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9A3F6">
      <w:pPr>
        <w:pStyle w:val="14"/>
        <w:spacing w:after="0"/>
        <w:ind w:firstLine="480"/>
        <w:rPr>
          <w:sz w:val="24"/>
          <w:highlight w:val="none"/>
        </w:rPr>
      </w:pPr>
    </w:p>
    <w:p w14:paraId="47EB622A">
      <w:pPr>
        <w:pStyle w:val="14"/>
        <w:spacing w:after="0"/>
        <w:ind w:firstLine="480"/>
        <w:rPr>
          <w:sz w:val="24"/>
          <w:highlight w:val="none"/>
        </w:rPr>
      </w:pPr>
    </w:p>
    <w:p w14:paraId="6D59E6A8">
      <w:pPr>
        <w:pStyle w:val="14"/>
        <w:spacing w:after="0"/>
        <w:ind w:firstLine="480"/>
        <w:rPr>
          <w:sz w:val="24"/>
          <w:highlight w:val="none"/>
        </w:rPr>
      </w:pPr>
    </w:p>
    <w:p w14:paraId="3FF2DCA7">
      <w:pPr>
        <w:pStyle w:val="14"/>
        <w:spacing w:after="0"/>
        <w:ind w:firstLine="480"/>
        <w:rPr>
          <w:sz w:val="24"/>
          <w:highlight w:val="none"/>
        </w:rPr>
      </w:pPr>
    </w:p>
    <w:p w14:paraId="2F4D6451">
      <w:pPr>
        <w:jc w:val="center"/>
        <w:rPr>
          <w:rFonts w:hint="eastAsia" w:ascii="黑体" w:hAnsi="宋体" w:eastAsia="黑体" w:cs="黑体"/>
          <w:bCs/>
          <w:spacing w:val="-17"/>
          <w:kern w:val="2"/>
          <w:sz w:val="52"/>
          <w:szCs w:val="52"/>
          <w:highlight w:val="none"/>
          <w:lang w:val="en-US" w:eastAsia="zh-CN" w:bidi="ar"/>
        </w:rPr>
      </w:pPr>
      <w:r>
        <w:rPr>
          <w:rFonts w:hint="eastAsia" w:ascii="黑体" w:hAnsi="宋体" w:eastAsia="黑体" w:cs="黑体"/>
          <w:bCs/>
          <w:spacing w:val="-17"/>
          <w:kern w:val="2"/>
          <w:sz w:val="52"/>
          <w:szCs w:val="52"/>
          <w:highlight w:val="none"/>
          <w:lang w:val="en-US" w:eastAsia="zh-CN" w:bidi="ar"/>
        </w:rPr>
        <w:t>汾西县交通运输局</w:t>
      </w:r>
    </w:p>
    <w:p w14:paraId="58871D84">
      <w:pPr>
        <w:jc w:val="center"/>
        <w:rPr>
          <w:rFonts w:hint="eastAsia" w:ascii="黑体" w:hAnsi="宋体" w:eastAsia="黑体" w:cs="黑体"/>
          <w:bCs/>
          <w:spacing w:val="-17"/>
          <w:kern w:val="2"/>
          <w:sz w:val="52"/>
          <w:szCs w:val="52"/>
          <w:highlight w:val="none"/>
          <w:lang w:val="en-US" w:eastAsia="zh-CN" w:bidi="ar"/>
        </w:rPr>
      </w:pPr>
      <w:r>
        <w:rPr>
          <w:rFonts w:hint="eastAsia" w:ascii="黑体" w:hAnsi="宋体" w:eastAsia="黑体" w:cs="黑体"/>
          <w:bCs/>
          <w:spacing w:val="-17"/>
          <w:kern w:val="2"/>
          <w:sz w:val="52"/>
          <w:szCs w:val="52"/>
          <w:highlight w:val="none"/>
          <w:lang w:val="en-US" w:eastAsia="zh-CN" w:bidi="ar"/>
        </w:rPr>
        <w:t>涧白线马家坪隧道口至马家寨道路</w:t>
      </w:r>
    </w:p>
    <w:p w14:paraId="2804133F">
      <w:pPr>
        <w:jc w:val="center"/>
        <w:rPr>
          <w:rFonts w:eastAsia="黑体"/>
          <w:sz w:val="52"/>
          <w:szCs w:val="52"/>
          <w:highlight w:val="none"/>
        </w:rPr>
      </w:pPr>
      <w:r>
        <w:rPr>
          <w:rFonts w:hint="eastAsia" w:ascii="黑体" w:hAnsi="宋体" w:eastAsia="黑体" w:cs="黑体"/>
          <w:bCs/>
          <w:spacing w:val="-17"/>
          <w:kern w:val="2"/>
          <w:sz w:val="52"/>
          <w:szCs w:val="52"/>
          <w:highlight w:val="none"/>
          <w:lang w:val="en-US" w:eastAsia="zh-CN" w:bidi="ar"/>
        </w:rPr>
        <w:t>整修工程</w:t>
      </w:r>
    </w:p>
    <w:p w14:paraId="088C9616">
      <w:pPr>
        <w:pStyle w:val="14"/>
        <w:spacing w:after="0"/>
        <w:ind w:firstLine="720"/>
        <w:rPr>
          <w:rFonts w:eastAsia="黑体"/>
          <w:sz w:val="36"/>
          <w:szCs w:val="36"/>
          <w:highlight w:val="none"/>
        </w:rPr>
      </w:pPr>
    </w:p>
    <w:p w14:paraId="24205BBC">
      <w:pPr>
        <w:pStyle w:val="14"/>
        <w:spacing w:after="0"/>
        <w:rPr>
          <w:rFonts w:eastAsia="黑体"/>
          <w:sz w:val="36"/>
          <w:szCs w:val="36"/>
          <w:highlight w:val="none"/>
        </w:rPr>
      </w:pPr>
    </w:p>
    <w:p w14:paraId="079D10F5">
      <w:pPr>
        <w:jc w:val="center"/>
        <w:rPr>
          <w:rFonts w:eastAsiaTheme="minorEastAsia"/>
          <w:sz w:val="100"/>
          <w:szCs w:val="100"/>
          <w:highlight w:val="none"/>
        </w:rPr>
      </w:pPr>
      <w:r>
        <w:rPr>
          <w:rFonts w:hint="eastAsia" w:eastAsiaTheme="minorEastAsia"/>
          <w:w w:val="95"/>
          <w:sz w:val="100"/>
          <w:szCs w:val="100"/>
          <w:highlight w:val="none"/>
        </w:rPr>
        <w:t>竞争性磋商</w:t>
      </w:r>
      <w:r>
        <w:rPr>
          <w:rFonts w:eastAsiaTheme="minorEastAsia"/>
          <w:w w:val="95"/>
          <w:sz w:val="100"/>
          <w:szCs w:val="100"/>
          <w:highlight w:val="none"/>
        </w:rPr>
        <w:t>文件</w:t>
      </w:r>
    </w:p>
    <w:p w14:paraId="027E3805">
      <w:pPr>
        <w:jc w:val="center"/>
        <w:rPr>
          <w:rFonts w:hint="eastAsia" w:eastAsia="黑体"/>
          <w:sz w:val="32"/>
          <w:szCs w:val="32"/>
          <w:highlight w:val="none"/>
          <w:lang w:eastAsia="zh-CN"/>
        </w:rPr>
      </w:pPr>
      <w:r>
        <w:rPr>
          <w:rFonts w:eastAsia="黑体"/>
          <w:sz w:val="32"/>
          <w:szCs w:val="32"/>
          <w:highlight w:val="none"/>
        </w:rPr>
        <w:t>项目编号：</w:t>
      </w:r>
      <w:r>
        <w:rPr>
          <w:rFonts w:hint="eastAsia" w:eastAsia="黑体"/>
          <w:sz w:val="32"/>
          <w:szCs w:val="32"/>
          <w:highlight w:val="none"/>
          <w:lang w:eastAsia="zh-CN"/>
        </w:rPr>
        <w:t>1410342026BCS00034</w:t>
      </w:r>
    </w:p>
    <w:p w14:paraId="77584A5B">
      <w:pPr>
        <w:jc w:val="center"/>
        <w:rPr>
          <w:rFonts w:hint="eastAsia" w:eastAsia="黑体"/>
          <w:sz w:val="32"/>
          <w:szCs w:val="32"/>
          <w:highlight w:val="none"/>
          <w:lang w:val="en-US" w:eastAsia="zh-CN"/>
        </w:rPr>
      </w:pPr>
      <w:r>
        <w:rPr>
          <w:rFonts w:hint="eastAsia" w:eastAsia="黑体"/>
          <w:sz w:val="32"/>
          <w:szCs w:val="32"/>
          <w:highlight w:val="none"/>
          <w:lang w:val="en-US" w:eastAsia="zh-CN"/>
        </w:rPr>
        <w:t xml:space="preserve">                    </w:t>
      </w:r>
      <w:r>
        <w:rPr>
          <w:rFonts w:hint="eastAsia" w:eastAsia="黑体"/>
          <w:sz w:val="32"/>
          <w:szCs w:val="32"/>
          <w:highlight w:val="none"/>
          <w:lang w:eastAsia="zh-CN"/>
        </w:rPr>
        <w:t>（0632-2622G21E0573）</w:t>
      </w:r>
    </w:p>
    <w:p w14:paraId="3A9598BA">
      <w:pPr>
        <w:jc w:val="center"/>
        <w:rPr>
          <w:rFonts w:eastAsia="黑体"/>
          <w:color w:val="808080" w:themeColor="text1" w:themeTint="80"/>
          <w:sz w:val="32"/>
          <w:szCs w:val="32"/>
          <w:highlight w:val="none"/>
          <w14:textFill>
            <w14:solidFill>
              <w14:schemeClr w14:val="tx1">
                <w14:lumMod w14:val="50000"/>
                <w14:lumOff w14:val="50000"/>
              </w14:schemeClr>
            </w14:solidFill>
          </w14:textFill>
        </w:rPr>
      </w:pPr>
      <w:r>
        <w:rPr>
          <w:rFonts w:eastAsia="黑体"/>
          <w:sz w:val="32"/>
          <w:szCs w:val="32"/>
          <w:highlight w:val="none"/>
        </w:rPr>
        <w:t xml:space="preserve"> </w:t>
      </w:r>
    </w:p>
    <w:p w14:paraId="4FDA738A">
      <w:pPr>
        <w:pStyle w:val="14"/>
        <w:spacing w:after="0"/>
        <w:ind w:firstLine="880"/>
        <w:rPr>
          <w:color w:val="808080" w:themeColor="text1" w:themeTint="80"/>
          <w:sz w:val="44"/>
          <w:highlight w:val="none"/>
          <w14:textFill>
            <w14:solidFill>
              <w14:schemeClr w14:val="tx1">
                <w14:lumMod w14:val="50000"/>
                <w14:lumOff w14:val="50000"/>
              </w14:schemeClr>
            </w14:solidFill>
          </w14:textFill>
        </w:rPr>
      </w:pPr>
    </w:p>
    <w:p w14:paraId="724A5F9A">
      <w:pPr>
        <w:pStyle w:val="14"/>
        <w:spacing w:after="0"/>
        <w:rPr>
          <w:color w:val="808080" w:themeColor="text1" w:themeTint="80"/>
          <w:sz w:val="44"/>
          <w:highlight w:val="none"/>
          <w14:textFill>
            <w14:solidFill>
              <w14:schemeClr w14:val="tx1">
                <w14:lumMod w14:val="50000"/>
                <w14:lumOff w14:val="50000"/>
              </w14:schemeClr>
            </w14:solidFill>
          </w14:textFill>
        </w:rPr>
      </w:pPr>
    </w:p>
    <w:p w14:paraId="3ECC602A">
      <w:pPr>
        <w:pStyle w:val="14"/>
        <w:spacing w:after="0"/>
        <w:rPr>
          <w:color w:val="808080" w:themeColor="text1" w:themeTint="80"/>
          <w:sz w:val="44"/>
          <w:highlight w:val="none"/>
          <w14:textFill>
            <w14:solidFill>
              <w14:schemeClr w14:val="tx1">
                <w14:lumMod w14:val="50000"/>
                <w14:lumOff w14:val="50000"/>
              </w14:schemeClr>
            </w14:solidFill>
          </w14:textFill>
        </w:rPr>
      </w:pPr>
    </w:p>
    <w:p w14:paraId="100476C7">
      <w:pPr>
        <w:jc w:val="both"/>
        <w:rPr>
          <w:rFonts w:hint="eastAsia" w:eastAsia="黑体"/>
          <w:sz w:val="32"/>
          <w:szCs w:val="32"/>
          <w:highlight w:val="none"/>
          <w:lang w:val="en-US" w:eastAsia="zh-CN"/>
        </w:rPr>
      </w:pPr>
    </w:p>
    <w:p w14:paraId="546DA92A">
      <w:pPr>
        <w:ind w:firstLine="960" w:firstLineChars="300"/>
        <w:jc w:val="both"/>
        <w:rPr>
          <w:rFonts w:hint="eastAsia" w:eastAsia="黑体"/>
          <w:sz w:val="32"/>
          <w:szCs w:val="32"/>
          <w:highlight w:val="none"/>
          <w:lang w:eastAsia="zh-CN"/>
        </w:rPr>
      </w:pPr>
      <w:r>
        <w:rPr>
          <w:rFonts w:hint="eastAsia" w:eastAsia="黑体"/>
          <w:sz w:val="32"/>
          <w:szCs w:val="32"/>
          <w:highlight w:val="none"/>
          <w:lang w:val="en-US" w:eastAsia="zh-CN"/>
        </w:rPr>
        <w:t xml:space="preserve">    </w:t>
      </w:r>
      <w:r>
        <w:rPr>
          <w:rFonts w:hint="eastAsia" w:eastAsia="黑体"/>
          <w:sz w:val="32"/>
          <w:szCs w:val="32"/>
          <w:highlight w:val="none"/>
          <w:lang w:eastAsia="zh-CN"/>
        </w:rPr>
        <w:t>采</w:t>
      </w:r>
      <w:r>
        <w:rPr>
          <w:rFonts w:hint="eastAsia" w:eastAsia="黑体"/>
          <w:sz w:val="32"/>
          <w:szCs w:val="32"/>
          <w:highlight w:val="none"/>
          <w:lang w:val="en-US" w:eastAsia="zh-CN"/>
        </w:rPr>
        <w:t xml:space="preserve">      </w:t>
      </w:r>
      <w:r>
        <w:rPr>
          <w:rFonts w:hint="eastAsia" w:eastAsia="黑体"/>
          <w:sz w:val="32"/>
          <w:szCs w:val="32"/>
          <w:highlight w:val="none"/>
          <w:lang w:eastAsia="zh-CN"/>
        </w:rPr>
        <w:t>购</w:t>
      </w:r>
      <w:r>
        <w:rPr>
          <w:rFonts w:hint="eastAsia" w:eastAsia="黑体"/>
          <w:sz w:val="32"/>
          <w:szCs w:val="32"/>
          <w:highlight w:val="none"/>
          <w:lang w:val="en-US" w:eastAsia="zh-CN"/>
        </w:rPr>
        <w:t xml:space="preserve">      </w:t>
      </w:r>
      <w:r>
        <w:rPr>
          <w:rFonts w:hint="eastAsia" w:eastAsia="黑体"/>
          <w:sz w:val="32"/>
          <w:szCs w:val="32"/>
          <w:highlight w:val="none"/>
          <w:lang w:eastAsia="zh-CN"/>
        </w:rPr>
        <w:t>人：汾西县交通运输局</w:t>
      </w:r>
    </w:p>
    <w:p w14:paraId="0F8F0C12">
      <w:pPr>
        <w:ind w:firstLine="1280" w:firstLineChars="400"/>
        <w:jc w:val="both"/>
        <w:rPr>
          <w:rFonts w:eastAsia="黑体"/>
          <w:sz w:val="32"/>
          <w:szCs w:val="32"/>
          <w:highlight w:val="none"/>
        </w:rPr>
      </w:pPr>
      <w:r>
        <w:rPr>
          <w:rFonts w:hint="eastAsia" w:eastAsia="黑体"/>
          <w:sz w:val="32"/>
          <w:szCs w:val="32"/>
          <w:highlight w:val="none"/>
          <w:lang w:eastAsia="zh-CN"/>
        </w:rPr>
        <w:t>采购代理</w:t>
      </w:r>
      <w:r>
        <w:rPr>
          <w:rFonts w:eastAsia="黑体"/>
          <w:sz w:val="32"/>
          <w:szCs w:val="32"/>
          <w:highlight w:val="none"/>
        </w:rPr>
        <w:t>机构：山西省国际招标有限公司</w:t>
      </w:r>
    </w:p>
    <w:p w14:paraId="3A8536B9">
      <w:pPr>
        <w:jc w:val="center"/>
        <w:rPr>
          <w:rFonts w:eastAsia="黑体"/>
          <w:sz w:val="32"/>
          <w:szCs w:val="32"/>
          <w:highlight w:val="none"/>
        </w:rPr>
      </w:pPr>
      <w:r>
        <w:rPr>
          <w:rFonts w:ascii="Times New Roman" w:hAnsi="Times New Roman" w:eastAsia="黑体" w:cs="Times New Roman"/>
          <w:kern w:val="2"/>
          <w:sz w:val="32"/>
          <w:szCs w:val="32"/>
          <w:highlight w:val="none"/>
          <w:lang w:val="en-US" w:eastAsia="zh-CN" w:bidi="ar-SA"/>
        </w:rPr>
        <w:t>202</w:t>
      </w:r>
      <w:r>
        <w:rPr>
          <w:rFonts w:hint="eastAsia" w:eastAsia="黑体" w:cs="Times New Roman"/>
          <w:kern w:val="2"/>
          <w:sz w:val="32"/>
          <w:szCs w:val="32"/>
          <w:highlight w:val="none"/>
          <w:lang w:val="en-US" w:eastAsia="zh-CN" w:bidi="ar-SA"/>
        </w:rPr>
        <w:t>6</w:t>
      </w:r>
      <w:r>
        <w:rPr>
          <w:rFonts w:ascii="Times New Roman" w:hAnsi="Times New Roman" w:eastAsia="黑体" w:cs="Times New Roman"/>
          <w:kern w:val="2"/>
          <w:sz w:val="32"/>
          <w:szCs w:val="32"/>
          <w:highlight w:val="none"/>
          <w:lang w:val="en-US" w:eastAsia="zh-CN" w:bidi="ar-SA"/>
        </w:rPr>
        <w:t>年</w:t>
      </w:r>
      <w:r>
        <w:rPr>
          <w:rFonts w:hint="eastAsia" w:eastAsia="黑体" w:cs="Times New Roman"/>
          <w:kern w:val="2"/>
          <w:sz w:val="32"/>
          <w:szCs w:val="32"/>
          <w:highlight w:val="none"/>
          <w:lang w:val="en-US" w:eastAsia="zh-CN" w:bidi="ar-SA"/>
        </w:rPr>
        <w:t>5</w:t>
      </w:r>
      <w:r>
        <w:rPr>
          <w:rFonts w:ascii="Times New Roman" w:hAnsi="Times New Roman" w:eastAsia="黑体" w:cs="Times New Roman"/>
          <w:kern w:val="2"/>
          <w:sz w:val="32"/>
          <w:szCs w:val="32"/>
          <w:highlight w:val="none"/>
          <w:lang w:val="en-US" w:eastAsia="zh-CN" w:bidi="ar-SA"/>
        </w:rPr>
        <w:t>月</w:t>
      </w:r>
    </w:p>
    <w:p w14:paraId="67A14BAF">
      <w:pPr>
        <w:tabs>
          <w:tab w:val="left" w:pos="2070"/>
          <w:tab w:val="center" w:pos="4365"/>
        </w:tabs>
        <w:snapToGrid w:val="0"/>
        <w:spacing w:line="360" w:lineRule="auto"/>
        <w:jc w:val="center"/>
        <w:rPr>
          <w:color w:val="FF0000"/>
          <w:sz w:val="32"/>
          <w:szCs w:val="32"/>
          <w:highlight w:val="none"/>
        </w:rPr>
        <w:sectPr>
          <w:footerReference r:id="rId5" w:type="first"/>
          <w:headerReference r:id="rId3" w:type="default"/>
          <w:footerReference r:id="rId4" w:type="default"/>
          <w:pgSz w:w="11906" w:h="16838"/>
          <w:pgMar w:top="1440" w:right="1797" w:bottom="1440" w:left="1797" w:header="851" w:footer="992" w:gutter="0"/>
          <w:pgNumType w:start="0"/>
          <w:cols w:space="425" w:num="1"/>
          <w:formProt w:val="0"/>
          <w:titlePg/>
          <w:docGrid w:type="lines" w:linePitch="312" w:charSpace="2048"/>
        </w:sectPr>
      </w:pPr>
    </w:p>
    <w:p w14:paraId="164BA1CE">
      <w:pPr>
        <w:pStyle w:val="2"/>
        <w:sectPr>
          <w:pgSz w:w="11906" w:h="16838"/>
          <w:pgMar w:top="1440" w:right="1797" w:bottom="1440" w:left="1797" w:header="851" w:footer="992" w:gutter="0"/>
          <w:pgNumType w:start="0"/>
          <w:cols w:space="425" w:num="1"/>
          <w:formProt w:val="0"/>
          <w:titlePg/>
          <w:docGrid w:type="lines" w:linePitch="312" w:charSpace="2048"/>
        </w:sectPr>
      </w:pPr>
    </w:p>
    <w:p w14:paraId="6A79F30B">
      <w:pPr>
        <w:tabs>
          <w:tab w:val="left" w:pos="2070"/>
          <w:tab w:val="center" w:pos="4365"/>
        </w:tabs>
        <w:snapToGrid w:val="0"/>
        <w:spacing w:line="360" w:lineRule="auto"/>
        <w:jc w:val="center"/>
        <w:rPr>
          <w:color w:val="FF0000"/>
          <w:sz w:val="32"/>
          <w:szCs w:val="32"/>
          <w:highlight w:val="none"/>
        </w:rPr>
      </w:pPr>
    </w:p>
    <w:sdt>
      <w:sdtPr>
        <w:rPr>
          <w:rFonts w:ascii="Times New Roman" w:hAnsi="Times New Roman" w:eastAsia="宋体" w:cs="Times New Roman"/>
          <w:smallCaps/>
          <w:color w:val="auto"/>
          <w:kern w:val="2"/>
          <w:sz w:val="20"/>
          <w:szCs w:val="20"/>
          <w:highlight w:val="none"/>
          <w:lang w:val="zh-CN"/>
        </w:rPr>
        <w:id w:val="89132678"/>
        <w:docPartObj>
          <w:docPartGallery w:val="Table of Contents"/>
          <w:docPartUnique/>
        </w:docPartObj>
      </w:sdtPr>
      <w:sdtEndPr>
        <w:rPr>
          <w:rFonts w:ascii="Times New Roman" w:hAnsi="Times New Roman" w:eastAsia="宋体" w:cs="Times New Roman"/>
          <w:smallCaps/>
          <w:color w:val="auto"/>
          <w:kern w:val="2"/>
          <w:sz w:val="21"/>
          <w:szCs w:val="21"/>
          <w:highlight w:val="none"/>
          <w:lang w:val="zh-CN"/>
        </w:rPr>
      </w:sdtEndPr>
      <w:sdtContent>
        <w:p w14:paraId="4CF17A8E">
          <w:pPr>
            <w:pStyle w:val="60"/>
            <w:spacing w:line="480" w:lineRule="auto"/>
            <w:jc w:val="center"/>
            <w:rPr>
              <w:rFonts w:ascii="Times New Roman" w:hAnsi="Times New Roman" w:eastAsia="宋体" w:cs="Times New Roman"/>
              <w:highlight w:val="none"/>
            </w:rPr>
          </w:pPr>
          <w:r>
            <w:rPr>
              <w:rFonts w:ascii="Times New Roman" w:hAnsi="Times New Roman" w:eastAsia="宋体" w:cs="Times New Roman"/>
              <w:highlight w:val="none"/>
              <w:lang w:val="zh-CN"/>
            </w:rPr>
            <w:t>目录</w:t>
          </w:r>
        </w:p>
        <w:p w14:paraId="49F796BB">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rFonts w:ascii="Times New Roman" w:hAnsi="Times New Roman" w:cs="Times New Roman"/>
              <w:b w:val="0"/>
              <w:bCs w:val="0"/>
              <w:caps w:val="0"/>
              <w:sz w:val="21"/>
              <w:szCs w:val="21"/>
              <w:highlight w:val="none"/>
            </w:rPr>
            <w:fldChar w:fldCharType="begin"/>
          </w:r>
          <w:r>
            <w:rPr>
              <w:rFonts w:ascii="Times New Roman" w:hAnsi="Times New Roman" w:cs="Times New Roman"/>
              <w:b w:val="0"/>
              <w:bCs w:val="0"/>
              <w:caps w:val="0"/>
              <w:sz w:val="21"/>
              <w:szCs w:val="21"/>
              <w:highlight w:val="none"/>
            </w:rPr>
            <w:instrText xml:space="preserve"> TOC \o "1-2" \h \z \u </w:instrText>
          </w:r>
          <w:r>
            <w:rPr>
              <w:rFonts w:ascii="Times New Roman" w:hAnsi="Times New Roman" w:cs="Times New Roman"/>
              <w:b w:val="0"/>
              <w:bCs w:val="0"/>
              <w:caps w:val="0"/>
              <w:sz w:val="21"/>
              <w:szCs w:val="21"/>
              <w:highlight w:val="none"/>
            </w:rPr>
            <w:fldChar w:fldCharType="separate"/>
          </w:r>
          <w:r>
            <w:rPr>
              <w:highlight w:val="none"/>
            </w:rPr>
            <w:fldChar w:fldCharType="begin"/>
          </w:r>
          <w:r>
            <w:rPr>
              <w:highlight w:val="none"/>
            </w:rPr>
            <w:instrText xml:space="preserve"> HYPERLINK \l "_Toc167528153" </w:instrText>
          </w:r>
          <w:r>
            <w:rPr>
              <w:highlight w:val="none"/>
            </w:rPr>
            <w:fldChar w:fldCharType="separate"/>
          </w:r>
          <w:r>
            <w:rPr>
              <w:rStyle w:val="36"/>
              <w:rFonts w:cs="Times New Roman"/>
              <w:spacing w:val="20"/>
              <w:sz w:val="21"/>
              <w:szCs w:val="21"/>
              <w:highlight w:val="none"/>
            </w:rPr>
            <w:t>第一部分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磋商邀请</w:t>
          </w:r>
          <w:r>
            <w:rPr>
              <w:sz w:val="21"/>
              <w:szCs w:val="21"/>
              <w:highlight w:val="none"/>
            </w:rPr>
            <w:tab/>
          </w:r>
          <w:r>
            <w:rPr>
              <w:sz w:val="21"/>
              <w:szCs w:val="21"/>
              <w:highlight w:val="none"/>
            </w:rPr>
            <w:fldChar w:fldCharType="begin"/>
          </w:r>
          <w:r>
            <w:rPr>
              <w:sz w:val="21"/>
              <w:szCs w:val="21"/>
              <w:highlight w:val="none"/>
            </w:rPr>
            <w:instrText xml:space="preserve"> PAGEREF _Toc167528153 \h </w:instrText>
          </w:r>
          <w:r>
            <w:rPr>
              <w:sz w:val="21"/>
              <w:szCs w:val="21"/>
              <w:highlight w:val="none"/>
            </w:rPr>
            <w:fldChar w:fldCharType="separate"/>
          </w:r>
          <w:r>
            <w:rPr>
              <w:sz w:val="21"/>
              <w:szCs w:val="21"/>
              <w:highlight w:val="none"/>
            </w:rPr>
            <w:t>1</w:t>
          </w:r>
          <w:r>
            <w:rPr>
              <w:sz w:val="21"/>
              <w:szCs w:val="21"/>
              <w:highlight w:val="none"/>
            </w:rPr>
            <w:fldChar w:fldCharType="end"/>
          </w:r>
          <w:r>
            <w:rPr>
              <w:sz w:val="21"/>
              <w:szCs w:val="21"/>
              <w:highlight w:val="none"/>
            </w:rPr>
            <w:fldChar w:fldCharType="end"/>
          </w:r>
        </w:p>
        <w:p w14:paraId="70E27646">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highlight w:val="none"/>
            </w:rPr>
            <w:fldChar w:fldCharType="begin"/>
          </w:r>
          <w:r>
            <w:rPr>
              <w:highlight w:val="none"/>
            </w:rPr>
            <w:instrText xml:space="preserve"> HYPERLINK \l "_Toc167528154" </w:instrText>
          </w:r>
          <w:r>
            <w:rPr>
              <w:highlight w:val="none"/>
            </w:rPr>
            <w:fldChar w:fldCharType="separate"/>
          </w:r>
          <w:r>
            <w:rPr>
              <w:rStyle w:val="36"/>
              <w:rFonts w:cs="Times New Roman"/>
              <w:spacing w:val="20"/>
              <w:sz w:val="21"/>
              <w:szCs w:val="21"/>
              <w:highlight w:val="none"/>
            </w:rPr>
            <w:t>第二部分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供应商须知前附表</w:t>
          </w:r>
          <w:r>
            <w:rPr>
              <w:sz w:val="21"/>
              <w:szCs w:val="21"/>
              <w:highlight w:val="none"/>
            </w:rPr>
            <w:tab/>
          </w:r>
          <w:r>
            <w:rPr>
              <w:sz w:val="21"/>
              <w:szCs w:val="21"/>
              <w:highlight w:val="none"/>
            </w:rPr>
            <w:fldChar w:fldCharType="begin"/>
          </w:r>
          <w:r>
            <w:rPr>
              <w:sz w:val="21"/>
              <w:szCs w:val="21"/>
              <w:highlight w:val="none"/>
            </w:rPr>
            <w:instrText xml:space="preserve"> PAGEREF _Toc167528154 \h </w:instrText>
          </w:r>
          <w:r>
            <w:rPr>
              <w:sz w:val="21"/>
              <w:szCs w:val="21"/>
              <w:highlight w:val="none"/>
            </w:rPr>
            <w:fldChar w:fldCharType="separate"/>
          </w:r>
          <w:r>
            <w:rPr>
              <w:sz w:val="21"/>
              <w:szCs w:val="21"/>
              <w:highlight w:val="none"/>
            </w:rPr>
            <w:t>4</w:t>
          </w:r>
          <w:r>
            <w:rPr>
              <w:sz w:val="21"/>
              <w:szCs w:val="21"/>
              <w:highlight w:val="none"/>
            </w:rPr>
            <w:fldChar w:fldCharType="end"/>
          </w:r>
          <w:r>
            <w:rPr>
              <w:sz w:val="21"/>
              <w:szCs w:val="21"/>
              <w:highlight w:val="none"/>
            </w:rPr>
            <w:fldChar w:fldCharType="end"/>
          </w:r>
        </w:p>
        <w:p w14:paraId="05B499C8">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highlight w:val="none"/>
            </w:rPr>
            <w:fldChar w:fldCharType="begin"/>
          </w:r>
          <w:r>
            <w:rPr>
              <w:highlight w:val="none"/>
            </w:rPr>
            <w:instrText xml:space="preserve"> HYPERLINK \l "_Toc167528155" </w:instrText>
          </w:r>
          <w:r>
            <w:rPr>
              <w:highlight w:val="none"/>
            </w:rPr>
            <w:fldChar w:fldCharType="separate"/>
          </w:r>
          <w:r>
            <w:rPr>
              <w:rStyle w:val="36"/>
              <w:rFonts w:cs="Times New Roman"/>
              <w:spacing w:val="20"/>
              <w:sz w:val="21"/>
              <w:szCs w:val="21"/>
              <w:highlight w:val="none"/>
            </w:rPr>
            <w:t>第三部分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供应商须知</w:t>
          </w:r>
          <w:r>
            <w:rPr>
              <w:sz w:val="21"/>
              <w:szCs w:val="21"/>
              <w:highlight w:val="none"/>
            </w:rPr>
            <w:tab/>
          </w:r>
          <w:r>
            <w:rPr>
              <w:sz w:val="21"/>
              <w:szCs w:val="21"/>
              <w:highlight w:val="none"/>
            </w:rPr>
            <w:fldChar w:fldCharType="begin"/>
          </w:r>
          <w:r>
            <w:rPr>
              <w:sz w:val="21"/>
              <w:szCs w:val="21"/>
              <w:highlight w:val="none"/>
            </w:rPr>
            <w:instrText xml:space="preserve"> PAGEREF _Toc167528155 \h </w:instrText>
          </w:r>
          <w:r>
            <w:rPr>
              <w:sz w:val="21"/>
              <w:szCs w:val="21"/>
              <w:highlight w:val="none"/>
            </w:rPr>
            <w:fldChar w:fldCharType="separate"/>
          </w:r>
          <w:r>
            <w:rPr>
              <w:sz w:val="21"/>
              <w:szCs w:val="21"/>
              <w:highlight w:val="none"/>
            </w:rPr>
            <w:t>11</w:t>
          </w:r>
          <w:r>
            <w:rPr>
              <w:sz w:val="21"/>
              <w:szCs w:val="21"/>
              <w:highlight w:val="none"/>
            </w:rPr>
            <w:fldChar w:fldCharType="end"/>
          </w:r>
          <w:r>
            <w:rPr>
              <w:sz w:val="21"/>
              <w:szCs w:val="21"/>
              <w:highlight w:val="none"/>
            </w:rPr>
            <w:fldChar w:fldCharType="end"/>
          </w:r>
        </w:p>
        <w:p w14:paraId="451E6395">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highlight w:val="none"/>
            </w:rPr>
            <w:fldChar w:fldCharType="begin"/>
          </w:r>
          <w:r>
            <w:rPr>
              <w:highlight w:val="none"/>
            </w:rPr>
            <w:instrText xml:space="preserve"> HYPERLINK \l "_Toc167528168" </w:instrText>
          </w:r>
          <w:r>
            <w:rPr>
              <w:highlight w:val="none"/>
            </w:rPr>
            <w:fldChar w:fldCharType="separate"/>
          </w:r>
          <w:r>
            <w:rPr>
              <w:rStyle w:val="36"/>
              <w:rFonts w:cs="Times New Roman"/>
              <w:spacing w:val="20"/>
              <w:sz w:val="21"/>
              <w:szCs w:val="21"/>
              <w:highlight w:val="none"/>
            </w:rPr>
            <w:t>第四部分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采购需求</w:t>
          </w:r>
          <w:r>
            <w:rPr>
              <w:sz w:val="21"/>
              <w:szCs w:val="21"/>
              <w:highlight w:val="none"/>
            </w:rPr>
            <w:tab/>
          </w:r>
          <w:r>
            <w:rPr>
              <w:sz w:val="21"/>
              <w:szCs w:val="21"/>
              <w:highlight w:val="none"/>
            </w:rPr>
            <w:fldChar w:fldCharType="begin"/>
          </w:r>
          <w:r>
            <w:rPr>
              <w:sz w:val="21"/>
              <w:szCs w:val="21"/>
              <w:highlight w:val="none"/>
            </w:rPr>
            <w:instrText xml:space="preserve"> PAGEREF _Toc167528168 \h </w:instrText>
          </w:r>
          <w:r>
            <w:rPr>
              <w:sz w:val="21"/>
              <w:szCs w:val="21"/>
              <w:highlight w:val="none"/>
            </w:rPr>
            <w:fldChar w:fldCharType="separate"/>
          </w:r>
          <w:r>
            <w:rPr>
              <w:sz w:val="21"/>
              <w:szCs w:val="21"/>
              <w:highlight w:val="none"/>
            </w:rPr>
            <w:t>27</w:t>
          </w:r>
          <w:r>
            <w:rPr>
              <w:sz w:val="21"/>
              <w:szCs w:val="21"/>
              <w:highlight w:val="none"/>
            </w:rPr>
            <w:fldChar w:fldCharType="end"/>
          </w:r>
          <w:r>
            <w:rPr>
              <w:sz w:val="21"/>
              <w:szCs w:val="21"/>
              <w:highlight w:val="none"/>
            </w:rPr>
            <w:fldChar w:fldCharType="end"/>
          </w:r>
        </w:p>
        <w:p w14:paraId="738683A0">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highlight w:val="none"/>
            </w:rPr>
            <w:fldChar w:fldCharType="begin"/>
          </w:r>
          <w:r>
            <w:rPr>
              <w:highlight w:val="none"/>
            </w:rPr>
            <w:instrText xml:space="preserve"> HYPERLINK \l "_Toc167528177" </w:instrText>
          </w:r>
          <w:r>
            <w:rPr>
              <w:highlight w:val="none"/>
            </w:rPr>
            <w:fldChar w:fldCharType="separate"/>
          </w:r>
          <w:r>
            <w:rPr>
              <w:rStyle w:val="36"/>
              <w:rFonts w:cs="Times New Roman"/>
              <w:spacing w:val="20"/>
              <w:sz w:val="21"/>
              <w:szCs w:val="21"/>
              <w:highlight w:val="none"/>
            </w:rPr>
            <w:t>第五部分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工程量清单</w:t>
          </w:r>
          <w:r>
            <w:rPr>
              <w:sz w:val="21"/>
              <w:szCs w:val="21"/>
              <w:highlight w:val="none"/>
            </w:rPr>
            <w:tab/>
          </w:r>
          <w:r>
            <w:rPr>
              <w:sz w:val="21"/>
              <w:szCs w:val="21"/>
              <w:highlight w:val="none"/>
            </w:rPr>
            <w:fldChar w:fldCharType="begin"/>
          </w:r>
          <w:r>
            <w:rPr>
              <w:sz w:val="21"/>
              <w:szCs w:val="21"/>
              <w:highlight w:val="none"/>
            </w:rPr>
            <w:instrText xml:space="preserve"> PAGEREF _Toc167528177 \h </w:instrText>
          </w:r>
          <w:r>
            <w:rPr>
              <w:sz w:val="21"/>
              <w:szCs w:val="21"/>
              <w:highlight w:val="none"/>
            </w:rPr>
            <w:fldChar w:fldCharType="separate"/>
          </w:r>
          <w:r>
            <w:rPr>
              <w:sz w:val="21"/>
              <w:szCs w:val="21"/>
              <w:highlight w:val="none"/>
            </w:rPr>
            <w:t>29</w:t>
          </w:r>
          <w:r>
            <w:rPr>
              <w:sz w:val="21"/>
              <w:szCs w:val="21"/>
              <w:highlight w:val="none"/>
            </w:rPr>
            <w:fldChar w:fldCharType="end"/>
          </w:r>
          <w:r>
            <w:rPr>
              <w:sz w:val="21"/>
              <w:szCs w:val="21"/>
              <w:highlight w:val="none"/>
            </w:rPr>
            <w:fldChar w:fldCharType="end"/>
          </w:r>
        </w:p>
        <w:p w14:paraId="2824634C">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highlight w:val="none"/>
            </w:rPr>
            <w:fldChar w:fldCharType="begin"/>
          </w:r>
          <w:r>
            <w:rPr>
              <w:highlight w:val="none"/>
            </w:rPr>
            <w:instrText xml:space="preserve"> HYPERLINK \l "_Toc167528178" </w:instrText>
          </w:r>
          <w:r>
            <w:rPr>
              <w:highlight w:val="none"/>
            </w:rPr>
            <w:fldChar w:fldCharType="separate"/>
          </w:r>
          <w:r>
            <w:rPr>
              <w:rStyle w:val="36"/>
              <w:rFonts w:cs="Times New Roman"/>
              <w:spacing w:val="20"/>
              <w:sz w:val="21"/>
              <w:szCs w:val="21"/>
              <w:highlight w:val="none"/>
            </w:rPr>
            <w:t>第六部分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图纸</w:t>
          </w:r>
          <w:r>
            <w:rPr>
              <w:sz w:val="21"/>
              <w:szCs w:val="21"/>
              <w:highlight w:val="none"/>
            </w:rPr>
            <w:tab/>
          </w:r>
          <w:r>
            <w:rPr>
              <w:sz w:val="21"/>
              <w:szCs w:val="21"/>
              <w:highlight w:val="none"/>
            </w:rPr>
            <w:fldChar w:fldCharType="begin"/>
          </w:r>
          <w:r>
            <w:rPr>
              <w:sz w:val="21"/>
              <w:szCs w:val="21"/>
              <w:highlight w:val="none"/>
            </w:rPr>
            <w:instrText xml:space="preserve"> PAGEREF _Toc167528178 \h </w:instrText>
          </w:r>
          <w:r>
            <w:rPr>
              <w:sz w:val="21"/>
              <w:szCs w:val="21"/>
              <w:highlight w:val="none"/>
            </w:rPr>
            <w:fldChar w:fldCharType="separate"/>
          </w:r>
          <w:r>
            <w:rPr>
              <w:sz w:val="21"/>
              <w:szCs w:val="21"/>
              <w:highlight w:val="none"/>
            </w:rPr>
            <w:t>30</w:t>
          </w:r>
          <w:r>
            <w:rPr>
              <w:sz w:val="21"/>
              <w:szCs w:val="21"/>
              <w:highlight w:val="none"/>
            </w:rPr>
            <w:fldChar w:fldCharType="end"/>
          </w:r>
          <w:r>
            <w:rPr>
              <w:sz w:val="21"/>
              <w:szCs w:val="21"/>
              <w:highlight w:val="none"/>
            </w:rPr>
            <w:fldChar w:fldCharType="end"/>
          </w:r>
        </w:p>
        <w:p w14:paraId="053F71A0">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highlight w:val="none"/>
            </w:rPr>
            <w:fldChar w:fldCharType="begin"/>
          </w:r>
          <w:r>
            <w:rPr>
              <w:highlight w:val="none"/>
            </w:rPr>
            <w:instrText xml:space="preserve"> HYPERLINK \l "_Toc167528179" </w:instrText>
          </w:r>
          <w:r>
            <w:rPr>
              <w:highlight w:val="none"/>
            </w:rPr>
            <w:fldChar w:fldCharType="separate"/>
          </w:r>
          <w:r>
            <w:rPr>
              <w:rStyle w:val="36"/>
              <w:rFonts w:cs="Times New Roman"/>
              <w:spacing w:val="20"/>
              <w:sz w:val="21"/>
              <w:szCs w:val="21"/>
              <w:highlight w:val="none"/>
            </w:rPr>
            <w:t>第七部分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资格审查内容及标准</w:t>
          </w:r>
          <w:r>
            <w:rPr>
              <w:sz w:val="21"/>
              <w:szCs w:val="21"/>
              <w:highlight w:val="none"/>
            </w:rPr>
            <w:tab/>
          </w:r>
          <w:r>
            <w:rPr>
              <w:sz w:val="21"/>
              <w:szCs w:val="21"/>
              <w:highlight w:val="none"/>
            </w:rPr>
            <w:fldChar w:fldCharType="begin"/>
          </w:r>
          <w:r>
            <w:rPr>
              <w:sz w:val="21"/>
              <w:szCs w:val="21"/>
              <w:highlight w:val="none"/>
            </w:rPr>
            <w:instrText xml:space="preserve"> PAGEREF _Toc167528179 \h </w:instrText>
          </w:r>
          <w:r>
            <w:rPr>
              <w:sz w:val="21"/>
              <w:szCs w:val="21"/>
              <w:highlight w:val="none"/>
            </w:rPr>
            <w:fldChar w:fldCharType="separate"/>
          </w:r>
          <w:r>
            <w:rPr>
              <w:sz w:val="21"/>
              <w:szCs w:val="21"/>
              <w:highlight w:val="none"/>
            </w:rPr>
            <w:t>31</w:t>
          </w:r>
          <w:r>
            <w:rPr>
              <w:sz w:val="21"/>
              <w:szCs w:val="21"/>
              <w:highlight w:val="none"/>
            </w:rPr>
            <w:fldChar w:fldCharType="end"/>
          </w:r>
          <w:r>
            <w:rPr>
              <w:sz w:val="21"/>
              <w:szCs w:val="21"/>
              <w:highlight w:val="none"/>
            </w:rPr>
            <w:fldChar w:fldCharType="end"/>
          </w:r>
        </w:p>
        <w:p w14:paraId="50B4FF4A">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highlight w:val="none"/>
            </w:rPr>
            <w:fldChar w:fldCharType="begin"/>
          </w:r>
          <w:r>
            <w:rPr>
              <w:highlight w:val="none"/>
            </w:rPr>
            <w:instrText xml:space="preserve"> HYPERLINK \l "_Toc167528180" </w:instrText>
          </w:r>
          <w:r>
            <w:rPr>
              <w:highlight w:val="none"/>
            </w:rPr>
            <w:fldChar w:fldCharType="separate"/>
          </w:r>
          <w:r>
            <w:rPr>
              <w:rStyle w:val="36"/>
              <w:rFonts w:cs="Times New Roman"/>
              <w:spacing w:val="20"/>
              <w:sz w:val="21"/>
              <w:szCs w:val="21"/>
              <w:highlight w:val="none"/>
            </w:rPr>
            <w:t>第八部分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评审方法和评审标准</w:t>
          </w:r>
          <w:r>
            <w:rPr>
              <w:sz w:val="21"/>
              <w:szCs w:val="21"/>
              <w:highlight w:val="none"/>
            </w:rPr>
            <w:tab/>
          </w:r>
          <w:r>
            <w:rPr>
              <w:sz w:val="21"/>
              <w:szCs w:val="21"/>
              <w:highlight w:val="none"/>
            </w:rPr>
            <w:fldChar w:fldCharType="begin"/>
          </w:r>
          <w:r>
            <w:rPr>
              <w:sz w:val="21"/>
              <w:szCs w:val="21"/>
              <w:highlight w:val="none"/>
            </w:rPr>
            <w:instrText xml:space="preserve"> PAGEREF _Toc167528180 \h </w:instrText>
          </w:r>
          <w:r>
            <w:rPr>
              <w:sz w:val="21"/>
              <w:szCs w:val="21"/>
              <w:highlight w:val="none"/>
            </w:rPr>
            <w:fldChar w:fldCharType="separate"/>
          </w:r>
          <w:r>
            <w:rPr>
              <w:sz w:val="21"/>
              <w:szCs w:val="21"/>
              <w:highlight w:val="none"/>
            </w:rPr>
            <w:t>33</w:t>
          </w:r>
          <w:r>
            <w:rPr>
              <w:sz w:val="21"/>
              <w:szCs w:val="21"/>
              <w:highlight w:val="none"/>
            </w:rPr>
            <w:fldChar w:fldCharType="end"/>
          </w:r>
          <w:r>
            <w:rPr>
              <w:sz w:val="21"/>
              <w:szCs w:val="21"/>
              <w:highlight w:val="none"/>
            </w:rPr>
            <w:fldChar w:fldCharType="end"/>
          </w:r>
        </w:p>
        <w:p w14:paraId="152327FC">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highlight w:val="none"/>
            </w:rPr>
            <w:fldChar w:fldCharType="begin"/>
          </w:r>
          <w:r>
            <w:rPr>
              <w:highlight w:val="none"/>
            </w:rPr>
            <w:instrText xml:space="preserve"> HYPERLINK \l "_Toc167528187" </w:instrText>
          </w:r>
          <w:r>
            <w:rPr>
              <w:highlight w:val="none"/>
            </w:rPr>
            <w:fldChar w:fldCharType="separate"/>
          </w:r>
          <w:r>
            <w:rPr>
              <w:rStyle w:val="36"/>
              <w:rFonts w:cs="Times New Roman"/>
              <w:spacing w:val="20"/>
              <w:sz w:val="21"/>
              <w:szCs w:val="21"/>
              <w:highlight w:val="none"/>
            </w:rPr>
            <w:t>第九部分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合同文本</w:t>
          </w:r>
          <w:r>
            <w:rPr>
              <w:sz w:val="21"/>
              <w:szCs w:val="21"/>
              <w:highlight w:val="none"/>
            </w:rPr>
            <w:tab/>
          </w:r>
          <w:r>
            <w:rPr>
              <w:sz w:val="21"/>
              <w:szCs w:val="21"/>
              <w:highlight w:val="none"/>
            </w:rPr>
            <w:fldChar w:fldCharType="begin"/>
          </w:r>
          <w:r>
            <w:rPr>
              <w:sz w:val="21"/>
              <w:szCs w:val="21"/>
              <w:highlight w:val="none"/>
            </w:rPr>
            <w:instrText xml:space="preserve"> PAGEREF _Toc167528187 \h </w:instrText>
          </w:r>
          <w:r>
            <w:rPr>
              <w:sz w:val="21"/>
              <w:szCs w:val="21"/>
              <w:highlight w:val="none"/>
            </w:rPr>
            <w:fldChar w:fldCharType="separate"/>
          </w:r>
          <w:r>
            <w:rPr>
              <w:sz w:val="21"/>
              <w:szCs w:val="21"/>
              <w:highlight w:val="none"/>
            </w:rPr>
            <w:t>50</w:t>
          </w:r>
          <w:r>
            <w:rPr>
              <w:sz w:val="21"/>
              <w:szCs w:val="21"/>
              <w:highlight w:val="none"/>
            </w:rPr>
            <w:fldChar w:fldCharType="end"/>
          </w:r>
          <w:r>
            <w:rPr>
              <w:sz w:val="21"/>
              <w:szCs w:val="21"/>
              <w:highlight w:val="none"/>
            </w:rPr>
            <w:fldChar w:fldCharType="end"/>
          </w:r>
        </w:p>
        <w:p w14:paraId="0C7CA1C2">
          <w:pPr>
            <w:pStyle w:val="23"/>
            <w:tabs>
              <w:tab w:val="left" w:pos="1260"/>
              <w:tab w:val="right" w:leader="dot" w:pos="8302"/>
            </w:tabs>
            <w:spacing w:line="360" w:lineRule="auto"/>
            <w:rPr>
              <w:rFonts w:eastAsiaTheme="minorEastAsia" w:cstheme="minorBidi"/>
              <w:b w:val="0"/>
              <w:bCs w:val="0"/>
              <w:caps w:val="0"/>
              <w:sz w:val="21"/>
              <w:szCs w:val="21"/>
              <w:highlight w:val="none"/>
              <w14:ligatures w14:val="standardContextual"/>
            </w:rPr>
          </w:pPr>
          <w:r>
            <w:rPr>
              <w:highlight w:val="none"/>
            </w:rPr>
            <w:fldChar w:fldCharType="begin"/>
          </w:r>
          <w:r>
            <w:rPr>
              <w:highlight w:val="none"/>
            </w:rPr>
            <w:instrText xml:space="preserve"> HYPERLINK \l "_Toc167528191" </w:instrText>
          </w:r>
          <w:r>
            <w:rPr>
              <w:highlight w:val="none"/>
            </w:rPr>
            <w:fldChar w:fldCharType="separate"/>
          </w:r>
          <w:r>
            <w:rPr>
              <w:rStyle w:val="36"/>
              <w:rFonts w:cs="Times New Roman"/>
              <w:spacing w:val="20"/>
              <w:sz w:val="21"/>
              <w:szCs w:val="21"/>
              <w:highlight w:val="none"/>
            </w:rPr>
            <w:t>第十部分</w:t>
          </w:r>
          <w:r>
            <w:rPr>
              <w:rFonts w:eastAsiaTheme="minorEastAsia" w:cstheme="minorBidi"/>
              <w:b w:val="0"/>
              <w:bCs w:val="0"/>
              <w:caps w:val="0"/>
              <w:sz w:val="21"/>
              <w:szCs w:val="21"/>
              <w:highlight w:val="none"/>
              <w14:ligatures w14:val="standardContextual"/>
            </w:rPr>
            <w:tab/>
          </w:r>
          <w:r>
            <w:rPr>
              <w:rStyle w:val="36"/>
              <w:rFonts w:cs="Times New Roman"/>
              <w:spacing w:val="20"/>
              <w:sz w:val="21"/>
              <w:szCs w:val="21"/>
              <w:highlight w:val="none"/>
            </w:rPr>
            <w:t>响应文件格式</w:t>
          </w:r>
          <w:r>
            <w:rPr>
              <w:sz w:val="21"/>
              <w:szCs w:val="21"/>
              <w:highlight w:val="none"/>
            </w:rPr>
            <w:tab/>
          </w:r>
          <w:r>
            <w:rPr>
              <w:sz w:val="21"/>
              <w:szCs w:val="21"/>
              <w:highlight w:val="none"/>
            </w:rPr>
            <w:fldChar w:fldCharType="begin"/>
          </w:r>
          <w:r>
            <w:rPr>
              <w:sz w:val="21"/>
              <w:szCs w:val="21"/>
              <w:highlight w:val="none"/>
            </w:rPr>
            <w:instrText xml:space="preserve"> PAGEREF _Toc167528191 \h </w:instrText>
          </w:r>
          <w:r>
            <w:rPr>
              <w:sz w:val="21"/>
              <w:szCs w:val="21"/>
              <w:highlight w:val="none"/>
            </w:rPr>
            <w:fldChar w:fldCharType="separate"/>
          </w:r>
          <w:r>
            <w:rPr>
              <w:sz w:val="21"/>
              <w:szCs w:val="21"/>
              <w:highlight w:val="none"/>
            </w:rPr>
            <w:t>157</w:t>
          </w:r>
          <w:r>
            <w:rPr>
              <w:sz w:val="21"/>
              <w:szCs w:val="21"/>
              <w:highlight w:val="none"/>
            </w:rPr>
            <w:fldChar w:fldCharType="end"/>
          </w:r>
          <w:r>
            <w:rPr>
              <w:sz w:val="21"/>
              <w:szCs w:val="21"/>
              <w:highlight w:val="none"/>
            </w:rPr>
            <w:fldChar w:fldCharType="end"/>
          </w:r>
        </w:p>
        <w:p w14:paraId="24B8528C">
          <w:pPr>
            <w:pStyle w:val="2"/>
            <w:tabs>
              <w:tab w:val="left" w:pos="1050"/>
              <w:tab w:val="right" w:leader="dot" w:pos="9004"/>
            </w:tabs>
            <w:spacing w:line="360" w:lineRule="auto"/>
            <w:rPr>
              <w:rFonts w:ascii="Times New Roman" w:hAnsi="Times New Roman" w:cs="Times New Roman"/>
              <w:sz w:val="21"/>
              <w:szCs w:val="21"/>
              <w:highlight w:val="none"/>
            </w:rPr>
          </w:pPr>
          <w:r>
            <w:rPr>
              <w:rFonts w:ascii="Times New Roman" w:hAnsi="Times New Roman" w:cs="Times New Roman"/>
              <w:caps/>
              <w:sz w:val="21"/>
              <w:szCs w:val="21"/>
              <w:highlight w:val="none"/>
            </w:rPr>
            <w:fldChar w:fldCharType="end"/>
          </w:r>
        </w:p>
      </w:sdtContent>
    </w:sdt>
    <w:p w14:paraId="2887C871">
      <w:pPr>
        <w:tabs>
          <w:tab w:val="left" w:pos="2070"/>
          <w:tab w:val="center" w:pos="4365"/>
        </w:tabs>
        <w:snapToGrid w:val="0"/>
        <w:spacing w:line="360" w:lineRule="auto"/>
        <w:jc w:val="center"/>
        <w:rPr>
          <w:color w:val="FF0000"/>
          <w:sz w:val="32"/>
          <w:szCs w:val="32"/>
          <w:highlight w:val="none"/>
        </w:rPr>
      </w:pPr>
    </w:p>
    <w:p w14:paraId="5E017E4B">
      <w:pPr>
        <w:rPr>
          <w:highlight w:val="none"/>
        </w:rPr>
      </w:pPr>
      <w:bookmarkStart w:id="901" w:name="_GoBack"/>
      <w:bookmarkEnd w:id="901"/>
      <w:r>
        <w:rPr>
          <w:highlight w:val="none"/>
        </w:rPr>
        <w:br w:type="page"/>
      </w:r>
      <w:r>
        <w:rPr>
          <w:highlight w:val="none"/>
        </w:rPr>
        <w:br w:type="page"/>
      </w:r>
    </w:p>
    <w:p w14:paraId="33B4E166">
      <w:pPr>
        <w:pStyle w:val="2"/>
        <w:sectPr>
          <w:headerReference r:id="rId6" w:type="default"/>
          <w:footerReference r:id="rId7" w:type="default"/>
          <w:pgSz w:w="11906" w:h="16838"/>
          <w:pgMar w:top="1440" w:right="1797" w:bottom="1440" w:left="1797" w:header="851" w:footer="992" w:gutter="0"/>
          <w:cols w:space="425" w:num="1"/>
          <w:formProt w:val="0"/>
          <w:docGrid w:linePitch="312" w:charSpace="0"/>
        </w:sectPr>
      </w:pPr>
    </w:p>
    <w:p w14:paraId="2243B1BF">
      <w:pPr>
        <w:pStyle w:val="49"/>
        <w:numPr>
          <w:ilvl w:val="0"/>
          <w:numId w:val="4"/>
        </w:numPr>
        <w:snapToGrid w:val="0"/>
        <w:spacing w:before="0" w:after="0"/>
        <w:rPr>
          <w:rFonts w:cs="Times New Roman"/>
          <w:spacing w:val="20"/>
          <w:szCs w:val="28"/>
          <w:highlight w:val="none"/>
        </w:rPr>
      </w:pPr>
      <w:bookmarkStart w:id="0" w:name="_Toc113802423"/>
      <w:bookmarkStart w:id="1" w:name="_Toc20497"/>
      <w:bookmarkStart w:id="2" w:name="_Toc113785194"/>
      <w:bookmarkStart w:id="3" w:name="_Toc113807210"/>
      <w:bookmarkStart w:id="4" w:name="_Toc113801626"/>
      <w:bookmarkStart w:id="5" w:name="_Toc161307559"/>
      <w:bookmarkStart w:id="6" w:name="_Toc113801244"/>
      <w:bookmarkStart w:id="7" w:name="_Toc167528153"/>
      <w:bookmarkStart w:id="8" w:name="_Toc113746835"/>
      <w:bookmarkStart w:id="9" w:name="_Toc113748040"/>
      <w:bookmarkStart w:id="10" w:name="_Toc113807634"/>
      <w:bookmarkStart w:id="11" w:name="_Toc113785239"/>
      <w:bookmarkStart w:id="12" w:name="_Toc113801946"/>
      <w:bookmarkStart w:id="13" w:name="_Toc161307489"/>
      <w:bookmarkStart w:id="14" w:name="_Toc113747534"/>
      <w:bookmarkStart w:id="15" w:name="_Toc113801351"/>
      <w:bookmarkStart w:id="16" w:name="_Toc113805032"/>
      <w:bookmarkStart w:id="17" w:name="_Toc113747332"/>
      <w:bookmarkStart w:id="18" w:name="_Toc113807779"/>
      <w:r>
        <w:rPr>
          <w:rFonts w:hint="eastAsia" w:cs="Times New Roman"/>
          <w:spacing w:val="20"/>
          <w:szCs w:val="28"/>
          <w:highlight w:val="none"/>
        </w:rPr>
        <w:t>磋商</w:t>
      </w:r>
      <w:r>
        <w:rPr>
          <w:rFonts w:cs="Times New Roman"/>
          <w:spacing w:val="20"/>
          <w:szCs w:val="28"/>
          <w:highlight w:val="none"/>
        </w:rPr>
        <w:t>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19" w:name="_Toc493575817"/>
      <w:bookmarkStart w:id="20" w:name="_Toc352761927"/>
      <w:bookmarkStart w:id="21" w:name="_Toc494025076"/>
      <w:bookmarkStart w:id="22" w:name="_Toc424378682"/>
    </w:p>
    <w:bookmarkEnd w:id="19"/>
    <w:bookmarkEnd w:id="20"/>
    <w:bookmarkEnd w:id="21"/>
    <w:bookmarkEnd w:id="22"/>
    <w:p w14:paraId="7BF0F95C">
      <w:pPr>
        <w:snapToGrid w:val="0"/>
        <w:spacing w:line="440" w:lineRule="exact"/>
        <w:ind w:firstLine="420" w:firstLineChars="200"/>
        <w:jc w:val="left"/>
        <w:rPr>
          <w:szCs w:val="21"/>
          <w:highlight w:val="none"/>
        </w:rPr>
      </w:pPr>
      <w:r>
        <w:rPr>
          <w:szCs w:val="21"/>
          <w:highlight w:val="none"/>
        </w:rPr>
        <w:t>根据《中华人民共和国政府采购法》和有关法律法规及规章规定，山西省国际招标有限公司</w:t>
      </w:r>
      <w:r>
        <w:rPr>
          <w:rFonts w:hint="eastAsia"/>
          <w:szCs w:val="21"/>
          <w:highlight w:val="none"/>
        </w:rPr>
        <w:t>（</w:t>
      </w:r>
      <w:r>
        <w:rPr>
          <w:szCs w:val="21"/>
          <w:highlight w:val="none"/>
        </w:rPr>
        <w:t>以下简称</w:t>
      </w:r>
      <w:r>
        <w:rPr>
          <w:rFonts w:hint="eastAsia" w:ascii="宋体" w:hAnsi="宋体"/>
          <w:szCs w:val="21"/>
          <w:highlight w:val="none"/>
        </w:rPr>
        <w:t>：</w:t>
      </w:r>
      <w:r>
        <w:rPr>
          <w:rFonts w:ascii="宋体" w:hAnsi="宋体"/>
          <w:szCs w:val="21"/>
          <w:highlight w:val="none"/>
        </w:rPr>
        <w:t>“采购代理机构”</w:t>
      </w:r>
      <w:r>
        <w:rPr>
          <w:rFonts w:hint="eastAsia" w:ascii="宋体" w:hAnsi="宋体"/>
          <w:szCs w:val="21"/>
          <w:highlight w:val="none"/>
        </w:rPr>
        <w:t>）</w:t>
      </w:r>
      <w:r>
        <w:rPr>
          <w:szCs w:val="21"/>
          <w:highlight w:val="none"/>
        </w:rPr>
        <w:t>受采购人委托，对下述项目进行国内竞争性磋商采购，欢迎符合条件的供应商参与</w:t>
      </w:r>
      <w:r>
        <w:rPr>
          <w:rFonts w:hint="eastAsia"/>
          <w:szCs w:val="21"/>
          <w:highlight w:val="none"/>
        </w:rPr>
        <w:t>竞争性磋商采购活动</w:t>
      </w:r>
      <w:r>
        <w:rPr>
          <w:szCs w:val="21"/>
          <w:highlight w:val="none"/>
        </w:rPr>
        <w:t>。</w:t>
      </w:r>
    </w:p>
    <w:p w14:paraId="10045EA7">
      <w:pPr>
        <w:pStyle w:val="53"/>
        <w:numPr>
          <w:ilvl w:val="1"/>
          <w:numId w:val="5"/>
        </w:numPr>
        <w:snapToGrid w:val="0"/>
        <w:spacing w:line="440" w:lineRule="exact"/>
        <w:ind w:firstLineChars="0"/>
        <w:jc w:val="left"/>
        <w:rPr>
          <w:rFonts w:ascii="Times New Roman" w:hAnsi="Times New Roman"/>
          <w:bCs/>
          <w:szCs w:val="21"/>
          <w:highlight w:val="none"/>
        </w:rPr>
      </w:pPr>
      <w:r>
        <w:rPr>
          <w:rFonts w:ascii="Times New Roman" w:hAnsi="Times New Roman"/>
          <w:bCs/>
          <w:szCs w:val="21"/>
          <w:highlight w:val="none"/>
        </w:rPr>
        <w:t>项目名称：</w:t>
      </w:r>
      <w:r>
        <w:rPr>
          <w:rFonts w:hint="eastAsia" w:ascii="Times New Roman" w:hAnsi="Times New Roman"/>
          <w:bCs/>
          <w:szCs w:val="21"/>
          <w:highlight w:val="none"/>
          <w:lang w:eastAsia="zh-CN"/>
        </w:rPr>
        <w:t>汾西县交通运输局涧白线马家坪隧道口至马家寨道路整修工程</w:t>
      </w:r>
    </w:p>
    <w:p w14:paraId="320CE036">
      <w:pPr>
        <w:pStyle w:val="53"/>
        <w:numPr>
          <w:ilvl w:val="1"/>
          <w:numId w:val="5"/>
        </w:numPr>
        <w:snapToGrid w:val="0"/>
        <w:spacing w:line="440" w:lineRule="exact"/>
        <w:ind w:firstLineChars="0"/>
        <w:jc w:val="left"/>
        <w:rPr>
          <w:rFonts w:ascii="Times New Roman" w:hAnsi="Times New Roman"/>
          <w:bCs/>
          <w:szCs w:val="21"/>
          <w:highlight w:val="none"/>
        </w:rPr>
      </w:pPr>
      <w:r>
        <w:rPr>
          <w:rFonts w:ascii="Times New Roman" w:hAnsi="Times New Roman"/>
          <w:bCs/>
          <w:szCs w:val="21"/>
          <w:highlight w:val="none"/>
        </w:rPr>
        <w:t>项目编号：</w:t>
      </w:r>
      <w:r>
        <w:rPr>
          <w:rFonts w:hint="eastAsia" w:ascii="Times New Roman" w:hAnsi="Times New Roman"/>
          <w:bCs/>
          <w:szCs w:val="21"/>
          <w:highlight w:val="none"/>
          <w:lang w:eastAsia="zh-CN"/>
        </w:rPr>
        <w:t>1410342026BCS00034（0632-2622G21E0573）</w:t>
      </w:r>
    </w:p>
    <w:p w14:paraId="7031C504">
      <w:pPr>
        <w:pStyle w:val="53"/>
        <w:numPr>
          <w:ilvl w:val="1"/>
          <w:numId w:val="5"/>
        </w:numPr>
        <w:snapToGrid w:val="0"/>
        <w:spacing w:line="440" w:lineRule="exact"/>
        <w:ind w:firstLineChars="0"/>
        <w:jc w:val="left"/>
        <w:rPr>
          <w:rFonts w:ascii="Times New Roman" w:hAnsi="Times New Roman"/>
          <w:bCs/>
          <w:szCs w:val="21"/>
          <w:highlight w:val="none"/>
        </w:rPr>
      </w:pPr>
      <w:r>
        <w:rPr>
          <w:rFonts w:hint="eastAsia" w:ascii="Times New Roman" w:hAnsi="Times New Roman"/>
          <w:bCs/>
          <w:szCs w:val="21"/>
          <w:highlight w:val="none"/>
        </w:rPr>
        <w:t>采购需求</w:t>
      </w:r>
    </w:p>
    <w:p w14:paraId="5B5DE574">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本次</w:t>
      </w:r>
      <w:r>
        <w:rPr>
          <w:rFonts w:hint="eastAsia" w:ascii="Times New Roman" w:hAnsi="Times New Roman"/>
          <w:szCs w:val="21"/>
          <w:highlight w:val="none"/>
        </w:rPr>
        <w:t>磋商采购</w:t>
      </w:r>
      <w:r>
        <w:rPr>
          <w:rFonts w:ascii="Times New Roman" w:hAnsi="Times New Roman"/>
          <w:szCs w:val="21"/>
          <w:highlight w:val="none"/>
        </w:rPr>
        <w:t>共</w:t>
      </w:r>
      <w:r>
        <w:rPr>
          <w:rFonts w:hint="eastAsia" w:ascii="Times New Roman" w:hAnsi="Times New Roman"/>
          <w:szCs w:val="21"/>
          <w:highlight w:val="none"/>
          <w:lang w:val="en-US" w:eastAsia="zh-CN"/>
        </w:rPr>
        <w:t>1</w:t>
      </w:r>
      <w:r>
        <w:rPr>
          <w:rFonts w:ascii="Times New Roman" w:hAnsi="Times New Roman"/>
          <w:szCs w:val="21"/>
          <w:highlight w:val="none"/>
        </w:rPr>
        <w:t>包</w:t>
      </w:r>
      <w:r>
        <w:rPr>
          <w:rFonts w:hint="eastAsia" w:ascii="Times New Roman" w:hAnsi="Times New Roman"/>
          <w:szCs w:val="21"/>
          <w:highlight w:val="none"/>
          <w:lang w:eastAsia="zh-CN"/>
        </w:rPr>
        <w:t>。</w:t>
      </w:r>
    </w:p>
    <w:p w14:paraId="4F38F567">
      <w:pPr>
        <w:pStyle w:val="53"/>
        <w:numPr>
          <w:ilvl w:val="2"/>
          <w:numId w:val="5"/>
        </w:numPr>
        <w:snapToGrid w:val="0"/>
        <w:spacing w:line="440" w:lineRule="exact"/>
        <w:ind w:firstLineChars="0"/>
        <w:jc w:val="left"/>
        <w:rPr>
          <w:rFonts w:ascii="Times New Roman" w:hAnsi="Times New Roman"/>
          <w:szCs w:val="21"/>
          <w:highlight w:val="none"/>
        </w:rPr>
      </w:pPr>
      <w:r>
        <w:rPr>
          <w:rFonts w:hint="eastAsia" w:ascii="Times New Roman" w:hAnsi="Times New Roman"/>
          <w:szCs w:val="21"/>
          <w:highlight w:val="none"/>
        </w:rPr>
        <w:t>采购</w:t>
      </w:r>
      <w:r>
        <w:rPr>
          <w:rFonts w:ascii="Times New Roman" w:hAnsi="Times New Roman"/>
          <w:szCs w:val="21"/>
          <w:highlight w:val="none"/>
        </w:rPr>
        <w:t>范围：</w:t>
      </w:r>
      <w:r>
        <w:rPr>
          <w:rFonts w:hint="eastAsia" w:ascii="Times New Roman" w:hAnsi="Times New Roman"/>
          <w:szCs w:val="21"/>
          <w:highlight w:val="none"/>
          <w:lang w:eastAsia="zh-CN"/>
        </w:rPr>
        <w:t>汾西县交通运输局涧白线马家坪隧道口至马家寨道路整修工程</w:t>
      </w:r>
      <w:r>
        <w:rPr>
          <w:rFonts w:ascii="Times New Roman" w:hAnsi="Times New Roman"/>
          <w:szCs w:val="21"/>
          <w:highlight w:val="none"/>
        </w:rPr>
        <w:t>工程量清单中的全部工作内容。</w:t>
      </w:r>
    </w:p>
    <w:p w14:paraId="6292CE46">
      <w:pPr>
        <w:pStyle w:val="53"/>
        <w:numPr>
          <w:ilvl w:val="2"/>
          <w:numId w:val="5"/>
        </w:numPr>
        <w:snapToGrid w:val="0"/>
        <w:spacing w:line="440" w:lineRule="exact"/>
        <w:ind w:firstLineChars="0"/>
        <w:jc w:val="left"/>
        <w:rPr>
          <w:rFonts w:ascii="Times New Roman" w:hAnsi="Times New Roman"/>
          <w:szCs w:val="21"/>
          <w:highlight w:val="none"/>
        </w:rPr>
      </w:pPr>
      <w:r>
        <w:rPr>
          <w:rFonts w:hint="eastAsia" w:ascii="Times New Roman" w:hAnsi="Times New Roman"/>
          <w:szCs w:val="21"/>
          <w:highlight w:val="none"/>
        </w:rPr>
        <w:t>合同履行期限（工期）：</w:t>
      </w:r>
      <w:r>
        <w:rPr>
          <w:rFonts w:hint="eastAsia" w:ascii="Times New Roman" w:hAnsi="Times New Roman"/>
          <w:szCs w:val="21"/>
          <w:highlight w:val="none"/>
          <w:lang w:val="en-US" w:eastAsia="zh-CN"/>
        </w:rPr>
        <w:t>60天</w:t>
      </w:r>
    </w:p>
    <w:p w14:paraId="738DE1D9">
      <w:pPr>
        <w:pStyle w:val="53"/>
        <w:numPr>
          <w:ilvl w:val="1"/>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资金来源</w:t>
      </w:r>
    </w:p>
    <w:p w14:paraId="315C9583">
      <w:pPr>
        <w:pStyle w:val="53"/>
        <w:numPr>
          <w:ilvl w:val="2"/>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财政预算资金</w:t>
      </w:r>
    </w:p>
    <w:p w14:paraId="4C1056B2">
      <w:pPr>
        <w:pStyle w:val="53"/>
        <w:numPr>
          <w:ilvl w:val="2"/>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预算金额为</w:t>
      </w:r>
      <w:r>
        <w:rPr>
          <w:rFonts w:hint="eastAsia" w:ascii="Times New Roman" w:hAnsi="Times New Roman"/>
          <w:kern w:val="0"/>
          <w:highlight w:val="none"/>
          <w:lang w:eastAsia="zh-CN"/>
        </w:rPr>
        <w:t>：</w:t>
      </w:r>
      <w:r>
        <w:rPr>
          <w:rFonts w:hint="eastAsia" w:ascii="Times New Roman" w:hAnsi="Times New Roman"/>
          <w:kern w:val="0"/>
          <w:highlight w:val="none"/>
          <w:lang w:val="en-US" w:eastAsia="zh-CN"/>
        </w:rPr>
        <w:t>84.6万</w:t>
      </w:r>
      <w:r>
        <w:rPr>
          <w:rFonts w:ascii="Times New Roman" w:hAnsi="Times New Roman"/>
          <w:kern w:val="0"/>
          <w:highlight w:val="none"/>
        </w:rPr>
        <w:t>元；</w:t>
      </w:r>
    </w:p>
    <w:p w14:paraId="5CF81EB8">
      <w:pPr>
        <w:pStyle w:val="53"/>
        <w:numPr>
          <w:ilvl w:val="2"/>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最高限价：</w:t>
      </w:r>
      <w:r>
        <w:rPr>
          <w:rFonts w:hint="eastAsia" w:ascii="Times New Roman" w:hAnsi="Times New Roman"/>
          <w:kern w:val="0"/>
          <w:highlight w:val="none"/>
          <w:lang w:val="en-US" w:eastAsia="zh-CN"/>
        </w:rPr>
        <w:t>84.6万元</w:t>
      </w:r>
    </w:p>
    <w:p w14:paraId="21F9A4FB">
      <w:pPr>
        <w:pStyle w:val="53"/>
        <w:numPr>
          <w:ilvl w:val="1"/>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供应商的资格要求</w:t>
      </w:r>
    </w:p>
    <w:p w14:paraId="2A91A3FD">
      <w:pPr>
        <w:pStyle w:val="53"/>
        <w:numPr>
          <w:ilvl w:val="2"/>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满足《中华人民共和国政府采购法》第二十二条规定；</w:t>
      </w:r>
    </w:p>
    <w:p w14:paraId="137DE81C">
      <w:pPr>
        <w:pStyle w:val="53"/>
        <w:numPr>
          <w:ilvl w:val="3"/>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具有独立承担民事责任</w:t>
      </w:r>
      <w:r>
        <w:rPr>
          <w:rFonts w:hint="eastAsia" w:ascii="Times New Roman" w:hAnsi="Times New Roman"/>
          <w:kern w:val="0"/>
          <w:highlight w:val="none"/>
          <w:lang w:val="en-US" w:eastAsia="zh-CN"/>
        </w:rPr>
        <w:t xml:space="preserve"> </w:t>
      </w:r>
      <w:r>
        <w:rPr>
          <w:rFonts w:ascii="Times New Roman" w:hAnsi="Times New Roman"/>
          <w:kern w:val="0"/>
          <w:highlight w:val="none"/>
        </w:rPr>
        <w:t>的</w:t>
      </w:r>
      <w:r>
        <w:rPr>
          <w:rFonts w:hint="eastAsia" w:asciiTheme="minorEastAsia" w:hAnsiTheme="minorEastAsia" w:eastAsiaTheme="minorEastAsia" w:cstheme="minorEastAsia"/>
          <w:kern w:val="0"/>
          <w:highlight w:val="none"/>
        </w:rPr>
        <w:t>能</w:t>
      </w:r>
      <w:r>
        <w:rPr>
          <w:rFonts w:hint="eastAsia" w:asciiTheme="minorEastAsia" w:hAnsiTheme="minorEastAsia" w:eastAsiaTheme="minorEastAsia" w:cstheme="minorEastAsia"/>
          <w:kern w:val="0"/>
          <w:highlight w:val="none"/>
          <w:lang w:eastAsia="zh-CN"/>
        </w:rPr>
        <w:t>力</w:t>
      </w:r>
      <w:r>
        <w:rPr>
          <w:rFonts w:hint="eastAsia" w:asciiTheme="minorEastAsia" w:hAnsiTheme="minorEastAsia" w:eastAsiaTheme="minorEastAsia" w:cstheme="minorEastAsia"/>
          <w:kern w:val="0"/>
          <w:highlight w:val="none"/>
        </w:rPr>
        <w:t>；</w:t>
      </w:r>
    </w:p>
    <w:p w14:paraId="16890DE6">
      <w:pPr>
        <w:pStyle w:val="53"/>
        <w:numPr>
          <w:ilvl w:val="3"/>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具有良好的商业信誉和健全的财务会计制度；</w:t>
      </w:r>
    </w:p>
    <w:p w14:paraId="1B29504C">
      <w:pPr>
        <w:pStyle w:val="53"/>
        <w:numPr>
          <w:ilvl w:val="3"/>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具有履行合同所必需的设备和专业技术能力；</w:t>
      </w:r>
    </w:p>
    <w:p w14:paraId="19F3AF91">
      <w:pPr>
        <w:pStyle w:val="53"/>
        <w:numPr>
          <w:ilvl w:val="3"/>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具有依法缴纳税收和社会保障资</w:t>
      </w:r>
      <w:r>
        <w:rPr>
          <w:rFonts w:hint="eastAsia" w:asciiTheme="minorEastAsia" w:hAnsiTheme="minorEastAsia" w:eastAsiaTheme="minorEastAsia" w:cstheme="minorEastAsia"/>
          <w:kern w:val="0"/>
          <w:highlight w:val="none"/>
          <w:lang w:eastAsia="zh-CN"/>
        </w:rPr>
        <w:t>金</w:t>
      </w:r>
      <w:r>
        <w:rPr>
          <w:rFonts w:ascii="Times New Roman" w:hAnsi="Times New Roman"/>
          <w:kern w:val="0"/>
          <w:highlight w:val="none"/>
        </w:rPr>
        <w:t>的良好记录；</w:t>
      </w:r>
    </w:p>
    <w:p w14:paraId="2B92CDEF">
      <w:pPr>
        <w:pStyle w:val="53"/>
        <w:numPr>
          <w:ilvl w:val="3"/>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参加此项采购活动前三年内，在经营活动中</w:t>
      </w:r>
      <w:r>
        <w:rPr>
          <w:rFonts w:hint="eastAsia" w:asciiTheme="minorEastAsia" w:hAnsiTheme="minorEastAsia" w:eastAsiaTheme="minorEastAsia" w:cstheme="minorEastAsia"/>
          <w:kern w:val="0"/>
          <w:highlight w:val="none"/>
        </w:rPr>
        <w:t>没有重</w:t>
      </w:r>
      <w:r>
        <w:rPr>
          <w:rFonts w:hint="eastAsia" w:asciiTheme="minorEastAsia" w:hAnsiTheme="minorEastAsia" w:eastAsiaTheme="minorEastAsia" w:cstheme="minorEastAsia"/>
          <w:kern w:val="0"/>
          <w:highlight w:val="none"/>
          <w:lang w:eastAsia="zh-CN"/>
        </w:rPr>
        <w:t>大</w:t>
      </w:r>
      <w:r>
        <w:rPr>
          <w:rFonts w:hint="eastAsia" w:asciiTheme="minorEastAsia" w:hAnsiTheme="minorEastAsia" w:eastAsiaTheme="minorEastAsia" w:cstheme="minorEastAsia"/>
          <w:kern w:val="0"/>
          <w:highlight w:val="none"/>
        </w:rPr>
        <w:t>违法</w:t>
      </w:r>
      <w:r>
        <w:rPr>
          <w:rFonts w:ascii="Times New Roman" w:hAnsi="Times New Roman"/>
          <w:kern w:val="0"/>
          <w:highlight w:val="none"/>
        </w:rPr>
        <w:t>记录；</w:t>
      </w:r>
    </w:p>
    <w:p w14:paraId="4C90EC8D">
      <w:pPr>
        <w:pStyle w:val="53"/>
        <w:numPr>
          <w:ilvl w:val="3"/>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法律、行政法规规定的其他条件。</w:t>
      </w:r>
    </w:p>
    <w:p w14:paraId="4B80660F">
      <w:pPr>
        <w:pStyle w:val="53"/>
        <w:numPr>
          <w:ilvl w:val="2"/>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落实政府采购政策需满足的资格要求：</w:t>
      </w:r>
      <w:r>
        <w:rPr>
          <w:rFonts w:hint="eastAsia" w:ascii="宋体" w:hAnsi="宋体" w:eastAsia="宋体" w:cs="宋体"/>
          <w:highlight w:val="none"/>
          <w:lang w:eastAsia="zh-CN"/>
        </w:rPr>
        <w:t>本项目专门面向中小企业采购</w:t>
      </w:r>
      <w:r>
        <w:rPr>
          <w:rFonts w:hint="eastAsia" w:ascii="宋体" w:hAnsi="宋体" w:cs="宋体"/>
          <w:highlight w:val="none"/>
          <w:lang w:eastAsia="zh-CN"/>
        </w:rPr>
        <w:t>。</w:t>
      </w:r>
    </w:p>
    <w:p w14:paraId="5D648669">
      <w:pPr>
        <w:pStyle w:val="53"/>
        <w:numPr>
          <w:ilvl w:val="2"/>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本项目的特定资格条件：</w:t>
      </w:r>
      <w:r>
        <w:rPr>
          <w:rFonts w:hint="eastAsia" w:ascii="宋体" w:hAnsi="宋体" w:eastAsia="宋体" w:cs="宋体"/>
          <w:highlight w:val="none"/>
          <w:lang w:eastAsia="zh-CN"/>
        </w:rPr>
        <w:t>具</w:t>
      </w:r>
      <w:r>
        <w:rPr>
          <w:rFonts w:hint="eastAsia" w:ascii="Times New Roman" w:hAnsi="Times New Roman" w:eastAsia="宋体" w:cs="宋体"/>
          <w:kern w:val="0"/>
          <w:highlight w:val="none"/>
          <w:lang w:eastAsia="zh-CN"/>
        </w:rPr>
        <w:t>备</w:t>
      </w:r>
      <w:r>
        <w:rPr>
          <w:rFonts w:hint="eastAsia" w:ascii="Times New Roman" w:hAnsi="Times New Roman" w:cs="宋体"/>
          <w:kern w:val="0"/>
          <w:highlight w:val="none"/>
          <w:lang w:eastAsia="zh-CN"/>
        </w:rPr>
        <w:t>公路工程施工总承包三级及以上资质</w:t>
      </w:r>
      <w:r>
        <w:rPr>
          <w:rFonts w:hint="eastAsia" w:ascii="Times New Roman" w:hAnsi="Times New Roman" w:eastAsia="宋体" w:cs="宋体"/>
          <w:kern w:val="0"/>
          <w:highlight w:val="none"/>
          <w:lang w:eastAsia="zh-CN"/>
        </w:rPr>
        <w:t>，具有有效的安全生产许可证；其中供应商拟派项目经理须具备</w:t>
      </w:r>
      <w:r>
        <w:rPr>
          <w:rFonts w:hint="eastAsia" w:ascii="Times New Roman" w:hAnsi="Times New Roman" w:cs="宋体"/>
          <w:kern w:val="0"/>
          <w:highlight w:val="none"/>
          <w:lang w:eastAsia="zh-CN"/>
        </w:rPr>
        <w:t>公路工程专业二级</w:t>
      </w:r>
      <w:r>
        <w:rPr>
          <w:rFonts w:hint="eastAsia" w:ascii="Times New Roman" w:hAnsi="Times New Roman" w:eastAsia="宋体" w:cs="宋体"/>
          <w:kern w:val="0"/>
          <w:highlight w:val="none"/>
          <w:lang w:eastAsia="zh-CN"/>
        </w:rPr>
        <w:t>及以上建造师执业资格，具备交通运输主管部门颁发的《安全生产考核合格证书》B证</w:t>
      </w:r>
      <w:r>
        <w:rPr>
          <w:rFonts w:hint="eastAsia" w:ascii="Times New Roman" w:hAnsi="Times New Roman" w:cs="宋体"/>
          <w:kern w:val="0"/>
          <w:highlight w:val="none"/>
          <w:lang w:eastAsia="zh-CN"/>
        </w:rPr>
        <w:t>，</w:t>
      </w:r>
      <w:r>
        <w:rPr>
          <w:rFonts w:hint="eastAsia" w:ascii="Times New Roman" w:hAnsi="Times New Roman" w:eastAsia="宋体" w:cs="宋体"/>
          <w:kern w:val="0"/>
          <w:highlight w:val="none"/>
          <w:lang w:eastAsia="zh-CN"/>
        </w:rPr>
        <w:t>且未担任其他在建工程的</w:t>
      </w:r>
      <w:r>
        <w:rPr>
          <w:rFonts w:hint="eastAsia" w:ascii="宋体" w:hAnsi="宋体" w:eastAsia="宋体" w:cs="宋体"/>
          <w:highlight w:val="none"/>
          <w:lang w:eastAsia="zh-CN"/>
        </w:rPr>
        <w:t>项目经理。</w:t>
      </w:r>
    </w:p>
    <w:p w14:paraId="6FBD7628">
      <w:pPr>
        <w:pStyle w:val="53"/>
        <w:numPr>
          <w:ilvl w:val="2"/>
          <w:numId w:val="5"/>
        </w:numPr>
        <w:snapToGrid w:val="0"/>
        <w:spacing w:line="440" w:lineRule="exact"/>
        <w:ind w:firstLineChars="0"/>
        <w:jc w:val="left"/>
        <w:rPr>
          <w:rFonts w:ascii="Times New Roman" w:hAnsi="Times New Roman"/>
          <w:kern w:val="0"/>
          <w:highlight w:val="none"/>
        </w:rPr>
      </w:pPr>
      <w:r>
        <w:rPr>
          <w:rFonts w:ascii="Times New Roman" w:hAnsi="Times New Roman"/>
          <w:kern w:val="0"/>
          <w:highlight w:val="none"/>
        </w:rPr>
        <w:t>本包项目（是/否）接受联合体响应：</w:t>
      </w:r>
      <w:r>
        <w:rPr>
          <w:rFonts w:hint="eastAsia" w:ascii="Times New Roman" w:hAnsi="Times New Roman" w:cs="Times New Roman"/>
          <w:kern w:val="0"/>
          <w:sz w:val="21"/>
          <w:szCs w:val="22"/>
          <w:highlight w:val="none"/>
          <w:lang w:val="en-US" w:eastAsia="zh-CN" w:bidi="ar-SA"/>
        </w:rPr>
        <w:t>否</w:t>
      </w:r>
      <w:r>
        <w:rPr>
          <w:rFonts w:ascii="Times New Roman" w:hAnsi="Times New Roman"/>
          <w:kern w:val="0"/>
          <w:highlight w:val="none"/>
        </w:rPr>
        <w:t>。</w:t>
      </w:r>
    </w:p>
    <w:p w14:paraId="2359E214">
      <w:pPr>
        <w:pStyle w:val="53"/>
        <w:numPr>
          <w:ilvl w:val="1"/>
          <w:numId w:val="5"/>
        </w:numPr>
        <w:snapToGrid w:val="0"/>
        <w:spacing w:line="440" w:lineRule="exact"/>
        <w:ind w:firstLineChars="0"/>
        <w:jc w:val="left"/>
        <w:rPr>
          <w:rFonts w:ascii="Times New Roman" w:hAnsi="Times New Roman"/>
          <w:bCs/>
          <w:kern w:val="0"/>
          <w:highlight w:val="none"/>
        </w:rPr>
      </w:pPr>
      <w:r>
        <w:rPr>
          <w:rFonts w:ascii="Times New Roman" w:hAnsi="Times New Roman"/>
          <w:bCs/>
          <w:szCs w:val="21"/>
          <w:highlight w:val="none"/>
        </w:rPr>
        <w:t>获取</w:t>
      </w:r>
      <w:r>
        <w:rPr>
          <w:rFonts w:ascii="Times New Roman" w:hAnsi="Times New Roman"/>
          <w:bCs/>
          <w:kern w:val="0"/>
          <w:highlight w:val="none"/>
        </w:rPr>
        <w:t>磋商文件</w:t>
      </w:r>
    </w:p>
    <w:p w14:paraId="5AB3E72F">
      <w:pPr>
        <w:pStyle w:val="53"/>
        <w:numPr>
          <w:ilvl w:val="2"/>
          <w:numId w:val="5"/>
        </w:numPr>
        <w:snapToGrid w:val="0"/>
        <w:spacing w:line="440" w:lineRule="exact"/>
        <w:ind w:firstLineChars="0"/>
        <w:jc w:val="left"/>
        <w:rPr>
          <w:rFonts w:ascii="Times New Roman" w:hAnsi="Times New Roman"/>
          <w:bCs/>
          <w:kern w:val="0"/>
          <w:highlight w:val="none"/>
        </w:rPr>
      </w:pPr>
      <w:r>
        <w:rPr>
          <w:rFonts w:ascii="Times New Roman" w:hAnsi="Times New Roman"/>
          <w:bCs/>
          <w:szCs w:val="21"/>
          <w:highlight w:val="none"/>
        </w:rPr>
        <w:t>获取</w:t>
      </w:r>
      <w:r>
        <w:rPr>
          <w:rFonts w:ascii="Times New Roman" w:hAnsi="Times New Roman"/>
          <w:bCs/>
          <w:kern w:val="0"/>
          <w:highlight w:val="none"/>
        </w:rPr>
        <w:t>时间：</w:t>
      </w:r>
      <w:r>
        <w:rPr>
          <w:rFonts w:hint="default" w:ascii="Times New Roman" w:hAnsi="Times New Roman" w:cs="Times New Roman"/>
          <w:szCs w:val="21"/>
          <w:highlight w:val="none"/>
          <w:lang w:val="en-US"/>
        </w:rPr>
        <w:t>202</w:t>
      </w:r>
      <w:r>
        <w:rPr>
          <w:rFonts w:hint="eastAsia" w:ascii="Times New Roman" w:hAnsi="Times New Roman" w:cs="Times New Roman"/>
          <w:szCs w:val="21"/>
          <w:highlight w:val="none"/>
          <w:lang w:val="en-US" w:eastAsia="zh-CN"/>
        </w:rPr>
        <w:t>6</w:t>
      </w:r>
      <w:r>
        <w:rPr>
          <w:rFonts w:hint="eastAsia" w:ascii="Times New Roman" w:hAnsi="Times New Roman" w:eastAsia="宋体" w:cs="宋体"/>
          <w:szCs w:val="21"/>
          <w:highlight w:val="none"/>
          <w:lang w:eastAsia="zh-CN"/>
        </w:rPr>
        <w:t>年</w:t>
      </w:r>
      <w:r>
        <w:rPr>
          <w:rFonts w:hint="eastAsia" w:ascii="Times New Roman" w:hAnsi="Times New Roman" w:cs="Times New Roman"/>
          <w:szCs w:val="21"/>
          <w:highlight w:val="none"/>
          <w:lang w:val="en-US" w:eastAsia="zh-CN"/>
        </w:rPr>
        <w:t>5</w:t>
      </w:r>
      <w:r>
        <w:rPr>
          <w:rFonts w:hint="eastAsia" w:ascii="Times New Roman" w:hAnsi="Times New Roman" w:eastAsia="宋体" w:cs="宋体"/>
          <w:szCs w:val="21"/>
          <w:highlight w:val="none"/>
          <w:lang w:eastAsia="zh-CN"/>
        </w:rPr>
        <w:t>月</w:t>
      </w:r>
      <w:r>
        <w:rPr>
          <w:rFonts w:hint="eastAsia" w:ascii="Times New Roman" w:hAnsi="Times New Roman" w:cs="宋体"/>
          <w:szCs w:val="21"/>
          <w:highlight w:val="none"/>
          <w:lang w:val="en-US" w:eastAsia="zh-CN"/>
        </w:rPr>
        <w:t>18</w:t>
      </w:r>
      <w:r>
        <w:rPr>
          <w:rFonts w:hint="eastAsia" w:ascii="Times New Roman" w:hAnsi="Times New Roman" w:eastAsia="宋体" w:cs="宋体"/>
          <w:szCs w:val="21"/>
          <w:highlight w:val="none"/>
          <w:lang w:eastAsia="zh-CN"/>
        </w:rPr>
        <w:t>日点</w:t>
      </w:r>
      <w:r>
        <w:rPr>
          <w:rFonts w:hint="default" w:ascii="Times New Roman" w:hAnsi="Times New Roman" w:cs="Times New Roman"/>
          <w:szCs w:val="21"/>
          <w:highlight w:val="none"/>
          <w:lang w:val="en-US"/>
        </w:rPr>
        <w:t>00</w:t>
      </w:r>
      <w:r>
        <w:rPr>
          <w:rFonts w:hint="eastAsia" w:ascii="Times New Roman" w:hAnsi="Times New Roman" w:eastAsia="宋体" w:cs="宋体"/>
          <w:szCs w:val="21"/>
          <w:highlight w:val="none"/>
          <w:lang w:eastAsia="zh-CN"/>
        </w:rPr>
        <w:t>分</w:t>
      </w:r>
      <w:r>
        <w:rPr>
          <w:rFonts w:hint="default" w:ascii="Times New Roman" w:hAnsi="Times New Roman" w:cs="Times New Roman"/>
          <w:bCs/>
          <w:kern w:val="0"/>
          <w:highlight w:val="none"/>
          <w:lang w:val="en-US"/>
        </w:rPr>
        <w:t>00</w:t>
      </w:r>
      <w:r>
        <w:rPr>
          <w:rFonts w:hint="eastAsia" w:ascii="Times New Roman" w:hAnsi="Times New Roman" w:eastAsia="宋体" w:cs="宋体"/>
          <w:bCs/>
          <w:kern w:val="0"/>
          <w:highlight w:val="none"/>
          <w:lang w:eastAsia="zh-CN"/>
        </w:rPr>
        <w:t>秒至</w:t>
      </w:r>
      <w:r>
        <w:rPr>
          <w:rFonts w:hint="eastAsia" w:ascii="Times New Roman" w:hAnsi="Times New Roman" w:eastAsia="宋体" w:cs="宋体"/>
          <w:szCs w:val="21"/>
          <w:highlight w:val="none"/>
          <w:lang w:eastAsia="zh-CN"/>
        </w:rPr>
        <w:t>选</w:t>
      </w:r>
      <w:r>
        <w:rPr>
          <w:rFonts w:hint="default" w:ascii="Times New Roman" w:hAnsi="Times New Roman" w:cs="Times New Roman"/>
          <w:szCs w:val="21"/>
          <w:highlight w:val="none"/>
          <w:lang w:val="en-US"/>
        </w:rPr>
        <w:t>202</w:t>
      </w:r>
      <w:r>
        <w:rPr>
          <w:rFonts w:hint="eastAsia" w:ascii="Times New Roman" w:hAnsi="Times New Roman" w:cs="Times New Roman"/>
          <w:szCs w:val="21"/>
          <w:highlight w:val="none"/>
          <w:lang w:val="en-US" w:eastAsia="zh-CN"/>
        </w:rPr>
        <w:t>6</w:t>
      </w:r>
      <w:r>
        <w:rPr>
          <w:rFonts w:hint="eastAsia" w:ascii="Times New Roman" w:hAnsi="Times New Roman" w:eastAsia="宋体" w:cs="宋体"/>
          <w:szCs w:val="21"/>
          <w:highlight w:val="none"/>
          <w:lang w:eastAsia="zh-CN"/>
        </w:rPr>
        <w:t>年</w:t>
      </w:r>
      <w:r>
        <w:rPr>
          <w:rFonts w:hint="eastAsia" w:ascii="Times New Roman" w:hAnsi="Times New Roman" w:cs="Times New Roman"/>
          <w:szCs w:val="21"/>
          <w:highlight w:val="none"/>
          <w:lang w:val="en-US" w:eastAsia="zh-CN"/>
        </w:rPr>
        <w:t>5</w:t>
      </w:r>
      <w:r>
        <w:rPr>
          <w:rFonts w:hint="eastAsia" w:ascii="Times New Roman" w:hAnsi="Times New Roman" w:eastAsia="宋体" w:cs="宋体"/>
          <w:szCs w:val="21"/>
          <w:highlight w:val="none"/>
          <w:lang w:eastAsia="zh-CN"/>
        </w:rPr>
        <w:t>月</w:t>
      </w:r>
      <w:r>
        <w:rPr>
          <w:rFonts w:hint="eastAsia" w:ascii="Times New Roman" w:hAnsi="Times New Roman" w:cs="宋体"/>
          <w:szCs w:val="21"/>
          <w:highlight w:val="none"/>
          <w:lang w:val="en-US" w:eastAsia="zh-CN"/>
        </w:rPr>
        <w:t>25</w:t>
      </w:r>
      <w:r>
        <w:rPr>
          <w:rFonts w:hint="eastAsia" w:ascii="Times New Roman" w:hAnsi="Times New Roman" w:eastAsia="宋体" w:cs="宋体"/>
          <w:szCs w:val="21"/>
          <w:highlight w:val="none"/>
          <w:lang w:eastAsia="zh-CN"/>
        </w:rPr>
        <w:t>日</w:t>
      </w:r>
      <w:r>
        <w:rPr>
          <w:rFonts w:hint="default" w:ascii="Times New Roman" w:hAnsi="Times New Roman" w:cs="Times New Roman"/>
          <w:szCs w:val="21"/>
          <w:highlight w:val="none"/>
          <w:lang w:val="en-US"/>
        </w:rPr>
        <w:t>23</w:t>
      </w:r>
      <w:r>
        <w:rPr>
          <w:rFonts w:hint="eastAsia" w:ascii="Times New Roman" w:hAnsi="Times New Roman" w:eastAsia="宋体" w:cs="宋体"/>
          <w:szCs w:val="21"/>
          <w:highlight w:val="none"/>
          <w:lang w:eastAsia="zh-CN"/>
        </w:rPr>
        <w:t>点</w:t>
      </w:r>
      <w:r>
        <w:rPr>
          <w:rFonts w:hint="default" w:ascii="Times New Roman" w:hAnsi="Times New Roman" w:cs="Times New Roman"/>
          <w:szCs w:val="21"/>
          <w:highlight w:val="none"/>
          <w:lang w:val="en-US"/>
        </w:rPr>
        <w:t>59</w:t>
      </w:r>
      <w:r>
        <w:rPr>
          <w:rFonts w:hint="eastAsia" w:ascii="Times New Roman" w:hAnsi="Times New Roman" w:eastAsia="宋体" w:cs="宋体"/>
          <w:szCs w:val="21"/>
          <w:highlight w:val="none"/>
          <w:lang w:eastAsia="zh-CN"/>
        </w:rPr>
        <w:t>分</w:t>
      </w:r>
      <w:r>
        <w:rPr>
          <w:rFonts w:hint="default" w:ascii="Times New Roman" w:hAnsi="Times New Roman" w:cs="Times New Roman"/>
          <w:bCs/>
          <w:kern w:val="0"/>
          <w:highlight w:val="none"/>
          <w:lang w:val="en-US"/>
        </w:rPr>
        <w:t>59</w:t>
      </w:r>
      <w:r>
        <w:rPr>
          <w:rFonts w:hint="eastAsia" w:ascii="Times New Roman" w:hAnsi="Times New Roman" w:eastAsia="宋体" w:cs="宋体"/>
          <w:bCs/>
          <w:kern w:val="0"/>
          <w:highlight w:val="none"/>
          <w:lang w:eastAsia="zh-CN"/>
        </w:rPr>
        <w:t>秒（北京时间）</w:t>
      </w:r>
      <w:r>
        <w:rPr>
          <w:rFonts w:ascii="Times New Roman" w:hAnsi="Times New Roman"/>
          <w:bCs/>
          <w:kern w:val="0"/>
          <w:highlight w:val="none"/>
        </w:rPr>
        <w:t>；</w:t>
      </w:r>
    </w:p>
    <w:p w14:paraId="0AE337D0">
      <w:pPr>
        <w:pStyle w:val="53"/>
        <w:numPr>
          <w:ilvl w:val="2"/>
          <w:numId w:val="5"/>
        </w:numPr>
        <w:snapToGrid w:val="0"/>
        <w:spacing w:line="440" w:lineRule="exact"/>
        <w:ind w:firstLineChars="0"/>
        <w:jc w:val="left"/>
        <w:rPr>
          <w:rFonts w:ascii="Times New Roman" w:hAnsi="Times New Roman"/>
          <w:bCs/>
          <w:kern w:val="0"/>
          <w:highlight w:val="none"/>
        </w:rPr>
      </w:pPr>
      <w:r>
        <w:rPr>
          <w:rFonts w:ascii="Times New Roman" w:hAnsi="Times New Roman"/>
          <w:bCs/>
          <w:kern w:val="0"/>
          <w:highlight w:val="none"/>
        </w:rPr>
        <w:t xml:space="preserve">获取地点： </w:t>
      </w:r>
    </w:p>
    <w:p w14:paraId="53DD2501">
      <w:pPr>
        <w:snapToGrid w:val="0"/>
        <w:spacing w:line="440" w:lineRule="exact"/>
        <w:ind w:firstLine="420" w:firstLineChars="200"/>
        <w:jc w:val="left"/>
        <w:rPr>
          <w:bCs/>
          <w:kern w:val="0"/>
          <w:highlight w:val="none"/>
        </w:rPr>
      </w:pPr>
      <w:r>
        <w:rPr>
          <w:bCs/>
          <w:kern w:val="0"/>
          <w:highlight w:val="none"/>
        </w:rPr>
        <w:t>山西政府采购平台：（</w:t>
      </w:r>
      <w:r>
        <w:rPr>
          <w:highlight w:val="none"/>
        </w:rPr>
        <w:fldChar w:fldCharType="begin"/>
      </w:r>
      <w:r>
        <w:rPr>
          <w:highlight w:val="none"/>
        </w:rPr>
        <w:instrText xml:space="preserve"> HYPERLINK "https://login.sxzfcg.zcygov.cn/user-login/" \l "/login" </w:instrText>
      </w:r>
      <w:r>
        <w:rPr>
          <w:highlight w:val="none"/>
        </w:rPr>
        <w:fldChar w:fldCharType="separate"/>
      </w:r>
      <w:r>
        <w:rPr>
          <w:rStyle w:val="36"/>
          <w:bCs/>
          <w:highlight w:val="none"/>
        </w:rPr>
        <w:t>https://login.sxzfcg.zcygov.cn/user-login/#/login</w:t>
      </w:r>
      <w:r>
        <w:rPr>
          <w:rStyle w:val="36"/>
          <w:bCs/>
          <w:highlight w:val="none"/>
        </w:rPr>
        <w:fldChar w:fldCharType="end"/>
      </w:r>
      <w:r>
        <w:rPr>
          <w:rStyle w:val="36"/>
          <w:bCs/>
          <w:highlight w:val="none"/>
        </w:rPr>
        <w:t xml:space="preserve"> </w:t>
      </w:r>
      <w:r>
        <w:rPr>
          <w:bCs/>
          <w:kern w:val="0"/>
          <w:highlight w:val="none"/>
        </w:rPr>
        <w:t>）线上获取。</w:t>
      </w:r>
    </w:p>
    <w:p w14:paraId="1779CB21">
      <w:pPr>
        <w:pStyle w:val="53"/>
        <w:numPr>
          <w:ilvl w:val="2"/>
          <w:numId w:val="5"/>
        </w:numPr>
        <w:snapToGrid w:val="0"/>
        <w:spacing w:line="440" w:lineRule="exact"/>
        <w:ind w:firstLineChars="0"/>
        <w:jc w:val="left"/>
        <w:rPr>
          <w:rFonts w:ascii="Times New Roman" w:hAnsi="Times New Roman"/>
          <w:bCs/>
          <w:kern w:val="0"/>
          <w:highlight w:val="none"/>
        </w:rPr>
      </w:pPr>
      <w:r>
        <w:rPr>
          <w:rFonts w:ascii="Times New Roman" w:hAnsi="Times New Roman"/>
          <w:bCs/>
          <w:szCs w:val="21"/>
          <w:highlight w:val="none"/>
        </w:rPr>
        <w:t>获取</w:t>
      </w:r>
      <w:r>
        <w:rPr>
          <w:rFonts w:ascii="Times New Roman" w:hAnsi="Times New Roman"/>
          <w:bCs/>
          <w:kern w:val="0"/>
          <w:highlight w:val="none"/>
        </w:rPr>
        <w:t>方式：</w:t>
      </w:r>
      <w:sdt>
        <w:sdtPr>
          <w:rPr>
            <w:rFonts w:ascii="Times New Roman" w:hAnsi="Times New Roman"/>
            <w:bCs/>
            <w:kern w:val="0"/>
            <w:highlight w:val="none"/>
          </w:rPr>
          <w:alias w:val="明确获取文件的方式"/>
          <w:tag w:val="明确获取文件的方式/招标公告"/>
          <w:id w:val="538713751"/>
          <w:placeholder>
            <w:docPart w:val="DefaultPlaceholder_-1854013440"/>
          </w:placeholder>
          <w:text w:multiLine="1"/>
        </w:sdtPr>
        <w:sdtEndPr>
          <w:rPr>
            <w:rFonts w:ascii="Times New Roman" w:hAnsi="Times New Roman"/>
            <w:bCs/>
            <w:kern w:val="0"/>
            <w:highlight w:val="none"/>
          </w:rPr>
        </w:sdtEndPr>
        <w:sdtContent>
          <w:r>
            <w:rPr>
              <w:rFonts w:ascii="Times New Roman" w:hAnsi="Times New Roman"/>
              <w:bCs/>
              <w:kern w:val="0"/>
              <w:highlight w:val="none"/>
            </w:rPr>
            <w:t>只允许在线获取</w:t>
          </w:r>
        </w:sdtContent>
      </w:sdt>
      <w:r>
        <w:rPr>
          <w:rFonts w:ascii="Times New Roman" w:hAnsi="Times New Roman"/>
          <w:bCs/>
          <w:kern w:val="0"/>
          <w:highlight w:val="none"/>
        </w:rPr>
        <w:t xml:space="preserve">  </w:t>
      </w:r>
    </w:p>
    <w:p w14:paraId="1EC6BC62">
      <w:pPr>
        <w:snapToGrid w:val="0"/>
        <w:spacing w:line="440" w:lineRule="exact"/>
        <w:ind w:firstLine="420" w:firstLineChars="200"/>
        <w:jc w:val="left"/>
        <w:rPr>
          <w:bCs/>
          <w:kern w:val="0"/>
          <w:highlight w:val="none"/>
        </w:rPr>
      </w:pPr>
      <w:r>
        <w:rPr>
          <w:bCs/>
          <w:kern w:val="0"/>
          <w:highlight w:val="none"/>
        </w:rPr>
        <w:t>凡有意参加</w:t>
      </w:r>
      <w:r>
        <w:rPr>
          <w:rFonts w:hint="eastAsia"/>
          <w:bCs/>
          <w:kern w:val="0"/>
          <w:highlight w:val="none"/>
        </w:rPr>
        <w:t>响应</w:t>
      </w:r>
      <w:r>
        <w:rPr>
          <w:bCs/>
          <w:kern w:val="0"/>
          <w:highlight w:val="none"/>
        </w:rPr>
        <w:t>的供应商，请按照以下步骤免费获取磋商文件：</w:t>
      </w:r>
    </w:p>
    <w:p w14:paraId="4C352BA2">
      <w:pPr>
        <w:pStyle w:val="53"/>
        <w:numPr>
          <w:ilvl w:val="3"/>
          <w:numId w:val="5"/>
        </w:numPr>
        <w:snapToGrid w:val="0"/>
        <w:spacing w:line="440" w:lineRule="exact"/>
        <w:ind w:firstLineChars="0"/>
        <w:jc w:val="left"/>
        <w:rPr>
          <w:rFonts w:ascii="Times New Roman" w:hAnsi="Times New Roman"/>
          <w:bCs/>
          <w:szCs w:val="21"/>
          <w:highlight w:val="none"/>
        </w:rPr>
      </w:pPr>
      <w:r>
        <w:rPr>
          <w:rFonts w:ascii="Times New Roman" w:hAnsi="Times New Roman"/>
          <w:bCs/>
          <w:szCs w:val="21"/>
          <w:highlight w:val="none"/>
        </w:rPr>
        <w:t>在中国政府采购网山西分网完成注册，已完成注册的请跳过此步骤；</w:t>
      </w:r>
    </w:p>
    <w:p w14:paraId="4AA5C40B">
      <w:pPr>
        <w:pStyle w:val="53"/>
        <w:numPr>
          <w:ilvl w:val="3"/>
          <w:numId w:val="5"/>
        </w:numPr>
        <w:snapToGrid w:val="0"/>
        <w:spacing w:line="440" w:lineRule="exact"/>
        <w:ind w:firstLineChars="0"/>
        <w:rPr>
          <w:rFonts w:ascii="Times New Roman" w:hAnsi="Times New Roman"/>
          <w:bCs/>
          <w:kern w:val="0"/>
          <w:highlight w:val="none"/>
        </w:rPr>
      </w:pPr>
      <w:r>
        <w:rPr>
          <w:rFonts w:ascii="Times New Roman" w:hAnsi="Times New Roman"/>
          <w:bCs/>
          <w:kern w:val="0"/>
          <w:highlight w:val="none"/>
        </w:rPr>
        <w:t>请于磋商文件获取截止时间前（北京时间，下同），进入山西政府采购平台（</w:t>
      </w:r>
      <w:r>
        <w:rPr>
          <w:highlight w:val="none"/>
        </w:rPr>
        <w:fldChar w:fldCharType="begin"/>
      </w:r>
      <w:r>
        <w:rPr>
          <w:highlight w:val="none"/>
        </w:rPr>
        <w:instrText xml:space="preserve"> HYPERLINK "https://login.sxzfcg.zcygov.cn/user-login/" \l "/login" </w:instrText>
      </w:r>
      <w:r>
        <w:rPr>
          <w:highlight w:val="none"/>
        </w:rPr>
        <w:fldChar w:fldCharType="separate"/>
      </w:r>
      <w:r>
        <w:rPr>
          <w:rStyle w:val="36"/>
          <w:rFonts w:ascii="Times New Roman" w:hAnsi="Times New Roman"/>
          <w:bCs/>
          <w:highlight w:val="none"/>
        </w:rPr>
        <w:t>https://login.sxzfcg.zcygov.cn/user-login/#/login</w:t>
      </w:r>
      <w:r>
        <w:rPr>
          <w:rStyle w:val="36"/>
          <w:rFonts w:ascii="Times New Roman" w:hAnsi="Times New Roman"/>
          <w:bCs/>
          <w:highlight w:val="none"/>
        </w:rPr>
        <w:fldChar w:fldCharType="end"/>
      </w:r>
      <w:r>
        <w:rPr>
          <w:rStyle w:val="36"/>
          <w:rFonts w:ascii="Times New Roman" w:hAnsi="Times New Roman"/>
          <w:bCs/>
          <w:highlight w:val="none"/>
        </w:rPr>
        <w:t xml:space="preserve"> </w:t>
      </w:r>
      <w:r>
        <w:rPr>
          <w:rFonts w:ascii="Times New Roman" w:hAnsi="Times New Roman"/>
          <w:bCs/>
          <w:kern w:val="0"/>
          <w:highlight w:val="none"/>
        </w:rPr>
        <w:t>）使用企业数字证书（CA）在网上获取磋商文件。</w:t>
      </w:r>
    </w:p>
    <w:p w14:paraId="24B635B4">
      <w:pPr>
        <w:pStyle w:val="53"/>
        <w:numPr>
          <w:ilvl w:val="2"/>
          <w:numId w:val="5"/>
        </w:numPr>
        <w:snapToGrid w:val="0"/>
        <w:spacing w:line="440" w:lineRule="exact"/>
        <w:ind w:firstLineChars="0"/>
        <w:jc w:val="left"/>
        <w:rPr>
          <w:rFonts w:ascii="Times New Roman" w:hAnsi="Times New Roman"/>
          <w:bCs/>
          <w:kern w:val="0"/>
          <w:highlight w:val="none"/>
        </w:rPr>
      </w:pPr>
      <w:r>
        <w:rPr>
          <w:rFonts w:hint="eastAsia" w:ascii="Times New Roman" w:hAnsi="Times New Roman"/>
          <w:bCs/>
          <w:kern w:val="0"/>
          <w:highlight w:val="none"/>
        </w:rPr>
        <w:t>售价：0元。</w:t>
      </w:r>
    </w:p>
    <w:p w14:paraId="17010902">
      <w:pPr>
        <w:pStyle w:val="53"/>
        <w:numPr>
          <w:ilvl w:val="1"/>
          <w:numId w:val="5"/>
        </w:numPr>
        <w:snapToGrid w:val="0"/>
        <w:spacing w:line="440" w:lineRule="exact"/>
        <w:ind w:firstLineChars="0"/>
        <w:jc w:val="left"/>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文件提交</w:t>
      </w:r>
    </w:p>
    <w:p w14:paraId="35FD7169">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递交截止时间：</w:t>
      </w:r>
      <w:r>
        <w:rPr>
          <w:rFonts w:ascii="Times New Roman" w:hAnsi="Times New Roman" w:eastAsia="宋体" w:cs="Times New Roman"/>
          <w:kern w:val="2"/>
          <w:sz w:val="21"/>
          <w:szCs w:val="21"/>
          <w:highlight w:val="none"/>
          <w:lang w:val="en-US" w:eastAsia="zh-CN" w:bidi="ar-SA"/>
        </w:rPr>
        <w:t>202</w:t>
      </w:r>
      <w:r>
        <w:rPr>
          <w:rFonts w:hint="eastAsia" w:ascii="Times New Roman" w:hAnsi="Times New Roman" w:cs="Times New Roman"/>
          <w:kern w:val="2"/>
          <w:sz w:val="21"/>
          <w:szCs w:val="21"/>
          <w:highlight w:val="none"/>
          <w:lang w:val="en-US" w:eastAsia="zh-CN" w:bidi="ar-SA"/>
        </w:rPr>
        <w:t>6</w:t>
      </w:r>
      <w:r>
        <w:rPr>
          <w:rFonts w:ascii="Times New Roman" w:hAnsi="Times New Roman" w:eastAsia="宋体" w:cs="Times New Roman"/>
          <w:kern w:val="2"/>
          <w:sz w:val="21"/>
          <w:szCs w:val="21"/>
          <w:highlight w:val="none"/>
          <w:lang w:val="en-US" w:eastAsia="zh-CN" w:bidi="ar-SA"/>
        </w:rPr>
        <w:t>年</w:t>
      </w:r>
      <w:r>
        <w:rPr>
          <w:rFonts w:hint="eastAsia" w:ascii="Times New Roman" w:hAnsi="Times New Roman" w:cs="Times New Roman"/>
          <w:kern w:val="2"/>
          <w:sz w:val="21"/>
          <w:szCs w:val="21"/>
          <w:highlight w:val="none"/>
          <w:lang w:val="en-US" w:eastAsia="zh-CN" w:bidi="ar-SA"/>
        </w:rPr>
        <w:t>5</w:t>
      </w:r>
      <w:r>
        <w:rPr>
          <w:rFonts w:ascii="Times New Roman" w:hAnsi="Times New Roman" w:eastAsia="宋体" w:cs="Times New Roman"/>
          <w:kern w:val="2"/>
          <w:sz w:val="21"/>
          <w:szCs w:val="21"/>
          <w:highlight w:val="none"/>
          <w:lang w:val="en-US" w:eastAsia="zh-CN" w:bidi="ar-SA"/>
        </w:rPr>
        <w:t>月</w:t>
      </w:r>
      <w:r>
        <w:rPr>
          <w:rFonts w:hint="eastAsia" w:ascii="Times New Roman" w:hAnsi="Times New Roman" w:cs="Times New Roman"/>
          <w:kern w:val="2"/>
          <w:sz w:val="21"/>
          <w:szCs w:val="21"/>
          <w:highlight w:val="none"/>
          <w:lang w:val="en-US" w:eastAsia="zh-CN" w:bidi="ar-SA"/>
        </w:rPr>
        <w:t>29</w:t>
      </w:r>
      <w:r>
        <w:rPr>
          <w:rFonts w:ascii="Times New Roman" w:hAnsi="Times New Roman" w:eastAsia="宋体" w:cs="Times New Roman"/>
          <w:kern w:val="2"/>
          <w:sz w:val="21"/>
          <w:szCs w:val="21"/>
          <w:highlight w:val="none"/>
          <w:lang w:val="en-US" w:eastAsia="zh-CN" w:bidi="ar-SA"/>
        </w:rPr>
        <w:t>日</w:t>
      </w:r>
      <w:r>
        <w:rPr>
          <w:rFonts w:hint="eastAsia" w:ascii="Times New Roman" w:hAnsi="Times New Roman"/>
          <w:szCs w:val="21"/>
          <w:highlight w:val="none"/>
          <w:lang w:val="en-US" w:eastAsia="zh-CN"/>
        </w:rPr>
        <w:t>9</w:t>
      </w:r>
      <w:r>
        <w:rPr>
          <w:rFonts w:ascii="Times New Roman" w:hAnsi="Times New Roman"/>
          <w:szCs w:val="21"/>
          <w:highlight w:val="none"/>
        </w:rPr>
        <w:t>点</w:t>
      </w:r>
      <w:r>
        <w:rPr>
          <w:rFonts w:hint="eastAsia" w:ascii="Times New Roman" w:hAnsi="Times New Roman"/>
          <w:szCs w:val="21"/>
          <w:highlight w:val="none"/>
          <w:lang w:val="en-US" w:eastAsia="zh-CN"/>
        </w:rPr>
        <w:t>00</w:t>
      </w:r>
      <w:r>
        <w:rPr>
          <w:rFonts w:ascii="Times New Roman" w:hAnsi="Times New Roman"/>
          <w:szCs w:val="21"/>
          <w:highlight w:val="none"/>
        </w:rPr>
        <w:t>分（北京时间）</w:t>
      </w:r>
    </w:p>
    <w:p w14:paraId="685EE1BA">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地点：</w:t>
      </w:r>
      <w:sdt>
        <w:sdtPr>
          <w:rPr>
            <w:rFonts w:ascii="Times New Roman" w:hAnsi="Times New Roman"/>
            <w:szCs w:val="21"/>
            <w:highlight w:val="none"/>
          </w:rPr>
          <w:alias w:val="明确递交投标文件地点"/>
          <w:tag w:val="明确递交投标文件地点"/>
          <w:id w:val="-321742696"/>
          <w:placeholder>
            <w:docPart w:val="DefaultPlaceholder_-1854013440"/>
          </w:placeholder>
          <w:text w:multiLine="1"/>
        </w:sdtPr>
        <w:sdtEndPr>
          <w:rPr>
            <w:rFonts w:ascii="Times New Roman" w:hAnsi="Times New Roman"/>
            <w:szCs w:val="21"/>
            <w:highlight w:val="none"/>
          </w:rPr>
        </w:sdtEndPr>
        <w:sdtContent>
          <w:r>
            <w:rPr>
              <w:rFonts w:ascii="Times New Roman" w:hAnsi="Times New Roman"/>
              <w:szCs w:val="21"/>
              <w:highlight w:val="none"/>
            </w:rPr>
            <w:t>政采云客户端</w:t>
          </w:r>
        </w:sdtContent>
      </w:sdt>
      <w:r>
        <w:rPr>
          <w:rFonts w:ascii="Times New Roman" w:hAnsi="Times New Roman"/>
          <w:szCs w:val="21"/>
          <w:highlight w:val="none"/>
        </w:rPr>
        <w:t>。</w:t>
      </w:r>
    </w:p>
    <w:p w14:paraId="5C3745A0">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文件递交及格式要求：</w:t>
      </w:r>
    </w:p>
    <w:p w14:paraId="3DE91C5B">
      <w:pPr>
        <w:snapToGrid w:val="0"/>
        <w:spacing w:line="440" w:lineRule="exact"/>
        <w:ind w:firstLine="420" w:firstLineChars="200"/>
        <w:rPr>
          <w:szCs w:val="21"/>
          <w:highlight w:val="none"/>
        </w:rPr>
      </w:pPr>
      <w:r>
        <w:rPr>
          <w:szCs w:val="21"/>
          <w:highlight w:val="none"/>
        </w:rPr>
        <w:t>文件递交截止时间前在政采云平台投标客户端</w:t>
      </w:r>
      <w:r>
        <w:rPr>
          <w:rFonts w:hint="eastAsia"/>
          <w:szCs w:val="21"/>
          <w:highlight w:val="none"/>
        </w:rPr>
        <w:t>（</w:t>
      </w:r>
      <w:r>
        <w:rPr>
          <w:highlight w:val="none"/>
        </w:rPr>
        <w:fldChar w:fldCharType="begin"/>
      </w:r>
      <w:r>
        <w:rPr>
          <w:highlight w:val="none"/>
        </w:rPr>
        <w:instrText xml:space="preserve"> HYPERLINK "http://www.ccgp-shanxi.gov.cn/sxCategory15/sxCategory202/sxCategory20201/327.html" </w:instrText>
      </w:r>
      <w:r>
        <w:rPr>
          <w:highlight w:val="none"/>
        </w:rPr>
        <w:fldChar w:fldCharType="separate"/>
      </w:r>
      <w:r>
        <w:rPr>
          <w:rStyle w:val="36"/>
          <w:szCs w:val="22"/>
          <w:highlight w:val="none"/>
        </w:rPr>
        <w:t>http://www.ccgp-shanxi.gov.cn/sxCategory15/sxCategory202/sxCategory20201/327.html</w:t>
      </w:r>
      <w:r>
        <w:rPr>
          <w:rStyle w:val="36"/>
          <w:szCs w:val="22"/>
          <w:highlight w:val="none"/>
        </w:rPr>
        <w:fldChar w:fldCharType="end"/>
      </w:r>
      <w:r>
        <w:rPr>
          <w:rStyle w:val="36"/>
          <w:szCs w:val="22"/>
          <w:highlight w:val="none"/>
        </w:rPr>
        <w:t xml:space="preserve"> </w:t>
      </w:r>
      <w:r>
        <w:rPr>
          <w:rStyle w:val="36"/>
          <w:rFonts w:hint="eastAsia"/>
          <w:szCs w:val="22"/>
          <w:highlight w:val="none"/>
        </w:rPr>
        <w:t>）</w:t>
      </w:r>
      <w:r>
        <w:rPr>
          <w:szCs w:val="21"/>
          <w:highlight w:val="none"/>
        </w:rPr>
        <w:t>完成递交（上传），递交截止时间前未完成报价文件上传的，视为撤回响应文件，供应商自行承担责任。</w:t>
      </w:r>
    </w:p>
    <w:p w14:paraId="096D32F4">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本项目采用现场开</w:t>
      </w:r>
      <w:r>
        <w:rPr>
          <w:rFonts w:hint="eastAsia" w:ascii="Times New Roman" w:hAnsi="Times New Roman"/>
          <w:szCs w:val="21"/>
          <w:highlight w:val="none"/>
        </w:rPr>
        <w:t>启</w:t>
      </w:r>
      <w:r>
        <w:rPr>
          <w:rFonts w:ascii="Times New Roman" w:hAnsi="Times New Roman"/>
          <w:szCs w:val="21"/>
          <w:highlight w:val="none"/>
        </w:rPr>
        <w:t>，远程解密的方式进行。</w:t>
      </w:r>
    </w:p>
    <w:p w14:paraId="5C8A6A1C">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纸质报价文件</w:t>
      </w:r>
      <w:sdt>
        <w:sdtPr>
          <w:rPr>
            <w:rFonts w:ascii="Times New Roman" w:hAnsi="Times New Roman"/>
            <w:szCs w:val="21"/>
            <w:highlight w:val="none"/>
          </w:rPr>
          <w:alias w:val="明确纸质文件的份数"/>
          <w:tag w:val="明确纸质文件的份数/招标公告"/>
          <w:id w:val="-518158477"/>
          <w:placeholder>
            <w:docPart w:val="DefaultPlaceholder_-1854013440"/>
          </w:placeholder>
          <w:text/>
        </w:sdtPr>
        <w:sdtEndPr>
          <w:rPr>
            <w:rFonts w:ascii="Times New Roman" w:hAnsi="Times New Roman"/>
            <w:szCs w:val="21"/>
            <w:highlight w:val="none"/>
          </w:rPr>
        </w:sdtEndPr>
        <w:sdtContent>
          <w:r>
            <w:rPr>
              <w:rFonts w:ascii="Times New Roman" w:hAnsi="Times New Roman"/>
              <w:szCs w:val="21"/>
              <w:highlight w:val="none"/>
            </w:rPr>
            <w:t>3</w:t>
          </w:r>
        </w:sdtContent>
      </w:sdt>
      <w:r>
        <w:rPr>
          <w:rFonts w:ascii="Times New Roman" w:hAnsi="Times New Roman"/>
          <w:szCs w:val="21"/>
          <w:highlight w:val="none"/>
        </w:rPr>
        <w:t>份请在规定时间内递交至采购代理机构。</w:t>
      </w:r>
    </w:p>
    <w:p w14:paraId="501B26F4">
      <w:pPr>
        <w:pStyle w:val="53"/>
        <w:numPr>
          <w:ilvl w:val="1"/>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开启</w:t>
      </w:r>
    </w:p>
    <w:p w14:paraId="35206710">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时间：</w:t>
      </w:r>
      <w:r>
        <w:rPr>
          <w:rFonts w:ascii="Times New Roman" w:hAnsi="Times New Roman" w:eastAsia="宋体" w:cs="Times New Roman"/>
          <w:kern w:val="2"/>
          <w:sz w:val="21"/>
          <w:szCs w:val="21"/>
          <w:highlight w:val="none"/>
          <w:lang w:val="en-US" w:eastAsia="zh-CN" w:bidi="ar-SA"/>
        </w:rPr>
        <w:t>202</w:t>
      </w:r>
      <w:r>
        <w:rPr>
          <w:rFonts w:hint="eastAsia" w:ascii="Times New Roman" w:hAnsi="Times New Roman" w:cs="Times New Roman"/>
          <w:kern w:val="2"/>
          <w:sz w:val="21"/>
          <w:szCs w:val="21"/>
          <w:highlight w:val="none"/>
          <w:lang w:val="en-US" w:eastAsia="zh-CN" w:bidi="ar-SA"/>
        </w:rPr>
        <w:t>6</w:t>
      </w:r>
      <w:r>
        <w:rPr>
          <w:rFonts w:ascii="Times New Roman" w:hAnsi="Times New Roman" w:eastAsia="宋体" w:cs="Times New Roman"/>
          <w:kern w:val="2"/>
          <w:sz w:val="21"/>
          <w:szCs w:val="21"/>
          <w:highlight w:val="none"/>
          <w:lang w:val="en-US" w:eastAsia="zh-CN" w:bidi="ar-SA"/>
        </w:rPr>
        <w:t>年</w:t>
      </w:r>
      <w:r>
        <w:rPr>
          <w:rFonts w:hint="eastAsia" w:ascii="Times New Roman" w:hAnsi="Times New Roman" w:cs="Times New Roman"/>
          <w:kern w:val="2"/>
          <w:sz w:val="21"/>
          <w:szCs w:val="21"/>
          <w:highlight w:val="none"/>
          <w:lang w:val="en-US" w:eastAsia="zh-CN" w:bidi="ar-SA"/>
        </w:rPr>
        <w:t>5</w:t>
      </w:r>
      <w:r>
        <w:rPr>
          <w:rFonts w:ascii="Times New Roman" w:hAnsi="Times New Roman" w:eastAsia="宋体" w:cs="Times New Roman"/>
          <w:kern w:val="2"/>
          <w:sz w:val="21"/>
          <w:szCs w:val="21"/>
          <w:highlight w:val="none"/>
          <w:lang w:val="en-US" w:eastAsia="zh-CN" w:bidi="ar-SA"/>
        </w:rPr>
        <w:t>月</w:t>
      </w:r>
      <w:r>
        <w:rPr>
          <w:rFonts w:hint="eastAsia" w:ascii="Times New Roman" w:hAnsi="Times New Roman" w:cs="Times New Roman"/>
          <w:kern w:val="2"/>
          <w:sz w:val="21"/>
          <w:szCs w:val="21"/>
          <w:highlight w:val="none"/>
          <w:lang w:val="en-US" w:eastAsia="zh-CN" w:bidi="ar-SA"/>
        </w:rPr>
        <w:t>29</w:t>
      </w:r>
      <w:r>
        <w:rPr>
          <w:rFonts w:ascii="Times New Roman" w:hAnsi="Times New Roman" w:eastAsia="宋体" w:cs="Times New Roman"/>
          <w:kern w:val="2"/>
          <w:sz w:val="21"/>
          <w:szCs w:val="21"/>
          <w:highlight w:val="none"/>
          <w:lang w:val="en-US" w:eastAsia="zh-CN" w:bidi="ar-SA"/>
        </w:rPr>
        <w:t>日</w:t>
      </w:r>
      <w:r>
        <w:rPr>
          <w:rFonts w:hint="eastAsia" w:ascii="Times New Roman" w:hAnsi="Times New Roman"/>
          <w:szCs w:val="21"/>
          <w:highlight w:val="none"/>
          <w:lang w:val="en-US" w:eastAsia="zh-CN"/>
        </w:rPr>
        <w:t>9</w:t>
      </w:r>
      <w:r>
        <w:rPr>
          <w:rFonts w:ascii="Times New Roman" w:hAnsi="Times New Roman"/>
          <w:szCs w:val="21"/>
          <w:highlight w:val="none"/>
        </w:rPr>
        <w:t>点</w:t>
      </w:r>
      <w:r>
        <w:rPr>
          <w:rFonts w:hint="eastAsia" w:ascii="Times New Roman" w:hAnsi="Times New Roman"/>
          <w:szCs w:val="21"/>
          <w:highlight w:val="none"/>
          <w:lang w:val="en-US" w:eastAsia="zh-CN"/>
        </w:rPr>
        <w:t>00</w:t>
      </w:r>
      <w:r>
        <w:rPr>
          <w:rFonts w:ascii="Times New Roman" w:hAnsi="Times New Roman"/>
          <w:szCs w:val="21"/>
          <w:highlight w:val="none"/>
        </w:rPr>
        <w:t>分（北京时间）</w:t>
      </w:r>
    </w:p>
    <w:p w14:paraId="6D197CCC">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地点：</w:t>
      </w:r>
      <w:sdt>
        <w:sdtPr>
          <w:rPr>
            <w:rFonts w:ascii="Times New Roman" w:hAnsi="Times New Roman"/>
            <w:szCs w:val="21"/>
            <w:highlight w:val="none"/>
          </w:rPr>
          <w:alias w:val="会议室地址"/>
          <w:tag w:val="会议室地址/招标公告"/>
          <w:id w:val="895468588"/>
          <w:placeholder>
            <w:docPart w:val="90687B0E843B4D9494B9EE3727F0F791"/>
          </w:placeholder>
          <w:dropDownList>
            <w:listItem w:value="选择一项。"/>
            <w:listItem w:displayText=" " w:value=" "/>
            <w:listItem w:displayText="山西省太原市晋源区长兴南街8号阳光城环球金融中心B座9层" w:value="山西省太原市晋源区长兴南街8号阳光城环球金融中心B座9层"/>
          </w:dropDownList>
        </w:sdtPr>
        <w:sdtEndPr>
          <w:rPr>
            <w:rFonts w:ascii="Times New Roman" w:hAnsi="Times New Roman"/>
            <w:szCs w:val="21"/>
            <w:highlight w:val="none"/>
          </w:rPr>
        </w:sdtEndPr>
        <w:sdtContent>
          <w:r>
            <w:rPr>
              <w:rFonts w:ascii="Times New Roman" w:hAnsi="Times New Roman" w:eastAsia="宋体" w:cs="Times New Roman"/>
              <w:kern w:val="2"/>
              <w:sz w:val="21"/>
              <w:szCs w:val="21"/>
              <w:highlight w:val="none"/>
              <w:lang w:val="en-US" w:eastAsia="zh-CN" w:bidi="ar-SA"/>
            </w:rPr>
            <w:t xml:space="preserve"> </w:t>
          </w:r>
        </w:sdtContent>
      </w:sdt>
      <w:r>
        <w:rPr>
          <w:rFonts w:hint="eastAsia" w:ascii="Calibri" w:hAnsi="Calibri" w:eastAsia="宋体" w:cs="宋体"/>
          <w:highlight w:val="none"/>
          <w:lang w:eastAsia="zh-CN"/>
        </w:rPr>
        <w:t>政采云平台线上。</w:t>
      </w:r>
    </w:p>
    <w:p w14:paraId="0E6C2A57">
      <w:pPr>
        <w:pStyle w:val="53"/>
        <w:numPr>
          <w:ilvl w:val="1"/>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公告期限</w:t>
      </w:r>
    </w:p>
    <w:p w14:paraId="7569D61D">
      <w:pPr>
        <w:snapToGrid w:val="0"/>
        <w:spacing w:line="440" w:lineRule="exact"/>
        <w:ind w:firstLine="420" w:firstLineChars="200"/>
        <w:jc w:val="left"/>
        <w:rPr>
          <w:szCs w:val="21"/>
          <w:highlight w:val="none"/>
        </w:rPr>
      </w:pPr>
      <w:r>
        <w:rPr>
          <w:szCs w:val="21"/>
          <w:highlight w:val="none"/>
        </w:rPr>
        <w:t>自本公告发布之日起</w:t>
      </w:r>
      <w:sdt>
        <w:sdtPr>
          <w:rPr>
            <w:szCs w:val="21"/>
            <w:highlight w:val="none"/>
          </w:rPr>
          <w:alias w:val="明确公告期限"/>
          <w:tag w:val="明确公告期限/招标公告"/>
          <w:id w:val="-2114649288"/>
          <w:placeholder>
            <w:docPart w:val="DefaultPlaceholder_-1854013440"/>
          </w:placeholder>
          <w:text/>
        </w:sdtPr>
        <w:sdtEndPr>
          <w:rPr>
            <w:szCs w:val="21"/>
            <w:highlight w:val="none"/>
          </w:rPr>
        </w:sdtEndPr>
        <w:sdtContent>
          <w:r>
            <w:rPr>
              <w:rFonts w:hint="eastAsia"/>
              <w:szCs w:val="21"/>
              <w:highlight w:val="none"/>
            </w:rPr>
            <w:t>5</w:t>
          </w:r>
        </w:sdtContent>
      </w:sdt>
      <w:r>
        <w:rPr>
          <w:szCs w:val="21"/>
          <w:highlight w:val="none"/>
        </w:rPr>
        <w:t>个工作日。</w:t>
      </w:r>
    </w:p>
    <w:p w14:paraId="7926C8D1">
      <w:pPr>
        <w:pStyle w:val="53"/>
        <w:numPr>
          <w:ilvl w:val="1"/>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其他补充事宜</w:t>
      </w:r>
    </w:p>
    <w:p w14:paraId="40A5E434">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供应商应当在法定质疑期内一次性提出针对同一</w:t>
      </w:r>
      <w:r>
        <w:rPr>
          <w:rFonts w:ascii="宋体" w:hAnsi="宋体"/>
          <w:szCs w:val="21"/>
          <w:highlight w:val="none"/>
        </w:rPr>
        <w:t>采购程序环节的质疑</w:t>
      </w:r>
      <w:r>
        <w:rPr>
          <w:rFonts w:hint="eastAsia" w:ascii="宋体" w:hAnsi="宋体"/>
          <w:szCs w:val="21"/>
          <w:highlight w:val="none"/>
        </w:rPr>
        <w:t>；多次提出将不予受理</w:t>
      </w:r>
      <w:r>
        <w:rPr>
          <w:rFonts w:ascii="Times New Roman" w:hAnsi="Times New Roman"/>
          <w:szCs w:val="21"/>
          <w:highlight w:val="none"/>
        </w:rPr>
        <w:t>。</w:t>
      </w:r>
    </w:p>
    <w:p w14:paraId="09E12C6E">
      <w:pPr>
        <w:pStyle w:val="53"/>
        <w:numPr>
          <w:ilvl w:val="2"/>
          <w:numId w:val="5"/>
        </w:numPr>
        <w:snapToGrid w:val="0"/>
        <w:spacing w:line="440" w:lineRule="exact"/>
        <w:ind w:firstLineChars="0"/>
        <w:jc w:val="left"/>
        <w:rPr>
          <w:rFonts w:ascii="Times New Roman" w:hAnsi="Times New Roman"/>
          <w:szCs w:val="21"/>
          <w:highlight w:val="none"/>
        </w:rPr>
      </w:pPr>
      <w:r>
        <w:rPr>
          <w:rFonts w:hint="eastAsia" w:ascii="Times New Roman" w:hAnsi="Times New Roman"/>
          <w:szCs w:val="21"/>
          <w:highlight w:val="none"/>
        </w:rPr>
        <w:t>本次采购公告仅在山西省政府采购网发布，采购代理机构对其他网络媒介转载内容概不负责</w:t>
      </w:r>
      <w:r>
        <w:rPr>
          <w:rFonts w:hint="eastAsia" w:ascii="Times New Roman" w:hAnsi="Times New Roman"/>
          <w:szCs w:val="21"/>
          <w:highlight w:val="none"/>
          <w:lang w:eastAsia="zh-CN"/>
        </w:rPr>
        <w:t>。</w:t>
      </w:r>
    </w:p>
    <w:p w14:paraId="3919B07C">
      <w:pPr>
        <w:pStyle w:val="53"/>
        <w:numPr>
          <w:ilvl w:val="1"/>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对本次</w:t>
      </w:r>
      <w:r>
        <w:rPr>
          <w:rFonts w:hint="eastAsia" w:ascii="Times New Roman" w:hAnsi="Times New Roman"/>
          <w:szCs w:val="21"/>
          <w:highlight w:val="none"/>
        </w:rPr>
        <w:t>采购</w:t>
      </w:r>
      <w:r>
        <w:rPr>
          <w:rFonts w:ascii="Times New Roman" w:hAnsi="Times New Roman"/>
          <w:szCs w:val="21"/>
          <w:highlight w:val="none"/>
        </w:rPr>
        <w:t>提出询问，请按以下方式联系。</w:t>
      </w:r>
    </w:p>
    <w:p w14:paraId="6FE6A14A">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采购人信息</w:t>
      </w:r>
    </w:p>
    <w:p w14:paraId="0C073C7B">
      <w:pPr>
        <w:snapToGrid w:val="0"/>
        <w:spacing w:line="440" w:lineRule="exact"/>
        <w:ind w:firstLine="420" w:firstLineChars="200"/>
        <w:jc w:val="left"/>
        <w:rPr>
          <w:szCs w:val="21"/>
          <w:highlight w:val="none"/>
        </w:rPr>
      </w:pPr>
      <w:r>
        <w:rPr>
          <w:szCs w:val="21"/>
          <w:highlight w:val="none"/>
        </w:rPr>
        <w:t>名    称：</w:t>
      </w:r>
      <w:r>
        <w:rPr>
          <w:rFonts w:hint="eastAsia" w:cs="宋体"/>
          <w:kern w:val="2"/>
          <w:sz w:val="21"/>
          <w:szCs w:val="21"/>
          <w:highlight w:val="none"/>
          <w:lang w:val="en-US" w:eastAsia="zh-CN" w:bidi="ar"/>
        </w:rPr>
        <w:t>汾西县交通运输局</w:t>
      </w:r>
    </w:p>
    <w:p w14:paraId="1023E4E6">
      <w:pPr>
        <w:snapToGrid w:val="0"/>
        <w:spacing w:line="440" w:lineRule="exact"/>
        <w:ind w:firstLine="420" w:firstLineChars="200"/>
        <w:jc w:val="left"/>
        <w:rPr>
          <w:rFonts w:hint="eastAsia"/>
          <w:szCs w:val="21"/>
          <w:highlight w:val="none"/>
        </w:rPr>
      </w:pPr>
      <w:r>
        <w:rPr>
          <w:szCs w:val="21"/>
          <w:highlight w:val="none"/>
        </w:rPr>
        <w:t>地    址：</w:t>
      </w:r>
      <w:r>
        <w:rPr>
          <w:rFonts w:hint="eastAsia"/>
          <w:szCs w:val="21"/>
          <w:highlight w:val="none"/>
        </w:rPr>
        <w:t>山西省临汾市汾西县交通大厦</w:t>
      </w:r>
    </w:p>
    <w:p w14:paraId="7EBC078F">
      <w:pPr>
        <w:snapToGrid w:val="0"/>
        <w:spacing w:line="440" w:lineRule="exact"/>
        <w:ind w:firstLine="420" w:firstLineChars="200"/>
        <w:jc w:val="left"/>
        <w:rPr>
          <w:rFonts w:hint="default" w:eastAsia="宋体"/>
          <w:szCs w:val="21"/>
          <w:highlight w:val="none"/>
          <w:lang w:val="en-US" w:eastAsia="zh-CN"/>
        </w:rPr>
      </w:pPr>
      <w:r>
        <w:rPr>
          <w:rFonts w:hint="eastAsia"/>
          <w:szCs w:val="21"/>
          <w:highlight w:val="none"/>
        </w:rPr>
        <w:t>联系方式：0357-5123330</w:t>
      </w:r>
    </w:p>
    <w:p w14:paraId="04ED3233">
      <w:pPr>
        <w:snapToGrid w:val="0"/>
        <w:spacing w:line="440" w:lineRule="exact"/>
        <w:ind w:firstLine="420" w:firstLineChars="200"/>
        <w:jc w:val="left"/>
        <w:rPr>
          <w:szCs w:val="21"/>
          <w:highlight w:val="none"/>
        </w:rPr>
      </w:pPr>
    </w:p>
    <w:p w14:paraId="47AFBC58">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采购代理机构信息</w:t>
      </w:r>
    </w:p>
    <w:p w14:paraId="457E7E61">
      <w:pPr>
        <w:snapToGrid w:val="0"/>
        <w:spacing w:line="440" w:lineRule="exact"/>
        <w:ind w:firstLine="420" w:firstLineChars="200"/>
        <w:jc w:val="left"/>
        <w:rPr>
          <w:szCs w:val="21"/>
          <w:highlight w:val="none"/>
        </w:rPr>
      </w:pPr>
      <w:r>
        <w:rPr>
          <w:szCs w:val="21"/>
          <w:highlight w:val="none"/>
        </w:rPr>
        <w:t>名    称：山西省国际招标有限公司</w:t>
      </w:r>
    </w:p>
    <w:p w14:paraId="3A03BB39">
      <w:pPr>
        <w:snapToGrid w:val="0"/>
        <w:spacing w:line="440" w:lineRule="exact"/>
        <w:ind w:firstLine="420" w:firstLineChars="200"/>
        <w:jc w:val="left"/>
        <w:rPr>
          <w:szCs w:val="21"/>
          <w:highlight w:val="none"/>
        </w:rPr>
      </w:pPr>
      <w:r>
        <w:rPr>
          <w:szCs w:val="21"/>
          <w:highlight w:val="none"/>
        </w:rPr>
        <w:t>地    址：山西省太原市晋源区长兴南街8号阳光城环球金融中心B座9层</w:t>
      </w:r>
    </w:p>
    <w:p w14:paraId="48453510">
      <w:pPr>
        <w:snapToGrid w:val="0"/>
        <w:spacing w:line="440" w:lineRule="exact"/>
        <w:ind w:firstLine="420" w:firstLineChars="200"/>
        <w:jc w:val="left"/>
        <w:rPr>
          <w:rFonts w:hint="default" w:eastAsia="宋体"/>
          <w:szCs w:val="21"/>
          <w:highlight w:val="none"/>
          <w:lang w:val="en-US" w:eastAsia="zh-CN"/>
        </w:rPr>
      </w:pPr>
      <w:r>
        <w:rPr>
          <w:szCs w:val="21"/>
          <w:highlight w:val="none"/>
        </w:rPr>
        <w:t>联系方式：</w:t>
      </w:r>
      <w:r>
        <w:rPr>
          <w:rFonts w:hint="eastAsia"/>
          <w:szCs w:val="21"/>
          <w:highlight w:val="none"/>
          <w:lang w:val="en-US" w:eastAsia="zh-CN"/>
        </w:rPr>
        <w:t>13546559518</w:t>
      </w:r>
    </w:p>
    <w:p w14:paraId="26372CC7">
      <w:pPr>
        <w:pStyle w:val="53"/>
        <w:numPr>
          <w:ilvl w:val="2"/>
          <w:numId w:val="5"/>
        </w:numPr>
        <w:snapToGrid w:val="0"/>
        <w:spacing w:line="440" w:lineRule="exact"/>
        <w:ind w:firstLineChars="0"/>
        <w:jc w:val="left"/>
        <w:rPr>
          <w:rFonts w:ascii="Times New Roman" w:hAnsi="Times New Roman"/>
          <w:szCs w:val="21"/>
          <w:highlight w:val="none"/>
        </w:rPr>
      </w:pPr>
      <w:r>
        <w:rPr>
          <w:rFonts w:ascii="Times New Roman" w:hAnsi="Times New Roman"/>
          <w:szCs w:val="21"/>
          <w:highlight w:val="none"/>
        </w:rPr>
        <w:t>项目联系方式</w:t>
      </w:r>
    </w:p>
    <w:p w14:paraId="14DC9F63">
      <w:pPr>
        <w:snapToGrid w:val="0"/>
        <w:spacing w:line="440" w:lineRule="exact"/>
        <w:ind w:firstLine="420" w:firstLineChars="200"/>
        <w:jc w:val="left"/>
        <w:rPr>
          <w:rFonts w:hint="eastAsia" w:eastAsia="宋体"/>
          <w:szCs w:val="21"/>
          <w:highlight w:val="none"/>
          <w:lang w:eastAsia="zh-CN"/>
        </w:rPr>
      </w:pPr>
      <w:r>
        <w:rPr>
          <w:szCs w:val="21"/>
          <w:highlight w:val="none"/>
        </w:rPr>
        <w:t>项目联系人：</w:t>
      </w:r>
      <w:r>
        <w:rPr>
          <w:rFonts w:hint="eastAsia"/>
          <w:szCs w:val="21"/>
          <w:highlight w:val="none"/>
          <w:lang w:eastAsia="zh-CN"/>
        </w:rPr>
        <w:t>盖志忠、谷华、李馨、管涛</w:t>
      </w:r>
    </w:p>
    <w:p w14:paraId="6EBD7D47">
      <w:pPr>
        <w:snapToGrid w:val="0"/>
        <w:spacing w:line="440" w:lineRule="exact"/>
        <w:ind w:firstLine="420" w:firstLineChars="200"/>
        <w:jc w:val="left"/>
        <w:rPr>
          <w:szCs w:val="21"/>
          <w:highlight w:val="none"/>
        </w:rPr>
      </w:pPr>
      <w:r>
        <w:rPr>
          <w:szCs w:val="21"/>
          <w:highlight w:val="none"/>
        </w:rPr>
        <w:t>电      话：</w:t>
      </w:r>
      <w:r>
        <w:rPr>
          <w:rFonts w:hint="eastAsia"/>
          <w:szCs w:val="21"/>
          <w:highlight w:val="none"/>
          <w:lang w:val="en-US" w:eastAsia="zh-CN"/>
        </w:rPr>
        <w:t>13546559518</w:t>
      </w:r>
    </w:p>
    <w:p w14:paraId="218BA95C">
      <w:pPr>
        <w:rPr>
          <w:highlight w:val="none"/>
        </w:rPr>
        <w:sectPr>
          <w:footerReference r:id="rId8" w:type="default"/>
          <w:pgSz w:w="11906" w:h="16838"/>
          <w:pgMar w:top="1440" w:right="1797" w:bottom="1440" w:left="1797" w:header="851" w:footer="992" w:gutter="0"/>
          <w:pgNumType w:fmt="decimal" w:start="1"/>
          <w:cols w:space="425" w:num="1"/>
          <w:formProt w:val="0"/>
          <w:docGrid w:linePitch="312" w:charSpace="0"/>
        </w:sectPr>
      </w:pPr>
      <w:r>
        <w:rPr>
          <w:highlight w:val="none"/>
        </w:rPr>
        <w:br w:type="page"/>
      </w:r>
    </w:p>
    <w:p w14:paraId="33B0381A">
      <w:pPr>
        <w:rPr>
          <w:highlight w:val="none"/>
        </w:rPr>
      </w:pPr>
    </w:p>
    <w:p w14:paraId="509467FB">
      <w:pPr>
        <w:pStyle w:val="49"/>
        <w:numPr>
          <w:ilvl w:val="0"/>
          <w:numId w:val="4"/>
        </w:numPr>
        <w:snapToGrid w:val="0"/>
        <w:spacing w:before="0" w:after="0"/>
        <w:rPr>
          <w:rFonts w:cs="Times New Roman"/>
          <w:spacing w:val="20"/>
          <w:szCs w:val="28"/>
          <w:highlight w:val="none"/>
        </w:rPr>
      </w:pPr>
      <w:bookmarkStart w:id="23" w:name="_Toc113785240"/>
      <w:bookmarkStart w:id="24" w:name="_Toc113801947"/>
      <w:bookmarkStart w:id="25" w:name="_Toc161307490"/>
      <w:bookmarkStart w:id="26" w:name="_Toc113801245"/>
      <w:bookmarkStart w:id="27" w:name="_Toc113746836"/>
      <w:bookmarkStart w:id="28" w:name="_Toc161307560"/>
      <w:bookmarkStart w:id="29" w:name="_Toc113747535"/>
      <w:bookmarkStart w:id="30" w:name="_Toc113802424"/>
      <w:bookmarkStart w:id="31" w:name="_Toc113785195"/>
      <w:bookmarkStart w:id="32" w:name="_Toc113807780"/>
      <w:bookmarkStart w:id="33" w:name="_Toc113807635"/>
      <w:bookmarkStart w:id="34" w:name="_Toc16357"/>
      <w:bookmarkStart w:id="35" w:name="_Toc167528154"/>
      <w:bookmarkStart w:id="36" w:name="_Toc113801627"/>
      <w:bookmarkStart w:id="37" w:name="_Toc113805033"/>
      <w:bookmarkStart w:id="38" w:name="_Toc113801352"/>
      <w:bookmarkStart w:id="39" w:name="_Toc113748041"/>
      <w:bookmarkStart w:id="40" w:name="_Toc113807211"/>
      <w:bookmarkStart w:id="41" w:name="_Toc113747333"/>
      <w:r>
        <w:rPr>
          <w:rFonts w:cs="Times New Roman"/>
          <w:spacing w:val="20"/>
          <w:szCs w:val="28"/>
          <w:highlight w:val="none"/>
        </w:rPr>
        <w:t>供应商须知前附表</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F8E4E57">
      <w:pPr>
        <w:jc w:val="center"/>
        <w:rPr>
          <w:b/>
          <w:sz w:val="28"/>
          <w:szCs w:val="28"/>
          <w:highlight w:val="none"/>
        </w:rPr>
      </w:pPr>
    </w:p>
    <w:tbl>
      <w:tblPr>
        <w:tblStyle w:val="30"/>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12"/>
        <w:gridCol w:w="5431"/>
      </w:tblGrid>
      <w:tr w14:paraId="340E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blHeader/>
          <w:jc w:val="center"/>
        </w:trPr>
        <w:tc>
          <w:tcPr>
            <w:tcW w:w="988" w:type="dxa"/>
            <w:vAlign w:val="center"/>
          </w:tcPr>
          <w:p w14:paraId="41A1AC22">
            <w:pPr>
              <w:snapToGrid w:val="0"/>
              <w:spacing w:line="276" w:lineRule="auto"/>
              <w:jc w:val="center"/>
              <w:rPr>
                <w:bCs/>
                <w:szCs w:val="21"/>
                <w:highlight w:val="none"/>
              </w:rPr>
            </w:pPr>
            <w:r>
              <w:rPr>
                <w:bCs/>
                <w:szCs w:val="21"/>
                <w:highlight w:val="none"/>
              </w:rPr>
              <w:t>条款号</w:t>
            </w:r>
          </w:p>
        </w:tc>
        <w:tc>
          <w:tcPr>
            <w:tcW w:w="2412" w:type="dxa"/>
            <w:vAlign w:val="center"/>
          </w:tcPr>
          <w:p w14:paraId="1D1C355E">
            <w:pPr>
              <w:snapToGrid w:val="0"/>
              <w:spacing w:line="276" w:lineRule="auto"/>
              <w:jc w:val="center"/>
              <w:rPr>
                <w:bCs/>
                <w:szCs w:val="21"/>
                <w:highlight w:val="none"/>
              </w:rPr>
            </w:pPr>
            <w:r>
              <w:rPr>
                <w:bCs/>
                <w:szCs w:val="21"/>
                <w:highlight w:val="none"/>
              </w:rPr>
              <w:t>条款内容</w:t>
            </w:r>
          </w:p>
        </w:tc>
        <w:tc>
          <w:tcPr>
            <w:tcW w:w="5431" w:type="dxa"/>
            <w:shd w:val="clear" w:color="auto" w:fill="auto"/>
            <w:vAlign w:val="center"/>
          </w:tcPr>
          <w:p w14:paraId="2E5ACA71">
            <w:pPr>
              <w:pStyle w:val="18"/>
              <w:snapToGrid w:val="0"/>
              <w:spacing w:line="276" w:lineRule="auto"/>
              <w:jc w:val="center"/>
              <w:rPr>
                <w:rFonts w:ascii="Times New Roman" w:hAnsi="Times New Roman"/>
                <w:bCs/>
                <w:highlight w:val="none"/>
              </w:rPr>
            </w:pPr>
            <w:r>
              <w:rPr>
                <w:rFonts w:ascii="Times New Roman" w:hAnsi="Times New Roman"/>
                <w:bCs/>
                <w:kern w:val="0"/>
                <w:highlight w:val="none"/>
              </w:rPr>
              <w:t>说明与要求</w:t>
            </w:r>
          </w:p>
        </w:tc>
      </w:tr>
      <w:tr w14:paraId="559A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88" w:type="dxa"/>
            <w:vAlign w:val="center"/>
          </w:tcPr>
          <w:p w14:paraId="1AFD13B7">
            <w:pPr>
              <w:snapToGrid w:val="0"/>
              <w:spacing w:line="390" w:lineRule="exact"/>
              <w:jc w:val="center"/>
              <w:rPr>
                <w:bCs/>
                <w:szCs w:val="21"/>
                <w:highlight w:val="none"/>
              </w:rPr>
            </w:pPr>
            <w:r>
              <w:rPr>
                <w:bCs/>
                <w:szCs w:val="21"/>
                <w:highlight w:val="none"/>
              </w:rPr>
              <w:t>3.3</w:t>
            </w:r>
          </w:p>
        </w:tc>
        <w:tc>
          <w:tcPr>
            <w:tcW w:w="2412" w:type="dxa"/>
            <w:vAlign w:val="center"/>
          </w:tcPr>
          <w:p w14:paraId="5B591F65">
            <w:pPr>
              <w:pStyle w:val="51"/>
              <w:tabs>
                <w:tab w:val="clear" w:pos="2880"/>
              </w:tabs>
              <w:snapToGrid w:val="0"/>
              <w:spacing w:line="390" w:lineRule="exact"/>
              <w:ind w:left="0" w:firstLine="0"/>
              <w:jc w:val="center"/>
              <w:rPr>
                <w:rFonts w:ascii="Times New Roman" w:hAnsi="Times New Roman" w:eastAsia="宋体" w:cs="Times New Roman"/>
                <w:b w:val="0"/>
                <w:sz w:val="21"/>
                <w:szCs w:val="21"/>
                <w:highlight w:val="none"/>
              </w:rPr>
            </w:pPr>
            <w:bookmarkStart w:id="42" w:name="_Toc113801246"/>
            <w:bookmarkStart w:id="43" w:name="_Toc113807636"/>
            <w:bookmarkStart w:id="44" w:name="_Toc113805034"/>
            <w:bookmarkStart w:id="45" w:name="_Toc113801353"/>
            <w:bookmarkStart w:id="46" w:name="_Toc113801948"/>
            <w:bookmarkStart w:id="47" w:name="_Toc113785241"/>
            <w:bookmarkStart w:id="48" w:name="_Toc113801628"/>
            <w:bookmarkStart w:id="49" w:name="_Toc113802425"/>
            <w:r>
              <w:rPr>
                <w:rFonts w:ascii="Times New Roman" w:hAnsi="Times New Roman" w:eastAsia="宋体" w:cs="Times New Roman"/>
                <w:b w:val="0"/>
                <w:sz w:val="21"/>
                <w:szCs w:val="21"/>
                <w:highlight w:val="none"/>
              </w:rPr>
              <w:t>供应商</w:t>
            </w:r>
          </w:p>
          <w:p w14:paraId="1A553F7A">
            <w:pPr>
              <w:pStyle w:val="51"/>
              <w:tabs>
                <w:tab w:val="clear" w:pos="2880"/>
              </w:tabs>
              <w:snapToGrid w:val="0"/>
              <w:spacing w:line="390" w:lineRule="exact"/>
              <w:ind w:left="0" w:firstLine="0"/>
              <w:jc w:val="center"/>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应</w:t>
            </w:r>
            <w:bookmarkEnd w:id="42"/>
            <w:bookmarkEnd w:id="43"/>
            <w:bookmarkEnd w:id="44"/>
            <w:bookmarkEnd w:id="45"/>
            <w:bookmarkEnd w:id="46"/>
            <w:bookmarkEnd w:id="47"/>
            <w:bookmarkEnd w:id="48"/>
            <w:bookmarkEnd w:id="49"/>
            <w:bookmarkStart w:id="50" w:name="_Toc113785242"/>
            <w:bookmarkStart w:id="51" w:name="_Toc113801949"/>
            <w:bookmarkStart w:id="52" w:name="_Toc113807637"/>
            <w:bookmarkStart w:id="53" w:name="_Toc113805035"/>
            <w:bookmarkStart w:id="54" w:name="_Toc113801629"/>
            <w:bookmarkStart w:id="55" w:name="_Toc113802426"/>
            <w:bookmarkStart w:id="56" w:name="_Toc113801354"/>
            <w:bookmarkStart w:id="57" w:name="_Toc113801247"/>
            <w:r>
              <w:rPr>
                <w:rFonts w:ascii="Times New Roman" w:hAnsi="Times New Roman" w:eastAsia="宋体" w:cs="Times New Roman"/>
                <w:b w:val="0"/>
                <w:sz w:val="21"/>
                <w:szCs w:val="21"/>
                <w:highlight w:val="none"/>
              </w:rPr>
              <w:t>具备的资格要求</w:t>
            </w:r>
            <w:bookmarkEnd w:id="50"/>
            <w:bookmarkEnd w:id="51"/>
            <w:bookmarkEnd w:id="52"/>
            <w:bookmarkEnd w:id="53"/>
            <w:bookmarkEnd w:id="54"/>
            <w:bookmarkEnd w:id="55"/>
            <w:bookmarkEnd w:id="56"/>
            <w:bookmarkEnd w:id="57"/>
          </w:p>
        </w:tc>
        <w:tc>
          <w:tcPr>
            <w:tcW w:w="5431" w:type="dxa"/>
            <w:shd w:val="clear" w:color="auto" w:fill="auto"/>
            <w:vAlign w:val="center"/>
          </w:tcPr>
          <w:p w14:paraId="737A8429">
            <w:pPr>
              <w:pStyle w:val="53"/>
              <w:numPr>
                <w:ilvl w:val="0"/>
                <w:numId w:val="6"/>
              </w:numPr>
              <w:spacing w:line="276" w:lineRule="auto"/>
              <w:ind w:firstLineChars="0"/>
              <w:jc w:val="left"/>
              <w:rPr>
                <w:rFonts w:ascii="Times New Roman" w:hAnsi="Times New Roman"/>
                <w:bCs/>
                <w:szCs w:val="21"/>
                <w:highlight w:val="none"/>
              </w:rPr>
            </w:pPr>
            <w:r>
              <w:rPr>
                <w:rFonts w:ascii="Times New Roman" w:hAnsi="Times New Roman"/>
                <w:bCs/>
                <w:szCs w:val="21"/>
                <w:highlight w:val="none"/>
              </w:rPr>
              <w:t>满足《中华人民共和国政府采购法》第二十二条规定；</w:t>
            </w:r>
          </w:p>
          <w:p w14:paraId="62D17C5E">
            <w:pPr>
              <w:pStyle w:val="53"/>
              <w:numPr>
                <w:ilvl w:val="1"/>
                <w:numId w:val="6"/>
              </w:numPr>
              <w:spacing w:line="276" w:lineRule="auto"/>
              <w:ind w:firstLineChars="0"/>
              <w:jc w:val="left"/>
              <w:rPr>
                <w:rFonts w:ascii="Times New Roman" w:hAnsi="Times New Roman"/>
                <w:bCs/>
                <w:szCs w:val="21"/>
                <w:highlight w:val="none"/>
              </w:rPr>
            </w:pPr>
            <w:r>
              <w:rPr>
                <w:rFonts w:ascii="Times New Roman" w:hAnsi="Times New Roman"/>
                <w:bCs/>
                <w:szCs w:val="21"/>
                <w:highlight w:val="none"/>
              </w:rPr>
              <w:t>具有独立承担民事责任的能</w:t>
            </w:r>
            <w:r>
              <w:rPr>
                <w:rFonts w:hint="eastAsia" w:asciiTheme="majorEastAsia" w:hAnsiTheme="majorEastAsia" w:eastAsiaTheme="majorEastAsia" w:cstheme="majorEastAsia"/>
                <w:bCs/>
                <w:szCs w:val="21"/>
                <w:highlight w:val="none"/>
                <w:lang w:eastAsia="zh-CN"/>
              </w:rPr>
              <w:t>力</w:t>
            </w:r>
            <w:r>
              <w:rPr>
                <w:rFonts w:ascii="Times New Roman" w:hAnsi="Times New Roman"/>
                <w:bCs/>
                <w:szCs w:val="21"/>
                <w:highlight w:val="none"/>
              </w:rPr>
              <w:t>；</w:t>
            </w:r>
          </w:p>
          <w:p w14:paraId="6FE66D57">
            <w:pPr>
              <w:pStyle w:val="53"/>
              <w:numPr>
                <w:ilvl w:val="1"/>
                <w:numId w:val="6"/>
              </w:numPr>
              <w:spacing w:line="276" w:lineRule="auto"/>
              <w:ind w:firstLineChars="0"/>
              <w:jc w:val="left"/>
              <w:rPr>
                <w:rFonts w:ascii="Times New Roman" w:hAnsi="Times New Roman"/>
                <w:bCs/>
                <w:szCs w:val="21"/>
                <w:highlight w:val="none"/>
              </w:rPr>
            </w:pPr>
            <w:r>
              <w:rPr>
                <w:rFonts w:ascii="Times New Roman" w:hAnsi="Times New Roman"/>
                <w:bCs/>
                <w:szCs w:val="21"/>
                <w:highlight w:val="none"/>
              </w:rPr>
              <w:t>具有良好的商业信誉和健全的财务会计制度；</w:t>
            </w:r>
          </w:p>
          <w:p w14:paraId="1798B966">
            <w:pPr>
              <w:pStyle w:val="53"/>
              <w:numPr>
                <w:ilvl w:val="1"/>
                <w:numId w:val="6"/>
              </w:numPr>
              <w:spacing w:line="276" w:lineRule="auto"/>
              <w:ind w:firstLineChars="0"/>
              <w:jc w:val="left"/>
              <w:rPr>
                <w:rFonts w:ascii="Times New Roman" w:hAnsi="Times New Roman"/>
                <w:bCs/>
                <w:szCs w:val="21"/>
                <w:highlight w:val="none"/>
              </w:rPr>
            </w:pPr>
            <w:r>
              <w:rPr>
                <w:rFonts w:ascii="Times New Roman" w:hAnsi="Times New Roman"/>
                <w:bCs/>
                <w:szCs w:val="21"/>
                <w:highlight w:val="none"/>
              </w:rPr>
              <w:t>具有履行合同所必需的设备和专业技术能力；</w:t>
            </w:r>
          </w:p>
          <w:p w14:paraId="6D606664">
            <w:pPr>
              <w:pStyle w:val="53"/>
              <w:numPr>
                <w:ilvl w:val="1"/>
                <w:numId w:val="6"/>
              </w:numPr>
              <w:spacing w:line="276" w:lineRule="auto"/>
              <w:ind w:firstLineChars="0"/>
              <w:jc w:val="left"/>
              <w:rPr>
                <w:rFonts w:ascii="Times New Roman" w:hAnsi="Times New Roman"/>
                <w:bCs/>
                <w:szCs w:val="21"/>
                <w:highlight w:val="none"/>
              </w:rPr>
            </w:pPr>
            <w:r>
              <w:rPr>
                <w:rFonts w:ascii="Times New Roman" w:hAnsi="Times New Roman"/>
                <w:bCs/>
                <w:szCs w:val="21"/>
                <w:highlight w:val="none"/>
              </w:rPr>
              <w:t>具有依法缴纳税收和社会保障资</w:t>
            </w:r>
            <w:r>
              <w:rPr>
                <w:rFonts w:hint="eastAsia" w:ascii="Times New Roman" w:hAnsi="Times New Roman" w:eastAsia="微软雅黑"/>
                <w:bCs/>
                <w:szCs w:val="21"/>
                <w:highlight w:val="none"/>
                <w:lang w:eastAsia="zh-CN"/>
              </w:rPr>
              <w:t>金</w:t>
            </w:r>
            <w:r>
              <w:rPr>
                <w:rFonts w:ascii="Times New Roman" w:hAnsi="Times New Roman"/>
                <w:bCs/>
                <w:szCs w:val="21"/>
                <w:highlight w:val="none"/>
              </w:rPr>
              <w:t>的良好记录；</w:t>
            </w:r>
          </w:p>
          <w:p w14:paraId="6FB6E6CF">
            <w:pPr>
              <w:pStyle w:val="53"/>
              <w:numPr>
                <w:ilvl w:val="1"/>
                <w:numId w:val="6"/>
              </w:numPr>
              <w:spacing w:line="276" w:lineRule="auto"/>
              <w:ind w:firstLineChars="0"/>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参加此项采购活动前三年内，在经营活动中没有重</w:t>
            </w:r>
            <w:r>
              <w:rPr>
                <w:rFonts w:hint="eastAsia" w:asciiTheme="minorEastAsia" w:hAnsiTheme="minorEastAsia" w:eastAsiaTheme="minorEastAsia" w:cstheme="minorEastAsia"/>
                <w:bCs/>
                <w:szCs w:val="21"/>
                <w:highlight w:val="none"/>
                <w:lang w:eastAsia="zh-CN"/>
              </w:rPr>
              <w:t>大</w:t>
            </w:r>
            <w:r>
              <w:rPr>
                <w:rFonts w:hint="eastAsia" w:asciiTheme="minorEastAsia" w:hAnsiTheme="minorEastAsia" w:eastAsiaTheme="minorEastAsia" w:cstheme="minorEastAsia"/>
                <w:bCs/>
                <w:szCs w:val="21"/>
                <w:highlight w:val="none"/>
              </w:rPr>
              <w:t>违法记录；</w:t>
            </w:r>
          </w:p>
          <w:p w14:paraId="608D2523">
            <w:pPr>
              <w:pStyle w:val="53"/>
              <w:numPr>
                <w:ilvl w:val="1"/>
                <w:numId w:val="6"/>
              </w:numPr>
              <w:spacing w:line="276" w:lineRule="auto"/>
              <w:ind w:firstLineChars="0"/>
              <w:jc w:val="left"/>
              <w:rPr>
                <w:rFonts w:ascii="Times New Roman" w:hAnsi="Times New Roman"/>
                <w:bCs/>
                <w:szCs w:val="21"/>
                <w:highlight w:val="none"/>
              </w:rPr>
            </w:pPr>
            <w:r>
              <w:rPr>
                <w:rFonts w:ascii="Times New Roman" w:hAnsi="Times New Roman"/>
                <w:bCs/>
                <w:szCs w:val="21"/>
                <w:highlight w:val="none"/>
              </w:rPr>
              <w:t>法律、行政法规规定的其他条件。</w:t>
            </w:r>
          </w:p>
          <w:p w14:paraId="4983D1B7">
            <w:pPr>
              <w:pStyle w:val="53"/>
              <w:numPr>
                <w:ilvl w:val="0"/>
                <w:numId w:val="6"/>
              </w:numPr>
              <w:spacing w:line="276" w:lineRule="auto"/>
              <w:ind w:firstLineChars="0"/>
              <w:rPr>
                <w:rFonts w:hint="eastAsia" w:asciiTheme="minorEastAsia" w:hAnsiTheme="minorEastAsia" w:eastAsiaTheme="minorEastAsia" w:cstheme="minorEastAsia"/>
                <w:bCs/>
                <w:szCs w:val="21"/>
                <w:highlight w:val="none"/>
              </w:rPr>
            </w:pPr>
            <w:r>
              <w:rPr>
                <w:rFonts w:ascii="Times New Roman" w:hAnsi="Times New Roman"/>
                <w:bCs/>
                <w:szCs w:val="21"/>
                <w:highlight w:val="none"/>
              </w:rPr>
              <w:t>落实政府采购政策需满足的资格要求：</w:t>
            </w:r>
            <w:r>
              <w:rPr>
                <w:rFonts w:hint="eastAsia" w:ascii="宋体" w:hAnsi="宋体" w:eastAsia="宋体" w:cs="宋体"/>
                <w:highlight w:val="none"/>
              </w:rPr>
              <w:t>本项目专门面向中小企业采</w:t>
            </w:r>
            <w:r>
              <w:rPr>
                <w:rFonts w:hint="eastAsia" w:asciiTheme="minorEastAsia" w:hAnsiTheme="minorEastAsia" w:eastAsiaTheme="minorEastAsia" w:cstheme="minorEastAsia"/>
                <w:highlight w:val="none"/>
              </w:rPr>
              <w:t>购</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kern w:val="0"/>
                <w:sz w:val="21"/>
                <w:szCs w:val="22"/>
                <w:highlight w:val="none"/>
                <w:lang w:val="en-US" w:eastAsia="zh-CN" w:bidi="ar-SA"/>
              </w:rPr>
              <w:t xml:space="preserve"> </w:t>
            </w:r>
            <w:r>
              <w:rPr>
                <w:rFonts w:hint="eastAsia" w:asciiTheme="minorEastAsia" w:hAnsiTheme="minorEastAsia" w:eastAsiaTheme="minorEastAsia" w:cstheme="minorEastAsia"/>
                <w:kern w:val="0"/>
                <w:highlight w:val="none"/>
              </w:rPr>
              <w:t xml:space="preserve">  </w:t>
            </w:r>
          </w:p>
          <w:p w14:paraId="3B448032">
            <w:pPr>
              <w:pStyle w:val="53"/>
              <w:numPr>
                <w:ilvl w:val="0"/>
                <w:numId w:val="6"/>
              </w:numPr>
              <w:spacing w:line="276" w:lineRule="auto"/>
              <w:ind w:firstLineChars="0"/>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其他特定资格条件：具备公路工程施工总承包三级及以上资质，具有有效的安全生产许可证；其中供应商拟派项目经理须具备公路工程专业二级及以上建造师执业资格，具备交通运输主管部门颁发的《安全生产考核合格证书》B证，且未担任其他在建工程的项目经理。 </w:t>
            </w:r>
          </w:p>
          <w:p w14:paraId="6AB6495F">
            <w:pPr>
              <w:pStyle w:val="53"/>
              <w:numPr>
                <w:ilvl w:val="0"/>
                <w:numId w:val="6"/>
              </w:numPr>
              <w:spacing w:line="276" w:lineRule="auto"/>
              <w:ind w:firstLineChars="0"/>
              <w:jc w:val="left"/>
              <w:rPr>
                <w:rFonts w:ascii="Times New Roman" w:hAnsi="Times New Roman"/>
                <w:bCs/>
                <w:szCs w:val="21"/>
                <w:highlight w:val="none"/>
              </w:rPr>
            </w:pPr>
            <w:r>
              <w:rPr>
                <w:rFonts w:hint="eastAsia" w:asciiTheme="minorEastAsia" w:hAnsiTheme="minorEastAsia" w:eastAsiaTheme="minorEastAsia" w:cstheme="minorEastAsia"/>
                <w:bCs/>
                <w:szCs w:val="21"/>
                <w:highlight w:val="none"/>
              </w:rPr>
              <w:t>单位负责</w:t>
            </w:r>
            <w:r>
              <w:rPr>
                <w:rFonts w:hint="eastAsia" w:asciiTheme="minorEastAsia" w:hAnsiTheme="minorEastAsia" w:eastAsiaTheme="minorEastAsia" w:cstheme="minorEastAsia"/>
                <w:bCs/>
                <w:szCs w:val="21"/>
                <w:highlight w:val="none"/>
                <w:lang w:eastAsia="zh-CN"/>
              </w:rPr>
              <w:t>人</w:t>
            </w:r>
            <w:r>
              <w:rPr>
                <w:rFonts w:hint="eastAsia" w:asciiTheme="minorEastAsia" w:hAnsiTheme="minorEastAsia" w:eastAsiaTheme="minorEastAsia" w:cstheme="minorEastAsia"/>
                <w:bCs/>
                <w:szCs w:val="21"/>
                <w:highlight w:val="none"/>
              </w:rPr>
              <w:t>为同一人或者存在直接控股、管理关系的不同供应商，不得参加同一合同项下的政府采购活动。为采购项</w:t>
            </w:r>
            <w:r>
              <w:rPr>
                <w:rFonts w:hint="eastAsia" w:asciiTheme="minorEastAsia" w:hAnsiTheme="minorEastAsia" w:eastAsiaTheme="minorEastAsia" w:cstheme="minorEastAsia"/>
                <w:bCs/>
                <w:szCs w:val="21"/>
                <w:highlight w:val="none"/>
                <w:lang w:eastAsia="zh-CN"/>
              </w:rPr>
              <w:t>目</w:t>
            </w:r>
            <w:r>
              <w:rPr>
                <w:rFonts w:hint="eastAsia" w:asciiTheme="minorEastAsia" w:hAnsiTheme="minorEastAsia" w:eastAsiaTheme="minorEastAsia" w:cstheme="minorEastAsia"/>
                <w:bCs/>
                <w:szCs w:val="21"/>
                <w:highlight w:val="none"/>
              </w:rPr>
              <w:t>提供整体设计、规范编制或者项</w:t>
            </w:r>
            <w:r>
              <w:rPr>
                <w:rFonts w:hint="eastAsia" w:asciiTheme="minorEastAsia" w:hAnsiTheme="minorEastAsia" w:eastAsiaTheme="minorEastAsia" w:cstheme="minorEastAsia"/>
                <w:bCs/>
                <w:szCs w:val="21"/>
                <w:highlight w:val="none"/>
                <w:lang w:eastAsia="zh-CN"/>
              </w:rPr>
              <w:t>目</w:t>
            </w:r>
            <w:r>
              <w:rPr>
                <w:rFonts w:hint="eastAsia" w:asciiTheme="minorEastAsia" w:hAnsiTheme="minorEastAsia" w:eastAsiaTheme="minorEastAsia" w:cstheme="minorEastAsia"/>
                <w:bCs/>
                <w:szCs w:val="21"/>
                <w:highlight w:val="none"/>
              </w:rPr>
              <w:t>管理、监理、检测等服务的供应商，不得再参加该采购项</w:t>
            </w:r>
            <w:r>
              <w:rPr>
                <w:rFonts w:hint="eastAsia" w:asciiTheme="minorEastAsia" w:hAnsiTheme="minorEastAsia" w:eastAsiaTheme="minorEastAsia" w:cstheme="minorEastAsia"/>
                <w:bCs/>
                <w:szCs w:val="21"/>
                <w:highlight w:val="none"/>
                <w:lang w:eastAsia="zh-CN"/>
              </w:rPr>
              <w:t>目</w:t>
            </w:r>
            <w:r>
              <w:rPr>
                <w:rFonts w:hint="eastAsia" w:asciiTheme="minorEastAsia" w:hAnsiTheme="minorEastAsia" w:eastAsiaTheme="minorEastAsia" w:cstheme="minorEastAsia"/>
                <w:bCs/>
                <w:szCs w:val="21"/>
                <w:highlight w:val="none"/>
              </w:rPr>
              <w:t>的</w:t>
            </w:r>
            <w:r>
              <w:rPr>
                <w:rFonts w:ascii="Times New Roman" w:hAnsi="Times New Roman"/>
                <w:bCs/>
                <w:szCs w:val="21"/>
                <w:highlight w:val="none"/>
              </w:rPr>
              <w:t>其他采购活动；</w:t>
            </w:r>
          </w:p>
          <w:p w14:paraId="3D020222">
            <w:pPr>
              <w:pStyle w:val="53"/>
              <w:numPr>
                <w:ilvl w:val="0"/>
                <w:numId w:val="6"/>
              </w:numPr>
              <w:spacing w:line="276" w:lineRule="auto"/>
              <w:ind w:firstLineChars="0"/>
              <w:jc w:val="left"/>
              <w:rPr>
                <w:rFonts w:ascii="Times New Roman" w:hAnsi="Times New Roman"/>
                <w:bCs/>
                <w:szCs w:val="21"/>
                <w:highlight w:val="none"/>
              </w:rPr>
            </w:pPr>
            <w:r>
              <w:rPr>
                <w:rFonts w:ascii="Times New Roman" w:hAnsi="Times New Roman"/>
                <w:bCs/>
                <w:szCs w:val="21"/>
                <w:highlight w:val="none"/>
              </w:rPr>
              <w:t>供应商不得为</w:t>
            </w:r>
            <w:r>
              <w:rPr>
                <w:rFonts w:ascii="宋体" w:hAnsi="宋体"/>
                <w:bCs/>
                <w:szCs w:val="21"/>
                <w:highlight w:val="none"/>
              </w:rPr>
              <w:t>“信用中国”</w:t>
            </w:r>
            <w:r>
              <w:rPr>
                <w:rFonts w:ascii="Times New Roman" w:hAnsi="Times New Roman"/>
                <w:bCs/>
                <w:szCs w:val="21"/>
                <w:highlight w:val="none"/>
              </w:rPr>
              <w:t>网站（</w:t>
            </w:r>
            <w:r>
              <w:rPr>
                <w:highlight w:val="none"/>
              </w:rPr>
              <w:fldChar w:fldCharType="begin"/>
            </w:r>
            <w:r>
              <w:rPr>
                <w:highlight w:val="none"/>
              </w:rPr>
              <w:instrText xml:space="preserve"> HYPERLINK "https://www.creditchina.gov.cn/" </w:instrText>
            </w:r>
            <w:r>
              <w:rPr>
                <w:highlight w:val="none"/>
              </w:rPr>
              <w:fldChar w:fldCharType="separate"/>
            </w:r>
            <w:r>
              <w:rPr>
                <w:rStyle w:val="36"/>
                <w:rFonts w:ascii="Times New Roman" w:hAnsi="Times New Roman"/>
                <w:kern w:val="0"/>
                <w:highlight w:val="none"/>
              </w:rPr>
              <w:t>https://www.creditchina.gov.cn/</w:t>
            </w:r>
            <w:r>
              <w:rPr>
                <w:rStyle w:val="36"/>
                <w:rFonts w:ascii="Times New Roman" w:hAnsi="Times New Roman"/>
                <w:kern w:val="0"/>
                <w:highlight w:val="none"/>
              </w:rPr>
              <w:fldChar w:fldCharType="end"/>
            </w:r>
            <w:r>
              <w:rPr>
                <w:rStyle w:val="36"/>
                <w:rFonts w:ascii="Times New Roman" w:hAnsi="Times New Roman"/>
                <w:kern w:val="0"/>
                <w:highlight w:val="none"/>
              </w:rPr>
              <w:t xml:space="preserve"> </w:t>
            </w:r>
            <w:r>
              <w:rPr>
                <w:rFonts w:ascii="Times New Roman" w:hAnsi="Times New Roman"/>
                <w:bCs/>
                <w:szCs w:val="21"/>
                <w:highlight w:val="none"/>
              </w:rPr>
              <w:t>）中列</w:t>
            </w:r>
            <w:r>
              <w:rPr>
                <w:rFonts w:hint="eastAsia" w:asciiTheme="minorEastAsia" w:hAnsiTheme="minorEastAsia" w:eastAsiaTheme="minorEastAsia" w:cstheme="minorEastAsia"/>
                <w:bCs/>
                <w:szCs w:val="21"/>
                <w:highlight w:val="none"/>
                <w:lang w:eastAsia="zh-CN"/>
              </w:rPr>
              <w:t>入</w:t>
            </w:r>
            <w:r>
              <w:rPr>
                <w:rFonts w:ascii="Times New Roman" w:hAnsi="Times New Roman"/>
                <w:bCs/>
                <w:szCs w:val="21"/>
                <w:highlight w:val="none"/>
              </w:rPr>
              <w:t>失信被执行人和</w:t>
            </w:r>
            <w:r>
              <w:rPr>
                <w:rFonts w:hint="eastAsia" w:asciiTheme="minorEastAsia" w:hAnsiTheme="minorEastAsia" w:eastAsiaTheme="minorEastAsia" w:cstheme="minorEastAsia"/>
                <w:bCs/>
                <w:szCs w:val="21"/>
                <w:highlight w:val="none"/>
              </w:rPr>
              <w:t>重</w:t>
            </w:r>
            <w:r>
              <w:rPr>
                <w:rFonts w:hint="eastAsia" w:asciiTheme="minorEastAsia" w:hAnsiTheme="minorEastAsia" w:eastAsiaTheme="minorEastAsia" w:cstheme="minorEastAsia"/>
                <w:bCs/>
                <w:szCs w:val="21"/>
                <w:highlight w:val="none"/>
                <w:lang w:eastAsia="zh-CN"/>
              </w:rPr>
              <w:t>大</w:t>
            </w:r>
            <w:r>
              <w:rPr>
                <w:rFonts w:hint="eastAsia" w:asciiTheme="minorEastAsia" w:hAnsiTheme="minorEastAsia" w:eastAsiaTheme="minorEastAsia" w:cstheme="minorEastAsia"/>
                <w:bCs/>
                <w:szCs w:val="21"/>
                <w:highlight w:val="none"/>
              </w:rPr>
              <w:t>税收违法案件当事</w:t>
            </w:r>
            <w:r>
              <w:rPr>
                <w:rFonts w:hint="eastAsia" w:asciiTheme="minorEastAsia" w:hAnsiTheme="minorEastAsia" w:eastAsiaTheme="minorEastAsia" w:cstheme="minorEastAsia"/>
                <w:bCs/>
                <w:szCs w:val="21"/>
                <w:highlight w:val="none"/>
                <w:lang w:eastAsia="zh-CN"/>
              </w:rPr>
              <w:t>人</w:t>
            </w:r>
            <w:r>
              <w:rPr>
                <w:rFonts w:hint="eastAsia" w:asciiTheme="minorEastAsia" w:hAnsiTheme="minorEastAsia" w:eastAsiaTheme="minorEastAsia" w:cstheme="minorEastAsia"/>
                <w:bCs/>
                <w:szCs w:val="21"/>
                <w:highlight w:val="none"/>
              </w:rPr>
              <w:t>名</w:t>
            </w:r>
            <w:r>
              <w:rPr>
                <w:rFonts w:ascii="Times New Roman" w:hAnsi="Times New Roman"/>
                <w:bCs/>
                <w:szCs w:val="21"/>
                <w:highlight w:val="none"/>
              </w:rPr>
              <w:t>单的供应商，不得为</w:t>
            </w:r>
            <w:r>
              <w:rPr>
                <w:rFonts w:ascii="宋体" w:hAnsi="宋体"/>
                <w:bCs/>
                <w:szCs w:val="21"/>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Style w:val="36"/>
                <w:rFonts w:ascii="宋体" w:hAnsi="宋体"/>
                <w:kern w:val="0"/>
                <w:highlight w:val="none"/>
              </w:rPr>
              <w:t>http://www.ccgp.gov.cn/</w:t>
            </w:r>
            <w:r>
              <w:rPr>
                <w:rStyle w:val="36"/>
                <w:rFonts w:ascii="宋体" w:hAnsi="宋体"/>
                <w:kern w:val="0"/>
                <w:highlight w:val="none"/>
              </w:rPr>
              <w:fldChar w:fldCharType="end"/>
            </w:r>
            <w:r>
              <w:rPr>
                <w:rStyle w:val="36"/>
                <w:rFonts w:ascii="宋体" w:hAnsi="宋体"/>
                <w:kern w:val="0"/>
                <w:highlight w:val="none"/>
              </w:rPr>
              <w:t xml:space="preserve"> </w:t>
            </w:r>
            <w:r>
              <w:rPr>
                <w:rFonts w:ascii="宋体" w:hAnsi="宋体"/>
                <w:bCs/>
                <w:szCs w:val="21"/>
                <w:highlight w:val="none"/>
              </w:rPr>
              <w:t>）政府采购严重违法失信⾏为记录名单中被财政部门禁止参加政府采购活动的供应商。</w:t>
            </w:r>
          </w:p>
        </w:tc>
      </w:tr>
      <w:tr w14:paraId="4D91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88" w:type="dxa"/>
            <w:vAlign w:val="center"/>
          </w:tcPr>
          <w:p w14:paraId="0C3330B5">
            <w:pPr>
              <w:snapToGrid w:val="0"/>
              <w:spacing w:line="390" w:lineRule="exact"/>
              <w:jc w:val="center"/>
              <w:rPr>
                <w:bCs/>
                <w:szCs w:val="21"/>
                <w:highlight w:val="none"/>
              </w:rPr>
            </w:pPr>
            <w:r>
              <w:rPr>
                <w:bCs/>
                <w:szCs w:val="21"/>
                <w:highlight w:val="none"/>
              </w:rPr>
              <w:t>3.4</w:t>
            </w:r>
          </w:p>
        </w:tc>
        <w:tc>
          <w:tcPr>
            <w:tcW w:w="2412" w:type="dxa"/>
            <w:vAlign w:val="center"/>
          </w:tcPr>
          <w:p w14:paraId="34726BA0">
            <w:pPr>
              <w:pStyle w:val="51"/>
              <w:tabs>
                <w:tab w:val="clear" w:pos="2880"/>
              </w:tabs>
              <w:snapToGrid w:val="0"/>
              <w:spacing w:line="390" w:lineRule="exact"/>
              <w:ind w:left="716" w:hanging="716" w:hangingChars="341"/>
              <w:jc w:val="center"/>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代理商参加磋商</w:t>
            </w:r>
          </w:p>
        </w:tc>
        <w:tc>
          <w:tcPr>
            <w:tcW w:w="5431" w:type="dxa"/>
            <w:shd w:val="clear" w:color="auto" w:fill="auto"/>
            <w:vAlign w:val="center"/>
          </w:tcPr>
          <w:p w14:paraId="13BDDB7A">
            <w:pPr>
              <w:spacing w:line="360" w:lineRule="exact"/>
              <w:jc w:val="left"/>
              <w:rPr>
                <w:bCs/>
                <w:szCs w:val="21"/>
                <w:highlight w:val="none"/>
              </w:rPr>
            </w:pPr>
            <w:sdt>
              <w:sdtPr>
                <w:rPr>
                  <w:bCs/>
                  <w:szCs w:val="21"/>
                  <w:highlight w:val="none"/>
                </w:rPr>
                <w:alias w:val="允许代理商投标"/>
                <w:tag w:val="代理商"/>
                <w:id w:val="1488281759"/>
                <w14:checkbox>
                  <w14:checked w14:val="1"/>
                  <w14:checkedState w14:val="0052" w14:font="Wingdings 2"/>
                  <w14:uncheckedState w14:val="2610" w14:font="MS Gothic"/>
                </w14:checkbox>
              </w:sdtPr>
              <w:sdtEndPr>
                <w:rPr>
                  <w:bCs/>
                  <w:szCs w:val="21"/>
                  <w:highlight w:val="none"/>
                </w:rPr>
              </w:sdtEndPr>
              <w:sdtContent>
                <w:r>
                  <w:rPr>
                    <w:bCs/>
                    <w:szCs w:val="21"/>
                    <w:highlight w:val="none"/>
                  </w:rPr>
                  <w:sym w:font="Wingdings 2" w:char="F052"/>
                </w:r>
              </w:sdtContent>
            </w:sdt>
            <w:r>
              <w:rPr>
                <w:bCs/>
                <w:szCs w:val="21"/>
                <w:highlight w:val="none"/>
              </w:rPr>
              <w:t>是</w:t>
            </w:r>
          </w:p>
          <w:p w14:paraId="2800A5EE">
            <w:pPr>
              <w:spacing w:line="360" w:lineRule="exact"/>
              <w:jc w:val="left"/>
              <w:rPr>
                <w:bCs/>
                <w:szCs w:val="21"/>
                <w:highlight w:val="none"/>
              </w:rPr>
            </w:pPr>
            <w:sdt>
              <w:sdtPr>
                <w:rPr>
                  <w:bCs/>
                  <w:szCs w:val="21"/>
                  <w:highlight w:val="none"/>
                </w:rPr>
                <w:alias w:val="不允许代理商投标"/>
                <w:tag w:val="不允许代理商投标"/>
                <w:id w:val="-168493441"/>
                <w14:checkbox>
                  <w14:checked w14:val="0"/>
                  <w14:checkedState w14:val="0052" w14:font="Wingdings 2"/>
                  <w14:uncheckedState w14:val="2610" w14:font="MS Gothic"/>
                </w14:checkbox>
              </w:sdtPr>
              <w:sdtEndPr>
                <w:rPr>
                  <w:bCs/>
                  <w:szCs w:val="21"/>
                  <w:highlight w:val="none"/>
                </w:rPr>
              </w:sdtEndPr>
              <w:sdtContent>
                <w:r>
                  <w:rPr>
                    <w:rFonts w:ascii="Segoe UI Symbol" w:hAnsi="Segoe UI Symbol" w:eastAsia="MS Gothic" w:cs="Segoe UI Symbol"/>
                    <w:bCs/>
                    <w:szCs w:val="21"/>
                    <w:highlight w:val="none"/>
                  </w:rPr>
                  <w:t>☐</w:t>
                </w:r>
              </w:sdtContent>
            </w:sdt>
            <w:r>
              <w:rPr>
                <w:bCs/>
                <w:szCs w:val="21"/>
                <w:highlight w:val="none"/>
              </w:rPr>
              <w:t>否</w:t>
            </w:r>
          </w:p>
        </w:tc>
      </w:tr>
      <w:tr w14:paraId="01D5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88" w:type="dxa"/>
            <w:vAlign w:val="center"/>
          </w:tcPr>
          <w:p w14:paraId="726DB532">
            <w:pPr>
              <w:snapToGrid w:val="0"/>
              <w:spacing w:line="390" w:lineRule="exact"/>
              <w:jc w:val="center"/>
              <w:rPr>
                <w:bCs/>
                <w:szCs w:val="21"/>
                <w:highlight w:val="none"/>
              </w:rPr>
            </w:pPr>
            <w:r>
              <w:rPr>
                <w:bCs/>
                <w:szCs w:val="21"/>
                <w:highlight w:val="none"/>
              </w:rPr>
              <w:t>3.6</w:t>
            </w:r>
          </w:p>
        </w:tc>
        <w:tc>
          <w:tcPr>
            <w:tcW w:w="2412" w:type="dxa"/>
            <w:vAlign w:val="center"/>
          </w:tcPr>
          <w:p w14:paraId="55094EC1">
            <w:pPr>
              <w:pStyle w:val="51"/>
              <w:tabs>
                <w:tab w:val="clear" w:pos="2880"/>
              </w:tabs>
              <w:snapToGrid w:val="0"/>
              <w:spacing w:line="390" w:lineRule="exact"/>
              <w:ind w:left="716" w:hanging="716" w:hangingChars="341"/>
              <w:jc w:val="center"/>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联合体响应</w:t>
            </w:r>
          </w:p>
        </w:tc>
        <w:tc>
          <w:tcPr>
            <w:tcW w:w="5431" w:type="dxa"/>
            <w:shd w:val="clear" w:color="auto" w:fill="auto"/>
            <w:vAlign w:val="center"/>
          </w:tcPr>
          <w:p w14:paraId="334906D4">
            <w:pPr>
              <w:spacing w:line="360" w:lineRule="exact"/>
              <w:jc w:val="left"/>
              <w:rPr>
                <w:bCs/>
                <w:szCs w:val="21"/>
                <w:highlight w:val="none"/>
              </w:rPr>
            </w:pPr>
            <w:sdt>
              <w:sdtPr>
                <w:rPr>
                  <w:kern w:val="0"/>
                  <w:highlight w:val="none"/>
                </w:rPr>
                <w:alias w:val="是否联合体"/>
                <w:tag w:val="是否联合体"/>
                <w:id w:val="-1133554240"/>
                <w:placeholder>
                  <w:docPart w:val="84406D440CFD467BA8E6BD9D5FD74AC7"/>
                </w:placeholder>
                <w:dataBinding w:prefixMappings="xmlns:ns0='周文1.0' " w:xpath="/ns0:zw[1]/ns0:第一组[1]/ns0:内容控件5[1]" w:storeItemID="{7ED978BD-07DA-4740-A5F4-5EE2C6BD6F8E}"/>
                <w:dropDownList>
                  <w:listItem w:value="选择一项。"/>
                  <w:listItem w:displayText="否" w:value="否"/>
                  <w:listItem w:displayText="是" w:value="是"/>
                </w:dropDownList>
              </w:sdtPr>
              <w:sdtEndPr>
                <w:rPr>
                  <w:kern w:val="0"/>
                  <w:highlight w:val="none"/>
                </w:rPr>
              </w:sdtEndPr>
              <w:sdtContent>
                <w:r>
                  <w:rPr>
                    <w:rFonts w:hint="eastAsia"/>
                    <w:kern w:val="0"/>
                    <w:highlight w:val="none"/>
                    <w:lang w:eastAsia="zh-CN"/>
                  </w:rPr>
                  <w:t>否</w:t>
                </w:r>
              </w:sdtContent>
            </w:sdt>
          </w:p>
        </w:tc>
      </w:tr>
      <w:tr w14:paraId="18AB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5A42D08E">
            <w:pPr>
              <w:snapToGrid w:val="0"/>
              <w:spacing w:line="390" w:lineRule="exact"/>
              <w:jc w:val="center"/>
              <w:rPr>
                <w:bCs/>
                <w:szCs w:val="21"/>
                <w:highlight w:val="none"/>
              </w:rPr>
            </w:pPr>
            <w:r>
              <w:rPr>
                <w:rFonts w:hint="eastAsia"/>
                <w:bCs/>
                <w:szCs w:val="21"/>
                <w:highlight w:val="none"/>
              </w:rPr>
              <w:t>6</w:t>
            </w:r>
            <w:r>
              <w:rPr>
                <w:bCs/>
                <w:szCs w:val="21"/>
                <w:highlight w:val="none"/>
              </w:rPr>
              <w:t>.2</w:t>
            </w:r>
          </w:p>
        </w:tc>
        <w:tc>
          <w:tcPr>
            <w:tcW w:w="2412" w:type="dxa"/>
            <w:vAlign w:val="center"/>
          </w:tcPr>
          <w:p w14:paraId="57FD3F36">
            <w:pPr>
              <w:snapToGrid w:val="0"/>
              <w:spacing w:line="390" w:lineRule="exact"/>
              <w:jc w:val="center"/>
              <w:rPr>
                <w:bCs/>
                <w:szCs w:val="21"/>
                <w:highlight w:val="none"/>
              </w:rPr>
            </w:pPr>
            <w:r>
              <w:rPr>
                <w:bCs/>
                <w:szCs w:val="21"/>
                <w:highlight w:val="none"/>
              </w:rPr>
              <w:t>政府采购</w:t>
            </w:r>
          </w:p>
          <w:p w14:paraId="66BDEDFB">
            <w:pPr>
              <w:snapToGrid w:val="0"/>
              <w:spacing w:line="390" w:lineRule="exact"/>
              <w:jc w:val="center"/>
              <w:rPr>
                <w:bCs/>
                <w:szCs w:val="21"/>
                <w:highlight w:val="none"/>
              </w:rPr>
            </w:pPr>
            <w:r>
              <w:rPr>
                <w:bCs/>
                <w:szCs w:val="21"/>
                <w:highlight w:val="none"/>
              </w:rPr>
              <w:t>相关政策要求</w:t>
            </w:r>
          </w:p>
          <w:p w14:paraId="5B79562D">
            <w:pPr>
              <w:snapToGrid w:val="0"/>
              <w:spacing w:line="390" w:lineRule="exact"/>
              <w:jc w:val="center"/>
              <w:rPr>
                <w:bCs/>
                <w:szCs w:val="21"/>
                <w:highlight w:val="none"/>
              </w:rPr>
            </w:pPr>
            <w:r>
              <w:rPr>
                <w:bCs/>
                <w:szCs w:val="21"/>
                <w:highlight w:val="none"/>
              </w:rPr>
              <w:t>（如涉及的话）</w:t>
            </w:r>
          </w:p>
        </w:tc>
        <w:tc>
          <w:tcPr>
            <w:tcW w:w="5431" w:type="dxa"/>
            <w:shd w:val="clear" w:color="auto" w:fill="auto"/>
            <w:vAlign w:val="center"/>
          </w:tcPr>
          <w:p w14:paraId="18EC87D1">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ascii="宋体" w:hAnsi="宋体"/>
                <w:szCs w:val="21"/>
                <w:highlight w:val="none"/>
              </w:rPr>
              <w:t>本项目涉及“节能产品、环境标志产品政府采购品目清单”政府强制采购产品的要求：</w:t>
            </w:r>
          </w:p>
          <w:p w14:paraId="7E79EA77">
            <w:pPr>
              <w:pStyle w:val="53"/>
              <w:numPr>
                <w:ilvl w:val="1"/>
                <w:numId w:val="8"/>
              </w:numPr>
              <w:spacing w:line="276" w:lineRule="auto"/>
              <w:ind w:firstLineChars="0"/>
              <w:rPr>
                <w:rFonts w:ascii="宋体" w:hAnsi="宋体"/>
                <w:szCs w:val="21"/>
                <w:highlight w:val="none"/>
              </w:rPr>
            </w:pPr>
            <w:r>
              <w:rPr>
                <w:rFonts w:hint="eastAsia" w:ascii="宋体" w:hAnsi="宋体"/>
                <w:szCs w:val="21"/>
                <w:highlight w:val="none"/>
              </w:rPr>
              <w:t>本文件列出政府强制采购产品的，供应商必须磋商响应“节能产品政府采购品目清单”  “环境标志产品政府采购品目清单”范围内的（★项）产品，需将政府强制采购产品如实填写到《政府强制采购产品明细表》（格式见第十部分），并提供处于有效期之内的节能产品认证证书扫描件，认证机构须为《市场监管总局关于发布参与实施政府采购节能产品、环境标志产品认证机构名录的公告》2019年第16号文件中列明的目录单位</w:t>
            </w:r>
            <w:r>
              <w:rPr>
                <w:rFonts w:ascii="宋体" w:hAnsi="宋体"/>
                <w:szCs w:val="21"/>
                <w:highlight w:val="none"/>
              </w:rPr>
              <w:t>。</w:t>
            </w:r>
          </w:p>
          <w:p w14:paraId="2F49A720">
            <w:pPr>
              <w:pStyle w:val="53"/>
              <w:numPr>
                <w:ilvl w:val="1"/>
                <w:numId w:val="8"/>
              </w:numPr>
              <w:spacing w:line="276" w:lineRule="auto"/>
              <w:ind w:firstLineChars="0"/>
              <w:rPr>
                <w:rFonts w:ascii="宋体" w:hAnsi="宋体"/>
                <w:szCs w:val="21"/>
                <w:highlight w:val="none"/>
              </w:rPr>
            </w:pPr>
            <w:r>
              <w:rPr>
                <w:rFonts w:ascii="宋体" w:hAnsi="宋体"/>
                <w:szCs w:val="21"/>
                <w:highlight w:val="none"/>
              </w:rPr>
              <w:t>本文件未列出政府强制采购产品的，供应商可磋商响应“节能产品政府采购品目清单、环境标志产品政府采购品目清单”中非政府强制采购产品或其范围以外的产品。</w:t>
            </w:r>
          </w:p>
          <w:p w14:paraId="730143FE">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ascii="宋体" w:hAnsi="宋体"/>
                <w:szCs w:val="21"/>
                <w:highlight w:val="none"/>
              </w:rPr>
              <w:t>本项目涉及非政府强制采购产品的要求：</w:t>
            </w:r>
          </w:p>
          <w:p w14:paraId="54CEA456">
            <w:pPr>
              <w:pStyle w:val="53"/>
              <w:numPr>
                <w:ilvl w:val="1"/>
                <w:numId w:val="9"/>
              </w:numPr>
              <w:spacing w:line="276" w:lineRule="auto"/>
              <w:ind w:firstLineChars="0"/>
              <w:rPr>
                <w:rFonts w:ascii="宋体" w:hAnsi="宋体"/>
                <w:szCs w:val="21"/>
                <w:highlight w:val="none"/>
              </w:rPr>
            </w:pPr>
            <w:r>
              <w:rPr>
                <w:rFonts w:ascii="宋体" w:hAnsi="宋体"/>
                <w:szCs w:val="21"/>
                <w:highlight w:val="none"/>
              </w:rPr>
              <w:t>磋商响应施工服务有“节能产品政府采购品目清单、环境标志产品政府采购品目清单”中非政府强制采购产品的将给予适当加分。</w:t>
            </w:r>
          </w:p>
          <w:p w14:paraId="5853D264">
            <w:pPr>
              <w:pStyle w:val="53"/>
              <w:numPr>
                <w:ilvl w:val="1"/>
                <w:numId w:val="9"/>
              </w:numPr>
              <w:spacing w:line="276" w:lineRule="auto"/>
              <w:ind w:firstLineChars="0"/>
              <w:rPr>
                <w:rFonts w:ascii="宋体" w:hAnsi="宋体"/>
                <w:szCs w:val="21"/>
                <w:highlight w:val="none"/>
              </w:rPr>
            </w:pPr>
            <w:r>
              <w:rPr>
                <w:rFonts w:ascii="宋体" w:hAnsi="宋体"/>
                <w:szCs w:val="21"/>
                <w:highlight w:val="none"/>
              </w:rPr>
              <w:t>供应商须如实填写《非政府强制采购产品明细表》（格式见第十部分），并提供处于有效期之内的节能产品、环境标志产品认证证书扫描件。</w:t>
            </w:r>
          </w:p>
          <w:p w14:paraId="6C349E74">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ascii="宋体" w:hAnsi="宋体"/>
                <w:szCs w:val="21"/>
                <w:highlight w:val="none"/>
              </w:rPr>
              <w:t>本项目涉及“节能产品、环境标志产品品目清单”政策优先采购产品的要求：</w:t>
            </w:r>
          </w:p>
          <w:p w14:paraId="3666E690">
            <w:pPr>
              <w:pStyle w:val="53"/>
              <w:numPr>
                <w:ilvl w:val="1"/>
                <w:numId w:val="10"/>
              </w:numPr>
              <w:spacing w:line="276" w:lineRule="auto"/>
              <w:ind w:firstLineChars="0"/>
              <w:rPr>
                <w:rFonts w:ascii="宋体" w:hAnsi="宋体"/>
                <w:szCs w:val="21"/>
                <w:highlight w:val="none"/>
              </w:rPr>
            </w:pPr>
            <w:r>
              <w:rPr>
                <w:rFonts w:hint="eastAsia" w:ascii="宋体" w:hAnsi="宋体"/>
                <w:szCs w:val="21"/>
                <w:highlight w:val="none"/>
              </w:rPr>
              <w:t>响应施工服务</w:t>
            </w:r>
            <w:r>
              <w:rPr>
                <w:rFonts w:ascii="宋体" w:hAnsi="宋体"/>
                <w:szCs w:val="21"/>
                <w:highlight w:val="none"/>
              </w:rPr>
              <w:t>中有政府优先采购</w:t>
            </w:r>
            <w:r>
              <w:rPr>
                <w:rFonts w:hint="eastAsia" w:ascii="宋体" w:hAnsi="宋体"/>
                <w:szCs w:val="21"/>
                <w:highlight w:val="none"/>
              </w:rPr>
              <w:t>（非★项）</w:t>
            </w:r>
            <w:r>
              <w:rPr>
                <w:rFonts w:ascii="宋体" w:hAnsi="宋体"/>
                <w:szCs w:val="21"/>
                <w:highlight w:val="none"/>
              </w:rPr>
              <w:t>产品的将给予适当加分。</w:t>
            </w:r>
          </w:p>
          <w:p w14:paraId="25242E05">
            <w:pPr>
              <w:pStyle w:val="53"/>
              <w:numPr>
                <w:ilvl w:val="1"/>
                <w:numId w:val="10"/>
              </w:numPr>
              <w:spacing w:line="276" w:lineRule="auto"/>
              <w:ind w:firstLineChars="0"/>
              <w:rPr>
                <w:rFonts w:ascii="宋体" w:hAnsi="宋体"/>
                <w:szCs w:val="21"/>
                <w:highlight w:val="none"/>
              </w:rPr>
            </w:pPr>
            <w:r>
              <w:rPr>
                <w:rFonts w:ascii="宋体" w:hAnsi="宋体"/>
                <w:szCs w:val="21"/>
                <w:highlight w:val="none"/>
              </w:rPr>
              <w:t>供应商须如实填写《政府优先采购产品明细表》。并提供处于有效期之内的节能产品、环境标志产品认证证书扫描件。</w:t>
            </w:r>
          </w:p>
          <w:p w14:paraId="70360594">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hint="eastAsia" w:ascii="宋体" w:hAnsi="宋体"/>
                <w:szCs w:val="21"/>
                <w:highlight w:val="none"/>
              </w:rPr>
              <w:t>涉及“无线局域网认证产品政府采购清单”中政府采购政策的要求:</w:t>
            </w:r>
          </w:p>
          <w:p w14:paraId="6E80BDDB">
            <w:pPr>
              <w:pStyle w:val="53"/>
              <w:numPr>
                <w:ilvl w:val="1"/>
                <w:numId w:val="11"/>
              </w:numPr>
              <w:spacing w:line="276" w:lineRule="auto"/>
              <w:ind w:firstLineChars="0"/>
              <w:rPr>
                <w:rFonts w:ascii="宋体" w:hAnsi="宋体"/>
                <w:szCs w:val="21"/>
                <w:highlight w:val="none"/>
              </w:rPr>
            </w:pPr>
            <w:r>
              <w:rPr>
                <w:rFonts w:hint="eastAsia" w:ascii="宋体" w:hAnsi="宋体"/>
                <w:szCs w:val="21"/>
                <w:highlight w:val="none"/>
              </w:rPr>
              <w:t>供应商提供的无线局域网产品和含有无线局域网功能的产品属于“中国政府采购网”公布的“无线局域网认证产品政府采购清单”且在证书有效期内的，提供“中国政府采购网”公布的无线局域网产品政府采购清单封面及对应页，实行优先采购。并将所磋商响应的政府优先采购产品如实填写到《政府优先采购产品明细表》（格式见第十部分）。详情参见财库〔2005〕366号文件《无线局域网产品政府采购实施意见》。</w:t>
            </w:r>
          </w:p>
          <w:p w14:paraId="3BE31D6F">
            <w:pPr>
              <w:pStyle w:val="53"/>
              <w:numPr>
                <w:ilvl w:val="1"/>
                <w:numId w:val="11"/>
              </w:numPr>
              <w:spacing w:line="276" w:lineRule="auto"/>
              <w:ind w:firstLineChars="0"/>
              <w:rPr>
                <w:rFonts w:ascii="宋体" w:hAnsi="宋体"/>
                <w:szCs w:val="21"/>
                <w:highlight w:val="none"/>
              </w:rPr>
            </w:pPr>
            <w:r>
              <w:rPr>
                <w:rFonts w:hint="eastAsia" w:ascii="宋体" w:hAnsi="宋体"/>
                <w:szCs w:val="21"/>
                <w:highlight w:val="none"/>
              </w:rPr>
              <w:t>国家有特殊信息安全要求的项目必须采购认证产品。如本文件采购需求有特殊要求，须提供《中国政府采购网》公布的无线局域网产品政府采购清单封面及对应页，实行强制采购，并如实填写《政府强制采购产品明细表》（格式见第十部分）。否则，响应文件符合性审查不予通过。</w:t>
            </w:r>
          </w:p>
          <w:p w14:paraId="285E5801">
            <w:pPr>
              <w:pStyle w:val="53"/>
              <w:numPr>
                <w:ilvl w:val="1"/>
                <w:numId w:val="11"/>
              </w:numPr>
              <w:spacing w:line="276" w:lineRule="auto"/>
              <w:ind w:firstLineChars="0"/>
              <w:rPr>
                <w:rFonts w:ascii="宋体" w:hAnsi="宋体"/>
                <w:szCs w:val="21"/>
                <w:highlight w:val="none"/>
              </w:rPr>
            </w:pPr>
            <w:r>
              <w:rPr>
                <w:rFonts w:hint="eastAsia" w:ascii="宋体" w:hAnsi="宋体"/>
                <w:szCs w:val="21"/>
                <w:highlight w:val="none"/>
              </w:rPr>
              <w:t>供应商磋商响应《无线局域网认证产品政府采购清单》中产品且证书在有效期内的，将给予适当加分。国家有特殊信息安全要求的项目必须采购认证产品的情形除外。</w:t>
            </w:r>
          </w:p>
          <w:p w14:paraId="164FB028">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ascii="宋体" w:hAnsi="宋体"/>
                <w:szCs w:val="21"/>
                <w:highlight w:val="none"/>
              </w:rPr>
              <w:t>本项目涉及正版软件的要求：</w:t>
            </w:r>
          </w:p>
          <w:p w14:paraId="6D412E45">
            <w:pPr>
              <w:spacing w:line="276" w:lineRule="auto"/>
              <w:ind w:firstLine="420"/>
              <w:rPr>
                <w:rFonts w:ascii="宋体" w:hAnsi="宋体"/>
                <w:szCs w:val="21"/>
                <w:highlight w:val="none"/>
              </w:rPr>
            </w:pPr>
            <w:r>
              <w:rPr>
                <w:rFonts w:hint="eastAsia" w:ascii="宋体" w:hAnsi="宋体"/>
                <w:szCs w:val="21"/>
                <w:highlight w:val="none"/>
              </w:rPr>
              <w:t>本项目采购标的物涉及计算机产品或硬件产品内预装软件的，</w:t>
            </w:r>
            <w:r>
              <w:rPr>
                <w:rFonts w:ascii="宋体" w:hAnsi="宋体"/>
                <w:szCs w:val="21"/>
                <w:highlight w:val="none"/>
              </w:rPr>
              <w:t>供应商需承诺磋商响应的计算机产品预装正版操作系统，磋商响应的硬件产品内的预装软件为正版软件。</w:t>
            </w:r>
          </w:p>
          <w:p w14:paraId="113C2E6A">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hint="eastAsia" w:ascii="宋体" w:hAnsi="宋体"/>
                <w:szCs w:val="21"/>
                <w:highlight w:val="none"/>
              </w:rPr>
              <w:t>涉及网络安全产品的要求</w:t>
            </w:r>
          </w:p>
          <w:p w14:paraId="6323A84E">
            <w:pPr>
              <w:pStyle w:val="53"/>
              <w:numPr>
                <w:ilvl w:val="1"/>
                <w:numId w:val="12"/>
              </w:numPr>
              <w:spacing w:line="276" w:lineRule="auto"/>
              <w:ind w:firstLineChars="0"/>
              <w:rPr>
                <w:rFonts w:ascii="宋体" w:hAnsi="宋体"/>
                <w:szCs w:val="21"/>
                <w:highlight w:val="none"/>
              </w:rPr>
            </w:pPr>
            <w:r>
              <w:rPr>
                <w:rFonts w:hint="eastAsia" w:ascii="宋体" w:hAnsi="宋体"/>
                <w:szCs w:val="21"/>
                <w:highlight w:val="none"/>
              </w:rPr>
              <w:t>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3BCDC73C">
            <w:pPr>
              <w:pStyle w:val="53"/>
              <w:numPr>
                <w:ilvl w:val="1"/>
                <w:numId w:val="12"/>
              </w:numPr>
              <w:spacing w:line="276" w:lineRule="auto"/>
              <w:ind w:firstLineChars="0"/>
              <w:rPr>
                <w:rFonts w:ascii="宋体" w:hAnsi="宋体"/>
                <w:szCs w:val="21"/>
                <w:highlight w:val="none"/>
              </w:rPr>
            </w:pPr>
            <w:r>
              <w:rPr>
                <w:rFonts w:hint="eastAsia" w:ascii="宋体" w:hAnsi="宋体"/>
                <w:szCs w:val="21"/>
                <w:highlight w:val="none"/>
              </w:rPr>
              <w:t>磋商响应施工服务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650AD3CE">
            <w:pPr>
              <w:pStyle w:val="53"/>
              <w:numPr>
                <w:ilvl w:val="1"/>
                <w:numId w:val="12"/>
              </w:numPr>
              <w:spacing w:line="276" w:lineRule="auto"/>
              <w:ind w:firstLineChars="0"/>
              <w:rPr>
                <w:rFonts w:ascii="宋体" w:hAnsi="宋体"/>
                <w:szCs w:val="21"/>
                <w:highlight w:val="none"/>
              </w:rPr>
            </w:pPr>
            <w:r>
              <w:rPr>
                <w:rFonts w:hint="eastAsia" w:ascii="宋体" w:hAnsi="宋体"/>
                <w:szCs w:val="21"/>
                <w:highlight w:val="none"/>
              </w:rPr>
              <w:t>具备资格的机构是指列入最新一批《承担网络关键设备和网络安全专用产品安全认证和安全检测任务机构名录》的机构。</w:t>
            </w:r>
          </w:p>
          <w:p w14:paraId="5E0B8E5A">
            <w:pPr>
              <w:pStyle w:val="53"/>
              <w:numPr>
                <w:ilvl w:val="1"/>
                <w:numId w:val="12"/>
              </w:numPr>
              <w:spacing w:line="276" w:lineRule="auto"/>
              <w:ind w:firstLineChars="0"/>
              <w:rPr>
                <w:rFonts w:ascii="宋体" w:hAnsi="宋体"/>
                <w:szCs w:val="21"/>
                <w:highlight w:val="none"/>
              </w:rPr>
            </w:pPr>
            <w:r>
              <w:rPr>
                <w:rFonts w:hint="eastAsia" w:ascii="宋体" w:hAnsi="宋体"/>
                <w:szCs w:val="21"/>
                <w:highlight w:val="none"/>
              </w:rPr>
              <w:t>磋商响应的网络安全产品如涉及《网络关键设备和网络安全专用产品目录》中列入的38类产品，应如实填写《政府强制采购产品明细表》（格式见第十部分）。</w:t>
            </w:r>
          </w:p>
          <w:p w14:paraId="53924B4C">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ascii="宋体" w:hAnsi="宋体"/>
                <w:szCs w:val="21"/>
                <w:highlight w:val="none"/>
              </w:rPr>
              <w:t>中小企业参加本项目</w:t>
            </w:r>
            <w:r>
              <w:rPr>
                <w:rFonts w:hint="eastAsia" w:ascii="宋体" w:hAnsi="宋体"/>
                <w:szCs w:val="21"/>
                <w:highlight w:val="none"/>
              </w:rPr>
              <w:t>磋商</w:t>
            </w:r>
            <w:r>
              <w:rPr>
                <w:rFonts w:ascii="宋体" w:hAnsi="宋体"/>
                <w:szCs w:val="21"/>
                <w:highlight w:val="none"/>
              </w:rPr>
              <w:t>要求：</w:t>
            </w:r>
          </w:p>
          <w:p w14:paraId="36C99108">
            <w:pPr>
              <w:pStyle w:val="53"/>
              <w:numPr>
                <w:ilvl w:val="1"/>
                <w:numId w:val="13"/>
              </w:numPr>
              <w:spacing w:line="276" w:lineRule="auto"/>
              <w:ind w:firstLineChars="0"/>
              <w:rPr>
                <w:rFonts w:ascii="宋体" w:hAnsi="宋体"/>
                <w:szCs w:val="21"/>
                <w:highlight w:val="none"/>
              </w:rPr>
            </w:pPr>
            <w:r>
              <w:rPr>
                <w:rFonts w:ascii="宋体" w:hAnsi="宋体"/>
                <w:szCs w:val="21"/>
                <w:highlight w:val="none"/>
              </w:rPr>
              <w:t>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十部分）。</w:t>
            </w:r>
          </w:p>
          <w:p w14:paraId="258B701F">
            <w:pPr>
              <w:pStyle w:val="53"/>
              <w:numPr>
                <w:ilvl w:val="1"/>
                <w:numId w:val="13"/>
              </w:numPr>
              <w:spacing w:line="276" w:lineRule="auto"/>
              <w:ind w:firstLineChars="0"/>
              <w:rPr>
                <w:rFonts w:ascii="宋体" w:hAnsi="宋体"/>
                <w:szCs w:val="21"/>
                <w:highlight w:val="none"/>
              </w:rPr>
            </w:pPr>
            <w:r>
              <w:rPr>
                <w:rFonts w:ascii="宋体" w:hAnsi="宋体"/>
                <w:szCs w:val="21"/>
                <w:highlight w:val="none"/>
              </w:rPr>
              <w:t>中小企业只有提供本企业</w:t>
            </w:r>
            <w:r>
              <w:rPr>
                <w:rFonts w:hint="eastAsia" w:ascii="宋体" w:hAnsi="宋体"/>
                <w:szCs w:val="21"/>
                <w:highlight w:val="none"/>
              </w:rPr>
              <w:t>施工服务</w:t>
            </w:r>
            <w:r>
              <w:rPr>
                <w:rFonts w:ascii="宋体" w:hAnsi="宋体"/>
                <w:szCs w:val="21"/>
                <w:highlight w:val="none"/>
              </w:rPr>
              <w:t>，或者提供其他中小企业</w:t>
            </w:r>
            <w:r>
              <w:rPr>
                <w:rFonts w:hint="eastAsia" w:ascii="宋体" w:hAnsi="宋体"/>
                <w:szCs w:val="21"/>
                <w:highlight w:val="none"/>
              </w:rPr>
              <w:t>施工服务</w:t>
            </w:r>
            <w:r>
              <w:rPr>
                <w:rFonts w:ascii="宋体" w:hAnsi="宋体"/>
                <w:szCs w:val="21"/>
                <w:highlight w:val="none"/>
              </w:rPr>
              <w:t>，享受</w:t>
            </w:r>
            <w:r>
              <w:rPr>
                <w:rFonts w:hint="eastAsia" w:ascii="宋体" w:hAnsi="宋体"/>
                <w:szCs w:val="21"/>
                <w:highlight w:val="none"/>
              </w:rPr>
              <w:t>响应报价</w:t>
            </w:r>
            <w:r>
              <w:rPr>
                <w:rFonts w:ascii="宋体" w:hAnsi="宋体"/>
                <w:szCs w:val="21"/>
                <w:highlight w:val="none"/>
              </w:rPr>
              <w:t>的价格折扣。若有的话，如实填写《中小企业/残疾人福利性单位提供</w:t>
            </w:r>
            <w:r>
              <w:rPr>
                <w:rFonts w:hint="eastAsia" w:ascii="宋体" w:hAnsi="宋体"/>
                <w:szCs w:val="21"/>
                <w:highlight w:val="none"/>
              </w:rPr>
              <w:t>施工</w:t>
            </w:r>
            <w:r>
              <w:rPr>
                <w:rFonts w:ascii="宋体" w:hAnsi="宋体"/>
                <w:szCs w:val="21"/>
                <w:highlight w:val="none"/>
              </w:rPr>
              <w:t>/服务明细表》（格式见第十部分）。</w:t>
            </w:r>
          </w:p>
          <w:p w14:paraId="5970560C">
            <w:pPr>
              <w:pStyle w:val="53"/>
              <w:numPr>
                <w:ilvl w:val="1"/>
                <w:numId w:val="13"/>
              </w:numPr>
              <w:spacing w:line="276" w:lineRule="auto"/>
              <w:ind w:firstLineChars="0"/>
              <w:rPr>
                <w:rFonts w:ascii="宋体" w:hAnsi="宋体"/>
                <w:szCs w:val="21"/>
                <w:highlight w:val="none"/>
              </w:rPr>
            </w:pPr>
            <w:r>
              <w:rPr>
                <w:rFonts w:ascii="宋体" w:hAnsi="宋体"/>
                <w:szCs w:val="21"/>
                <w:highlight w:val="none"/>
              </w:rPr>
              <w:t>中小企业提供的</w:t>
            </w:r>
            <w:r>
              <w:rPr>
                <w:rFonts w:hint="eastAsia" w:ascii="宋体" w:hAnsi="宋体"/>
                <w:szCs w:val="21"/>
                <w:highlight w:val="none"/>
              </w:rPr>
              <w:t>施工服务</w:t>
            </w:r>
            <w:r>
              <w:rPr>
                <w:rFonts w:ascii="宋体" w:hAnsi="宋体"/>
                <w:szCs w:val="21"/>
                <w:highlight w:val="none"/>
              </w:rPr>
              <w:t>有</w:t>
            </w:r>
            <w:r>
              <w:rPr>
                <w:rFonts w:hint="eastAsia" w:ascii="宋体" w:hAnsi="宋体"/>
                <w:szCs w:val="21"/>
                <w:highlight w:val="none"/>
              </w:rPr>
              <w:t>其他</w:t>
            </w:r>
            <w:r>
              <w:rPr>
                <w:rFonts w:ascii="宋体" w:hAnsi="宋体"/>
                <w:szCs w:val="21"/>
                <w:highlight w:val="none"/>
              </w:rPr>
              <w:t>中小企业</w:t>
            </w:r>
            <w:r>
              <w:rPr>
                <w:rFonts w:hint="eastAsia" w:ascii="宋体" w:hAnsi="宋体"/>
                <w:szCs w:val="21"/>
                <w:highlight w:val="none"/>
              </w:rPr>
              <w:t>的施工服务</w:t>
            </w:r>
            <w:r>
              <w:rPr>
                <w:rFonts w:ascii="宋体" w:hAnsi="宋体"/>
                <w:szCs w:val="21"/>
                <w:highlight w:val="none"/>
              </w:rPr>
              <w:t>，或有大型企业</w:t>
            </w:r>
            <w:r>
              <w:rPr>
                <w:rFonts w:hint="eastAsia" w:ascii="宋体" w:hAnsi="宋体"/>
                <w:szCs w:val="21"/>
                <w:highlight w:val="none"/>
              </w:rPr>
              <w:t>施工服务</w:t>
            </w:r>
            <w:r>
              <w:rPr>
                <w:rFonts w:ascii="宋体" w:hAnsi="宋体"/>
                <w:szCs w:val="21"/>
                <w:highlight w:val="none"/>
              </w:rPr>
              <w:t>的，不享受价格折扣。</w:t>
            </w:r>
          </w:p>
          <w:p w14:paraId="3521F749">
            <w:pPr>
              <w:pStyle w:val="53"/>
              <w:numPr>
                <w:ilvl w:val="1"/>
                <w:numId w:val="13"/>
              </w:numPr>
              <w:spacing w:line="276" w:lineRule="auto"/>
              <w:ind w:firstLineChars="0"/>
              <w:rPr>
                <w:rFonts w:ascii="宋体" w:hAnsi="宋体"/>
                <w:szCs w:val="21"/>
                <w:highlight w:val="none"/>
              </w:rPr>
            </w:pPr>
            <w:r>
              <w:rPr>
                <w:rFonts w:hint="eastAsia" w:ascii="宋体" w:hAnsi="宋体"/>
                <w:szCs w:val="21"/>
                <w:highlight w:val="none"/>
              </w:rPr>
              <w:t>本项目若允许联合体参加，联合体各方均为小微企业的，联合体视同小微企业，享受价格折扣优惠政策；大中型企业与中小企业组成联合体的，联合协议约定中小企业的合同份额占到合同总金额30%以上的，对联合体的报价给予一定的折扣扣除。组成联合体的小微企业与联合体内其他企业存在直接控股、管理关系的，不享受价格折扣优惠政策。</w:t>
            </w:r>
          </w:p>
          <w:p w14:paraId="3E1E3E38">
            <w:pPr>
              <w:pStyle w:val="53"/>
              <w:numPr>
                <w:ilvl w:val="1"/>
                <w:numId w:val="13"/>
              </w:numPr>
              <w:spacing w:line="276" w:lineRule="auto"/>
              <w:ind w:firstLineChars="0"/>
              <w:rPr>
                <w:rFonts w:ascii="宋体" w:hAnsi="宋体"/>
                <w:szCs w:val="21"/>
                <w:highlight w:val="none"/>
              </w:rPr>
            </w:pPr>
            <w:r>
              <w:rPr>
                <w:rFonts w:hint="eastAsia" w:ascii="宋体" w:hAnsi="宋体"/>
                <w:szCs w:val="21"/>
                <w:highlight w:val="none"/>
              </w:rPr>
              <w:t>大中型企业向中小企业分包的价格折扣：大中型企业向一家或者多家中小企业分包的，分包意向协议约定中小企业的合同份额占到合同总金额30%以上的，对大中型企业的报价给予一定的折扣扣除。</w:t>
            </w:r>
          </w:p>
          <w:p w14:paraId="2DD6573B">
            <w:pPr>
              <w:pStyle w:val="53"/>
              <w:numPr>
                <w:ilvl w:val="1"/>
                <w:numId w:val="13"/>
              </w:numPr>
              <w:ind w:firstLineChars="0"/>
              <w:rPr>
                <w:rFonts w:ascii="宋体" w:hAnsi="宋体"/>
                <w:szCs w:val="21"/>
                <w:highlight w:val="none"/>
              </w:rPr>
            </w:pPr>
            <w:r>
              <w:rPr>
                <w:rFonts w:hint="eastAsia" w:ascii="宋体" w:hAnsi="宋体"/>
                <w:szCs w:val="21"/>
                <w:highlight w:val="none"/>
              </w:rPr>
              <w:t>通过享受扶持政策、价格折扣并获得政府采购合同的：中小企业不得将合同分包给大中型企业；中型企业不得将合同分包给大型企业。</w:t>
            </w:r>
          </w:p>
          <w:p w14:paraId="5E204A7B">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ascii="宋体" w:hAnsi="宋体"/>
                <w:szCs w:val="21"/>
                <w:highlight w:val="none"/>
              </w:rPr>
              <w:t>残疾人福利性单位参加本项目</w:t>
            </w:r>
            <w:r>
              <w:rPr>
                <w:rFonts w:hint="eastAsia" w:ascii="宋体" w:hAnsi="宋体"/>
                <w:szCs w:val="21"/>
                <w:highlight w:val="none"/>
              </w:rPr>
              <w:t>磋商</w:t>
            </w:r>
            <w:r>
              <w:rPr>
                <w:rFonts w:ascii="宋体" w:hAnsi="宋体"/>
                <w:szCs w:val="21"/>
                <w:highlight w:val="none"/>
              </w:rPr>
              <w:t>的要求：</w:t>
            </w:r>
          </w:p>
          <w:p w14:paraId="141D1A04">
            <w:pPr>
              <w:pStyle w:val="53"/>
              <w:numPr>
                <w:ilvl w:val="1"/>
                <w:numId w:val="14"/>
              </w:numPr>
              <w:spacing w:line="276" w:lineRule="auto"/>
              <w:ind w:firstLineChars="0"/>
              <w:rPr>
                <w:rFonts w:ascii="宋体" w:hAnsi="宋体"/>
                <w:szCs w:val="21"/>
                <w:highlight w:val="none"/>
              </w:rPr>
            </w:pPr>
            <w:r>
              <w:rPr>
                <w:rFonts w:ascii="宋体" w:hAnsi="宋体"/>
                <w:szCs w:val="21"/>
                <w:highlight w:val="none"/>
              </w:rPr>
              <w:t>须根据财库【2017】141号《关于促进残疾人就业政府采购政策的通知》的要求，如实填写残疾人福利性单位声明函（格式见第十部分）。</w:t>
            </w:r>
          </w:p>
          <w:p w14:paraId="733C8CC7">
            <w:pPr>
              <w:pStyle w:val="53"/>
              <w:numPr>
                <w:ilvl w:val="1"/>
                <w:numId w:val="14"/>
              </w:numPr>
              <w:spacing w:line="276" w:lineRule="auto"/>
              <w:ind w:firstLineChars="0"/>
              <w:rPr>
                <w:rFonts w:ascii="宋体" w:hAnsi="宋体"/>
                <w:szCs w:val="21"/>
                <w:highlight w:val="none"/>
              </w:rPr>
            </w:pPr>
            <w:r>
              <w:rPr>
                <w:rFonts w:ascii="宋体" w:hAnsi="宋体"/>
                <w:szCs w:val="21"/>
                <w:highlight w:val="none"/>
              </w:rPr>
              <w:t>供应商提供的《残疾人福利性单位声明函》与事实不符的，依照《政府采购法》第七十七条第一款的规定追究法律责任。</w:t>
            </w:r>
          </w:p>
          <w:p w14:paraId="43B9D5BB">
            <w:pPr>
              <w:pStyle w:val="53"/>
              <w:numPr>
                <w:ilvl w:val="1"/>
                <w:numId w:val="14"/>
              </w:numPr>
              <w:spacing w:line="276" w:lineRule="auto"/>
              <w:ind w:firstLineChars="0"/>
              <w:rPr>
                <w:rFonts w:ascii="宋体" w:hAnsi="宋体"/>
                <w:szCs w:val="21"/>
                <w:highlight w:val="none"/>
              </w:rPr>
            </w:pPr>
            <w:r>
              <w:rPr>
                <w:rFonts w:ascii="宋体" w:hAnsi="宋体"/>
                <w:szCs w:val="21"/>
                <w:highlight w:val="none"/>
              </w:rPr>
              <w:t>残疾人福利性单位提供本企业</w:t>
            </w:r>
            <w:r>
              <w:rPr>
                <w:rFonts w:hint="eastAsia" w:ascii="宋体" w:hAnsi="宋体"/>
                <w:szCs w:val="21"/>
                <w:highlight w:val="none"/>
              </w:rPr>
              <w:t>施工服务</w:t>
            </w:r>
            <w:r>
              <w:rPr>
                <w:rFonts w:ascii="宋体" w:hAnsi="宋体"/>
                <w:szCs w:val="21"/>
                <w:highlight w:val="none"/>
              </w:rPr>
              <w:t>，或者提供其他残疾人福利性单位</w:t>
            </w:r>
            <w:r>
              <w:rPr>
                <w:rFonts w:hint="eastAsia" w:ascii="宋体" w:hAnsi="宋体"/>
                <w:szCs w:val="21"/>
                <w:highlight w:val="none"/>
              </w:rPr>
              <w:t>施工服务</w:t>
            </w:r>
            <w:r>
              <w:rPr>
                <w:rFonts w:ascii="宋体" w:hAnsi="宋体"/>
                <w:szCs w:val="21"/>
                <w:highlight w:val="none"/>
              </w:rPr>
              <w:t>，享受</w:t>
            </w:r>
            <w:r>
              <w:rPr>
                <w:rFonts w:hint="eastAsia" w:ascii="宋体" w:hAnsi="宋体"/>
                <w:szCs w:val="21"/>
                <w:highlight w:val="none"/>
              </w:rPr>
              <w:t>响应施工报价</w:t>
            </w:r>
            <w:r>
              <w:rPr>
                <w:rFonts w:ascii="宋体" w:hAnsi="宋体"/>
                <w:szCs w:val="21"/>
                <w:highlight w:val="none"/>
              </w:rPr>
              <w:t>的价格折扣。若有的话，如实填写《中</w:t>
            </w:r>
            <w:r>
              <w:rPr>
                <w:rFonts w:hint="eastAsia" w:ascii="宋体" w:hAnsi="宋体"/>
                <w:szCs w:val="21"/>
                <w:highlight w:val="none"/>
              </w:rPr>
              <w:t>小企业</w:t>
            </w:r>
            <w:r>
              <w:rPr>
                <w:rFonts w:ascii="宋体" w:hAnsi="宋体"/>
                <w:szCs w:val="21"/>
                <w:highlight w:val="none"/>
              </w:rPr>
              <w:t>/残疾人福利性单位提供施工服务明细表》（格式见第十部分）；</w:t>
            </w:r>
          </w:p>
          <w:p w14:paraId="59FBA933">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ascii="宋体" w:hAnsi="宋体"/>
                <w:szCs w:val="21"/>
                <w:highlight w:val="none"/>
              </w:rPr>
              <w:t>本项目涉及创新产品、创新服务的要求：</w:t>
            </w:r>
          </w:p>
          <w:p w14:paraId="4B47F455">
            <w:pPr>
              <w:pStyle w:val="53"/>
              <w:numPr>
                <w:ilvl w:val="1"/>
                <w:numId w:val="15"/>
              </w:numPr>
              <w:spacing w:line="276" w:lineRule="auto"/>
              <w:ind w:firstLineChars="0"/>
              <w:rPr>
                <w:rFonts w:ascii="宋体" w:hAnsi="宋体"/>
                <w:szCs w:val="21"/>
                <w:highlight w:val="none"/>
              </w:rPr>
            </w:pPr>
            <w:r>
              <w:rPr>
                <w:rFonts w:ascii="宋体" w:hAnsi="宋体"/>
                <w:szCs w:val="21"/>
                <w:highlight w:val="none"/>
              </w:rPr>
              <w:t>供应商</w:t>
            </w:r>
            <w:r>
              <w:rPr>
                <w:rFonts w:hint="eastAsia" w:ascii="宋体" w:hAnsi="宋体"/>
                <w:szCs w:val="21"/>
                <w:highlight w:val="none"/>
              </w:rPr>
              <w:t>响应</w:t>
            </w:r>
            <w:r>
              <w:rPr>
                <w:rFonts w:ascii="宋体" w:hAnsi="宋体"/>
                <w:szCs w:val="21"/>
                <w:highlight w:val="none"/>
              </w:rPr>
              <w:t>产品或服务属于《山西省创新产品和服务推荐清单》中创新产品或创新服务的，在评审时，享受</w:t>
            </w:r>
            <w:r>
              <w:rPr>
                <w:rFonts w:hint="eastAsia" w:ascii="宋体" w:hAnsi="宋体"/>
                <w:szCs w:val="21"/>
                <w:highlight w:val="none"/>
              </w:rPr>
              <w:t>响应</w:t>
            </w:r>
            <w:r>
              <w:rPr>
                <w:rFonts w:ascii="宋体" w:hAnsi="宋体"/>
                <w:szCs w:val="21"/>
                <w:highlight w:val="none"/>
              </w:rPr>
              <w:t>产品价格折扣。</w:t>
            </w:r>
          </w:p>
          <w:p w14:paraId="625C3891">
            <w:pPr>
              <w:pStyle w:val="53"/>
              <w:numPr>
                <w:ilvl w:val="1"/>
                <w:numId w:val="15"/>
              </w:numPr>
              <w:spacing w:line="276" w:lineRule="auto"/>
              <w:ind w:firstLineChars="0"/>
              <w:rPr>
                <w:rFonts w:ascii="宋体" w:hAnsi="宋体"/>
                <w:szCs w:val="21"/>
                <w:highlight w:val="none"/>
              </w:rPr>
            </w:pPr>
            <w:r>
              <w:rPr>
                <w:rFonts w:ascii="宋体" w:hAnsi="宋体"/>
                <w:szCs w:val="21"/>
                <w:highlight w:val="none"/>
              </w:rPr>
              <w:t>供应商</w:t>
            </w:r>
            <w:r>
              <w:rPr>
                <w:rFonts w:hint="eastAsia" w:ascii="宋体" w:hAnsi="宋体"/>
                <w:szCs w:val="21"/>
                <w:highlight w:val="none"/>
              </w:rPr>
              <w:t>响应</w:t>
            </w:r>
            <w:r>
              <w:rPr>
                <w:rFonts w:ascii="宋体" w:hAnsi="宋体"/>
                <w:szCs w:val="21"/>
                <w:highlight w:val="none"/>
              </w:rPr>
              <w:t>创新产品或创新服务的，应在响应文件中提供《山西省创新产品和服务推荐清单》，并填写《创新产品或创新服务明细表》（格式见第十部分）</w:t>
            </w:r>
          </w:p>
          <w:p w14:paraId="07FC9A6E">
            <w:pPr>
              <w:pStyle w:val="53"/>
              <w:numPr>
                <w:ilvl w:val="1"/>
                <w:numId w:val="15"/>
              </w:numPr>
              <w:spacing w:line="276" w:lineRule="auto"/>
              <w:ind w:firstLineChars="0"/>
              <w:rPr>
                <w:rFonts w:ascii="宋体" w:hAnsi="宋体"/>
                <w:szCs w:val="21"/>
                <w:highlight w:val="none"/>
              </w:rPr>
            </w:pPr>
            <w:r>
              <w:rPr>
                <w:rFonts w:hint="eastAsia" w:ascii="宋体" w:hAnsi="宋体"/>
                <w:szCs w:val="21"/>
                <w:highlight w:val="none"/>
              </w:rPr>
              <w:t>创新产品或创新服务的价格折扣政策可与其他政府采购政策叠加。</w:t>
            </w:r>
          </w:p>
          <w:p w14:paraId="6DFBE22A">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ascii="宋体" w:hAnsi="宋体"/>
                <w:szCs w:val="21"/>
                <w:highlight w:val="none"/>
              </w:rPr>
              <w:t>监狱企业参加本项目</w:t>
            </w:r>
            <w:r>
              <w:rPr>
                <w:rFonts w:hint="eastAsia" w:ascii="宋体" w:hAnsi="宋体"/>
                <w:szCs w:val="21"/>
                <w:highlight w:val="none"/>
              </w:rPr>
              <w:t>响应</w:t>
            </w:r>
            <w:r>
              <w:rPr>
                <w:rFonts w:ascii="宋体" w:hAnsi="宋体"/>
                <w:szCs w:val="21"/>
                <w:highlight w:val="none"/>
              </w:rPr>
              <w:t>的要求：</w:t>
            </w:r>
          </w:p>
          <w:p w14:paraId="353EFB13">
            <w:pPr>
              <w:pStyle w:val="53"/>
              <w:numPr>
                <w:ilvl w:val="1"/>
                <w:numId w:val="16"/>
              </w:numPr>
              <w:spacing w:line="276" w:lineRule="auto"/>
              <w:ind w:firstLineChars="0"/>
              <w:rPr>
                <w:rFonts w:ascii="宋体" w:hAnsi="宋体"/>
                <w:szCs w:val="21"/>
                <w:highlight w:val="none"/>
              </w:rPr>
            </w:pPr>
            <w:r>
              <w:rPr>
                <w:rFonts w:ascii="宋体" w:hAnsi="宋体"/>
                <w:szCs w:val="21"/>
                <w:highlight w:val="none"/>
              </w:rPr>
              <w:t>依据《财政部司法部关于政府采购支持监狱企业发展有关问题的通知》（财库〔2014〕68号）规定，监狱企业参加磋商视同小微企业，需提供由省级以上监狱管理局或戒毒管理局出具的属于监狱企业的证明文件。</w:t>
            </w:r>
          </w:p>
          <w:p w14:paraId="0922DF28">
            <w:pPr>
              <w:pStyle w:val="53"/>
              <w:numPr>
                <w:ilvl w:val="1"/>
                <w:numId w:val="16"/>
              </w:numPr>
              <w:spacing w:line="276" w:lineRule="auto"/>
              <w:ind w:firstLineChars="0"/>
              <w:rPr>
                <w:rFonts w:ascii="宋体" w:hAnsi="宋体"/>
                <w:szCs w:val="21"/>
                <w:highlight w:val="none"/>
              </w:rPr>
            </w:pPr>
            <w:r>
              <w:rPr>
                <w:rFonts w:ascii="宋体" w:hAnsi="宋体"/>
                <w:szCs w:val="21"/>
                <w:highlight w:val="none"/>
              </w:rPr>
              <w:t>监狱企业只有提供本企业承接的工程或服务，或者提供其他中小企业承接的工程，享受预留份额、评审中价格扣除等政府采购促进中小企业发展的政府采购政策</w:t>
            </w:r>
            <w:r>
              <w:rPr>
                <w:rFonts w:hint="eastAsia" w:ascii="宋体" w:hAnsi="宋体"/>
                <w:szCs w:val="21"/>
                <w:highlight w:val="none"/>
              </w:rPr>
              <w:t>，</w:t>
            </w:r>
            <w:r>
              <w:rPr>
                <w:rFonts w:ascii="宋体" w:hAnsi="宋体"/>
                <w:szCs w:val="21"/>
                <w:highlight w:val="none"/>
              </w:rPr>
              <w:t>享受</w:t>
            </w:r>
            <w:r>
              <w:rPr>
                <w:rFonts w:hint="eastAsia" w:ascii="宋体" w:hAnsi="宋体"/>
                <w:szCs w:val="21"/>
                <w:highlight w:val="none"/>
              </w:rPr>
              <w:t>响应施工服务</w:t>
            </w:r>
            <w:r>
              <w:rPr>
                <w:rFonts w:ascii="宋体" w:hAnsi="宋体"/>
                <w:szCs w:val="21"/>
                <w:highlight w:val="none"/>
              </w:rPr>
              <w:t>的价格折扣。若有的话，如实填写《中小企业/残疾人福利性单位提供施工服务明细表》（格式见第十部分）；</w:t>
            </w:r>
          </w:p>
          <w:p w14:paraId="13AE088A">
            <w:pPr>
              <w:pStyle w:val="53"/>
              <w:numPr>
                <w:ilvl w:val="1"/>
                <w:numId w:val="16"/>
              </w:numPr>
              <w:spacing w:line="276" w:lineRule="auto"/>
              <w:ind w:firstLineChars="0"/>
              <w:rPr>
                <w:rFonts w:ascii="宋体" w:hAnsi="宋体"/>
                <w:szCs w:val="21"/>
                <w:highlight w:val="none"/>
              </w:rPr>
            </w:pPr>
            <w:r>
              <w:rPr>
                <w:rFonts w:ascii="宋体" w:hAnsi="宋体"/>
                <w:szCs w:val="21"/>
                <w:highlight w:val="none"/>
              </w:rPr>
              <w:t>监狱企业与中型企业组成联合体参加</w:t>
            </w:r>
            <w:r>
              <w:rPr>
                <w:rFonts w:hint="eastAsia" w:ascii="宋体" w:hAnsi="宋体"/>
                <w:szCs w:val="21"/>
                <w:highlight w:val="none"/>
              </w:rPr>
              <w:t>响应</w:t>
            </w:r>
            <w:r>
              <w:rPr>
                <w:rFonts w:ascii="宋体" w:hAnsi="宋体"/>
                <w:szCs w:val="21"/>
                <w:highlight w:val="none"/>
              </w:rPr>
              <w:t>的，或者向监狱企业分包，且联合体协议或分包意向协议约定监狱企业的协议金额占到合同金额30%以上的，享受</w:t>
            </w:r>
            <w:r>
              <w:rPr>
                <w:rFonts w:hint="eastAsia" w:ascii="宋体" w:hAnsi="宋体"/>
                <w:szCs w:val="21"/>
                <w:highlight w:val="none"/>
              </w:rPr>
              <w:t>响应</w:t>
            </w:r>
            <w:r>
              <w:rPr>
                <w:rFonts w:ascii="宋体" w:hAnsi="宋体"/>
                <w:szCs w:val="21"/>
                <w:highlight w:val="none"/>
              </w:rPr>
              <w:t>标的价格折扣。</w:t>
            </w:r>
          </w:p>
          <w:p w14:paraId="054185F0">
            <w:pPr>
              <w:pStyle w:val="53"/>
              <w:numPr>
                <w:ilvl w:val="2"/>
                <w:numId w:val="7"/>
              </w:numPr>
              <w:spacing w:before="100" w:beforeAutospacing="1" w:after="120" w:afterLines="50" w:line="276" w:lineRule="auto"/>
              <w:ind w:left="33" w:firstLine="567" w:firstLineChars="270"/>
              <w:rPr>
                <w:rFonts w:ascii="宋体" w:hAnsi="宋体"/>
                <w:szCs w:val="21"/>
                <w:highlight w:val="none"/>
              </w:rPr>
            </w:pPr>
            <w:r>
              <w:rPr>
                <w:rFonts w:ascii="宋体" w:hAnsi="宋体"/>
                <w:szCs w:val="21"/>
                <w:highlight w:val="none"/>
              </w:rPr>
              <w:t>本项目涉及商品包装和快递包装的要求：</w:t>
            </w:r>
          </w:p>
          <w:p w14:paraId="2520AA64">
            <w:pPr>
              <w:pStyle w:val="53"/>
              <w:numPr>
                <w:ilvl w:val="1"/>
                <w:numId w:val="0"/>
              </w:numPr>
              <w:spacing w:line="276" w:lineRule="auto"/>
              <w:ind w:left="0" w:leftChars="0" w:firstLine="0" w:firstLineChars="0"/>
              <w:rPr>
                <w:rFonts w:ascii="宋体" w:hAnsi="宋体"/>
                <w:szCs w:val="21"/>
                <w:highlight w:val="none"/>
              </w:rPr>
            </w:pPr>
            <w:r>
              <w:rPr>
                <w:rFonts w:hint="eastAsia" w:ascii="宋体" w:hAnsi="宋体" w:eastAsia="宋体" w:cs="Times New Roman"/>
                <w:kern w:val="2"/>
                <w:sz w:val="21"/>
                <w:szCs w:val="21"/>
                <w:highlight w:val="none"/>
                <w:lang w:val="en-US" w:eastAsia="zh-CN" w:bidi="ar-SA"/>
              </w:rPr>
              <w:t>（1）</w:t>
            </w:r>
            <w:r>
              <w:rPr>
                <w:rFonts w:ascii="宋体" w:hAnsi="宋体"/>
                <w:szCs w:val="21"/>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6B405738">
            <w:pPr>
              <w:pStyle w:val="53"/>
              <w:numPr>
                <w:ilvl w:val="1"/>
                <w:numId w:val="0"/>
              </w:numPr>
              <w:spacing w:line="276" w:lineRule="auto"/>
              <w:ind w:left="0" w:leftChars="0" w:firstLine="0" w:firstLineChars="0"/>
              <w:rPr>
                <w:rFonts w:ascii="宋体" w:hAnsi="宋体"/>
                <w:highlight w:val="none"/>
              </w:rPr>
            </w:pPr>
            <w:r>
              <w:rPr>
                <w:rFonts w:hint="eastAsia" w:ascii="宋体" w:hAnsi="宋体" w:eastAsia="宋体" w:cs="Times New Roman"/>
                <w:kern w:val="2"/>
                <w:sz w:val="21"/>
                <w:szCs w:val="22"/>
                <w:highlight w:val="none"/>
                <w:lang w:val="en-US" w:eastAsia="zh-CN" w:bidi="ar-SA"/>
              </w:rPr>
              <w:t>（2）</w:t>
            </w:r>
            <w:r>
              <w:rPr>
                <w:rFonts w:hint="eastAsia" w:ascii="宋体" w:hAnsi="宋体"/>
                <w:szCs w:val="21"/>
                <w:highlight w:val="none"/>
              </w:rPr>
              <w:t>本文件列出商品包装和快递包装要求的，供应商须填写《商品包装和快递包装承诺函》。</w:t>
            </w:r>
          </w:p>
          <w:p w14:paraId="74458B46">
            <w:pPr>
              <w:pStyle w:val="53"/>
              <w:numPr>
                <w:ilvl w:val="2"/>
                <w:numId w:val="7"/>
              </w:numPr>
              <w:spacing w:before="100" w:beforeAutospacing="1" w:after="120" w:afterLines="50" w:line="276" w:lineRule="auto"/>
              <w:ind w:left="33" w:firstLine="567" w:firstLineChars="270"/>
              <w:rPr>
                <w:highlight w:val="none"/>
              </w:rPr>
            </w:pPr>
            <w:r>
              <w:rPr>
                <w:rFonts w:hint="eastAsia" w:ascii="宋体" w:hAnsi="宋体"/>
                <w:szCs w:val="21"/>
                <w:highlight w:val="none"/>
              </w:rPr>
              <w:t>专门面向中小企业采购的项目或特定采购包，不重复执行中小企业发展、促进残疾人就业、支持监狱企业发展的价格优惠政策。同时在货物采购项目中，货物应当全部由中小企业制造，不对其中涉及的服务的承接商作出要求。</w:t>
            </w:r>
          </w:p>
        </w:tc>
      </w:tr>
      <w:tr w14:paraId="4F5A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7EC61ED9">
            <w:pPr>
              <w:snapToGrid w:val="0"/>
              <w:spacing w:line="390" w:lineRule="exact"/>
              <w:jc w:val="center"/>
              <w:rPr>
                <w:bCs/>
                <w:szCs w:val="21"/>
                <w:highlight w:val="none"/>
              </w:rPr>
            </w:pPr>
            <w:r>
              <w:rPr>
                <w:rFonts w:hint="eastAsia"/>
                <w:bCs/>
                <w:szCs w:val="21"/>
                <w:highlight w:val="none"/>
              </w:rPr>
              <w:t>7</w:t>
            </w:r>
            <w:r>
              <w:rPr>
                <w:bCs/>
                <w:szCs w:val="21"/>
                <w:highlight w:val="none"/>
              </w:rPr>
              <w:t>.</w:t>
            </w:r>
            <w:r>
              <w:rPr>
                <w:rFonts w:hint="eastAsia"/>
                <w:bCs/>
                <w:szCs w:val="21"/>
                <w:highlight w:val="none"/>
              </w:rPr>
              <w:t>4</w:t>
            </w:r>
          </w:p>
        </w:tc>
        <w:tc>
          <w:tcPr>
            <w:tcW w:w="2412" w:type="dxa"/>
            <w:vAlign w:val="center"/>
          </w:tcPr>
          <w:p w14:paraId="320312D5">
            <w:pPr>
              <w:snapToGrid w:val="0"/>
              <w:spacing w:line="390" w:lineRule="exact"/>
              <w:jc w:val="center"/>
              <w:rPr>
                <w:bCs/>
                <w:szCs w:val="21"/>
                <w:highlight w:val="none"/>
              </w:rPr>
            </w:pPr>
            <w:r>
              <w:rPr>
                <w:bCs/>
                <w:szCs w:val="21"/>
                <w:highlight w:val="none"/>
              </w:rPr>
              <w:t>组织现场踏勘</w:t>
            </w:r>
          </w:p>
        </w:tc>
        <w:tc>
          <w:tcPr>
            <w:tcW w:w="5431" w:type="dxa"/>
            <w:shd w:val="clear" w:color="auto" w:fill="auto"/>
            <w:vAlign w:val="center"/>
          </w:tcPr>
          <w:p w14:paraId="2D25F71B">
            <w:pPr>
              <w:spacing w:line="360" w:lineRule="exact"/>
              <w:rPr>
                <w:bCs/>
                <w:szCs w:val="21"/>
                <w:highlight w:val="none"/>
              </w:rPr>
            </w:pPr>
            <w:sdt>
              <w:sdtPr>
                <w:rPr>
                  <w:bCs/>
                  <w:szCs w:val="21"/>
                  <w:highlight w:val="none"/>
                </w:rPr>
                <w:alias w:val="不组织踏勘"/>
                <w:tag w:val="不组织踏勘"/>
                <w:id w:val="1966388992"/>
                <w14:checkbox>
                  <w14:checked w14:val="1"/>
                  <w14:checkedState w14:val="0052" w14:font="Wingdings 2"/>
                  <w14:uncheckedState w14:val="2610" w14:font="MS Gothic"/>
                </w14:checkbox>
              </w:sdtPr>
              <w:sdtEndPr>
                <w:rPr>
                  <w:bCs/>
                  <w:szCs w:val="21"/>
                  <w:highlight w:val="none"/>
                </w:rPr>
              </w:sdtEndPr>
              <w:sdtContent>
                <w:r>
                  <w:rPr>
                    <w:bCs/>
                    <w:szCs w:val="21"/>
                    <w:highlight w:val="none"/>
                  </w:rPr>
                  <w:sym w:font="Wingdings 2" w:char="F052"/>
                </w:r>
              </w:sdtContent>
            </w:sdt>
            <w:r>
              <w:rPr>
                <w:bCs/>
                <w:szCs w:val="21"/>
                <w:highlight w:val="none"/>
              </w:rPr>
              <w:t xml:space="preserve">否 </w:t>
            </w:r>
          </w:p>
          <w:p w14:paraId="0F4D72D2">
            <w:pPr>
              <w:pStyle w:val="53"/>
              <w:numPr>
                <w:ilvl w:val="0"/>
                <w:numId w:val="0"/>
              </w:numPr>
              <w:spacing w:line="360" w:lineRule="exact"/>
              <w:ind w:leftChars="0"/>
              <w:jc w:val="left"/>
              <w:rPr>
                <w:rFonts w:ascii="Times New Roman" w:hAnsi="Times New Roman"/>
                <w:color w:val="FF0000"/>
                <w:szCs w:val="21"/>
                <w:highlight w:val="none"/>
              </w:rPr>
            </w:pPr>
            <w:r>
              <w:rPr>
                <w:rFonts w:ascii="Segoe UI Symbol" w:hAnsi="Segoe UI Symbol" w:eastAsia="MS Gothic" w:cs="Segoe UI Symbol"/>
                <w:bCs/>
                <w:szCs w:val="21"/>
                <w:highlight w:val="none"/>
              </w:rPr>
              <w:t>☐</w:t>
            </w:r>
            <w:r>
              <w:rPr>
                <w:bCs/>
                <w:szCs w:val="21"/>
                <w:highlight w:val="none"/>
              </w:rPr>
              <w:t>是</w:t>
            </w:r>
          </w:p>
        </w:tc>
      </w:tr>
      <w:tr w14:paraId="2C24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663DAF6">
            <w:pPr>
              <w:snapToGrid w:val="0"/>
              <w:spacing w:line="390" w:lineRule="exact"/>
              <w:jc w:val="center"/>
              <w:rPr>
                <w:bCs/>
                <w:szCs w:val="21"/>
                <w:highlight w:val="none"/>
              </w:rPr>
            </w:pPr>
            <w:r>
              <w:rPr>
                <w:rFonts w:hint="eastAsia"/>
                <w:bCs/>
                <w:szCs w:val="21"/>
                <w:highlight w:val="none"/>
              </w:rPr>
              <w:t>7</w:t>
            </w:r>
            <w:r>
              <w:rPr>
                <w:bCs/>
                <w:szCs w:val="21"/>
                <w:highlight w:val="none"/>
              </w:rPr>
              <w:t>.</w:t>
            </w:r>
            <w:r>
              <w:rPr>
                <w:rFonts w:hint="eastAsia"/>
                <w:bCs/>
                <w:szCs w:val="21"/>
                <w:highlight w:val="none"/>
              </w:rPr>
              <w:t>5</w:t>
            </w:r>
          </w:p>
        </w:tc>
        <w:tc>
          <w:tcPr>
            <w:tcW w:w="2412" w:type="dxa"/>
            <w:tcBorders>
              <w:top w:val="single" w:color="auto" w:sz="4" w:space="0"/>
              <w:left w:val="single" w:color="auto" w:sz="4" w:space="0"/>
              <w:bottom w:val="single" w:color="auto" w:sz="4" w:space="0"/>
              <w:right w:val="single" w:color="auto" w:sz="4" w:space="0"/>
            </w:tcBorders>
            <w:vAlign w:val="center"/>
          </w:tcPr>
          <w:p w14:paraId="3E323EBD">
            <w:pPr>
              <w:snapToGrid w:val="0"/>
              <w:spacing w:line="390" w:lineRule="exact"/>
              <w:jc w:val="center"/>
              <w:rPr>
                <w:bCs/>
                <w:szCs w:val="21"/>
                <w:highlight w:val="none"/>
              </w:rPr>
            </w:pPr>
            <w:bookmarkStart w:id="58" w:name="_Toc113802429"/>
            <w:bookmarkStart w:id="59" w:name="_Toc113801952"/>
            <w:bookmarkStart w:id="60" w:name="_Toc113785245"/>
            <w:bookmarkStart w:id="61" w:name="_Toc113801357"/>
            <w:bookmarkStart w:id="62" w:name="_Toc113807640"/>
            <w:bookmarkStart w:id="63" w:name="_Toc113801250"/>
            <w:bookmarkStart w:id="64" w:name="_Toc113801632"/>
            <w:r>
              <w:rPr>
                <w:bCs/>
                <w:szCs w:val="21"/>
                <w:highlight w:val="none"/>
              </w:rPr>
              <w:t>标前答疑会</w:t>
            </w:r>
            <w:bookmarkEnd w:id="58"/>
            <w:bookmarkEnd w:id="59"/>
            <w:bookmarkEnd w:id="60"/>
            <w:bookmarkEnd w:id="61"/>
            <w:bookmarkEnd w:id="62"/>
            <w:bookmarkEnd w:id="63"/>
            <w:bookmarkEnd w:id="64"/>
          </w:p>
        </w:tc>
        <w:tc>
          <w:tcPr>
            <w:tcW w:w="5431" w:type="dxa"/>
            <w:tcBorders>
              <w:top w:val="single" w:color="auto" w:sz="4" w:space="0"/>
              <w:left w:val="single" w:color="auto" w:sz="4" w:space="0"/>
              <w:bottom w:val="single" w:color="auto" w:sz="4" w:space="0"/>
              <w:right w:val="single" w:color="auto" w:sz="4" w:space="0"/>
            </w:tcBorders>
            <w:shd w:val="clear" w:color="auto" w:fill="auto"/>
            <w:vAlign w:val="center"/>
          </w:tcPr>
          <w:p w14:paraId="45092068">
            <w:pPr>
              <w:spacing w:line="360" w:lineRule="exact"/>
              <w:rPr>
                <w:bCs/>
                <w:szCs w:val="21"/>
                <w:highlight w:val="none"/>
              </w:rPr>
            </w:pPr>
            <w:sdt>
              <w:sdtPr>
                <w:rPr>
                  <w:bCs/>
                  <w:szCs w:val="21"/>
                  <w:highlight w:val="none"/>
                </w:rPr>
                <w:alias w:val="不组织标前会"/>
                <w:tag w:val="不组织标前会"/>
                <w:id w:val="430557349"/>
                <w14:checkbox>
                  <w14:checked w14:val="1"/>
                  <w14:checkedState w14:val="0052" w14:font="Wingdings 2"/>
                  <w14:uncheckedState w14:val="2610" w14:font="MS Gothic"/>
                </w14:checkbox>
              </w:sdtPr>
              <w:sdtEndPr>
                <w:rPr>
                  <w:bCs/>
                  <w:szCs w:val="21"/>
                  <w:highlight w:val="none"/>
                </w:rPr>
              </w:sdtEndPr>
              <w:sdtContent>
                <w:r>
                  <w:rPr>
                    <w:bCs/>
                    <w:szCs w:val="21"/>
                    <w:highlight w:val="none"/>
                  </w:rPr>
                  <w:sym w:font="Wingdings 2" w:char="F052"/>
                </w:r>
              </w:sdtContent>
            </w:sdt>
            <w:r>
              <w:rPr>
                <w:bCs/>
                <w:szCs w:val="21"/>
                <w:highlight w:val="none"/>
              </w:rPr>
              <w:t xml:space="preserve">否 </w:t>
            </w:r>
          </w:p>
          <w:p w14:paraId="12FE1A3A">
            <w:pPr>
              <w:spacing w:line="360" w:lineRule="exact"/>
              <w:jc w:val="left"/>
              <w:rPr>
                <w:bCs/>
                <w:szCs w:val="21"/>
                <w:highlight w:val="none"/>
              </w:rPr>
            </w:pPr>
            <w:sdt>
              <w:sdtPr>
                <w:rPr>
                  <w:bCs/>
                  <w:szCs w:val="21"/>
                  <w:highlight w:val="none"/>
                </w:rPr>
                <w:alias w:val="组织标前会"/>
                <w:tag w:val="组织标前会"/>
                <w:id w:val="-905215818"/>
                <w14:checkbox>
                  <w14:checked w14:val="0"/>
                  <w14:checkedState w14:val="0052" w14:font="Wingdings 2"/>
                  <w14:uncheckedState w14:val="2610" w14:font="MS Gothic"/>
                </w14:checkbox>
              </w:sdtPr>
              <w:sdtEndPr>
                <w:rPr>
                  <w:bCs/>
                  <w:szCs w:val="21"/>
                  <w:highlight w:val="none"/>
                </w:rPr>
              </w:sdtEndPr>
              <w:sdtContent>
                <w:r>
                  <w:rPr>
                    <w:rFonts w:ascii="Segoe UI Symbol" w:hAnsi="Segoe UI Symbol" w:eastAsia="MS Gothic" w:cs="Segoe UI Symbol"/>
                    <w:bCs/>
                    <w:szCs w:val="21"/>
                    <w:highlight w:val="none"/>
                  </w:rPr>
                  <w:t>☐</w:t>
                </w:r>
              </w:sdtContent>
            </w:sdt>
            <w:r>
              <w:rPr>
                <w:bCs/>
                <w:szCs w:val="21"/>
                <w:highlight w:val="none"/>
              </w:rPr>
              <w:t xml:space="preserve">是  </w:t>
            </w:r>
          </w:p>
        </w:tc>
      </w:tr>
      <w:tr w14:paraId="7ADD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43AACE10">
            <w:pPr>
              <w:snapToGrid w:val="0"/>
              <w:spacing w:line="390" w:lineRule="exact"/>
              <w:jc w:val="center"/>
              <w:rPr>
                <w:bCs/>
                <w:szCs w:val="21"/>
                <w:highlight w:val="none"/>
              </w:rPr>
            </w:pPr>
            <w:r>
              <w:rPr>
                <w:bCs/>
                <w:szCs w:val="21"/>
                <w:highlight w:val="none"/>
              </w:rPr>
              <w:t>9.3.1.1</w:t>
            </w:r>
          </w:p>
        </w:tc>
        <w:tc>
          <w:tcPr>
            <w:tcW w:w="2412" w:type="dxa"/>
            <w:vAlign w:val="center"/>
          </w:tcPr>
          <w:p w14:paraId="1A78DD4E">
            <w:pPr>
              <w:snapToGrid w:val="0"/>
              <w:spacing w:line="390" w:lineRule="exact"/>
              <w:ind w:firstLine="105" w:firstLineChars="50"/>
              <w:jc w:val="center"/>
              <w:rPr>
                <w:bCs/>
                <w:szCs w:val="21"/>
                <w:highlight w:val="none"/>
              </w:rPr>
            </w:pPr>
            <w:r>
              <w:rPr>
                <w:bCs/>
                <w:szCs w:val="21"/>
                <w:highlight w:val="none"/>
              </w:rPr>
              <w:t>响应文件</w:t>
            </w:r>
          </w:p>
          <w:p w14:paraId="20754FD7">
            <w:pPr>
              <w:snapToGrid w:val="0"/>
              <w:spacing w:line="390" w:lineRule="exact"/>
              <w:jc w:val="center"/>
              <w:rPr>
                <w:bCs/>
                <w:szCs w:val="21"/>
                <w:highlight w:val="none"/>
              </w:rPr>
            </w:pPr>
            <w:r>
              <w:rPr>
                <w:bCs/>
                <w:szCs w:val="21"/>
                <w:highlight w:val="none"/>
              </w:rPr>
              <w:t>（资格证明文件）</w:t>
            </w:r>
          </w:p>
        </w:tc>
        <w:tc>
          <w:tcPr>
            <w:tcW w:w="5431" w:type="dxa"/>
            <w:shd w:val="clear" w:color="auto" w:fill="auto"/>
            <w:vAlign w:val="center"/>
          </w:tcPr>
          <w:p w14:paraId="3A995CD3">
            <w:pPr>
              <w:pStyle w:val="53"/>
              <w:numPr>
                <w:ilvl w:val="0"/>
                <w:numId w:val="0"/>
              </w:numPr>
              <w:spacing w:line="360" w:lineRule="exact"/>
              <w:ind w:left="0" w:leftChars="0" w:firstLine="0" w:firstLineChars="0"/>
              <w:jc w:val="left"/>
              <w:rPr>
                <w:rFonts w:ascii="Times New Roman" w:hAnsi="Times New Roman"/>
                <w:szCs w:val="21"/>
                <w:highlight w:val="none"/>
              </w:rPr>
            </w:pPr>
            <w:r>
              <w:rPr>
                <w:rFonts w:hint="eastAsia" w:ascii="Times New Roman" w:hAnsi="Times New Roman" w:eastAsia="宋体" w:cs="Times New Roman"/>
                <w:kern w:val="2"/>
                <w:sz w:val="21"/>
                <w:szCs w:val="21"/>
                <w:highlight w:val="none"/>
                <w:lang w:val="en-US" w:eastAsia="zh-CN" w:bidi="ar-SA"/>
              </w:rPr>
              <w:t>1.</w:t>
            </w:r>
            <w:r>
              <w:rPr>
                <w:rFonts w:ascii="Times New Roman" w:hAnsi="Times New Roman"/>
                <w:b/>
                <w:szCs w:val="21"/>
                <w:highlight w:val="none"/>
              </w:rPr>
              <w:t>供应商代表的证明</w:t>
            </w:r>
          </w:p>
          <w:p w14:paraId="02030390">
            <w:pPr>
              <w:pStyle w:val="53"/>
              <w:numPr>
                <w:ilvl w:val="1"/>
                <w:numId w:val="0"/>
              </w:numPr>
              <w:spacing w:line="360" w:lineRule="exact"/>
              <w:ind w:left="0" w:leftChars="0" w:firstLine="284" w:firstLineChars="0"/>
              <w:jc w:val="left"/>
              <w:rPr>
                <w:rFonts w:ascii="Times New Roman" w:hAnsi="Times New Roman"/>
                <w:szCs w:val="21"/>
                <w:highlight w:val="none"/>
              </w:rPr>
            </w:pPr>
            <w:r>
              <w:rPr>
                <w:rFonts w:hint="eastAsia" w:ascii="Times New Roman" w:hAnsi="Times New Roman" w:eastAsia="宋体" w:cs="Times New Roman"/>
                <w:kern w:val="2"/>
                <w:sz w:val="21"/>
                <w:szCs w:val="21"/>
                <w:highlight w:val="none"/>
                <w:lang w:val="en-US" w:eastAsia="zh-CN" w:bidi="ar-SA"/>
              </w:rPr>
              <w:t>（1）</w:t>
            </w:r>
            <w:r>
              <w:rPr>
                <w:rFonts w:ascii="Times New Roman" w:hAnsi="Times New Roman"/>
                <w:szCs w:val="21"/>
                <w:highlight w:val="none"/>
              </w:rPr>
              <w:t>法定代表人（负责人）参加</w:t>
            </w:r>
            <w:r>
              <w:rPr>
                <w:rFonts w:hint="eastAsia" w:ascii="Times New Roman" w:hAnsi="Times New Roman"/>
                <w:szCs w:val="21"/>
                <w:highlight w:val="none"/>
              </w:rPr>
              <w:t>磋商</w:t>
            </w:r>
            <w:r>
              <w:rPr>
                <w:rFonts w:ascii="Times New Roman" w:hAnsi="Times New Roman"/>
                <w:szCs w:val="21"/>
                <w:highlight w:val="none"/>
              </w:rPr>
              <w:t>的，提供</w:t>
            </w:r>
            <w:r>
              <w:rPr>
                <w:rFonts w:ascii="宋体" w:hAnsi="宋体"/>
                <w:szCs w:val="21"/>
                <w:highlight w:val="none"/>
              </w:rPr>
              <w:t>“法定代表人（负责人）证明书”</w:t>
            </w:r>
          </w:p>
          <w:p w14:paraId="320C5D4A">
            <w:pPr>
              <w:pStyle w:val="53"/>
              <w:numPr>
                <w:ilvl w:val="1"/>
                <w:numId w:val="0"/>
              </w:numPr>
              <w:spacing w:line="360" w:lineRule="exact"/>
              <w:ind w:left="0" w:leftChars="0" w:firstLine="284" w:firstLineChars="0"/>
              <w:jc w:val="left"/>
              <w:rPr>
                <w:rFonts w:ascii="Times New Roman" w:hAnsi="Times New Roman"/>
                <w:szCs w:val="21"/>
                <w:highlight w:val="none"/>
              </w:rPr>
            </w:pPr>
            <w:r>
              <w:rPr>
                <w:rFonts w:hint="eastAsia" w:ascii="Times New Roman" w:hAnsi="Times New Roman" w:eastAsia="宋体" w:cs="Times New Roman"/>
                <w:kern w:val="2"/>
                <w:sz w:val="21"/>
                <w:szCs w:val="21"/>
                <w:highlight w:val="none"/>
                <w:lang w:val="en-US" w:eastAsia="zh-CN" w:bidi="ar-SA"/>
              </w:rPr>
              <w:t>（2）</w:t>
            </w:r>
            <w:r>
              <w:rPr>
                <w:rFonts w:ascii="Times New Roman" w:hAnsi="Times New Roman"/>
                <w:szCs w:val="21"/>
                <w:highlight w:val="none"/>
              </w:rPr>
              <w:t>委托代理人参加</w:t>
            </w:r>
            <w:r>
              <w:rPr>
                <w:rFonts w:hint="eastAsia" w:ascii="Times New Roman" w:hAnsi="Times New Roman"/>
                <w:szCs w:val="21"/>
                <w:highlight w:val="none"/>
              </w:rPr>
              <w:t>磋商</w:t>
            </w:r>
            <w:r>
              <w:rPr>
                <w:rFonts w:ascii="Times New Roman" w:hAnsi="Times New Roman"/>
                <w:szCs w:val="21"/>
                <w:highlight w:val="none"/>
              </w:rPr>
              <w:t>的，提</w:t>
            </w:r>
            <w:r>
              <w:rPr>
                <w:rFonts w:ascii="宋体" w:hAnsi="宋体"/>
                <w:szCs w:val="21"/>
                <w:highlight w:val="none"/>
              </w:rPr>
              <w:t>供“法定代表人（负责人）授权委托书”</w:t>
            </w:r>
            <w:r>
              <w:rPr>
                <w:rFonts w:ascii="Times New Roman" w:hAnsi="Times New Roman"/>
                <w:szCs w:val="21"/>
                <w:highlight w:val="none"/>
              </w:rPr>
              <w:t xml:space="preserve"> </w:t>
            </w:r>
          </w:p>
          <w:p w14:paraId="636D9D2D">
            <w:pPr>
              <w:pStyle w:val="53"/>
              <w:numPr>
                <w:ilvl w:val="1"/>
                <w:numId w:val="0"/>
              </w:numPr>
              <w:spacing w:line="360" w:lineRule="exact"/>
              <w:ind w:left="0" w:leftChars="0" w:firstLine="284" w:firstLineChars="0"/>
              <w:jc w:val="left"/>
              <w:rPr>
                <w:rFonts w:ascii="Times New Roman" w:hAnsi="Times New Roman"/>
                <w:szCs w:val="21"/>
                <w:highlight w:val="none"/>
              </w:rPr>
            </w:pPr>
            <w:r>
              <w:rPr>
                <w:rFonts w:hint="eastAsia" w:ascii="Times New Roman" w:hAnsi="Times New Roman" w:eastAsia="宋体" w:cs="Times New Roman"/>
                <w:kern w:val="2"/>
                <w:sz w:val="21"/>
                <w:szCs w:val="21"/>
                <w:highlight w:val="none"/>
                <w:lang w:val="en-US" w:eastAsia="zh-CN" w:bidi="ar-SA"/>
              </w:rPr>
              <w:t>（3）</w:t>
            </w:r>
            <w:r>
              <w:rPr>
                <w:rFonts w:ascii="Times New Roman" w:hAnsi="Times New Roman"/>
                <w:szCs w:val="21"/>
                <w:highlight w:val="none"/>
              </w:rPr>
              <w:t>自然人参加</w:t>
            </w:r>
            <w:r>
              <w:rPr>
                <w:rFonts w:hint="eastAsia" w:ascii="Times New Roman" w:hAnsi="Times New Roman"/>
                <w:szCs w:val="21"/>
                <w:highlight w:val="none"/>
              </w:rPr>
              <w:t>磋商</w:t>
            </w:r>
            <w:r>
              <w:rPr>
                <w:rFonts w:ascii="Times New Roman" w:hAnsi="Times New Roman"/>
                <w:szCs w:val="21"/>
                <w:highlight w:val="none"/>
              </w:rPr>
              <w:t>的，提供个人身份证明</w:t>
            </w:r>
            <w:r>
              <w:rPr>
                <w:rFonts w:hint="eastAsia" w:ascii="Times New Roman" w:hAnsi="Times New Roman"/>
                <w:szCs w:val="21"/>
                <w:highlight w:val="none"/>
              </w:rPr>
              <w:t>扫描</w:t>
            </w:r>
            <w:r>
              <w:rPr>
                <w:rFonts w:ascii="Times New Roman" w:hAnsi="Times New Roman"/>
                <w:szCs w:val="21"/>
                <w:highlight w:val="none"/>
              </w:rPr>
              <w:t>件</w:t>
            </w:r>
          </w:p>
          <w:p w14:paraId="29B6E2EC">
            <w:pPr>
              <w:spacing w:line="360" w:lineRule="exact"/>
              <w:ind w:left="315" w:leftChars="150"/>
              <w:jc w:val="left"/>
              <w:rPr>
                <w:szCs w:val="21"/>
                <w:highlight w:val="none"/>
              </w:rPr>
            </w:pPr>
            <w:r>
              <w:rPr>
                <w:szCs w:val="21"/>
                <w:highlight w:val="none"/>
              </w:rPr>
              <w:t xml:space="preserve">（ 格式见第十部分） </w:t>
            </w:r>
          </w:p>
          <w:p w14:paraId="00F0A2F8">
            <w:pPr>
              <w:pStyle w:val="53"/>
              <w:numPr>
                <w:ilvl w:val="0"/>
                <w:numId w:val="0"/>
              </w:numPr>
              <w:spacing w:line="360" w:lineRule="exact"/>
              <w:ind w:left="0" w:leftChars="0" w:firstLine="0" w:firstLineChars="0"/>
              <w:jc w:val="left"/>
              <w:rPr>
                <w:rFonts w:ascii="Times New Roman" w:hAnsi="Times New Roman"/>
                <w:b/>
                <w:szCs w:val="21"/>
                <w:highlight w:val="none"/>
              </w:rPr>
            </w:pPr>
            <w:r>
              <w:rPr>
                <w:rFonts w:hint="eastAsia" w:ascii="Times New Roman" w:hAnsi="Times New Roman" w:eastAsia="宋体" w:cs="Times New Roman"/>
                <w:b/>
                <w:kern w:val="2"/>
                <w:sz w:val="21"/>
                <w:szCs w:val="21"/>
                <w:highlight w:val="none"/>
                <w:lang w:val="en-US" w:eastAsia="zh-CN" w:bidi="ar-SA"/>
              </w:rPr>
              <w:t>2.</w:t>
            </w:r>
            <w:r>
              <w:rPr>
                <w:rFonts w:hint="eastAsia" w:ascii="Times New Roman" w:hAnsi="Times New Roman"/>
                <w:b/>
                <w:szCs w:val="21"/>
                <w:highlight w:val="none"/>
              </w:rPr>
              <w:t>响应</w:t>
            </w:r>
            <w:r>
              <w:rPr>
                <w:rFonts w:ascii="Times New Roman" w:hAnsi="Times New Roman"/>
                <w:b/>
                <w:szCs w:val="21"/>
                <w:highlight w:val="none"/>
              </w:rPr>
              <w:t xml:space="preserve">函 </w:t>
            </w:r>
          </w:p>
          <w:p w14:paraId="7E659CA8">
            <w:pPr>
              <w:pStyle w:val="53"/>
              <w:numPr>
                <w:ilvl w:val="1"/>
                <w:numId w:val="0"/>
              </w:numPr>
              <w:spacing w:line="360" w:lineRule="exact"/>
              <w:jc w:val="left"/>
              <w:rPr>
                <w:rFonts w:hint="default" w:ascii="Times New Roman" w:hAnsi="Times New Roman" w:eastAsia="宋体"/>
                <w:szCs w:val="21"/>
                <w:highlight w:val="none"/>
                <w:lang w:val="en-US" w:eastAsia="zh-CN"/>
              </w:rPr>
            </w:pPr>
            <w:r>
              <w:rPr>
                <w:rFonts w:hint="eastAsia" w:ascii="Times New Roman" w:hAnsi="Times New Roman" w:eastAsia="宋体" w:cs="Times New Roman"/>
                <w:kern w:val="2"/>
                <w:sz w:val="21"/>
                <w:szCs w:val="21"/>
                <w:highlight w:val="none"/>
                <w:lang w:val="en-US" w:eastAsia="zh-CN" w:bidi="ar-SA"/>
              </w:rPr>
              <w:t>（3）</w:t>
            </w:r>
            <w:r>
              <w:rPr>
                <w:rFonts w:ascii="Times New Roman" w:hAnsi="Times New Roman"/>
                <w:szCs w:val="21"/>
                <w:highlight w:val="none"/>
              </w:rPr>
              <w:t>参加</w:t>
            </w:r>
            <w:r>
              <w:rPr>
                <w:rFonts w:hint="eastAsia" w:ascii="Times New Roman" w:hAnsi="Times New Roman"/>
                <w:szCs w:val="21"/>
                <w:highlight w:val="none"/>
              </w:rPr>
              <w:t>磋商</w:t>
            </w:r>
            <w:r>
              <w:rPr>
                <w:rFonts w:ascii="Times New Roman" w:hAnsi="Times New Roman"/>
                <w:szCs w:val="21"/>
                <w:highlight w:val="none"/>
              </w:rPr>
              <w:t>的</w:t>
            </w:r>
            <w:r>
              <w:rPr>
                <w:rFonts w:hint="eastAsia" w:ascii="Times New Roman" w:hAnsi="Times New Roman"/>
                <w:szCs w:val="21"/>
                <w:highlight w:val="none"/>
                <w:lang w:eastAsia="zh-CN"/>
              </w:rPr>
              <w:t>，</w:t>
            </w:r>
            <w:r>
              <w:rPr>
                <w:rFonts w:hint="eastAsia" w:ascii="Times New Roman" w:hAnsi="Times New Roman"/>
                <w:szCs w:val="21"/>
                <w:highlight w:val="none"/>
                <w:lang w:val="en-US" w:eastAsia="zh-CN"/>
              </w:rPr>
              <w:t>提供响应函及响应函附录</w:t>
            </w:r>
          </w:p>
          <w:p w14:paraId="0F2EE1BD">
            <w:pPr>
              <w:spacing w:line="360" w:lineRule="exact"/>
              <w:ind w:left="315" w:leftChars="150"/>
              <w:jc w:val="left"/>
              <w:rPr>
                <w:rFonts w:ascii="Times New Roman" w:hAnsi="Times New Roman"/>
                <w:b/>
                <w:szCs w:val="21"/>
                <w:highlight w:val="none"/>
              </w:rPr>
            </w:pPr>
            <w:r>
              <w:rPr>
                <w:szCs w:val="21"/>
                <w:highlight w:val="none"/>
              </w:rPr>
              <w:t xml:space="preserve">（ 格式见第十部分） </w:t>
            </w:r>
          </w:p>
          <w:p w14:paraId="5556FE5F">
            <w:pPr>
              <w:pStyle w:val="53"/>
              <w:numPr>
                <w:ilvl w:val="0"/>
                <w:numId w:val="0"/>
              </w:numPr>
              <w:spacing w:line="360" w:lineRule="exact"/>
              <w:ind w:left="0" w:leftChars="0" w:firstLine="0" w:firstLineChars="0"/>
              <w:jc w:val="left"/>
              <w:rPr>
                <w:rFonts w:ascii="Times New Roman" w:hAnsi="Times New Roman"/>
                <w:b/>
                <w:szCs w:val="21"/>
                <w:highlight w:val="none"/>
              </w:rPr>
            </w:pPr>
            <w:r>
              <w:rPr>
                <w:rFonts w:hint="eastAsia" w:ascii="Times New Roman" w:hAnsi="Times New Roman" w:eastAsia="宋体" w:cs="Times New Roman"/>
                <w:b/>
                <w:kern w:val="2"/>
                <w:sz w:val="21"/>
                <w:szCs w:val="21"/>
                <w:highlight w:val="none"/>
                <w:lang w:val="en-US" w:eastAsia="zh-CN" w:bidi="ar-SA"/>
              </w:rPr>
              <w:t>3.</w:t>
            </w:r>
            <w:r>
              <w:rPr>
                <w:rFonts w:ascii="Times New Roman" w:hAnsi="Times New Roman"/>
                <w:b/>
                <w:szCs w:val="21"/>
                <w:highlight w:val="none"/>
              </w:rPr>
              <w:t>具有独立承担民事责任的能力</w:t>
            </w:r>
          </w:p>
          <w:p w14:paraId="3E77ED06">
            <w:pPr>
              <w:spacing w:line="400" w:lineRule="exact"/>
              <w:ind w:firstLine="315" w:firstLineChars="150"/>
              <w:rPr>
                <w:szCs w:val="21"/>
                <w:highlight w:val="none"/>
              </w:rPr>
            </w:pPr>
            <w:r>
              <w:rPr>
                <w:rFonts w:hint="eastAsia"/>
                <w:szCs w:val="21"/>
                <w:highlight w:val="none"/>
              </w:rPr>
              <w:t>按照《政府采购供应商信用承诺书》格式填写，仅提供承诺书即可。</w:t>
            </w:r>
            <w:r>
              <w:rPr>
                <w:szCs w:val="21"/>
                <w:highlight w:val="none"/>
              </w:rPr>
              <w:t>（格式见第十部分）</w:t>
            </w:r>
          </w:p>
          <w:p w14:paraId="7F0AD615">
            <w:pPr>
              <w:pStyle w:val="53"/>
              <w:numPr>
                <w:ilvl w:val="0"/>
                <w:numId w:val="0"/>
              </w:numPr>
              <w:spacing w:line="360" w:lineRule="exact"/>
              <w:ind w:left="0" w:leftChars="0" w:firstLine="0" w:firstLineChars="0"/>
              <w:jc w:val="left"/>
              <w:rPr>
                <w:rFonts w:ascii="Times New Roman" w:hAnsi="Times New Roman"/>
                <w:b/>
                <w:szCs w:val="21"/>
                <w:highlight w:val="none"/>
              </w:rPr>
            </w:pPr>
            <w:r>
              <w:rPr>
                <w:rFonts w:hint="eastAsia" w:ascii="Times New Roman" w:hAnsi="Times New Roman" w:eastAsia="宋体" w:cs="Times New Roman"/>
                <w:b/>
                <w:kern w:val="2"/>
                <w:sz w:val="21"/>
                <w:szCs w:val="21"/>
                <w:highlight w:val="none"/>
                <w:lang w:val="en-US" w:eastAsia="zh-CN" w:bidi="ar-SA"/>
              </w:rPr>
              <w:t>5.</w:t>
            </w:r>
            <w:r>
              <w:rPr>
                <w:rFonts w:ascii="Times New Roman" w:hAnsi="Times New Roman"/>
                <w:b/>
                <w:szCs w:val="21"/>
                <w:highlight w:val="none"/>
              </w:rPr>
              <w:t>具有健全的财务会计制度</w:t>
            </w:r>
          </w:p>
          <w:p w14:paraId="6631B798">
            <w:pPr>
              <w:spacing w:line="400" w:lineRule="exact"/>
              <w:ind w:firstLine="315" w:firstLineChars="150"/>
              <w:rPr>
                <w:szCs w:val="21"/>
                <w:highlight w:val="none"/>
              </w:rPr>
            </w:pPr>
            <w:r>
              <w:rPr>
                <w:rFonts w:hint="eastAsia"/>
                <w:szCs w:val="21"/>
                <w:highlight w:val="none"/>
              </w:rPr>
              <w:t>按照《政府采购供应商信用承诺书》格式填写，仅提供承诺书即可。</w:t>
            </w:r>
            <w:r>
              <w:rPr>
                <w:szCs w:val="21"/>
                <w:highlight w:val="none"/>
              </w:rPr>
              <w:t>（格式见第十部分）</w:t>
            </w:r>
          </w:p>
          <w:p w14:paraId="5C6CD4AD">
            <w:pPr>
              <w:pStyle w:val="53"/>
              <w:numPr>
                <w:ilvl w:val="0"/>
                <w:numId w:val="0"/>
              </w:numPr>
              <w:spacing w:line="360" w:lineRule="exact"/>
              <w:ind w:left="0" w:leftChars="0" w:firstLine="0" w:firstLineChars="0"/>
              <w:jc w:val="left"/>
              <w:rPr>
                <w:rFonts w:ascii="Times New Roman" w:hAnsi="Times New Roman"/>
                <w:b/>
                <w:szCs w:val="21"/>
                <w:highlight w:val="none"/>
              </w:rPr>
            </w:pPr>
            <w:r>
              <w:rPr>
                <w:rFonts w:hint="eastAsia" w:ascii="Times New Roman" w:hAnsi="Times New Roman" w:eastAsia="宋体" w:cs="Times New Roman"/>
                <w:b/>
                <w:kern w:val="2"/>
                <w:sz w:val="21"/>
                <w:szCs w:val="21"/>
                <w:highlight w:val="none"/>
                <w:lang w:val="en-US" w:eastAsia="zh-CN" w:bidi="ar-SA"/>
              </w:rPr>
              <w:t>6.</w:t>
            </w:r>
            <w:r>
              <w:rPr>
                <w:rFonts w:ascii="Times New Roman" w:hAnsi="Times New Roman"/>
                <w:b/>
                <w:szCs w:val="21"/>
                <w:highlight w:val="none"/>
              </w:rPr>
              <w:t>具有依法缴纳税收的良好记录</w:t>
            </w:r>
          </w:p>
          <w:p w14:paraId="266BA97A">
            <w:pPr>
              <w:spacing w:line="400" w:lineRule="exact"/>
              <w:ind w:firstLine="315" w:firstLineChars="150"/>
              <w:rPr>
                <w:szCs w:val="21"/>
                <w:highlight w:val="none"/>
              </w:rPr>
            </w:pPr>
            <w:r>
              <w:rPr>
                <w:rFonts w:hint="eastAsia"/>
                <w:szCs w:val="21"/>
                <w:highlight w:val="none"/>
              </w:rPr>
              <w:t>按照《政府采购供应商信用承诺书》格式填写，仅提供承诺书即可。</w:t>
            </w:r>
            <w:r>
              <w:rPr>
                <w:szCs w:val="21"/>
                <w:highlight w:val="none"/>
              </w:rPr>
              <w:t>（格式见第十部分）</w:t>
            </w:r>
          </w:p>
          <w:p w14:paraId="1822BC63">
            <w:pPr>
              <w:pStyle w:val="53"/>
              <w:numPr>
                <w:ilvl w:val="0"/>
                <w:numId w:val="0"/>
              </w:numPr>
              <w:spacing w:line="360" w:lineRule="exact"/>
              <w:ind w:left="0" w:leftChars="0" w:firstLine="0" w:firstLineChars="0"/>
              <w:jc w:val="left"/>
              <w:rPr>
                <w:rFonts w:ascii="Times New Roman" w:hAnsi="Times New Roman"/>
                <w:b/>
                <w:szCs w:val="21"/>
                <w:highlight w:val="none"/>
              </w:rPr>
            </w:pPr>
            <w:r>
              <w:rPr>
                <w:rFonts w:hint="eastAsia" w:ascii="Times New Roman" w:hAnsi="Times New Roman" w:eastAsia="宋体" w:cs="Times New Roman"/>
                <w:b/>
                <w:kern w:val="2"/>
                <w:sz w:val="21"/>
                <w:szCs w:val="21"/>
                <w:highlight w:val="none"/>
                <w:lang w:val="en-US" w:eastAsia="zh-CN" w:bidi="ar-SA"/>
              </w:rPr>
              <w:t>7.</w:t>
            </w:r>
            <w:r>
              <w:rPr>
                <w:rFonts w:ascii="Times New Roman" w:hAnsi="Times New Roman"/>
                <w:b/>
                <w:szCs w:val="21"/>
                <w:highlight w:val="none"/>
              </w:rPr>
              <w:t>具有依法缴纳社会保障资金的良好记录</w:t>
            </w:r>
          </w:p>
          <w:p w14:paraId="31BAD0D0">
            <w:pPr>
              <w:spacing w:line="400" w:lineRule="exact"/>
              <w:ind w:firstLine="315" w:firstLineChars="150"/>
              <w:rPr>
                <w:szCs w:val="21"/>
                <w:highlight w:val="none"/>
              </w:rPr>
            </w:pPr>
            <w:r>
              <w:rPr>
                <w:rFonts w:hint="eastAsia"/>
                <w:szCs w:val="21"/>
                <w:highlight w:val="none"/>
              </w:rPr>
              <w:t>按照《政府采购供应商信用承诺书》格式填写，仅提供承诺书即可。</w:t>
            </w:r>
            <w:r>
              <w:rPr>
                <w:szCs w:val="21"/>
                <w:highlight w:val="none"/>
              </w:rPr>
              <w:t>（格式见第十部分）</w:t>
            </w:r>
          </w:p>
          <w:p w14:paraId="32E4A4BF">
            <w:pPr>
              <w:pStyle w:val="53"/>
              <w:numPr>
                <w:ilvl w:val="0"/>
                <w:numId w:val="0"/>
              </w:numPr>
              <w:spacing w:line="360" w:lineRule="exact"/>
              <w:ind w:left="0" w:leftChars="0" w:firstLine="0" w:firstLineChars="0"/>
              <w:jc w:val="left"/>
              <w:rPr>
                <w:rFonts w:ascii="Times New Roman" w:hAnsi="Times New Roman"/>
                <w:szCs w:val="21"/>
                <w:highlight w:val="none"/>
              </w:rPr>
            </w:pPr>
            <w:r>
              <w:rPr>
                <w:rFonts w:hint="eastAsia" w:ascii="Times New Roman" w:hAnsi="Times New Roman" w:eastAsia="宋体" w:cs="Times New Roman"/>
                <w:kern w:val="2"/>
                <w:sz w:val="21"/>
                <w:szCs w:val="21"/>
                <w:highlight w:val="none"/>
                <w:lang w:val="en-US" w:eastAsia="zh-CN" w:bidi="ar-SA"/>
              </w:rPr>
              <w:t>8.</w:t>
            </w:r>
            <w:r>
              <w:rPr>
                <w:rFonts w:ascii="Times New Roman" w:hAnsi="Times New Roman"/>
                <w:b/>
                <w:szCs w:val="21"/>
                <w:highlight w:val="none"/>
              </w:rPr>
              <w:t>具有履行合同的能力</w:t>
            </w:r>
          </w:p>
          <w:p w14:paraId="025EA0A7">
            <w:pPr>
              <w:spacing w:line="400" w:lineRule="exact"/>
              <w:ind w:firstLine="315" w:firstLineChars="150"/>
              <w:rPr>
                <w:szCs w:val="21"/>
                <w:highlight w:val="none"/>
              </w:rPr>
            </w:pPr>
            <w:r>
              <w:rPr>
                <w:rFonts w:hint="eastAsia"/>
                <w:szCs w:val="21"/>
                <w:highlight w:val="none"/>
              </w:rPr>
              <w:t>按照《政府采购供应商信用承诺书》格式填写，仅提供承诺书即可。</w:t>
            </w:r>
            <w:r>
              <w:rPr>
                <w:szCs w:val="21"/>
                <w:highlight w:val="none"/>
              </w:rPr>
              <w:t>（格式见第十部分）</w:t>
            </w:r>
          </w:p>
          <w:p w14:paraId="0F579F34">
            <w:pPr>
              <w:pStyle w:val="53"/>
              <w:numPr>
                <w:ilvl w:val="0"/>
                <w:numId w:val="0"/>
              </w:numPr>
              <w:spacing w:line="360" w:lineRule="exact"/>
              <w:ind w:left="0" w:leftChars="0" w:firstLine="0" w:firstLineChars="0"/>
              <w:jc w:val="left"/>
              <w:rPr>
                <w:rFonts w:ascii="Times New Roman" w:hAnsi="Times New Roman"/>
                <w:b/>
                <w:szCs w:val="21"/>
                <w:highlight w:val="none"/>
              </w:rPr>
            </w:pPr>
            <w:r>
              <w:rPr>
                <w:rFonts w:hint="eastAsia" w:ascii="Times New Roman" w:hAnsi="Times New Roman" w:eastAsia="宋体" w:cs="Times New Roman"/>
                <w:b/>
                <w:kern w:val="2"/>
                <w:sz w:val="21"/>
                <w:szCs w:val="21"/>
                <w:highlight w:val="none"/>
                <w:lang w:val="en-US" w:eastAsia="zh-CN" w:bidi="ar-SA"/>
              </w:rPr>
              <w:t>9.</w:t>
            </w:r>
            <w:sdt>
              <w:sdtPr>
                <w:rPr>
                  <w:rFonts w:ascii="Times New Roman" w:hAnsi="Times New Roman"/>
                  <w:b/>
                  <w:szCs w:val="21"/>
                  <w:highlight w:val="none"/>
                </w:rPr>
                <w:id w:val="1448730804"/>
                <w:placeholder>
                  <w:docPart w:val="DefaultPlaceholder_-1854013440"/>
                </w:placeholder>
                <w:text w:multiLine="1"/>
              </w:sdtPr>
              <w:sdtEndPr>
                <w:rPr>
                  <w:rFonts w:ascii="Times New Roman" w:hAnsi="Times New Roman"/>
                  <w:b/>
                  <w:szCs w:val="21"/>
                  <w:highlight w:val="none"/>
                </w:rPr>
              </w:sdtEndPr>
              <w:sdtContent>
                <w:r>
                  <w:rPr>
                    <w:rFonts w:ascii="Times New Roman" w:hAnsi="Times New Roman"/>
                    <w:b/>
                    <w:szCs w:val="21"/>
                    <w:highlight w:val="none"/>
                  </w:rPr>
                  <w:t>参加政府采购活动前三年内，在经营活动中没有重大违法记录</w:t>
                </w:r>
              </w:sdtContent>
            </w:sdt>
          </w:p>
          <w:p w14:paraId="0BC5FD30">
            <w:pPr>
              <w:spacing w:line="360" w:lineRule="exact"/>
              <w:ind w:left="315" w:leftChars="150"/>
              <w:rPr>
                <w:szCs w:val="21"/>
                <w:highlight w:val="none"/>
              </w:rPr>
            </w:pPr>
            <w:r>
              <w:rPr>
                <w:szCs w:val="21"/>
                <w:highlight w:val="none"/>
              </w:rPr>
              <w:t>提供供应商无违法记录声明（格式见第十部分）；</w:t>
            </w:r>
          </w:p>
          <w:p w14:paraId="378A1DD9">
            <w:pPr>
              <w:pStyle w:val="53"/>
              <w:numPr>
                <w:ilvl w:val="0"/>
                <w:numId w:val="0"/>
              </w:numPr>
              <w:spacing w:line="360" w:lineRule="exact"/>
              <w:ind w:left="0" w:leftChars="0" w:firstLine="0" w:firstLineChars="0"/>
              <w:jc w:val="left"/>
              <w:rPr>
                <w:rFonts w:ascii="Times New Roman" w:hAnsi="Times New Roman"/>
                <w:b/>
                <w:szCs w:val="21"/>
                <w:highlight w:val="none"/>
              </w:rPr>
            </w:pPr>
            <w:r>
              <w:rPr>
                <w:rFonts w:hint="eastAsia" w:ascii="Times New Roman" w:hAnsi="Times New Roman" w:eastAsia="宋体" w:cs="Times New Roman"/>
                <w:b/>
                <w:kern w:val="2"/>
                <w:sz w:val="21"/>
                <w:szCs w:val="21"/>
                <w:highlight w:val="none"/>
                <w:lang w:val="en-US" w:eastAsia="zh-CN" w:bidi="ar-SA"/>
              </w:rPr>
              <w:t>10.</w:t>
            </w:r>
            <w:r>
              <w:rPr>
                <w:rFonts w:ascii="Times New Roman" w:hAnsi="Times New Roman"/>
                <w:b/>
                <w:szCs w:val="21"/>
                <w:highlight w:val="none"/>
              </w:rPr>
              <w:t>本项目要求的其他特定资格条件</w:t>
            </w:r>
          </w:p>
          <w:p w14:paraId="79EA8357">
            <w:pPr>
              <w:spacing w:line="360" w:lineRule="exact"/>
              <w:ind w:firstLine="420" w:firstLineChars="200"/>
              <w:rPr>
                <w:szCs w:val="21"/>
                <w:highlight w:val="none"/>
              </w:rPr>
            </w:pPr>
            <w:r>
              <w:rPr>
                <w:szCs w:val="21"/>
                <w:highlight w:val="none"/>
              </w:rPr>
              <w:t>按照本部分条款号3.3</w:t>
            </w:r>
            <w:r>
              <w:rPr>
                <w:rFonts w:hint="eastAsia" w:ascii="宋体" w:hAnsi="宋体"/>
                <w:szCs w:val="21"/>
                <w:highlight w:val="none"/>
              </w:rPr>
              <w:t>“</w:t>
            </w:r>
            <w:r>
              <w:rPr>
                <w:rFonts w:ascii="宋体" w:hAnsi="宋体"/>
                <w:bCs/>
                <w:szCs w:val="21"/>
                <w:highlight w:val="none"/>
              </w:rPr>
              <w:t>其他特定资格条件</w:t>
            </w:r>
            <w:r>
              <w:rPr>
                <w:rFonts w:hint="eastAsia" w:ascii="宋体" w:hAnsi="宋体"/>
                <w:bCs/>
                <w:szCs w:val="21"/>
                <w:highlight w:val="none"/>
              </w:rPr>
              <w:t>”</w:t>
            </w:r>
            <w:r>
              <w:rPr>
                <w:szCs w:val="21"/>
                <w:highlight w:val="none"/>
              </w:rPr>
              <w:t>规定提交相关证明文件；</w:t>
            </w:r>
          </w:p>
          <w:p w14:paraId="379D4CD9">
            <w:pPr>
              <w:pStyle w:val="53"/>
              <w:numPr>
                <w:ilvl w:val="0"/>
                <w:numId w:val="0"/>
              </w:numPr>
              <w:spacing w:line="360" w:lineRule="exact"/>
              <w:ind w:left="0" w:leftChars="0" w:firstLine="0" w:firstLineChars="0"/>
              <w:jc w:val="left"/>
              <w:rPr>
                <w:rFonts w:ascii="Times New Roman" w:hAnsi="Times New Roman"/>
                <w:b/>
                <w:szCs w:val="21"/>
                <w:highlight w:val="none"/>
              </w:rPr>
            </w:pPr>
            <w:r>
              <w:rPr>
                <w:rFonts w:hint="eastAsia" w:ascii="Times New Roman" w:hAnsi="Times New Roman" w:eastAsia="宋体" w:cs="Times New Roman"/>
                <w:b/>
                <w:kern w:val="2"/>
                <w:sz w:val="21"/>
                <w:szCs w:val="21"/>
                <w:highlight w:val="none"/>
                <w:lang w:val="en-US" w:eastAsia="zh-CN" w:bidi="ar-SA"/>
              </w:rPr>
              <w:t>11.</w:t>
            </w:r>
            <w:r>
              <w:rPr>
                <w:rFonts w:ascii="Times New Roman" w:hAnsi="Times New Roman"/>
                <w:b/>
                <w:szCs w:val="21"/>
                <w:highlight w:val="none"/>
              </w:rPr>
              <w:t>基本存款账户信息及响应保证金的</w:t>
            </w:r>
            <w:r>
              <w:rPr>
                <w:rFonts w:hint="eastAsia" w:ascii="Times New Roman" w:hAnsi="Times New Roman"/>
                <w:b/>
                <w:szCs w:val="21"/>
                <w:highlight w:val="none"/>
              </w:rPr>
              <w:t>缴</w:t>
            </w:r>
            <w:r>
              <w:rPr>
                <w:rFonts w:ascii="Times New Roman" w:hAnsi="Times New Roman"/>
                <w:b/>
                <w:szCs w:val="21"/>
                <w:highlight w:val="none"/>
              </w:rPr>
              <w:t>纳情况</w:t>
            </w:r>
          </w:p>
          <w:p w14:paraId="232964A9">
            <w:pPr>
              <w:spacing w:line="360" w:lineRule="exact"/>
              <w:ind w:firstLine="420" w:firstLineChars="200"/>
              <w:rPr>
                <w:szCs w:val="21"/>
                <w:highlight w:val="none"/>
              </w:rPr>
            </w:pPr>
            <w:r>
              <w:rPr>
                <w:rFonts w:hint="eastAsia"/>
                <w:szCs w:val="21"/>
                <w:highlight w:val="none"/>
              </w:rPr>
              <w:t>提供供应商基本存款账户信息扫描件及响应保证金缴纳回单（或回执）扫描件</w:t>
            </w:r>
            <w:r>
              <w:rPr>
                <w:rFonts w:hint="eastAsia"/>
                <w:szCs w:val="21"/>
                <w:highlight w:val="none"/>
              </w:rPr>
              <w:br w:type="textWrapping"/>
            </w:r>
            <w:r>
              <w:rPr>
                <w:rFonts w:hint="eastAsia"/>
                <w:szCs w:val="21"/>
                <w:highlight w:val="none"/>
              </w:rPr>
              <w:t xml:space="preserve">  （按照《政府采购供应商信用承诺书》格式填写，仅提供承诺书即可。）</w:t>
            </w:r>
          </w:p>
          <w:p w14:paraId="13B16E45">
            <w:pPr>
              <w:pStyle w:val="53"/>
              <w:numPr>
                <w:ilvl w:val="0"/>
                <w:numId w:val="0"/>
              </w:numPr>
              <w:spacing w:line="360" w:lineRule="exact"/>
              <w:ind w:left="0" w:leftChars="0" w:firstLine="0" w:firstLineChars="0"/>
              <w:jc w:val="left"/>
              <w:rPr>
                <w:rFonts w:ascii="Times New Roman" w:hAnsi="Times New Roman"/>
                <w:b/>
                <w:szCs w:val="21"/>
                <w:highlight w:val="none"/>
              </w:rPr>
            </w:pPr>
            <w:r>
              <w:rPr>
                <w:rFonts w:hint="eastAsia" w:ascii="Times New Roman" w:hAnsi="Times New Roman" w:eastAsia="宋体" w:cs="Times New Roman"/>
                <w:b/>
                <w:kern w:val="2"/>
                <w:sz w:val="21"/>
                <w:szCs w:val="21"/>
                <w:highlight w:val="none"/>
                <w:lang w:val="en-US" w:eastAsia="zh-CN" w:bidi="ar-SA"/>
              </w:rPr>
              <w:t>12.</w:t>
            </w:r>
            <w:r>
              <w:rPr>
                <w:rFonts w:ascii="Times New Roman" w:hAnsi="Times New Roman"/>
                <w:b/>
                <w:szCs w:val="21"/>
                <w:highlight w:val="none"/>
              </w:rPr>
              <w:t>联合体响应注意事项（如适用）</w:t>
            </w:r>
          </w:p>
          <w:p w14:paraId="4CBE3991">
            <w:pPr>
              <w:spacing w:line="360" w:lineRule="exact"/>
              <w:ind w:firstLine="420" w:firstLineChars="200"/>
              <w:rPr>
                <w:bCs/>
                <w:szCs w:val="21"/>
                <w:highlight w:val="none"/>
              </w:rPr>
            </w:pPr>
            <w:r>
              <w:rPr>
                <w:bCs/>
                <w:szCs w:val="21"/>
                <w:highlight w:val="none"/>
              </w:rPr>
              <w:t>说明：本项目将根据供应商提供的上述文件进行资格审查，具体资格审查内容及标准见第七部分。</w:t>
            </w:r>
          </w:p>
        </w:tc>
      </w:tr>
      <w:tr w14:paraId="6D49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988" w:type="dxa"/>
            <w:vAlign w:val="center"/>
          </w:tcPr>
          <w:p w14:paraId="4B7A9EF4">
            <w:pPr>
              <w:snapToGrid w:val="0"/>
              <w:spacing w:line="390" w:lineRule="exact"/>
              <w:jc w:val="center"/>
              <w:rPr>
                <w:bCs/>
                <w:szCs w:val="21"/>
                <w:highlight w:val="none"/>
              </w:rPr>
            </w:pPr>
            <w:r>
              <w:rPr>
                <w:bCs/>
                <w:szCs w:val="21"/>
                <w:highlight w:val="none"/>
              </w:rPr>
              <w:t>9.3.1.2</w:t>
            </w:r>
          </w:p>
        </w:tc>
        <w:tc>
          <w:tcPr>
            <w:tcW w:w="2412" w:type="dxa"/>
            <w:vAlign w:val="center"/>
          </w:tcPr>
          <w:p w14:paraId="7C502A7B">
            <w:pPr>
              <w:snapToGrid w:val="0"/>
              <w:spacing w:line="390" w:lineRule="exact"/>
              <w:ind w:firstLine="105" w:firstLineChars="50"/>
              <w:jc w:val="center"/>
              <w:rPr>
                <w:bCs/>
                <w:szCs w:val="21"/>
                <w:highlight w:val="none"/>
              </w:rPr>
            </w:pPr>
            <w:r>
              <w:rPr>
                <w:bCs/>
                <w:szCs w:val="21"/>
                <w:highlight w:val="none"/>
              </w:rPr>
              <w:t>响应文件</w:t>
            </w:r>
          </w:p>
          <w:p w14:paraId="72B18B29">
            <w:pPr>
              <w:snapToGrid w:val="0"/>
              <w:spacing w:line="390" w:lineRule="exact"/>
              <w:jc w:val="center"/>
              <w:rPr>
                <w:bCs/>
                <w:szCs w:val="21"/>
                <w:highlight w:val="none"/>
              </w:rPr>
            </w:pPr>
            <w:r>
              <w:rPr>
                <w:bCs/>
                <w:szCs w:val="21"/>
                <w:highlight w:val="none"/>
              </w:rPr>
              <w:t>（商务、技术文件）</w:t>
            </w:r>
          </w:p>
        </w:tc>
        <w:tc>
          <w:tcPr>
            <w:tcW w:w="5431" w:type="dxa"/>
            <w:shd w:val="clear" w:color="auto" w:fill="auto"/>
            <w:vAlign w:val="center"/>
          </w:tcPr>
          <w:p w14:paraId="57B2698D">
            <w:pPr>
              <w:pStyle w:val="53"/>
              <w:numPr>
                <w:ilvl w:val="0"/>
                <w:numId w:val="17"/>
              </w:numPr>
              <w:spacing w:line="360" w:lineRule="auto"/>
              <w:ind w:firstLineChars="0"/>
              <w:rPr>
                <w:rFonts w:ascii="Times New Roman" w:hAnsi="Times New Roman"/>
                <w:szCs w:val="21"/>
                <w:highlight w:val="none"/>
              </w:rPr>
            </w:pPr>
            <w:r>
              <w:rPr>
                <w:rFonts w:ascii="Times New Roman" w:hAnsi="Times New Roman"/>
                <w:szCs w:val="21"/>
                <w:highlight w:val="none"/>
              </w:rPr>
              <w:t>对商务要求的响应内容；</w:t>
            </w:r>
          </w:p>
          <w:p w14:paraId="1F41131B">
            <w:pPr>
              <w:pStyle w:val="53"/>
              <w:numPr>
                <w:ilvl w:val="0"/>
                <w:numId w:val="17"/>
              </w:numPr>
              <w:spacing w:line="360" w:lineRule="auto"/>
              <w:ind w:firstLineChars="0"/>
              <w:rPr>
                <w:rFonts w:ascii="Times New Roman" w:hAnsi="Times New Roman"/>
                <w:szCs w:val="21"/>
                <w:highlight w:val="none"/>
              </w:rPr>
            </w:pPr>
            <w:r>
              <w:rPr>
                <w:rFonts w:ascii="Times New Roman" w:hAnsi="Times New Roman"/>
                <w:szCs w:val="21"/>
                <w:highlight w:val="none"/>
              </w:rPr>
              <w:t>对实质性要求的响应内容；</w:t>
            </w:r>
          </w:p>
          <w:p w14:paraId="576FEF64">
            <w:pPr>
              <w:pStyle w:val="53"/>
              <w:numPr>
                <w:ilvl w:val="0"/>
                <w:numId w:val="17"/>
              </w:numPr>
              <w:spacing w:line="360" w:lineRule="auto"/>
              <w:ind w:firstLineChars="0"/>
              <w:rPr>
                <w:rFonts w:ascii="Times New Roman" w:hAnsi="Times New Roman"/>
                <w:szCs w:val="21"/>
                <w:highlight w:val="none"/>
              </w:rPr>
            </w:pPr>
            <w:r>
              <w:rPr>
                <w:rFonts w:ascii="Times New Roman" w:hAnsi="Times New Roman"/>
                <w:szCs w:val="21"/>
                <w:highlight w:val="none"/>
              </w:rPr>
              <w:t>对非实质性要求的响应内容；</w:t>
            </w:r>
          </w:p>
          <w:p w14:paraId="231DA5FC">
            <w:pPr>
              <w:pStyle w:val="53"/>
              <w:numPr>
                <w:ilvl w:val="0"/>
                <w:numId w:val="17"/>
              </w:numPr>
              <w:spacing w:line="360" w:lineRule="auto"/>
              <w:ind w:firstLineChars="0"/>
              <w:rPr>
                <w:rFonts w:ascii="Times New Roman" w:hAnsi="Times New Roman"/>
                <w:szCs w:val="21"/>
                <w:highlight w:val="none"/>
              </w:rPr>
            </w:pPr>
            <w:r>
              <w:rPr>
                <w:rFonts w:ascii="Times New Roman" w:hAnsi="Times New Roman"/>
                <w:szCs w:val="21"/>
                <w:highlight w:val="none"/>
              </w:rPr>
              <w:t>对技术要求的响应内容；</w:t>
            </w:r>
          </w:p>
          <w:p w14:paraId="6B7D5605">
            <w:pPr>
              <w:pStyle w:val="53"/>
              <w:numPr>
                <w:ilvl w:val="0"/>
                <w:numId w:val="17"/>
              </w:numPr>
              <w:spacing w:line="360" w:lineRule="auto"/>
              <w:ind w:firstLineChars="0"/>
              <w:rPr>
                <w:rFonts w:ascii="Times New Roman" w:hAnsi="Times New Roman"/>
                <w:szCs w:val="21"/>
                <w:highlight w:val="none"/>
              </w:rPr>
            </w:pPr>
            <w:r>
              <w:rPr>
                <w:rFonts w:ascii="Times New Roman" w:hAnsi="Times New Roman"/>
                <w:szCs w:val="21"/>
                <w:highlight w:val="none"/>
              </w:rPr>
              <w:t>磋商文件要求或供应商认为需要提供的其他商务、技术材料/文件；</w:t>
            </w:r>
          </w:p>
          <w:p w14:paraId="6E1A139E">
            <w:pPr>
              <w:pStyle w:val="53"/>
              <w:numPr>
                <w:ilvl w:val="0"/>
                <w:numId w:val="17"/>
              </w:numPr>
              <w:spacing w:line="360" w:lineRule="auto"/>
              <w:ind w:firstLineChars="0"/>
              <w:rPr>
                <w:rFonts w:ascii="Times New Roman" w:hAnsi="Times New Roman"/>
                <w:szCs w:val="21"/>
                <w:highlight w:val="none"/>
              </w:rPr>
            </w:pPr>
            <w:r>
              <w:rPr>
                <w:rFonts w:ascii="Times New Roman" w:hAnsi="Times New Roman"/>
                <w:szCs w:val="21"/>
                <w:highlight w:val="none"/>
              </w:rPr>
              <w:t>报价一览表</w:t>
            </w:r>
            <w:r>
              <w:rPr>
                <w:rFonts w:hint="eastAsia" w:ascii="Times New Roman" w:hAnsi="Times New Roman"/>
                <w:szCs w:val="21"/>
                <w:highlight w:val="none"/>
              </w:rPr>
              <w:t xml:space="preserve"> </w:t>
            </w:r>
          </w:p>
          <w:p w14:paraId="2C9A54E9">
            <w:pPr>
              <w:spacing w:line="360" w:lineRule="auto"/>
              <w:ind w:firstLine="420" w:firstLineChars="200"/>
              <w:rPr>
                <w:szCs w:val="21"/>
                <w:highlight w:val="none"/>
              </w:rPr>
            </w:pPr>
            <w:r>
              <w:rPr>
                <w:szCs w:val="21"/>
                <w:highlight w:val="none"/>
              </w:rPr>
              <w:t>报价明细表（若有的话，自行设计格式）</w:t>
            </w:r>
          </w:p>
          <w:p w14:paraId="03D9DB12">
            <w:pPr>
              <w:pStyle w:val="53"/>
              <w:numPr>
                <w:ilvl w:val="0"/>
                <w:numId w:val="17"/>
              </w:numPr>
              <w:spacing w:line="360" w:lineRule="auto"/>
              <w:ind w:firstLineChars="0"/>
              <w:rPr>
                <w:rFonts w:ascii="Times New Roman" w:hAnsi="Times New Roman"/>
                <w:b/>
                <w:szCs w:val="21"/>
                <w:highlight w:val="none"/>
              </w:rPr>
            </w:pPr>
            <w:r>
              <w:rPr>
                <w:rFonts w:ascii="Times New Roman" w:hAnsi="Times New Roman"/>
                <w:b/>
                <w:szCs w:val="21"/>
                <w:highlight w:val="none"/>
              </w:rPr>
              <w:t>说明：</w:t>
            </w:r>
          </w:p>
          <w:p w14:paraId="119E5B7F">
            <w:pPr>
              <w:pStyle w:val="53"/>
              <w:numPr>
                <w:ilvl w:val="1"/>
                <w:numId w:val="17"/>
              </w:numPr>
              <w:spacing w:line="360" w:lineRule="auto"/>
              <w:ind w:firstLineChars="0"/>
              <w:rPr>
                <w:rFonts w:ascii="Times New Roman" w:hAnsi="Times New Roman"/>
                <w:bCs/>
                <w:szCs w:val="21"/>
                <w:highlight w:val="none"/>
              </w:rPr>
            </w:pPr>
            <w:r>
              <w:rPr>
                <w:rFonts w:ascii="Times New Roman" w:hAnsi="Times New Roman"/>
                <w:bCs/>
                <w:szCs w:val="21"/>
                <w:highlight w:val="none"/>
              </w:rPr>
              <w:t>以上内容涉及的格式资料详见第十部分；</w:t>
            </w:r>
          </w:p>
          <w:p w14:paraId="1731D2F1">
            <w:pPr>
              <w:pStyle w:val="53"/>
              <w:numPr>
                <w:ilvl w:val="1"/>
                <w:numId w:val="17"/>
              </w:numPr>
              <w:spacing w:line="360" w:lineRule="auto"/>
              <w:ind w:firstLineChars="0"/>
              <w:rPr>
                <w:rFonts w:ascii="Times New Roman" w:hAnsi="Times New Roman"/>
                <w:szCs w:val="21"/>
                <w:highlight w:val="none"/>
              </w:rPr>
            </w:pPr>
            <w:r>
              <w:rPr>
                <w:rFonts w:ascii="Times New Roman" w:hAnsi="Times New Roman"/>
                <w:bCs/>
                <w:szCs w:val="21"/>
                <w:highlight w:val="none"/>
              </w:rPr>
              <w:t>以上涉及相关要求的内容见本文件第四部分相对应内容。</w:t>
            </w:r>
          </w:p>
        </w:tc>
      </w:tr>
      <w:tr w14:paraId="6B4C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09679469">
            <w:pPr>
              <w:snapToGrid w:val="0"/>
              <w:spacing w:line="390" w:lineRule="exact"/>
              <w:jc w:val="center"/>
              <w:rPr>
                <w:bCs/>
                <w:szCs w:val="21"/>
                <w:highlight w:val="none"/>
              </w:rPr>
            </w:pPr>
            <w:r>
              <w:rPr>
                <w:rFonts w:hint="eastAsia"/>
                <w:bCs/>
                <w:szCs w:val="21"/>
                <w:highlight w:val="none"/>
              </w:rPr>
              <w:t>9</w:t>
            </w:r>
            <w:r>
              <w:rPr>
                <w:bCs/>
                <w:szCs w:val="21"/>
                <w:highlight w:val="none"/>
              </w:rPr>
              <w:t>.5.1</w:t>
            </w:r>
          </w:p>
        </w:tc>
        <w:tc>
          <w:tcPr>
            <w:tcW w:w="2412" w:type="dxa"/>
            <w:vAlign w:val="center"/>
          </w:tcPr>
          <w:p w14:paraId="43694020">
            <w:pPr>
              <w:snapToGrid w:val="0"/>
              <w:spacing w:line="390" w:lineRule="exact"/>
              <w:ind w:firstLine="105" w:firstLineChars="50"/>
              <w:jc w:val="center"/>
              <w:rPr>
                <w:bCs/>
                <w:szCs w:val="21"/>
                <w:highlight w:val="none"/>
              </w:rPr>
            </w:pPr>
            <w:r>
              <w:rPr>
                <w:bCs/>
                <w:szCs w:val="21"/>
                <w:highlight w:val="none"/>
              </w:rPr>
              <w:t>响应保证金</w:t>
            </w:r>
          </w:p>
        </w:tc>
        <w:tc>
          <w:tcPr>
            <w:tcW w:w="5431" w:type="dxa"/>
            <w:shd w:val="clear" w:color="auto" w:fill="auto"/>
            <w:vAlign w:val="center"/>
          </w:tcPr>
          <w:p w14:paraId="49FB83BF">
            <w:pPr>
              <w:pStyle w:val="53"/>
              <w:numPr>
                <w:ilvl w:val="0"/>
                <w:numId w:val="18"/>
              </w:numPr>
              <w:spacing w:line="360" w:lineRule="auto"/>
              <w:ind w:firstLineChars="0"/>
              <w:rPr>
                <w:rFonts w:ascii="Times New Roman" w:hAnsi="Times New Roman"/>
                <w:highlight w:val="none"/>
              </w:rPr>
            </w:pPr>
            <w:r>
              <w:rPr>
                <w:rFonts w:ascii="Times New Roman" w:hAnsi="Times New Roman"/>
                <w:highlight w:val="none"/>
              </w:rPr>
              <w:t>本项目</w:t>
            </w:r>
            <w:sdt>
              <w:sdtPr>
                <w:rPr>
                  <w:rFonts w:ascii="Times New Roman" w:hAnsi="Times New Roman"/>
                  <w:highlight w:val="none"/>
                </w:rPr>
                <w:alias w:val="投标保证金"/>
                <w:tag w:val="投标保证金"/>
                <w:id w:val="-493571023"/>
                <w:placeholder>
                  <w:docPart w:val="A538723CEB34425E9446C438778D09EE"/>
                </w:placeholder>
                <w:dropDownList>
                  <w:listItem w:value="选择一项。"/>
                  <w:listItem w:displayText="要求" w:value="要求"/>
                  <w:listItem w:displayText="不要求" w:value="不要求"/>
                </w:dropDownList>
              </w:sdtPr>
              <w:sdtEndPr>
                <w:rPr>
                  <w:rFonts w:ascii="Times New Roman" w:hAnsi="Times New Roman"/>
                  <w:highlight w:val="none"/>
                </w:rPr>
              </w:sdtEndPr>
              <w:sdtContent>
                <w:r>
                  <w:rPr>
                    <w:rFonts w:ascii="Times New Roman" w:hAnsi="Times New Roman" w:eastAsia="宋体" w:cs="Times New Roman"/>
                    <w:kern w:val="2"/>
                    <w:sz w:val="21"/>
                    <w:szCs w:val="22"/>
                    <w:highlight w:val="none"/>
                    <w:lang w:val="en-US" w:eastAsia="zh-CN" w:bidi="ar-SA"/>
                  </w:rPr>
                  <w:t>要求</w:t>
                </w:r>
              </w:sdtContent>
            </w:sdt>
            <w:r>
              <w:rPr>
                <w:rFonts w:ascii="Times New Roman" w:hAnsi="Times New Roman"/>
                <w:highlight w:val="none"/>
              </w:rPr>
              <w:t>提交响应保证金。</w:t>
            </w:r>
          </w:p>
          <w:p w14:paraId="35ECAECC">
            <w:pPr>
              <w:pStyle w:val="53"/>
              <w:numPr>
                <w:ilvl w:val="0"/>
                <w:numId w:val="18"/>
              </w:numPr>
              <w:spacing w:line="360" w:lineRule="auto"/>
              <w:ind w:firstLineChars="0"/>
              <w:rPr>
                <w:rFonts w:ascii="Times New Roman" w:hAnsi="Times New Roman"/>
                <w:highlight w:val="none"/>
              </w:rPr>
            </w:pPr>
            <w:r>
              <w:rPr>
                <w:rFonts w:ascii="Times New Roman" w:hAnsi="Times New Roman"/>
                <w:highlight w:val="none"/>
              </w:rPr>
              <w:t>保证金金额为</w:t>
            </w:r>
            <w:r>
              <w:rPr>
                <w:rFonts w:hint="eastAsia" w:ascii="Times New Roman" w:hAnsi="Times New Roman"/>
                <w:highlight w:val="none"/>
              </w:rPr>
              <w:t>：</w:t>
            </w:r>
            <w:r>
              <w:rPr>
                <w:rFonts w:hint="eastAsia" w:ascii="Times New Roman" w:hAnsi="Times New Roman"/>
                <w:highlight w:val="none"/>
                <w:lang w:val="en-US" w:eastAsia="zh-CN"/>
              </w:rPr>
              <w:t>8000元</w:t>
            </w:r>
          </w:p>
          <w:p w14:paraId="35209A7D">
            <w:pPr>
              <w:pStyle w:val="18"/>
              <w:snapToGrid w:val="0"/>
              <w:spacing w:line="390" w:lineRule="exact"/>
              <w:rPr>
                <w:rFonts w:ascii="Times New Roman" w:hAnsi="Times New Roman"/>
                <w:spacing w:val="10"/>
                <w:kern w:val="0"/>
                <w:highlight w:val="none"/>
              </w:rPr>
            </w:pPr>
            <w:r>
              <w:rPr>
                <w:rFonts w:ascii="Times New Roman" w:hAnsi="Times New Roman"/>
                <w:highlight w:val="none"/>
              </w:rPr>
              <w:t xml:space="preserve"> </w:t>
            </w:r>
            <w:sdt>
              <w:sdtPr>
                <w:rPr>
                  <w:rFonts w:ascii="Times New Roman" w:hAnsi="Times New Roman"/>
                  <w:highlight w:val="none"/>
                </w:rPr>
                <w:id w:val="-341624019"/>
                <w:placeholder>
                  <w:docPart w:val="DefaultPlaceholder_-1854013440"/>
                </w:placeholder>
                <w:text w:multiLine="1"/>
              </w:sdtPr>
              <w:sdtEndPr>
                <w:rPr>
                  <w:rFonts w:ascii="Times New Roman" w:hAnsi="Times New Roman"/>
                  <w:highlight w:val="none"/>
                </w:rPr>
              </w:sdtEndPr>
              <w:sdtContent>
                <w:r>
                  <w:rPr>
                    <w:rFonts w:ascii="Times New Roman" w:hAnsi="Times New Roman"/>
                    <w:highlight w:val="none"/>
                  </w:rPr>
                  <w:t>( 保证金的提交、退还规定，请详细阅读供应商须知</w:t>
                </w:r>
                <w:r>
                  <w:rPr>
                    <w:rFonts w:hint="eastAsia" w:ascii="Times New Roman" w:hAnsi="Times New Roman"/>
                    <w:highlight w:val="none"/>
                  </w:rPr>
                  <w:t>）</w:t>
                </w:r>
              </w:sdtContent>
            </w:sdt>
          </w:p>
        </w:tc>
      </w:tr>
      <w:tr w14:paraId="3FE8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2D0906A9">
            <w:pPr>
              <w:snapToGrid w:val="0"/>
              <w:spacing w:line="390" w:lineRule="exact"/>
              <w:jc w:val="center"/>
              <w:rPr>
                <w:bCs/>
                <w:szCs w:val="21"/>
                <w:highlight w:val="none"/>
              </w:rPr>
            </w:pPr>
            <w:r>
              <w:rPr>
                <w:bCs/>
                <w:szCs w:val="21"/>
                <w:highlight w:val="none"/>
              </w:rPr>
              <w:t>11</w:t>
            </w:r>
          </w:p>
        </w:tc>
        <w:tc>
          <w:tcPr>
            <w:tcW w:w="2412" w:type="dxa"/>
            <w:vAlign w:val="center"/>
          </w:tcPr>
          <w:p w14:paraId="6256480D">
            <w:pPr>
              <w:snapToGrid w:val="0"/>
              <w:spacing w:line="390" w:lineRule="exact"/>
              <w:ind w:firstLine="105" w:firstLineChars="50"/>
              <w:jc w:val="center"/>
              <w:rPr>
                <w:bCs/>
                <w:szCs w:val="21"/>
                <w:highlight w:val="none"/>
              </w:rPr>
            </w:pPr>
            <w:r>
              <w:rPr>
                <w:bCs/>
                <w:szCs w:val="21"/>
                <w:highlight w:val="none"/>
              </w:rPr>
              <w:t>响应有效期</w:t>
            </w:r>
          </w:p>
        </w:tc>
        <w:tc>
          <w:tcPr>
            <w:tcW w:w="5431" w:type="dxa"/>
            <w:shd w:val="clear" w:color="auto" w:fill="auto"/>
            <w:vAlign w:val="center"/>
          </w:tcPr>
          <w:p w14:paraId="090A7D76">
            <w:pPr>
              <w:spacing w:line="390" w:lineRule="exact"/>
              <w:rPr>
                <w:szCs w:val="21"/>
                <w:highlight w:val="none"/>
              </w:rPr>
            </w:pPr>
            <w:sdt>
              <w:sdtPr>
                <w:rPr>
                  <w:szCs w:val="21"/>
                  <w:highlight w:val="none"/>
                </w:rPr>
                <w:alias w:val="明确投标有效期天数"/>
                <w:tag w:val="明确投标有效期天数"/>
                <w:id w:val="-1507282987"/>
                <w:placeholder>
                  <w:docPart w:val="DefaultPlaceholder_-1854013440"/>
                </w:placeholder>
                <w:text/>
              </w:sdtPr>
              <w:sdtEndPr>
                <w:rPr>
                  <w:szCs w:val="21"/>
                  <w:highlight w:val="none"/>
                </w:rPr>
              </w:sdtEndPr>
              <w:sdtContent>
                <w:r>
                  <w:rPr>
                    <w:szCs w:val="21"/>
                    <w:highlight w:val="none"/>
                  </w:rPr>
                  <w:t>90</w:t>
                </w:r>
              </w:sdtContent>
            </w:sdt>
            <w:r>
              <w:rPr>
                <w:szCs w:val="21"/>
                <w:highlight w:val="none"/>
              </w:rPr>
              <w:t>个日历天（自提交响应文件的截止之日起算）</w:t>
            </w:r>
          </w:p>
        </w:tc>
      </w:tr>
      <w:tr w14:paraId="278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08187A24">
            <w:pPr>
              <w:snapToGrid w:val="0"/>
              <w:spacing w:line="390" w:lineRule="exact"/>
              <w:jc w:val="center"/>
              <w:rPr>
                <w:bCs/>
                <w:szCs w:val="21"/>
                <w:highlight w:val="none"/>
              </w:rPr>
            </w:pPr>
            <w:r>
              <w:rPr>
                <w:rFonts w:hint="eastAsia"/>
                <w:bCs/>
                <w:szCs w:val="21"/>
                <w:highlight w:val="none"/>
              </w:rPr>
              <w:t>13.1</w:t>
            </w:r>
          </w:p>
        </w:tc>
        <w:tc>
          <w:tcPr>
            <w:tcW w:w="2412" w:type="dxa"/>
            <w:vAlign w:val="center"/>
          </w:tcPr>
          <w:p w14:paraId="572F232A">
            <w:pPr>
              <w:snapToGrid w:val="0"/>
              <w:spacing w:line="390" w:lineRule="exact"/>
              <w:ind w:firstLine="105" w:firstLineChars="50"/>
              <w:jc w:val="center"/>
              <w:rPr>
                <w:bCs/>
                <w:szCs w:val="21"/>
                <w:highlight w:val="none"/>
              </w:rPr>
            </w:pPr>
            <w:r>
              <w:rPr>
                <w:rFonts w:hint="eastAsia"/>
                <w:bCs/>
                <w:szCs w:val="21"/>
                <w:highlight w:val="none"/>
              </w:rPr>
              <w:t>响应文件加密要求</w:t>
            </w:r>
          </w:p>
        </w:tc>
        <w:tc>
          <w:tcPr>
            <w:tcW w:w="5431" w:type="dxa"/>
            <w:shd w:val="clear" w:color="auto" w:fill="auto"/>
            <w:vAlign w:val="center"/>
          </w:tcPr>
          <w:p w14:paraId="581ED5A0">
            <w:pPr>
              <w:spacing w:line="390" w:lineRule="exact"/>
              <w:rPr>
                <w:szCs w:val="21"/>
                <w:highlight w:val="none"/>
              </w:rPr>
            </w:pPr>
            <w:r>
              <w:rPr>
                <w:rFonts w:hint="eastAsia"/>
                <w:szCs w:val="21"/>
                <w:highlight w:val="none"/>
              </w:rPr>
              <w:t>电子响应文件不需要单独加密，供应商登录平台递交文件时，系统自动在线加密响应文件。生成加密后的响应文件，在开标时再行解密。</w:t>
            </w:r>
          </w:p>
        </w:tc>
      </w:tr>
      <w:tr w14:paraId="66FB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7227F597">
            <w:pPr>
              <w:snapToGrid w:val="0"/>
              <w:spacing w:line="390" w:lineRule="exact"/>
              <w:jc w:val="center"/>
              <w:rPr>
                <w:bCs/>
                <w:szCs w:val="21"/>
                <w:highlight w:val="none"/>
              </w:rPr>
            </w:pPr>
            <w:r>
              <w:rPr>
                <w:rFonts w:hint="eastAsia"/>
                <w:bCs/>
                <w:szCs w:val="21"/>
                <w:highlight w:val="none"/>
              </w:rPr>
              <w:t>18</w:t>
            </w:r>
            <w:r>
              <w:rPr>
                <w:bCs/>
                <w:szCs w:val="21"/>
                <w:highlight w:val="none"/>
              </w:rPr>
              <w:t>.1</w:t>
            </w:r>
          </w:p>
        </w:tc>
        <w:tc>
          <w:tcPr>
            <w:tcW w:w="2412" w:type="dxa"/>
            <w:vAlign w:val="center"/>
          </w:tcPr>
          <w:p w14:paraId="6F1A9E5E">
            <w:pPr>
              <w:snapToGrid w:val="0"/>
              <w:spacing w:line="390" w:lineRule="exact"/>
              <w:ind w:firstLine="105" w:firstLineChars="50"/>
              <w:jc w:val="center"/>
              <w:rPr>
                <w:bCs/>
                <w:szCs w:val="21"/>
                <w:highlight w:val="none"/>
              </w:rPr>
            </w:pPr>
            <w:r>
              <w:rPr>
                <w:bCs/>
                <w:szCs w:val="21"/>
                <w:highlight w:val="none"/>
              </w:rPr>
              <w:t>磋商小组人数</w:t>
            </w:r>
          </w:p>
        </w:tc>
        <w:tc>
          <w:tcPr>
            <w:tcW w:w="5431" w:type="dxa"/>
            <w:shd w:val="clear" w:color="auto" w:fill="auto"/>
            <w:vAlign w:val="center"/>
          </w:tcPr>
          <w:p w14:paraId="34BF9313">
            <w:pPr>
              <w:spacing w:line="390" w:lineRule="exact"/>
              <w:rPr>
                <w:rFonts w:hint="default" w:eastAsia="宋体"/>
                <w:szCs w:val="21"/>
                <w:highlight w:val="none"/>
                <w:lang w:val="en-US" w:eastAsia="zh-CN"/>
              </w:rPr>
            </w:pPr>
            <w:r>
              <w:rPr>
                <w:rFonts w:hint="eastAsia"/>
                <w:szCs w:val="21"/>
                <w:highlight w:val="none"/>
                <w:lang w:val="en-US" w:eastAsia="zh-CN"/>
              </w:rPr>
              <w:t>3</w:t>
            </w:r>
            <w:r>
              <w:rPr>
                <w:szCs w:val="21"/>
                <w:highlight w:val="none"/>
              </w:rPr>
              <w:t>人</w:t>
            </w:r>
            <w:r>
              <w:rPr>
                <w:rFonts w:hint="eastAsia"/>
                <w:szCs w:val="21"/>
                <w:highlight w:val="none"/>
                <w:lang w:val="en-US" w:eastAsia="zh-CN"/>
              </w:rPr>
              <w:t>。</w:t>
            </w:r>
          </w:p>
        </w:tc>
      </w:tr>
      <w:tr w14:paraId="3D5C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78846F32">
            <w:pPr>
              <w:snapToGrid w:val="0"/>
              <w:spacing w:line="390" w:lineRule="exact"/>
              <w:jc w:val="center"/>
              <w:rPr>
                <w:bCs/>
                <w:szCs w:val="21"/>
                <w:highlight w:val="none"/>
              </w:rPr>
            </w:pPr>
            <w:r>
              <w:rPr>
                <w:rFonts w:hint="eastAsia"/>
                <w:bCs/>
                <w:szCs w:val="21"/>
                <w:highlight w:val="none"/>
              </w:rPr>
              <w:t>21.2</w:t>
            </w:r>
          </w:p>
        </w:tc>
        <w:tc>
          <w:tcPr>
            <w:tcW w:w="2412" w:type="dxa"/>
            <w:vAlign w:val="center"/>
          </w:tcPr>
          <w:p w14:paraId="0B46F184">
            <w:pPr>
              <w:snapToGrid w:val="0"/>
              <w:spacing w:line="390" w:lineRule="exact"/>
              <w:ind w:firstLine="105" w:firstLineChars="50"/>
              <w:jc w:val="center"/>
              <w:rPr>
                <w:bCs/>
                <w:szCs w:val="21"/>
                <w:highlight w:val="none"/>
              </w:rPr>
            </w:pPr>
            <w:r>
              <w:rPr>
                <w:rFonts w:hint="eastAsia"/>
                <w:bCs/>
                <w:szCs w:val="21"/>
                <w:highlight w:val="none"/>
              </w:rPr>
              <w:t>磋商的顺序</w:t>
            </w:r>
          </w:p>
        </w:tc>
        <w:tc>
          <w:tcPr>
            <w:tcW w:w="5431" w:type="dxa"/>
            <w:shd w:val="clear" w:color="auto" w:fill="auto"/>
            <w:vAlign w:val="center"/>
          </w:tcPr>
          <w:p w14:paraId="309874A0">
            <w:pPr>
              <w:spacing w:line="390" w:lineRule="exact"/>
              <w:rPr>
                <w:szCs w:val="21"/>
                <w:highlight w:val="none"/>
              </w:rPr>
            </w:pPr>
            <w:r>
              <w:rPr>
                <w:szCs w:val="21"/>
                <w:highlight w:val="none"/>
              </w:rPr>
              <w:t>参加磋商的磋商供应商</w:t>
            </w:r>
            <w:r>
              <w:rPr>
                <w:rFonts w:ascii="Times New Roman" w:hAnsi="Times New Roman" w:eastAsia="宋体" w:cs="Times New Roman"/>
                <w:kern w:val="2"/>
                <w:sz w:val="21"/>
                <w:szCs w:val="21"/>
                <w:highlight w:val="none"/>
                <w:lang w:val="en-US" w:eastAsia="zh-CN" w:bidi="ar-SA"/>
              </w:rPr>
              <w:t>响应的顺序</w:t>
            </w:r>
            <w:r>
              <w:rPr>
                <w:szCs w:val="21"/>
                <w:highlight w:val="none"/>
              </w:rPr>
              <w:t>进行</w:t>
            </w:r>
          </w:p>
        </w:tc>
      </w:tr>
      <w:tr w14:paraId="6887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59345782">
            <w:pPr>
              <w:snapToGrid w:val="0"/>
              <w:spacing w:line="390" w:lineRule="exact"/>
              <w:jc w:val="center"/>
              <w:rPr>
                <w:bCs/>
                <w:szCs w:val="21"/>
                <w:highlight w:val="none"/>
              </w:rPr>
            </w:pPr>
            <w:r>
              <w:rPr>
                <w:rFonts w:hint="eastAsia"/>
                <w:bCs/>
                <w:szCs w:val="21"/>
                <w:highlight w:val="none"/>
              </w:rPr>
              <w:t>21.5.1</w:t>
            </w:r>
          </w:p>
        </w:tc>
        <w:tc>
          <w:tcPr>
            <w:tcW w:w="2412" w:type="dxa"/>
            <w:vAlign w:val="center"/>
          </w:tcPr>
          <w:p w14:paraId="13318E99">
            <w:pPr>
              <w:snapToGrid w:val="0"/>
              <w:spacing w:line="390" w:lineRule="exact"/>
              <w:ind w:firstLine="105" w:firstLineChars="50"/>
              <w:rPr>
                <w:bCs/>
                <w:szCs w:val="21"/>
                <w:highlight w:val="none"/>
              </w:rPr>
            </w:pPr>
            <w:r>
              <w:rPr>
                <w:rFonts w:hint="eastAsia"/>
                <w:bCs/>
                <w:szCs w:val="21"/>
                <w:highlight w:val="none"/>
              </w:rPr>
              <w:t>磋商可能实质性变动内容</w:t>
            </w:r>
          </w:p>
        </w:tc>
        <w:tc>
          <w:tcPr>
            <w:tcW w:w="5431" w:type="dxa"/>
            <w:shd w:val="clear" w:color="auto" w:fill="auto"/>
            <w:vAlign w:val="center"/>
          </w:tcPr>
          <w:p w14:paraId="383C910D">
            <w:pPr>
              <w:spacing w:line="390" w:lineRule="exact"/>
              <w:rPr>
                <w:szCs w:val="21"/>
                <w:highlight w:val="none"/>
              </w:rPr>
            </w:pPr>
            <w:r>
              <w:rPr>
                <w:highlight w:val="none"/>
              </w:rPr>
              <w:t>本项目第四部分中的技术要求、服务要求、商务要求、合同文本。</w:t>
            </w:r>
          </w:p>
        </w:tc>
      </w:tr>
      <w:tr w14:paraId="1547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786A3797">
            <w:pPr>
              <w:snapToGrid w:val="0"/>
              <w:spacing w:line="390" w:lineRule="exact"/>
              <w:jc w:val="center"/>
              <w:rPr>
                <w:bCs/>
                <w:szCs w:val="21"/>
                <w:highlight w:val="none"/>
              </w:rPr>
            </w:pPr>
            <w:r>
              <w:rPr>
                <w:bCs/>
                <w:szCs w:val="21"/>
                <w:highlight w:val="none"/>
              </w:rPr>
              <w:t>22.1</w:t>
            </w:r>
          </w:p>
        </w:tc>
        <w:tc>
          <w:tcPr>
            <w:tcW w:w="2412" w:type="dxa"/>
            <w:vAlign w:val="center"/>
          </w:tcPr>
          <w:p w14:paraId="43A11161">
            <w:pPr>
              <w:snapToGrid w:val="0"/>
              <w:spacing w:line="390" w:lineRule="exact"/>
              <w:ind w:firstLine="105" w:firstLineChars="50"/>
              <w:jc w:val="center"/>
              <w:rPr>
                <w:bCs/>
                <w:szCs w:val="21"/>
                <w:highlight w:val="none"/>
              </w:rPr>
            </w:pPr>
            <w:r>
              <w:rPr>
                <w:bCs/>
                <w:szCs w:val="21"/>
                <w:highlight w:val="none"/>
              </w:rPr>
              <w:t>推荐成交候选人数量</w:t>
            </w:r>
          </w:p>
        </w:tc>
        <w:tc>
          <w:tcPr>
            <w:tcW w:w="5431" w:type="dxa"/>
            <w:shd w:val="clear" w:color="auto" w:fill="auto"/>
            <w:vAlign w:val="center"/>
          </w:tcPr>
          <w:p w14:paraId="7F6EFC33">
            <w:pPr>
              <w:spacing w:line="390" w:lineRule="exact"/>
              <w:rPr>
                <w:color w:val="FF0000"/>
                <w:szCs w:val="21"/>
                <w:highlight w:val="none"/>
              </w:rPr>
            </w:pPr>
            <w:r>
              <w:rPr>
                <w:rFonts w:ascii="Times New Roman" w:hAnsi="Times New Roman" w:eastAsia="宋体" w:cs="Times New Roman"/>
                <w:color w:val="auto"/>
                <w:kern w:val="2"/>
                <w:sz w:val="21"/>
                <w:szCs w:val="21"/>
                <w:highlight w:val="none"/>
                <w:lang w:val="en-US" w:eastAsia="zh-CN" w:bidi="ar-SA"/>
              </w:rPr>
              <w:t>1</w:t>
            </w:r>
          </w:p>
        </w:tc>
      </w:tr>
      <w:tr w14:paraId="7200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3AE48744">
            <w:pPr>
              <w:snapToGrid w:val="0"/>
              <w:spacing w:line="390" w:lineRule="exact"/>
              <w:jc w:val="center"/>
              <w:rPr>
                <w:bCs/>
                <w:szCs w:val="21"/>
                <w:highlight w:val="none"/>
              </w:rPr>
            </w:pPr>
            <w:r>
              <w:rPr>
                <w:bCs/>
                <w:szCs w:val="21"/>
                <w:highlight w:val="none"/>
              </w:rPr>
              <w:t>2</w:t>
            </w:r>
            <w:r>
              <w:rPr>
                <w:rFonts w:hint="eastAsia"/>
                <w:bCs/>
                <w:szCs w:val="21"/>
                <w:highlight w:val="none"/>
              </w:rPr>
              <w:t>6</w:t>
            </w:r>
            <w:r>
              <w:rPr>
                <w:bCs/>
                <w:szCs w:val="21"/>
                <w:highlight w:val="none"/>
              </w:rPr>
              <w:t>.3</w:t>
            </w:r>
          </w:p>
        </w:tc>
        <w:tc>
          <w:tcPr>
            <w:tcW w:w="2412" w:type="dxa"/>
            <w:vAlign w:val="center"/>
          </w:tcPr>
          <w:p w14:paraId="3902A064">
            <w:pPr>
              <w:snapToGrid w:val="0"/>
              <w:spacing w:line="390" w:lineRule="exact"/>
              <w:ind w:firstLine="105" w:firstLineChars="50"/>
              <w:jc w:val="center"/>
              <w:rPr>
                <w:bCs/>
                <w:szCs w:val="21"/>
                <w:highlight w:val="none"/>
              </w:rPr>
            </w:pPr>
            <w:r>
              <w:rPr>
                <w:bCs/>
                <w:szCs w:val="21"/>
                <w:highlight w:val="none"/>
              </w:rPr>
              <w:t>履约保证金</w:t>
            </w:r>
          </w:p>
        </w:tc>
        <w:tc>
          <w:tcPr>
            <w:tcW w:w="5431" w:type="dxa"/>
            <w:shd w:val="clear" w:color="auto" w:fill="auto"/>
            <w:vAlign w:val="center"/>
          </w:tcPr>
          <w:p w14:paraId="722A5B10">
            <w:pPr>
              <w:spacing w:line="390" w:lineRule="exact"/>
              <w:rPr>
                <w:szCs w:val="21"/>
                <w:highlight w:val="none"/>
              </w:rPr>
            </w:pPr>
            <w:r>
              <w:rPr>
                <w:szCs w:val="21"/>
                <w:highlight w:val="none"/>
              </w:rPr>
              <w:t xml:space="preserve"> </w:t>
            </w:r>
            <w:sdt>
              <w:sdtPr>
                <w:rPr>
                  <w:szCs w:val="21"/>
                  <w:highlight w:val="none"/>
                </w:rPr>
                <w:alias w:val="需要提交履约保证金"/>
                <w:tag w:val="需要提交履约保证金"/>
                <w:id w:val="1816297824"/>
                <w14:checkbox>
                  <w14:checked w14:val="0"/>
                  <w14:checkedState w14:val="0052" w14:font="Wingdings 2"/>
                  <w14:uncheckedState w14:val="2610" w14:font="MS Gothic"/>
                </w14:checkbox>
              </w:sdtPr>
              <w:sdtEndPr>
                <w:rPr>
                  <w:szCs w:val="21"/>
                  <w:highlight w:val="none"/>
                </w:rPr>
              </w:sdtEndPr>
              <w:sdtContent>
                <w:r>
                  <w:rPr>
                    <w:rFonts w:ascii="Segoe UI Symbol" w:hAnsi="Segoe UI Symbol" w:eastAsia="MS Gothic" w:cs="Segoe UI Symbol"/>
                    <w:szCs w:val="21"/>
                    <w:highlight w:val="none"/>
                  </w:rPr>
                  <w:t>☐</w:t>
                </w:r>
              </w:sdtContent>
            </w:sdt>
            <w:r>
              <w:rPr>
                <w:szCs w:val="21"/>
                <w:highlight w:val="none"/>
              </w:rPr>
              <w:t xml:space="preserve">需要 单击此处输入履约保证金比例。 </w:t>
            </w:r>
          </w:p>
          <w:p w14:paraId="17F60EE9">
            <w:pPr>
              <w:spacing w:line="390" w:lineRule="exact"/>
              <w:rPr>
                <w:szCs w:val="21"/>
                <w:highlight w:val="none"/>
              </w:rPr>
            </w:pPr>
            <w:r>
              <w:rPr>
                <w:szCs w:val="21"/>
                <w:highlight w:val="none"/>
              </w:rPr>
              <w:t xml:space="preserve"> </w:t>
            </w:r>
            <w:sdt>
              <w:sdtPr>
                <w:rPr>
                  <w:szCs w:val="21"/>
                  <w:highlight w:val="none"/>
                </w:rPr>
                <w:alias w:val="不需要提交履约保证金"/>
                <w:tag w:val="不需要提交履约保证金"/>
                <w:id w:val="1667816926"/>
                <w14:checkbox>
                  <w14:checked w14:val="1"/>
                  <w14:checkedState w14:val="0052" w14:font="Wingdings 2"/>
                  <w14:uncheckedState w14:val="2610" w14:font="MS Gothic"/>
                </w14:checkbox>
              </w:sdtPr>
              <w:sdtEndPr>
                <w:rPr>
                  <w:szCs w:val="21"/>
                  <w:highlight w:val="none"/>
                </w:rPr>
              </w:sdtEndPr>
              <w:sdtContent>
                <w:r>
                  <w:rPr>
                    <w:szCs w:val="21"/>
                    <w:highlight w:val="none"/>
                  </w:rPr>
                  <w:sym w:font="Wingdings 2" w:char="F052"/>
                </w:r>
              </w:sdtContent>
            </w:sdt>
            <w:r>
              <w:rPr>
                <w:szCs w:val="21"/>
                <w:highlight w:val="none"/>
              </w:rPr>
              <w:t xml:space="preserve">不需要  </w:t>
            </w:r>
          </w:p>
        </w:tc>
      </w:tr>
      <w:tr w14:paraId="0AC6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0D3A32E9">
            <w:pPr>
              <w:snapToGrid w:val="0"/>
              <w:spacing w:line="390" w:lineRule="exact"/>
              <w:jc w:val="center"/>
              <w:rPr>
                <w:bCs/>
                <w:szCs w:val="21"/>
                <w:highlight w:val="none"/>
              </w:rPr>
            </w:pPr>
            <w:r>
              <w:rPr>
                <w:bCs/>
                <w:szCs w:val="21"/>
                <w:highlight w:val="none"/>
              </w:rPr>
              <w:t>2</w:t>
            </w:r>
            <w:r>
              <w:rPr>
                <w:rFonts w:hint="eastAsia"/>
                <w:bCs/>
                <w:szCs w:val="21"/>
                <w:highlight w:val="none"/>
              </w:rPr>
              <w:t>7</w:t>
            </w:r>
            <w:r>
              <w:rPr>
                <w:bCs/>
                <w:szCs w:val="21"/>
                <w:highlight w:val="none"/>
              </w:rPr>
              <w:t>.2</w:t>
            </w:r>
          </w:p>
        </w:tc>
        <w:tc>
          <w:tcPr>
            <w:tcW w:w="2412" w:type="dxa"/>
            <w:vAlign w:val="center"/>
          </w:tcPr>
          <w:p w14:paraId="10303182">
            <w:pPr>
              <w:pStyle w:val="52"/>
              <w:keepNext w:val="0"/>
              <w:keepLines w:val="0"/>
              <w:spacing w:before="0" w:after="0" w:line="360" w:lineRule="exact"/>
              <w:jc w:val="center"/>
              <w:rPr>
                <w:b w:val="0"/>
                <w:szCs w:val="21"/>
                <w:highlight w:val="none"/>
              </w:rPr>
            </w:pPr>
            <w:r>
              <w:rPr>
                <w:b w:val="0"/>
                <w:szCs w:val="21"/>
                <w:highlight w:val="none"/>
              </w:rPr>
              <w:t>代理服务费</w:t>
            </w:r>
          </w:p>
        </w:tc>
        <w:tc>
          <w:tcPr>
            <w:tcW w:w="5431" w:type="dxa"/>
            <w:shd w:val="clear" w:color="auto" w:fill="auto"/>
            <w:vAlign w:val="center"/>
          </w:tcPr>
          <w:p w14:paraId="781C3B65">
            <w:pPr>
              <w:spacing w:line="276" w:lineRule="auto"/>
              <w:jc w:val="left"/>
              <w:rPr>
                <w:b/>
                <w:bCs/>
                <w:kern w:val="0"/>
                <w:szCs w:val="21"/>
                <w:highlight w:val="none"/>
              </w:rPr>
            </w:pPr>
            <w:r>
              <w:rPr>
                <w:rFonts w:hint="eastAsia" w:ascii="Times New Roman" w:hAnsi="Times New Roman" w:eastAsia="宋体" w:cs="Times New Roman"/>
                <w:b w:val="0"/>
                <w:szCs w:val="21"/>
                <w:highlight w:val="none"/>
                <w:lang w:val="en-US" w:eastAsia="zh-CN"/>
              </w:rPr>
              <w:t>依据国家发改委计价格[2002]1980号《国家计委关于印发&lt;招标代理服务收费管理暂行办法&gt;的通知》规定标准收取</w:t>
            </w:r>
            <w:r>
              <w:rPr>
                <w:rFonts w:hint="eastAsia" w:cs="Times New Roman"/>
                <w:b w:val="0"/>
                <w:szCs w:val="21"/>
                <w:highlight w:val="none"/>
                <w:lang w:val="en-US" w:eastAsia="zh-CN"/>
              </w:rPr>
              <w:t>。</w:t>
            </w:r>
          </w:p>
        </w:tc>
      </w:tr>
      <w:tr w14:paraId="7B4A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1" w:type="dxa"/>
            <w:gridSpan w:val="3"/>
            <w:vAlign w:val="center"/>
          </w:tcPr>
          <w:p w14:paraId="03B6E120">
            <w:pPr>
              <w:spacing w:line="276" w:lineRule="auto"/>
              <w:jc w:val="center"/>
              <w:rPr>
                <w:szCs w:val="21"/>
                <w:highlight w:val="none"/>
              </w:rPr>
            </w:pPr>
            <w:r>
              <w:rPr>
                <w:rFonts w:hint="eastAsia"/>
                <w:szCs w:val="21"/>
                <w:highlight w:val="none"/>
              </w:rPr>
              <w:t>十二、需要补充的其他内容</w:t>
            </w:r>
          </w:p>
        </w:tc>
      </w:tr>
      <w:tr w14:paraId="61FC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3A1B810A">
            <w:pPr>
              <w:snapToGrid w:val="0"/>
              <w:spacing w:line="276" w:lineRule="auto"/>
              <w:jc w:val="center"/>
              <w:rPr>
                <w:szCs w:val="21"/>
                <w:highlight w:val="none"/>
              </w:rPr>
            </w:pPr>
          </w:p>
        </w:tc>
        <w:tc>
          <w:tcPr>
            <w:tcW w:w="2412" w:type="dxa"/>
            <w:vAlign w:val="center"/>
          </w:tcPr>
          <w:p w14:paraId="6562B7D5">
            <w:pPr>
              <w:pStyle w:val="52"/>
              <w:keepNext w:val="0"/>
              <w:keepLines w:val="0"/>
              <w:spacing w:before="0" w:after="0" w:line="360" w:lineRule="exact"/>
              <w:jc w:val="center"/>
              <w:rPr>
                <w:b w:val="0"/>
                <w:szCs w:val="21"/>
                <w:highlight w:val="none"/>
              </w:rPr>
            </w:pPr>
            <w:r>
              <w:rPr>
                <w:rFonts w:hint="eastAsia"/>
                <w:b w:val="0"/>
                <w:szCs w:val="21"/>
                <w:highlight w:val="none"/>
              </w:rPr>
              <w:t>本项目采购</w:t>
            </w:r>
          </w:p>
          <w:p w14:paraId="511DE295">
            <w:pPr>
              <w:pStyle w:val="52"/>
              <w:keepNext w:val="0"/>
              <w:keepLines w:val="0"/>
              <w:spacing w:before="0" w:after="0" w:line="360" w:lineRule="exact"/>
              <w:jc w:val="center"/>
              <w:rPr>
                <w:b w:val="0"/>
                <w:szCs w:val="21"/>
                <w:highlight w:val="none"/>
              </w:rPr>
            </w:pPr>
            <w:r>
              <w:rPr>
                <w:rFonts w:hint="eastAsia"/>
                <w:b w:val="0"/>
                <w:szCs w:val="21"/>
                <w:highlight w:val="none"/>
              </w:rPr>
              <w:t>标的所属行业</w:t>
            </w:r>
          </w:p>
        </w:tc>
        <w:tc>
          <w:tcPr>
            <w:tcW w:w="5431" w:type="dxa"/>
            <w:shd w:val="clear" w:color="auto" w:fill="auto"/>
            <w:vAlign w:val="center"/>
          </w:tcPr>
          <w:p w14:paraId="1A0B666E">
            <w:pPr>
              <w:spacing w:line="276" w:lineRule="auto"/>
              <w:jc w:val="center"/>
              <w:rPr>
                <w:szCs w:val="21"/>
                <w:highlight w:val="none"/>
              </w:rPr>
            </w:pPr>
            <w:r>
              <w:rPr>
                <w:rFonts w:hint="eastAsia"/>
                <w:szCs w:val="21"/>
                <w:highlight w:val="none"/>
                <w:lang w:eastAsia="zh-CN"/>
              </w:rPr>
              <w:t>建筑业</w:t>
            </w:r>
          </w:p>
        </w:tc>
      </w:tr>
      <w:tr w14:paraId="2178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519260CF">
            <w:pPr>
              <w:snapToGrid w:val="0"/>
              <w:spacing w:line="276" w:lineRule="auto"/>
              <w:jc w:val="center"/>
              <w:rPr>
                <w:szCs w:val="21"/>
                <w:highlight w:val="none"/>
              </w:rPr>
            </w:pPr>
          </w:p>
        </w:tc>
        <w:tc>
          <w:tcPr>
            <w:tcW w:w="2412" w:type="dxa"/>
            <w:vAlign w:val="center"/>
          </w:tcPr>
          <w:p w14:paraId="0413FC6C">
            <w:pPr>
              <w:pStyle w:val="52"/>
              <w:keepNext w:val="0"/>
              <w:keepLines w:val="0"/>
              <w:spacing w:before="0" w:after="0" w:line="360" w:lineRule="exact"/>
              <w:jc w:val="center"/>
              <w:rPr>
                <w:b w:val="0"/>
                <w:szCs w:val="21"/>
                <w:highlight w:val="none"/>
              </w:rPr>
            </w:pPr>
            <w:r>
              <w:rPr>
                <w:rFonts w:hint="eastAsia"/>
                <w:b w:val="0"/>
                <w:szCs w:val="21"/>
                <w:highlight w:val="none"/>
              </w:rPr>
              <w:t>是否允许供应商分包</w:t>
            </w:r>
          </w:p>
        </w:tc>
        <w:tc>
          <w:tcPr>
            <w:tcW w:w="5431" w:type="dxa"/>
            <w:shd w:val="clear" w:color="auto" w:fill="auto"/>
            <w:vAlign w:val="center"/>
          </w:tcPr>
          <w:p w14:paraId="52777319">
            <w:pPr>
              <w:spacing w:line="276" w:lineRule="auto"/>
              <w:jc w:val="left"/>
              <w:rPr>
                <w:szCs w:val="21"/>
                <w:highlight w:val="none"/>
              </w:rPr>
            </w:pPr>
            <w:sdt>
              <w:sdtPr>
                <w:rPr>
                  <w:rFonts w:hint="eastAsia"/>
                  <w:szCs w:val="21"/>
                  <w:highlight w:val="none"/>
                </w:rPr>
                <w:tag w:val="kefb/gysxz"/>
                <w:id w:val="582259223"/>
                <w14:checkbox>
                  <w14:checked w14:val="0"/>
                  <w14:checkedState w14:val="00FE" w14:font="Wingdings"/>
                  <w14:uncheckedState w14:val="2610" w14:font="MS Gothic"/>
                </w14:checkbox>
              </w:sdtPr>
              <w:sdtEndPr>
                <w:rPr>
                  <w:rFonts w:hint="eastAsia"/>
                  <w:szCs w:val="21"/>
                  <w:highlight w:val="none"/>
                </w:rPr>
              </w:sdtEndPr>
              <w:sdtContent>
                <w:r>
                  <w:rPr>
                    <w:rFonts w:hint="eastAsia" w:ascii="MS Gothic" w:hAnsi="MS Gothic" w:eastAsia="MS Gothic"/>
                    <w:szCs w:val="21"/>
                    <w:highlight w:val="none"/>
                  </w:rPr>
                  <w:t>☐</w:t>
                </w:r>
              </w:sdtContent>
            </w:sdt>
            <w:r>
              <w:rPr>
                <w:rFonts w:hint="eastAsia"/>
                <w:szCs w:val="21"/>
                <w:highlight w:val="none"/>
              </w:rPr>
              <w:t>是，有关分包的要求：</w:t>
            </w:r>
          </w:p>
          <w:p w14:paraId="0FB54B73">
            <w:pPr>
              <w:spacing w:line="276" w:lineRule="auto"/>
              <w:jc w:val="left"/>
              <w:rPr>
                <w:szCs w:val="21"/>
                <w:highlight w:val="none"/>
              </w:rPr>
            </w:pPr>
            <w:sdt>
              <w:sdtPr>
                <w:rPr>
                  <w:rFonts w:hint="eastAsia"/>
                  <w:szCs w:val="21"/>
                  <w:highlight w:val="none"/>
                </w:rPr>
                <w:tag w:val="bkyfb/tbrxzqfb"/>
                <w:id w:val="-261221928"/>
                <w14:checkbox>
                  <w14:checked w14:val="1"/>
                  <w14:checkedState w14:val="00FE" w14:font="Wingdings"/>
                  <w14:uncheckedState w14:val="2610" w14:font="MS Gothic"/>
                </w14:checkbox>
              </w:sdtPr>
              <w:sdtEndPr>
                <w:rPr>
                  <w:rFonts w:hint="eastAsia"/>
                  <w:szCs w:val="21"/>
                  <w:highlight w:val="none"/>
                </w:rPr>
              </w:sdtEndPr>
              <w:sdtContent>
                <w:r>
                  <w:rPr>
                    <w:rFonts w:hint="eastAsia"/>
                    <w:szCs w:val="21"/>
                    <w:highlight w:val="none"/>
                  </w:rPr>
                  <w:sym w:font="Wingdings" w:char="F0FE"/>
                </w:r>
              </w:sdtContent>
            </w:sdt>
            <w:r>
              <w:rPr>
                <w:rFonts w:hint="eastAsia"/>
                <w:szCs w:val="21"/>
                <w:highlight w:val="none"/>
              </w:rPr>
              <w:t>否</w:t>
            </w:r>
          </w:p>
        </w:tc>
      </w:tr>
      <w:tr w14:paraId="79FF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vAlign w:val="center"/>
          </w:tcPr>
          <w:p w14:paraId="4ED67991">
            <w:pPr>
              <w:snapToGrid w:val="0"/>
              <w:spacing w:line="276" w:lineRule="auto"/>
              <w:jc w:val="center"/>
              <w:rPr>
                <w:szCs w:val="21"/>
                <w:highlight w:val="none"/>
              </w:rPr>
            </w:pPr>
          </w:p>
        </w:tc>
        <w:tc>
          <w:tcPr>
            <w:tcW w:w="2412" w:type="dxa"/>
            <w:vAlign w:val="center"/>
          </w:tcPr>
          <w:p w14:paraId="52CFBD28">
            <w:pPr>
              <w:pStyle w:val="52"/>
              <w:keepNext w:val="0"/>
              <w:keepLines w:val="0"/>
              <w:spacing w:before="0" w:after="0" w:line="360" w:lineRule="exact"/>
              <w:jc w:val="center"/>
              <w:rPr>
                <w:b w:val="0"/>
                <w:szCs w:val="21"/>
                <w:highlight w:val="none"/>
              </w:rPr>
            </w:pPr>
            <w:r>
              <w:rPr>
                <w:rFonts w:hint="eastAsia"/>
                <w:b w:val="0"/>
                <w:szCs w:val="21"/>
                <w:highlight w:val="none"/>
              </w:rPr>
              <w:t>价格扣除优惠</w:t>
            </w:r>
          </w:p>
        </w:tc>
        <w:tc>
          <w:tcPr>
            <w:tcW w:w="5431" w:type="dxa"/>
            <w:shd w:val="clear" w:color="auto" w:fill="auto"/>
            <w:vAlign w:val="center"/>
          </w:tcPr>
          <w:p w14:paraId="4515F6AD">
            <w:pPr>
              <w:spacing w:line="276" w:lineRule="auto"/>
              <w:jc w:val="left"/>
              <w:rPr>
                <w:szCs w:val="21"/>
                <w:highlight w:val="none"/>
              </w:rPr>
            </w:pPr>
            <w:r>
              <w:rPr>
                <w:rFonts w:hint="eastAsia"/>
                <w:szCs w:val="21"/>
                <w:highlight w:val="none"/>
              </w:rPr>
              <w:t>本次磋商为专门面向中小企业全部或部分预留的采购包，</w:t>
            </w:r>
            <w:r>
              <w:rPr>
                <w:rFonts w:hint="eastAsia"/>
                <w:szCs w:val="21"/>
                <w:highlight w:val="none"/>
                <w:lang w:eastAsia="zh-CN"/>
              </w:rPr>
              <w:t>不</w:t>
            </w:r>
            <w:r>
              <w:rPr>
                <w:rFonts w:hint="eastAsia"/>
                <w:szCs w:val="21"/>
                <w:highlight w:val="none"/>
              </w:rPr>
              <w:t>适用中小企业发展、促进残疾人就业、支持监狱企业发展的价格优惠政策。</w:t>
            </w:r>
          </w:p>
        </w:tc>
      </w:tr>
    </w:tbl>
    <w:p w14:paraId="790A476C">
      <w:pPr>
        <w:snapToGrid w:val="0"/>
        <w:spacing w:before="100" w:beforeAutospacing="1"/>
        <w:rPr>
          <w:szCs w:val="21"/>
          <w:highlight w:val="none"/>
        </w:rPr>
      </w:pPr>
      <w:r>
        <w:rPr>
          <w:szCs w:val="21"/>
          <w:highlight w:val="none"/>
        </w:rPr>
        <w:t>注：本表内容与供应商须知内容不一致的，以本表内容为准。</w:t>
      </w:r>
    </w:p>
    <w:p w14:paraId="060616ED">
      <w:pPr>
        <w:rPr>
          <w:highlight w:val="none"/>
        </w:rPr>
      </w:pPr>
      <w:r>
        <w:rPr>
          <w:highlight w:val="none"/>
        </w:rPr>
        <w:br w:type="page"/>
      </w:r>
    </w:p>
    <w:p w14:paraId="78D2DBA7">
      <w:pPr>
        <w:pStyle w:val="49"/>
        <w:numPr>
          <w:ilvl w:val="0"/>
          <w:numId w:val="4"/>
        </w:numPr>
        <w:snapToGrid w:val="0"/>
        <w:spacing w:before="0" w:after="0"/>
        <w:rPr>
          <w:rFonts w:cs="Times New Roman"/>
          <w:spacing w:val="20"/>
          <w:szCs w:val="28"/>
          <w:highlight w:val="none"/>
        </w:rPr>
      </w:pPr>
      <w:bookmarkStart w:id="65" w:name="_Toc113785246"/>
      <w:bookmarkStart w:id="66" w:name="_Toc113801953"/>
      <w:bookmarkStart w:id="67" w:name="_Toc113746837"/>
      <w:bookmarkStart w:id="68" w:name="_Toc113805036"/>
      <w:bookmarkStart w:id="69" w:name="_Toc113802430"/>
      <w:bookmarkStart w:id="70" w:name="_Toc113801633"/>
      <w:bookmarkStart w:id="71" w:name="_Toc113785196"/>
      <w:bookmarkStart w:id="72" w:name="_Toc113807212"/>
      <w:bookmarkStart w:id="73" w:name="_Toc167528155"/>
      <w:bookmarkStart w:id="74" w:name="_Toc113747334"/>
      <w:bookmarkStart w:id="75" w:name="_Toc113807641"/>
      <w:bookmarkStart w:id="76" w:name="_Toc352761929"/>
      <w:bookmarkStart w:id="77" w:name="_Toc113801358"/>
      <w:bookmarkStart w:id="78" w:name="_Toc161307491"/>
      <w:bookmarkStart w:id="79" w:name="_Toc161307561"/>
      <w:bookmarkStart w:id="80" w:name="_Toc113801251"/>
      <w:bookmarkStart w:id="81" w:name="_Toc22628"/>
      <w:bookmarkStart w:id="82" w:name="_Toc113747536"/>
      <w:bookmarkStart w:id="83" w:name="_Toc113807781"/>
      <w:bookmarkStart w:id="84" w:name="_Toc424378684"/>
      <w:bookmarkStart w:id="85" w:name="_Toc113748042"/>
      <w:bookmarkStart w:id="86" w:name="_Toc493575819"/>
      <w:r>
        <w:rPr>
          <w:rFonts w:cs="Times New Roman"/>
          <w:spacing w:val="20"/>
          <w:szCs w:val="28"/>
          <w:highlight w:val="none"/>
        </w:rPr>
        <w:t>供应商须知</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1F5E657">
      <w:pPr>
        <w:pStyle w:val="4"/>
        <w:numPr>
          <w:ilvl w:val="0"/>
          <w:numId w:val="19"/>
        </w:numPr>
        <w:rPr>
          <w:highlight w:val="none"/>
        </w:rPr>
      </w:pPr>
      <w:bookmarkStart w:id="87" w:name="_Toc113747335"/>
      <w:bookmarkStart w:id="88" w:name="_Toc113746838"/>
      <w:bookmarkStart w:id="89" w:name="_Toc113801252"/>
      <w:bookmarkStart w:id="90" w:name="_Toc23522"/>
      <w:bookmarkStart w:id="91" w:name="_Toc113801954"/>
      <w:bookmarkStart w:id="92" w:name="_Toc352761930"/>
      <w:bookmarkStart w:id="93" w:name="_Toc113805037"/>
      <w:bookmarkStart w:id="94" w:name="_Toc493575820"/>
      <w:bookmarkStart w:id="95" w:name="_Toc113801634"/>
      <w:bookmarkStart w:id="96" w:name="_Toc113807782"/>
      <w:bookmarkStart w:id="97" w:name="_Toc424378685"/>
      <w:bookmarkStart w:id="98" w:name="_Toc113802431"/>
      <w:bookmarkStart w:id="99" w:name="_Toc113785197"/>
      <w:bookmarkStart w:id="100" w:name="_Toc113801359"/>
      <w:bookmarkStart w:id="101" w:name="_Toc113785247"/>
      <w:bookmarkStart w:id="102" w:name="_Toc113807213"/>
      <w:bookmarkStart w:id="103" w:name="_Toc113807642"/>
      <w:bookmarkStart w:id="104" w:name="_Toc113748043"/>
      <w:bookmarkStart w:id="105" w:name="_Toc167528156"/>
      <w:bookmarkStart w:id="106" w:name="_Toc113747537"/>
      <w:r>
        <w:rPr>
          <w:highlight w:val="none"/>
        </w:rPr>
        <w:t>总则</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D6E7648">
      <w:pPr>
        <w:pStyle w:val="54"/>
        <w:numPr>
          <w:ilvl w:val="1"/>
          <w:numId w:val="20"/>
        </w:numPr>
        <w:snapToGrid w:val="0"/>
        <w:spacing w:line="360" w:lineRule="auto"/>
        <w:ind w:firstLine="462"/>
        <w:textAlignment w:val="auto"/>
        <w:outlineLvl w:val="2"/>
        <w:rPr>
          <w:rFonts w:ascii="Times New Roman" w:hAnsi="Times New Roman"/>
          <w:b/>
          <w:spacing w:val="10"/>
          <w:highlight w:val="none"/>
        </w:rPr>
      </w:pPr>
      <w:r>
        <w:rPr>
          <w:rFonts w:ascii="Times New Roman" w:hAnsi="Times New Roman"/>
          <w:b/>
          <w:spacing w:val="10"/>
          <w:highlight w:val="none"/>
        </w:rPr>
        <w:t>适用范围</w:t>
      </w:r>
    </w:p>
    <w:p w14:paraId="5B502873">
      <w:pPr>
        <w:pStyle w:val="54"/>
        <w:snapToGrid w:val="0"/>
        <w:spacing w:line="360" w:lineRule="auto"/>
        <w:ind w:firstLine="420" w:firstLineChars="200"/>
        <w:textAlignment w:val="auto"/>
        <w:rPr>
          <w:rFonts w:ascii="Times New Roman" w:hAnsi="Times New Roman"/>
          <w:b/>
          <w:spacing w:val="10"/>
          <w:highlight w:val="none"/>
        </w:rPr>
      </w:pPr>
      <w:r>
        <w:rPr>
          <w:rFonts w:ascii="Times New Roman" w:hAnsi="Times New Roman"/>
          <w:highlight w:val="none"/>
        </w:rPr>
        <w:t>本磋商文件仅适用于本次</w:t>
      </w:r>
      <w:r>
        <w:rPr>
          <w:rFonts w:hint="eastAsia" w:ascii="Times New Roman" w:hAnsi="Times New Roman"/>
          <w:highlight w:val="none"/>
        </w:rPr>
        <w:t>竞争性磋商</w:t>
      </w:r>
      <w:r>
        <w:rPr>
          <w:rFonts w:ascii="Times New Roman" w:hAnsi="Times New Roman"/>
          <w:highlight w:val="none"/>
        </w:rPr>
        <w:t>活动。</w:t>
      </w:r>
    </w:p>
    <w:p w14:paraId="173FD0D8">
      <w:pPr>
        <w:pStyle w:val="54"/>
        <w:numPr>
          <w:ilvl w:val="1"/>
          <w:numId w:val="20"/>
        </w:numPr>
        <w:snapToGrid w:val="0"/>
        <w:spacing w:line="360" w:lineRule="auto"/>
        <w:ind w:firstLine="462"/>
        <w:textAlignment w:val="auto"/>
        <w:outlineLvl w:val="2"/>
        <w:rPr>
          <w:rFonts w:ascii="Times New Roman" w:hAnsi="Times New Roman"/>
          <w:b/>
          <w:spacing w:val="10"/>
          <w:highlight w:val="none"/>
        </w:rPr>
      </w:pPr>
      <w:r>
        <w:rPr>
          <w:rFonts w:ascii="Times New Roman" w:hAnsi="Times New Roman"/>
          <w:b/>
          <w:spacing w:val="10"/>
          <w:highlight w:val="none"/>
        </w:rPr>
        <w:t>定义</w:t>
      </w:r>
    </w:p>
    <w:p w14:paraId="3EA5D333">
      <w:pPr>
        <w:pStyle w:val="54"/>
        <w:numPr>
          <w:ilvl w:val="2"/>
          <w:numId w:val="20"/>
        </w:numPr>
        <w:snapToGrid w:val="0"/>
        <w:spacing w:line="360" w:lineRule="auto"/>
        <w:textAlignment w:val="auto"/>
        <w:rPr>
          <w:rFonts w:ascii="Times New Roman" w:hAnsi="Times New Roman"/>
          <w:highlight w:val="none"/>
        </w:rPr>
      </w:pPr>
      <w:r>
        <w:rPr>
          <w:highlight w:val="none"/>
        </w:rPr>
        <w:t>“采购人”</w:t>
      </w:r>
      <w:r>
        <w:rPr>
          <w:rFonts w:ascii="Times New Roman" w:hAnsi="Times New Roman"/>
          <w:highlight w:val="none"/>
        </w:rPr>
        <w:t>指本次</w:t>
      </w:r>
      <w:r>
        <w:rPr>
          <w:rFonts w:hint="eastAsia" w:ascii="Times New Roman" w:hAnsi="Times New Roman"/>
          <w:highlight w:val="none"/>
        </w:rPr>
        <w:t>竞争性磋商</w:t>
      </w:r>
      <w:r>
        <w:rPr>
          <w:rFonts w:ascii="Times New Roman" w:hAnsi="Times New Roman"/>
          <w:highlight w:val="none"/>
        </w:rPr>
        <w:t>活动的采购单位。</w:t>
      </w:r>
    </w:p>
    <w:p w14:paraId="5345283F">
      <w:pPr>
        <w:pStyle w:val="54"/>
        <w:numPr>
          <w:ilvl w:val="2"/>
          <w:numId w:val="20"/>
        </w:numPr>
        <w:snapToGrid w:val="0"/>
        <w:spacing w:line="360" w:lineRule="auto"/>
        <w:textAlignment w:val="auto"/>
        <w:rPr>
          <w:rFonts w:ascii="Times New Roman" w:hAnsi="Times New Roman"/>
          <w:highlight w:val="none"/>
        </w:rPr>
      </w:pPr>
      <w:r>
        <w:rPr>
          <w:highlight w:val="none"/>
        </w:rPr>
        <w:t>“采购代理机构”指组织本次竞争性磋商活动的执行机构，即“山西省国际招标有限公司”</w:t>
      </w:r>
      <w:r>
        <w:rPr>
          <w:rFonts w:ascii="Times New Roman" w:hAnsi="Times New Roman"/>
          <w:highlight w:val="none"/>
        </w:rPr>
        <w:t>。</w:t>
      </w:r>
    </w:p>
    <w:p w14:paraId="04B67FE5">
      <w:pPr>
        <w:pStyle w:val="54"/>
        <w:numPr>
          <w:ilvl w:val="2"/>
          <w:numId w:val="20"/>
        </w:numPr>
        <w:snapToGrid w:val="0"/>
        <w:spacing w:line="360" w:lineRule="auto"/>
        <w:textAlignment w:val="auto"/>
        <w:rPr>
          <w:rFonts w:ascii="Times New Roman" w:hAnsi="Times New Roman"/>
          <w:highlight w:val="none"/>
        </w:rPr>
      </w:pPr>
      <w:r>
        <w:rPr>
          <w:highlight w:val="none"/>
        </w:rPr>
        <w:t>“供应商”指符合本磋商文件规定并</w:t>
      </w:r>
      <w:r>
        <w:rPr>
          <w:rFonts w:ascii="Times New Roman" w:hAnsi="Times New Roman"/>
          <w:highlight w:val="none"/>
        </w:rPr>
        <w:t>向采购代理机构提交响应文件的供应商。</w:t>
      </w:r>
    </w:p>
    <w:p w14:paraId="547F3C7F">
      <w:pPr>
        <w:pStyle w:val="54"/>
        <w:numPr>
          <w:ilvl w:val="2"/>
          <w:numId w:val="20"/>
        </w:numPr>
        <w:snapToGrid w:val="0"/>
        <w:spacing w:line="360" w:lineRule="auto"/>
        <w:textAlignment w:val="auto"/>
        <w:rPr>
          <w:rFonts w:ascii="Times New Roman" w:hAnsi="Times New Roman"/>
          <w:highlight w:val="none"/>
        </w:rPr>
      </w:pPr>
      <w:r>
        <w:rPr>
          <w:highlight w:val="none"/>
        </w:rPr>
        <w:t>“货物”指</w:t>
      </w:r>
      <w:r>
        <w:rPr>
          <w:rFonts w:ascii="Times New Roman" w:hAnsi="Times New Roman"/>
          <w:highlight w:val="none"/>
        </w:rPr>
        <w:t>供应商按磋商文件的规定，须向采购人提供的各种形态和种类的物品及其他有关技术资料和材料。</w:t>
      </w:r>
    </w:p>
    <w:p w14:paraId="2CB1311C">
      <w:pPr>
        <w:pStyle w:val="54"/>
        <w:numPr>
          <w:ilvl w:val="2"/>
          <w:numId w:val="20"/>
        </w:numPr>
        <w:snapToGrid w:val="0"/>
        <w:spacing w:line="360" w:lineRule="auto"/>
        <w:textAlignment w:val="auto"/>
        <w:rPr>
          <w:rFonts w:ascii="Times New Roman" w:hAnsi="Times New Roman"/>
          <w:highlight w:val="none"/>
        </w:rPr>
      </w:pPr>
      <w:r>
        <w:rPr>
          <w:highlight w:val="none"/>
        </w:rPr>
        <w:t>“服务”指</w:t>
      </w:r>
      <w:r>
        <w:rPr>
          <w:rFonts w:ascii="Times New Roman" w:hAnsi="Times New Roman"/>
          <w:highlight w:val="none"/>
        </w:rPr>
        <w:t>磋商文件所表述的供应商须向采购人提供的服务和应当履行的承诺和义务。</w:t>
      </w:r>
    </w:p>
    <w:p w14:paraId="34479DAC">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例如运输、保险以及其他的伴随服务，安装、调试、技术援助、培训和合同中规定由供应商承担的其他义务。</w:t>
      </w:r>
    </w:p>
    <w:p w14:paraId="397FEB0B">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“工程”指本磋商文件中所述施工改造工程。</w:t>
      </w:r>
    </w:p>
    <w:p w14:paraId="4778B14C">
      <w:pPr>
        <w:pStyle w:val="54"/>
        <w:numPr>
          <w:ilvl w:val="2"/>
          <w:numId w:val="20"/>
        </w:numPr>
        <w:snapToGrid w:val="0"/>
        <w:spacing w:line="360" w:lineRule="auto"/>
        <w:textAlignment w:val="auto"/>
        <w:rPr>
          <w:rFonts w:ascii="Times New Roman" w:hAnsi="Times New Roman"/>
          <w:highlight w:val="none"/>
        </w:rPr>
      </w:pPr>
      <w:r>
        <w:rPr>
          <w:highlight w:val="none"/>
        </w:rPr>
        <w:t>“电子签章”指可</w:t>
      </w:r>
      <w:r>
        <w:rPr>
          <w:rFonts w:ascii="Times New Roman" w:hAnsi="Times New Roman"/>
          <w:highlight w:val="none"/>
        </w:rPr>
        <w:t>通过电子签章客户端软件PDF电子印章客户端正确读取签章信息的电子签章，电子签章包含法人电子签章和法定代表人电子签章。</w:t>
      </w:r>
    </w:p>
    <w:p w14:paraId="2B679448">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中小企业”指中华人民共和国境内依法设立，依据《中小企业划型标准规定》（工信部联【2011】300号）确定的中型企业、小型企业、微型企业，但与大企业的负责人为同一人，或者与大企业存在直接控股、管理关系的除外。</w:t>
      </w:r>
    </w:p>
    <w:p w14:paraId="78229D21">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本磋商文件各部分规定的期间以时、日、月、年计算。期间开始的时和日，不计算在期间内。</w:t>
      </w:r>
    </w:p>
    <w:p w14:paraId="7244CEDB">
      <w:pPr>
        <w:pStyle w:val="54"/>
        <w:numPr>
          <w:ilvl w:val="1"/>
          <w:numId w:val="20"/>
        </w:numPr>
        <w:snapToGrid w:val="0"/>
        <w:spacing w:line="360" w:lineRule="auto"/>
        <w:ind w:firstLine="462"/>
        <w:textAlignment w:val="auto"/>
        <w:outlineLvl w:val="2"/>
        <w:rPr>
          <w:rFonts w:ascii="Times New Roman" w:hAnsi="Times New Roman"/>
          <w:b/>
          <w:spacing w:val="10"/>
          <w:highlight w:val="none"/>
        </w:rPr>
      </w:pPr>
      <w:r>
        <w:rPr>
          <w:rFonts w:ascii="Times New Roman" w:hAnsi="Times New Roman"/>
          <w:b/>
          <w:spacing w:val="10"/>
          <w:highlight w:val="none"/>
        </w:rPr>
        <w:t>合格的供应商</w:t>
      </w:r>
    </w:p>
    <w:p w14:paraId="37C7009D">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具有本项目生产、制造、供应及/或实施能力，符合、承认并承诺履行本磋商文件各项规定的国内供应商。</w:t>
      </w:r>
    </w:p>
    <w:p w14:paraId="15D09FE4">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供应商必须是已在中国境内依法登记注册，并持有符合法律法规规定的有效证件的供应商。</w:t>
      </w:r>
    </w:p>
    <w:p w14:paraId="3C37F704">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具备《中华人民共和国政府采购法》第二十二条第一款规定的条件和本项目所需的特定资格条件及有关法律、法规关于供应商的规定，有能力提供磋商采购施工服务的供应商。并按照《中华人民共和国政府采购法实施条例》第十七条的规定，提供资格要求证明文件，具体提供的材料详见供应商须知前附表的要求。</w:t>
      </w:r>
    </w:p>
    <w:p w14:paraId="48F36A6E">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本次</w:t>
      </w:r>
      <w:r>
        <w:rPr>
          <w:rFonts w:hint="eastAsia" w:ascii="Times New Roman" w:hAnsi="Times New Roman"/>
          <w:highlight w:val="none"/>
        </w:rPr>
        <w:t>磋商</w:t>
      </w:r>
      <w:r>
        <w:rPr>
          <w:rFonts w:ascii="Times New Roman" w:hAnsi="Times New Roman"/>
          <w:highlight w:val="none"/>
        </w:rPr>
        <w:t>是否允许代理商参加</w:t>
      </w:r>
      <w:r>
        <w:rPr>
          <w:rFonts w:hint="eastAsia" w:ascii="Times New Roman" w:hAnsi="Times New Roman"/>
          <w:highlight w:val="none"/>
        </w:rPr>
        <w:t>磋商</w:t>
      </w:r>
      <w:r>
        <w:rPr>
          <w:rFonts w:ascii="Times New Roman" w:hAnsi="Times New Roman"/>
          <w:highlight w:val="none"/>
        </w:rPr>
        <w:t>，详见供应商须知前附表的规定。</w:t>
      </w:r>
    </w:p>
    <w:p w14:paraId="018520EE">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552BEDB">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本次</w:t>
      </w:r>
      <w:r>
        <w:rPr>
          <w:rFonts w:hint="eastAsia" w:ascii="Times New Roman" w:hAnsi="Times New Roman"/>
          <w:highlight w:val="none"/>
        </w:rPr>
        <w:t>磋商</w:t>
      </w:r>
      <w:r>
        <w:rPr>
          <w:rFonts w:ascii="Times New Roman" w:hAnsi="Times New Roman"/>
          <w:highlight w:val="none"/>
        </w:rPr>
        <w:t>是否允许由两个以上供应商组成一个联合体以一个供应商身份共同参加</w:t>
      </w:r>
      <w:r>
        <w:rPr>
          <w:rFonts w:hint="eastAsia" w:ascii="Times New Roman" w:hAnsi="Times New Roman"/>
          <w:highlight w:val="none"/>
        </w:rPr>
        <w:t>磋商</w:t>
      </w:r>
      <w:r>
        <w:rPr>
          <w:rFonts w:ascii="Times New Roman" w:hAnsi="Times New Roman"/>
          <w:highlight w:val="none"/>
        </w:rPr>
        <w:t>，详见供应商须知前附表的规定。</w:t>
      </w:r>
    </w:p>
    <w:p w14:paraId="1DDA8EEA">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联合体各方均应当符合《政府采购法》第二十二条规定的条件，联合体各方均应按照本部分3.3条的要求提供相关材料。</w:t>
      </w:r>
    </w:p>
    <w:p w14:paraId="0AED4A0E">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本项目的特殊要求规定供应商特定资格条件的，联合体各方的同类资质按照资质等级较低的确定联合体资质等级。联合体各方不得再单独参加或者与其他供应商另外组成联合体参加本项目同一包的</w:t>
      </w:r>
      <w:r>
        <w:rPr>
          <w:rFonts w:hint="eastAsia" w:ascii="Times New Roman" w:hAnsi="Times New Roman"/>
          <w:highlight w:val="none"/>
        </w:rPr>
        <w:t>磋商</w:t>
      </w:r>
      <w:r>
        <w:rPr>
          <w:rFonts w:ascii="Times New Roman" w:hAnsi="Times New Roman"/>
          <w:highlight w:val="none"/>
        </w:rPr>
        <w:t>。</w:t>
      </w:r>
    </w:p>
    <w:p w14:paraId="614F23BD">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联合体各方之间应当签订联合</w:t>
      </w:r>
      <w:r>
        <w:rPr>
          <w:rFonts w:hint="eastAsia" w:ascii="Times New Roman" w:hAnsi="Times New Roman"/>
          <w:highlight w:val="none"/>
        </w:rPr>
        <w:t>磋商</w:t>
      </w:r>
      <w:r>
        <w:rPr>
          <w:rFonts w:ascii="Times New Roman" w:hAnsi="Times New Roman"/>
          <w:highlight w:val="none"/>
        </w:rPr>
        <w:t>协议，明确约定联合体各方承担的工作和相应的责任，并将联合磋商协议书连同响应文件一并提交，联合磋商协议格式见本磋商文件第十部分。</w:t>
      </w:r>
    </w:p>
    <w:p w14:paraId="01002BCB">
      <w:pPr>
        <w:pStyle w:val="54"/>
        <w:numPr>
          <w:ilvl w:val="1"/>
          <w:numId w:val="20"/>
        </w:numPr>
        <w:snapToGrid w:val="0"/>
        <w:spacing w:line="360" w:lineRule="auto"/>
        <w:ind w:firstLine="422"/>
        <w:textAlignment w:val="auto"/>
        <w:outlineLvl w:val="2"/>
        <w:rPr>
          <w:rFonts w:ascii="Times New Roman" w:hAnsi="Times New Roman"/>
          <w:b/>
          <w:highlight w:val="none"/>
        </w:rPr>
      </w:pPr>
      <w:r>
        <w:rPr>
          <w:rFonts w:hint="eastAsia" w:ascii="Times New Roman" w:hAnsi="Times New Roman"/>
          <w:b/>
          <w:highlight w:val="none"/>
        </w:rPr>
        <w:t>磋商</w:t>
      </w:r>
      <w:r>
        <w:rPr>
          <w:rFonts w:ascii="Times New Roman" w:hAnsi="Times New Roman"/>
          <w:b/>
          <w:highlight w:val="none"/>
        </w:rPr>
        <w:t>费用</w:t>
      </w:r>
    </w:p>
    <w:p w14:paraId="43F1453D">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供应商应当承担所有与准备和参加</w:t>
      </w:r>
      <w:r>
        <w:rPr>
          <w:rFonts w:hint="eastAsia" w:ascii="Times New Roman" w:hAnsi="Times New Roman"/>
          <w:highlight w:val="none"/>
        </w:rPr>
        <w:t>磋商</w:t>
      </w:r>
      <w:r>
        <w:rPr>
          <w:rFonts w:ascii="Times New Roman" w:hAnsi="Times New Roman"/>
          <w:highlight w:val="none"/>
        </w:rPr>
        <w:t>有关的费用，采购代理机构和采购人在任何情况下均无义务和责任承担这些费用。</w:t>
      </w:r>
    </w:p>
    <w:p w14:paraId="628A02FC">
      <w:pPr>
        <w:pStyle w:val="54"/>
        <w:numPr>
          <w:ilvl w:val="1"/>
          <w:numId w:val="20"/>
        </w:numPr>
        <w:snapToGrid w:val="0"/>
        <w:spacing w:line="360" w:lineRule="auto"/>
        <w:ind w:firstLine="462"/>
        <w:textAlignment w:val="auto"/>
        <w:outlineLvl w:val="2"/>
        <w:rPr>
          <w:rFonts w:ascii="Times New Roman" w:hAnsi="Times New Roman"/>
          <w:b/>
          <w:spacing w:val="10"/>
          <w:highlight w:val="none"/>
        </w:rPr>
      </w:pPr>
      <w:r>
        <w:rPr>
          <w:rFonts w:ascii="Times New Roman" w:hAnsi="Times New Roman"/>
          <w:b/>
          <w:spacing w:val="10"/>
          <w:highlight w:val="none"/>
        </w:rPr>
        <w:t>通知</w:t>
      </w:r>
    </w:p>
    <w:p w14:paraId="6747E08B">
      <w:pPr>
        <w:pStyle w:val="54"/>
        <w:numPr>
          <w:ilvl w:val="2"/>
          <w:numId w:val="20"/>
        </w:numPr>
        <w:snapToGrid w:val="0"/>
        <w:spacing w:line="360" w:lineRule="auto"/>
        <w:rPr>
          <w:rFonts w:ascii="Times New Roman" w:hAnsi="Times New Roman"/>
          <w:highlight w:val="none"/>
        </w:rPr>
      </w:pPr>
      <w:r>
        <w:rPr>
          <w:rFonts w:ascii="Times New Roman" w:hAnsi="Times New Roman"/>
          <w:highlight w:val="none"/>
        </w:rPr>
        <w:t>通知的告知</w:t>
      </w:r>
    </w:p>
    <w:p w14:paraId="22FCB320">
      <w:pPr>
        <w:spacing w:line="360" w:lineRule="auto"/>
        <w:ind w:firstLine="420" w:firstLineChars="200"/>
        <w:rPr>
          <w:highlight w:val="none"/>
        </w:rPr>
      </w:pPr>
      <w:r>
        <w:rPr>
          <w:highlight w:val="none"/>
        </w:rPr>
        <w:t>对与本项目有关的通知，采购代理机构将以在</w:t>
      </w:r>
      <w:r>
        <w:rPr>
          <w:rFonts w:hint="eastAsia"/>
          <w:highlight w:val="none"/>
        </w:rPr>
        <w:t>公告发布媒体《山西省政府采购网》</w:t>
      </w:r>
      <w:r>
        <w:rPr>
          <w:highlight w:val="none"/>
        </w:rPr>
        <w:t>上发布公告的形式，告知所有已</w:t>
      </w:r>
      <w:r>
        <w:rPr>
          <w:rFonts w:hint="eastAsia"/>
          <w:highlight w:val="none"/>
        </w:rPr>
        <w:t>获</w:t>
      </w:r>
      <w:r>
        <w:rPr>
          <w:highlight w:val="none"/>
        </w:rPr>
        <w:t>取了磋商文件的潜在供应商。</w:t>
      </w:r>
    </w:p>
    <w:p w14:paraId="595E68FC">
      <w:pPr>
        <w:pStyle w:val="54"/>
        <w:numPr>
          <w:ilvl w:val="2"/>
          <w:numId w:val="20"/>
        </w:numPr>
        <w:snapToGrid w:val="0"/>
        <w:spacing w:line="360" w:lineRule="auto"/>
        <w:rPr>
          <w:rFonts w:ascii="Times New Roman" w:hAnsi="Times New Roman"/>
          <w:highlight w:val="none"/>
        </w:rPr>
      </w:pPr>
      <w:r>
        <w:rPr>
          <w:rFonts w:ascii="Times New Roman" w:hAnsi="Times New Roman"/>
          <w:highlight w:val="none"/>
        </w:rPr>
        <w:t>通知的获取</w:t>
      </w:r>
    </w:p>
    <w:p w14:paraId="38A1A3AA">
      <w:pPr>
        <w:pStyle w:val="54"/>
        <w:numPr>
          <w:ilvl w:val="3"/>
          <w:numId w:val="20"/>
        </w:numPr>
        <w:snapToGrid w:val="0"/>
        <w:spacing w:line="360" w:lineRule="auto"/>
        <w:rPr>
          <w:rFonts w:ascii="Times New Roman" w:hAnsi="Times New Roman"/>
          <w:highlight w:val="none"/>
        </w:rPr>
      </w:pPr>
      <w:r>
        <w:rPr>
          <w:rFonts w:hint="eastAsia" w:ascii="Times New Roman" w:hAnsi="Times New Roman"/>
          <w:highlight w:val="none"/>
        </w:rPr>
        <w:t>对与本项目有关的通知，潜在供应商可在公告发布媒体《山西省政府采购网》上获取，或登录山西政府采购平台获取</w:t>
      </w:r>
      <w:r>
        <w:rPr>
          <w:rFonts w:ascii="Times New Roman" w:hAnsi="Times New Roman"/>
          <w:highlight w:val="none"/>
        </w:rPr>
        <w:t>。</w:t>
      </w:r>
    </w:p>
    <w:p w14:paraId="76B4DCB0">
      <w:pPr>
        <w:pStyle w:val="54"/>
        <w:numPr>
          <w:ilvl w:val="3"/>
          <w:numId w:val="20"/>
        </w:numPr>
        <w:snapToGrid w:val="0"/>
        <w:spacing w:line="360" w:lineRule="auto"/>
        <w:rPr>
          <w:rFonts w:ascii="Times New Roman" w:hAnsi="Times New Roman"/>
          <w:highlight w:val="none"/>
        </w:rPr>
      </w:pPr>
      <w:r>
        <w:rPr>
          <w:rFonts w:hint="eastAsia" w:ascii="Times New Roman" w:hAnsi="Times New Roman"/>
          <w:highlight w:val="none"/>
        </w:rPr>
        <w:t>潜在供应商也可登录山西政府采购平台更正公告中查看本项目是否发布更正公告。</w:t>
      </w:r>
    </w:p>
    <w:p w14:paraId="51572561">
      <w:pPr>
        <w:pStyle w:val="54"/>
        <w:numPr>
          <w:ilvl w:val="3"/>
          <w:numId w:val="20"/>
        </w:numPr>
        <w:snapToGrid w:val="0"/>
        <w:spacing w:line="360" w:lineRule="auto"/>
        <w:rPr>
          <w:rFonts w:ascii="Times New Roman" w:hAnsi="Times New Roman"/>
          <w:highlight w:val="none"/>
        </w:rPr>
      </w:pPr>
      <w:r>
        <w:rPr>
          <w:rFonts w:ascii="Times New Roman" w:hAnsi="Times New Roman"/>
          <w:highlight w:val="none"/>
        </w:rPr>
        <w:t>因</w:t>
      </w:r>
      <w:r>
        <w:rPr>
          <w:rFonts w:hint="eastAsia" w:ascii="Times New Roman" w:hAnsi="Times New Roman"/>
          <w:highlight w:val="none"/>
        </w:rPr>
        <w:t>网络线</w:t>
      </w:r>
      <w:r>
        <w:rPr>
          <w:rFonts w:ascii="Times New Roman" w:hAnsi="Times New Roman"/>
          <w:highlight w:val="none"/>
        </w:rPr>
        <w:t>路故障导致通知延迟送达或无法送达，采购代理机构不因此承担任何责任，有关的竞争性磋商活动可以继续有效地进行。</w:t>
      </w:r>
    </w:p>
    <w:p w14:paraId="62535B3A">
      <w:pPr>
        <w:pStyle w:val="4"/>
        <w:numPr>
          <w:ilvl w:val="0"/>
          <w:numId w:val="19"/>
        </w:numPr>
        <w:rPr>
          <w:highlight w:val="none"/>
        </w:rPr>
      </w:pPr>
      <w:bookmarkStart w:id="107" w:name="_Toc167528157"/>
      <w:r>
        <w:rPr>
          <w:highlight w:val="none"/>
        </w:rPr>
        <w:t>磋商文件</w:t>
      </w:r>
      <w:bookmarkEnd w:id="107"/>
    </w:p>
    <w:p w14:paraId="228F84BA">
      <w:pPr>
        <w:pStyle w:val="54"/>
        <w:numPr>
          <w:ilvl w:val="1"/>
          <w:numId w:val="20"/>
        </w:numPr>
        <w:snapToGrid w:val="0"/>
        <w:spacing w:line="360" w:lineRule="auto"/>
        <w:ind w:firstLine="462"/>
        <w:textAlignment w:val="auto"/>
        <w:outlineLvl w:val="2"/>
        <w:rPr>
          <w:rFonts w:ascii="Times New Roman" w:hAnsi="Times New Roman"/>
          <w:b/>
          <w:spacing w:val="10"/>
          <w:highlight w:val="none"/>
        </w:rPr>
      </w:pPr>
      <w:r>
        <w:rPr>
          <w:rFonts w:ascii="Times New Roman" w:hAnsi="Times New Roman"/>
          <w:b/>
          <w:spacing w:val="10"/>
          <w:highlight w:val="none"/>
        </w:rPr>
        <w:t>磋商文件的内容</w:t>
      </w:r>
    </w:p>
    <w:p w14:paraId="11BDAA9D">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磋商文件由下列八部分内容组成：</w:t>
      </w:r>
    </w:p>
    <w:p w14:paraId="138CDEA2">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 xml:space="preserve">第一部分 </w:t>
      </w:r>
      <w:r>
        <w:rPr>
          <w:rFonts w:hint="eastAsia" w:ascii="Times New Roman" w:hAnsi="Times New Roman"/>
          <w:highlight w:val="none"/>
        </w:rPr>
        <w:t>磋商</w:t>
      </w:r>
      <w:r>
        <w:rPr>
          <w:rFonts w:ascii="Times New Roman" w:hAnsi="Times New Roman"/>
          <w:highlight w:val="none"/>
        </w:rPr>
        <w:t>邀请；</w:t>
      </w:r>
    </w:p>
    <w:p w14:paraId="7579884D">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第二部分 供应商须知前附表</w:t>
      </w:r>
      <w:r>
        <w:rPr>
          <w:rFonts w:hint="eastAsia" w:ascii="Times New Roman" w:hAnsi="Times New Roman"/>
          <w:highlight w:val="none"/>
        </w:rPr>
        <w:t>；</w:t>
      </w:r>
    </w:p>
    <w:p w14:paraId="3731CBF3">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第三部分 供应商须知；</w:t>
      </w:r>
    </w:p>
    <w:p w14:paraId="58017992">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第四部分 采购需求；</w:t>
      </w:r>
    </w:p>
    <w:p w14:paraId="30710020">
      <w:pPr>
        <w:pStyle w:val="54"/>
        <w:snapToGrid w:val="0"/>
        <w:spacing w:line="360" w:lineRule="auto"/>
        <w:ind w:firstLine="420" w:firstLineChars="200"/>
        <w:textAlignment w:val="auto"/>
        <w:rPr>
          <w:rFonts w:ascii="Times New Roman" w:hAnsi="Times New Roman"/>
          <w:highlight w:val="none"/>
        </w:rPr>
      </w:pPr>
      <w:r>
        <w:rPr>
          <w:rFonts w:hint="eastAsia" w:ascii="Times New Roman" w:hAnsi="Times New Roman"/>
          <w:highlight w:val="none"/>
        </w:rPr>
        <w:t>第五部分 工程量清单</w:t>
      </w:r>
    </w:p>
    <w:p w14:paraId="3E03BCA0">
      <w:pPr>
        <w:pStyle w:val="54"/>
        <w:snapToGrid w:val="0"/>
        <w:spacing w:line="360" w:lineRule="auto"/>
        <w:ind w:firstLine="420" w:firstLineChars="200"/>
        <w:textAlignment w:val="auto"/>
        <w:rPr>
          <w:rFonts w:ascii="Times New Roman" w:hAnsi="Times New Roman"/>
          <w:highlight w:val="none"/>
        </w:rPr>
      </w:pPr>
      <w:r>
        <w:rPr>
          <w:rFonts w:hint="eastAsia" w:ascii="Times New Roman" w:hAnsi="Times New Roman"/>
          <w:highlight w:val="none"/>
        </w:rPr>
        <w:t>第六部分 图纸</w:t>
      </w:r>
    </w:p>
    <w:p w14:paraId="7E7FD332">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第七部分 资格审查内容及标准；</w:t>
      </w:r>
    </w:p>
    <w:p w14:paraId="1EB7A149">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第八部分 评审方法和评审标准；</w:t>
      </w:r>
    </w:p>
    <w:p w14:paraId="74CC7F6D">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第九部分 合同文本；</w:t>
      </w:r>
    </w:p>
    <w:p w14:paraId="0B1C2EE7">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第十部分 响应文件格式</w:t>
      </w:r>
    </w:p>
    <w:p w14:paraId="3C9D30D4">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磋商文件中落实政府采购政策的相关要求详见供应商须知前附表的规定。</w:t>
      </w:r>
    </w:p>
    <w:p w14:paraId="364ABB27">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w:t>
      </w:r>
      <w:r>
        <w:rPr>
          <w:rFonts w:hint="eastAsia" w:ascii="Times New Roman" w:hAnsi="Times New Roman"/>
          <w:highlight w:val="none"/>
        </w:rPr>
        <w:t>磋商</w:t>
      </w:r>
      <w:r>
        <w:rPr>
          <w:rFonts w:ascii="Times New Roman" w:hAnsi="Times New Roman"/>
          <w:highlight w:val="none"/>
        </w:rPr>
        <w:t>开启仪式后对供应商的信用信息进行查询，查询渠道为信用中国网（</w:t>
      </w:r>
      <w:r>
        <w:rPr>
          <w:highlight w:val="none"/>
        </w:rPr>
        <w:fldChar w:fldCharType="begin"/>
      </w:r>
      <w:r>
        <w:rPr>
          <w:highlight w:val="none"/>
        </w:rPr>
        <w:instrText xml:space="preserve"> HYPERLINK "http://www.creditchina.gov.cn" </w:instrText>
      </w:r>
      <w:r>
        <w:rPr>
          <w:highlight w:val="none"/>
        </w:rPr>
        <w:fldChar w:fldCharType="separate"/>
      </w:r>
      <w:r>
        <w:rPr>
          <w:rStyle w:val="36"/>
          <w:rFonts w:ascii="Times New Roman" w:hAnsi="Times New Roman"/>
          <w:bCs/>
          <w:kern w:val="2"/>
          <w:szCs w:val="22"/>
          <w:highlight w:val="none"/>
        </w:rPr>
        <w:t>http://www.creditchina.gov.cn</w:t>
      </w:r>
      <w:r>
        <w:rPr>
          <w:rStyle w:val="36"/>
          <w:rFonts w:ascii="Times New Roman" w:hAnsi="Times New Roman"/>
          <w:bCs/>
          <w:kern w:val="2"/>
          <w:szCs w:val="22"/>
          <w:highlight w:val="none"/>
        </w:rPr>
        <w:fldChar w:fldCharType="end"/>
      </w:r>
      <w:r>
        <w:rPr>
          <w:rStyle w:val="36"/>
          <w:rFonts w:ascii="Times New Roman" w:hAnsi="Times New Roman"/>
          <w:bCs/>
          <w:kern w:val="2"/>
          <w:szCs w:val="22"/>
          <w:highlight w:val="none"/>
        </w:rPr>
        <w:t xml:space="preserve"> </w:t>
      </w:r>
      <w:r>
        <w:rPr>
          <w:rFonts w:ascii="Times New Roman" w:hAnsi="Times New Roman"/>
          <w:highlight w:val="none"/>
        </w:rPr>
        <w:t>）和中国政府采购网（</w:t>
      </w:r>
      <w:r>
        <w:rPr>
          <w:highlight w:val="none"/>
        </w:rPr>
        <w:fldChar w:fldCharType="begin"/>
      </w:r>
      <w:r>
        <w:rPr>
          <w:highlight w:val="none"/>
        </w:rPr>
        <w:instrText xml:space="preserve"> HYPERLINK "http://www.ccgp.gov.cn" </w:instrText>
      </w:r>
      <w:r>
        <w:rPr>
          <w:highlight w:val="none"/>
        </w:rPr>
        <w:fldChar w:fldCharType="separate"/>
      </w:r>
      <w:r>
        <w:rPr>
          <w:rStyle w:val="36"/>
          <w:rFonts w:ascii="Times New Roman" w:hAnsi="Times New Roman"/>
          <w:bCs/>
          <w:kern w:val="2"/>
          <w:szCs w:val="22"/>
          <w:highlight w:val="none"/>
        </w:rPr>
        <w:t>http://www.ccgp.gov.cn</w:t>
      </w:r>
      <w:r>
        <w:rPr>
          <w:rStyle w:val="36"/>
          <w:rFonts w:ascii="Times New Roman" w:hAnsi="Times New Roman"/>
          <w:bCs/>
          <w:kern w:val="2"/>
          <w:szCs w:val="22"/>
          <w:highlight w:val="none"/>
        </w:rPr>
        <w:fldChar w:fldCharType="end"/>
      </w:r>
      <w:r>
        <w:rPr>
          <w:rStyle w:val="36"/>
          <w:rFonts w:ascii="Times New Roman" w:hAnsi="Times New Roman"/>
          <w:bCs/>
          <w:kern w:val="2"/>
          <w:szCs w:val="22"/>
          <w:highlight w:val="none"/>
        </w:rPr>
        <w:t xml:space="preserve"> </w:t>
      </w:r>
      <w:r>
        <w:rPr>
          <w:rFonts w:ascii="Times New Roman" w:hAnsi="Times New Roman"/>
          <w:highlight w:val="none"/>
        </w:rPr>
        <w:t>）；截止时间为</w:t>
      </w:r>
      <w:r>
        <w:rPr>
          <w:rFonts w:hint="eastAsia" w:ascii="Times New Roman" w:hAnsi="Times New Roman"/>
          <w:highlight w:val="none"/>
        </w:rPr>
        <w:t>磋商</w:t>
      </w:r>
      <w:r>
        <w:rPr>
          <w:rFonts w:ascii="Times New Roman" w:hAnsi="Times New Roman"/>
          <w:highlight w:val="none"/>
        </w:rPr>
        <w:t>开</w:t>
      </w:r>
      <w:r>
        <w:rPr>
          <w:rFonts w:hint="eastAsia" w:ascii="Times New Roman" w:hAnsi="Times New Roman"/>
          <w:highlight w:val="none"/>
        </w:rPr>
        <w:t>启仪式</w:t>
      </w:r>
      <w:r>
        <w:rPr>
          <w:rFonts w:ascii="Times New Roman" w:hAnsi="Times New Roman"/>
          <w:highlight w:val="none"/>
        </w:rPr>
        <w:t>当日；查询内容为信用中国网的失信黑名单记录情况和中国政府采购网上的政府采购严重违法失信行为信息记录情况；查询结果予以记录，查询证据存档，查询后存在问题的对响应文件做无效</w:t>
      </w:r>
      <w:r>
        <w:rPr>
          <w:rFonts w:hint="eastAsia" w:ascii="Times New Roman" w:hAnsi="Times New Roman"/>
          <w:highlight w:val="none"/>
        </w:rPr>
        <w:t>响应</w:t>
      </w:r>
      <w:r>
        <w:rPr>
          <w:rFonts w:ascii="Times New Roman" w:hAnsi="Times New Roman"/>
          <w:highlight w:val="none"/>
        </w:rPr>
        <w:t>处理。</w:t>
      </w:r>
    </w:p>
    <w:p w14:paraId="1FD07FF8">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除非特殊要求，磋商文件不单独提供磋商项目使用地的自然环境、气候条件、公用设施情况，供应商被视为熟悉上述与履行合同有关的一切情况。</w:t>
      </w:r>
    </w:p>
    <w:p w14:paraId="3584A36C">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磋商文件的解释权归采购代理机构所有。当对一个问题有多种解释时以采购代理机构解释为准。</w:t>
      </w:r>
    </w:p>
    <w:p w14:paraId="67666334">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磋商文件未作须知明示，而又有法律、法规规定的，采购代理机构将依据法律法规的规定进行解释。</w:t>
      </w:r>
    </w:p>
    <w:p w14:paraId="4F60B00B">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供应商应认真阅读磋商文件中所有的条款、事项、格式和技术规范、参数及要求等。供应商没有按照磋商文件要求提交全部资料，或者</w:t>
      </w:r>
      <w:r>
        <w:rPr>
          <w:rFonts w:hint="eastAsia" w:ascii="Times New Roman" w:hAnsi="Times New Roman"/>
          <w:highlight w:val="none"/>
        </w:rPr>
        <w:t>磋商响应</w:t>
      </w:r>
      <w:r>
        <w:rPr>
          <w:rFonts w:ascii="Times New Roman" w:hAnsi="Times New Roman"/>
          <w:highlight w:val="none"/>
        </w:rPr>
        <w:t>没有对磋商文件在各方面都做出实质性响应是供应商的风险，有可能导致其</w:t>
      </w:r>
      <w:r>
        <w:rPr>
          <w:rFonts w:hint="eastAsia" w:ascii="Times New Roman" w:hAnsi="Times New Roman"/>
          <w:highlight w:val="none"/>
        </w:rPr>
        <w:t>响应</w:t>
      </w:r>
      <w:r>
        <w:rPr>
          <w:rFonts w:ascii="Times New Roman" w:hAnsi="Times New Roman"/>
          <w:highlight w:val="none"/>
        </w:rPr>
        <w:t>被拒绝或被认定为无效</w:t>
      </w:r>
      <w:r>
        <w:rPr>
          <w:rFonts w:hint="eastAsia" w:ascii="Times New Roman" w:hAnsi="Times New Roman"/>
          <w:highlight w:val="none"/>
        </w:rPr>
        <w:t>响应</w:t>
      </w:r>
      <w:r>
        <w:rPr>
          <w:rFonts w:ascii="Times New Roman" w:hAnsi="Times New Roman"/>
          <w:highlight w:val="none"/>
        </w:rPr>
        <w:t>或被确定为</w:t>
      </w:r>
      <w:r>
        <w:rPr>
          <w:rFonts w:hint="eastAsia" w:ascii="Times New Roman" w:hAnsi="Times New Roman"/>
          <w:highlight w:val="none"/>
        </w:rPr>
        <w:t>响应</w:t>
      </w:r>
      <w:r>
        <w:rPr>
          <w:rFonts w:ascii="Times New Roman" w:hAnsi="Times New Roman"/>
          <w:highlight w:val="none"/>
        </w:rPr>
        <w:t>无效。</w:t>
      </w:r>
    </w:p>
    <w:p w14:paraId="5CDF1DA1">
      <w:pPr>
        <w:pStyle w:val="54"/>
        <w:numPr>
          <w:ilvl w:val="1"/>
          <w:numId w:val="20"/>
        </w:numPr>
        <w:snapToGrid w:val="0"/>
        <w:spacing w:line="360" w:lineRule="auto"/>
        <w:ind w:firstLine="462"/>
        <w:textAlignment w:val="auto"/>
        <w:outlineLvl w:val="2"/>
        <w:rPr>
          <w:rFonts w:ascii="Times New Roman" w:hAnsi="Times New Roman"/>
          <w:b/>
          <w:spacing w:val="10"/>
          <w:highlight w:val="none"/>
        </w:rPr>
      </w:pPr>
      <w:r>
        <w:rPr>
          <w:rFonts w:ascii="Times New Roman" w:hAnsi="Times New Roman"/>
          <w:b/>
          <w:spacing w:val="10"/>
          <w:highlight w:val="none"/>
        </w:rPr>
        <w:t>磋商文件的澄清和修改</w:t>
      </w:r>
    </w:p>
    <w:p w14:paraId="6FCAA522">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采购代理机构可以对已发出的磋商文件进行必要的澄清或者修改，澄清或者修改在原公告发布媒体上发布澄清公告。澄清或者修改的内容为磋商文件的组成部分，对所有供应商均具有约束作用。</w:t>
      </w:r>
    </w:p>
    <w:p w14:paraId="4D85043E">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澄清或者修改的内容可能影响响应文件编制的，采购代理机构在响应截止时间至少5日前，</w:t>
      </w:r>
      <w:r>
        <w:rPr>
          <w:rFonts w:hint="eastAsia" w:ascii="Times New Roman" w:hAnsi="Times New Roman"/>
          <w:highlight w:val="none"/>
        </w:rPr>
        <w:t>在本项目原磋商公告刊登的媒体上</w:t>
      </w:r>
      <w:r>
        <w:rPr>
          <w:rFonts w:ascii="Times New Roman" w:hAnsi="Times New Roman"/>
          <w:highlight w:val="none"/>
        </w:rPr>
        <w:t>以发布公告的形式通知所有获取磋商文件的潜在供应商；不足5日的，顺延提交响应文件的截止时间。</w:t>
      </w:r>
    </w:p>
    <w:p w14:paraId="48DD1652">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如项目因故暂停</w:t>
      </w:r>
      <w:r>
        <w:rPr>
          <w:rFonts w:hint="eastAsia" w:ascii="Times New Roman" w:hAnsi="Times New Roman"/>
          <w:highlight w:val="none"/>
        </w:rPr>
        <w:t>，</w:t>
      </w:r>
      <w:r>
        <w:rPr>
          <w:rFonts w:ascii="Times New Roman" w:hAnsi="Times New Roman"/>
          <w:highlight w:val="none"/>
        </w:rPr>
        <w:t>采购代理机构将及时</w:t>
      </w:r>
      <w:r>
        <w:rPr>
          <w:rFonts w:hint="eastAsia" w:ascii="Times New Roman" w:hAnsi="Times New Roman"/>
          <w:highlight w:val="none"/>
        </w:rPr>
        <w:t>在本项目原磋商公告刊登的媒体上</w:t>
      </w:r>
      <w:r>
        <w:rPr>
          <w:rFonts w:ascii="Times New Roman" w:hAnsi="Times New Roman"/>
          <w:highlight w:val="none"/>
        </w:rPr>
        <w:t>以发布公告的形式通知所有获取磋商文件的潜在供应商，并在财政部门指定的政府采购信息发布媒体上发布终止公告。</w:t>
      </w:r>
    </w:p>
    <w:p w14:paraId="087BF64B">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采购代理机构将视情况确定必要时，安排所有已</w:t>
      </w:r>
      <w:r>
        <w:rPr>
          <w:rFonts w:hint="eastAsia" w:ascii="Times New Roman" w:hAnsi="Times New Roman"/>
          <w:highlight w:val="none"/>
        </w:rPr>
        <w:t>获</w:t>
      </w:r>
      <w:r>
        <w:rPr>
          <w:rFonts w:ascii="Times New Roman" w:hAnsi="Times New Roman"/>
          <w:highlight w:val="none"/>
        </w:rPr>
        <w:t>取了磋商文件的</w:t>
      </w:r>
      <w:r>
        <w:rPr>
          <w:rFonts w:hint="eastAsia" w:ascii="Times New Roman" w:hAnsi="Times New Roman"/>
          <w:highlight w:val="none"/>
        </w:rPr>
        <w:t>潜在</w:t>
      </w:r>
      <w:r>
        <w:rPr>
          <w:rFonts w:ascii="Times New Roman" w:hAnsi="Times New Roman"/>
          <w:highlight w:val="none"/>
        </w:rPr>
        <w:t>供应商踏勘现场，而无论采购代理机构或采购人是否安排踏勘现场，供应商均应当将相关的因素作为</w:t>
      </w:r>
      <w:r>
        <w:rPr>
          <w:rFonts w:hint="eastAsia" w:ascii="Times New Roman" w:hAnsi="Times New Roman"/>
          <w:highlight w:val="none"/>
        </w:rPr>
        <w:t>响应磋商</w:t>
      </w:r>
      <w:r>
        <w:rPr>
          <w:rFonts w:ascii="Times New Roman" w:hAnsi="Times New Roman"/>
          <w:highlight w:val="none"/>
        </w:rPr>
        <w:t>所应当考虑或依据的因素，是否安排现场踏勘详见供应商须知前附表。</w:t>
      </w:r>
    </w:p>
    <w:p w14:paraId="6F7D98D2">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采购代理机构将视情况确定是否召开标前会详见供应商须知前附表。如果召开标前会，将向所有已</w:t>
      </w:r>
      <w:r>
        <w:rPr>
          <w:rFonts w:hint="eastAsia" w:ascii="Times New Roman" w:hAnsi="Times New Roman"/>
          <w:highlight w:val="none"/>
        </w:rPr>
        <w:t>获</w:t>
      </w:r>
      <w:r>
        <w:rPr>
          <w:rFonts w:ascii="Times New Roman" w:hAnsi="Times New Roman"/>
          <w:highlight w:val="none"/>
        </w:rPr>
        <w:t>取了磋商文件的</w:t>
      </w:r>
      <w:r>
        <w:rPr>
          <w:rFonts w:hint="eastAsia" w:ascii="Times New Roman" w:hAnsi="Times New Roman"/>
          <w:highlight w:val="none"/>
        </w:rPr>
        <w:t>潜在</w:t>
      </w:r>
      <w:r>
        <w:rPr>
          <w:rFonts w:ascii="Times New Roman" w:hAnsi="Times New Roman"/>
          <w:highlight w:val="none"/>
        </w:rPr>
        <w:t>供应商发出通知。</w:t>
      </w:r>
    </w:p>
    <w:p w14:paraId="20441277">
      <w:pPr>
        <w:pStyle w:val="4"/>
        <w:numPr>
          <w:ilvl w:val="0"/>
          <w:numId w:val="19"/>
        </w:numPr>
        <w:rPr>
          <w:highlight w:val="none"/>
        </w:rPr>
      </w:pPr>
      <w:bookmarkStart w:id="108" w:name="_Toc167528158"/>
      <w:r>
        <w:rPr>
          <w:highlight w:val="none"/>
        </w:rPr>
        <w:t>响应文件</w:t>
      </w:r>
      <w:bookmarkEnd w:id="108"/>
    </w:p>
    <w:p w14:paraId="62A70C50">
      <w:pPr>
        <w:pStyle w:val="54"/>
        <w:numPr>
          <w:ilvl w:val="1"/>
          <w:numId w:val="20"/>
        </w:numPr>
        <w:snapToGrid w:val="0"/>
        <w:spacing w:line="360" w:lineRule="auto"/>
        <w:ind w:firstLine="462"/>
        <w:textAlignment w:val="auto"/>
        <w:outlineLvl w:val="2"/>
        <w:rPr>
          <w:rFonts w:ascii="Times New Roman" w:hAnsi="Times New Roman"/>
          <w:b/>
          <w:spacing w:val="10"/>
          <w:highlight w:val="none"/>
        </w:rPr>
      </w:pPr>
      <w:r>
        <w:rPr>
          <w:rFonts w:ascii="Times New Roman" w:hAnsi="Times New Roman"/>
          <w:b/>
          <w:spacing w:val="10"/>
          <w:highlight w:val="none"/>
        </w:rPr>
        <w:t>响应文件的语言和计量单位</w:t>
      </w:r>
    </w:p>
    <w:p w14:paraId="4C64E675">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供应商提交的响应文件（包括技术文件和资料、图纸中的说明）以及供应商与采购代理机构就有关</w:t>
      </w:r>
      <w:r>
        <w:rPr>
          <w:rFonts w:hint="eastAsia" w:ascii="Times New Roman" w:hAnsi="Times New Roman"/>
          <w:highlight w:val="none"/>
        </w:rPr>
        <w:t>磋商</w:t>
      </w:r>
      <w:r>
        <w:rPr>
          <w:rFonts w:ascii="Times New Roman" w:hAnsi="Times New Roman"/>
          <w:highlight w:val="none"/>
        </w:rPr>
        <w:t>的所有来往函电均应使用中文简体字。</w:t>
      </w:r>
      <w:r>
        <w:rPr>
          <w:rFonts w:hint="eastAsia" w:ascii="Times New Roman" w:hAnsi="Times New Roman"/>
          <w:highlight w:val="none"/>
        </w:rPr>
        <w:t>外文资料必须提供中文译文，并保持与原文一致，否则，产生的不利后果由供应商承担。</w:t>
      </w:r>
    </w:p>
    <w:p w14:paraId="500ED3BE">
      <w:pPr>
        <w:pStyle w:val="54"/>
        <w:numPr>
          <w:ilvl w:val="2"/>
          <w:numId w:val="20"/>
        </w:numPr>
        <w:snapToGrid w:val="0"/>
        <w:spacing w:line="360" w:lineRule="auto"/>
        <w:textAlignment w:val="auto"/>
        <w:rPr>
          <w:rFonts w:ascii="Times New Roman" w:hAnsi="Times New Roman"/>
          <w:spacing w:val="10"/>
          <w:highlight w:val="none"/>
        </w:rPr>
      </w:pPr>
      <w:r>
        <w:rPr>
          <w:rFonts w:ascii="Times New Roman" w:hAnsi="Times New Roman"/>
          <w:highlight w:val="none"/>
        </w:rPr>
        <w:t>响应文件所使用的计量单位，必须使用国家法定计量单位。</w:t>
      </w:r>
    </w:p>
    <w:p w14:paraId="4157945F">
      <w:pPr>
        <w:pStyle w:val="54"/>
        <w:numPr>
          <w:ilvl w:val="2"/>
          <w:numId w:val="20"/>
        </w:numPr>
        <w:snapToGrid w:val="0"/>
        <w:spacing w:line="360" w:lineRule="auto"/>
        <w:ind w:firstLine="460"/>
        <w:rPr>
          <w:rFonts w:ascii="Times New Roman" w:hAnsi="Times New Roman"/>
          <w:spacing w:val="10"/>
          <w:highlight w:val="none"/>
        </w:rPr>
      </w:pPr>
      <w:r>
        <w:rPr>
          <w:rFonts w:ascii="Times New Roman" w:hAnsi="Times New Roman"/>
          <w:spacing w:val="10"/>
          <w:highlight w:val="none"/>
        </w:rPr>
        <w:t>原版为外文的证书类文件，但应当提供中文注释加以说明，保证中文与原文</w:t>
      </w:r>
      <w:r>
        <w:rPr>
          <w:rFonts w:hint="eastAsia" w:ascii="Times New Roman" w:hAnsi="Times New Roman"/>
          <w:spacing w:val="10"/>
          <w:highlight w:val="none"/>
        </w:rPr>
        <w:t>含义</w:t>
      </w:r>
      <w:r>
        <w:rPr>
          <w:rFonts w:ascii="Times New Roman" w:hAnsi="Times New Roman"/>
          <w:spacing w:val="10"/>
          <w:highlight w:val="none"/>
        </w:rPr>
        <w:t>一致，并加盖供应商公章。</w:t>
      </w:r>
    </w:p>
    <w:p w14:paraId="1BD665CA">
      <w:pPr>
        <w:pStyle w:val="54"/>
        <w:snapToGrid w:val="0"/>
        <w:spacing w:line="360" w:lineRule="auto"/>
        <w:ind w:firstLine="460" w:firstLineChars="200"/>
        <w:textAlignment w:val="auto"/>
        <w:rPr>
          <w:rFonts w:ascii="Times New Roman" w:hAnsi="Times New Roman"/>
          <w:spacing w:val="10"/>
          <w:highlight w:val="none"/>
        </w:rPr>
      </w:pPr>
      <w:r>
        <w:rPr>
          <w:rFonts w:ascii="Times New Roman" w:hAnsi="Times New Roman"/>
          <w:spacing w:val="10"/>
          <w:highlight w:val="none"/>
        </w:rPr>
        <w:t>原版为外文的证书类、证明类文件，与供应商名称</w:t>
      </w:r>
      <w:r>
        <w:rPr>
          <w:rFonts w:hint="eastAsia" w:ascii="Times New Roman" w:hAnsi="Times New Roman"/>
          <w:spacing w:val="10"/>
          <w:highlight w:val="none"/>
        </w:rPr>
        <w:t>或其他</w:t>
      </w:r>
      <w:r>
        <w:rPr>
          <w:rFonts w:ascii="Times New Roman" w:hAnsi="Times New Roman"/>
          <w:spacing w:val="10"/>
          <w:highlight w:val="none"/>
        </w:rPr>
        <w:t>实际情况不符的，供应商应当提供相关证明文件。否则，产生的不利后果由供应商承担。</w:t>
      </w:r>
    </w:p>
    <w:p w14:paraId="75DA2AC0">
      <w:pPr>
        <w:pStyle w:val="54"/>
        <w:numPr>
          <w:ilvl w:val="1"/>
          <w:numId w:val="20"/>
        </w:numPr>
        <w:snapToGrid w:val="0"/>
        <w:spacing w:line="360" w:lineRule="auto"/>
        <w:ind w:firstLine="462"/>
        <w:textAlignment w:val="auto"/>
        <w:outlineLvl w:val="2"/>
        <w:rPr>
          <w:rFonts w:ascii="Times New Roman" w:hAnsi="Times New Roman"/>
          <w:b/>
          <w:spacing w:val="10"/>
          <w:highlight w:val="none"/>
        </w:rPr>
      </w:pPr>
      <w:r>
        <w:rPr>
          <w:rFonts w:ascii="Times New Roman" w:hAnsi="Times New Roman"/>
          <w:b/>
          <w:spacing w:val="10"/>
          <w:highlight w:val="none"/>
        </w:rPr>
        <w:t>响应文件的组成及相关要求</w:t>
      </w:r>
    </w:p>
    <w:sdt>
      <w:sdtPr>
        <w:rPr>
          <w:rFonts w:ascii="Times New Roman" w:hAnsi="Times New Roman"/>
          <w:highlight w:val="none"/>
        </w:rPr>
        <w:alias w:val="根据情况修改"/>
        <w:tag w:val="投标文件组成/投标人须知"/>
        <w:id w:val="-383485883"/>
        <w:placeholder>
          <w:docPart w:val="DefaultPlaceholder_-1854013440"/>
        </w:placeholder>
      </w:sdtPr>
      <w:sdtEndPr>
        <w:rPr>
          <w:rFonts w:ascii="Times New Roman" w:hAnsi="Times New Roman"/>
          <w:highlight w:val="none"/>
        </w:rPr>
      </w:sdtEndPr>
      <w:sdtContent>
        <w:p w14:paraId="6338E513">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响应文件分为资格证明文件和商务、技术文件。供应商应按照山西政府采购网发布的《山西政府采购政采云电子平台电子化操作规范》的要求，在山西政采云平台完成电子响应文件的编制、递交、解密等操作。</w:t>
          </w:r>
        </w:p>
      </w:sdtContent>
    </w:sdt>
    <w:p w14:paraId="2974AEDC">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本次</w:t>
      </w:r>
      <w:r>
        <w:rPr>
          <w:rFonts w:hint="eastAsia" w:ascii="Times New Roman" w:hAnsi="Times New Roman"/>
          <w:highlight w:val="none"/>
        </w:rPr>
        <w:t>磋商</w:t>
      </w:r>
      <w:r>
        <w:rPr>
          <w:rFonts w:ascii="Times New Roman" w:hAnsi="Times New Roman"/>
          <w:highlight w:val="none"/>
        </w:rPr>
        <w:t>，供应商应按供应商须知前附表9.3.1.1要求提交的响应文件（资格证明文件），按照供应商须知前附表9.3.1.2的要求提交响应文件（商务、技术文件）内容及供应商须知前附表6.2的</w:t>
      </w:r>
      <w:r>
        <w:rPr>
          <w:highlight w:val="none"/>
        </w:rPr>
        <w:t>“政府采购相关政策要求”</w:t>
      </w:r>
      <w:r>
        <w:rPr>
          <w:rFonts w:ascii="Times New Roman" w:hAnsi="Times New Roman"/>
          <w:highlight w:val="none"/>
        </w:rPr>
        <w:t>的内容（若有的话）。</w:t>
      </w:r>
    </w:p>
    <w:p w14:paraId="1BE6B55F">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响应文件要求内容及编排顺序</w:t>
      </w:r>
    </w:p>
    <w:p w14:paraId="61D6094D">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响应文件应包括下列内容：</w:t>
      </w:r>
    </w:p>
    <w:p w14:paraId="145EE64E">
      <w:pPr>
        <w:pStyle w:val="54"/>
        <w:numPr>
          <w:ilvl w:val="4"/>
          <w:numId w:val="20"/>
        </w:numPr>
        <w:snapToGrid w:val="0"/>
        <w:spacing w:line="360" w:lineRule="auto"/>
        <w:textAlignment w:val="auto"/>
        <w:rPr>
          <w:rFonts w:ascii="Times New Roman" w:hAnsi="Times New Roman"/>
          <w:highlight w:val="none"/>
        </w:rPr>
      </w:pPr>
      <w:r>
        <w:rPr>
          <w:rFonts w:ascii="Times New Roman" w:hAnsi="Times New Roman"/>
          <w:highlight w:val="none"/>
        </w:rPr>
        <w:t>资格证明文件</w:t>
      </w:r>
    </w:p>
    <w:sdt>
      <w:sdtPr>
        <w:rPr>
          <w:rFonts w:ascii="Times New Roman" w:hAnsi="Times New Roman"/>
          <w:highlight w:val="none"/>
        </w:rPr>
        <w:alias w:val="根据情况修改"/>
        <w:tag w:val="资格证明文件/投标人须知10.3.1.1"/>
        <w:id w:val="-528720996"/>
        <w:placeholder>
          <w:docPart w:val="DefaultPlaceholder_-1854013440"/>
        </w:placeholder>
      </w:sdtPr>
      <w:sdtEndPr>
        <w:rPr>
          <w:rFonts w:hint="eastAsia" w:ascii="Times New Roman" w:hAnsi="Times New Roman"/>
          <w:highlight w:val="none"/>
        </w:rPr>
      </w:sdtEndPr>
      <w:sdtContent>
        <w:p w14:paraId="2DF02A23">
          <w:pPr>
            <w:pStyle w:val="54"/>
            <w:numPr>
              <w:ilvl w:val="0"/>
              <w:numId w:val="21"/>
            </w:numPr>
            <w:snapToGrid w:val="0"/>
            <w:spacing w:line="360" w:lineRule="auto"/>
            <w:ind w:hanging="273"/>
            <w:rPr>
              <w:rFonts w:ascii="Times New Roman" w:hAnsi="Times New Roman"/>
              <w:highlight w:val="none"/>
            </w:rPr>
          </w:pPr>
          <w:r>
            <w:rPr>
              <w:rFonts w:ascii="Times New Roman" w:hAnsi="Times New Roman"/>
              <w:highlight w:val="none"/>
            </w:rPr>
            <w:t>法定代表人（负责人）身份证明书格式</w:t>
          </w:r>
          <w:r>
            <w:rPr>
              <w:rFonts w:hint="eastAsia" w:ascii="Times New Roman" w:hAnsi="Times New Roman"/>
              <w:highlight w:val="none"/>
            </w:rPr>
            <w:t>；</w:t>
          </w:r>
        </w:p>
        <w:p w14:paraId="4640F665">
          <w:pPr>
            <w:pStyle w:val="54"/>
            <w:numPr>
              <w:ilvl w:val="0"/>
              <w:numId w:val="21"/>
            </w:numPr>
            <w:snapToGrid w:val="0"/>
            <w:spacing w:line="360" w:lineRule="auto"/>
            <w:ind w:hanging="273"/>
            <w:rPr>
              <w:rFonts w:ascii="Times New Roman" w:hAnsi="Times New Roman"/>
              <w:highlight w:val="none"/>
            </w:rPr>
          </w:pPr>
          <w:r>
            <w:rPr>
              <w:rFonts w:ascii="Times New Roman" w:hAnsi="Times New Roman"/>
              <w:highlight w:val="none"/>
            </w:rPr>
            <w:t>响应函</w:t>
          </w:r>
          <w:r>
            <w:rPr>
              <w:rFonts w:hint="eastAsia" w:ascii="Times New Roman" w:hAnsi="Times New Roman"/>
              <w:highlight w:val="none"/>
            </w:rPr>
            <w:t>及响应函附录；</w:t>
          </w:r>
        </w:p>
        <w:p w14:paraId="12349B12">
          <w:pPr>
            <w:pStyle w:val="54"/>
            <w:numPr>
              <w:ilvl w:val="0"/>
              <w:numId w:val="21"/>
            </w:numPr>
            <w:snapToGrid w:val="0"/>
            <w:spacing w:line="360" w:lineRule="auto"/>
            <w:ind w:hanging="273"/>
            <w:rPr>
              <w:rFonts w:ascii="Times New Roman" w:hAnsi="Times New Roman"/>
              <w:highlight w:val="none"/>
            </w:rPr>
          </w:pPr>
          <w:r>
            <w:rPr>
              <w:rFonts w:ascii="Times New Roman" w:hAnsi="Times New Roman"/>
              <w:highlight w:val="none"/>
            </w:rPr>
            <w:t>具有独立承担民事责任的能力</w:t>
          </w:r>
          <w:r>
            <w:rPr>
              <w:rFonts w:hint="eastAsia" w:ascii="Times New Roman" w:hAnsi="Times New Roman"/>
              <w:highlight w:val="none"/>
            </w:rPr>
            <w:t>；</w:t>
          </w:r>
        </w:p>
        <w:p w14:paraId="133983CB">
          <w:pPr>
            <w:pStyle w:val="54"/>
            <w:numPr>
              <w:ilvl w:val="0"/>
              <w:numId w:val="21"/>
            </w:numPr>
            <w:snapToGrid w:val="0"/>
            <w:spacing w:line="360" w:lineRule="auto"/>
            <w:ind w:hanging="273"/>
            <w:rPr>
              <w:rFonts w:ascii="Times New Roman" w:hAnsi="Times New Roman"/>
              <w:highlight w:val="none"/>
            </w:rPr>
          </w:pPr>
          <w:r>
            <w:rPr>
              <w:rFonts w:hint="eastAsia" w:ascii="Times New Roman" w:hAnsi="Times New Roman"/>
              <w:highlight w:val="none"/>
            </w:rPr>
            <w:t>政府采购供应商信用承诺书格式；</w:t>
          </w:r>
        </w:p>
        <w:p w14:paraId="62F2C5A9">
          <w:pPr>
            <w:pStyle w:val="54"/>
            <w:numPr>
              <w:ilvl w:val="0"/>
              <w:numId w:val="21"/>
            </w:numPr>
            <w:snapToGrid w:val="0"/>
            <w:spacing w:line="360" w:lineRule="auto"/>
            <w:ind w:hanging="273"/>
            <w:rPr>
              <w:rFonts w:ascii="Times New Roman" w:hAnsi="Times New Roman"/>
              <w:highlight w:val="none"/>
            </w:rPr>
          </w:pPr>
          <w:r>
            <w:rPr>
              <w:rFonts w:ascii="Times New Roman" w:hAnsi="Times New Roman"/>
              <w:highlight w:val="none"/>
            </w:rPr>
            <w:t>本项目要求的其他特定资格条件</w:t>
          </w:r>
          <w:r>
            <w:rPr>
              <w:rFonts w:hint="eastAsia" w:ascii="Times New Roman" w:hAnsi="Times New Roman"/>
              <w:highlight w:val="none"/>
            </w:rPr>
            <w:t>；</w:t>
          </w:r>
        </w:p>
        <w:p w14:paraId="30C51B55">
          <w:pPr>
            <w:pStyle w:val="54"/>
            <w:numPr>
              <w:ilvl w:val="0"/>
              <w:numId w:val="21"/>
            </w:numPr>
            <w:snapToGrid w:val="0"/>
            <w:spacing w:line="360" w:lineRule="auto"/>
            <w:ind w:hanging="273"/>
            <w:rPr>
              <w:rFonts w:ascii="Times New Roman" w:hAnsi="Times New Roman"/>
              <w:highlight w:val="none"/>
            </w:rPr>
          </w:pPr>
          <w:r>
            <w:rPr>
              <w:rFonts w:ascii="Times New Roman" w:hAnsi="Times New Roman"/>
              <w:highlight w:val="none"/>
            </w:rPr>
            <w:t>基本存款账户信息及响应保证金的缴纳情况</w:t>
          </w:r>
          <w:r>
            <w:rPr>
              <w:rFonts w:hint="eastAsia" w:ascii="Times New Roman" w:hAnsi="Times New Roman"/>
              <w:highlight w:val="none"/>
            </w:rPr>
            <w:t>；</w:t>
          </w:r>
        </w:p>
        <w:p w14:paraId="66945DEC">
          <w:pPr>
            <w:pStyle w:val="54"/>
            <w:numPr>
              <w:ilvl w:val="0"/>
              <w:numId w:val="21"/>
            </w:numPr>
            <w:snapToGrid w:val="0"/>
            <w:spacing w:line="360" w:lineRule="auto"/>
            <w:ind w:hanging="273"/>
            <w:rPr>
              <w:rFonts w:ascii="Times New Roman" w:hAnsi="Times New Roman"/>
              <w:highlight w:val="none"/>
            </w:rPr>
          </w:pPr>
          <w:r>
            <w:rPr>
              <w:rFonts w:hint="eastAsia" w:ascii="Times New Roman" w:hAnsi="Times New Roman"/>
              <w:highlight w:val="none"/>
            </w:rPr>
            <w:t>供应商为全部产品制造商的声明（不接受代理商参加包适用）</w:t>
          </w:r>
        </w:p>
        <w:p w14:paraId="1E36F4F3">
          <w:pPr>
            <w:pStyle w:val="54"/>
            <w:numPr>
              <w:ilvl w:val="0"/>
              <w:numId w:val="21"/>
            </w:numPr>
            <w:snapToGrid w:val="0"/>
            <w:spacing w:line="360" w:lineRule="auto"/>
            <w:ind w:hanging="273"/>
            <w:rPr>
              <w:rFonts w:ascii="Times New Roman" w:hAnsi="Times New Roman"/>
              <w:highlight w:val="none"/>
            </w:rPr>
          </w:pPr>
          <w:r>
            <w:rPr>
              <w:rFonts w:ascii="Times New Roman" w:hAnsi="Times New Roman"/>
              <w:highlight w:val="none"/>
            </w:rPr>
            <w:t>联合体响应注意事项</w:t>
          </w:r>
          <w:r>
            <w:rPr>
              <w:rFonts w:hint="eastAsia" w:ascii="Times New Roman" w:hAnsi="Times New Roman"/>
              <w:highlight w:val="none"/>
            </w:rPr>
            <w:t>。</w:t>
          </w:r>
        </w:p>
      </w:sdtContent>
    </w:sdt>
    <w:p w14:paraId="2AA6193A">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具体要求详见供应商须知前附表3.3的规定。</w:t>
      </w:r>
    </w:p>
    <w:p w14:paraId="26F82BF4">
      <w:pPr>
        <w:pStyle w:val="54"/>
        <w:numPr>
          <w:ilvl w:val="4"/>
          <w:numId w:val="20"/>
        </w:numPr>
        <w:snapToGrid w:val="0"/>
        <w:spacing w:line="360" w:lineRule="auto"/>
        <w:textAlignment w:val="auto"/>
        <w:rPr>
          <w:rFonts w:ascii="Times New Roman" w:hAnsi="Times New Roman"/>
          <w:highlight w:val="none"/>
        </w:rPr>
      </w:pPr>
      <w:r>
        <w:rPr>
          <w:rFonts w:ascii="Times New Roman" w:hAnsi="Times New Roman"/>
          <w:highlight w:val="none"/>
        </w:rPr>
        <w:t>商务、技术文件部分</w:t>
      </w:r>
    </w:p>
    <w:p w14:paraId="17A3F29E">
      <w:pPr>
        <w:pStyle w:val="54"/>
        <w:numPr>
          <w:ilvl w:val="3"/>
          <w:numId w:val="4"/>
        </w:numPr>
        <w:snapToGrid w:val="0"/>
        <w:spacing w:line="360" w:lineRule="auto"/>
        <w:ind w:firstLine="567"/>
        <w:rPr>
          <w:rFonts w:ascii="Times New Roman" w:hAnsi="Times New Roman"/>
          <w:highlight w:val="none"/>
        </w:rPr>
      </w:pPr>
      <w:r>
        <w:rPr>
          <w:rFonts w:ascii="Times New Roman" w:hAnsi="Times New Roman"/>
          <w:highlight w:val="none"/>
        </w:rPr>
        <w:t>中小企业/残疾人福利性单位提供施工服务明细表格式</w:t>
      </w:r>
    </w:p>
    <w:p w14:paraId="47BF2B54">
      <w:pPr>
        <w:pStyle w:val="54"/>
        <w:snapToGrid w:val="0"/>
        <w:spacing w:line="360" w:lineRule="auto"/>
        <w:ind w:left="1050" w:leftChars="500"/>
        <w:rPr>
          <w:rFonts w:ascii="Times New Roman" w:hAnsi="Times New Roman"/>
          <w:highlight w:val="none"/>
        </w:rPr>
      </w:pPr>
      <w:r>
        <w:rPr>
          <w:rFonts w:ascii="Times New Roman" w:hAnsi="Times New Roman"/>
          <w:highlight w:val="none"/>
        </w:rPr>
        <w:t>中小企业/残疾人福利性单位提供施工服务明细表</w:t>
      </w:r>
    </w:p>
    <w:p w14:paraId="66AECFD9">
      <w:pPr>
        <w:pStyle w:val="54"/>
        <w:snapToGrid w:val="0"/>
        <w:spacing w:line="360" w:lineRule="auto"/>
        <w:ind w:left="1050" w:leftChars="500"/>
        <w:rPr>
          <w:rFonts w:ascii="Times New Roman" w:hAnsi="Times New Roman"/>
          <w:highlight w:val="none"/>
        </w:rPr>
      </w:pPr>
      <w:r>
        <w:rPr>
          <w:rFonts w:ascii="Times New Roman" w:hAnsi="Times New Roman"/>
          <w:highlight w:val="none"/>
        </w:rPr>
        <w:t>中小企业声明函</w:t>
      </w:r>
    </w:p>
    <w:p w14:paraId="2D667CEE">
      <w:pPr>
        <w:pStyle w:val="54"/>
        <w:snapToGrid w:val="0"/>
        <w:spacing w:line="360" w:lineRule="auto"/>
        <w:ind w:left="1050" w:leftChars="500"/>
        <w:rPr>
          <w:rFonts w:ascii="Times New Roman" w:hAnsi="Times New Roman"/>
          <w:highlight w:val="none"/>
        </w:rPr>
      </w:pPr>
      <w:r>
        <w:rPr>
          <w:rFonts w:ascii="Times New Roman" w:hAnsi="Times New Roman"/>
          <w:highlight w:val="none"/>
        </w:rPr>
        <w:t>残疾人福利性单位声明函</w:t>
      </w:r>
    </w:p>
    <w:p w14:paraId="4B1FC032">
      <w:pPr>
        <w:pStyle w:val="54"/>
        <w:numPr>
          <w:ilvl w:val="3"/>
          <w:numId w:val="4"/>
        </w:numPr>
        <w:snapToGrid w:val="0"/>
        <w:spacing w:line="360" w:lineRule="auto"/>
        <w:ind w:firstLine="567"/>
        <w:rPr>
          <w:rFonts w:ascii="Times New Roman" w:hAnsi="Times New Roman"/>
          <w:highlight w:val="none"/>
        </w:rPr>
      </w:pPr>
      <w:r>
        <w:rPr>
          <w:rFonts w:hint="eastAsia" w:ascii="Times New Roman" w:hAnsi="Times New Roman"/>
          <w:highlight w:val="none"/>
        </w:rPr>
        <w:t>已标价工程量清单</w:t>
      </w:r>
    </w:p>
    <w:p w14:paraId="7A33EF57">
      <w:pPr>
        <w:pStyle w:val="54"/>
        <w:numPr>
          <w:ilvl w:val="3"/>
          <w:numId w:val="4"/>
        </w:numPr>
        <w:snapToGrid w:val="0"/>
        <w:spacing w:line="360" w:lineRule="auto"/>
        <w:ind w:firstLine="567"/>
        <w:rPr>
          <w:rFonts w:ascii="Times New Roman" w:hAnsi="Times New Roman"/>
          <w:highlight w:val="none"/>
        </w:rPr>
      </w:pPr>
      <w:r>
        <w:rPr>
          <w:rFonts w:hint="eastAsia" w:ascii="Times New Roman" w:hAnsi="Times New Roman"/>
          <w:highlight w:val="none"/>
        </w:rPr>
        <w:t>施工组织设计</w:t>
      </w:r>
    </w:p>
    <w:p w14:paraId="3D041A10">
      <w:pPr>
        <w:pStyle w:val="54"/>
        <w:numPr>
          <w:ilvl w:val="3"/>
          <w:numId w:val="4"/>
        </w:numPr>
        <w:snapToGrid w:val="0"/>
        <w:spacing w:line="360" w:lineRule="auto"/>
        <w:ind w:firstLine="567"/>
        <w:rPr>
          <w:rFonts w:ascii="Times New Roman" w:hAnsi="Times New Roman"/>
          <w:highlight w:val="none"/>
        </w:rPr>
      </w:pPr>
      <w:r>
        <w:rPr>
          <w:rFonts w:hint="eastAsia" w:ascii="Times New Roman" w:hAnsi="Times New Roman"/>
          <w:highlight w:val="none"/>
        </w:rPr>
        <w:t>项目管理机构</w:t>
      </w:r>
    </w:p>
    <w:p w14:paraId="2995A12C">
      <w:pPr>
        <w:pStyle w:val="54"/>
        <w:numPr>
          <w:ilvl w:val="3"/>
          <w:numId w:val="4"/>
        </w:numPr>
        <w:snapToGrid w:val="0"/>
        <w:spacing w:line="360" w:lineRule="auto"/>
        <w:ind w:firstLine="567"/>
        <w:rPr>
          <w:rFonts w:ascii="Times New Roman" w:hAnsi="Times New Roman"/>
          <w:highlight w:val="none"/>
        </w:rPr>
      </w:pPr>
      <w:r>
        <w:rPr>
          <w:rFonts w:ascii="Times New Roman" w:hAnsi="Times New Roman"/>
          <w:highlight w:val="none"/>
        </w:rPr>
        <w:t>创新产品或创新服务明细表</w:t>
      </w:r>
    </w:p>
    <w:p w14:paraId="5682106C">
      <w:pPr>
        <w:pStyle w:val="54"/>
        <w:snapToGrid w:val="0"/>
        <w:spacing w:line="360" w:lineRule="auto"/>
        <w:ind w:left="1050" w:leftChars="500"/>
        <w:rPr>
          <w:rFonts w:ascii="Times New Roman" w:hAnsi="Times New Roman"/>
          <w:highlight w:val="none"/>
        </w:rPr>
      </w:pPr>
      <w:r>
        <w:rPr>
          <w:rFonts w:ascii="Times New Roman" w:hAnsi="Times New Roman"/>
          <w:highlight w:val="none"/>
        </w:rPr>
        <w:t>创新产品或创新服务明细表</w:t>
      </w:r>
    </w:p>
    <w:p w14:paraId="664C5EC4">
      <w:pPr>
        <w:pStyle w:val="54"/>
        <w:numPr>
          <w:ilvl w:val="3"/>
          <w:numId w:val="4"/>
        </w:numPr>
        <w:snapToGrid w:val="0"/>
        <w:spacing w:line="360" w:lineRule="auto"/>
        <w:ind w:firstLine="567"/>
        <w:rPr>
          <w:rFonts w:ascii="Times New Roman" w:hAnsi="Times New Roman"/>
          <w:highlight w:val="none"/>
        </w:rPr>
      </w:pPr>
      <w:r>
        <w:rPr>
          <w:rFonts w:ascii="Times New Roman" w:hAnsi="Times New Roman"/>
          <w:highlight w:val="none"/>
        </w:rPr>
        <w:t>对商务要求的响应内容</w:t>
      </w:r>
    </w:p>
    <w:p w14:paraId="419087A8">
      <w:pPr>
        <w:pStyle w:val="54"/>
        <w:numPr>
          <w:ilvl w:val="3"/>
          <w:numId w:val="4"/>
        </w:numPr>
        <w:snapToGrid w:val="0"/>
        <w:spacing w:line="360" w:lineRule="auto"/>
        <w:ind w:firstLine="567"/>
        <w:rPr>
          <w:rFonts w:ascii="Times New Roman" w:hAnsi="Times New Roman"/>
          <w:highlight w:val="none"/>
        </w:rPr>
      </w:pPr>
      <w:r>
        <w:rPr>
          <w:rFonts w:ascii="Times New Roman" w:hAnsi="Times New Roman"/>
          <w:highlight w:val="none"/>
        </w:rPr>
        <w:t>对实质性要求的响应内容</w:t>
      </w:r>
    </w:p>
    <w:p w14:paraId="72ED225B">
      <w:pPr>
        <w:pStyle w:val="54"/>
        <w:snapToGrid w:val="0"/>
        <w:spacing w:line="360" w:lineRule="auto"/>
        <w:ind w:left="1050" w:leftChars="500"/>
        <w:rPr>
          <w:rFonts w:ascii="Times New Roman" w:hAnsi="Times New Roman"/>
          <w:highlight w:val="none"/>
        </w:rPr>
      </w:pPr>
      <w:r>
        <w:rPr>
          <w:rFonts w:ascii="Times New Roman" w:hAnsi="Times New Roman"/>
          <w:highlight w:val="none"/>
        </w:rPr>
        <w:t>政府强制采购产品明细表</w:t>
      </w:r>
    </w:p>
    <w:p w14:paraId="36962529">
      <w:pPr>
        <w:pStyle w:val="54"/>
        <w:snapToGrid w:val="0"/>
        <w:spacing w:line="360" w:lineRule="auto"/>
        <w:ind w:left="1050" w:leftChars="500"/>
        <w:rPr>
          <w:rFonts w:ascii="Times New Roman" w:hAnsi="Times New Roman"/>
          <w:highlight w:val="none"/>
        </w:rPr>
      </w:pPr>
      <w:r>
        <w:rPr>
          <w:rFonts w:ascii="Times New Roman" w:hAnsi="Times New Roman"/>
          <w:highlight w:val="none"/>
        </w:rPr>
        <w:t>正版软件承诺</w:t>
      </w:r>
    </w:p>
    <w:p w14:paraId="087DC41D">
      <w:pPr>
        <w:pStyle w:val="54"/>
        <w:numPr>
          <w:ilvl w:val="3"/>
          <w:numId w:val="4"/>
        </w:numPr>
        <w:snapToGrid w:val="0"/>
        <w:spacing w:line="360" w:lineRule="auto"/>
        <w:ind w:firstLine="567"/>
        <w:rPr>
          <w:rFonts w:ascii="Times New Roman" w:hAnsi="Times New Roman"/>
          <w:highlight w:val="none"/>
        </w:rPr>
      </w:pPr>
      <w:r>
        <w:rPr>
          <w:rFonts w:ascii="Times New Roman" w:hAnsi="Times New Roman"/>
          <w:highlight w:val="none"/>
        </w:rPr>
        <w:t>对非实质性要求的响应内容</w:t>
      </w:r>
    </w:p>
    <w:p w14:paraId="39E9406F">
      <w:pPr>
        <w:pStyle w:val="54"/>
        <w:snapToGrid w:val="0"/>
        <w:spacing w:line="360" w:lineRule="auto"/>
        <w:ind w:left="1050" w:leftChars="500"/>
        <w:rPr>
          <w:rFonts w:ascii="Times New Roman" w:hAnsi="Times New Roman"/>
          <w:highlight w:val="none"/>
        </w:rPr>
      </w:pPr>
      <w:r>
        <w:rPr>
          <w:rFonts w:ascii="Times New Roman" w:hAnsi="Times New Roman"/>
          <w:highlight w:val="none"/>
        </w:rPr>
        <w:t>非政府强制采购产品明细表</w:t>
      </w:r>
    </w:p>
    <w:p w14:paraId="2F746767">
      <w:pPr>
        <w:pStyle w:val="54"/>
        <w:snapToGrid w:val="0"/>
        <w:spacing w:line="360" w:lineRule="auto"/>
        <w:ind w:left="1050" w:leftChars="500"/>
        <w:rPr>
          <w:rFonts w:ascii="Times New Roman" w:hAnsi="Times New Roman"/>
          <w:highlight w:val="none"/>
        </w:rPr>
      </w:pPr>
      <w:r>
        <w:rPr>
          <w:rFonts w:hint="eastAsia" w:ascii="Times New Roman" w:hAnsi="Times New Roman"/>
          <w:highlight w:val="none"/>
        </w:rPr>
        <w:t>政府优先采购产品明细表</w:t>
      </w:r>
    </w:p>
    <w:p w14:paraId="1EED44EE">
      <w:pPr>
        <w:pStyle w:val="54"/>
        <w:numPr>
          <w:ilvl w:val="3"/>
          <w:numId w:val="4"/>
        </w:numPr>
        <w:snapToGrid w:val="0"/>
        <w:spacing w:line="360" w:lineRule="auto"/>
        <w:ind w:firstLine="567"/>
        <w:rPr>
          <w:rFonts w:ascii="Times New Roman" w:hAnsi="Times New Roman"/>
          <w:highlight w:val="none"/>
        </w:rPr>
      </w:pPr>
      <w:r>
        <w:rPr>
          <w:rFonts w:ascii="Times New Roman" w:hAnsi="Times New Roman"/>
          <w:highlight w:val="none"/>
        </w:rPr>
        <w:t>对技术要求的响应内容</w:t>
      </w:r>
    </w:p>
    <w:p w14:paraId="4F47ADBD">
      <w:pPr>
        <w:pStyle w:val="54"/>
        <w:snapToGrid w:val="0"/>
        <w:spacing w:line="360" w:lineRule="auto"/>
        <w:ind w:left="1050" w:leftChars="500"/>
        <w:rPr>
          <w:rFonts w:ascii="Times New Roman" w:hAnsi="Times New Roman"/>
          <w:highlight w:val="none"/>
        </w:rPr>
      </w:pPr>
      <w:r>
        <w:rPr>
          <w:rFonts w:ascii="Times New Roman" w:hAnsi="Times New Roman"/>
          <w:highlight w:val="none"/>
        </w:rPr>
        <w:t>技术条款偏离表</w:t>
      </w:r>
    </w:p>
    <w:p w14:paraId="1AA4FBD6">
      <w:pPr>
        <w:pStyle w:val="54"/>
        <w:numPr>
          <w:ilvl w:val="3"/>
          <w:numId w:val="4"/>
        </w:numPr>
        <w:snapToGrid w:val="0"/>
        <w:spacing w:line="360" w:lineRule="auto"/>
        <w:ind w:firstLine="567"/>
        <w:rPr>
          <w:rFonts w:ascii="Times New Roman" w:hAnsi="Times New Roman"/>
          <w:highlight w:val="none"/>
        </w:rPr>
      </w:pPr>
      <w:r>
        <w:rPr>
          <w:rFonts w:ascii="Times New Roman" w:hAnsi="Times New Roman"/>
          <w:highlight w:val="none"/>
        </w:rPr>
        <w:t>磋商文件要求或供应商认为需要提供的其他商务、技术材料/文件</w:t>
      </w:r>
    </w:p>
    <w:p w14:paraId="229F0680">
      <w:pPr>
        <w:pStyle w:val="54"/>
        <w:numPr>
          <w:ilvl w:val="3"/>
          <w:numId w:val="4"/>
        </w:numPr>
        <w:snapToGrid w:val="0"/>
        <w:spacing w:line="360" w:lineRule="auto"/>
        <w:ind w:firstLine="567"/>
        <w:rPr>
          <w:rFonts w:ascii="Times New Roman" w:hAnsi="Times New Roman"/>
          <w:highlight w:val="none"/>
        </w:rPr>
      </w:pPr>
      <w:r>
        <w:rPr>
          <w:rFonts w:ascii="Times New Roman" w:hAnsi="Times New Roman"/>
          <w:highlight w:val="none"/>
        </w:rPr>
        <w:t>报价一览表格式（以包为单位分别填写）</w:t>
      </w:r>
    </w:p>
    <w:p w14:paraId="58042296">
      <w:pPr>
        <w:pStyle w:val="54"/>
        <w:numPr>
          <w:ilvl w:val="3"/>
          <w:numId w:val="4"/>
        </w:numPr>
        <w:snapToGrid w:val="0"/>
        <w:spacing w:line="360" w:lineRule="auto"/>
        <w:ind w:firstLine="567"/>
        <w:rPr>
          <w:rFonts w:ascii="Times New Roman" w:hAnsi="Times New Roman"/>
          <w:highlight w:val="none"/>
        </w:rPr>
      </w:pPr>
      <w:r>
        <w:rPr>
          <w:rFonts w:hint="eastAsia" w:ascii="Times New Roman" w:hAnsi="Times New Roman"/>
          <w:highlight w:val="none"/>
        </w:rPr>
        <w:t>拟分包情况说明格式</w:t>
      </w:r>
    </w:p>
    <w:p w14:paraId="12CC0D86">
      <w:pPr>
        <w:pStyle w:val="54"/>
        <w:snapToGrid w:val="0"/>
        <w:spacing w:line="360" w:lineRule="auto"/>
        <w:ind w:left="1050" w:leftChars="500"/>
        <w:rPr>
          <w:rFonts w:ascii="Times New Roman" w:hAnsi="Times New Roman"/>
          <w:highlight w:val="none"/>
        </w:rPr>
      </w:pPr>
      <w:r>
        <w:rPr>
          <w:rFonts w:hint="eastAsia" w:ascii="Times New Roman" w:hAnsi="Times New Roman"/>
          <w:highlight w:val="none"/>
        </w:rPr>
        <w:t>拟分包情况说明</w:t>
      </w:r>
    </w:p>
    <w:p w14:paraId="208DBAAA">
      <w:pPr>
        <w:pStyle w:val="54"/>
        <w:snapToGrid w:val="0"/>
        <w:spacing w:line="360" w:lineRule="auto"/>
        <w:ind w:left="1050" w:leftChars="500"/>
        <w:rPr>
          <w:rFonts w:ascii="Times New Roman" w:hAnsi="Times New Roman"/>
          <w:highlight w:val="none"/>
        </w:rPr>
      </w:pPr>
      <w:r>
        <w:rPr>
          <w:rFonts w:hint="eastAsia" w:ascii="Times New Roman" w:hAnsi="Times New Roman"/>
          <w:highlight w:val="none"/>
        </w:rPr>
        <w:t>分包意向协议</w:t>
      </w:r>
    </w:p>
    <w:p w14:paraId="20AA56DF">
      <w:pPr>
        <w:pStyle w:val="54"/>
        <w:snapToGrid w:val="0"/>
        <w:spacing w:line="360" w:lineRule="auto"/>
        <w:ind w:left="420"/>
        <w:textAlignment w:val="auto"/>
        <w:rPr>
          <w:rFonts w:ascii="Times New Roman" w:hAnsi="Times New Roman"/>
          <w:highlight w:val="none"/>
        </w:rPr>
      </w:pPr>
      <w:bookmarkStart w:id="109" w:name="_Hlk120527741"/>
      <w:r>
        <w:rPr>
          <w:rFonts w:ascii="Times New Roman" w:hAnsi="Times New Roman"/>
          <w:highlight w:val="none"/>
        </w:rPr>
        <w:t>具体要求详见供应商须知前附表6.2，及第十部分 响应文件格式的规定。</w:t>
      </w:r>
    </w:p>
    <w:bookmarkEnd w:id="109"/>
    <w:p w14:paraId="70ABE9A0">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响应文件编排</w:t>
      </w:r>
    </w:p>
    <w:p w14:paraId="5D31B9C8">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封面</w:t>
      </w:r>
      <w:r>
        <w:rPr>
          <w:highlight w:val="none"/>
        </w:rPr>
        <w:t>“响应文件（资格证明文件）、响应文件（商务、技术文件）”</w:t>
      </w:r>
      <w:r>
        <w:rPr>
          <w:rFonts w:ascii="Times New Roman" w:hAnsi="Times New Roman"/>
          <w:highlight w:val="none"/>
        </w:rPr>
        <w:t>按照第十部分格式文件编辑。</w:t>
      </w:r>
    </w:p>
    <w:p w14:paraId="75B95E99">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正文使用宋体小四号字体；表格内容为宋体五号字体。按照磋商文件所规定的内容顺序，统一编目、编页码</w:t>
      </w:r>
      <w:r>
        <w:rPr>
          <w:rFonts w:hint="eastAsia" w:ascii="Times New Roman" w:hAnsi="Times New Roman"/>
          <w:highlight w:val="none"/>
        </w:rPr>
        <w:t>编辑</w:t>
      </w:r>
      <w:r>
        <w:rPr>
          <w:rFonts w:ascii="Times New Roman" w:hAnsi="Times New Roman"/>
          <w:highlight w:val="none"/>
        </w:rPr>
        <w:t>（响应文件中复印件及彩色宣传资料等均须与响应文件正文一起逐页编排页码）。为方便评审，必须按照磋商文件第十部分格式要求制作。由于编排混乱导致响应文件被误读或查找不到，其责任由供应商承担。</w:t>
      </w:r>
    </w:p>
    <w:p w14:paraId="3749278A">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响应保证金</w:t>
      </w:r>
    </w:p>
    <w:p w14:paraId="27922747">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本项目是否要求供应商提交保证金，及要求供应商应提交的响应保证金金额详见供应商须知前附表的相关规定。</w:t>
      </w:r>
    </w:p>
    <w:p w14:paraId="2CCA7BD9">
      <w:pPr>
        <w:pStyle w:val="54"/>
        <w:numPr>
          <w:ilvl w:val="4"/>
          <w:numId w:val="20"/>
        </w:numPr>
        <w:snapToGrid w:val="0"/>
        <w:spacing w:line="360" w:lineRule="auto"/>
        <w:textAlignment w:val="auto"/>
        <w:rPr>
          <w:rFonts w:ascii="Times New Roman" w:hAnsi="Times New Roman"/>
          <w:highlight w:val="none"/>
        </w:rPr>
      </w:pPr>
      <w:r>
        <w:rPr>
          <w:rFonts w:ascii="Times New Roman" w:hAnsi="Times New Roman"/>
          <w:highlight w:val="none"/>
        </w:rPr>
        <w:t>供应商须在响应文件递交之前，将本项目响应保证金从自己的基本存款账户缴纳到山西省国际招标有限公司专用存款账户上（以</w:t>
      </w:r>
      <w:r>
        <w:rPr>
          <w:rFonts w:hint="eastAsia" w:ascii="Times New Roman" w:hAnsi="Times New Roman"/>
          <w:highlight w:val="none"/>
        </w:rPr>
        <w:t>到账时间</w:t>
      </w:r>
      <w:r>
        <w:rPr>
          <w:rFonts w:ascii="Times New Roman" w:hAnsi="Times New Roman"/>
          <w:highlight w:val="none"/>
        </w:rPr>
        <w:t>为准），否则视为未提交。</w:t>
      </w:r>
    </w:p>
    <w:p w14:paraId="0A10DBAA">
      <w:pPr>
        <w:pStyle w:val="54"/>
        <w:tabs>
          <w:tab w:val="left" w:pos="525"/>
        </w:tabs>
        <w:snapToGrid w:val="0"/>
        <w:spacing w:line="360" w:lineRule="auto"/>
        <w:ind w:left="420"/>
        <w:rPr>
          <w:rFonts w:hint="eastAsia" w:ascii="Times New Roman" w:hAnsi="Times New Roman"/>
          <w:b/>
          <w:bCs/>
          <w:highlight w:val="none"/>
        </w:rPr>
      </w:pPr>
      <w:r>
        <w:rPr>
          <w:rFonts w:hint="eastAsia" w:ascii="Times New Roman" w:hAnsi="Times New Roman"/>
          <w:b/>
          <w:bCs/>
          <w:highlight w:val="none"/>
        </w:rPr>
        <w:t>要求：汇款附言填写“（项目编号）+保证金”内容。</w:t>
      </w:r>
    </w:p>
    <w:p w14:paraId="41A2EABB">
      <w:pPr>
        <w:pStyle w:val="54"/>
        <w:tabs>
          <w:tab w:val="left" w:pos="525"/>
        </w:tabs>
        <w:snapToGrid w:val="0"/>
        <w:spacing w:line="360" w:lineRule="auto"/>
        <w:ind w:left="420"/>
        <w:textAlignment w:val="auto"/>
        <w:rPr>
          <w:rFonts w:hint="eastAsia" w:ascii="Times New Roman" w:hAnsi="Times New Roman"/>
          <w:b/>
          <w:bCs/>
          <w:highlight w:val="none"/>
        </w:rPr>
      </w:pPr>
      <w:r>
        <w:rPr>
          <w:rFonts w:hint="eastAsia" w:ascii="Times New Roman" w:hAnsi="Times New Roman"/>
          <w:b/>
          <w:bCs/>
          <w:highlight w:val="none"/>
        </w:rPr>
        <w:t>供应商应按照“第十部分 响应文件格式”提供的格式填写保证金退还信息。</w:t>
      </w:r>
    </w:p>
    <w:p w14:paraId="35BAA74F">
      <w:pPr>
        <w:pStyle w:val="54"/>
        <w:numPr>
          <w:ilvl w:val="4"/>
          <w:numId w:val="20"/>
        </w:numPr>
        <w:snapToGrid w:val="0"/>
        <w:spacing w:line="360" w:lineRule="auto"/>
        <w:rPr>
          <w:rFonts w:ascii="Times New Roman" w:hAnsi="Times New Roman"/>
          <w:highlight w:val="none"/>
        </w:rPr>
      </w:pPr>
      <w:r>
        <w:rPr>
          <w:rFonts w:ascii="Times New Roman" w:hAnsi="Times New Roman"/>
          <w:highlight w:val="none"/>
        </w:rPr>
        <w:t>响应保证金采用支票、汇票、本票、网上银行支付或者金融机构、担保机构出具的保函等非现金形式缴纳。</w:t>
      </w:r>
    </w:p>
    <w:p w14:paraId="12DB7E75">
      <w:pPr>
        <w:pStyle w:val="54"/>
        <w:snapToGrid w:val="0"/>
        <w:spacing w:line="360" w:lineRule="auto"/>
        <w:ind w:left="420"/>
        <w:rPr>
          <w:rFonts w:ascii="Times New Roman" w:hAnsi="Times New Roman"/>
          <w:b/>
          <w:bCs/>
          <w:highlight w:val="none"/>
        </w:rPr>
      </w:pPr>
      <w:r>
        <w:rPr>
          <w:rFonts w:ascii="Times New Roman" w:hAnsi="Times New Roman"/>
          <w:b/>
          <w:bCs/>
          <w:highlight w:val="none"/>
        </w:rPr>
        <w:t>收款单位：山西省国际招标有限公司</w:t>
      </w:r>
    </w:p>
    <w:p w14:paraId="441777C7">
      <w:pPr>
        <w:pStyle w:val="54"/>
        <w:snapToGrid w:val="0"/>
        <w:spacing w:line="360" w:lineRule="auto"/>
        <w:ind w:left="420"/>
        <w:rPr>
          <w:rFonts w:ascii="Times New Roman" w:hAnsi="Times New Roman"/>
          <w:b/>
          <w:bCs/>
          <w:highlight w:val="none"/>
        </w:rPr>
      </w:pPr>
      <w:r>
        <w:rPr>
          <w:rFonts w:ascii="Times New Roman" w:hAnsi="Times New Roman"/>
          <w:b/>
          <w:bCs/>
          <w:highlight w:val="none"/>
        </w:rPr>
        <w:t>开 户 行：中国银行股份有限公司太原鼓楼支行</w:t>
      </w:r>
    </w:p>
    <w:p w14:paraId="54C110D4">
      <w:pPr>
        <w:pStyle w:val="54"/>
        <w:snapToGrid w:val="0"/>
        <w:spacing w:line="360" w:lineRule="auto"/>
        <w:ind w:left="420"/>
        <w:textAlignment w:val="auto"/>
        <w:rPr>
          <w:rFonts w:ascii="Times New Roman" w:hAnsi="Times New Roman"/>
          <w:b/>
          <w:bCs/>
          <w:highlight w:val="none"/>
        </w:rPr>
      </w:pPr>
      <w:r>
        <w:rPr>
          <w:rFonts w:hint="eastAsia" w:ascii="Times New Roman" w:hAnsi="Times New Roman"/>
          <w:b/>
          <w:bCs/>
          <w:highlight w:val="none"/>
        </w:rPr>
        <w:t>银行账号</w:t>
      </w:r>
      <w:r>
        <w:rPr>
          <w:rFonts w:ascii="Times New Roman" w:hAnsi="Times New Roman"/>
          <w:b/>
          <w:bCs/>
          <w:highlight w:val="none"/>
        </w:rPr>
        <w:t>：147951527391</w:t>
      </w:r>
    </w:p>
    <w:p w14:paraId="3C9289C9">
      <w:pPr>
        <w:pStyle w:val="54"/>
        <w:snapToGrid w:val="0"/>
        <w:spacing w:line="360" w:lineRule="auto"/>
        <w:ind w:left="420"/>
        <w:textAlignment w:val="auto"/>
        <w:rPr>
          <w:rFonts w:ascii="Times New Roman" w:hAnsi="Times New Roman"/>
          <w:b/>
          <w:bCs/>
          <w:highlight w:val="none"/>
        </w:rPr>
      </w:pPr>
      <w:r>
        <w:rPr>
          <w:rFonts w:hint="eastAsia" w:ascii="Times New Roman" w:hAnsi="Times New Roman"/>
          <w:b/>
          <w:bCs/>
          <w:highlight w:val="none"/>
        </w:rPr>
        <w:t>银行</w:t>
      </w:r>
      <w:r>
        <w:rPr>
          <w:rFonts w:ascii="Times New Roman" w:hAnsi="Times New Roman"/>
          <w:b/>
          <w:bCs/>
          <w:highlight w:val="none"/>
        </w:rPr>
        <w:t>行号：104161003308</w:t>
      </w:r>
    </w:p>
    <w:p w14:paraId="7F6DCCAC">
      <w:pPr>
        <w:pStyle w:val="54"/>
        <w:numPr>
          <w:ilvl w:val="4"/>
          <w:numId w:val="20"/>
        </w:numPr>
        <w:snapToGrid w:val="0"/>
        <w:spacing w:line="360" w:lineRule="auto"/>
        <w:rPr>
          <w:rFonts w:ascii="Times New Roman" w:hAnsi="Times New Roman"/>
          <w:highlight w:val="none"/>
        </w:rPr>
      </w:pPr>
      <w:r>
        <w:rPr>
          <w:rFonts w:hint="eastAsia" w:ascii="Times New Roman" w:hAnsi="Times New Roman"/>
          <w:highlight w:val="none"/>
        </w:rPr>
        <w:t>电子保函形式</w:t>
      </w:r>
    </w:p>
    <w:p w14:paraId="4BE5C666">
      <w:pPr>
        <w:pStyle w:val="54"/>
        <w:snapToGrid w:val="0"/>
        <w:spacing w:line="360" w:lineRule="auto"/>
        <w:ind w:firstLine="420" w:firstLineChars="200"/>
        <w:textAlignment w:val="auto"/>
        <w:rPr>
          <w:rFonts w:ascii="Times New Roman" w:hAnsi="Times New Roman"/>
          <w:highlight w:val="none"/>
        </w:rPr>
      </w:pPr>
      <w:r>
        <w:rPr>
          <w:rFonts w:hint="eastAsia" w:ascii="Times New Roman" w:hAnsi="Times New Roman"/>
          <w:highlight w:val="none"/>
        </w:rPr>
        <w:t>供应商需在响应文件上传截止时间之前通过山西政府采购平台，根据系统相关要求在线进行办理。</w:t>
      </w:r>
    </w:p>
    <w:p w14:paraId="30211A90">
      <w:pPr>
        <w:pStyle w:val="54"/>
        <w:numPr>
          <w:ilvl w:val="4"/>
          <w:numId w:val="20"/>
        </w:numPr>
        <w:snapToGrid w:val="0"/>
        <w:spacing w:line="360" w:lineRule="auto"/>
        <w:rPr>
          <w:rFonts w:ascii="Times New Roman" w:hAnsi="Times New Roman"/>
          <w:highlight w:val="none"/>
        </w:rPr>
      </w:pPr>
      <w:r>
        <w:rPr>
          <w:rFonts w:hint="eastAsia" w:ascii="Times New Roman" w:hAnsi="Times New Roman"/>
          <w:highlight w:val="none"/>
        </w:rPr>
        <w:t>支票、汇票、本票、纸质保函形式</w:t>
      </w:r>
    </w:p>
    <w:p w14:paraId="382F19A1">
      <w:pPr>
        <w:pStyle w:val="54"/>
        <w:snapToGrid w:val="0"/>
        <w:spacing w:line="360" w:lineRule="auto"/>
        <w:ind w:firstLine="420" w:firstLineChars="200"/>
        <w:textAlignment w:val="auto"/>
        <w:rPr>
          <w:rFonts w:ascii="Times New Roman" w:hAnsi="Times New Roman"/>
          <w:highlight w:val="none"/>
        </w:rPr>
      </w:pPr>
      <w:r>
        <w:rPr>
          <w:rFonts w:hint="eastAsia" w:ascii="Times New Roman" w:hAnsi="Times New Roman"/>
          <w:highlight w:val="none"/>
        </w:rPr>
        <w:t>如采用支票、汇票、本票或保函的，需在响应文件中提供票据/保函原件扫描件并在中标后递交至采购代理机构。</w:t>
      </w:r>
    </w:p>
    <w:p w14:paraId="666280D0">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未按上述要求提交响应保证金或提交的响应保证金金额不足的，其响应无效。</w:t>
      </w:r>
    </w:p>
    <w:p w14:paraId="33861D73">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供应商的响应保证金缴纳凭证须附在响应文件</w:t>
      </w:r>
      <w:r>
        <w:rPr>
          <w:rFonts w:hint="eastAsia" w:ascii="Times New Roman" w:hAnsi="Times New Roman"/>
          <w:highlight w:val="none"/>
        </w:rPr>
        <w:t>的资格证明文件</w:t>
      </w:r>
      <w:r>
        <w:rPr>
          <w:rFonts w:ascii="Times New Roman" w:hAnsi="Times New Roman"/>
          <w:highlight w:val="none"/>
        </w:rPr>
        <w:t>中，否则视为未提交。</w:t>
      </w:r>
    </w:p>
    <w:p w14:paraId="0BED003F">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未成交供应商的响应保证金（不计利息），自成交通知书发出之日起5个工作日内退还。因退款信息不全或供应商未提供产生的延迟退款，采购代理机构不</w:t>
      </w:r>
      <w:r>
        <w:rPr>
          <w:rFonts w:hint="eastAsia" w:ascii="Times New Roman" w:hAnsi="Times New Roman"/>
          <w:highlight w:val="none"/>
        </w:rPr>
        <w:t>承担相应</w:t>
      </w:r>
      <w:r>
        <w:rPr>
          <w:rFonts w:ascii="Times New Roman" w:hAnsi="Times New Roman"/>
          <w:highlight w:val="none"/>
        </w:rPr>
        <w:t>责任。</w:t>
      </w:r>
    </w:p>
    <w:p w14:paraId="320AE5FA">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成交供应商与采购人签订政府采购合同后，须将合同一份送采购代理机构存档，采购代理机构将在5个工作日内退还成交供应商的响应保证金（不计利息）。</w:t>
      </w:r>
    </w:p>
    <w:p w14:paraId="721F122B">
      <w:pPr>
        <w:pStyle w:val="54"/>
        <w:numPr>
          <w:ilvl w:val="3"/>
          <w:numId w:val="20"/>
        </w:numPr>
        <w:snapToGrid w:val="0"/>
        <w:spacing w:line="360" w:lineRule="auto"/>
        <w:rPr>
          <w:rFonts w:ascii="Times New Roman" w:hAnsi="Times New Roman"/>
          <w:highlight w:val="none"/>
        </w:rPr>
      </w:pPr>
      <w:r>
        <w:rPr>
          <w:rFonts w:hint="eastAsia" w:ascii="Times New Roman" w:hAnsi="Times New Roman"/>
          <w:highlight w:val="none"/>
        </w:rPr>
        <w:t>响应保证金退还方式</w:t>
      </w:r>
    </w:p>
    <w:p w14:paraId="224380AA">
      <w:pPr>
        <w:pStyle w:val="54"/>
        <w:numPr>
          <w:ilvl w:val="4"/>
          <w:numId w:val="20"/>
        </w:numPr>
        <w:snapToGrid w:val="0"/>
        <w:spacing w:line="360" w:lineRule="auto"/>
        <w:rPr>
          <w:rFonts w:ascii="Times New Roman" w:hAnsi="Times New Roman"/>
          <w:highlight w:val="none"/>
        </w:rPr>
      </w:pPr>
      <w:r>
        <w:rPr>
          <w:rFonts w:hint="eastAsia" w:ascii="Times New Roman" w:hAnsi="Times New Roman"/>
          <w:highlight w:val="none"/>
        </w:rPr>
        <w:t>银行转账形式：采购代理机构原路退还项目响应保证金；</w:t>
      </w:r>
    </w:p>
    <w:p w14:paraId="2098DD60">
      <w:pPr>
        <w:pStyle w:val="54"/>
        <w:numPr>
          <w:ilvl w:val="4"/>
          <w:numId w:val="20"/>
        </w:numPr>
        <w:snapToGrid w:val="0"/>
        <w:spacing w:line="360" w:lineRule="auto"/>
        <w:rPr>
          <w:rFonts w:ascii="Times New Roman" w:hAnsi="Times New Roman"/>
          <w:highlight w:val="none"/>
        </w:rPr>
      </w:pPr>
      <w:r>
        <w:rPr>
          <w:rFonts w:hint="eastAsia" w:ascii="Times New Roman" w:hAnsi="Times New Roman"/>
          <w:highlight w:val="none"/>
        </w:rPr>
        <w:t>电子保函形式：采购代理机构原路退还电子保函；</w:t>
      </w:r>
    </w:p>
    <w:p w14:paraId="26165986">
      <w:pPr>
        <w:pStyle w:val="54"/>
        <w:numPr>
          <w:ilvl w:val="4"/>
          <w:numId w:val="20"/>
        </w:numPr>
        <w:snapToGrid w:val="0"/>
        <w:spacing w:line="360" w:lineRule="auto"/>
        <w:rPr>
          <w:rFonts w:ascii="Times New Roman" w:hAnsi="Times New Roman"/>
          <w:highlight w:val="none"/>
        </w:rPr>
      </w:pPr>
      <w:r>
        <w:rPr>
          <w:rFonts w:hint="eastAsia" w:ascii="Times New Roman" w:hAnsi="Times New Roman"/>
          <w:highlight w:val="none"/>
        </w:rPr>
        <w:t>支票、汇票、本票、纸质保函形式：需供应商持回执单当面至采购代理机构财务部门领取票据/保函，并在领取时在回执单存根联签字确认。</w:t>
      </w:r>
    </w:p>
    <w:p w14:paraId="1D7FFF3D">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采购人因重大变故取消采购任务的，采购代理机构在财政部门指定的政府采购信息发布媒体上发布终止公告，通知已经获取磋商文件的潜在供应商，对已经缴纳响应保证金的，采购代理机构在终止公告发布后5个工作日内予以退还。</w:t>
      </w:r>
    </w:p>
    <w:p w14:paraId="05FB671E">
      <w:pPr>
        <w:pStyle w:val="54"/>
        <w:numPr>
          <w:ilvl w:val="3"/>
          <w:numId w:val="20"/>
        </w:numPr>
        <w:snapToGrid w:val="0"/>
        <w:spacing w:line="360" w:lineRule="auto"/>
        <w:rPr>
          <w:rFonts w:ascii="Times New Roman" w:hAnsi="Times New Roman"/>
          <w:highlight w:val="none"/>
        </w:rPr>
      </w:pPr>
      <w:r>
        <w:rPr>
          <w:rFonts w:ascii="Times New Roman" w:hAnsi="Times New Roman"/>
          <w:highlight w:val="none"/>
        </w:rPr>
        <w:t>供应商有下列情形之一的，采购人或者采购代理机构</w:t>
      </w:r>
      <w:r>
        <w:rPr>
          <w:rFonts w:hint="eastAsia" w:ascii="Times New Roman" w:hAnsi="Times New Roman"/>
          <w:highlight w:val="none"/>
        </w:rPr>
        <w:t>不予</w:t>
      </w:r>
      <w:r>
        <w:rPr>
          <w:rFonts w:ascii="Times New Roman" w:hAnsi="Times New Roman"/>
          <w:highlight w:val="none"/>
        </w:rPr>
        <w:t>退还响应保证金：</w:t>
      </w:r>
    </w:p>
    <w:p w14:paraId="48E731D9">
      <w:pPr>
        <w:pStyle w:val="54"/>
        <w:numPr>
          <w:ilvl w:val="0"/>
          <w:numId w:val="22"/>
        </w:numPr>
        <w:snapToGrid w:val="0"/>
        <w:spacing w:line="360" w:lineRule="auto"/>
        <w:rPr>
          <w:rFonts w:ascii="Times New Roman" w:hAnsi="Times New Roman"/>
          <w:highlight w:val="none"/>
        </w:rPr>
      </w:pPr>
      <w:r>
        <w:rPr>
          <w:rFonts w:ascii="Times New Roman" w:hAnsi="Times New Roman"/>
          <w:highlight w:val="none"/>
        </w:rPr>
        <w:t>供应商在响应有效期</w:t>
      </w:r>
      <w:r>
        <w:rPr>
          <w:rFonts w:hint="eastAsia" w:ascii="Times New Roman" w:hAnsi="Times New Roman"/>
          <w:highlight w:val="none"/>
        </w:rPr>
        <w:t>内</w:t>
      </w:r>
      <w:r>
        <w:rPr>
          <w:rFonts w:ascii="Times New Roman" w:hAnsi="Times New Roman"/>
          <w:highlight w:val="none"/>
        </w:rPr>
        <w:t>撤回响应文件的；</w:t>
      </w:r>
    </w:p>
    <w:p w14:paraId="1B54D72A">
      <w:pPr>
        <w:pStyle w:val="54"/>
        <w:numPr>
          <w:ilvl w:val="0"/>
          <w:numId w:val="22"/>
        </w:numPr>
        <w:snapToGrid w:val="0"/>
        <w:spacing w:line="360" w:lineRule="auto"/>
        <w:rPr>
          <w:rFonts w:ascii="Times New Roman" w:hAnsi="Times New Roman"/>
          <w:highlight w:val="none"/>
        </w:rPr>
      </w:pPr>
      <w:r>
        <w:rPr>
          <w:rFonts w:ascii="Times New Roman" w:hAnsi="Times New Roman"/>
          <w:highlight w:val="none"/>
        </w:rPr>
        <w:t>供应商未按规定提交履约保证金的；</w:t>
      </w:r>
    </w:p>
    <w:p w14:paraId="2C55E03D">
      <w:pPr>
        <w:pStyle w:val="54"/>
        <w:numPr>
          <w:ilvl w:val="0"/>
          <w:numId w:val="22"/>
        </w:numPr>
        <w:snapToGrid w:val="0"/>
        <w:spacing w:line="360" w:lineRule="auto"/>
        <w:rPr>
          <w:rFonts w:ascii="Times New Roman" w:hAnsi="Times New Roman"/>
          <w:highlight w:val="none"/>
        </w:rPr>
      </w:pPr>
      <w:r>
        <w:rPr>
          <w:rFonts w:ascii="Times New Roman" w:hAnsi="Times New Roman"/>
          <w:highlight w:val="none"/>
        </w:rPr>
        <w:t>供应商在磋商过程中弄虚作假，提供虚假材料的；</w:t>
      </w:r>
    </w:p>
    <w:p w14:paraId="41267DBD">
      <w:pPr>
        <w:pStyle w:val="54"/>
        <w:numPr>
          <w:ilvl w:val="0"/>
          <w:numId w:val="22"/>
        </w:numPr>
        <w:snapToGrid w:val="0"/>
        <w:spacing w:line="360" w:lineRule="auto"/>
        <w:rPr>
          <w:rFonts w:ascii="Times New Roman" w:hAnsi="Times New Roman"/>
          <w:highlight w:val="none"/>
        </w:rPr>
      </w:pPr>
      <w:r>
        <w:rPr>
          <w:rFonts w:ascii="Times New Roman" w:hAnsi="Times New Roman"/>
          <w:highlight w:val="none"/>
        </w:rPr>
        <w:t>成交供应商无正当理由不与采购人签订合同的；</w:t>
      </w:r>
    </w:p>
    <w:p w14:paraId="74383B9A">
      <w:pPr>
        <w:pStyle w:val="54"/>
        <w:numPr>
          <w:ilvl w:val="0"/>
          <w:numId w:val="22"/>
        </w:numPr>
        <w:snapToGrid w:val="0"/>
        <w:spacing w:line="360" w:lineRule="auto"/>
        <w:rPr>
          <w:rFonts w:ascii="Times New Roman" w:hAnsi="Times New Roman"/>
          <w:highlight w:val="none"/>
        </w:rPr>
      </w:pPr>
      <w:r>
        <w:rPr>
          <w:rFonts w:ascii="Times New Roman" w:hAnsi="Times New Roman"/>
          <w:highlight w:val="none"/>
        </w:rPr>
        <w:t>成交供应商将成交项目转让给他人或者在响应文件中未说明且未经采购人同意，将成交项目分包给他人的；</w:t>
      </w:r>
    </w:p>
    <w:p w14:paraId="68C8A4CC">
      <w:pPr>
        <w:pStyle w:val="54"/>
        <w:numPr>
          <w:ilvl w:val="0"/>
          <w:numId w:val="22"/>
        </w:numPr>
        <w:snapToGrid w:val="0"/>
        <w:spacing w:line="360" w:lineRule="auto"/>
        <w:rPr>
          <w:rFonts w:ascii="Times New Roman" w:hAnsi="Times New Roman"/>
          <w:highlight w:val="none"/>
        </w:rPr>
      </w:pPr>
      <w:r>
        <w:rPr>
          <w:rFonts w:ascii="Times New Roman" w:hAnsi="Times New Roman"/>
          <w:highlight w:val="none"/>
        </w:rPr>
        <w:t>成交供应商拒绝履行合同义务的；</w:t>
      </w:r>
    </w:p>
    <w:p w14:paraId="49D9B104">
      <w:pPr>
        <w:pStyle w:val="54"/>
        <w:numPr>
          <w:ilvl w:val="0"/>
          <w:numId w:val="22"/>
        </w:numPr>
        <w:snapToGrid w:val="0"/>
        <w:spacing w:line="360" w:lineRule="auto"/>
        <w:rPr>
          <w:rFonts w:ascii="Times New Roman" w:hAnsi="Times New Roman"/>
          <w:highlight w:val="none"/>
        </w:rPr>
      </w:pPr>
      <w:r>
        <w:rPr>
          <w:rFonts w:ascii="Times New Roman" w:hAnsi="Times New Roman"/>
          <w:highlight w:val="none"/>
        </w:rPr>
        <w:t>供应商与采购人、其他供应商或者采购代理机构恶意串通的；</w:t>
      </w:r>
    </w:p>
    <w:p w14:paraId="586C6DEA">
      <w:pPr>
        <w:pStyle w:val="54"/>
        <w:numPr>
          <w:ilvl w:val="0"/>
          <w:numId w:val="22"/>
        </w:numPr>
        <w:snapToGrid w:val="0"/>
        <w:spacing w:line="360" w:lineRule="auto"/>
        <w:rPr>
          <w:rFonts w:ascii="Times New Roman" w:hAnsi="Times New Roman"/>
          <w:highlight w:val="none"/>
        </w:rPr>
      </w:pPr>
      <w:r>
        <w:rPr>
          <w:rFonts w:ascii="Times New Roman" w:hAnsi="Times New Roman"/>
          <w:highlight w:val="none"/>
        </w:rPr>
        <w:t>其他严重扰乱评审程序的；</w:t>
      </w:r>
    </w:p>
    <w:p w14:paraId="2DEE4D1D">
      <w:pPr>
        <w:pStyle w:val="54"/>
        <w:numPr>
          <w:ilvl w:val="0"/>
          <w:numId w:val="22"/>
        </w:numPr>
        <w:snapToGrid w:val="0"/>
        <w:spacing w:line="360" w:lineRule="auto"/>
        <w:rPr>
          <w:rFonts w:ascii="Times New Roman" w:hAnsi="Times New Roman"/>
          <w:highlight w:val="none"/>
        </w:rPr>
      </w:pPr>
      <w:r>
        <w:rPr>
          <w:rFonts w:hint="eastAsia" w:ascii="Times New Roman" w:hAnsi="Times New Roman"/>
          <w:highlight w:val="none"/>
        </w:rPr>
        <w:t>磋商文件规定的其他情形</w:t>
      </w:r>
      <w:r>
        <w:rPr>
          <w:rFonts w:ascii="Times New Roman" w:hAnsi="Times New Roman"/>
          <w:highlight w:val="none"/>
        </w:rPr>
        <w:t>。</w:t>
      </w:r>
    </w:p>
    <w:p w14:paraId="6E713412">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磋商报价</w:t>
      </w:r>
      <w:r>
        <w:rPr>
          <w:rFonts w:hint="eastAsia" w:ascii="Times New Roman" w:hAnsi="Times New Roman"/>
          <w:highlight w:val="none"/>
        </w:rPr>
        <w:t xml:space="preserve"> </w:t>
      </w:r>
    </w:p>
    <w:p w14:paraId="7C48598B">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所有磋商报价均以人民币元为计算单位。</w:t>
      </w:r>
    </w:p>
    <w:p w14:paraId="2000B55E">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只要磋商响应了一个确定数额的总价，无论分项价格是否全部填报了相应的金额或免费字样，报价均被视为已经包含了但并不限于各项</w:t>
      </w:r>
      <w:r>
        <w:rPr>
          <w:rFonts w:hint="eastAsia" w:ascii="Times New Roman" w:hAnsi="Times New Roman"/>
          <w:highlight w:val="none"/>
        </w:rPr>
        <w:t>施工服务</w:t>
      </w:r>
      <w:r>
        <w:rPr>
          <w:rFonts w:ascii="Times New Roman" w:hAnsi="Times New Roman"/>
          <w:highlight w:val="none"/>
        </w:rPr>
        <w:t>及其运送、安装、调试、验收、保险和相关服务等的费用。</w:t>
      </w:r>
      <w:r>
        <w:rPr>
          <w:rFonts w:hint="eastAsia" w:ascii="Times New Roman" w:hAnsi="Times New Roman"/>
          <w:highlight w:val="none"/>
        </w:rPr>
        <w:t>在其他情况下</w:t>
      </w:r>
      <w:r>
        <w:rPr>
          <w:rFonts w:ascii="Times New Roman" w:hAnsi="Times New Roman"/>
          <w:highlight w:val="none"/>
        </w:rPr>
        <w:t>，由于分项报价填报不完整、不清楚或存在</w:t>
      </w:r>
      <w:r>
        <w:rPr>
          <w:rFonts w:hint="eastAsia" w:ascii="Times New Roman" w:hAnsi="Times New Roman"/>
          <w:highlight w:val="none"/>
        </w:rPr>
        <w:t>其他任何</w:t>
      </w:r>
      <w:r>
        <w:rPr>
          <w:rFonts w:ascii="Times New Roman" w:hAnsi="Times New Roman"/>
          <w:highlight w:val="none"/>
        </w:rPr>
        <w:t>失误，所导致的任何不利后果均应当由供应商自行承担。</w:t>
      </w:r>
    </w:p>
    <w:p w14:paraId="3CD7B561">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供应商磋商响应多包的，应对每包分别报价并分别填报</w:t>
      </w:r>
      <w:r>
        <w:rPr>
          <w:highlight w:val="none"/>
        </w:rPr>
        <w:t>“报价一览表”</w:t>
      </w:r>
      <w:r>
        <w:rPr>
          <w:rFonts w:ascii="Times New Roman" w:hAnsi="Times New Roman"/>
          <w:highlight w:val="none"/>
        </w:rPr>
        <w:t>。供应商报出的总价</w:t>
      </w:r>
      <w:r>
        <w:rPr>
          <w:highlight w:val="none"/>
        </w:rPr>
        <w:t>为施工服务全部</w:t>
      </w:r>
      <w:r>
        <w:rPr>
          <w:rFonts w:ascii="Times New Roman" w:hAnsi="Times New Roman"/>
          <w:highlight w:val="none"/>
        </w:rPr>
        <w:t>完成交付的最终价格。</w:t>
      </w:r>
    </w:p>
    <w:p w14:paraId="7A92F3C4">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供应商必须整包进行</w:t>
      </w:r>
      <w:r>
        <w:rPr>
          <w:rFonts w:hint="eastAsia" w:ascii="Times New Roman" w:hAnsi="Times New Roman"/>
          <w:highlight w:val="none"/>
        </w:rPr>
        <w:t>响应的</w:t>
      </w:r>
      <w:r>
        <w:rPr>
          <w:rFonts w:ascii="Times New Roman" w:hAnsi="Times New Roman"/>
          <w:highlight w:val="none"/>
        </w:rPr>
        <w:t>，不得拆包分项</w:t>
      </w:r>
      <w:r>
        <w:rPr>
          <w:rFonts w:hint="eastAsia" w:ascii="Times New Roman" w:hAnsi="Times New Roman"/>
          <w:highlight w:val="none"/>
        </w:rPr>
        <w:t>响应</w:t>
      </w:r>
      <w:r>
        <w:rPr>
          <w:rFonts w:ascii="Times New Roman" w:hAnsi="Times New Roman"/>
          <w:highlight w:val="none"/>
        </w:rPr>
        <w:t>。</w:t>
      </w:r>
    </w:p>
    <w:p w14:paraId="4D9BB5D6">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本次</w:t>
      </w:r>
      <w:r>
        <w:rPr>
          <w:rFonts w:hint="eastAsia" w:ascii="Times New Roman" w:hAnsi="Times New Roman"/>
          <w:highlight w:val="none"/>
        </w:rPr>
        <w:t>磋商</w:t>
      </w:r>
      <w:r>
        <w:rPr>
          <w:rFonts w:ascii="Times New Roman" w:hAnsi="Times New Roman"/>
          <w:highlight w:val="none"/>
        </w:rPr>
        <w:t>不接受可选择或可调整的</w:t>
      </w:r>
      <w:r>
        <w:rPr>
          <w:rFonts w:hint="eastAsia" w:ascii="Times New Roman" w:hAnsi="Times New Roman"/>
          <w:highlight w:val="none"/>
        </w:rPr>
        <w:t>响应</w:t>
      </w:r>
      <w:r>
        <w:rPr>
          <w:rFonts w:ascii="Times New Roman" w:hAnsi="Times New Roman"/>
          <w:highlight w:val="none"/>
        </w:rPr>
        <w:t>和报价。</w:t>
      </w:r>
    </w:p>
    <w:p w14:paraId="757B6328">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供应商应提供</w:t>
      </w:r>
      <w:r>
        <w:rPr>
          <w:rFonts w:hint="eastAsia" w:ascii="Times New Roman" w:hAnsi="Times New Roman"/>
          <w:highlight w:val="none"/>
        </w:rPr>
        <w:t>工程量清单报价</w:t>
      </w:r>
      <w:r>
        <w:rPr>
          <w:rFonts w:ascii="Times New Roman" w:hAnsi="Times New Roman"/>
          <w:highlight w:val="none"/>
        </w:rPr>
        <w:t>、总价及其他事项。</w:t>
      </w:r>
      <w:r>
        <w:rPr>
          <w:rFonts w:hint="eastAsia" w:ascii="Times New Roman" w:hAnsi="Times New Roman"/>
          <w:highlight w:val="none"/>
        </w:rPr>
        <w:t>报出的最后报价为施工全部完成交付的最终价格。</w:t>
      </w:r>
    </w:p>
    <w:p w14:paraId="03DDC7C3">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供应商对磋商报价若有说明，应在</w:t>
      </w:r>
      <w:r>
        <w:rPr>
          <w:highlight w:val="none"/>
        </w:rPr>
        <w:t>“报价一览表”</w:t>
      </w:r>
      <w:r>
        <w:rPr>
          <w:rFonts w:ascii="Times New Roman" w:hAnsi="Times New Roman"/>
          <w:highlight w:val="none"/>
        </w:rPr>
        <w:t>显著处注明。</w:t>
      </w:r>
    </w:p>
    <w:p w14:paraId="768C434F">
      <w:pPr>
        <w:pStyle w:val="54"/>
        <w:numPr>
          <w:ilvl w:val="3"/>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磋商响应</w:t>
      </w:r>
      <w:r>
        <w:rPr>
          <w:rFonts w:ascii="Times New Roman" w:hAnsi="Times New Roman"/>
          <w:highlight w:val="none"/>
        </w:rPr>
        <w:t>的报价优惠承诺应对应</w:t>
      </w:r>
      <w:r>
        <w:rPr>
          <w:highlight w:val="none"/>
        </w:rPr>
        <w:t>“报价一览表”</w:t>
      </w:r>
      <w:r>
        <w:rPr>
          <w:rFonts w:ascii="Times New Roman" w:hAnsi="Times New Roman"/>
          <w:highlight w:val="none"/>
        </w:rPr>
        <w:t>、</w:t>
      </w:r>
      <w:r>
        <w:rPr>
          <w:rFonts w:hint="eastAsia" w:ascii="Times New Roman" w:hAnsi="Times New Roman"/>
          <w:highlight w:val="none"/>
        </w:rPr>
        <w:t>磋商响应施工服务</w:t>
      </w:r>
      <w:r>
        <w:rPr>
          <w:rFonts w:ascii="Times New Roman" w:hAnsi="Times New Roman"/>
          <w:highlight w:val="none"/>
        </w:rPr>
        <w:t>数量价格表等提供相应的明细清单。除报价优惠承诺外，任何超出磋商文件要求而额外赠送的货物、服务等其他形式的优惠，在评</w:t>
      </w:r>
      <w:r>
        <w:rPr>
          <w:rFonts w:hint="eastAsia" w:ascii="Times New Roman" w:hAnsi="Times New Roman"/>
          <w:highlight w:val="none"/>
        </w:rPr>
        <w:t>审</w:t>
      </w:r>
      <w:r>
        <w:rPr>
          <w:rFonts w:ascii="Times New Roman" w:hAnsi="Times New Roman"/>
          <w:highlight w:val="none"/>
        </w:rPr>
        <w:t>时将不作为价格折算的必备条件。</w:t>
      </w:r>
    </w:p>
    <w:p w14:paraId="5AAB39AE">
      <w:pPr>
        <w:pStyle w:val="54"/>
        <w:numPr>
          <w:ilvl w:val="3"/>
          <w:numId w:val="20"/>
        </w:numPr>
        <w:snapToGrid w:val="0"/>
        <w:spacing w:line="360" w:lineRule="auto"/>
        <w:textAlignment w:val="auto"/>
        <w:rPr>
          <w:rFonts w:ascii="Times New Roman" w:hAnsi="Times New Roman"/>
          <w:highlight w:val="none"/>
        </w:rPr>
      </w:pPr>
      <w:r>
        <w:rPr>
          <w:rFonts w:ascii="Times New Roman" w:hAnsi="Times New Roman"/>
          <w:highlight w:val="none"/>
        </w:rPr>
        <w:t>项目实施过程中需要主要辅材的项目，或者有配件、耗材、选件、备件和特殊工具的货物，还应填报</w:t>
      </w:r>
      <w:r>
        <w:rPr>
          <w:rFonts w:hint="eastAsia" w:ascii="Times New Roman" w:hAnsi="Times New Roman"/>
          <w:highlight w:val="none"/>
        </w:rPr>
        <w:t>磋商响应所需</w:t>
      </w:r>
      <w:r>
        <w:rPr>
          <w:rFonts w:ascii="Times New Roman" w:hAnsi="Times New Roman"/>
          <w:highlight w:val="none"/>
        </w:rPr>
        <w:t>货物配件、耗材、选件、备件及特殊工具清单，供应商自行设计表格，填写主要辅材清单或清单，注明品牌、型号、产地、功能、单价、数量、批量折扣等内容。</w:t>
      </w:r>
    </w:p>
    <w:p w14:paraId="4AF2CCDF">
      <w:pPr>
        <w:pStyle w:val="54"/>
        <w:numPr>
          <w:ilvl w:val="1"/>
          <w:numId w:val="20"/>
        </w:numPr>
        <w:snapToGrid w:val="0"/>
        <w:spacing w:line="360" w:lineRule="auto"/>
        <w:ind w:firstLine="422"/>
        <w:textAlignment w:val="auto"/>
        <w:outlineLvl w:val="2"/>
        <w:rPr>
          <w:rFonts w:ascii="Times New Roman" w:hAnsi="Times New Roman"/>
          <w:b/>
          <w:highlight w:val="none"/>
        </w:rPr>
      </w:pPr>
      <w:r>
        <w:rPr>
          <w:rFonts w:hint="eastAsia" w:ascii="Times New Roman" w:hAnsi="Times New Roman"/>
          <w:b/>
          <w:highlight w:val="none"/>
        </w:rPr>
        <w:t>响应</w:t>
      </w:r>
      <w:r>
        <w:rPr>
          <w:rFonts w:ascii="Times New Roman" w:hAnsi="Times New Roman"/>
          <w:b/>
          <w:highlight w:val="none"/>
        </w:rPr>
        <w:t>内容填写说明</w:t>
      </w:r>
    </w:p>
    <w:p w14:paraId="2F4B09F7">
      <w:pPr>
        <w:pStyle w:val="54"/>
        <w:numPr>
          <w:ilvl w:val="2"/>
          <w:numId w:val="20"/>
        </w:numPr>
        <w:snapToGrid w:val="0"/>
        <w:spacing w:line="360" w:lineRule="auto"/>
        <w:textAlignment w:val="auto"/>
        <w:rPr>
          <w:rFonts w:ascii="Times New Roman" w:hAnsi="Times New Roman"/>
          <w:b/>
          <w:highlight w:val="none"/>
        </w:rPr>
      </w:pPr>
      <w:r>
        <w:rPr>
          <w:rFonts w:ascii="Times New Roman" w:hAnsi="Times New Roman"/>
          <w:highlight w:val="none"/>
        </w:rPr>
        <w:t>供应商应详细阅读磋商文件的全部内容，按磋商文件的要求提供响应文件，并保证所提供的全部资料的真实性，对磋商文件中的内容做出实质性和完整性的响应，否则，供应商须自行承担由此引起的风险和责任。</w:t>
      </w:r>
    </w:p>
    <w:p w14:paraId="2531B7EB">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响应文件有固定格式要求的须按第十部分提供的统一格式逐项填写；无相应内容可填的项填</w:t>
      </w:r>
      <w:r>
        <w:rPr>
          <w:highlight w:val="none"/>
        </w:rPr>
        <w:t>写“无”  “未测试”  “没有相应指标”、 “/”等</w:t>
      </w:r>
      <w:r>
        <w:rPr>
          <w:rFonts w:ascii="Times New Roman" w:hAnsi="Times New Roman"/>
          <w:highlight w:val="none"/>
        </w:rPr>
        <w:t>明确的回答。响应文件未按规定提交或留有空项，将被视为不完整响应的响应文件，其</w:t>
      </w:r>
      <w:r>
        <w:rPr>
          <w:rFonts w:hint="eastAsia" w:ascii="Times New Roman" w:hAnsi="Times New Roman"/>
          <w:highlight w:val="none"/>
        </w:rPr>
        <w:t>响应</w:t>
      </w:r>
      <w:r>
        <w:rPr>
          <w:rFonts w:ascii="Times New Roman" w:hAnsi="Times New Roman"/>
          <w:highlight w:val="none"/>
        </w:rPr>
        <w:t>有可能被拒绝。</w:t>
      </w:r>
    </w:p>
    <w:p w14:paraId="4A67BB2D">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供应商照搬照抄磋商文件技术、商务要求，并未提供技术资料或提供资料不详的，磋商小组有权决定是否通知供应商限期进行书面解释或提供相关证明材料。若已要求，而该供应商在规定期限内未做出解释、做出的解释不合理或不能提供证明材料的，磋商小组有权拒绝该</w:t>
      </w:r>
      <w:r>
        <w:rPr>
          <w:rFonts w:hint="eastAsia" w:ascii="Times New Roman" w:hAnsi="Times New Roman"/>
          <w:highlight w:val="none"/>
        </w:rPr>
        <w:t>响应</w:t>
      </w:r>
      <w:r>
        <w:rPr>
          <w:rFonts w:ascii="Times New Roman" w:hAnsi="Times New Roman"/>
          <w:highlight w:val="none"/>
        </w:rPr>
        <w:t>。</w:t>
      </w:r>
    </w:p>
    <w:p w14:paraId="71155153">
      <w:pPr>
        <w:pStyle w:val="54"/>
        <w:numPr>
          <w:ilvl w:val="2"/>
          <w:numId w:val="20"/>
        </w:numPr>
        <w:snapToGrid w:val="0"/>
        <w:spacing w:line="360" w:lineRule="auto"/>
        <w:textAlignment w:val="auto"/>
        <w:rPr>
          <w:rFonts w:ascii="Times New Roman" w:hAnsi="Times New Roman"/>
          <w:highlight w:val="none"/>
        </w:rPr>
      </w:pPr>
      <w:r>
        <w:rPr>
          <w:highlight w:val="none"/>
        </w:rPr>
        <w:t>“报价一览表”</w:t>
      </w:r>
      <w:r>
        <w:rPr>
          <w:rFonts w:ascii="Times New Roman" w:hAnsi="Times New Roman"/>
          <w:highlight w:val="none"/>
        </w:rPr>
        <w:t>为在开</w:t>
      </w:r>
      <w:r>
        <w:rPr>
          <w:rFonts w:hint="eastAsia" w:ascii="Times New Roman" w:hAnsi="Times New Roman"/>
          <w:highlight w:val="none"/>
        </w:rPr>
        <w:t>启</w:t>
      </w:r>
      <w:r>
        <w:rPr>
          <w:rFonts w:ascii="Times New Roman" w:hAnsi="Times New Roman"/>
          <w:highlight w:val="none"/>
        </w:rPr>
        <w:t>仪式上唱标的内容，要求按格式统一填写，不得自行增减内容。</w:t>
      </w:r>
    </w:p>
    <w:p w14:paraId="1027080C">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供应商必须保证响应文件所提供的全部资料真实有效，并接受磋商小组对其中任何资料进一步审查的要求，且承担相应的法律责任。</w:t>
      </w:r>
    </w:p>
    <w:p w14:paraId="0F02C155">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因响应文件字迹潦草、提交资料不清晰或表达不清楚所引起的不利后果由供应商承担。</w:t>
      </w:r>
    </w:p>
    <w:p w14:paraId="3B416918">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为提倡诚实信用的</w:t>
      </w:r>
      <w:r>
        <w:rPr>
          <w:rFonts w:hint="eastAsia" w:ascii="Times New Roman" w:hAnsi="Times New Roman"/>
          <w:highlight w:val="none"/>
        </w:rPr>
        <w:t>磋商</w:t>
      </w:r>
      <w:r>
        <w:rPr>
          <w:rFonts w:ascii="Times New Roman" w:hAnsi="Times New Roman"/>
          <w:highlight w:val="none"/>
        </w:rPr>
        <w:t>行为，特别要求供应商应本着诚信的原则，在本次响应文件的偏离表</w:t>
      </w:r>
      <w:r>
        <w:rPr>
          <w:rFonts w:hint="eastAsia" w:ascii="Times New Roman" w:hAnsi="Times New Roman"/>
          <w:highlight w:val="none"/>
        </w:rPr>
        <w:t>和其他</w:t>
      </w:r>
      <w:r>
        <w:rPr>
          <w:rFonts w:ascii="Times New Roman" w:hAnsi="Times New Roman"/>
          <w:highlight w:val="none"/>
        </w:rPr>
        <w:t>偏离文件中（若本次磋商文件中没有提供偏离表</w:t>
      </w:r>
      <w:r>
        <w:rPr>
          <w:rFonts w:hint="eastAsia" w:ascii="Times New Roman" w:hAnsi="Times New Roman"/>
          <w:highlight w:val="none"/>
        </w:rPr>
        <w:t>或其他</w:t>
      </w:r>
      <w:r>
        <w:rPr>
          <w:rFonts w:ascii="Times New Roman" w:hAnsi="Times New Roman"/>
          <w:highlight w:val="none"/>
        </w:rPr>
        <w:t>偏离文件样本，供应商亦应当自制偏离表并</w:t>
      </w:r>
      <w:r>
        <w:rPr>
          <w:rFonts w:hint="eastAsia" w:ascii="Times New Roman" w:hAnsi="Times New Roman"/>
          <w:highlight w:val="none"/>
        </w:rPr>
        <w:t>编制</w:t>
      </w:r>
      <w:r>
        <w:rPr>
          <w:rFonts w:ascii="Times New Roman" w:hAnsi="Times New Roman"/>
          <w:highlight w:val="none"/>
        </w:rPr>
        <w:t>于本次响应文件中，并应当在总目录及分目录上清楚表明所在页数），以审慎的态度明确、清楚地披露各项偏离。若供应商对某一事项是否存在或是否属于偏离不能确定，亦必须在偏离表中清楚地</w:t>
      </w:r>
      <w:r>
        <w:rPr>
          <w:rFonts w:hint="eastAsia" w:ascii="Times New Roman" w:hAnsi="Times New Roman"/>
          <w:highlight w:val="none"/>
        </w:rPr>
        <w:t>标明</w:t>
      </w:r>
      <w:r>
        <w:rPr>
          <w:rFonts w:ascii="Times New Roman" w:hAnsi="Times New Roman"/>
          <w:highlight w:val="none"/>
        </w:rPr>
        <w:t>该偏离事项，并可</w:t>
      </w:r>
      <w:r>
        <w:rPr>
          <w:highlight w:val="none"/>
        </w:rPr>
        <w:t>以注明“不能确定”的字样</w:t>
      </w:r>
      <w:r>
        <w:rPr>
          <w:rFonts w:ascii="Times New Roman" w:hAnsi="Times New Roman"/>
          <w:highlight w:val="none"/>
        </w:rPr>
        <w:t>。</w:t>
      </w:r>
    </w:p>
    <w:p w14:paraId="0C8191CB">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任何情况下，对于供应商没有在偏离表中明确、清楚地披露的事项，包括可能属于被供应商在偏离表中遗漏的事项，一旦在评审中被发现存在负偏离或被认定为属于负偏离，则磋商小组有权视该条款是否为主要技术、商务条款，而决定是否对该</w:t>
      </w:r>
      <w:r>
        <w:rPr>
          <w:rFonts w:hint="eastAsia" w:ascii="Times New Roman" w:hAnsi="Times New Roman"/>
          <w:highlight w:val="none"/>
        </w:rPr>
        <w:t>响应</w:t>
      </w:r>
      <w:r>
        <w:rPr>
          <w:rFonts w:ascii="Times New Roman" w:hAnsi="Times New Roman"/>
          <w:highlight w:val="none"/>
        </w:rPr>
        <w:t>予以拒绝。</w:t>
      </w:r>
    </w:p>
    <w:p w14:paraId="7CCF3FF6">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响应有效期</w:t>
      </w:r>
      <w:r>
        <w:rPr>
          <w:rFonts w:hint="eastAsia" w:ascii="Times New Roman" w:hAnsi="Times New Roman"/>
          <w:b/>
          <w:highlight w:val="none"/>
        </w:rPr>
        <w:t xml:space="preserve"> </w:t>
      </w:r>
    </w:p>
    <w:p w14:paraId="4567009D">
      <w:pPr>
        <w:pStyle w:val="54"/>
        <w:snapToGrid w:val="0"/>
        <w:spacing w:line="360" w:lineRule="auto"/>
        <w:ind w:firstLine="432" w:firstLineChars="206"/>
        <w:textAlignment w:val="auto"/>
        <w:rPr>
          <w:rFonts w:ascii="Times New Roman" w:hAnsi="Times New Roman"/>
          <w:b/>
          <w:highlight w:val="none"/>
        </w:rPr>
      </w:pPr>
      <w:r>
        <w:rPr>
          <w:rFonts w:ascii="Times New Roman" w:hAnsi="Times New Roman"/>
          <w:highlight w:val="none"/>
        </w:rPr>
        <w:t>本项目响应有效期见供应商须知前附表的规定。</w:t>
      </w:r>
    </w:p>
    <w:p w14:paraId="34A7D997">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响应文件的签署</w:t>
      </w:r>
    </w:p>
    <w:p w14:paraId="54744D65">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组成响应文件的各种文件均应遵守本条规定。</w:t>
      </w:r>
    </w:p>
    <w:p w14:paraId="5128ED86">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上传至山西政府采购平台的响应文件须按磋商文件格式要求加盖电子印章，响应文件（资格证明文件、商务、技术文件）封面加盖电子印章后，响应文件中相关承诺及供应商认为需要提供的其他内容均视为具有法律效力；</w:t>
      </w:r>
      <w:r>
        <w:rPr>
          <w:rFonts w:ascii="Times New Roman" w:hAnsi="Times New Roman"/>
          <w:highlight w:val="none"/>
        </w:rPr>
        <w:t>供应商在响应文件及相关文件的签订、履行、通知等事项的书面文件中</w:t>
      </w:r>
      <w:r>
        <w:rPr>
          <w:highlight w:val="none"/>
        </w:rPr>
        <w:t>的“单位盖章”  “印章”  “公章”等处均仅指与供应商名称全称相一致的标准</w:t>
      </w:r>
      <w:r>
        <w:rPr>
          <w:rFonts w:hint="eastAsia"/>
          <w:highlight w:val="none"/>
        </w:rPr>
        <w:t>电子</w:t>
      </w:r>
      <w:r>
        <w:rPr>
          <w:highlight w:val="none"/>
        </w:rPr>
        <w:t>公章，不得</w:t>
      </w:r>
      <w:r>
        <w:rPr>
          <w:rFonts w:hint="eastAsia"/>
          <w:highlight w:val="none"/>
        </w:rPr>
        <w:t>使用其他</w:t>
      </w:r>
      <w:r>
        <w:rPr>
          <w:highlight w:val="none"/>
        </w:rPr>
        <w:t>（如带有“专用章”等字样）的印章</w:t>
      </w:r>
      <w:r>
        <w:rPr>
          <w:rFonts w:ascii="Times New Roman" w:hAnsi="Times New Roman"/>
          <w:highlight w:val="none"/>
        </w:rPr>
        <w:t>。</w:t>
      </w:r>
    </w:p>
    <w:p w14:paraId="23E29FA7">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响应文件应字迹清楚、内容齐全、不得涂改或增删。如有修改和增删，必须有供应商公章及法定代表人或其授权的供应商代表签字。</w:t>
      </w:r>
    </w:p>
    <w:p w14:paraId="6030957C">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因响应文件字迹潦草或表达不清所引起的不利后果由供应商承担。</w:t>
      </w:r>
    </w:p>
    <w:p w14:paraId="29184DD5">
      <w:pPr>
        <w:pStyle w:val="4"/>
        <w:numPr>
          <w:ilvl w:val="0"/>
          <w:numId w:val="19"/>
        </w:numPr>
        <w:rPr>
          <w:highlight w:val="none"/>
        </w:rPr>
      </w:pPr>
      <w:bookmarkStart w:id="110" w:name="_Toc113801637"/>
      <w:bookmarkStart w:id="111" w:name="_Toc113801255"/>
      <w:bookmarkStart w:id="112" w:name="_Toc113802434"/>
      <w:bookmarkStart w:id="113" w:name="_Toc113746841"/>
      <w:bookmarkStart w:id="114" w:name="_Toc493575823"/>
      <w:bookmarkStart w:id="115" w:name="_Toc113807645"/>
      <w:bookmarkStart w:id="116" w:name="_Toc113747540"/>
      <w:bookmarkStart w:id="117" w:name="_Toc113785250"/>
      <w:bookmarkStart w:id="118" w:name="_Toc113807216"/>
      <w:bookmarkStart w:id="119" w:name="_Toc113807785"/>
      <w:bookmarkStart w:id="120" w:name="_Toc113801957"/>
      <w:bookmarkStart w:id="121" w:name="_Toc113748046"/>
      <w:bookmarkStart w:id="122" w:name="_Toc113805040"/>
      <w:bookmarkStart w:id="123" w:name="_Toc113801362"/>
      <w:bookmarkStart w:id="124" w:name="_Toc20638"/>
      <w:bookmarkStart w:id="125" w:name="_Toc113747338"/>
      <w:bookmarkStart w:id="126" w:name="_Toc424378688"/>
      <w:bookmarkStart w:id="127" w:name="_Toc167528159"/>
      <w:bookmarkStart w:id="128" w:name="_Toc113785200"/>
      <w:r>
        <w:rPr>
          <w:highlight w:val="none"/>
        </w:rPr>
        <w:t>响应文件的递交</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2A5142CC">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响应文件的密封</w:t>
      </w:r>
      <w:r>
        <w:rPr>
          <w:rFonts w:hint="eastAsia" w:ascii="Times New Roman" w:hAnsi="Times New Roman"/>
          <w:b/>
          <w:highlight w:val="none"/>
        </w:rPr>
        <w:t>及递交</w:t>
      </w:r>
    </w:p>
    <w:p w14:paraId="2FC3337A">
      <w:pPr>
        <w:pStyle w:val="54"/>
        <w:numPr>
          <w:ilvl w:val="2"/>
          <w:numId w:val="20"/>
        </w:numPr>
        <w:snapToGrid w:val="0"/>
        <w:spacing w:line="360" w:lineRule="auto"/>
        <w:rPr>
          <w:rFonts w:ascii="Times New Roman" w:hAnsi="Times New Roman"/>
          <w:highlight w:val="none"/>
        </w:rPr>
      </w:pPr>
      <w:r>
        <w:rPr>
          <w:rFonts w:hint="eastAsia" w:ascii="Times New Roman" w:hAnsi="Times New Roman"/>
          <w:highlight w:val="none"/>
        </w:rPr>
        <w:t>供应商应当按照磋商文件和电子招标投标交易平台的要求加密响应文件，具体要求见供应商须知前附表。</w:t>
      </w:r>
    </w:p>
    <w:p w14:paraId="74FCB68B">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未按本章第 13.1项要求加密的响应文件，采购人将予以拒收。</w:t>
      </w:r>
    </w:p>
    <w:p w14:paraId="61EE3FCD">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响应文件递交及格式要求</w:t>
      </w:r>
    </w:p>
    <w:p w14:paraId="5C30A122">
      <w:pPr>
        <w:pStyle w:val="54"/>
        <w:numPr>
          <w:ilvl w:val="3"/>
          <w:numId w:val="20"/>
        </w:numPr>
        <w:snapToGrid w:val="0"/>
        <w:spacing w:line="360" w:lineRule="auto"/>
        <w:jc w:val="left"/>
        <w:textAlignment w:val="auto"/>
        <w:rPr>
          <w:rFonts w:ascii="Times New Roman" w:hAnsi="Times New Roman"/>
          <w:highlight w:val="none"/>
        </w:rPr>
      </w:pPr>
      <w:r>
        <w:rPr>
          <w:rFonts w:ascii="Times New Roman" w:hAnsi="Times New Roman"/>
          <w:highlight w:val="none"/>
        </w:rPr>
        <w:t>供应商应按照山西政府采购网发布的《山西政府采购政采云电子平台电子化操作规范》的要求，电子响应文件须使用平台提供的响应文件编制工具编制完成。</w:t>
      </w:r>
    </w:p>
    <w:p w14:paraId="7A0E1385">
      <w:pPr>
        <w:pStyle w:val="54"/>
        <w:numPr>
          <w:ilvl w:val="3"/>
          <w:numId w:val="20"/>
        </w:numPr>
        <w:snapToGrid w:val="0"/>
        <w:spacing w:line="360" w:lineRule="auto"/>
        <w:jc w:val="left"/>
        <w:textAlignment w:val="auto"/>
        <w:rPr>
          <w:rFonts w:ascii="Times New Roman" w:hAnsi="Times New Roman"/>
          <w:highlight w:val="none"/>
        </w:rPr>
      </w:pPr>
      <w:r>
        <w:rPr>
          <w:rFonts w:ascii="Times New Roman" w:hAnsi="Times New Roman"/>
          <w:highlight w:val="none"/>
        </w:rPr>
        <w:t>响应截止时间前在山西政采云平台投标客户端</w:t>
      </w:r>
      <w:r>
        <w:rPr>
          <w:rFonts w:hint="eastAsia" w:ascii="Times New Roman" w:hAnsi="Times New Roman"/>
          <w:highlight w:val="none"/>
        </w:rPr>
        <w:t>（</w:t>
      </w:r>
      <w:r>
        <w:rPr>
          <w:highlight w:val="none"/>
        </w:rPr>
        <w:fldChar w:fldCharType="begin"/>
      </w:r>
      <w:r>
        <w:rPr>
          <w:highlight w:val="none"/>
        </w:rPr>
        <w:instrText xml:space="preserve"> HYPERLINK "http://www.ccgp-shanxi.gov.cn/sxCategory15/sxCategory202/sxCategory20201/327.html" </w:instrText>
      </w:r>
      <w:r>
        <w:rPr>
          <w:highlight w:val="none"/>
        </w:rPr>
        <w:fldChar w:fldCharType="separate"/>
      </w:r>
      <w:r>
        <w:rPr>
          <w:rStyle w:val="36"/>
          <w:rFonts w:ascii="Times New Roman" w:hAnsi="Times New Roman"/>
          <w:b/>
          <w:bCs/>
          <w:kern w:val="2"/>
          <w:szCs w:val="22"/>
          <w:highlight w:val="none"/>
        </w:rPr>
        <w:t>http://www.ccgp-shanxi.gov.cn/sxCategory15/sxCategory202/sxCategory20201/327.html</w:t>
      </w:r>
      <w:r>
        <w:rPr>
          <w:rStyle w:val="36"/>
          <w:rFonts w:ascii="Times New Roman" w:hAnsi="Times New Roman"/>
          <w:b/>
          <w:bCs/>
          <w:kern w:val="2"/>
          <w:szCs w:val="22"/>
          <w:highlight w:val="none"/>
        </w:rPr>
        <w:fldChar w:fldCharType="end"/>
      </w:r>
      <w:r>
        <w:rPr>
          <w:rFonts w:ascii="Times New Roman" w:hAnsi="Times New Roman"/>
          <w:highlight w:val="none"/>
        </w:rPr>
        <w:t>)，完成电子响应文件的加密、递交（上传），递交截止时间前未完成响应文件上传的，视为撤回响应文件，供应商自行承担责任。</w:t>
      </w:r>
    </w:p>
    <w:p w14:paraId="3543D268">
      <w:pPr>
        <w:pStyle w:val="54"/>
        <w:numPr>
          <w:ilvl w:val="2"/>
          <w:numId w:val="20"/>
        </w:numPr>
        <w:snapToGrid w:val="0"/>
        <w:spacing w:line="360" w:lineRule="auto"/>
        <w:jc w:val="left"/>
        <w:rPr>
          <w:rFonts w:ascii="Times New Roman" w:hAnsi="Times New Roman"/>
          <w:highlight w:val="none"/>
        </w:rPr>
      </w:pPr>
      <w:r>
        <w:rPr>
          <w:rFonts w:ascii="Times New Roman" w:hAnsi="Times New Roman"/>
          <w:highlight w:val="none"/>
        </w:rPr>
        <w:t>本项目实行</w:t>
      </w:r>
      <w:r>
        <w:rPr>
          <w:rFonts w:hint="eastAsia" w:ascii="Times New Roman" w:hAnsi="Times New Roman"/>
          <w:highlight w:val="none"/>
        </w:rPr>
        <w:t>在线开启报价</w:t>
      </w:r>
      <w:r>
        <w:rPr>
          <w:rFonts w:ascii="Times New Roman" w:hAnsi="Times New Roman"/>
          <w:highlight w:val="none"/>
        </w:rPr>
        <w:t>，远程解密的方式进行。</w:t>
      </w:r>
    </w:p>
    <w:p w14:paraId="75E886F5">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响应截止时间</w:t>
      </w:r>
    </w:p>
    <w:p w14:paraId="446E38FD">
      <w:pPr>
        <w:pStyle w:val="53"/>
        <w:numPr>
          <w:ilvl w:val="2"/>
          <w:numId w:val="20"/>
        </w:numPr>
        <w:snapToGrid w:val="0"/>
        <w:spacing w:line="360" w:lineRule="auto"/>
        <w:ind w:firstLineChars="0"/>
        <w:rPr>
          <w:rFonts w:ascii="Times New Roman" w:hAnsi="Times New Roman"/>
          <w:highlight w:val="none"/>
        </w:rPr>
      </w:pPr>
      <w:r>
        <w:rPr>
          <w:rFonts w:hint="eastAsia" w:ascii="Times New Roman" w:hAnsi="Times New Roman"/>
          <w:kern w:val="0"/>
          <w:szCs w:val="21"/>
          <w:highlight w:val="none"/>
        </w:rPr>
        <w:t>供应商须在规定时间对响应文件进行上传并解密，如遇到外部环境原因而造成解密失败的，不利后果由供应商自行承担。</w:t>
      </w:r>
    </w:p>
    <w:p w14:paraId="50E7389F">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采购代理机构根据本须知的规定，通过修改磋商文件或自行决定延长响应截止日期的，采购人和供应商受响应截止日期制约的所有权利和义务均延长至新的截止日期。</w:t>
      </w:r>
    </w:p>
    <w:p w14:paraId="0156DA5F">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响应文件的补充、修改和撤回</w:t>
      </w:r>
    </w:p>
    <w:p w14:paraId="49D3C1FF">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供应商在响应截止时间前，可以对所递交的响应文件进行补充、修改或者撤回。</w:t>
      </w:r>
    </w:p>
    <w:p w14:paraId="3083DC3D">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供应商对所递交的响应文件需要补充、修改的应当按照磋商文件要求签署、盖章，</w:t>
      </w:r>
      <w:r>
        <w:rPr>
          <w:rFonts w:hint="eastAsia" w:ascii="Times New Roman" w:hAnsi="Times New Roman"/>
          <w:highlight w:val="none"/>
        </w:rPr>
        <w:t>加密。</w:t>
      </w:r>
    </w:p>
    <w:p w14:paraId="595BC8F5">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供应商对响应文件的补充、修改应在电子响应文件上进行，修改完成后重新上传。</w:t>
      </w:r>
    </w:p>
    <w:p w14:paraId="680DB446">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在磋商文件要求的响应文件提交截止时间之后</w:t>
      </w:r>
      <w:r>
        <w:rPr>
          <w:rFonts w:hint="eastAsia" w:ascii="Times New Roman" w:hAnsi="Times New Roman"/>
          <w:highlight w:val="none"/>
        </w:rPr>
        <w:t>，</w:t>
      </w:r>
      <w:r>
        <w:rPr>
          <w:rFonts w:ascii="Times New Roman" w:hAnsi="Times New Roman"/>
          <w:highlight w:val="none"/>
        </w:rPr>
        <w:t>供应商不得对其响应文件进行补充、修改或撤回。</w:t>
      </w:r>
    </w:p>
    <w:p w14:paraId="76F2E5D6">
      <w:pPr>
        <w:pStyle w:val="4"/>
        <w:numPr>
          <w:ilvl w:val="0"/>
          <w:numId w:val="19"/>
        </w:numPr>
        <w:rPr>
          <w:highlight w:val="none"/>
        </w:rPr>
      </w:pPr>
      <w:bookmarkStart w:id="129" w:name="_Toc167528160"/>
      <w:r>
        <w:rPr>
          <w:rFonts w:hint="eastAsia"/>
          <w:highlight w:val="none"/>
        </w:rPr>
        <w:t>磋商采购程序</w:t>
      </w:r>
      <w:bookmarkEnd w:id="129"/>
    </w:p>
    <w:p w14:paraId="06DE5F6F">
      <w:pPr>
        <w:pStyle w:val="54"/>
        <w:numPr>
          <w:ilvl w:val="1"/>
          <w:numId w:val="20"/>
        </w:numPr>
        <w:snapToGrid w:val="0"/>
        <w:spacing w:line="360" w:lineRule="auto"/>
        <w:ind w:firstLine="422"/>
        <w:textAlignment w:val="auto"/>
        <w:rPr>
          <w:rFonts w:ascii="Times New Roman" w:hAnsi="Times New Roman"/>
          <w:b/>
          <w:bCs/>
          <w:highlight w:val="none"/>
        </w:rPr>
      </w:pPr>
      <w:r>
        <w:rPr>
          <w:rFonts w:hint="eastAsia" w:ascii="Times New Roman" w:hAnsi="Times New Roman"/>
          <w:b/>
          <w:bCs/>
          <w:highlight w:val="none"/>
        </w:rPr>
        <w:t>磋商开启仪式及其有关事项</w:t>
      </w:r>
    </w:p>
    <w:p w14:paraId="21D66D75">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本次磋商采取一轮磋商、二轮报价、综合评分方式进行。</w:t>
      </w:r>
    </w:p>
    <w:p w14:paraId="49D48559">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本项目采用网上电子评审的方式进行，依据电子响应文件进行磋商，因不可抗因素导致业务执行系统无法正常运行时，代理机构将等待系统恢复正常后继续进行磋商。系统不能及时恢复正常时，代理机构将封标，待系统恢复正常后继续或重新进行磋商。</w:t>
      </w:r>
    </w:p>
    <w:p w14:paraId="3760A241">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第一轮报价，采购代理机构按磋商文件规定的时间、地点主持磋商会议。</w:t>
      </w:r>
    </w:p>
    <w:p w14:paraId="0F115978">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供应商须在响应文件开启时间前在山西政采云平台进行在线签到。</w:t>
      </w:r>
    </w:p>
    <w:p w14:paraId="36F6668A">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第一轮报价前，由已经网上签到的供应商授权代表对电子版响应文件进行远程解密，进行第一次报价。</w:t>
      </w:r>
    </w:p>
    <w:p w14:paraId="2DF1BE2C">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采购代理机构在第一轮报价后要求供应商法定代表人或供应商授权代表用CA在第一轮报价记录表上签字确认。</w:t>
      </w:r>
    </w:p>
    <w:sdt>
      <w:sdtPr>
        <w:rPr>
          <w:rFonts w:ascii="Times New Roman" w:hAnsi="Times New Roman"/>
          <w:highlight w:val="none"/>
        </w:rPr>
        <w:alias w:val="根据情况修改"/>
        <w:tag w:val="线上流程/供应商须知"/>
        <w:id w:val="-1946685149"/>
        <w:placeholder>
          <w:docPart w:val="DefaultPlaceholder_-1854013440"/>
        </w:placeholder>
      </w:sdtPr>
      <w:sdtEndPr>
        <w:rPr>
          <w:rFonts w:ascii="Times New Roman" w:hAnsi="Times New Roman"/>
          <w:highlight w:val="none"/>
        </w:rPr>
      </w:sdtEndPr>
      <w:sdtContent>
        <w:p w14:paraId="039F6CFD">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供应商在山西政府采购平台中自行查看报价结果，对报价结果有异议的，可在山西政府采购平台提出；对报价结果无异议的，系统在30分钟后默认为报价结果已被供应商确认。</w:t>
          </w:r>
        </w:p>
        <w:p w14:paraId="7E383381">
          <w:pPr>
            <w:pStyle w:val="54"/>
            <w:numPr>
              <w:ilvl w:val="2"/>
              <w:numId w:val="20"/>
            </w:numPr>
            <w:snapToGrid w:val="0"/>
            <w:spacing w:line="360" w:lineRule="auto"/>
            <w:rPr>
              <w:rFonts w:ascii="Times New Roman" w:hAnsi="Times New Roman"/>
              <w:highlight w:val="none"/>
            </w:rPr>
          </w:pPr>
          <w:r>
            <w:rPr>
              <w:rFonts w:ascii="Times New Roman" w:hAnsi="Times New Roman"/>
              <w:highlight w:val="none"/>
            </w:rPr>
            <w:t>电子响应文件解密</w:t>
          </w:r>
        </w:p>
        <w:p w14:paraId="74CFF537">
          <w:pPr>
            <w:pStyle w:val="54"/>
            <w:numPr>
              <w:ilvl w:val="3"/>
              <w:numId w:val="20"/>
            </w:numPr>
            <w:snapToGrid w:val="0"/>
            <w:spacing w:line="360" w:lineRule="auto"/>
            <w:rPr>
              <w:rFonts w:ascii="Times New Roman" w:hAnsi="Times New Roman"/>
              <w:highlight w:val="none"/>
            </w:rPr>
          </w:pPr>
          <w:r>
            <w:rPr>
              <w:rFonts w:ascii="Times New Roman" w:hAnsi="Times New Roman"/>
              <w:highlight w:val="none"/>
            </w:rPr>
            <w:t>供应商应在磋商文件规定的截止时间后使用加密响应文件时所使用的数字证书（CA）对已递交的电子响应文件进行解密。</w:t>
          </w:r>
        </w:p>
        <w:p w14:paraId="75873315">
          <w:pPr>
            <w:pStyle w:val="54"/>
            <w:numPr>
              <w:ilvl w:val="3"/>
              <w:numId w:val="20"/>
            </w:numPr>
            <w:snapToGrid w:val="0"/>
            <w:spacing w:line="360" w:lineRule="auto"/>
            <w:rPr>
              <w:rFonts w:ascii="Times New Roman" w:hAnsi="Times New Roman"/>
              <w:highlight w:val="none"/>
            </w:rPr>
          </w:pPr>
          <w:r>
            <w:rPr>
              <w:rFonts w:ascii="Times New Roman" w:hAnsi="Times New Roman"/>
              <w:highlight w:val="none"/>
            </w:rPr>
            <w:t>因供应商原因造成响应文件未解密的，视为撤销其响应文件。</w:t>
          </w:r>
        </w:p>
        <w:p w14:paraId="61F76F53">
          <w:pPr>
            <w:pStyle w:val="54"/>
            <w:numPr>
              <w:ilvl w:val="2"/>
              <w:numId w:val="20"/>
            </w:numPr>
            <w:snapToGrid w:val="0"/>
            <w:spacing w:line="360" w:lineRule="auto"/>
            <w:rPr>
              <w:rFonts w:ascii="Times New Roman" w:hAnsi="Times New Roman"/>
              <w:highlight w:val="none"/>
            </w:rPr>
          </w:pPr>
          <w:r>
            <w:rPr>
              <w:rFonts w:hint="eastAsia" w:ascii="Times New Roman" w:hAnsi="Times New Roman"/>
              <w:highlight w:val="none"/>
            </w:rPr>
            <w:t>因不可抗因素导致系统无法正常运行时，采购代理机构将等待系统恢复正常后继续进行报价开启。系统不能及时恢复正常时，采购代理机构将封标，待系统恢复正常后继续或重新进行报价开启。</w:t>
          </w:r>
        </w:p>
      </w:sdtContent>
    </w:sdt>
    <w:p w14:paraId="65196EA5">
      <w:pPr>
        <w:pStyle w:val="4"/>
        <w:numPr>
          <w:ilvl w:val="0"/>
          <w:numId w:val="19"/>
        </w:numPr>
        <w:rPr>
          <w:highlight w:val="none"/>
        </w:rPr>
      </w:pPr>
      <w:bookmarkStart w:id="130" w:name="_Toc113807647"/>
      <w:bookmarkStart w:id="131" w:name="_Toc424378690"/>
      <w:bookmarkStart w:id="132" w:name="_Toc167528161"/>
      <w:bookmarkStart w:id="133" w:name="_Toc16736"/>
      <w:bookmarkStart w:id="134" w:name="_Toc113801639"/>
      <w:bookmarkStart w:id="135" w:name="_Toc113801959"/>
      <w:bookmarkStart w:id="136" w:name="_Toc493575825"/>
      <w:bookmarkStart w:id="137" w:name="_Toc113785252"/>
      <w:bookmarkStart w:id="138" w:name="_Toc352761935"/>
      <w:bookmarkStart w:id="139" w:name="_Toc113748048"/>
      <w:bookmarkStart w:id="140" w:name="_Toc113801364"/>
      <w:bookmarkStart w:id="141" w:name="_Toc113807218"/>
      <w:bookmarkStart w:id="142" w:name="_Toc113785202"/>
      <w:bookmarkStart w:id="143" w:name="_Toc113746843"/>
      <w:bookmarkStart w:id="144" w:name="_Toc113747542"/>
      <w:bookmarkStart w:id="145" w:name="_Toc113807787"/>
      <w:bookmarkStart w:id="146" w:name="_Toc113801257"/>
      <w:bookmarkStart w:id="147" w:name="_Toc113805042"/>
      <w:bookmarkStart w:id="148" w:name="_Toc113747340"/>
      <w:bookmarkStart w:id="149" w:name="_Toc113802436"/>
      <w:r>
        <w:rPr>
          <w:highlight w:val="none"/>
        </w:rPr>
        <w:t>评审程序和要求</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35A6479">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项目组织</w:t>
      </w:r>
    </w:p>
    <w:p w14:paraId="4455C1BA">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采购代理机构负责组织评审工作并履行相关职责。</w:t>
      </w:r>
    </w:p>
    <w:p w14:paraId="698108B5">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本项目采用网上电子评审的方式进行，依据上传至系统的响应文件进行评审，因不可抗因素导致系统无法正常运行时，采购代理机构将等待系统恢复正常后继续进行评审。系统不能及时恢复正常时，采购代理机构将封标，待系统恢复正常后继续或重新进行评审。</w:t>
      </w:r>
    </w:p>
    <w:p w14:paraId="3EF1C752">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组建磋商小组</w:t>
      </w:r>
    </w:p>
    <w:p w14:paraId="1CBB0F64">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采购代理机构根据政府采购有关法律法规和本磋商文件的规定，结合本磋商项目的特点组建磋商小组，磋商小组由</w:t>
      </w:r>
      <w:r>
        <w:rPr>
          <w:rFonts w:hint="eastAsia" w:ascii="Times New Roman" w:hAnsi="Times New Roman"/>
          <w:highlight w:val="none"/>
        </w:rPr>
        <w:t>3</w:t>
      </w:r>
      <w:r>
        <w:rPr>
          <w:rFonts w:ascii="Times New Roman" w:hAnsi="Times New Roman"/>
          <w:highlight w:val="none"/>
        </w:rPr>
        <w:t>人以上单数组成。磋商小组人数，按照供应商须知前附表的规定。</w:t>
      </w:r>
    </w:p>
    <w:p w14:paraId="04923440">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磋商小组负责</w:t>
      </w:r>
      <w:r>
        <w:rPr>
          <w:rFonts w:hint="eastAsia" w:ascii="Times New Roman" w:hAnsi="Times New Roman"/>
          <w:highlight w:val="none"/>
        </w:rPr>
        <w:t>完成具体评审事务，</w:t>
      </w:r>
      <w:r>
        <w:rPr>
          <w:rFonts w:ascii="Times New Roman" w:hAnsi="Times New Roman"/>
          <w:highlight w:val="none"/>
        </w:rPr>
        <w:t>出具经磋商小组签字的书面评审报告。</w:t>
      </w:r>
    </w:p>
    <w:p w14:paraId="396BB9F1">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采购代理机构负责组织项目的评审工作。</w:t>
      </w:r>
    </w:p>
    <w:p w14:paraId="0CFBD14F">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供应商资格审查</w:t>
      </w:r>
    </w:p>
    <w:p w14:paraId="26A85C8C">
      <w:pPr>
        <w:pStyle w:val="54"/>
        <w:snapToGrid w:val="0"/>
        <w:spacing w:line="360" w:lineRule="auto"/>
        <w:ind w:firstLine="474" w:firstLineChars="226"/>
        <w:textAlignment w:val="auto"/>
        <w:rPr>
          <w:rFonts w:ascii="Times New Roman" w:hAnsi="Times New Roman"/>
          <w:highlight w:val="none"/>
        </w:rPr>
      </w:pPr>
      <w:r>
        <w:rPr>
          <w:rFonts w:ascii="Times New Roman" w:hAnsi="Times New Roman"/>
          <w:highlight w:val="none"/>
        </w:rPr>
        <w:t>竞争性磋商采购项目</w:t>
      </w:r>
      <w:r>
        <w:rPr>
          <w:rFonts w:hint="eastAsia" w:ascii="Times New Roman" w:hAnsi="Times New Roman"/>
          <w:highlight w:val="none"/>
        </w:rPr>
        <w:t>磋商</w:t>
      </w:r>
      <w:r>
        <w:rPr>
          <w:rFonts w:ascii="Times New Roman" w:hAnsi="Times New Roman"/>
          <w:highlight w:val="none"/>
        </w:rPr>
        <w:t>开</w:t>
      </w:r>
      <w:r>
        <w:rPr>
          <w:rFonts w:hint="eastAsia" w:ascii="Times New Roman" w:hAnsi="Times New Roman"/>
          <w:highlight w:val="none"/>
        </w:rPr>
        <w:t>启仪式</w:t>
      </w:r>
      <w:r>
        <w:rPr>
          <w:rFonts w:ascii="Times New Roman" w:hAnsi="Times New Roman"/>
          <w:highlight w:val="none"/>
        </w:rPr>
        <w:t>结束后，</w:t>
      </w:r>
      <w:r>
        <w:rPr>
          <w:rFonts w:hint="eastAsia" w:ascii="Times New Roman" w:hAnsi="Times New Roman"/>
          <w:highlight w:val="none"/>
        </w:rPr>
        <w:t>磋商小组</w:t>
      </w:r>
      <w:r>
        <w:rPr>
          <w:rFonts w:ascii="Times New Roman" w:hAnsi="Times New Roman"/>
          <w:highlight w:val="none"/>
        </w:rPr>
        <w:t>按照磋商文件第七部分中资格审查的内容及标准，对供应商提交的响应文件（资格证明文件）进行资格审查，以确定</w:t>
      </w:r>
      <w:r>
        <w:rPr>
          <w:rFonts w:hint="eastAsia" w:ascii="Times New Roman" w:hAnsi="Times New Roman"/>
          <w:highlight w:val="none"/>
        </w:rPr>
        <w:t>磋商响应</w:t>
      </w:r>
      <w:r>
        <w:rPr>
          <w:rFonts w:ascii="Times New Roman" w:hAnsi="Times New Roman"/>
          <w:highlight w:val="none"/>
        </w:rPr>
        <w:t>供应商是否具备</w:t>
      </w:r>
      <w:r>
        <w:rPr>
          <w:rFonts w:hint="eastAsia" w:ascii="Times New Roman" w:hAnsi="Times New Roman"/>
          <w:highlight w:val="none"/>
        </w:rPr>
        <w:t>磋商</w:t>
      </w:r>
      <w:r>
        <w:rPr>
          <w:rFonts w:ascii="Times New Roman" w:hAnsi="Times New Roman"/>
          <w:highlight w:val="none"/>
        </w:rPr>
        <w:t>资格。审查后合格供应商不足3家的，</w:t>
      </w:r>
      <w:r>
        <w:rPr>
          <w:rFonts w:hint="eastAsia" w:ascii="Times New Roman" w:hAnsi="Times New Roman"/>
          <w:highlight w:val="none"/>
        </w:rPr>
        <w:t>停止</w:t>
      </w:r>
      <w:r>
        <w:rPr>
          <w:rFonts w:ascii="Times New Roman" w:hAnsi="Times New Roman"/>
          <w:highlight w:val="none"/>
        </w:rPr>
        <w:t>评审。</w:t>
      </w:r>
    </w:p>
    <w:p w14:paraId="0478A908">
      <w:pPr>
        <w:pStyle w:val="54"/>
        <w:numPr>
          <w:ilvl w:val="1"/>
          <w:numId w:val="20"/>
        </w:numPr>
        <w:snapToGrid w:val="0"/>
        <w:spacing w:line="360" w:lineRule="auto"/>
        <w:ind w:firstLine="422"/>
        <w:textAlignment w:val="auto"/>
        <w:outlineLvl w:val="2"/>
        <w:rPr>
          <w:rFonts w:ascii="Times New Roman" w:hAnsi="Times New Roman"/>
          <w:b/>
          <w:highlight w:val="none"/>
        </w:rPr>
      </w:pPr>
      <w:bookmarkStart w:id="150" w:name="_Hlk117005949"/>
      <w:r>
        <w:rPr>
          <w:rFonts w:ascii="Times New Roman" w:hAnsi="Times New Roman"/>
          <w:b/>
          <w:highlight w:val="none"/>
        </w:rPr>
        <w:t>响应文件（商务</w:t>
      </w:r>
      <w:r>
        <w:rPr>
          <w:rFonts w:hint="eastAsia" w:ascii="Times New Roman" w:hAnsi="Times New Roman"/>
          <w:b/>
          <w:highlight w:val="none"/>
        </w:rPr>
        <w:t>、</w:t>
      </w:r>
      <w:r>
        <w:rPr>
          <w:rFonts w:ascii="Times New Roman" w:hAnsi="Times New Roman"/>
          <w:b/>
          <w:highlight w:val="none"/>
        </w:rPr>
        <w:t>技术文件）</w:t>
      </w:r>
      <w:bookmarkEnd w:id="150"/>
      <w:r>
        <w:rPr>
          <w:rFonts w:ascii="Times New Roman" w:hAnsi="Times New Roman"/>
          <w:b/>
          <w:highlight w:val="none"/>
        </w:rPr>
        <w:t>符合性审查</w:t>
      </w:r>
    </w:p>
    <w:p w14:paraId="69D2DB86">
      <w:pPr>
        <w:pStyle w:val="54"/>
        <w:snapToGrid w:val="0"/>
        <w:spacing w:line="360" w:lineRule="auto"/>
        <w:ind w:firstLine="474" w:firstLineChars="226"/>
        <w:textAlignment w:val="auto"/>
        <w:rPr>
          <w:rFonts w:ascii="Times New Roman" w:hAnsi="Times New Roman"/>
          <w:highlight w:val="none"/>
        </w:rPr>
      </w:pPr>
      <w:r>
        <w:rPr>
          <w:rFonts w:ascii="Times New Roman" w:hAnsi="Times New Roman"/>
          <w:highlight w:val="none"/>
        </w:rPr>
        <w:t>磋商小组按照磋商文件第八部分 评审方法和评审标准中符合性审查的内容及标准，对响应文件进行符合性审查，以确定响应文件是否对磋商文件的商务、技术等实质性要求作出响应。</w:t>
      </w:r>
      <w:bookmarkStart w:id="151" w:name="_Hlk117000154"/>
    </w:p>
    <w:p w14:paraId="296D048C">
      <w:pPr>
        <w:pStyle w:val="54"/>
        <w:numPr>
          <w:ilvl w:val="1"/>
          <w:numId w:val="20"/>
        </w:numPr>
        <w:snapToGrid w:val="0"/>
        <w:spacing w:line="360" w:lineRule="auto"/>
        <w:ind w:firstLine="422"/>
        <w:textAlignment w:val="auto"/>
        <w:outlineLvl w:val="2"/>
        <w:rPr>
          <w:rFonts w:ascii="Times New Roman" w:hAnsi="Times New Roman"/>
          <w:b/>
          <w:highlight w:val="none"/>
        </w:rPr>
      </w:pPr>
      <w:r>
        <w:rPr>
          <w:rFonts w:hint="eastAsia" w:ascii="Times New Roman" w:hAnsi="Times New Roman"/>
          <w:b/>
          <w:highlight w:val="none"/>
        </w:rPr>
        <w:t>磋商与评价</w:t>
      </w:r>
      <w:r>
        <w:rPr>
          <w:rFonts w:ascii="Times New Roman" w:hAnsi="Times New Roman"/>
          <w:b/>
          <w:highlight w:val="none"/>
        </w:rPr>
        <w:t xml:space="preserve">  </w:t>
      </w:r>
    </w:p>
    <w:sdt>
      <w:sdtPr>
        <w:rPr>
          <w:rFonts w:ascii="Times New Roman" w:hAnsi="Times New Roman"/>
          <w:highlight w:val="none"/>
        </w:rPr>
        <w:alias w:val="根据情况修改"/>
        <w:tag w:val="谈判/供应商须知"/>
        <w:id w:val="-1030111153"/>
        <w:placeholder>
          <w:docPart w:val="DefaultPlaceholder_-1854013440"/>
        </w:placeholder>
      </w:sdtPr>
      <w:sdtEndPr>
        <w:rPr>
          <w:rFonts w:hint="eastAsia" w:ascii="Times New Roman" w:hAnsi="Times New Roman"/>
          <w:highlight w:val="none"/>
        </w:rPr>
      </w:sdtEndPr>
      <w:sdtContent>
        <w:p w14:paraId="195E17C6">
          <w:pPr>
            <w:pStyle w:val="54"/>
            <w:numPr>
              <w:ilvl w:val="2"/>
              <w:numId w:val="20"/>
            </w:numPr>
            <w:snapToGrid w:val="0"/>
            <w:spacing w:line="360" w:lineRule="auto"/>
            <w:textAlignment w:val="auto"/>
            <w:rPr>
              <w:rFonts w:ascii="Times New Roman" w:hAnsi="Times New Roman"/>
              <w:highlight w:val="none"/>
            </w:rPr>
          </w:pPr>
          <w:bookmarkStart w:id="152" w:name="_Hlk166596345"/>
          <w:r>
            <w:rPr>
              <w:rFonts w:ascii="Times New Roman" w:hAnsi="Times New Roman"/>
              <w:highlight w:val="none"/>
            </w:rPr>
            <w:t>磋商小组所有成员集中与单一磋商供应商分别进行磋商，并给予所有参加磋商的磋商供应商平等的磋商机会。</w:t>
          </w:r>
        </w:p>
        <w:p w14:paraId="1F7E97EB">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磋商的顺序，</w:t>
          </w:r>
          <w:bookmarkStart w:id="153" w:name="_Hlk119769741"/>
          <w:r>
            <w:rPr>
              <w:rFonts w:ascii="Times New Roman" w:hAnsi="Times New Roman"/>
              <w:highlight w:val="none"/>
            </w:rPr>
            <w:t>按照供应商须知前附表的规定进行</w:t>
          </w:r>
          <w:bookmarkEnd w:id="153"/>
          <w:r>
            <w:rPr>
              <w:rFonts w:ascii="Times New Roman" w:hAnsi="Times New Roman"/>
              <w:highlight w:val="none"/>
            </w:rPr>
            <w:t>。</w:t>
          </w:r>
        </w:p>
        <w:p w14:paraId="7C35EA42">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磋商小组按照磋商文件中第</w:t>
          </w:r>
          <w:r>
            <w:rPr>
              <w:rFonts w:hint="eastAsia" w:ascii="Times New Roman" w:hAnsi="Times New Roman"/>
              <w:highlight w:val="none"/>
            </w:rPr>
            <w:t>八</w:t>
          </w:r>
          <w:r>
            <w:rPr>
              <w:rFonts w:ascii="Times New Roman" w:hAnsi="Times New Roman"/>
              <w:highlight w:val="none"/>
            </w:rPr>
            <w:t>部规定的评审方法和评审标准，对符合性审查合格的响应文件（商务、技术文件）进行商务和技术磋商、评估，综合比较和评价。</w:t>
          </w:r>
        </w:p>
        <w:p w14:paraId="16BDFAB0">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磋商小组按照磋商文件第八部分 评审方法和评审标准中规定的评审方法、成交条件以及评分细则进行。</w:t>
          </w:r>
        </w:p>
        <w:p w14:paraId="53AB41BE">
          <w:pPr>
            <w:pStyle w:val="54"/>
            <w:numPr>
              <w:ilvl w:val="2"/>
              <w:numId w:val="20"/>
            </w:numPr>
            <w:snapToGrid w:val="0"/>
            <w:spacing w:line="360" w:lineRule="auto"/>
            <w:rPr>
              <w:rFonts w:ascii="Times New Roman" w:hAnsi="Times New Roman"/>
              <w:highlight w:val="none"/>
            </w:rPr>
          </w:pPr>
          <w:bookmarkStart w:id="154" w:name="_Hlk119769084"/>
          <w:r>
            <w:rPr>
              <w:rFonts w:ascii="Times New Roman" w:hAnsi="Times New Roman"/>
              <w:highlight w:val="none"/>
            </w:rPr>
            <w:t>磋商可能实质性变动内容</w:t>
          </w:r>
        </w:p>
        <w:bookmarkEnd w:id="154"/>
        <w:p w14:paraId="17E8DBAF">
          <w:pPr>
            <w:pStyle w:val="54"/>
            <w:numPr>
              <w:ilvl w:val="3"/>
              <w:numId w:val="20"/>
            </w:numPr>
            <w:snapToGrid w:val="0"/>
            <w:spacing w:line="360" w:lineRule="auto"/>
            <w:rPr>
              <w:rFonts w:ascii="Times New Roman" w:hAnsi="Times New Roman"/>
              <w:highlight w:val="none"/>
            </w:rPr>
          </w:pPr>
          <w:r>
            <w:rPr>
              <w:rFonts w:ascii="Times New Roman" w:hAnsi="Times New Roman"/>
              <w:highlight w:val="none"/>
            </w:rPr>
            <w:t>磋商过程中根据磋商情况，按照供应商须知前附表的规定，供应商对磋商进行相应的响应。</w:t>
          </w:r>
        </w:p>
        <w:p w14:paraId="252B96FA">
          <w:pPr>
            <w:pStyle w:val="54"/>
            <w:numPr>
              <w:ilvl w:val="3"/>
              <w:numId w:val="20"/>
            </w:numPr>
            <w:snapToGrid w:val="0"/>
            <w:spacing w:line="360" w:lineRule="auto"/>
            <w:rPr>
              <w:rFonts w:ascii="Times New Roman" w:hAnsi="Times New Roman"/>
              <w:highlight w:val="none"/>
            </w:rPr>
          </w:pPr>
          <w:r>
            <w:rPr>
              <w:rFonts w:hint="eastAsia" w:ascii="Times New Roman" w:hAnsi="Times New Roman"/>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AC45FA5">
          <w:pPr>
            <w:pStyle w:val="54"/>
            <w:numPr>
              <w:ilvl w:val="3"/>
              <w:numId w:val="20"/>
            </w:numPr>
            <w:snapToGrid w:val="0"/>
            <w:spacing w:line="360" w:lineRule="auto"/>
            <w:rPr>
              <w:rFonts w:ascii="Times New Roman" w:hAnsi="Times New Roman"/>
              <w:highlight w:val="none"/>
            </w:rPr>
          </w:pPr>
          <w:bookmarkStart w:id="155" w:name="_Hlk119770489"/>
          <w:r>
            <w:rPr>
              <w:rFonts w:ascii="Times New Roman" w:hAnsi="Times New Roman"/>
              <w:highlight w:val="none"/>
            </w:rPr>
            <w:t>发生实质性变动时，供应商应当按照磋商文件的变动情况和磋商小组的要求，重新提交响应文件。重新提交响应文件包括，系统内提交响应文件补充文件的形式和另行约定时间提交响应文件的形式。</w:t>
          </w:r>
          <w:r>
            <w:rPr>
              <w:rFonts w:hint="eastAsia" w:ascii="Times New Roman" w:hAnsi="Times New Roman"/>
              <w:highlight w:val="none"/>
            </w:rPr>
            <w:t>对磋商文件作出的实质性变动是磋商文件的有效组成部分。</w:t>
          </w:r>
        </w:p>
        <w:bookmarkEnd w:id="155"/>
        <w:p w14:paraId="5E012BDC">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经磋商确定最终采购需求和提交最终报价的供应商后，由磋商小组采用综合评分法，对提交最终报价的磋商供应商的响应文件和最终报价，进行综合评价</w:t>
          </w:r>
          <w:bookmarkEnd w:id="152"/>
          <w:r>
            <w:rPr>
              <w:rFonts w:hint="eastAsia" w:ascii="Times New Roman" w:hAnsi="Times New Roman"/>
              <w:highlight w:val="none"/>
            </w:rPr>
            <w:t>。</w:t>
          </w:r>
        </w:p>
      </w:sdtContent>
    </w:sdt>
    <w:p w14:paraId="3F2F35F7">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确定/推荐</w:t>
      </w:r>
      <w:r>
        <w:rPr>
          <w:rFonts w:hint="eastAsia" w:ascii="Times New Roman" w:hAnsi="Times New Roman"/>
          <w:b/>
          <w:highlight w:val="none"/>
        </w:rPr>
        <w:t>成交</w:t>
      </w:r>
      <w:r>
        <w:rPr>
          <w:rFonts w:ascii="Times New Roman" w:hAnsi="Times New Roman"/>
          <w:b/>
          <w:highlight w:val="none"/>
        </w:rPr>
        <w:t>候选供应商名单</w:t>
      </w:r>
    </w:p>
    <w:p w14:paraId="59983C21">
      <w:pPr>
        <w:pStyle w:val="54"/>
        <w:numPr>
          <w:ilvl w:val="2"/>
          <w:numId w:val="20"/>
        </w:numPr>
        <w:snapToGrid w:val="0"/>
        <w:spacing w:line="360" w:lineRule="auto"/>
        <w:textAlignment w:val="auto"/>
        <w:rPr>
          <w:rFonts w:ascii="Times New Roman" w:hAnsi="Times New Roman"/>
          <w:highlight w:val="none"/>
        </w:rPr>
      </w:pPr>
      <w:bookmarkStart w:id="156" w:name="_Hlk166596440"/>
      <w:r>
        <w:rPr>
          <w:rFonts w:ascii="Times New Roman" w:hAnsi="Times New Roman"/>
          <w:highlight w:val="none"/>
        </w:rPr>
        <w:t>评审结果按评审后得分由高到低顺序排列</w:t>
      </w:r>
      <w:bookmarkStart w:id="157" w:name="_Hlk119922621"/>
      <w:r>
        <w:rPr>
          <w:rFonts w:ascii="Times New Roman" w:hAnsi="Times New Roman"/>
          <w:highlight w:val="none"/>
        </w:rPr>
        <w:t>推荐成交候选供应商，推荐数量详见供应商须知前附表的要求；</w:t>
      </w:r>
      <w:bookmarkEnd w:id="157"/>
      <w:r>
        <w:rPr>
          <w:rFonts w:ascii="Times New Roman" w:hAnsi="Times New Roman"/>
          <w:highlight w:val="none"/>
        </w:rPr>
        <w:t>得分最高的磋商供应商为成交供应商，或者是排名第一的成交候选人。</w:t>
      </w:r>
    </w:p>
    <w:p w14:paraId="029ABF4E">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磋商供应商综合得分相同的，按磋商报价由低到高顺序排列。得分且磋商报价相同的，按照技术得分由高到低顺序进行排序（或者采取随机抽取的方式）确定成交供应商，或者排名第一的成交候选人</w:t>
      </w:r>
      <w:bookmarkEnd w:id="156"/>
      <w:r>
        <w:rPr>
          <w:rFonts w:hint="eastAsia" w:ascii="Times New Roman" w:hAnsi="Times New Roman"/>
          <w:highlight w:val="none"/>
        </w:rPr>
        <w:t>。</w:t>
      </w:r>
    </w:p>
    <w:p w14:paraId="32DACA66">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编写评审报告</w:t>
      </w:r>
    </w:p>
    <w:p w14:paraId="4A2858DB">
      <w:pPr>
        <w:pStyle w:val="54"/>
        <w:snapToGrid w:val="0"/>
        <w:spacing w:line="360" w:lineRule="auto"/>
        <w:ind w:firstLine="420" w:firstLineChars="200"/>
        <w:textAlignment w:val="auto"/>
        <w:rPr>
          <w:highlight w:val="none"/>
        </w:rPr>
      </w:pPr>
      <w:r>
        <w:rPr>
          <w:highlight w:val="none"/>
        </w:rPr>
        <w:t>磋商小组评审组长，根据全体磋商小组成员签字的原始评审记录和评审结果，编写评审报告，并由全体磋商小组成员共同签字确认。</w:t>
      </w:r>
    </w:p>
    <w:p w14:paraId="0748E3C2">
      <w:pPr>
        <w:pStyle w:val="54"/>
        <w:numPr>
          <w:ilvl w:val="1"/>
          <w:numId w:val="20"/>
        </w:numPr>
        <w:snapToGrid w:val="0"/>
        <w:spacing w:line="360" w:lineRule="auto"/>
        <w:ind w:firstLine="422"/>
        <w:textAlignment w:val="auto"/>
        <w:outlineLvl w:val="2"/>
        <w:rPr>
          <w:rFonts w:ascii="Times New Roman" w:hAnsi="Times New Roman"/>
          <w:b/>
          <w:highlight w:val="none"/>
        </w:rPr>
      </w:pPr>
      <w:r>
        <w:rPr>
          <w:rFonts w:hint="eastAsia" w:ascii="Times New Roman" w:hAnsi="Times New Roman"/>
          <w:b/>
          <w:highlight w:val="none"/>
        </w:rPr>
        <w:t xml:space="preserve">关于供应商瑕疵滞后发现的处理规则 </w:t>
      </w:r>
    </w:p>
    <w:p w14:paraId="2E654C54">
      <w:pPr>
        <w:pStyle w:val="54"/>
        <w:snapToGrid w:val="0"/>
        <w:spacing w:line="360" w:lineRule="auto"/>
        <w:ind w:firstLine="420" w:firstLineChars="200"/>
        <w:textAlignment w:val="auto"/>
        <w:rPr>
          <w:highlight w:val="none"/>
        </w:rPr>
      </w:pPr>
      <w:r>
        <w:rPr>
          <w:rFonts w:hint="eastAsia"/>
          <w:highlight w:val="none"/>
        </w:rPr>
        <w:t>无论基于何种原因，各项本应作拒绝报价处理的情形，即便未被及时发现而使该供应商进入符合性审查、磋商或其他后续程序，包括已经签约的情形。一旦被发现存在上述情形，采购人均有权决定取消该供应商的此前评审结果，或决定对该报价予以拒绝，并有权采取相应的补救及纠正措施。其相关的一切损失均由该磋商供应商承担。</w:t>
      </w:r>
    </w:p>
    <w:bookmarkEnd w:id="151"/>
    <w:p w14:paraId="02FFE168">
      <w:pPr>
        <w:pStyle w:val="4"/>
        <w:numPr>
          <w:ilvl w:val="0"/>
          <w:numId w:val="19"/>
        </w:numPr>
        <w:rPr>
          <w:highlight w:val="none"/>
        </w:rPr>
      </w:pPr>
      <w:bookmarkStart w:id="158" w:name="_Toc113785203"/>
      <w:bookmarkStart w:id="159" w:name="_Toc113802437"/>
      <w:bookmarkStart w:id="160" w:name="_Toc424378691"/>
      <w:bookmarkStart w:id="161" w:name="_Toc113807219"/>
      <w:bookmarkStart w:id="162" w:name="_Toc113748049"/>
      <w:bookmarkStart w:id="163" w:name="_Toc113747341"/>
      <w:bookmarkStart w:id="164" w:name="_Toc113747543"/>
      <w:bookmarkStart w:id="165" w:name="_Toc113807648"/>
      <w:bookmarkStart w:id="166" w:name="_Toc113801960"/>
      <w:bookmarkStart w:id="167" w:name="_Toc113801365"/>
      <w:bookmarkStart w:id="168" w:name="_Toc113807788"/>
      <w:bookmarkStart w:id="169" w:name="_Toc113746844"/>
      <w:bookmarkStart w:id="170" w:name="_Toc113785253"/>
      <w:bookmarkStart w:id="171" w:name="_Toc167528162"/>
      <w:bookmarkStart w:id="172" w:name="_Toc113801640"/>
      <w:bookmarkStart w:id="173" w:name="_Toc493575826"/>
      <w:bookmarkStart w:id="174" w:name="_Toc113805043"/>
      <w:bookmarkStart w:id="175" w:name="_Toc113801258"/>
      <w:bookmarkStart w:id="176" w:name="_Toc14012"/>
      <w:r>
        <w:rPr>
          <w:highlight w:val="none"/>
        </w:rPr>
        <w:t>签订合同</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D6C9834">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成交通知</w:t>
      </w:r>
      <w:r>
        <w:rPr>
          <w:rFonts w:hint="eastAsia" w:ascii="Times New Roman" w:hAnsi="Times New Roman"/>
          <w:b/>
          <w:highlight w:val="none"/>
        </w:rPr>
        <w:t xml:space="preserve"> </w:t>
      </w:r>
    </w:p>
    <w:p w14:paraId="72868F27">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成交供应商确定后，采购代理机构将在刊登本次</w:t>
      </w:r>
      <w:r>
        <w:rPr>
          <w:rFonts w:hint="eastAsia" w:ascii="Times New Roman" w:hAnsi="Times New Roman"/>
          <w:highlight w:val="none"/>
        </w:rPr>
        <w:t>磋商</w:t>
      </w:r>
      <w:r>
        <w:rPr>
          <w:rFonts w:ascii="Times New Roman" w:hAnsi="Times New Roman"/>
          <w:highlight w:val="none"/>
        </w:rPr>
        <w:t>公告的媒体上发布成交公告，</w:t>
      </w:r>
      <w:r>
        <w:rPr>
          <w:rFonts w:hint="eastAsia" w:ascii="Times New Roman" w:hAnsi="Times New Roman"/>
          <w:highlight w:val="none"/>
        </w:rPr>
        <w:t>成交供应商可在山西政府采购平台中自行下载打印成交通知书或联系代理公司线下领取，</w:t>
      </w:r>
      <w:r>
        <w:rPr>
          <w:rFonts w:ascii="Times New Roman" w:hAnsi="Times New Roman"/>
          <w:highlight w:val="none"/>
        </w:rPr>
        <w:t>但该成交结果的有效性不依赖于未成交的供应商是否知道成交结果。</w:t>
      </w:r>
    </w:p>
    <w:p w14:paraId="3CCB84DA">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成交通知书对采购人和成交供应商具有同等法律效力。成交通知书发出以后，采购人改变成交结果或者成交供应商放弃成交，应当承担相应的法律责任。</w:t>
      </w:r>
    </w:p>
    <w:p w14:paraId="437E42FE">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采购代理机构对未成交的供应商不</w:t>
      </w:r>
      <w:r>
        <w:rPr>
          <w:rFonts w:hint="eastAsia" w:ascii="Times New Roman" w:hAnsi="Times New Roman"/>
          <w:highlight w:val="none"/>
        </w:rPr>
        <w:t>做</w:t>
      </w:r>
      <w:r>
        <w:rPr>
          <w:rFonts w:ascii="Times New Roman" w:hAnsi="Times New Roman"/>
          <w:highlight w:val="none"/>
        </w:rPr>
        <w:t>未成交原因的解释。</w:t>
      </w:r>
    </w:p>
    <w:p w14:paraId="555ABC2D">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成交通知书是合同的组成部分。</w:t>
      </w:r>
    </w:p>
    <w:p w14:paraId="3FCDA2FC">
      <w:pPr>
        <w:pStyle w:val="54"/>
        <w:numPr>
          <w:ilvl w:val="1"/>
          <w:numId w:val="20"/>
        </w:numPr>
        <w:snapToGrid w:val="0"/>
        <w:spacing w:line="360" w:lineRule="auto"/>
        <w:ind w:firstLine="422"/>
        <w:textAlignment w:val="auto"/>
        <w:outlineLvl w:val="2"/>
        <w:rPr>
          <w:rFonts w:ascii="Times New Roman" w:hAnsi="Times New Roman"/>
          <w:highlight w:val="none"/>
        </w:rPr>
      </w:pPr>
      <w:r>
        <w:rPr>
          <w:rFonts w:ascii="Times New Roman" w:hAnsi="Times New Roman"/>
          <w:b/>
          <w:highlight w:val="none"/>
        </w:rPr>
        <w:t>签订合同</w:t>
      </w:r>
    </w:p>
    <w:p w14:paraId="2FAF174D">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采购人应当自成交通知书发出之日起10日内在山西政府采购业务执行系统中线上签订政府采购合同，最长不得超过30日。</w:t>
      </w:r>
    </w:p>
    <w:p w14:paraId="077073DF">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成交供应商应按照磋商文件、响应文件及评审过程中的有关澄清、说明或者补正文件的内容与采购人签订合同</w:t>
      </w:r>
      <w:r>
        <w:rPr>
          <w:rFonts w:hint="eastAsia" w:ascii="Times New Roman" w:hAnsi="Times New Roman"/>
          <w:highlight w:val="none"/>
        </w:rPr>
        <w:t>。</w:t>
      </w:r>
      <w:r>
        <w:rPr>
          <w:rFonts w:ascii="Times New Roman" w:hAnsi="Times New Roman"/>
          <w:highlight w:val="none"/>
        </w:rPr>
        <w:t>成交供应商不得再与采购人签订背离合同实质性内容</w:t>
      </w:r>
      <w:r>
        <w:rPr>
          <w:rFonts w:hint="eastAsia" w:ascii="Times New Roman" w:hAnsi="Times New Roman"/>
          <w:highlight w:val="none"/>
        </w:rPr>
        <w:t>的其他</w:t>
      </w:r>
      <w:r>
        <w:rPr>
          <w:rFonts w:ascii="Times New Roman" w:hAnsi="Times New Roman"/>
          <w:highlight w:val="none"/>
        </w:rPr>
        <w:t>协议或声明。</w:t>
      </w:r>
    </w:p>
    <w:p w14:paraId="3FB576AD">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本文件第二部分供应商须知前附表中要求成交供应商提交履约保证金的，成交供应商须按照规定向采购人提交履约保证金。</w:t>
      </w:r>
    </w:p>
    <w:p w14:paraId="4F96CBDF">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成交供应商应当自合同或补充合同签订之日起5个工作日内，将合同副本一份报采购代理机构存档。</w:t>
      </w:r>
    </w:p>
    <w:p w14:paraId="3745AE91">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成交供应商一旦</w:t>
      </w:r>
      <w:r>
        <w:rPr>
          <w:rFonts w:hint="eastAsia" w:ascii="Times New Roman" w:hAnsi="Times New Roman"/>
          <w:highlight w:val="none"/>
        </w:rPr>
        <w:t>成交</w:t>
      </w:r>
      <w:r>
        <w:rPr>
          <w:rFonts w:ascii="Times New Roman" w:hAnsi="Times New Roman"/>
          <w:highlight w:val="none"/>
        </w:rPr>
        <w:t>，不得将合同全部及任何权利、义务向第三方转让，否则将被视为严重违约</w:t>
      </w:r>
      <w:r>
        <w:rPr>
          <w:rFonts w:hint="eastAsia" w:ascii="Times New Roman" w:hAnsi="Times New Roman"/>
          <w:highlight w:val="none"/>
        </w:rPr>
        <w:t>，</w:t>
      </w:r>
      <w:r>
        <w:rPr>
          <w:rFonts w:ascii="Times New Roman" w:hAnsi="Times New Roman"/>
          <w:highlight w:val="none"/>
        </w:rPr>
        <w:t>或采购人有权决定按照成交供应商</w:t>
      </w:r>
      <w:r>
        <w:rPr>
          <w:rFonts w:hint="eastAsia" w:ascii="Times New Roman" w:hAnsi="Times New Roman"/>
          <w:highlight w:val="none"/>
        </w:rPr>
        <w:t>成交</w:t>
      </w:r>
      <w:r>
        <w:rPr>
          <w:rFonts w:ascii="Times New Roman" w:hAnsi="Times New Roman"/>
          <w:highlight w:val="none"/>
        </w:rPr>
        <w:t>后毁</w:t>
      </w:r>
      <w:r>
        <w:rPr>
          <w:rFonts w:hint="eastAsia" w:ascii="Times New Roman" w:hAnsi="Times New Roman"/>
          <w:highlight w:val="none"/>
        </w:rPr>
        <w:t>约</w:t>
      </w:r>
      <w:r>
        <w:rPr>
          <w:rFonts w:ascii="Times New Roman" w:hAnsi="Times New Roman"/>
          <w:highlight w:val="none"/>
        </w:rPr>
        <w:t>、终止或解除合同等依约处理。</w:t>
      </w:r>
    </w:p>
    <w:p w14:paraId="51EB126A">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在合同履行中，采购人如需追加与合同标的相同的货物，在不改变合同其他条款的前提下，成交供应商可与采购人协商签订补充合同，但所有补充合同的采购金额不得超过原合同金额的</w:t>
      </w:r>
      <w:r>
        <w:rPr>
          <w:rFonts w:hint="eastAsia" w:ascii="Times New Roman" w:hAnsi="Times New Roman"/>
          <w:highlight w:val="none"/>
        </w:rPr>
        <w:t>10%</w:t>
      </w:r>
      <w:r>
        <w:rPr>
          <w:rFonts w:ascii="Times New Roman" w:hAnsi="Times New Roman"/>
          <w:highlight w:val="none"/>
        </w:rPr>
        <w:t>。</w:t>
      </w:r>
    </w:p>
    <w:p w14:paraId="104D1AE4">
      <w:pPr>
        <w:pStyle w:val="4"/>
        <w:numPr>
          <w:ilvl w:val="0"/>
          <w:numId w:val="19"/>
        </w:numPr>
        <w:rPr>
          <w:highlight w:val="none"/>
        </w:rPr>
      </w:pPr>
      <w:bookmarkStart w:id="177" w:name="_Toc113747544"/>
      <w:bookmarkStart w:id="178" w:name="_Toc167528163"/>
      <w:bookmarkStart w:id="179" w:name="_Toc113801366"/>
      <w:bookmarkStart w:id="180" w:name="_Toc113807220"/>
      <w:bookmarkStart w:id="181" w:name="_Toc113747342"/>
      <w:bookmarkStart w:id="182" w:name="_Toc424378692"/>
      <w:bookmarkStart w:id="183" w:name="_Toc113746845"/>
      <w:bookmarkStart w:id="184" w:name="_Toc113785254"/>
      <w:bookmarkStart w:id="185" w:name="_Toc113807789"/>
      <w:bookmarkStart w:id="186" w:name="_Toc113802438"/>
      <w:bookmarkStart w:id="187" w:name="_Toc493575827"/>
      <w:bookmarkStart w:id="188" w:name="_Toc29200"/>
      <w:bookmarkStart w:id="189" w:name="_Toc113801641"/>
      <w:bookmarkStart w:id="190" w:name="_Toc113807649"/>
      <w:bookmarkStart w:id="191" w:name="_Toc113785204"/>
      <w:bookmarkStart w:id="192" w:name="_Toc113801259"/>
      <w:bookmarkStart w:id="193" w:name="_Toc113801961"/>
      <w:bookmarkStart w:id="194" w:name="_Toc421716587"/>
      <w:bookmarkStart w:id="195" w:name="_Toc113748050"/>
      <w:bookmarkStart w:id="196" w:name="_Toc113805044"/>
      <w:r>
        <w:rPr>
          <w:highlight w:val="none"/>
        </w:rPr>
        <w:t>代理服务费</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45E9221">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代理服务费</w:t>
      </w:r>
    </w:p>
    <w:p w14:paraId="6FCD8088">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本次</w:t>
      </w:r>
      <w:r>
        <w:rPr>
          <w:rFonts w:hint="eastAsia" w:ascii="Times New Roman" w:hAnsi="Times New Roman"/>
          <w:highlight w:val="none"/>
        </w:rPr>
        <w:t>磋商</w:t>
      </w:r>
      <w:r>
        <w:rPr>
          <w:rFonts w:ascii="Times New Roman" w:hAnsi="Times New Roman"/>
          <w:highlight w:val="none"/>
        </w:rPr>
        <w:t>收取代理服务费，请供应商在测算报价时充分考虑这一因素。</w:t>
      </w:r>
    </w:p>
    <w:p w14:paraId="0C567F92">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参照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文件内容，</w:t>
      </w:r>
      <w:r>
        <w:rPr>
          <w:rFonts w:ascii="Times New Roman" w:hAnsi="Times New Roman"/>
          <w:highlight w:val="none"/>
        </w:rPr>
        <w:t>依据供应商须知前附表的计算方法收取。</w:t>
      </w:r>
    </w:p>
    <w:p w14:paraId="31F243BF">
      <w:pPr>
        <w:pStyle w:val="4"/>
        <w:numPr>
          <w:ilvl w:val="0"/>
          <w:numId w:val="19"/>
        </w:numPr>
        <w:rPr>
          <w:highlight w:val="none"/>
        </w:rPr>
      </w:pPr>
      <w:bookmarkStart w:id="197" w:name="_Toc113785205"/>
      <w:bookmarkStart w:id="198" w:name="_Toc113747545"/>
      <w:bookmarkStart w:id="199" w:name="_Toc113746846"/>
      <w:bookmarkStart w:id="200" w:name="_Toc113807790"/>
      <w:bookmarkStart w:id="201" w:name="_Toc113801367"/>
      <w:bookmarkStart w:id="202" w:name="_Toc30929"/>
      <w:bookmarkStart w:id="203" w:name="_Toc113805045"/>
      <w:bookmarkStart w:id="204" w:name="_Toc113785255"/>
      <w:bookmarkStart w:id="205" w:name="_Toc113807221"/>
      <w:bookmarkStart w:id="206" w:name="_Toc113801962"/>
      <w:bookmarkStart w:id="207" w:name="_Toc421716588"/>
      <w:bookmarkStart w:id="208" w:name="_Toc113801260"/>
      <w:bookmarkStart w:id="209" w:name="_Toc424378693"/>
      <w:bookmarkStart w:id="210" w:name="_Toc113802439"/>
      <w:bookmarkStart w:id="211" w:name="_Toc493575828"/>
      <w:bookmarkStart w:id="212" w:name="_Toc113801642"/>
      <w:bookmarkStart w:id="213" w:name="_Toc167528164"/>
      <w:bookmarkStart w:id="214" w:name="_Toc113748051"/>
      <w:bookmarkStart w:id="215" w:name="_Toc113747343"/>
      <w:bookmarkStart w:id="216" w:name="_Toc113807650"/>
      <w:r>
        <w:rPr>
          <w:highlight w:val="none"/>
        </w:rPr>
        <w:t>保密和披露</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4A4AE8F">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保密</w:t>
      </w:r>
    </w:p>
    <w:p w14:paraId="35C31010">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供应商自</w:t>
      </w:r>
      <w:r>
        <w:rPr>
          <w:rFonts w:hint="eastAsia" w:ascii="Times New Roman" w:hAnsi="Times New Roman"/>
          <w:highlight w:val="none"/>
        </w:rPr>
        <w:t>获</w:t>
      </w:r>
      <w:r>
        <w:rPr>
          <w:rFonts w:ascii="Times New Roman" w:hAnsi="Times New Roman"/>
          <w:highlight w:val="none"/>
        </w:rPr>
        <w:t>取磋商文件之日起，须承诺承担本磋商项目的保密义务，不得将因本次</w:t>
      </w:r>
      <w:r>
        <w:rPr>
          <w:rFonts w:hint="eastAsia" w:ascii="Times New Roman" w:hAnsi="Times New Roman"/>
          <w:highlight w:val="none"/>
        </w:rPr>
        <w:t>磋商</w:t>
      </w:r>
      <w:r>
        <w:rPr>
          <w:rFonts w:ascii="Times New Roman" w:hAnsi="Times New Roman"/>
          <w:highlight w:val="none"/>
        </w:rPr>
        <w:t>获得的信息向第三人</w:t>
      </w:r>
      <w:r>
        <w:rPr>
          <w:rFonts w:hint="eastAsia" w:ascii="Times New Roman" w:hAnsi="Times New Roman"/>
          <w:highlight w:val="none"/>
        </w:rPr>
        <w:t>外泄</w:t>
      </w:r>
      <w:r>
        <w:rPr>
          <w:rFonts w:ascii="Times New Roman" w:hAnsi="Times New Roman"/>
          <w:highlight w:val="none"/>
        </w:rPr>
        <w:t>。</w:t>
      </w:r>
    </w:p>
    <w:p w14:paraId="60FF384E">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披露</w:t>
      </w:r>
    </w:p>
    <w:p w14:paraId="0C464988">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采购代理机构有权将供应商提供的所有资料向有关政府部门或评审标书的有关人员披露。</w:t>
      </w:r>
    </w:p>
    <w:p w14:paraId="4F83581B">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在采购代理机构认为适当时，或国家机关调查、审查、审计时，以及其他符合法律法规规定的情形下，采购代理机构无须事先征求供应商/成交供应商同意，即可披露关于评审过程、合同文本、签署情况的资料、供应商/成交供应商的名称及地址、响应文件的有关信息以及补充条款等，但必须在合理的必要范围内。</w:t>
      </w:r>
    </w:p>
    <w:p w14:paraId="302B2F3C">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对任何已经公布过的内容或与之内容相同的资料，以及供应商/成交供应商已经泄露或公开的，无须再承担保密责任。</w:t>
      </w:r>
    </w:p>
    <w:p w14:paraId="5DDFAA68">
      <w:pPr>
        <w:pStyle w:val="4"/>
        <w:numPr>
          <w:ilvl w:val="0"/>
          <w:numId w:val="19"/>
        </w:numPr>
        <w:rPr>
          <w:highlight w:val="none"/>
        </w:rPr>
      </w:pPr>
      <w:bookmarkStart w:id="217" w:name="_Toc113785206"/>
      <w:bookmarkStart w:id="218" w:name="_Toc113747344"/>
      <w:bookmarkStart w:id="219" w:name="_Toc113807651"/>
      <w:bookmarkStart w:id="220" w:name="_Toc22914"/>
      <w:bookmarkStart w:id="221" w:name="_Toc113801643"/>
      <w:bookmarkStart w:id="222" w:name="_Toc113807222"/>
      <w:bookmarkStart w:id="223" w:name="_Toc113747546"/>
      <w:bookmarkStart w:id="224" w:name="_Toc113748052"/>
      <w:bookmarkStart w:id="225" w:name="_Toc113801963"/>
      <w:bookmarkStart w:id="226" w:name="_Toc113807791"/>
      <w:bookmarkStart w:id="227" w:name="_Toc113802440"/>
      <w:bookmarkStart w:id="228" w:name="_Toc113746847"/>
      <w:bookmarkStart w:id="229" w:name="_Toc113785256"/>
      <w:bookmarkStart w:id="230" w:name="_Toc113801368"/>
      <w:bookmarkStart w:id="231" w:name="_Toc113805046"/>
      <w:bookmarkStart w:id="232" w:name="_Toc493575829"/>
      <w:bookmarkStart w:id="233" w:name="_Toc113801261"/>
      <w:bookmarkStart w:id="234" w:name="_Toc167528165"/>
      <w:r>
        <w:rPr>
          <w:rFonts w:hint="eastAsia"/>
          <w:highlight w:val="none"/>
        </w:rPr>
        <w:t>询问与</w:t>
      </w:r>
      <w:r>
        <w:rPr>
          <w:highlight w:val="none"/>
        </w:rPr>
        <w:t>质疑</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C32BC10">
      <w:pPr>
        <w:pStyle w:val="54"/>
        <w:numPr>
          <w:ilvl w:val="1"/>
          <w:numId w:val="20"/>
        </w:numPr>
        <w:snapToGrid w:val="0"/>
        <w:spacing w:line="360" w:lineRule="auto"/>
        <w:ind w:firstLine="422"/>
        <w:textAlignment w:val="auto"/>
        <w:outlineLvl w:val="2"/>
        <w:rPr>
          <w:rFonts w:ascii="Times New Roman" w:hAnsi="Times New Roman"/>
          <w:b/>
          <w:highlight w:val="none"/>
        </w:rPr>
      </w:pPr>
      <w:r>
        <w:rPr>
          <w:rFonts w:hint="eastAsia" w:ascii="Times New Roman" w:hAnsi="Times New Roman"/>
          <w:b/>
          <w:highlight w:val="none"/>
        </w:rPr>
        <w:t>询问</w:t>
      </w:r>
    </w:p>
    <w:p w14:paraId="3C668E9E">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询问在平台提交</w:t>
      </w:r>
    </w:p>
    <w:p w14:paraId="7160C6F0">
      <w:pPr>
        <w:pStyle w:val="54"/>
        <w:snapToGrid w:val="0"/>
        <w:spacing w:line="360" w:lineRule="auto"/>
        <w:ind w:firstLine="420" w:firstLineChars="200"/>
        <w:textAlignment w:val="auto"/>
        <w:rPr>
          <w:rFonts w:ascii="Times New Roman" w:hAnsi="Times New Roman"/>
          <w:highlight w:val="none"/>
        </w:rPr>
      </w:pPr>
      <w:r>
        <w:rPr>
          <w:rFonts w:hint="eastAsia" w:ascii="Times New Roman" w:hAnsi="Times New Roman"/>
          <w:highlight w:val="none"/>
        </w:rPr>
        <w:t>供应商对磋商文件、评审过程、成交结果进行询问的，须通过政府采购平台进入“项目质疑管理”，按照系统中询问列表填写相关内容，填写完成后在“被询问/质疑对象机构类型”中选择“采购代理机构”，向采购代理机构提交询问函。</w:t>
      </w:r>
    </w:p>
    <w:p w14:paraId="314F7E48">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对磋商文件编制内容（不包括采购需求）、评审过程、成交结果提出询问的，由采购代理机构在平台进行答复。</w:t>
      </w:r>
    </w:p>
    <w:p w14:paraId="544FC4AD">
      <w:pPr>
        <w:pStyle w:val="54"/>
        <w:numPr>
          <w:ilvl w:val="1"/>
          <w:numId w:val="20"/>
        </w:numPr>
        <w:snapToGrid w:val="0"/>
        <w:spacing w:line="360" w:lineRule="auto"/>
        <w:ind w:firstLine="422"/>
        <w:textAlignment w:val="auto"/>
        <w:outlineLvl w:val="2"/>
        <w:rPr>
          <w:rFonts w:ascii="Times New Roman" w:hAnsi="Times New Roman"/>
          <w:b/>
          <w:highlight w:val="none"/>
        </w:rPr>
      </w:pPr>
      <w:r>
        <w:rPr>
          <w:rFonts w:ascii="Times New Roman" w:hAnsi="Times New Roman"/>
          <w:b/>
          <w:highlight w:val="none"/>
        </w:rPr>
        <w:t>质疑</w:t>
      </w:r>
    </w:p>
    <w:p w14:paraId="1D84A4DE">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供应商认为磋商文件、评审过程和成交结果使自己的权益受到损害，应当在法定质疑期限内，以书面形式一次性提出针对同一采购程序环节的质疑。</w:t>
      </w:r>
    </w:p>
    <w:p w14:paraId="7F29754F">
      <w:pPr>
        <w:pStyle w:val="54"/>
        <w:numPr>
          <w:ilvl w:val="0"/>
          <w:numId w:val="23"/>
        </w:numPr>
        <w:snapToGrid w:val="0"/>
        <w:spacing w:line="360" w:lineRule="auto"/>
        <w:rPr>
          <w:rFonts w:ascii="Times New Roman" w:hAnsi="Times New Roman"/>
          <w:highlight w:val="none"/>
        </w:rPr>
      </w:pPr>
      <w:r>
        <w:rPr>
          <w:rFonts w:ascii="Times New Roman" w:hAnsi="Times New Roman"/>
          <w:highlight w:val="none"/>
        </w:rPr>
        <w:t>对可以质疑的磋商文件提出质疑的，在获取磋商文件之日起</w:t>
      </w:r>
      <w:r>
        <w:rPr>
          <w:rFonts w:hint="eastAsia" w:ascii="Times New Roman" w:hAnsi="Times New Roman"/>
          <w:highlight w:val="none"/>
        </w:rPr>
        <w:t>7</w:t>
      </w:r>
      <w:r>
        <w:rPr>
          <w:rFonts w:ascii="Times New Roman" w:hAnsi="Times New Roman"/>
          <w:highlight w:val="none"/>
        </w:rPr>
        <w:t>个工作日内提出；</w:t>
      </w:r>
    </w:p>
    <w:p w14:paraId="16F47C9A">
      <w:pPr>
        <w:pStyle w:val="54"/>
        <w:numPr>
          <w:ilvl w:val="0"/>
          <w:numId w:val="23"/>
        </w:numPr>
        <w:snapToGrid w:val="0"/>
        <w:spacing w:line="360" w:lineRule="auto"/>
        <w:rPr>
          <w:rFonts w:ascii="Times New Roman" w:hAnsi="Times New Roman"/>
          <w:highlight w:val="none"/>
        </w:rPr>
      </w:pPr>
      <w:r>
        <w:rPr>
          <w:rFonts w:ascii="Times New Roman" w:hAnsi="Times New Roman"/>
          <w:highlight w:val="none"/>
        </w:rPr>
        <w:t>对评审过程提出质疑的，在各采购程序环节结束之日起</w:t>
      </w:r>
      <w:r>
        <w:rPr>
          <w:rFonts w:hint="eastAsia" w:ascii="Times New Roman" w:hAnsi="Times New Roman"/>
          <w:highlight w:val="none"/>
        </w:rPr>
        <w:t>7</w:t>
      </w:r>
      <w:r>
        <w:rPr>
          <w:rFonts w:ascii="Times New Roman" w:hAnsi="Times New Roman"/>
          <w:highlight w:val="none"/>
        </w:rPr>
        <w:t>个工作日内提出；</w:t>
      </w:r>
    </w:p>
    <w:p w14:paraId="5764877B">
      <w:pPr>
        <w:pStyle w:val="54"/>
        <w:numPr>
          <w:ilvl w:val="0"/>
          <w:numId w:val="23"/>
        </w:numPr>
        <w:snapToGrid w:val="0"/>
        <w:spacing w:line="360" w:lineRule="auto"/>
        <w:rPr>
          <w:rFonts w:ascii="Times New Roman" w:hAnsi="Times New Roman"/>
          <w:highlight w:val="none"/>
        </w:rPr>
      </w:pPr>
      <w:r>
        <w:rPr>
          <w:rFonts w:ascii="Times New Roman" w:hAnsi="Times New Roman"/>
          <w:highlight w:val="none"/>
        </w:rPr>
        <w:t>对成交结果提出质疑的，在成交公告期限届满之日起</w:t>
      </w:r>
      <w:r>
        <w:rPr>
          <w:rFonts w:hint="eastAsia" w:ascii="Times New Roman" w:hAnsi="Times New Roman"/>
          <w:highlight w:val="none"/>
        </w:rPr>
        <w:t>7</w:t>
      </w:r>
      <w:r>
        <w:rPr>
          <w:rFonts w:ascii="Times New Roman" w:hAnsi="Times New Roman"/>
          <w:highlight w:val="none"/>
        </w:rPr>
        <w:t>个工作日内提出。</w:t>
      </w:r>
    </w:p>
    <w:p w14:paraId="04277624">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质疑供应商质疑时须</w:t>
      </w:r>
      <w:r>
        <w:rPr>
          <w:rFonts w:hint="eastAsia" w:ascii="Times New Roman" w:hAnsi="Times New Roman"/>
          <w:highlight w:val="none"/>
        </w:rPr>
        <w:t>准备</w:t>
      </w:r>
      <w:r>
        <w:rPr>
          <w:rFonts w:ascii="Times New Roman" w:hAnsi="Times New Roman"/>
          <w:highlight w:val="none"/>
        </w:rPr>
        <w:t>以下资料：法定代表人身份证明书原件；法定代表人授权委托书原件（内容包括：代理人的姓名或者名称、代理事项、具体权限、期限和相关事项。法定代表人质疑时不提供此项内容。）；委托人和被委托人的身份证复印件（或扫描件）；质疑供应商</w:t>
      </w:r>
      <w:r>
        <w:rPr>
          <w:rFonts w:hint="eastAsia" w:ascii="Times New Roman" w:hAnsi="Times New Roman"/>
          <w:highlight w:val="none"/>
        </w:rPr>
        <w:t>获</w:t>
      </w:r>
      <w:r>
        <w:rPr>
          <w:rFonts w:ascii="Times New Roman" w:hAnsi="Times New Roman"/>
          <w:highlight w:val="none"/>
        </w:rPr>
        <w:t>取磋商文件时间的证明材料；质疑函。供应商提出质疑应当提交质疑函和必要的证明材料。</w:t>
      </w:r>
    </w:p>
    <w:p w14:paraId="720516C3">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供应商为自然人的，应当由本人签字；供应商为法人或者其他组织的，应当由法定代表人、主要负责人签字或者盖章，并加盖公章。</w:t>
      </w:r>
    </w:p>
    <w:p w14:paraId="67161356">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供应商提出质疑应当提交质疑函和必要的证明材料。质疑函内容包括：</w:t>
      </w:r>
    </w:p>
    <w:p w14:paraId="7866E07F">
      <w:pPr>
        <w:pStyle w:val="54"/>
        <w:numPr>
          <w:ilvl w:val="0"/>
          <w:numId w:val="24"/>
        </w:numPr>
        <w:snapToGrid w:val="0"/>
        <w:spacing w:line="360" w:lineRule="auto"/>
        <w:rPr>
          <w:rFonts w:ascii="Times New Roman" w:hAnsi="Times New Roman"/>
          <w:highlight w:val="none"/>
        </w:rPr>
      </w:pPr>
      <w:r>
        <w:rPr>
          <w:rFonts w:ascii="Times New Roman" w:hAnsi="Times New Roman"/>
          <w:highlight w:val="none"/>
        </w:rPr>
        <w:t>供应商的姓名或者名称、地址、邮编、联系人及联系电话；</w:t>
      </w:r>
    </w:p>
    <w:p w14:paraId="31FE2A9A">
      <w:pPr>
        <w:pStyle w:val="54"/>
        <w:numPr>
          <w:ilvl w:val="0"/>
          <w:numId w:val="24"/>
        </w:numPr>
        <w:snapToGrid w:val="0"/>
        <w:spacing w:line="360" w:lineRule="auto"/>
        <w:rPr>
          <w:rFonts w:ascii="Times New Roman" w:hAnsi="Times New Roman"/>
          <w:highlight w:val="none"/>
        </w:rPr>
      </w:pPr>
      <w:r>
        <w:rPr>
          <w:rFonts w:ascii="Times New Roman" w:hAnsi="Times New Roman"/>
          <w:highlight w:val="none"/>
        </w:rPr>
        <w:t>质疑项目的名称、编号；</w:t>
      </w:r>
    </w:p>
    <w:p w14:paraId="25C7DA53">
      <w:pPr>
        <w:pStyle w:val="54"/>
        <w:numPr>
          <w:ilvl w:val="0"/>
          <w:numId w:val="24"/>
        </w:numPr>
        <w:snapToGrid w:val="0"/>
        <w:spacing w:line="360" w:lineRule="auto"/>
        <w:rPr>
          <w:rFonts w:ascii="Times New Roman" w:hAnsi="Times New Roman"/>
          <w:highlight w:val="none"/>
        </w:rPr>
      </w:pPr>
      <w:r>
        <w:rPr>
          <w:rFonts w:ascii="Times New Roman" w:hAnsi="Times New Roman"/>
          <w:highlight w:val="none"/>
        </w:rPr>
        <w:t>具体、明确的质疑事项和与质疑事项相关的请求；</w:t>
      </w:r>
    </w:p>
    <w:p w14:paraId="59D35203">
      <w:pPr>
        <w:pStyle w:val="54"/>
        <w:numPr>
          <w:ilvl w:val="0"/>
          <w:numId w:val="24"/>
        </w:numPr>
        <w:snapToGrid w:val="0"/>
        <w:spacing w:line="360" w:lineRule="auto"/>
        <w:rPr>
          <w:rFonts w:ascii="Times New Roman" w:hAnsi="Times New Roman"/>
          <w:highlight w:val="none"/>
        </w:rPr>
      </w:pPr>
      <w:r>
        <w:rPr>
          <w:rFonts w:ascii="Times New Roman" w:hAnsi="Times New Roman"/>
          <w:highlight w:val="none"/>
        </w:rPr>
        <w:t>事实依据；</w:t>
      </w:r>
    </w:p>
    <w:p w14:paraId="74686749">
      <w:pPr>
        <w:pStyle w:val="54"/>
        <w:numPr>
          <w:ilvl w:val="0"/>
          <w:numId w:val="24"/>
        </w:numPr>
        <w:snapToGrid w:val="0"/>
        <w:spacing w:line="360" w:lineRule="auto"/>
        <w:rPr>
          <w:rFonts w:ascii="Times New Roman" w:hAnsi="Times New Roman"/>
          <w:highlight w:val="none"/>
        </w:rPr>
      </w:pPr>
      <w:r>
        <w:rPr>
          <w:rFonts w:ascii="Times New Roman" w:hAnsi="Times New Roman"/>
          <w:highlight w:val="none"/>
        </w:rPr>
        <w:t>必要的法律依据；</w:t>
      </w:r>
    </w:p>
    <w:p w14:paraId="2BB52FB5">
      <w:pPr>
        <w:pStyle w:val="54"/>
        <w:numPr>
          <w:ilvl w:val="0"/>
          <w:numId w:val="24"/>
        </w:numPr>
        <w:snapToGrid w:val="0"/>
        <w:spacing w:line="360" w:lineRule="auto"/>
        <w:rPr>
          <w:rFonts w:ascii="Times New Roman" w:hAnsi="Times New Roman"/>
          <w:highlight w:val="none"/>
        </w:rPr>
      </w:pPr>
      <w:r>
        <w:rPr>
          <w:rFonts w:ascii="Times New Roman" w:hAnsi="Times New Roman"/>
          <w:highlight w:val="none"/>
        </w:rPr>
        <w:t>提出质疑的日期。</w:t>
      </w:r>
    </w:p>
    <w:p w14:paraId="245E7EEF">
      <w:pPr>
        <w:pStyle w:val="54"/>
        <w:numPr>
          <w:ilvl w:val="2"/>
          <w:numId w:val="20"/>
        </w:numPr>
        <w:snapToGrid w:val="0"/>
        <w:spacing w:line="360" w:lineRule="auto"/>
        <w:textAlignment w:val="auto"/>
        <w:rPr>
          <w:rFonts w:ascii="Times New Roman" w:hAnsi="Times New Roman"/>
          <w:color w:val="000000"/>
          <w:highlight w:val="none"/>
        </w:rPr>
      </w:pPr>
      <w:r>
        <w:rPr>
          <w:rFonts w:hint="eastAsia" w:ascii="Times New Roman" w:hAnsi="Times New Roman"/>
          <w:color w:val="000000"/>
          <w:highlight w:val="none"/>
        </w:rPr>
        <w:t>质疑的平台提交</w:t>
      </w:r>
    </w:p>
    <w:p w14:paraId="2F84F99E">
      <w:pPr>
        <w:pStyle w:val="54"/>
        <w:numPr>
          <w:ilvl w:val="3"/>
          <w:numId w:val="20"/>
        </w:numPr>
        <w:snapToGrid w:val="0"/>
        <w:spacing w:line="360" w:lineRule="auto"/>
        <w:textAlignment w:val="auto"/>
        <w:rPr>
          <w:rFonts w:ascii="Times New Roman" w:hAnsi="Times New Roman"/>
          <w:color w:val="000000"/>
          <w:highlight w:val="none"/>
        </w:rPr>
      </w:pPr>
      <w:r>
        <w:rPr>
          <w:rFonts w:hint="eastAsia" w:ascii="Times New Roman" w:hAnsi="Times New Roman"/>
          <w:color w:val="000000"/>
          <w:highlight w:val="none"/>
        </w:rPr>
        <w:t>根据《山西省财政厅关于政府采购项目全面实施在线质疑的通知》内容，供应商质疑可通过“山西政府采购平台”完成，详见《通知》内容</w:t>
      </w:r>
      <w:r>
        <w:rPr>
          <w:highlight w:val="none"/>
        </w:rPr>
        <w:fldChar w:fldCharType="begin"/>
      </w:r>
      <w:r>
        <w:rPr>
          <w:highlight w:val="none"/>
        </w:rPr>
        <w:instrText xml:space="preserve"> HYPERLINK "http://www.ccgp-shanxi.gov.cn/site/detail?parentId=138005&amp;articleId=vbDE3U9XmtrForqUjYkcmg==&amp;utm=site.site-PC-37513.1024-pc-wsg-secondLevelPage-front.8.069161c07c6b11eea23bb1773cea53d1" </w:instrText>
      </w:r>
      <w:r>
        <w:rPr>
          <w:highlight w:val="none"/>
        </w:rPr>
        <w:fldChar w:fldCharType="separate"/>
      </w:r>
      <w:r>
        <w:rPr>
          <w:rStyle w:val="36"/>
          <w:rFonts w:hint="eastAsia" w:ascii="Times New Roman" w:hAnsi="Times New Roman"/>
          <w:highlight w:val="none"/>
        </w:rPr>
        <w:t>http://www.ccgp-shanxi.gov.cn/site/detail?parentId=138005&amp;articleId=vbDE3U9XmtrForqUjYkcmg==&amp;utm=site.site-PC-37513.1024-pc-wsg-secondLevelPage-front.8.069161c07c6b11eea23bb1773cea53d1</w:t>
      </w:r>
      <w:r>
        <w:rPr>
          <w:rStyle w:val="36"/>
          <w:rFonts w:hint="eastAsia" w:ascii="Times New Roman" w:hAnsi="Times New Roman"/>
          <w:highlight w:val="none"/>
        </w:rPr>
        <w:fldChar w:fldCharType="end"/>
      </w:r>
      <w:r>
        <w:rPr>
          <w:rFonts w:hint="eastAsia" w:ascii="Times New Roman" w:hAnsi="Times New Roman"/>
          <w:color w:val="000000"/>
          <w:highlight w:val="none"/>
        </w:rPr>
        <w:t>。</w:t>
      </w:r>
    </w:p>
    <w:p w14:paraId="0EE6FC78">
      <w:pPr>
        <w:pStyle w:val="54"/>
        <w:numPr>
          <w:ilvl w:val="3"/>
          <w:numId w:val="20"/>
        </w:numPr>
        <w:snapToGrid w:val="0"/>
        <w:spacing w:line="360" w:lineRule="auto"/>
        <w:textAlignment w:val="auto"/>
        <w:rPr>
          <w:rFonts w:ascii="Times New Roman" w:hAnsi="Times New Roman"/>
          <w:color w:val="000000"/>
          <w:highlight w:val="none"/>
        </w:rPr>
      </w:pPr>
      <w:r>
        <w:rPr>
          <w:rFonts w:hint="eastAsia" w:ascii="Times New Roman" w:hAnsi="Times New Roman"/>
          <w:color w:val="000000"/>
          <w:highlight w:val="none"/>
        </w:rPr>
        <w:t>供应商对磋商文件、评审过程、成交结果进行质疑的，须通过政府采购平台进入“项目质疑管理”，按照系统中质疑列表填写相关内容，填写完成后在“被询问/质疑对象机构类型”中选择“采购代理机构”，向采购代理机构提交质疑函。</w:t>
      </w:r>
    </w:p>
    <w:p w14:paraId="61F7E469">
      <w:pPr>
        <w:pStyle w:val="54"/>
        <w:numPr>
          <w:ilvl w:val="2"/>
          <w:numId w:val="20"/>
        </w:numPr>
        <w:snapToGrid w:val="0"/>
        <w:spacing w:line="360" w:lineRule="auto"/>
        <w:textAlignment w:val="auto"/>
        <w:rPr>
          <w:rFonts w:ascii="Times New Roman" w:hAnsi="Times New Roman"/>
          <w:color w:val="000000"/>
          <w:highlight w:val="none"/>
        </w:rPr>
      </w:pPr>
      <w:r>
        <w:rPr>
          <w:rFonts w:ascii="Times New Roman" w:hAnsi="Times New Roman"/>
          <w:color w:val="000000"/>
          <w:highlight w:val="none"/>
        </w:rPr>
        <w:t>对磋商文件编制内容（不包括采购需求）、评审过程、</w:t>
      </w:r>
      <w:r>
        <w:rPr>
          <w:rFonts w:hint="eastAsia" w:ascii="Times New Roman" w:hAnsi="Times New Roman"/>
          <w:color w:val="000000"/>
          <w:highlight w:val="none"/>
        </w:rPr>
        <w:t>成交</w:t>
      </w:r>
      <w:r>
        <w:rPr>
          <w:rFonts w:ascii="Times New Roman" w:hAnsi="Times New Roman"/>
          <w:color w:val="000000"/>
          <w:highlight w:val="none"/>
        </w:rPr>
        <w:t>结果提出质疑的，由采购代理机构</w:t>
      </w:r>
      <w:r>
        <w:rPr>
          <w:rFonts w:hint="eastAsia" w:ascii="Times New Roman" w:hAnsi="Times New Roman"/>
          <w:color w:val="000000"/>
          <w:highlight w:val="none"/>
        </w:rPr>
        <w:t>在平台</w:t>
      </w:r>
      <w:r>
        <w:rPr>
          <w:rFonts w:ascii="Times New Roman" w:hAnsi="Times New Roman"/>
          <w:color w:val="000000"/>
          <w:highlight w:val="none"/>
        </w:rPr>
        <w:t>进行答复。</w:t>
      </w:r>
    </w:p>
    <w:p w14:paraId="3FA7E8F0">
      <w:pPr>
        <w:pStyle w:val="54"/>
        <w:numPr>
          <w:ilvl w:val="3"/>
          <w:numId w:val="20"/>
        </w:numPr>
        <w:snapToGrid w:val="0"/>
        <w:spacing w:line="360" w:lineRule="auto"/>
        <w:textAlignment w:val="auto"/>
        <w:rPr>
          <w:rFonts w:ascii="Times New Roman" w:hAnsi="Times New Roman"/>
          <w:color w:val="000000"/>
          <w:highlight w:val="none"/>
        </w:rPr>
      </w:pPr>
      <w:r>
        <w:rPr>
          <w:rFonts w:ascii="Times New Roman" w:hAnsi="Times New Roman"/>
          <w:color w:val="000000"/>
          <w:highlight w:val="none"/>
        </w:rPr>
        <w:t>对磋商文件编制内容（不包括采购需求）提出质疑的，请</w:t>
      </w:r>
      <w:bookmarkStart w:id="235" w:name="_Hlk116829778"/>
      <w:r>
        <w:rPr>
          <w:rFonts w:ascii="Times New Roman" w:hAnsi="Times New Roman"/>
          <w:color w:val="000000"/>
          <w:highlight w:val="none"/>
        </w:rPr>
        <w:t>按本文件第一部分磋商邀请</w:t>
      </w:r>
      <w:r>
        <w:rPr>
          <w:color w:val="000000"/>
          <w:highlight w:val="none"/>
        </w:rPr>
        <w:t>“</w:t>
      </w:r>
      <w:r>
        <w:rPr>
          <w:rFonts w:ascii="Times New Roman" w:hAnsi="Times New Roman"/>
          <w:color w:val="000000"/>
          <w:highlight w:val="none"/>
        </w:rPr>
        <w:t>12.2</w:t>
      </w:r>
      <w:r>
        <w:rPr>
          <w:color w:val="000000"/>
          <w:highlight w:val="none"/>
        </w:rPr>
        <w:t>采购代理机构信息”</w:t>
      </w:r>
      <w:r>
        <w:rPr>
          <w:rFonts w:ascii="Times New Roman" w:hAnsi="Times New Roman"/>
          <w:color w:val="000000"/>
          <w:highlight w:val="none"/>
        </w:rPr>
        <w:t>中载明的单位名称、地址、联系人、联系方式进行沟通联系。</w:t>
      </w:r>
      <w:bookmarkEnd w:id="235"/>
    </w:p>
    <w:p w14:paraId="745C3A62">
      <w:pPr>
        <w:pStyle w:val="54"/>
        <w:numPr>
          <w:ilvl w:val="3"/>
          <w:numId w:val="20"/>
        </w:numPr>
        <w:snapToGrid w:val="0"/>
        <w:spacing w:line="360" w:lineRule="auto"/>
        <w:textAlignment w:val="auto"/>
        <w:rPr>
          <w:rFonts w:ascii="Times New Roman" w:hAnsi="Times New Roman"/>
          <w:color w:val="000000"/>
          <w:highlight w:val="none"/>
        </w:rPr>
      </w:pPr>
      <w:r>
        <w:rPr>
          <w:rFonts w:ascii="Times New Roman" w:hAnsi="Times New Roman"/>
          <w:color w:val="000000"/>
          <w:highlight w:val="none"/>
        </w:rPr>
        <w:t>对评审过程、成交结果提出质疑的，请按本文件第一部分磋商邀请</w:t>
      </w:r>
      <w:r>
        <w:rPr>
          <w:color w:val="000000"/>
          <w:highlight w:val="none"/>
        </w:rPr>
        <w:t>“</w:t>
      </w:r>
      <w:r>
        <w:rPr>
          <w:rFonts w:ascii="Times New Roman" w:hAnsi="Times New Roman"/>
          <w:color w:val="000000"/>
          <w:highlight w:val="none"/>
        </w:rPr>
        <w:t>12.2</w:t>
      </w:r>
      <w:r>
        <w:rPr>
          <w:color w:val="000000"/>
          <w:highlight w:val="none"/>
        </w:rPr>
        <w:t>采购代理机构信息”</w:t>
      </w:r>
      <w:r>
        <w:rPr>
          <w:rFonts w:ascii="Times New Roman" w:hAnsi="Times New Roman"/>
          <w:color w:val="000000"/>
          <w:highlight w:val="none"/>
        </w:rPr>
        <w:t>中载明的单位名称、地址、联系人、联系方式进行沟通联系，或按结果公告中载明的联系人、联系方式进行沟通联系，并提交 3</w:t>
      </w:r>
      <w:r>
        <w:rPr>
          <w:rFonts w:hint="eastAsia" w:ascii="Times New Roman" w:hAnsi="Times New Roman"/>
          <w:color w:val="000000"/>
          <w:highlight w:val="none"/>
        </w:rPr>
        <w:t>2</w:t>
      </w:r>
      <w:r>
        <w:rPr>
          <w:rFonts w:ascii="Times New Roman" w:hAnsi="Times New Roman"/>
          <w:color w:val="000000"/>
          <w:highlight w:val="none"/>
        </w:rPr>
        <w:t>.2、3</w:t>
      </w:r>
      <w:r>
        <w:rPr>
          <w:rFonts w:hint="eastAsia" w:ascii="Times New Roman" w:hAnsi="Times New Roman"/>
          <w:color w:val="000000"/>
          <w:highlight w:val="none"/>
        </w:rPr>
        <w:t>2</w:t>
      </w:r>
      <w:r>
        <w:rPr>
          <w:rFonts w:ascii="Times New Roman" w:hAnsi="Times New Roman"/>
          <w:color w:val="000000"/>
          <w:highlight w:val="none"/>
        </w:rPr>
        <w:t>.3要求提交的相关资料。</w:t>
      </w:r>
    </w:p>
    <w:p w14:paraId="2C39CD29">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采购代理机构、采购人将依据《中华人民共和国政府采购法实施条例》第五十二条第一款的规定时限对供应商的询问、质疑</w:t>
      </w:r>
      <w:r>
        <w:rPr>
          <w:rFonts w:hint="eastAsia" w:ascii="Times New Roman" w:hAnsi="Times New Roman"/>
          <w:highlight w:val="none"/>
        </w:rPr>
        <w:t>作出</w:t>
      </w:r>
      <w:r>
        <w:rPr>
          <w:rFonts w:ascii="Times New Roman" w:hAnsi="Times New Roman"/>
          <w:highlight w:val="none"/>
        </w:rPr>
        <w:t>处理和答复。</w:t>
      </w:r>
    </w:p>
    <w:p w14:paraId="14AFFEEB">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质疑答复应当包括下列内容：</w:t>
      </w:r>
    </w:p>
    <w:p w14:paraId="38B7681D">
      <w:pPr>
        <w:pStyle w:val="54"/>
        <w:numPr>
          <w:ilvl w:val="0"/>
          <w:numId w:val="25"/>
        </w:numPr>
        <w:snapToGrid w:val="0"/>
        <w:spacing w:line="360" w:lineRule="auto"/>
        <w:rPr>
          <w:rFonts w:ascii="Times New Roman" w:hAnsi="Times New Roman"/>
          <w:highlight w:val="none"/>
        </w:rPr>
      </w:pPr>
      <w:r>
        <w:rPr>
          <w:rFonts w:ascii="Times New Roman" w:hAnsi="Times New Roman"/>
          <w:highlight w:val="none"/>
        </w:rPr>
        <w:t>质疑供应商的姓名或者名称；</w:t>
      </w:r>
    </w:p>
    <w:p w14:paraId="6CD6232C">
      <w:pPr>
        <w:pStyle w:val="54"/>
        <w:numPr>
          <w:ilvl w:val="0"/>
          <w:numId w:val="25"/>
        </w:numPr>
        <w:snapToGrid w:val="0"/>
        <w:spacing w:line="360" w:lineRule="auto"/>
        <w:rPr>
          <w:rFonts w:ascii="Times New Roman" w:hAnsi="Times New Roman"/>
          <w:highlight w:val="none"/>
        </w:rPr>
      </w:pPr>
      <w:r>
        <w:rPr>
          <w:rFonts w:ascii="Times New Roman" w:hAnsi="Times New Roman"/>
          <w:highlight w:val="none"/>
        </w:rPr>
        <w:t>收到质疑函的日期、质疑项目名称及编号；</w:t>
      </w:r>
    </w:p>
    <w:p w14:paraId="744D4430">
      <w:pPr>
        <w:pStyle w:val="54"/>
        <w:numPr>
          <w:ilvl w:val="0"/>
          <w:numId w:val="25"/>
        </w:numPr>
        <w:snapToGrid w:val="0"/>
        <w:spacing w:line="360" w:lineRule="auto"/>
        <w:rPr>
          <w:rFonts w:ascii="Times New Roman" w:hAnsi="Times New Roman"/>
          <w:highlight w:val="none"/>
        </w:rPr>
      </w:pPr>
      <w:r>
        <w:rPr>
          <w:rFonts w:ascii="Times New Roman" w:hAnsi="Times New Roman"/>
          <w:highlight w:val="none"/>
        </w:rPr>
        <w:t>质疑事项、质疑答复的具体内容、事实依据和法律依据；</w:t>
      </w:r>
    </w:p>
    <w:p w14:paraId="11D8CEA9">
      <w:pPr>
        <w:pStyle w:val="54"/>
        <w:numPr>
          <w:ilvl w:val="0"/>
          <w:numId w:val="25"/>
        </w:numPr>
        <w:snapToGrid w:val="0"/>
        <w:spacing w:line="360" w:lineRule="auto"/>
        <w:rPr>
          <w:rFonts w:ascii="Times New Roman" w:hAnsi="Times New Roman"/>
          <w:highlight w:val="none"/>
        </w:rPr>
      </w:pPr>
      <w:r>
        <w:rPr>
          <w:rFonts w:ascii="Times New Roman" w:hAnsi="Times New Roman"/>
          <w:highlight w:val="none"/>
        </w:rPr>
        <w:t>告知质疑供应商依法投诉的权利；</w:t>
      </w:r>
    </w:p>
    <w:p w14:paraId="0C51B534">
      <w:pPr>
        <w:pStyle w:val="54"/>
        <w:numPr>
          <w:ilvl w:val="0"/>
          <w:numId w:val="25"/>
        </w:numPr>
        <w:snapToGrid w:val="0"/>
        <w:spacing w:line="360" w:lineRule="auto"/>
        <w:rPr>
          <w:rFonts w:ascii="Times New Roman" w:hAnsi="Times New Roman"/>
          <w:highlight w:val="none"/>
        </w:rPr>
      </w:pPr>
      <w:r>
        <w:rPr>
          <w:rFonts w:ascii="Times New Roman" w:hAnsi="Times New Roman"/>
          <w:highlight w:val="none"/>
        </w:rPr>
        <w:t>质疑答复人名称；</w:t>
      </w:r>
    </w:p>
    <w:p w14:paraId="50658079">
      <w:pPr>
        <w:pStyle w:val="54"/>
        <w:numPr>
          <w:ilvl w:val="0"/>
          <w:numId w:val="25"/>
        </w:numPr>
        <w:snapToGrid w:val="0"/>
        <w:spacing w:line="360" w:lineRule="auto"/>
        <w:rPr>
          <w:rFonts w:ascii="Times New Roman" w:hAnsi="Times New Roman"/>
          <w:highlight w:val="none"/>
        </w:rPr>
      </w:pPr>
      <w:r>
        <w:rPr>
          <w:rFonts w:ascii="Times New Roman" w:hAnsi="Times New Roman"/>
          <w:highlight w:val="none"/>
        </w:rPr>
        <w:t>答复质疑的日期。质疑答复的内容不得涉及商业秘密。</w:t>
      </w:r>
    </w:p>
    <w:p w14:paraId="1EF48E52">
      <w:pPr>
        <w:pStyle w:val="54"/>
        <w:numPr>
          <w:ilvl w:val="2"/>
          <w:numId w:val="20"/>
        </w:numPr>
        <w:snapToGrid w:val="0"/>
        <w:spacing w:line="360" w:lineRule="auto"/>
        <w:rPr>
          <w:rFonts w:ascii="Times New Roman" w:hAnsi="Times New Roman"/>
          <w:highlight w:val="none"/>
        </w:rPr>
      </w:pPr>
      <w:r>
        <w:rPr>
          <w:rFonts w:ascii="Times New Roman" w:hAnsi="Times New Roman"/>
          <w:highlight w:val="none"/>
        </w:rPr>
        <w:t>有下列情形之一的，属于无效质疑，采购代理机构可不予受理：</w:t>
      </w:r>
    </w:p>
    <w:p w14:paraId="2BDF25B8">
      <w:pPr>
        <w:pStyle w:val="54"/>
        <w:numPr>
          <w:ilvl w:val="0"/>
          <w:numId w:val="26"/>
        </w:numPr>
        <w:snapToGrid w:val="0"/>
        <w:spacing w:line="360" w:lineRule="auto"/>
        <w:rPr>
          <w:rFonts w:ascii="Times New Roman" w:hAnsi="Times New Roman"/>
          <w:highlight w:val="none"/>
        </w:rPr>
      </w:pPr>
      <w:r>
        <w:rPr>
          <w:rFonts w:ascii="Times New Roman" w:hAnsi="Times New Roman"/>
          <w:highlight w:val="none"/>
        </w:rPr>
        <w:t>未在有效期限内提出质疑的；</w:t>
      </w:r>
    </w:p>
    <w:p w14:paraId="656F8F5F">
      <w:pPr>
        <w:pStyle w:val="54"/>
        <w:numPr>
          <w:ilvl w:val="0"/>
          <w:numId w:val="26"/>
        </w:numPr>
        <w:snapToGrid w:val="0"/>
        <w:spacing w:line="360" w:lineRule="auto"/>
        <w:rPr>
          <w:rFonts w:ascii="Times New Roman" w:hAnsi="Times New Roman"/>
          <w:highlight w:val="none"/>
        </w:rPr>
      </w:pPr>
      <w:r>
        <w:rPr>
          <w:rFonts w:ascii="Times New Roman" w:hAnsi="Times New Roman"/>
          <w:highlight w:val="none"/>
        </w:rPr>
        <w:t>质疑未</w:t>
      </w:r>
      <w:r>
        <w:rPr>
          <w:rFonts w:hint="eastAsia" w:ascii="Times New Roman" w:hAnsi="Times New Roman"/>
          <w:highlight w:val="none"/>
        </w:rPr>
        <w:t>以线上</w:t>
      </w:r>
      <w:r>
        <w:rPr>
          <w:rFonts w:ascii="Times New Roman" w:hAnsi="Times New Roman"/>
          <w:highlight w:val="none"/>
        </w:rPr>
        <w:t>形式提出的；</w:t>
      </w:r>
    </w:p>
    <w:p w14:paraId="16339918">
      <w:pPr>
        <w:pStyle w:val="54"/>
        <w:numPr>
          <w:ilvl w:val="0"/>
          <w:numId w:val="26"/>
        </w:numPr>
        <w:snapToGrid w:val="0"/>
        <w:spacing w:line="360" w:lineRule="auto"/>
        <w:rPr>
          <w:rFonts w:ascii="Times New Roman" w:hAnsi="Times New Roman"/>
          <w:highlight w:val="none"/>
        </w:rPr>
      </w:pPr>
      <w:r>
        <w:rPr>
          <w:rFonts w:ascii="Times New Roman" w:hAnsi="Times New Roman"/>
          <w:highlight w:val="none"/>
        </w:rPr>
        <w:t>所提交材料未明示属于质疑材料的；</w:t>
      </w:r>
    </w:p>
    <w:p w14:paraId="16EDCAFC">
      <w:pPr>
        <w:pStyle w:val="54"/>
        <w:numPr>
          <w:ilvl w:val="0"/>
          <w:numId w:val="26"/>
        </w:numPr>
        <w:snapToGrid w:val="0"/>
        <w:spacing w:line="360" w:lineRule="auto"/>
        <w:rPr>
          <w:rFonts w:ascii="Times New Roman" w:hAnsi="Times New Roman"/>
          <w:highlight w:val="none"/>
        </w:rPr>
      </w:pPr>
      <w:r>
        <w:rPr>
          <w:rFonts w:ascii="Times New Roman" w:hAnsi="Times New Roman"/>
          <w:highlight w:val="none"/>
        </w:rPr>
        <w:t>质疑书没有法定代表人签署本人姓名或印盖本人姓名章</w:t>
      </w:r>
      <w:r>
        <w:rPr>
          <w:rFonts w:hint="eastAsia" w:ascii="Times New Roman" w:hAnsi="Times New Roman"/>
          <w:highlight w:val="none"/>
        </w:rPr>
        <w:t>，</w:t>
      </w:r>
      <w:r>
        <w:rPr>
          <w:rFonts w:ascii="Times New Roman" w:hAnsi="Times New Roman"/>
          <w:highlight w:val="none"/>
        </w:rPr>
        <w:t>并加盖单位公章的；质疑书由参加采购项目的授权代表签署本人姓名或印盖本人姓名章</w:t>
      </w:r>
      <w:r>
        <w:rPr>
          <w:rFonts w:hint="eastAsia" w:ascii="Times New Roman" w:hAnsi="Times New Roman"/>
          <w:highlight w:val="none"/>
        </w:rPr>
        <w:t>，</w:t>
      </w:r>
      <w:r>
        <w:rPr>
          <w:rFonts w:ascii="Times New Roman" w:hAnsi="Times New Roman"/>
          <w:highlight w:val="none"/>
        </w:rPr>
        <w:t>但没有法定代表人特别授权的；</w:t>
      </w:r>
    </w:p>
    <w:p w14:paraId="7437F15D">
      <w:pPr>
        <w:pStyle w:val="54"/>
        <w:numPr>
          <w:ilvl w:val="0"/>
          <w:numId w:val="26"/>
        </w:numPr>
        <w:snapToGrid w:val="0"/>
        <w:spacing w:line="360" w:lineRule="auto"/>
        <w:rPr>
          <w:rFonts w:ascii="Times New Roman" w:hAnsi="Times New Roman"/>
          <w:highlight w:val="none"/>
        </w:rPr>
      </w:pPr>
      <w:r>
        <w:rPr>
          <w:rFonts w:ascii="Times New Roman" w:hAnsi="Times New Roman"/>
          <w:highlight w:val="none"/>
        </w:rPr>
        <w:t>质疑书未提供有效联系人或联系方式的；</w:t>
      </w:r>
    </w:p>
    <w:p w14:paraId="01F71B47">
      <w:pPr>
        <w:pStyle w:val="54"/>
        <w:numPr>
          <w:ilvl w:val="0"/>
          <w:numId w:val="26"/>
        </w:numPr>
        <w:snapToGrid w:val="0"/>
        <w:spacing w:line="360" w:lineRule="auto"/>
        <w:rPr>
          <w:rFonts w:ascii="Times New Roman" w:hAnsi="Times New Roman"/>
          <w:highlight w:val="none"/>
        </w:rPr>
      </w:pPr>
      <w:r>
        <w:rPr>
          <w:rFonts w:ascii="Times New Roman" w:hAnsi="Times New Roman"/>
          <w:highlight w:val="none"/>
        </w:rPr>
        <w:t>质疑事项已经进入投诉或者诉讼程序的；</w:t>
      </w:r>
    </w:p>
    <w:p w14:paraId="3121EFB8">
      <w:pPr>
        <w:pStyle w:val="54"/>
        <w:numPr>
          <w:ilvl w:val="0"/>
          <w:numId w:val="26"/>
        </w:numPr>
        <w:snapToGrid w:val="0"/>
        <w:spacing w:line="360" w:lineRule="auto"/>
        <w:rPr>
          <w:rFonts w:ascii="Times New Roman" w:hAnsi="Times New Roman"/>
          <w:highlight w:val="none"/>
        </w:rPr>
      </w:pPr>
      <w:r>
        <w:rPr>
          <w:rFonts w:ascii="Times New Roman" w:hAnsi="Times New Roman"/>
          <w:highlight w:val="none"/>
        </w:rPr>
        <w:t>质疑书未附相关证明材料，被视为无有效证据支持的。</w:t>
      </w:r>
    </w:p>
    <w:p w14:paraId="7E5C8BFA">
      <w:pPr>
        <w:pStyle w:val="54"/>
        <w:numPr>
          <w:ilvl w:val="0"/>
          <w:numId w:val="26"/>
        </w:numPr>
        <w:snapToGrid w:val="0"/>
        <w:spacing w:line="360" w:lineRule="auto"/>
        <w:rPr>
          <w:rFonts w:ascii="Times New Roman" w:hAnsi="Times New Roman"/>
          <w:highlight w:val="none"/>
        </w:rPr>
      </w:pPr>
      <w:r>
        <w:rPr>
          <w:rFonts w:ascii="Times New Roman" w:hAnsi="Times New Roman"/>
          <w:highlight w:val="none"/>
        </w:rPr>
        <w:t>供应商对磋商文件条款或技术参数有异议，未在</w:t>
      </w:r>
      <w:r>
        <w:rPr>
          <w:rFonts w:hint="eastAsia" w:ascii="Times New Roman" w:hAnsi="Times New Roman"/>
          <w:highlight w:val="none"/>
        </w:rPr>
        <w:t>磋商开启仪式</w:t>
      </w:r>
      <w:r>
        <w:rPr>
          <w:rFonts w:ascii="Times New Roman" w:hAnsi="Times New Roman"/>
          <w:highlight w:val="none"/>
        </w:rPr>
        <w:t>前通过澄清或修改程序提出，并且供应商已经参与</w:t>
      </w:r>
      <w:r>
        <w:rPr>
          <w:rFonts w:hint="eastAsia" w:ascii="Times New Roman" w:hAnsi="Times New Roman"/>
          <w:highlight w:val="none"/>
        </w:rPr>
        <w:t>磋商响应</w:t>
      </w:r>
      <w:r>
        <w:rPr>
          <w:rFonts w:ascii="Times New Roman" w:hAnsi="Times New Roman"/>
          <w:highlight w:val="none"/>
        </w:rPr>
        <w:t>，而于开启仪式后对磋商文件提出质疑的；</w:t>
      </w:r>
    </w:p>
    <w:p w14:paraId="793ACBE4">
      <w:pPr>
        <w:pStyle w:val="54"/>
        <w:numPr>
          <w:ilvl w:val="0"/>
          <w:numId w:val="26"/>
        </w:numPr>
        <w:snapToGrid w:val="0"/>
        <w:spacing w:line="360" w:lineRule="auto"/>
        <w:rPr>
          <w:rFonts w:ascii="Times New Roman" w:hAnsi="Times New Roman"/>
          <w:highlight w:val="none"/>
        </w:rPr>
      </w:pPr>
      <w:r>
        <w:rPr>
          <w:rFonts w:ascii="Times New Roman" w:hAnsi="Times New Roman"/>
          <w:highlight w:val="none"/>
        </w:rPr>
        <w:t>在提出本次质疑前半年内，连续三次质疑而无事实依据的；</w:t>
      </w:r>
    </w:p>
    <w:p w14:paraId="45901E3B">
      <w:pPr>
        <w:pStyle w:val="54"/>
        <w:numPr>
          <w:ilvl w:val="0"/>
          <w:numId w:val="26"/>
        </w:numPr>
        <w:snapToGrid w:val="0"/>
        <w:spacing w:line="360" w:lineRule="auto"/>
        <w:rPr>
          <w:rFonts w:ascii="Times New Roman" w:hAnsi="Times New Roman"/>
          <w:highlight w:val="none"/>
        </w:rPr>
      </w:pPr>
      <w:r>
        <w:rPr>
          <w:rFonts w:hint="eastAsia" w:ascii="Times New Roman" w:hAnsi="Times New Roman"/>
          <w:highlight w:val="none"/>
        </w:rPr>
        <w:t>其他不符合</w:t>
      </w:r>
      <w:r>
        <w:rPr>
          <w:rFonts w:ascii="Times New Roman" w:hAnsi="Times New Roman"/>
          <w:highlight w:val="none"/>
        </w:rPr>
        <w:t>受理条件的情形。</w:t>
      </w:r>
    </w:p>
    <w:p w14:paraId="147D67E0">
      <w:pPr>
        <w:pStyle w:val="54"/>
        <w:numPr>
          <w:ilvl w:val="2"/>
          <w:numId w:val="20"/>
        </w:numPr>
        <w:snapToGrid w:val="0"/>
        <w:spacing w:line="360" w:lineRule="auto"/>
        <w:rPr>
          <w:rFonts w:ascii="Times New Roman" w:hAnsi="Times New Roman"/>
          <w:highlight w:val="none"/>
        </w:rPr>
      </w:pPr>
      <w:r>
        <w:rPr>
          <w:rFonts w:ascii="Times New Roman" w:hAnsi="Times New Roman"/>
          <w:highlight w:val="none"/>
        </w:rPr>
        <w:t>采购人或采购代理机构将在收到</w:t>
      </w:r>
      <w:r>
        <w:rPr>
          <w:rFonts w:hint="eastAsia" w:ascii="Times New Roman" w:hAnsi="Times New Roman"/>
          <w:highlight w:val="none"/>
        </w:rPr>
        <w:t>线上</w:t>
      </w:r>
      <w:r>
        <w:rPr>
          <w:rFonts w:ascii="Times New Roman" w:hAnsi="Times New Roman"/>
          <w:highlight w:val="none"/>
        </w:rPr>
        <w:t>质疑后7个工作日内审查质疑事项，</w:t>
      </w:r>
      <w:r>
        <w:rPr>
          <w:rFonts w:hint="eastAsia" w:ascii="Times New Roman" w:hAnsi="Times New Roman"/>
          <w:highlight w:val="none"/>
        </w:rPr>
        <w:t>在线上作出</w:t>
      </w:r>
      <w:r>
        <w:rPr>
          <w:rFonts w:ascii="Times New Roman" w:hAnsi="Times New Roman"/>
          <w:highlight w:val="none"/>
        </w:rPr>
        <w:t>答复或相关处理决定，质疑供应商和其他有关供应商</w:t>
      </w:r>
      <w:r>
        <w:rPr>
          <w:rFonts w:hint="eastAsia" w:ascii="Times New Roman" w:hAnsi="Times New Roman"/>
          <w:highlight w:val="none"/>
        </w:rPr>
        <w:t>自行在平台获取回复意见</w:t>
      </w:r>
      <w:r>
        <w:rPr>
          <w:rFonts w:ascii="Times New Roman" w:hAnsi="Times New Roman"/>
          <w:highlight w:val="none"/>
        </w:rPr>
        <w:t>，但答复的内容不涉及商业秘密。</w:t>
      </w:r>
    </w:p>
    <w:p w14:paraId="424C2C4E">
      <w:pPr>
        <w:pStyle w:val="54"/>
        <w:numPr>
          <w:ilvl w:val="2"/>
          <w:numId w:val="20"/>
        </w:numPr>
        <w:snapToGrid w:val="0"/>
        <w:spacing w:line="360" w:lineRule="auto"/>
        <w:rPr>
          <w:rFonts w:ascii="Times New Roman" w:hAnsi="Times New Roman"/>
          <w:highlight w:val="none"/>
        </w:rPr>
      </w:pPr>
      <w:r>
        <w:rPr>
          <w:rFonts w:hint="eastAsia" w:ascii="Times New Roman" w:hAnsi="Times New Roman"/>
          <w:highlight w:val="none"/>
        </w:rPr>
        <w:t>质疑供应商撤回质疑的，采购人或采购代理机构终止质疑处理。</w:t>
      </w:r>
    </w:p>
    <w:p w14:paraId="16BA9FCF">
      <w:pPr>
        <w:pStyle w:val="54"/>
        <w:snapToGrid w:val="0"/>
        <w:spacing w:line="360" w:lineRule="auto"/>
        <w:ind w:firstLine="420" w:firstLineChars="200"/>
        <w:rPr>
          <w:rFonts w:ascii="Times New Roman" w:hAnsi="Times New Roman"/>
          <w:highlight w:val="none"/>
        </w:rPr>
      </w:pPr>
      <w:r>
        <w:rPr>
          <w:rFonts w:hint="eastAsia" w:ascii="Times New Roman" w:hAnsi="Times New Roman"/>
          <w:highlight w:val="none"/>
        </w:rPr>
        <w:t>供应商质疑不成立，或者成立但未对成交结果构成影响的，继续开展采购活动；认为供应商质疑成立且影响或者可能影响成交结果的，按照下列情况处理：</w:t>
      </w:r>
    </w:p>
    <w:p w14:paraId="7528AF97">
      <w:pPr>
        <w:pStyle w:val="54"/>
        <w:numPr>
          <w:ilvl w:val="0"/>
          <w:numId w:val="27"/>
        </w:numPr>
        <w:snapToGrid w:val="0"/>
        <w:spacing w:line="360" w:lineRule="auto"/>
        <w:rPr>
          <w:rFonts w:ascii="Times New Roman" w:hAnsi="Times New Roman"/>
          <w:highlight w:val="none"/>
        </w:rPr>
      </w:pPr>
      <w:r>
        <w:rPr>
          <w:rFonts w:hint="eastAsia" w:ascii="Times New Roman" w:hAnsi="Times New Roman"/>
          <w:highlight w:val="none"/>
        </w:rPr>
        <w:t>对磋商文件提出的质疑，依法通过澄清或者修改可以继续开展采购活动的，澄清或者修改磋商文件后继续开展采购活动；否则应修改磋商文件后重新开展采购活动。</w:t>
      </w:r>
    </w:p>
    <w:p w14:paraId="11EEAF62">
      <w:pPr>
        <w:pStyle w:val="54"/>
        <w:numPr>
          <w:ilvl w:val="0"/>
          <w:numId w:val="27"/>
        </w:numPr>
        <w:snapToGrid w:val="0"/>
        <w:spacing w:line="360" w:lineRule="auto"/>
        <w:rPr>
          <w:rFonts w:ascii="Times New Roman" w:hAnsi="Times New Roman"/>
          <w:highlight w:val="none"/>
        </w:rPr>
      </w:pPr>
      <w:r>
        <w:rPr>
          <w:rFonts w:hint="eastAsia" w:ascii="Times New Roman" w:hAnsi="Times New Roman"/>
          <w:highlight w:val="none"/>
        </w:rPr>
        <w:t>对评审过程、成交结果提出的质疑，合格供应商符合法定数量时，可以从合格的成交候选人中另行确定成交供应商的，应当依法另行确定成交供应商；否则应重新开展采购活动。</w:t>
      </w:r>
    </w:p>
    <w:p w14:paraId="7D6FAABD">
      <w:pPr>
        <w:pStyle w:val="54"/>
        <w:numPr>
          <w:ilvl w:val="0"/>
          <w:numId w:val="27"/>
        </w:numPr>
        <w:snapToGrid w:val="0"/>
        <w:spacing w:line="360" w:lineRule="auto"/>
        <w:rPr>
          <w:rFonts w:ascii="Times New Roman" w:hAnsi="Times New Roman"/>
          <w:highlight w:val="none"/>
        </w:rPr>
      </w:pPr>
      <w:r>
        <w:rPr>
          <w:rFonts w:hint="eastAsia" w:ascii="Times New Roman" w:hAnsi="Times New Roman"/>
          <w:highlight w:val="none"/>
        </w:rPr>
        <w:t>质疑答复导致成交结果改变的，采购代理机构将质疑答复结果告知被质疑供应商，并编制变更公告，经采购人确认后发布结果变更公告，并将有关情况书面报告本级财政部门。</w:t>
      </w:r>
    </w:p>
    <w:p w14:paraId="00D853C2">
      <w:pPr>
        <w:pStyle w:val="54"/>
        <w:numPr>
          <w:ilvl w:val="2"/>
          <w:numId w:val="20"/>
        </w:numPr>
        <w:snapToGrid w:val="0"/>
        <w:spacing w:line="360" w:lineRule="auto"/>
        <w:rPr>
          <w:rFonts w:ascii="Times New Roman" w:hAnsi="Times New Roman"/>
          <w:highlight w:val="none"/>
        </w:rPr>
      </w:pPr>
      <w:r>
        <w:rPr>
          <w:rFonts w:ascii="Times New Roman" w:hAnsi="Times New Roman"/>
          <w:highlight w:val="none"/>
        </w:rPr>
        <w:t>供应商进行虚假和恶意质疑的，将会列入不良记录名单，在一至三年内禁止参加政府采购活动，并将处理决定在相关政府采购媒体上公布。</w:t>
      </w:r>
    </w:p>
    <w:p w14:paraId="02B47C75">
      <w:pPr>
        <w:pStyle w:val="54"/>
        <w:numPr>
          <w:ilvl w:val="2"/>
          <w:numId w:val="20"/>
        </w:numPr>
        <w:snapToGrid w:val="0"/>
        <w:spacing w:line="360" w:lineRule="auto"/>
        <w:textAlignment w:val="auto"/>
        <w:rPr>
          <w:rFonts w:ascii="Times New Roman" w:hAnsi="Times New Roman"/>
          <w:highlight w:val="none"/>
        </w:rPr>
      </w:pPr>
      <w:r>
        <w:rPr>
          <w:rFonts w:ascii="Times New Roman" w:hAnsi="Times New Roman"/>
          <w:highlight w:val="none"/>
        </w:rPr>
        <w:t>质疑供应商对采购人或采购代理机构的答复不满意，以及采购人或采购代理机构未在规定的时间内</w:t>
      </w:r>
      <w:r>
        <w:rPr>
          <w:rFonts w:hint="eastAsia" w:ascii="Times New Roman" w:hAnsi="Times New Roman"/>
          <w:highlight w:val="none"/>
        </w:rPr>
        <w:t>作出</w:t>
      </w:r>
      <w:r>
        <w:rPr>
          <w:rFonts w:ascii="Times New Roman" w:hAnsi="Times New Roman"/>
          <w:highlight w:val="none"/>
        </w:rPr>
        <w:t>答复的，可以在答复期满后15个工作日内，向政府采购监管部门投诉。</w:t>
      </w:r>
    </w:p>
    <w:p w14:paraId="666AE654">
      <w:pPr>
        <w:pStyle w:val="54"/>
        <w:numPr>
          <w:ilvl w:val="2"/>
          <w:numId w:val="20"/>
        </w:numPr>
        <w:snapToGrid w:val="0"/>
        <w:spacing w:line="360" w:lineRule="auto"/>
        <w:textAlignment w:val="auto"/>
        <w:rPr>
          <w:rFonts w:ascii="Times New Roman" w:hAnsi="Times New Roman"/>
          <w:highlight w:val="none"/>
        </w:rPr>
      </w:pPr>
      <w:r>
        <w:rPr>
          <w:rFonts w:hint="eastAsia" w:ascii="Times New Roman" w:hAnsi="Times New Roman"/>
          <w:highlight w:val="none"/>
        </w:rPr>
        <w:t>质疑投诉格式及内容详见中华人民共和国财政部令第94号《政府采购质疑和投诉办法》。</w:t>
      </w:r>
    </w:p>
    <w:p w14:paraId="6C85423C">
      <w:pPr>
        <w:pStyle w:val="4"/>
        <w:numPr>
          <w:ilvl w:val="0"/>
          <w:numId w:val="19"/>
        </w:numPr>
        <w:rPr>
          <w:highlight w:val="none"/>
        </w:rPr>
      </w:pPr>
      <w:bookmarkStart w:id="236" w:name="_Toc167528166"/>
      <w:r>
        <w:rPr>
          <w:highlight w:val="none"/>
        </w:rPr>
        <w:t>违约处罚</w:t>
      </w:r>
      <w:bookmarkEnd w:id="236"/>
    </w:p>
    <w:p w14:paraId="543D3BB7">
      <w:pPr>
        <w:pStyle w:val="54"/>
        <w:numPr>
          <w:ilvl w:val="1"/>
          <w:numId w:val="20"/>
        </w:numPr>
        <w:snapToGrid w:val="0"/>
        <w:spacing w:line="360" w:lineRule="auto"/>
        <w:textAlignment w:val="auto"/>
        <w:outlineLvl w:val="2"/>
        <w:rPr>
          <w:rFonts w:ascii="Times New Roman" w:hAnsi="Times New Roman"/>
          <w:highlight w:val="none"/>
        </w:rPr>
      </w:pPr>
      <w:r>
        <w:rPr>
          <w:rFonts w:ascii="Times New Roman" w:hAnsi="Times New Roman"/>
          <w:highlight w:val="none"/>
        </w:rPr>
        <w:t>违约</w:t>
      </w:r>
    </w:p>
    <w:p w14:paraId="147F2CCC">
      <w:pPr>
        <w:pStyle w:val="54"/>
        <w:snapToGrid w:val="0"/>
        <w:spacing w:line="360" w:lineRule="auto"/>
        <w:ind w:left="420"/>
        <w:rPr>
          <w:rFonts w:ascii="Times New Roman" w:hAnsi="Times New Roman"/>
          <w:highlight w:val="none"/>
        </w:rPr>
      </w:pPr>
      <w:r>
        <w:rPr>
          <w:rFonts w:ascii="Times New Roman" w:hAnsi="Times New Roman"/>
          <w:highlight w:val="none"/>
        </w:rPr>
        <w:t>发生下列情况之一，将视为违约行为；</w:t>
      </w:r>
    </w:p>
    <w:p w14:paraId="6BCF8F9F">
      <w:pPr>
        <w:pStyle w:val="54"/>
        <w:numPr>
          <w:ilvl w:val="0"/>
          <w:numId w:val="28"/>
        </w:numPr>
        <w:snapToGrid w:val="0"/>
        <w:spacing w:line="360" w:lineRule="auto"/>
        <w:rPr>
          <w:rFonts w:ascii="Times New Roman" w:hAnsi="Times New Roman"/>
          <w:highlight w:val="none"/>
        </w:rPr>
      </w:pPr>
      <w:r>
        <w:rPr>
          <w:rFonts w:hint="eastAsia" w:ascii="Times New Roman" w:hAnsi="Times New Roman"/>
          <w:highlight w:val="none"/>
        </w:rPr>
        <w:t>磋商</w:t>
      </w:r>
      <w:r>
        <w:rPr>
          <w:rFonts w:ascii="Times New Roman" w:hAnsi="Times New Roman"/>
          <w:highlight w:val="none"/>
        </w:rPr>
        <w:t>仪式后在响应有效期内，供应商撤回其响应文件；</w:t>
      </w:r>
    </w:p>
    <w:p w14:paraId="25ECE172">
      <w:pPr>
        <w:pStyle w:val="54"/>
        <w:numPr>
          <w:ilvl w:val="0"/>
          <w:numId w:val="28"/>
        </w:numPr>
        <w:snapToGrid w:val="0"/>
        <w:spacing w:line="360" w:lineRule="auto"/>
        <w:rPr>
          <w:rFonts w:ascii="Times New Roman" w:hAnsi="Times New Roman"/>
          <w:highlight w:val="none"/>
        </w:rPr>
      </w:pPr>
      <w:r>
        <w:rPr>
          <w:rFonts w:ascii="Times New Roman" w:hAnsi="Times New Roman"/>
          <w:highlight w:val="none"/>
        </w:rPr>
        <w:t>在评审期间，供应商企图影响采购代理机构或磋商小组的任何活动，将导致</w:t>
      </w:r>
      <w:r>
        <w:rPr>
          <w:rFonts w:hint="eastAsia" w:ascii="Times New Roman" w:hAnsi="Times New Roman"/>
          <w:highlight w:val="none"/>
        </w:rPr>
        <w:t>磋商响应</w:t>
      </w:r>
      <w:r>
        <w:rPr>
          <w:rFonts w:ascii="Times New Roman" w:hAnsi="Times New Roman"/>
          <w:highlight w:val="none"/>
        </w:rPr>
        <w:t>被拒绝，并由其承担相应的法律责任。</w:t>
      </w:r>
    </w:p>
    <w:p w14:paraId="77AD380E">
      <w:pPr>
        <w:pStyle w:val="54"/>
        <w:numPr>
          <w:ilvl w:val="0"/>
          <w:numId w:val="28"/>
        </w:numPr>
        <w:snapToGrid w:val="0"/>
        <w:spacing w:line="360" w:lineRule="auto"/>
        <w:rPr>
          <w:rFonts w:ascii="Times New Roman" w:hAnsi="Times New Roman"/>
          <w:highlight w:val="none"/>
        </w:rPr>
      </w:pPr>
      <w:r>
        <w:rPr>
          <w:rFonts w:ascii="Times New Roman" w:hAnsi="Times New Roman"/>
          <w:highlight w:val="none"/>
        </w:rPr>
        <w:t xml:space="preserve">成交供应商未按本磋商文件规定签约； </w:t>
      </w:r>
    </w:p>
    <w:p w14:paraId="1E163E49">
      <w:pPr>
        <w:pStyle w:val="54"/>
        <w:numPr>
          <w:ilvl w:val="0"/>
          <w:numId w:val="28"/>
        </w:numPr>
        <w:snapToGrid w:val="0"/>
        <w:spacing w:line="360" w:lineRule="auto"/>
        <w:rPr>
          <w:rFonts w:ascii="Times New Roman" w:hAnsi="Times New Roman"/>
          <w:highlight w:val="none"/>
        </w:rPr>
      </w:pPr>
      <w:r>
        <w:rPr>
          <w:rFonts w:ascii="Times New Roman" w:hAnsi="Times New Roman"/>
          <w:highlight w:val="none"/>
        </w:rPr>
        <w:t>成交供应商与采购人订立背离合同实质性内容</w:t>
      </w:r>
      <w:r>
        <w:rPr>
          <w:rFonts w:hint="eastAsia" w:ascii="Times New Roman" w:hAnsi="Times New Roman"/>
          <w:highlight w:val="none"/>
        </w:rPr>
        <w:t>的其他</w:t>
      </w:r>
      <w:r>
        <w:rPr>
          <w:rFonts w:ascii="Times New Roman" w:hAnsi="Times New Roman"/>
          <w:highlight w:val="none"/>
        </w:rPr>
        <w:t>协议；</w:t>
      </w:r>
    </w:p>
    <w:p w14:paraId="05F39665">
      <w:pPr>
        <w:pStyle w:val="54"/>
        <w:numPr>
          <w:ilvl w:val="0"/>
          <w:numId w:val="28"/>
        </w:numPr>
        <w:snapToGrid w:val="0"/>
        <w:spacing w:line="360" w:lineRule="auto"/>
        <w:rPr>
          <w:rFonts w:ascii="Times New Roman" w:hAnsi="Times New Roman"/>
          <w:highlight w:val="none"/>
        </w:rPr>
      </w:pPr>
      <w:r>
        <w:rPr>
          <w:rFonts w:ascii="Times New Roman" w:hAnsi="Times New Roman"/>
          <w:highlight w:val="none"/>
        </w:rPr>
        <w:t>成交供应商未按磋商文件规定和合同约定履行义务的。</w:t>
      </w:r>
    </w:p>
    <w:p w14:paraId="52813C82">
      <w:pPr>
        <w:pStyle w:val="54"/>
        <w:numPr>
          <w:ilvl w:val="1"/>
          <w:numId w:val="20"/>
        </w:numPr>
        <w:snapToGrid w:val="0"/>
        <w:spacing w:line="360" w:lineRule="auto"/>
        <w:textAlignment w:val="auto"/>
        <w:outlineLvl w:val="2"/>
        <w:rPr>
          <w:rFonts w:ascii="Times New Roman" w:hAnsi="Times New Roman"/>
          <w:highlight w:val="none"/>
        </w:rPr>
      </w:pPr>
      <w:r>
        <w:rPr>
          <w:rFonts w:ascii="Times New Roman" w:hAnsi="Times New Roman"/>
          <w:highlight w:val="none"/>
        </w:rPr>
        <w:t>处罚</w:t>
      </w:r>
    </w:p>
    <w:p w14:paraId="7A7059E0">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供应商有上述违约行为之一的，供应商的响应保证金将被不予退还，并可能被列入不良记录名单，供应商今后参与同类政府采购项目的机会可能会受到影响。</w:t>
      </w:r>
    </w:p>
    <w:p w14:paraId="6953FCF9">
      <w:pPr>
        <w:pStyle w:val="4"/>
        <w:numPr>
          <w:ilvl w:val="0"/>
          <w:numId w:val="19"/>
        </w:numPr>
        <w:rPr>
          <w:highlight w:val="none"/>
        </w:rPr>
      </w:pPr>
      <w:bookmarkStart w:id="237" w:name="_Toc167528167"/>
      <w:r>
        <w:rPr>
          <w:rFonts w:hint="eastAsia"/>
          <w:highlight w:val="none"/>
        </w:rPr>
        <w:t>需要补充的其他内容</w:t>
      </w:r>
      <w:bookmarkEnd w:id="237"/>
    </w:p>
    <w:p w14:paraId="634264F3">
      <w:pPr>
        <w:pStyle w:val="54"/>
        <w:snapToGrid w:val="0"/>
        <w:spacing w:line="360" w:lineRule="auto"/>
        <w:ind w:firstLine="420" w:firstLineChars="200"/>
        <w:textAlignment w:val="auto"/>
        <w:rPr>
          <w:rFonts w:ascii="Times New Roman" w:hAnsi="Times New Roman"/>
          <w:highlight w:val="none"/>
        </w:rPr>
      </w:pPr>
      <w:r>
        <w:rPr>
          <w:rFonts w:hint="eastAsia" w:ascii="Times New Roman" w:hAnsi="Times New Roman"/>
          <w:highlight w:val="none"/>
        </w:rPr>
        <w:t>需要补充的其他内容：见供应商须知前附表。</w:t>
      </w:r>
    </w:p>
    <w:p w14:paraId="2EB62489">
      <w:pPr>
        <w:pStyle w:val="54"/>
        <w:snapToGrid w:val="0"/>
        <w:spacing w:line="360" w:lineRule="auto"/>
        <w:ind w:firstLine="420" w:firstLineChars="200"/>
        <w:textAlignment w:val="auto"/>
        <w:rPr>
          <w:rFonts w:ascii="Times New Roman" w:hAnsi="Times New Roman"/>
          <w:highlight w:val="none"/>
        </w:rPr>
        <w:sectPr>
          <w:pgSz w:w="11906" w:h="16838"/>
          <w:pgMar w:top="1440" w:right="1797" w:bottom="1440" w:left="1797" w:header="851" w:footer="992" w:gutter="0"/>
          <w:pgNumType w:fmt="decimal"/>
          <w:cols w:space="425" w:num="1"/>
          <w:formProt w:val="0"/>
          <w:docGrid w:linePitch="312" w:charSpace="0"/>
        </w:sectPr>
      </w:pPr>
    </w:p>
    <w:p w14:paraId="1F05DCF5">
      <w:pPr>
        <w:pStyle w:val="49"/>
        <w:numPr>
          <w:ilvl w:val="0"/>
          <w:numId w:val="4"/>
        </w:numPr>
        <w:snapToGrid w:val="0"/>
        <w:spacing w:before="0" w:after="0"/>
        <w:rPr>
          <w:rFonts w:cs="Times New Roman"/>
          <w:spacing w:val="20"/>
          <w:szCs w:val="28"/>
          <w:highlight w:val="none"/>
        </w:rPr>
      </w:pPr>
      <w:bookmarkStart w:id="238" w:name="_Toc167528168"/>
      <w:r>
        <w:rPr>
          <w:rFonts w:cs="Times New Roman"/>
          <w:spacing w:val="20"/>
          <w:szCs w:val="28"/>
          <w:highlight w:val="none"/>
        </w:rPr>
        <w:t>采购需求</w:t>
      </w:r>
      <w:bookmarkEnd w:id="238"/>
    </w:p>
    <w:p w14:paraId="05F4EF80">
      <w:pPr>
        <w:pStyle w:val="49"/>
        <w:numPr>
          <w:ilvl w:val="0"/>
          <w:numId w:val="0"/>
        </w:numPr>
        <w:snapToGrid w:val="0"/>
        <w:spacing w:before="0" w:after="0"/>
        <w:ind w:left="420"/>
        <w:jc w:val="both"/>
        <w:outlineLvl w:val="9"/>
        <w:rPr>
          <w:rFonts w:cs="Times New Roman"/>
          <w:spacing w:val="20"/>
          <w:szCs w:val="28"/>
          <w:highlight w:val="none"/>
        </w:rPr>
      </w:pPr>
    </w:p>
    <w:p w14:paraId="2F886FF8">
      <w:pPr>
        <w:pStyle w:val="4"/>
        <w:numPr>
          <w:ilvl w:val="0"/>
          <w:numId w:val="0"/>
        </w:numPr>
        <w:ind w:left="1064" w:leftChars="0" w:hanging="525" w:firstLineChars="0"/>
        <w:rPr>
          <w:highlight w:val="none"/>
        </w:rPr>
      </w:pPr>
      <w:bookmarkStart w:id="239" w:name="_Toc167528169"/>
      <w:r>
        <w:rPr>
          <w:rFonts w:hint="default" w:ascii="宋体" w:hAnsi="宋体" w:eastAsia="宋体" w:cs="Times New Roman"/>
          <w:b/>
          <w:bCs/>
          <w:kern w:val="0"/>
          <w:sz w:val="28"/>
          <w:szCs w:val="28"/>
          <w:lang w:val="en-US" w:eastAsia="zh-CN" w:bidi="ar-SA"/>
        </w:rPr>
        <w:t>一、</w:t>
      </w:r>
      <w:r>
        <w:rPr>
          <w:highlight w:val="none"/>
        </w:rPr>
        <w:t>项目概况</w:t>
      </w:r>
      <w:bookmarkEnd w:id="239"/>
    </w:p>
    <w:p w14:paraId="67D8A0BF">
      <w:pPr>
        <w:pStyle w:val="54"/>
        <w:numPr>
          <w:ilvl w:val="1"/>
          <w:numId w:val="0"/>
        </w:numPr>
        <w:snapToGrid w:val="0"/>
        <w:spacing w:line="360" w:lineRule="auto"/>
        <w:ind w:left="0" w:leftChars="0" w:firstLine="420" w:firstLineChars="0"/>
        <w:textAlignment w:val="auto"/>
        <w:outlineLvl w:val="2"/>
        <w:rPr>
          <w:highlight w:val="none"/>
        </w:rPr>
      </w:pPr>
      <w:r>
        <w:rPr>
          <w:rFonts w:hint="eastAsia" w:ascii="宋体" w:hAnsi="宋体" w:eastAsia="宋体" w:cs="Times New Roman"/>
          <w:kern w:val="0"/>
          <w:sz w:val="21"/>
          <w:szCs w:val="21"/>
          <w:lang w:val="en-US" w:eastAsia="zh-CN" w:bidi="ar-SA"/>
        </w:rPr>
        <w:t>1.</w:t>
      </w:r>
      <w:r>
        <w:rPr>
          <w:rFonts w:hint="eastAsia"/>
          <w:highlight w:val="none"/>
          <w:lang w:eastAsia="zh-CN"/>
        </w:rPr>
        <w:t>项目名称：</w:t>
      </w:r>
      <w:r>
        <w:rPr>
          <w:rFonts w:hint="eastAsia" w:ascii="Times New Roman" w:hAnsi="Times New Roman"/>
          <w:bCs/>
          <w:szCs w:val="21"/>
          <w:highlight w:val="none"/>
          <w:lang w:eastAsia="zh-CN"/>
        </w:rPr>
        <w:t>汾西县交通运输局涧白线马家坪隧道口至马家寨道路整修工程</w:t>
      </w:r>
    </w:p>
    <w:p w14:paraId="1893C1FB">
      <w:pPr>
        <w:pStyle w:val="54"/>
        <w:numPr>
          <w:ilvl w:val="1"/>
          <w:numId w:val="0"/>
        </w:numPr>
        <w:snapToGrid w:val="0"/>
        <w:spacing w:line="360" w:lineRule="auto"/>
        <w:ind w:left="0" w:leftChars="0" w:firstLine="420" w:firstLineChars="0"/>
        <w:textAlignment w:val="auto"/>
        <w:outlineLvl w:val="2"/>
        <w:rPr>
          <w:highlight w:val="none"/>
        </w:rPr>
      </w:pPr>
      <w:r>
        <w:rPr>
          <w:rFonts w:hint="eastAsia" w:ascii="宋体" w:hAnsi="宋体" w:eastAsia="宋体" w:cs="Times New Roman"/>
          <w:kern w:val="0"/>
          <w:sz w:val="21"/>
          <w:szCs w:val="21"/>
          <w:lang w:val="en-US" w:eastAsia="zh-CN" w:bidi="ar-SA"/>
        </w:rPr>
        <w:t>2.</w:t>
      </w:r>
      <w:r>
        <w:rPr>
          <w:rFonts w:hint="eastAsia"/>
          <w:highlight w:val="none"/>
          <w:lang w:eastAsia="zh-CN"/>
        </w:rPr>
        <w:t>项目编号：1410342026BCS00034（0632-2622G21E0573）</w:t>
      </w:r>
    </w:p>
    <w:p w14:paraId="62D1EBF3">
      <w:pPr>
        <w:pStyle w:val="54"/>
        <w:numPr>
          <w:ilvl w:val="1"/>
          <w:numId w:val="0"/>
        </w:numPr>
        <w:snapToGrid w:val="0"/>
        <w:spacing w:line="360" w:lineRule="auto"/>
        <w:ind w:left="0" w:leftChars="0" w:firstLine="420" w:firstLineChars="0"/>
        <w:textAlignment w:val="auto"/>
        <w:outlineLvl w:val="2"/>
        <w:rPr>
          <w:highlight w:val="none"/>
        </w:rPr>
      </w:pPr>
      <w:r>
        <w:rPr>
          <w:rFonts w:hint="eastAsia" w:ascii="宋体" w:hAnsi="宋体" w:eastAsia="宋体" w:cs="Times New Roman"/>
          <w:kern w:val="0"/>
          <w:sz w:val="21"/>
          <w:szCs w:val="21"/>
          <w:lang w:val="en-US" w:eastAsia="zh-CN" w:bidi="ar-SA"/>
        </w:rPr>
        <w:t>3.</w:t>
      </w:r>
      <w:r>
        <w:rPr>
          <w:rFonts w:hint="eastAsia"/>
          <w:highlight w:val="none"/>
          <w:lang w:eastAsia="zh-CN"/>
        </w:rPr>
        <w:t>工程内容：建设里程1.2公里，对现有1.2公里水稳层整修，装铺4.5m宽，18cm厚的水泥路面。</w:t>
      </w:r>
    </w:p>
    <w:p w14:paraId="7FCA1016">
      <w:pPr>
        <w:pStyle w:val="54"/>
        <w:numPr>
          <w:ilvl w:val="1"/>
          <w:numId w:val="0"/>
        </w:numPr>
        <w:snapToGrid w:val="0"/>
        <w:spacing w:line="360" w:lineRule="auto"/>
        <w:ind w:left="0" w:leftChars="0" w:firstLine="420" w:firstLineChars="0"/>
        <w:textAlignment w:val="auto"/>
        <w:outlineLvl w:val="2"/>
        <w:rPr>
          <w:highlight w:val="none"/>
        </w:rPr>
      </w:pPr>
      <w:r>
        <w:rPr>
          <w:rFonts w:hint="eastAsia" w:ascii="宋体" w:hAnsi="宋体" w:eastAsia="宋体" w:cs="Times New Roman"/>
          <w:kern w:val="0"/>
          <w:sz w:val="21"/>
          <w:szCs w:val="21"/>
          <w:lang w:val="en-US" w:eastAsia="zh-CN" w:bidi="ar-SA"/>
        </w:rPr>
        <w:t>4.</w:t>
      </w:r>
      <w:r>
        <w:rPr>
          <w:rFonts w:hint="eastAsia" w:ascii="Times New Roman" w:hAnsi="Times New Roman"/>
          <w:szCs w:val="21"/>
          <w:highlight w:val="none"/>
        </w:rPr>
        <w:t>采购</w:t>
      </w:r>
      <w:r>
        <w:rPr>
          <w:rFonts w:ascii="Times New Roman" w:hAnsi="Times New Roman"/>
          <w:szCs w:val="21"/>
          <w:highlight w:val="none"/>
        </w:rPr>
        <w:t>范围</w:t>
      </w:r>
      <w:r>
        <w:rPr>
          <w:rFonts w:hint="eastAsia" w:ascii="宋体" w:hAnsi="宋体"/>
          <w:szCs w:val="21"/>
          <w:highlight w:val="none"/>
        </w:rPr>
        <w:t>：</w:t>
      </w:r>
      <w:r>
        <w:rPr>
          <w:rFonts w:hint="eastAsia"/>
          <w:highlight w:val="none"/>
        </w:rPr>
        <w:t>汾西县交通运输局涧白线马家坪隧道口至马家寨道路整修工程工程量清单中的全部工作内容</w:t>
      </w:r>
      <w:r>
        <w:rPr>
          <w:rFonts w:hint="eastAsia"/>
          <w:highlight w:val="none"/>
          <w:lang w:eastAsia="zh-CN"/>
        </w:rPr>
        <w:t>。</w:t>
      </w:r>
    </w:p>
    <w:p w14:paraId="1745CFC7">
      <w:pPr>
        <w:pStyle w:val="4"/>
        <w:numPr>
          <w:ilvl w:val="0"/>
          <w:numId w:val="0"/>
        </w:numPr>
        <w:ind w:left="1064" w:leftChars="0" w:hanging="525" w:firstLineChars="0"/>
        <w:rPr>
          <w:highlight w:val="none"/>
        </w:rPr>
      </w:pPr>
      <w:bookmarkStart w:id="240" w:name="_Toc167528170"/>
      <w:r>
        <w:rPr>
          <w:rFonts w:hint="default" w:ascii="宋体" w:hAnsi="宋体" w:eastAsia="宋体" w:cs="Times New Roman"/>
          <w:b/>
          <w:bCs/>
          <w:kern w:val="0"/>
          <w:sz w:val="28"/>
          <w:szCs w:val="28"/>
          <w:lang w:val="en-US" w:eastAsia="zh-CN" w:bidi="ar-SA"/>
        </w:rPr>
        <w:t>二、</w:t>
      </w:r>
      <w:r>
        <w:rPr>
          <w:highlight w:val="none"/>
        </w:rPr>
        <w:t>商务要求</w:t>
      </w:r>
      <w:bookmarkEnd w:id="240"/>
    </w:p>
    <w:p w14:paraId="1CCB9201">
      <w:pPr>
        <w:pStyle w:val="54"/>
        <w:numPr>
          <w:ilvl w:val="1"/>
          <w:numId w:val="0"/>
        </w:numPr>
        <w:snapToGrid w:val="0"/>
        <w:spacing w:line="360" w:lineRule="auto"/>
        <w:ind w:left="0" w:leftChars="0" w:firstLine="420" w:firstLineChars="0"/>
        <w:textAlignment w:val="auto"/>
        <w:outlineLvl w:val="2"/>
        <w:rPr>
          <w:rFonts w:ascii="Times New Roman" w:hAnsi="Times New Roman"/>
          <w:highlight w:val="none"/>
        </w:rPr>
      </w:pPr>
      <w:r>
        <w:rPr>
          <w:rFonts w:hint="eastAsia" w:ascii="Times New Roman" w:hAnsi="Times New Roman" w:eastAsia="宋体" w:cs="Times New Roman"/>
          <w:kern w:val="0"/>
          <w:sz w:val="21"/>
          <w:szCs w:val="21"/>
          <w:lang w:val="en-US" w:eastAsia="zh-CN" w:bidi="ar-SA"/>
        </w:rPr>
        <w:t>1.</w:t>
      </w:r>
      <w:r>
        <w:rPr>
          <w:rFonts w:hint="eastAsia" w:ascii="Times New Roman" w:hAnsi="Times New Roman"/>
          <w:highlight w:val="none"/>
        </w:rPr>
        <w:t>合同履行期限</w:t>
      </w:r>
      <w:r>
        <w:rPr>
          <w:rFonts w:hint="eastAsia" w:ascii="Times New Roman" w:hAnsi="Times New Roman"/>
          <w:szCs w:val="21"/>
          <w:highlight w:val="none"/>
        </w:rPr>
        <w:t>（工期）：</w:t>
      </w:r>
      <w:r>
        <w:rPr>
          <w:rFonts w:hint="eastAsia" w:ascii="Times New Roman" w:hAnsi="Times New Roman"/>
          <w:szCs w:val="21"/>
          <w:highlight w:val="none"/>
          <w:lang w:val="en-US" w:eastAsia="zh-CN"/>
        </w:rPr>
        <w:t>60天</w:t>
      </w:r>
    </w:p>
    <w:p w14:paraId="44A506E1">
      <w:pPr>
        <w:pStyle w:val="54"/>
        <w:numPr>
          <w:ilvl w:val="1"/>
          <w:numId w:val="0"/>
        </w:numPr>
        <w:snapToGrid w:val="0"/>
        <w:spacing w:line="360" w:lineRule="auto"/>
        <w:ind w:left="0" w:leftChars="0" w:firstLine="420" w:firstLineChars="0"/>
        <w:textAlignment w:val="auto"/>
        <w:outlineLvl w:val="2"/>
        <w:rPr>
          <w:rFonts w:ascii="Times New Roman" w:hAnsi="Times New Roman"/>
          <w:highlight w:val="none"/>
        </w:rPr>
      </w:pPr>
      <w:r>
        <w:rPr>
          <w:rFonts w:hint="eastAsia" w:ascii="Times New Roman" w:hAnsi="Times New Roman" w:eastAsia="宋体" w:cs="Times New Roman"/>
          <w:kern w:val="0"/>
          <w:sz w:val="21"/>
          <w:szCs w:val="21"/>
          <w:lang w:val="en-US" w:eastAsia="zh-CN" w:bidi="ar-SA"/>
        </w:rPr>
        <w:t>2.</w:t>
      </w:r>
      <w:r>
        <w:rPr>
          <w:rFonts w:hint="eastAsia" w:ascii="Times New Roman" w:hAnsi="Times New Roman"/>
          <w:highlight w:val="none"/>
        </w:rPr>
        <w:t>施工地点</w:t>
      </w:r>
    </w:p>
    <w:p w14:paraId="4E081D9A">
      <w:pPr>
        <w:pStyle w:val="54"/>
        <w:snapToGrid w:val="0"/>
        <w:spacing w:line="360" w:lineRule="auto"/>
        <w:ind w:firstLine="420" w:firstLineChars="200"/>
        <w:textAlignment w:val="auto"/>
        <w:rPr>
          <w:rFonts w:ascii="Times New Roman" w:hAnsi="Times New Roman"/>
          <w:bCs/>
          <w:highlight w:val="none"/>
        </w:rPr>
      </w:pPr>
      <w:r>
        <w:rPr>
          <w:rFonts w:hint="eastAsia" w:ascii="Times New Roman" w:hAnsi="Times New Roman"/>
          <w:bCs/>
          <w:highlight w:val="none"/>
          <w:lang w:eastAsia="zh-CN"/>
        </w:rPr>
        <w:t>采购人指定地点</w:t>
      </w:r>
      <w:r>
        <w:rPr>
          <w:rFonts w:ascii="Times New Roman" w:hAnsi="Times New Roman"/>
          <w:bCs/>
          <w:highlight w:val="none"/>
        </w:rPr>
        <w:t>。</w:t>
      </w:r>
    </w:p>
    <w:p w14:paraId="5C69D146">
      <w:pPr>
        <w:pStyle w:val="54"/>
        <w:numPr>
          <w:ilvl w:val="1"/>
          <w:numId w:val="0"/>
        </w:numPr>
        <w:snapToGrid w:val="0"/>
        <w:spacing w:line="360" w:lineRule="auto"/>
        <w:ind w:left="0" w:leftChars="0" w:firstLine="420" w:firstLineChars="0"/>
        <w:textAlignment w:val="auto"/>
        <w:outlineLvl w:val="2"/>
        <w:rPr>
          <w:rFonts w:ascii="Times New Roman" w:hAnsi="Times New Roman"/>
          <w:highlight w:val="none"/>
        </w:rPr>
      </w:pPr>
      <w:r>
        <w:rPr>
          <w:rFonts w:hint="eastAsia" w:ascii="Times New Roman" w:hAnsi="Times New Roman" w:eastAsia="宋体" w:cs="Times New Roman"/>
          <w:kern w:val="0"/>
          <w:sz w:val="21"/>
          <w:szCs w:val="21"/>
          <w:lang w:val="en-US" w:eastAsia="zh-CN" w:bidi="ar-SA"/>
        </w:rPr>
        <w:t>3.</w:t>
      </w:r>
      <w:r>
        <w:rPr>
          <w:rFonts w:ascii="Times New Roman" w:hAnsi="Times New Roman"/>
          <w:highlight w:val="none"/>
        </w:rPr>
        <w:t>付款方式</w:t>
      </w:r>
    </w:p>
    <w:p w14:paraId="70C3663E">
      <w:pPr>
        <w:pStyle w:val="54"/>
        <w:snapToGrid w:val="0"/>
        <w:spacing w:line="360" w:lineRule="auto"/>
        <w:ind w:firstLine="420" w:firstLineChars="200"/>
        <w:textAlignment w:val="auto"/>
        <w:rPr>
          <w:rFonts w:hint="default" w:ascii="Times New Roman" w:hAnsi="Times New Roman" w:eastAsia="宋体"/>
          <w:bCs/>
          <w:highlight w:val="none"/>
          <w:lang w:val="en-US" w:eastAsia="zh-CN"/>
        </w:rPr>
      </w:pPr>
      <w:r>
        <w:rPr>
          <w:rFonts w:hint="eastAsia" w:ascii="Times New Roman" w:hAnsi="Times New Roman"/>
          <w:bCs/>
          <w:highlight w:val="none"/>
          <w:lang w:eastAsia="zh-CN"/>
        </w:rPr>
        <w:t>施工方完成约定工程量后支付80%，工程全部完工并验收合格后支付剩余工程款。</w:t>
      </w:r>
    </w:p>
    <w:p w14:paraId="3FDC8FBC">
      <w:pPr>
        <w:pStyle w:val="54"/>
        <w:numPr>
          <w:ilvl w:val="1"/>
          <w:numId w:val="0"/>
        </w:numPr>
        <w:snapToGrid w:val="0"/>
        <w:spacing w:line="360" w:lineRule="auto"/>
        <w:ind w:left="0" w:leftChars="0" w:firstLine="420" w:firstLineChars="0"/>
        <w:textAlignment w:val="auto"/>
        <w:outlineLvl w:val="2"/>
        <w:rPr>
          <w:rFonts w:ascii="Times New Roman" w:hAnsi="Times New Roman"/>
          <w:highlight w:val="none"/>
        </w:rPr>
      </w:pPr>
      <w:r>
        <w:rPr>
          <w:rFonts w:hint="eastAsia" w:ascii="Times New Roman" w:hAnsi="Times New Roman" w:eastAsia="宋体" w:cs="Times New Roman"/>
          <w:kern w:val="0"/>
          <w:sz w:val="21"/>
          <w:szCs w:val="21"/>
          <w:lang w:val="en-US" w:eastAsia="zh-CN" w:bidi="ar-SA"/>
        </w:rPr>
        <w:t>4.</w:t>
      </w:r>
      <w:r>
        <w:rPr>
          <w:rFonts w:hint="eastAsia" w:ascii="Times New Roman" w:hAnsi="Times New Roman"/>
          <w:highlight w:val="none"/>
        </w:rPr>
        <w:t>履约保证金</w:t>
      </w:r>
    </w:p>
    <w:p w14:paraId="33F32FA6">
      <w:pPr>
        <w:pStyle w:val="54"/>
        <w:snapToGrid w:val="0"/>
        <w:spacing w:line="360" w:lineRule="auto"/>
        <w:ind w:firstLine="420" w:firstLineChars="200"/>
        <w:textAlignment w:val="auto"/>
        <w:rPr>
          <w:rFonts w:ascii="Times New Roman" w:hAnsi="Times New Roman"/>
          <w:bCs/>
          <w:highlight w:val="none"/>
        </w:rPr>
      </w:pPr>
      <w:r>
        <w:rPr>
          <w:rFonts w:hint="eastAsia" w:ascii="Times New Roman" w:hAnsi="Times New Roman"/>
          <w:bCs/>
          <w:highlight w:val="none"/>
        </w:rPr>
        <w:t>本项目不要求成交供应商提交履约保证金。</w:t>
      </w:r>
    </w:p>
    <w:p w14:paraId="55F9B83B">
      <w:pPr>
        <w:pStyle w:val="4"/>
        <w:numPr>
          <w:ilvl w:val="0"/>
          <w:numId w:val="0"/>
        </w:numPr>
        <w:ind w:left="1064" w:leftChars="0" w:hanging="525" w:firstLineChars="0"/>
        <w:rPr>
          <w:highlight w:val="none"/>
        </w:rPr>
      </w:pPr>
      <w:bookmarkStart w:id="241" w:name="_Toc167528171"/>
      <w:r>
        <w:rPr>
          <w:rFonts w:hint="default" w:ascii="宋体" w:hAnsi="宋体" w:eastAsia="宋体" w:cs="Times New Roman"/>
          <w:b/>
          <w:bCs/>
          <w:kern w:val="0"/>
          <w:sz w:val="28"/>
          <w:szCs w:val="28"/>
          <w:lang w:val="en-US" w:eastAsia="zh-CN" w:bidi="ar-SA"/>
        </w:rPr>
        <w:t>三、</w:t>
      </w:r>
      <w:r>
        <w:rPr>
          <w:highlight w:val="none"/>
        </w:rPr>
        <w:t>实质性要求（如涉及）</w:t>
      </w:r>
      <w:bookmarkEnd w:id="241"/>
    </w:p>
    <w:p w14:paraId="2D1142D1">
      <w:pPr>
        <w:pStyle w:val="54"/>
        <w:numPr>
          <w:ilvl w:val="1"/>
          <w:numId w:val="0"/>
        </w:numPr>
        <w:snapToGrid w:val="0"/>
        <w:spacing w:line="360" w:lineRule="auto"/>
        <w:ind w:left="0" w:leftChars="0" w:firstLine="420" w:firstLineChars="0"/>
        <w:textAlignment w:val="auto"/>
        <w:outlineLvl w:val="2"/>
        <w:rPr>
          <w:rFonts w:ascii="Times New Roman" w:hAnsi="Times New Roman"/>
          <w:highlight w:val="none"/>
        </w:rPr>
      </w:pPr>
      <w:r>
        <w:rPr>
          <w:rFonts w:hint="eastAsia" w:ascii="Times New Roman" w:hAnsi="Times New Roman" w:eastAsia="宋体" w:cs="Times New Roman"/>
          <w:kern w:val="0"/>
          <w:sz w:val="21"/>
          <w:szCs w:val="21"/>
          <w:lang w:val="en-US" w:eastAsia="zh-CN" w:bidi="ar-SA"/>
        </w:rPr>
        <w:t>1.</w:t>
      </w:r>
      <w:r>
        <w:rPr>
          <w:highlight w:val="none"/>
        </w:rPr>
        <w:t>“节能产品、环境标志产品品目清单”</w:t>
      </w:r>
      <w:r>
        <w:rPr>
          <w:rFonts w:ascii="Times New Roman" w:hAnsi="Times New Roman"/>
          <w:highlight w:val="none"/>
        </w:rPr>
        <w:t>政府强制采购的产品</w:t>
      </w:r>
    </w:p>
    <w:p w14:paraId="48416737">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t>供应商必须磋商响应</w:t>
      </w:r>
      <w:r>
        <w:rPr>
          <w:highlight w:val="none"/>
        </w:rPr>
        <w:t>“品目清单”</w:t>
      </w:r>
      <w:r>
        <w:rPr>
          <w:rFonts w:ascii="Times New Roman" w:hAnsi="Times New Roman"/>
          <w:highlight w:val="none"/>
        </w:rPr>
        <w:t>范围内的产品，否则将导致响应无效。具体内容及要求详见本文件第二部分供应商须知前附表6.2；评审方法和评审标准见本文件第八部分“三、落实政府采购政策要求的评审内容及标准”。</w:t>
      </w:r>
    </w:p>
    <w:sdt>
      <w:sdtPr>
        <w:rPr>
          <w:rFonts w:hint="eastAsia" w:ascii="Times New Roman" w:hAnsi="Times New Roman"/>
          <w:highlight w:val="none"/>
        </w:rPr>
        <w:alias w:val="范例"/>
        <w:tag w:val="商务技术/第四章"/>
        <w:id w:val="1375504614"/>
        <w:placeholder>
          <w:docPart w:val="DefaultPlaceholder_-1854013440"/>
        </w:placeholder>
      </w:sdtPr>
      <w:sdtEndPr>
        <w:rPr>
          <w:rFonts w:hint="eastAsia" w:ascii="Times New Roman" w:hAnsi="Times New Roman"/>
          <w:highlight w:val="none"/>
        </w:rPr>
      </w:sdtEndPr>
      <w:sdtContent>
        <w:p w14:paraId="1B909916">
          <w:pPr>
            <w:pStyle w:val="54"/>
            <w:snapToGrid w:val="0"/>
            <w:spacing w:line="360" w:lineRule="auto"/>
            <w:ind w:firstLine="420" w:firstLineChars="200"/>
            <w:rPr>
              <w:rFonts w:ascii="Times New Roman" w:hAnsi="Times New Roman"/>
              <w:highlight w:val="none"/>
            </w:rPr>
          </w:pPr>
          <w:r>
            <w:rPr>
              <w:rFonts w:hint="eastAsia" w:ascii="Times New Roman" w:hAnsi="Times New Roman"/>
              <w:highlight w:val="none"/>
            </w:rPr>
            <w:t>（示范：</w:t>
          </w:r>
        </w:p>
        <w:p w14:paraId="3A3B535F">
          <w:pPr>
            <w:pStyle w:val="54"/>
            <w:snapToGrid w:val="0"/>
            <w:spacing w:line="360" w:lineRule="auto"/>
            <w:ind w:firstLine="420" w:firstLineChars="200"/>
            <w:rPr>
              <w:rFonts w:ascii="Times New Roman" w:hAnsi="Times New Roman"/>
              <w:highlight w:val="none"/>
            </w:rPr>
          </w:pPr>
          <w:r>
            <w:rPr>
              <w:rFonts w:hint="eastAsia" w:ascii="Times New Roman" w:hAnsi="Times New Roman"/>
              <w:highlight w:val="none"/>
            </w:rPr>
            <w:t>序号1的显示器：</w:t>
          </w:r>
        </w:p>
        <w:p w14:paraId="3BF625F1">
          <w:pPr>
            <w:pStyle w:val="54"/>
            <w:snapToGrid w:val="0"/>
            <w:spacing w:line="360" w:lineRule="auto"/>
            <w:ind w:firstLine="420" w:firstLineChars="200"/>
            <w:rPr>
              <w:rFonts w:ascii="Times New Roman" w:hAnsi="Times New Roman"/>
              <w:highlight w:val="none"/>
            </w:rPr>
          </w:pPr>
          <w:r>
            <w:rPr>
              <w:rFonts w:hint="eastAsia" w:ascii="Times New Roman" w:hAnsi="Times New Roman"/>
              <w:highlight w:val="none"/>
            </w:rPr>
            <w:t>“网络关键设备和网络安全专用产品目录”政府强制采购的产品：）</w:t>
          </w:r>
        </w:p>
      </w:sdtContent>
    </w:sdt>
    <w:p w14:paraId="287135F4">
      <w:pPr>
        <w:pStyle w:val="54"/>
        <w:snapToGrid w:val="0"/>
        <w:spacing w:line="360" w:lineRule="auto"/>
        <w:ind w:firstLine="420" w:firstLineChars="200"/>
        <w:rPr>
          <w:rFonts w:ascii="Times New Roman" w:hAnsi="Times New Roman"/>
          <w:highlight w:val="none"/>
        </w:rPr>
      </w:pPr>
      <w:r>
        <w:rPr>
          <w:rFonts w:hint="eastAsia" w:ascii="Times New Roman" w:hAnsi="Times New Roman"/>
          <w:highlight w:val="none"/>
        </w:rPr>
        <w:t>本文件未列出政府强制采购产品的，可磋商响应“节能产品政府采购品目清单”中政府优先采购产品或其范围以外的产品。</w:t>
      </w:r>
      <w:r>
        <w:rPr>
          <w:rFonts w:ascii="Times New Roman" w:hAnsi="Times New Roman"/>
          <w:highlight w:val="none"/>
        </w:rPr>
        <w:t xml:space="preserve"> </w:t>
      </w:r>
    </w:p>
    <w:p w14:paraId="34BD2C00">
      <w:pPr>
        <w:pStyle w:val="54"/>
        <w:numPr>
          <w:ilvl w:val="1"/>
          <w:numId w:val="0"/>
        </w:numPr>
        <w:snapToGrid w:val="0"/>
        <w:spacing w:line="360" w:lineRule="auto"/>
        <w:ind w:left="0" w:leftChars="0" w:firstLine="420" w:firstLineChars="0"/>
        <w:textAlignment w:val="auto"/>
        <w:outlineLvl w:val="2"/>
        <w:rPr>
          <w:rFonts w:ascii="Times New Roman" w:hAnsi="Times New Roman"/>
          <w:highlight w:val="none"/>
        </w:rPr>
      </w:pPr>
      <w:r>
        <w:rPr>
          <w:rFonts w:hint="eastAsia" w:ascii="Times New Roman" w:hAnsi="Times New Roman" w:eastAsia="宋体" w:cs="Times New Roman"/>
          <w:kern w:val="0"/>
          <w:sz w:val="21"/>
          <w:szCs w:val="21"/>
          <w:lang w:val="en-US" w:eastAsia="zh-CN" w:bidi="ar-SA"/>
        </w:rPr>
        <w:t>2.</w:t>
      </w:r>
      <w:r>
        <w:rPr>
          <w:rFonts w:hint="eastAsia" w:ascii="Times New Roman" w:hAnsi="Times New Roman"/>
          <w:highlight w:val="none"/>
        </w:rPr>
        <w:t>网络</w:t>
      </w:r>
      <w:r>
        <w:rPr>
          <w:rFonts w:ascii="Times New Roman" w:hAnsi="Times New Roman"/>
          <w:highlight w:val="none"/>
        </w:rPr>
        <w:t>安全产品</w:t>
      </w:r>
    </w:p>
    <w:p w14:paraId="2A1BB396">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t>磋商响应施工服务中如含有财政部会同有关部门制定下发的</w:t>
      </w:r>
      <w:r>
        <w:rPr>
          <w:rFonts w:hint="eastAsia" w:ascii="Times New Roman" w:hAnsi="Times New Roman"/>
          <w:highlight w:val="none"/>
        </w:rPr>
        <w:t>《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r>
        <w:rPr>
          <w:rFonts w:ascii="Times New Roman" w:hAnsi="Times New Roman"/>
          <w:highlight w:val="none"/>
        </w:rPr>
        <w:t>。</w:t>
      </w:r>
    </w:p>
    <w:p w14:paraId="0AC47016">
      <w:pPr>
        <w:pStyle w:val="54"/>
        <w:numPr>
          <w:ilvl w:val="1"/>
          <w:numId w:val="0"/>
        </w:numPr>
        <w:snapToGrid w:val="0"/>
        <w:spacing w:line="360" w:lineRule="auto"/>
        <w:ind w:left="0" w:leftChars="0" w:firstLine="420" w:firstLineChars="0"/>
        <w:textAlignment w:val="auto"/>
        <w:outlineLvl w:val="2"/>
        <w:rPr>
          <w:rFonts w:ascii="Times New Roman" w:hAnsi="Times New Roman"/>
          <w:highlight w:val="none"/>
        </w:rPr>
      </w:pPr>
      <w:r>
        <w:rPr>
          <w:rFonts w:hint="eastAsia" w:ascii="Times New Roman" w:hAnsi="Times New Roman" w:eastAsia="宋体" w:cs="Times New Roman"/>
          <w:kern w:val="0"/>
          <w:sz w:val="21"/>
          <w:szCs w:val="21"/>
          <w:lang w:val="en-US" w:eastAsia="zh-CN" w:bidi="ar-SA"/>
        </w:rPr>
        <w:t>3.</w:t>
      </w:r>
      <w:r>
        <w:rPr>
          <w:rFonts w:ascii="Times New Roman" w:hAnsi="Times New Roman"/>
          <w:highlight w:val="none"/>
        </w:rPr>
        <w:t>正版软件承诺</w:t>
      </w:r>
    </w:p>
    <w:p w14:paraId="496CBD29">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t>承诺所磋商响应的计算机预装正版操作系统，硬件产品内的预装软件为正版软件。</w:t>
      </w:r>
    </w:p>
    <w:p w14:paraId="10416A39">
      <w:pPr>
        <w:pStyle w:val="54"/>
        <w:numPr>
          <w:ilvl w:val="1"/>
          <w:numId w:val="0"/>
        </w:numPr>
        <w:snapToGrid w:val="0"/>
        <w:spacing w:line="360" w:lineRule="auto"/>
        <w:ind w:left="0" w:leftChars="0" w:firstLine="420" w:firstLineChars="0"/>
        <w:textAlignment w:val="auto"/>
        <w:outlineLvl w:val="2"/>
        <w:rPr>
          <w:rFonts w:ascii="Times New Roman" w:hAnsi="Times New Roman"/>
          <w:highlight w:val="none"/>
        </w:rPr>
      </w:pPr>
      <w:r>
        <w:rPr>
          <w:rFonts w:hint="eastAsia" w:ascii="Times New Roman" w:hAnsi="Times New Roman" w:eastAsia="宋体" w:cs="Times New Roman"/>
          <w:kern w:val="0"/>
          <w:sz w:val="21"/>
          <w:szCs w:val="21"/>
          <w:lang w:val="en-US" w:eastAsia="zh-CN" w:bidi="ar-SA"/>
        </w:rPr>
        <w:t>4.</w:t>
      </w:r>
      <w:r>
        <w:rPr>
          <w:rFonts w:hint="eastAsia" w:ascii="Times New Roman" w:hAnsi="Times New Roman"/>
          <w:highlight w:val="none"/>
        </w:rPr>
        <w:t>商品包装和快递包装承诺</w:t>
      </w:r>
    </w:p>
    <w:p w14:paraId="036E52E9">
      <w:pPr>
        <w:pStyle w:val="54"/>
        <w:snapToGrid w:val="0"/>
        <w:spacing w:line="360" w:lineRule="auto"/>
        <w:ind w:firstLine="420" w:firstLineChars="200"/>
        <w:rPr>
          <w:rFonts w:ascii="Times New Roman" w:hAnsi="Times New Roman"/>
          <w:highlight w:val="none"/>
        </w:rPr>
      </w:pPr>
      <w:r>
        <w:rPr>
          <w:rFonts w:hint="eastAsia" w:ascii="Times New Roman" w:hAnsi="Times New Roman"/>
          <w:highlight w:val="none"/>
        </w:rPr>
        <w:t>承诺所供商品包装符合《商品包装政府采购需求标准（试行）》，快递包装符合《快递包装政府采购需求标准（试行）》。</w:t>
      </w:r>
    </w:p>
    <w:p w14:paraId="25775DB7">
      <w:pPr>
        <w:pStyle w:val="54"/>
        <w:numPr>
          <w:ilvl w:val="1"/>
          <w:numId w:val="0"/>
        </w:numPr>
        <w:snapToGrid w:val="0"/>
        <w:spacing w:line="360" w:lineRule="auto"/>
        <w:ind w:left="0" w:leftChars="0" w:firstLine="420" w:firstLineChars="0"/>
        <w:textAlignment w:val="auto"/>
        <w:outlineLvl w:val="2"/>
        <w:rPr>
          <w:rFonts w:ascii="Times New Roman" w:hAnsi="Times New Roman"/>
          <w:highlight w:val="none"/>
        </w:rPr>
      </w:pPr>
      <w:r>
        <w:rPr>
          <w:rFonts w:hint="eastAsia" w:ascii="Times New Roman" w:hAnsi="Times New Roman" w:eastAsia="宋体" w:cs="Times New Roman"/>
          <w:kern w:val="0"/>
          <w:sz w:val="21"/>
          <w:szCs w:val="21"/>
          <w:lang w:val="en-US" w:eastAsia="zh-CN" w:bidi="ar-SA"/>
        </w:rPr>
        <w:t>5.</w:t>
      </w:r>
      <w:r>
        <w:rPr>
          <w:rFonts w:ascii="Times New Roman" w:hAnsi="Times New Roman"/>
          <w:highlight w:val="none"/>
        </w:rPr>
        <w:t>其他强制性要求或标准（提供强制性要求或标准的相关文件）。</w:t>
      </w:r>
    </w:p>
    <w:p w14:paraId="1936BDB1">
      <w:pPr>
        <w:pStyle w:val="4"/>
        <w:numPr>
          <w:ilvl w:val="0"/>
          <w:numId w:val="0"/>
        </w:numPr>
        <w:ind w:left="1064" w:leftChars="0" w:hanging="525" w:firstLineChars="0"/>
        <w:rPr>
          <w:highlight w:val="none"/>
        </w:rPr>
      </w:pPr>
      <w:bookmarkStart w:id="242" w:name="_Toc167528172"/>
      <w:r>
        <w:rPr>
          <w:rFonts w:hint="default" w:ascii="宋体" w:hAnsi="宋体" w:eastAsia="宋体" w:cs="Times New Roman"/>
          <w:b/>
          <w:bCs/>
          <w:kern w:val="0"/>
          <w:sz w:val="28"/>
          <w:szCs w:val="28"/>
          <w:lang w:val="en-US" w:eastAsia="zh-CN" w:bidi="ar-SA"/>
        </w:rPr>
        <w:t>四、</w:t>
      </w:r>
      <w:r>
        <w:rPr>
          <w:highlight w:val="none"/>
        </w:rPr>
        <w:t>非实质性要求</w:t>
      </w:r>
      <w:bookmarkEnd w:id="242"/>
    </w:p>
    <w:p w14:paraId="61EAA81B">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t>无</w:t>
      </w:r>
    </w:p>
    <w:p w14:paraId="43833DE8">
      <w:pPr>
        <w:pStyle w:val="4"/>
        <w:numPr>
          <w:ilvl w:val="0"/>
          <w:numId w:val="0"/>
        </w:numPr>
        <w:ind w:left="1064" w:leftChars="0" w:hanging="525" w:firstLineChars="0"/>
        <w:rPr>
          <w:highlight w:val="none"/>
        </w:rPr>
      </w:pPr>
      <w:bookmarkStart w:id="243" w:name="_Toc167528174"/>
      <w:r>
        <w:rPr>
          <w:rFonts w:hint="default" w:ascii="宋体" w:hAnsi="宋体" w:eastAsia="宋体" w:cs="Times New Roman"/>
          <w:b/>
          <w:bCs/>
          <w:kern w:val="0"/>
          <w:sz w:val="28"/>
          <w:szCs w:val="28"/>
          <w:lang w:val="en-US" w:eastAsia="zh-CN" w:bidi="ar-SA"/>
        </w:rPr>
        <w:t>五、</w:t>
      </w:r>
      <w:r>
        <w:rPr>
          <w:highlight w:val="none"/>
        </w:rPr>
        <w:t>验收标准</w:t>
      </w:r>
      <w:bookmarkEnd w:id="243"/>
    </w:p>
    <w:p w14:paraId="48C7E983">
      <w:pPr>
        <w:pStyle w:val="54"/>
        <w:snapToGrid w:val="0"/>
        <w:spacing w:line="360" w:lineRule="auto"/>
        <w:ind w:left="6" w:firstLine="420" w:firstLineChars="200"/>
        <w:rPr>
          <w:rFonts w:ascii="Times New Roman" w:hAnsi="Times New Roman"/>
          <w:bCs/>
          <w:highlight w:val="none"/>
        </w:rPr>
      </w:pPr>
      <w:r>
        <w:rPr>
          <w:rFonts w:hint="eastAsia" w:ascii="Times New Roman" w:hAnsi="Times New Roman"/>
          <w:bCs/>
          <w:highlight w:val="none"/>
        </w:rPr>
        <w:t>采购人成立验收小组，根据磋商文件、响应文件、双方签订的合同内容进行验收。验收中涉及相关费用的，须由成交供应商负责。</w:t>
      </w:r>
    </w:p>
    <w:p w14:paraId="0A7FAB75">
      <w:pPr>
        <w:pStyle w:val="4"/>
        <w:numPr>
          <w:ilvl w:val="0"/>
          <w:numId w:val="0"/>
        </w:numPr>
        <w:ind w:left="1064" w:leftChars="0" w:hanging="525" w:firstLineChars="0"/>
        <w:rPr>
          <w:highlight w:val="none"/>
        </w:rPr>
      </w:pPr>
      <w:bookmarkStart w:id="244" w:name="_Toc167528175"/>
      <w:r>
        <w:rPr>
          <w:rFonts w:hint="default" w:ascii="宋体" w:hAnsi="宋体" w:eastAsia="宋体" w:cs="Times New Roman"/>
          <w:b/>
          <w:bCs/>
          <w:kern w:val="0"/>
          <w:sz w:val="28"/>
          <w:szCs w:val="28"/>
          <w:lang w:val="en-US" w:eastAsia="zh-CN" w:bidi="ar-SA"/>
        </w:rPr>
        <w:t>六、</w:t>
      </w:r>
      <w:r>
        <w:rPr>
          <w:highlight w:val="none"/>
        </w:rPr>
        <w:t>技术要求</w:t>
      </w:r>
      <w:bookmarkEnd w:id="244"/>
    </w:p>
    <w:p w14:paraId="2572C6F1">
      <w:pPr>
        <w:pStyle w:val="54"/>
        <w:numPr>
          <w:ilvl w:val="1"/>
          <w:numId w:val="0"/>
        </w:numPr>
        <w:snapToGrid w:val="0"/>
        <w:spacing w:line="360" w:lineRule="auto"/>
        <w:ind w:left="0" w:leftChars="0" w:firstLine="420" w:firstLineChars="0"/>
        <w:textAlignment w:val="auto"/>
        <w:rPr>
          <w:rFonts w:hint="eastAsia" w:ascii="Times New Roman" w:hAnsi="Times New Roman"/>
          <w:highlight w:val="none"/>
        </w:rPr>
      </w:pPr>
      <w:r>
        <w:rPr>
          <w:rFonts w:hint="eastAsia" w:ascii="Times New Roman" w:hAnsi="Times New Roman" w:eastAsia="宋体" w:cs="Times New Roman"/>
          <w:kern w:val="0"/>
          <w:sz w:val="21"/>
          <w:szCs w:val="21"/>
          <w:lang w:val="en-US" w:eastAsia="zh-CN" w:bidi="ar-SA"/>
        </w:rPr>
        <w:t>1.</w:t>
      </w:r>
      <w:r>
        <w:rPr>
          <w:rFonts w:hint="eastAsia" w:ascii="Times New Roman" w:hAnsi="Times New Roman"/>
          <w:highlight w:val="none"/>
        </w:rPr>
        <w:t>符合建筑施工质量标准，满足施工质量验收规范等相关规范要求。</w:t>
      </w:r>
    </w:p>
    <w:p w14:paraId="25D65DD1">
      <w:pPr>
        <w:pStyle w:val="54"/>
        <w:numPr>
          <w:ilvl w:val="1"/>
          <w:numId w:val="0"/>
        </w:numPr>
        <w:snapToGrid w:val="0"/>
        <w:spacing w:line="360" w:lineRule="auto"/>
        <w:ind w:left="0" w:leftChars="0" w:firstLine="420" w:firstLineChars="0"/>
        <w:textAlignment w:val="auto"/>
        <w:rPr>
          <w:rFonts w:ascii="Times New Roman" w:hAnsi="Times New Roman"/>
          <w:highlight w:val="none"/>
        </w:rPr>
      </w:pPr>
      <w:r>
        <w:rPr>
          <w:rFonts w:hint="eastAsia" w:ascii="Times New Roman" w:hAnsi="Times New Roman" w:eastAsia="宋体" w:cs="Times New Roman"/>
          <w:kern w:val="0"/>
          <w:sz w:val="21"/>
          <w:szCs w:val="21"/>
          <w:lang w:val="en-US" w:eastAsia="zh-CN" w:bidi="ar-SA"/>
        </w:rPr>
        <w:t>2.</w:t>
      </w:r>
      <w:r>
        <w:rPr>
          <w:rFonts w:hint="eastAsia" w:ascii="Times New Roman" w:hAnsi="Times New Roman"/>
          <w:highlight w:val="none"/>
        </w:rPr>
        <w:t>符合施工图纸的施工要求。</w:t>
      </w:r>
    </w:p>
    <w:p w14:paraId="5642994F">
      <w:pPr>
        <w:pStyle w:val="4"/>
        <w:numPr>
          <w:ilvl w:val="0"/>
          <w:numId w:val="0"/>
        </w:numPr>
        <w:ind w:left="1064" w:leftChars="0" w:hanging="525" w:firstLineChars="0"/>
        <w:rPr>
          <w:highlight w:val="none"/>
        </w:rPr>
      </w:pPr>
      <w:bookmarkStart w:id="245" w:name="_Toc167528176"/>
      <w:r>
        <w:rPr>
          <w:rFonts w:hint="default" w:ascii="宋体" w:hAnsi="宋体" w:eastAsia="宋体" w:cs="Times New Roman"/>
          <w:b/>
          <w:bCs/>
          <w:kern w:val="0"/>
          <w:sz w:val="28"/>
          <w:szCs w:val="28"/>
          <w:lang w:val="en-US" w:eastAsia="zh-CN" w:bidi="ar-SA"/>
        </w:rPr>
        <w:t>七、</w:t>
      </w:r>
      <w:r>
        <w:rPr>
          <w:highlight w:val="none"/>
        </w:rPr>
        <w:t>其他</w:t>
      </w:r>
      <w:bookmarkEnd w:id="245"/>
    </w:p>
    <w:p w14:paraId="2B228C01">
      <w:pPr>
        <w:pStyle w:val="54"/>
        <w:snapToGrid w:val="0"/>
        <w:spacing w:line="360" w:lineRule="auto"/>
        <w:ind w:firstLine="420" w:firstLineChars="200"/>
        <w:textAlignment w:val="auto"/>
        <w:rPr>
          <w:rFonts w:ascii="Times New Roman" w:hAnsi="Times New Roman"/>
          <w:highlight w:val="none"/>
        </w:rPr>
      </w:pPr>
      <w:r>
        <w:rPr>
          <w:rFonts w:ascii="Times New Roman" w:hAnsi="Times New Roman"/>
          <w:highlight w:val="none"/>
        </w:rPr>
        <w:t>供应商须由法定代表人或其授权的委托代理人参加磋商，随时准备对磋商小组的询问予以解答。</w:t>
      </w:r>
    </w:p>
    <w:p w14:paraId="530A401F">
      <w:pPr>
        <w:pStyle w:val="53"/>
        <w:numPr>
          <w:ilvl w:val="0"/>
          <w:numId w:val="29"/>
        </w:numPr>
        <w:spacing w:line="360" w:lineRule="auto"/>
        <w:ind w:firstLineChars="0"/>
        <w:rPr>
          <w:b/>
          <w:szCs w:val="21"/>
          <w:highlight w:val="none"/>
        </w:rPr>
      </w:pPr>
      <w:r>
        <w:rPr>
          <w:rFonts w:ascii="Times New Roman" w:hAnsi="Times New Roman"/>
          <w:color w:val="000000"/>
          <w:highlight w:val="none"/>
        </w:rPr>
        <w:br w:type="page"/>
      </w:r>
    </w:p>
    <w:p w14:paraId="6DED742C">
      <w:pPr>
        <w:spacing w:line="360" w:lineRule="auto"/>
        <w:rPr>
          <w:b/>
          <w:szCs w:val="21"/>
          <w:highlight w:val="none"/>
        </w:rPr>
      </w:pPr>
    </w:p>
    <w:p w14:paraId="14AE91AC">
      <w:pPr>
        <w:pStyle w:val="49"/>
        <w:numPr>
          <w:ilvl w:val="0"/>
          <w:numId w:val="4"/>
        </w:numPr>
        <w:snapToGrid w:val="0"/>
        <w:spacing w:before="0" w:after="0"/>
        <w:rPr>
          <w:rFonts w:cs="Times New Roman"/>
          <w:spacing w:val="20"/>
          <w:szCs w:val="28"/>
          <w:highlight w:val="none"/>
        </w:rPr>
      </w:pPr>
      <w:bookmarkStart w:id="246" w:name="_Toc167528177"/>
      <w:bookmarkStart w:id="247" w:name="_Toc6704"/>
      <w:r>
        <w:rPr>
          <w:rFonts w:hint="eastAsia" w:cs="Times New Roman"/>
          <w:spacing w:val="20"/>
          <w:szCs w:val="28"/>
          <w:highlight w:val="none"/>
        </w:rPr>
        <w:t>工程量清单</w:t>
      </w:r>
      <w:bookmarkEnd w:id="246"/>
      <w:bookmarkEnd w:id="247"/>
    </w:p>
    <w:p w14:paraId="3EF1A2A2">
      <w:pPr>
        <w:rPr>
          <w:highlight w:val="none"/>
        </w:rPr>
      </w:pPr>
    </w:p>
    <w:p w14:paraId="7B42E6D0">
      <w:pPr>
        <w:rPr>
          <w:highlight w:val="none"/>
        </w:rPr>
      </w:pPr>
    </w:p>
    <w:p w14:paraId="5916223E">
      <w:pPr>
        <w:snapToGrid w:val="0"/>
        <w:spacing w:line="440" w:lineRule="exact"/>
        <w:ind w:firstLine="420" w:firstLineChars="200"/>
        <w:jc w:val="left"/>
        <w:rPr>
          <w:bCs/>
          <w:kern w:val="0"/>
          <w:highlight w:val="none"/>
        </w:rPr>
      </w:pPr>
      <w:r>
        <w:rPr>
          <w:bCs/>
          <w:kern w:val="0"/>
          <w:highlight w:val="none"/>
        </w:rPr>
        <w:t>山西政府采购平台：（</w:t>
      </w:r>
      <w:r>
        <w:rPr>
          <w:highlight w:val="none"/>
        </w:rPr>
        <w:fldChar w:fldCharType="begin"/>
      </w:r>
      <w:r>
        <w:rPr>
          <w:highlight w:val="none"/>
        </w:rPr>
        <w:instrText xml:space="preserve"> HYPERLINK "https://login.sxzfcg.zcygov.cn/user-login/" \l "/login" </w:instrText>
      </w:r>
      <w:r>
        <w:rPr>
          <w:highlight w:val="none"/>
        </w:rPr>
        <w:fldChar w:fldCharType="separate"/>
      </w:r>
      <w:r>
        <w:rPr>
          <w:rStyle w:val="36"/>
          <w:bCs/>
          <w:highlight w:val="none"/>
        </w:rPr>
        <w:t>https://login.sxzfcg.zcygov.cn/user-login/#/login</w:t>
      </w:r>
      <w:r>
        <w:rPr>
          <w:rStyle w:val="36"/>
          <w:bCs/>
          <w:highlight w:val="none"/>
        </w:rPr>
        <w:fldChar w:fldCharType="end"/>
      </w:r>
      <w:r>
        <w:rPr>
          <w:rStyle w:val="36"/>
          <w:bCs/>
          <w:highlight w:val="none"/>
        </w:rPr>
        <w:t xml:space="preserve"> </w:t>
      </w:r>
      <w:r>
        <w:rPr>
          <w:bCs/>
          <w:kern w:val="0"/>
          <w:highlight w:val="none"/>
        </w:rPr>
        <w:t>）线上获取。</w:t>
      </w:r>
    </w:p>
    <w:p w14:paraId="4B266AF2">
      <w:pPr>
        <w:spacing w:line="441" w:lineRule="exact"/>
        <w:rPr>
          <w:b/>
          <w:szCs w:val="21"/>
          <w:highlight w:val="none"/>
        </w:rPr>
        <w:sectPr>
          <w:pgSz w:w="11906" w:h="16838"/>
          <w:pgMar w:top="1440" w:right="1797" w:bottom="1440" w:left="1797" w:header="851" w:footer="992" w:gutter="0"/>
          <w:pgNumType w:fmt="decimal"/>
          <w:cols w:space="425" w:num="1"/>
          <w:formProt w:val="0"/>
          <w:docGrid w:linePitch="312" w:charSpace="0"/>
        </w:sectPr>
      </w:pPr>
    </w:p>
    <w:p w14:paraId="67EE32D4">
      <w:pPr>
        <w:pStyle w:val="49"/>
        <w:numPr>
          <w:ilvl w:val="0"/>
          <w:numId w:val="4"/>
        </w:numPr>
        <w:snapToGrid w:val="0"/>
        <w:spacing w:before="0" w:after="0"/>
        <w:rPr>
          <w:rFonts w:cs="Times New Roman"/>
          <w:spacing w:val="20"/>
          <w:szCs w:val="28"/>
          <w:highlight w:val="none"/>
        </w:rPr>
      </w:pPr>
      <w:bookmarkStart w:id="248" w:name="_Toc167528178"/>
      <w:bookmarkStart w:id="249" w:name="_Toc8649"/>
      <w:r>
        <w:rPr>
          <w:rFonts w:hint="eastAsia" w:cs="Times New Roman"/>
          <w:spacing w:val="20"/>
          <w:szCs w:val="28"/>
          <w:highlight w:val="none"/>
        </w:rPr>
        <w:t>图纸</w:t>
      </w:r>
      <w:bookmarkEnd w:id="248"/>
      <w:bookmarkEnd w:id="249"/>
    </w:p>
    <w:p w14:paraId="51A44C79">
      <w:pPr>
        <w:snapToGrid w:val="0"/>
        <w:spacing w:line="440" w:lineRule="exact"/>
        <w:ind w:firstLine="420" w:firstLineChars="200"/>
        <w:jc w:val="left"/>
        <w:rPr>
          <w:bCs/>
          <w:kern w:val="0"/>
          <w:highlight w:val="none"/>
        </w:rPr>
      </w:pPr>
      <w:r>
        <w:rPr>
          <w:bCs/>
          <w:kern w:val="0"/>
          <w:highlight w:val="none"/>
        </w:rPr>
        <w:t>山西政府采购平台：（</w:t>
      </w:r>
      <w:r>
        <w:rPr>
          <w:highlight w:val="none"/>
        </w:rPr>
        <w:fldChar w:fldCharType="begin"/>
      </w:r>
      <w:r>
        <w:rPr>
          <w:highlight w:val="none"/>
        </w:rPr>
        <w:instrText xml:space="preserve"> HYPERLINK "https://login.sxzfcg.zcygov.cn/user-login/" \l "/login" </w:instrText>
      </w:r>
      <w:r>
        <w:rPr>
          <w:highlight w:val="none"/>
        </w:rPr>
        <w:fldChar w:fldCharType="separate"/>
      </w:r>
      <w:r>
        <w:rPr>
          <w:rStyle w:val="36"/>
          <w:bCs/>
          <w:highlight w:val="none"/>
        </w:rPr>
        <w:t>https://login.sxzfcg.zcygov.cn/user-login/#/login</w:t>
      </w:r>
      <w:r>
        <w:rPr>
          <w:rStyle w:val="36"/>
          <w:bCs/>
          <w:highlight w:val="none"/>
        </w:rPr>
        <w:fldChar w:fldCharType="end"/>
      </w:r>
      <w:r>
        <w:rPr>
          <w:rStyle w:val="36"/>
          <w:bCs/>
          <w:highlight w:val="none"/>
        </w:rPr>
        <w:t xml:space="preserve"> </w:t>
      </w:r>
      <w:r>
        <w:rPr>
          <w:bCs/>
          <w:kern w:val="0"/>
          <w:highlight w:val="none"/>
        </w:rPr>
        <w:t>）线上获取。</w:t>
      </w:r>
    </w:p>
    <w:p w14:paraId="3FBD9E7F">
      <w:pPr>
        <w:spacing w:line="441" w:lineRule="exact"/>
        <w:rPr>
          <w:b/>
          <w:szCs w:val="21"/>
          <w:highlight w:val="none"/>
        </w:rPr>
      </w:pPr>
    </w:p>
    <w:p w14:paraId="54BAB370">
      <w:pPr>
        <w:spacing w:line="441" w:lineRule="exact"/>
        <w:rPr>
          <w:b/>
          <w:szCs w:val="21"/>
          <w:highlight w:val="none"/>
        </w:rPr>
      </w:pPr>
      <w:r>
        <w:rPr>
          <w:b/>
          <w:szCs w:val="21"/>
          <w:highlight w:val="none"/>
        </w:rPr>
        <w:br w:type="page"/>
      </w:r>
    </w:p>
    <w:p w14:paraId="526B9160">
      <w:pPr>
        <w:spacing w:line="360" w:lineRule="auto"/>
        <w:rPr>
          <w:b/>
          <w:szCs w:val="21"/>
          <w:highlight w:val="none"/>
        </w:rPr>
        <w:sectPr>
          <w:pgSz w:w="11906" w:h="16838"/>
          <w:pgMar w:top="1440" w:right="1797" w:bottom="1440" w:left="1797" w:header="851" w:footer="992" w:gutter="0"/>
          <w:pgNumType w:fmt="decimal"/>
          <w:cols w:space="425" w:num="1"/>
          <w:formProt w:val="0"/>
          <w:docGrid w:linePitch="312" w:charSpace="0"/>
        </w:sectPr>
      </w:pPr>
    </w:p>
    <w:p w14:paraId="2F726FEF">
      <w:pPr>
        <w:pStyle w:val="49"/>
        <w:numPr>
          <w:ilvl w:val="0"/>
          <w:numId w:val="4"/>
        </w:numPr>
        <w:snapToGrid w:val="0"/>
        <w:spacing w:before="0" w:after="0"/>
        <w:rPr>
          <w:rFonts w:cs="Times New Roman"/>
          <w:spacing w:val="20"/>
          <w:szCs w:val="28"/>
          <w:highlight w:val="none"/>
        </w:rPr>
      </w:pPr>
      <w:bookmarkStart w:id="250" w:name="_Toc113801263"/>
      <w:bookmarkStart w:id="251" w:name="_Toc113785258"/>
      <w:bookmarkStart w:id="252" w:name="_Toc113807793"/>
      <w:bookmarkStart w:id="253" w:name="_Toc161307563"/>
      <w:bookmarkStart w:id="254" w:name="_Toc113805048"/>
      <w:bookmarkStart w:id="255" w:name="_Toc9359"/>
      <w:bookmarkStart w:id="256" w:name="_Toc113802442"/>
      <w:bookmarkStart w:id="257" w:name="_Toc161307493"/>
      <w:bookmarkStart w:id="258" w:name="_Toc113801370"/>
      <w:bookmarkStart w:id="259" w:name="_Toc113807653"/>
      <w:bookmarkStart w:id="260" w:name="_Toc113747548"/>
      <w:bookmarkStart w:id="261" w:name="_Toc113747346"/>
      <w:bookmarkStart w:id="262" w:name="_Toc113746849"/>
      <w:bookmarkStart w:id="263" w:name="_Toc113801965"/>
      <w:bookmarkStart w:id="264" w:name="_Toc167528179"/>
      <w:bookmarkStart w:id="265" w:name="_Toc113801645"/>
      <w:bookmarkStart w:id="266" w:name="_Toc113785208"/>
      <w:bookmarkStart w:id="267" w:name="_Toc113807224"/>
      <w:bookmarkStart w:id="268" w:name="_Toc113748054"/>
      <w:bookmarkStart w:id="269" w:name="_Toc493575831"/>
      <w:r>
        <w:rPr>
          <w:rFonts w:cs="Times New Roman"/>
          <w:spacing w:val="20"/>
          <w:szCs w:val="28"/>
          <w:highlight w:val="none"/>
        </w:rPr>
        <w:t>资格审查内容及标准</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709C999">
      <w:pPr>
        <w:pStyle w:val="54"/>
        <w:snapToGrid w:val="0"/>
        <w:spacing w:line="480" w:lineRule="exact"/>
        <w:ind w:firstLine="476" w:firstLineChars="226"/>
        <w:rPr>
          <w:rFonts w:ascii="Times New Roman" w:hAnsi="Times New Roman"/>
          <w:b/>
          <w:highlight w:val="none"/>
        </w:rPr>
      </w:pPr>
      <w:r>
        <w:rPr>
          <w:rFonts w:ascii="Times New Roman" w:hAnsi="Times New Roman"/>
          <w:b/>
          <w:highlight w:val="none"/>
        </w:rPr>
        <w:t xml:space="preserve"> </w:t>
      </w:r>
    </w:p>
    <w:p w14:paraId="7E439340">
      <w:pPr>
        <w:pStyle w:val="54"/>
        <w:snapToGrid w:val="0"/>
        <w:spacing w:line="360" w:lineRule="auto"/>
        <w:ind w:firstLine="420" w:firstLineChars="200"/>
        <w:textAlignment w:val="auto"/>
        <w:rPr>
          <w:rFonts w:ascii="Times New Roman" w:hAnsi="Times New Roman"/>
          <w:highlight w:val="none"/>
        </w:rPr>
      </w:pPr>
      <w:r>
        <w:rPr>
          <w:rFonts w:hint="eastAsia" w:ascii="Times New Roman" w:hAnsi="Times New Roman"/>
          <w:highlight w:val="none"/>
        </w:rPr>
        <w:t>磋商小组</w:t>
      </w:r>
      <w:r>
        <w:rPr>
          <w:rFonts w:ascii="Times New Roman" w:hAnsi="Times New Roman"/>
          <w:highlight w:val="none"/>
        </w:rPr>
        <w:t>按照供应商须知前附表9.3.1.1规定的要求，进行响应文件资格证明文件的审查。</w:t>
      </w:r>
      <w:r>
        <w:rPr>
          <w:rFonts w:hint="eastAsia" w:ascii="Times New Roman" w:hAnsi="Times New Roman"/>
          <w:highlight w:val="none"/>
        </w:rPr>
        <w:t>以确定参加磋商的供应商是否具备磋商资格。</w:t>
      </w:r>
    </w:p>
    <w:tbl>
      <w:tblPr>
        <w:tblStyle w:val="30"/>
        <w:tblpPr w:leftFromText="180" w:rightFromText="180" w:vertAnchor="text" w:tblpXSpec="center" w:tblpY="1"/>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1"/>
        <w:gridCol w:w="5602"/>
      </w:tblGrid>
      <w:tr w14:paraId="6709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vAlign w:val="center"/>
          </w:tcPr>
          <w:p w14:paraId="295E680B">
            <w:pPr>
              <w:spacing w:line="276" w:lineRule="auto"/>
              <w:jc w:val="center"/>
              <w:rPr>
                <w:szCs w:val="21"/>
                <w:highlight w:val="none"/>
              </w:rPr>
            </w:pPr>
            <w:r>
              <w:rPr>
                <w:rFonts w:hint="eastAsia"/>
                <w:szCs w:val="21"/>
                <w:highlight w:val="none"/>
              </w:rPr>
              <w:t>序</w:t>
            </w:r>
            <w:r>
              <w:rPr>
                <w:szCs w:val="21"/>
                <w:highlight w:val="none"/>
              </w:rPr>
              <w:t>号</w:t>
            </w:r>
          </w:p>
        </w:tc>
        <w:tc>
          <w:tcPr>
            <w:tcW w:w="1911" w:type="dxa"/>
            <w:vAlign w:val="center"/>
          </w:tcPr>
          <w:p w14:paraId="4C2E8DE5">
            <w:pPr>
              <w:spacing w:line="276" w:lineRule="auto"/>
              <w:jc w:val="center"/>
              <w:rPr>
                <w:szCs w:val="21"/>
                <w:highlight w:val="none"/>
              </w:rPr>
            </w:pPr>
            <w:r>
              <w:rPr>
                <w:szCs w:val="21"/>
                <w:highlight w:val="none"/>
              </w:rPr>
              <w:t>内容</w:t>
            </w:r>
          </w:p>
        </w:tc>
        <w:tc>
          <w:tcPr>
            <w:tcW w:w="5602" w:type="dxa"/>
            <w:vAlign w:val="center"/>
          </w:tcPr>
          <w:p w14:paraId="74A43A91">
            <w:pPr>
              <w:spacing w:line="276" w:lineRule="auto"/>
              <w:jc w:val="center"/>
              <w:rPr>
                <w:szCs w:val="21"/>
                <w:highlight w:val="none"/>
              </w:rPr>
            </w:pPr>
            <w:r>
              <w:rPr>
                <w:szCs w:val="21"/>
                <w:highlight w:val="none"/>
              </w:rPr>
              <w:t>标准</w:t>
            </w:r>
          </w:p>
        </w:tc>
      </w:tr>
      <w:tr w14:paraId="39B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B263AFF">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5807240D">
            <w:pPr>
              <w:spacing w:line="276" w:lineRule="auto"/>
              <w:jc w:val="center"/>
              <w:rPr>
                <w:szCs w:val="21"/>
                <w:highlight w:val="none"/>
              </w:rPr>
            </w:pPr>
            <w:r>
              <w:rPr>
                <w:szCs w:val="21"/>
                <w:highlight w:val="none"/>
              </w:rPr>
              <w:t>供应商代表证明</w:t>
            </w:r>
          </w:p>
        </w:tc>
        <w:tc>
          <w:tcPr>
            <w:tcW w:w="5602" w:type="dxa"/>
            <w:vAlign w:val="center"/>
          </w:tcPr>
          <w:p w14:paraId="1014ED2B">
            <w:pPr>
              <w:spacing w:line="276" w:lineRule="auto"/>
              <w:jc w:val="left"/>
              <w:rPr>
                <w:szCs w:val="21"/>
                <w:highlight w:val="none"/>
              </w:rPr>
            </w:pPr>
            <w:r>
              <w:rPr>
                <w:szCs w:val="21"/>
                <w:highlight w:val="none"/>
              </w:rPr>
              <w:t>内容齐全，签署符合要求。</w:t>
            </w:r>
          </w:p>
          <w:p w14:paraId="1C980845">
            <w:pPr>
              <w:spacing w:line="276" w:lineRule="auto"/>
              <w:jc w:val="left"/>
              <w:rPr>
                <w:szCs w:val="21"/>
                <w:highlight w:val="none"/>
              </w:rPr>
            </w:pPr>
            <w:r>
              <w:rPr>
                <w:rFonts w:hint="eastAsia"/>
                <w:szCs w:val="21"/>
                <w:highlight w:val="none"/>
              </w:rPr>
              <w:t>（法定代表人（负责人）参加磋商的，提供“法定代表人（负责人）证明书”；</w:t>
            </w:r>
          </w:p>
          <w:p w14:paraId="54000ECF">
            <w:pPr>
              <w:spacing w:line="276" w:lineRule="auto"/>
              <w:jc w:val="left"/>
              <w:rPr>
                <w:szCs w:val="21"/>
                <w:highlight w:val="none"/>
              </w:rPr>
            </w:pPr>
            <w:r>
              <w:rPr>
                <w:rFonts w:hint="eastAsia"/>
                <w:szCs w:val="21"/>
                <w:highlight w:val="none"/>
              </w:rPr>
              <w:t>委托代理人参加磋商的，提供“法定代表人（负责人）授权委托书”；</w:t>
            </w:r>
          </w:p>
          <w:p w14:paraId="57F2F7F1">
            <w:pPr>
              <w:spacing w:line="276" w:lineRule="auto"/>
              <w:jc w:val="left"/>
              <w:rPr>
                <w:szCs w:val="21"/>
                <w:highlight w:val="none"/>
              </w:rPr>
            </w:pPr>
            <w:r>
              <w:rPr>
                <w:rFonts w:hint="eastAsia"/>
                <w:szCs w:val="21"/>
                <w:highlight w:val="none"/>
              </w:rPr>
              <w:t>自然人参加磋商的，提供个人身份证明扫描件。）</w:t>
            </w:r>
          </w:p>
        </w:tc>
      </w:tr>
      <w:tr w14:paraId="61CA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93FB2D6">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3A2C84B1">
            <w:pPr>
              <w:spacing w:line="276" w:lineRule="auto"/>
              <w:jc w:val="center"/>
              <w:rPr>
                <w:szCs w:val="21"/>
                <w:highlight w:val="none"/>
              </w:rPr>
            </w:pPr>
            <w:r>
              <w:rPr>
                <w:szCs w:val="21"/>
                <w:highlight w:val="none"/>
              </w:rPr>
              <w:t>响应函</w:t>
            </w:r>
          </w:p>
        </w:tc>
        <w:tc>
          <w:tcPr>
            <w:tcW w:w="5602" w:type="dxa"/>
            <w:vAlign w:val="center"/>
          </w:tcPr>
          <w:p w14:paraId="59B721C6">
            <w:pPr>
              <w:spacing w:line="276" w:lineRule="auto"/>
              <w:jc w:val="left"/>
              <w:rPr>
                <w:szCs w:val="21"/>
                <w:highlight w:val="none"/>
              </w:rPr>
            </w:pPr>
            <w:r>
              <w:rPr>
                <w:szCs w:val="21"/>
                <w:highlight w:val="none"/>
              </w:rPr>
              <w:t>内容齐全，签署符合要求。</w:t>
            </w:r>
          </w:p>
        </w:tc>
      </w:tr>
      <w:tr w14:paraId="2671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CAE6EFD">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33C0E171">
            <w:pPr>
              <w:spacing w:line="276" w:lineRule="auto"/>
              <w:jc w:val="center"/>
              <w:rPr>
                <w:szCs w:val="21"/>
                <w:highlight w:val="none"/>
              </w:rPr>
            </w:pPr>
            <w:r>
              <w:rPr>
                <w:szCs w:val="21"/>
                <w:highlight w:val="none"/>
              </w:rPr>
              <w:t>具有独立承担</w:t>
            </w:r>
          </w:p>
          <w:p w14:paraId="48A75DA3">
            <w:pPr>
              <w:spacing w:line="276" w:lineRule="auto"/>
              <w:jc w:val="center"/>
              <w:rPr>
                <w:szCs w:val="21"/>
                <w:highlight w:val="none"/>
              </w:rPr>
            </w:pPr>
            <w:r>
              <w:rPr>
                <w:szCs w:val="21"/>
                <w:highlight w:val="none"/>
              </w:rPr>
              <w:t>民事责任的能力</w:t>
            </w:r>
          </w:p>
        </w:tc>
        <w:tc>
          <w:tcPr>
            <w:tcW w:w="5602" w:type="dxa"/>
            <w:vAlign w:val="center"/>
          </w:tcPr>
          <w:p w14:paraId="40708A57">
            <w:pPr>
              <w:spacing w:line="276" w:lineRule="auto"/>
              <w:jc w:val="left"/>
              <w:rPr>
                <w:szCs w:val="21"/>
                <w:highlight w:val="none"/>
              </w:rPr>
            </w:pPr>
            <w:r>
              <w:rPr>
                <w:szCs w:val="21"/>
                <w:highlight w:val="none"/>
              </w:rPr>
              <w:t>供应商有效的营业执照，或事业单位法人证书，或自然人身份证明，或其他非企业组织证明独立承担民事责任能力的文件。（多证合一的，提供营业执照扫描件）</w:t>
            </w:r>
          </w:p>
          <w:p w14:paraId="6FF382A7">
            <w:pPr>
              <w:spacing w:line="276" w:lineRule="auto"/>
              <w:jc w:val="left"/>
              <w:rPr>
                <w:szCs w:val="21"/>
                <w:highlight w:val="none"/>
              </w:rPr>
            </w:pPr>
            <w:r>
              <w:rPr>
                <w:szCs w:val="21"/>
                <w:highlight w:val="none"/>
              </w:rPr>
              <w:t>任意一项证明文件扫描件清晰、符合要求。</w:t>
            </w:r>
          </w:p>
        </w:tc>
      </w:tr>
      <w:tr w14:paraId="1211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E50F036">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0FDECFE2">
            <w:pPr>
              <w:spacing w:line="276" w:lineRule="auto"/>
              <w:jc w:val="center"/>
              <w:rPr>
                <w:szCs w:val="21"/>
                <w:highlight w:val="none"/>
              </w:rPr>
            </w:pPr>
            <w:r>
              <w:rPr>
                <w:szCs w:val="21"/>
                <w:highlight w:val="none"/>
              </w:rPr>
              <w:t>健全的</w:t>
            </w:r>
          </w:p>
          <w:p w14:paraId="17340AF6">
            <w:pPr>
              <w:spacing w:line="276" w:lineRule="auto"/>
              <w:jc w:val="center"/>
              <w:rPr>
                <w:szCs w:val="21"/>
                <w:highlight w:val="none"/>
              </w:rPr>
            </w:pPr>
            <w:r>
              <w:rPr>
                <w:szCs w:val="21"/>
                <w:highlight w:val="none"/>
              </w:rPr>
              <w:t>财务会计制度</w:t>
            </w:r>
          </w:p>
        </w:tc>
        <w:tc>
          <w:tcPr>
            <w:tcW w:w="5602" w:type="dxa"/>
            <w:vAlign w:val="center"/>
          </w:tcPr>
          <w:p w14:paraId="2E30F5E5">
            <w:pPr>
              <w:spacing w:line="276" w:lineRule="auto"/>
              <w:jc w:val="left"/>
              <w:rPr>
                <w:szCs w:val="21"/>
                <w:highlight w:val="none"/>
              </w:rPr>
            </w:pPr>
            <w:r>
              <w:rPr>
                <w:rFonts w:hint="eastAsia"/>
                <w:szCs w:val="21"/>
                <w:highlight w:val="none"/>
              </w:rPr>
              <w:t>（按照《政府采购供应商信用承诺书》格式填写，仅提供承诺书即可。）</w:t>
            </w:r>
          </w:p>
          <w:p w14:paraId="11C5B052">
            <w:pPr>
              <w:spacing w:line="276" w:lineRule="auto"/>
              <w:jc w:val="left"/>
              <w:rPr>
                <w:szCs w:val="21"/>
                <w:highlight w:val="none"/>
              </w:rPr>
            </w:pPr>
            <w:r>
              <w:rPr>
                <w:szCs w:val="21"/>
                <w:highlight w:val="none"/>
              </w:rPr>
              <w:t>任意一项证明文件的扫描件清晰、符合要求。</w:t>
            </w:r>
          </w:p>
        </w:tc>
      </w:tr>
      <w:tr w14:paraId="3BC0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6173317">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5E56D95F">
            <w:pPr>
              <w:spacing w:line="276" w:lineRule="auto"/>
              <w:jc w:val="center"/>
              <w:rPr>
                <w:szCs w:val="21"/>
                <w:highlight w:val="none"/>
              </w:rPr>
            </w:pPr>
            <w:r>
              <w:rPr>
                <w:szCs w:val="21"/>
                <w:highlight w:val="none"/>
              </w:rPr>
              <w:t>良好的纳税记录</w:t>
            </w:r>
          </w:p>
        </w:tc>
        <w:tc>
          <w:tcPr>
            <w:tcW w:w="5602" w:type="dxa"/>
            <w:vAlign w:val="center"/>
          </w:tcPr>
          <w:p w14:paraId="018AF715">
            <w:pPr>
              <w:spacing w:line="276" w:lineRule="auto"/>
              <w:jc w:val="left"/>
              <w:rPr>
                <w:szCs w:val="21"/>
                <w:highlight w:val="none"/>
              </w:rPr>
            </w:pPr>
            <w:r>
              <w:rPr>
                <w:rFonts w:hint="eastAsia"/>
                <w:szCs w:val="21"/>
                <w:highlight w:val="none"/>
              </w:rPr>
              <w:t>（按照《政府采购供应商信用承诺书》格式填写，仅提供承诺书即可。）</w:t>
            </w:r>
          </w:p>
        </w:tc>
      </w:tr>
      <w:tr w14:paraId="665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F0979B">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321C6F7E">
            <w:pPr>
              <w:spacing w:line="276" w:lineRule="auto"/>
              <w:jc w:val="center"/>
              <w:rPr>
                <w:szCs w:val="21"/>
                <w:highlight w:val="none"/>
              </w:rPr>
            </w:pPr>
            <w:r>
              <w:rPr>
                <w:szCs w:val="21"/>
                <w:highlight w:val="none"/>
              </w:rPr>
              <w:t>良好</w:t>
            </w:r>
            <w:r>
              <w:rPr>
                <w:rFonts w:hint="eastAsia"/>
                <w:szCs w:val="21"/>
                <w:highlight w:val="none"/>
              </w:rPr>
              <w:t>地</w:t>
            </w:r>
            <w:r>
              <w:rPr>
                <w:szCs w:val="21"/>
                <w:highlight w:val="none"/>
              </w:rPr>
              <w:t>缴纳社会</w:t>
            </w:r>
          </w:p>
          <w:p w14:paraId="4F64A884">
            <w:pPr>
              <w:spacing w:line="276" w:lineRule="auto"/>
              <w:jc w:val="center"/>
              <w:rPr>
                <w:szCs w:val="21"/>
                <w:highlight w:val="none"/>
              </w:rPr>
            </w:pPr>
            <w:r>
              <w:rPr>
                <w:szCs w:val="21"/>
                <w:highlight w:val="none"/>
              </w:rPr>
              <w:t>保障资金的记录</w:t>
            </w:r>
          </w:p>
        </w:tc>
        <w:tc>
          <w:tcPr>
            <w:tcW w:w="5602" w:type="dxa"/>
            <w:vAlign w:val="center"/>
          </w:tcPr>
          <w:p w14:paraId="39FCE638">
            <w:pPr>
              <w:spacing w:line="276" w:lineRule="auto"/>
              <w:jc w:val="left"/>
              <w:rPr>
                <w:szCs w:val="21"/>
                <w:highlight w:val="none"/>
              </w:rPr>
            </w:pPr>
            <w:r>
              <w:rPr>
                <w:rFonts w:hint="eastAsia"/>
                <w:szCs w:val="21"/>
                <w:highlight w:val="none"/>
              </w:rPr>
              <w:t>（按照《政府采购供应商信用承诺书》格式填写，仅提供承诺书即可。）</w:t>
            </w:r>
          </w:p>
        </w:tc>
      </w:tr>
      <w:tr w14:paraId="13D1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6" w:type="dxa"/>
            <w:vAlign w:val="center"/>
          </w:tcPr>
          <w:p w14:paraId="49D3A587">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0958CEDB">
            <w:pPr>
              <w:spacing w:line="276" w:lineRule="auto"/>
              <w:jc w:val="center"/>
              <w:rPr>
                <w:szCs w:val="21"/>
                <w:highlight w:val="none"/>
              </w:rPr>
            </w:pPr>
            <w:r>
              <w:rPr>
                <w:szCs w:val="21"/>
                <w:highlight w:val="none"/>
              </w:rPr>
              <w:t>履行合同的能力</w:t>
            </w:r>
          </w:p>
        </w:tc>
        <w:tc>
          <w:tcPr>
            <w:tcW w:w="5602" w:type="dxa"/>
            <w:vAlign w:val="center"/>
          </w:tcPr>
          <w:p w14:paraId="20F20601">
            <w:pPr>
              <w:keepNext w:val="0"/>
              <w:keepLines w:val="0"/>
              <w:pageBreakBefore w:val="0"/>
              <w:widowControl w:val="0"/>
              <w:kinsoku/>
              <w:wordWrap/>
              <w:overflowPunct/>
              <w:topLinePunct w:val="0"/>
              <w:autoSpaceDE/>
              <w:autoSpaceDN/>
              <w:bidi w:val="0"/>
              <w:adjustRightInd/>
              <w:snapToGrid/>
              <w:spacing w:line="240" w:lineRule="auto"/>
              <w:jc w:val="left"/>
              <w:textAlignment w:val="auto"/>
              <w:rPr>
                <w:szCs w:val="21"/>
                <w:highlight w:val="none"/>
              </w:rPr>
            </w:pPr>
            <w:r>
              <w:rPr>
                <w:rFonts w:hint="eastAsia"/>
                <w:szCs w:val="21"/>
                <w:highlight w:val="none"/>
              </w:rPr>
              <w:t>（按照《政府采购供应商信用承诺书》格式填写，仅提供承诺书即可。）</w:t>
            </w:r>
          </w:p>
        </w:tc>
      </w:tr>
      <w:tr w14:paraId="2564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A43CCF0">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4918BE95">
            <w:pPr>
              <w:spacing w:line="276" w:lineRule="auto"/>
              <w:jc w:val="center"/>
              <w:rPr>
                <w:szCs w:val="21"/>
                <w:highlight w:val="none"/>
              </w:rPr>
            </w:pPr>
            <w:r>
              <w:rPr>
                <w:szCs w:val="21"/>
                <w:highlight w:val="none"/>
              </w:rPr>
              <w:t>前三年内，经营活动中没有重大违法记录</w:t>
            </w:r>
          </w:p>
        </w:tc>
        <w:tc>
          <w:tcPr>
            <w:tcW w:w="5602" w:type="dxa"/>
            <w:vAlign w:val="center"/>
          </w:tcPr>
          <w:p w14:paraId="27431416">
            <w:pPr>
              <w:spacing w:line="276" w:lineRule="auto"/>
              <w:ind w:firstLine="210" w:firstLineChars="100"/>
              <w:jc w:val="left"/>
              <w:rPr>
                <w:szCs w:val="21"/>
                <w:highlight w:val="none"/>
              </w:rPr>
            </w:pPr>
            <w:r>
              <w:rPr>
                <w:rFonts w:hint="eastAsia"/>
                <w:szCs w:val="21"/>
                <w:highlight w:val="none"/>
              </w:rPr>
              <w:t>（按照《政府采购供应商信用承诺书》格式填写，仅提供承诺书即可。）</w:t>
            </w:r>
          </w:p>
        </w:tc>
      </w:tr>
      <w:tr w14:paraId="1E6E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7681D18">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0CEC6F94">
            <w:pPr>
              <w:spacing w:line="276" w:lineRule="auto"/>
              <w:jc w:val="distribute"/>
              <w:rPr>
                <w:color w:val="FF0000"/>
                <w:szCs w:val="21"/>
                <w:highlight w:val="none"/>
              </w:rPr>
            </w:pPr>
            <w:r>
              <w:rPr>
                <w:szCs w:val="21"/>
                <w:highlight w:val="none"/>
              </w:rPr>
              <w:t>本项目要求的其他资格条件</w:t>
            </w:r>
          </w:p>
        </w:tc>
        <w:tc>
          <w:tcPr>
            <w:tcW w:w="5602" w:type="dxa"/>
            <w:vAlign w:val="center"/>
          </w:tcPr>
          <w:p w14:paraId="75E5DF38">
            <w:pPr>
              <w:spacing w:line="276" w:lineRule="auto"/>
              <w:jc w:val="left"/>
              <w:rPr>
                <w:szCs w:val="21"/>
                <w:highlight w:val="none"/>
              </w:rPr>
            </w:pPr>
            <w:r>
              <w:rPr>
                <w:rFonts w:hint="eastAsia"/>
                <w:szCs w:val="21"/>
                <w:highlight w:val="none"/>
              </w:rPr>
              <w:t>供应商提供符合本项目其他资格条件的相关证明。</w:t>
            </w:r>
          </w:p>
          <w:p w14:paraId="6CF12871">
            <w:pPr>
              <w:spacing w:line="276" w:lineRule="auto"/>
              <w:jc w:val="left"/>
              <w:rPr>
                <w:color w:val="FF0000"/>
                <w:szCs w:val="21"/>
                <w:highlight w:val="none"/>
              </w:rPr>
            </w:pPr>
            <w:r>
              <w:rPr>
                <w:szCs w:val="21"/>
                <w:highlight w:val="none"/>
              </w:rPr>
              <w:t>扫描件清晰、符合要求。</w:t>
            </w:r>
          </w:p>
        </w:tc>
      </w:tr>
      <w:tr w14:paraId="0E51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89F2881">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0FE98EEE">
            <w:pPr>
              <w:spacing w:line="276" w:lineRule="auto"/>
              <w:jc w:val="distribute"/>
              <w:rPr>
                <w:kern w:val="0"/>
                <w:szCs w:val="21"/>
                <w:highlight w:val="none"/>
              </w:rPr>
            </w:pPr>
            <w:r>
              <w:rPr>
                <w:szCs w:val="21"/>
                <w:highlight w:val="none"/>
              </w:rPr>
              <w:t>基本存款账户信息及响应保证金的缴纳情况</w:t>
            </w:r>
          </w:p>
        </w:tc>
        <w:tc>
          <w:tcPr>
            <w:tcW w:w="5602" w:type="dxa"/>
            <w:vAlign w:val="center"/>
          </w:tcPr>
          <w:p w14:paraId="4E952033">
            <w:pPr>
              <w:spacing w:line="276" w:lineRule="auto"/>
              <w:ind w:firstLine="420" w:firstLineChars="200"/>
              <w:rPr>
                <w:szCs w:val="21"/>
                <w:highlight w:val="none"/>
              </w:rPr>
            </w:pPr>
            <w:sdt>
              <w:sdtPr>
                <w:rPr>
                  <w:szCs w:val="21"/>
                  <w:highlight w:val="none"/>
                </w:rPr>
                <w:alias w:val="投标保证金交纳情况"/>
                <w:tag w:val="投标保证金交纳情况"/>
                <w:id w:val="-828835566"/>
                <w:placeholder>
                  <w:docPart w:val="DefaultPlaceholder_-1854013440"/>
                </w:placeholder>
                <w:dataBinding w:prefixMappings="xmlns:ns0='周文1.0' " w:xpath="/ns0:zw[1]/ns0:第四组[1]/ns0:内容控件1[1]" w:storeItemID="{7ED978BD-07DA-4740-A5F4-5EE2C6BD6F8E}"/>
                <w:text w:multiLine="1"/>
              </w:sdtPr>
              <w:sdtEndPr>
                <w:rPr>
                  <w:szCs w:val="21"/>
                  <w:highlight w:val="none"/>
                </w:rPr>
              </w:sdtEndPr>
              <w:sdtContent>
                <w:r>
                  <w:rPr>
                    <w:rFonts w:hint="eastAsia"/>
                    <w:szCs w:val="21"/>
                    <w:highlight w:val="none"/>
                    <w:lang w:eastAsia="zh-CN"/>
                  </w:rPr>
                  <w:t>提供供应商基本存款账户信息扫描件及响应保证金缴纳回单（或回执）扫描件</w:t>
                </w:r>
                <w:r>
                  <w:rPr>
                    <w:rFonts w:hint="eastAsia"/>
                    <w:szCs w:val="21"/>
                    <w:highlight w:val="none"/>
                    <w:lang w:eastAsia="zh-CN"/>
                  </w:rPr>
                  <w:br w:type="textWrapping"/>
                </w:r>
                <w:r>
                  <w:rPr>
                    <w:rFonts w:hint="eastAsia"/>
                    <w:szCs w:val="21"/>
                    <w:highlight w:val="none"/>
                    <w:lang w:eastAsia="zh-CN"/>
                  </w:rPr>
                  <w:t xml:space="preserve">  （1）采用银行转账方式的，需提交保证金缴纳回单或回执（扫描件）；（2）采用支票、汇票、本票、保函形式的，需提交有关票据证明材料（扫描件）；（3）采用电子保函的，需按照山西政府采购平台要求办理。 </w:t>
                </w:r>
                <w:r>
                  <w:rPr>
                    <w:rFonts w:hint="eastAsia"/>
                    <w:szCs w:val="21"/>
                    <w:highlight w:val="none"/>
                    <w:lang w:eastAsia="zh-CN"/>
                  </w:rPr>
                  <w:br w:type="textWrapping"/>
                </w:r>
                <w:r>
                  <w:rPr>
                    <w:rFonts w:hint="eastAsia"/>
                    <w:szCs w:val="21"/>
                    <w:highlight w:val="none"/>
                    <w:lang w:eastAsia="zh-CN"/>
                  </w:rPr>
                  <w:t xml:space="preserve">  任意一项证明文件扫描件清晰。</w:t>
                </w:r>
              </w:sdtContent>
            </w:sdt>
          </w:p>
        </w:tc>
      </w:tr>
      <w:tr w14:paraId="25A8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46" w:type="dxa"/>
            <w:vAlign w:val="center"/>
          </w:tcPr>
          <w:p w14:paraId="44A2B92A">
            <w:pPr>
              <w:pStyle w:val="53"/>
              <w:numPr>
                <w:ilvl w:val="0"/>
                <w:numId w:val="30"/>
              </w:numPr>
              <w:spacing w:line="276" w:lineRule="auto"/>
              <w:ind w:firstLineChars="0"/>
              <w:jc w:val="center"/>
              <w:rPr>
                <w:rFonts w:ascii="Times New Roman" w:hAnsi="Times New Roman"/>
                <w:szCs w:val="21"/>
                <w:highlight w:val="none"/>
              </w:rPr>
            </w:pPr>
          </w:p>
        </w:tc>
        <w:tc>
          <w:tcPr>
            <w:tcW w:w="1911" w:type="dxa"/>
            <w:vAlign w:val="center"/>
          </w:tcPr>
          <w:p w14:paraId="41BA2D4A">
            <w:pPr>
              <w:spacing w:line="276" w:lineRule="auto"/>
              <w:jc w:val="center"/>
              <w:rPr>
                <w:szCs w:val="21"/>
                <w:highlight w:val="none"/>
              </w:rPr>
            </w:pPr>
            <w:r>
              <w:rPr>
                <w:rFonts w:hint="eastAsia"/>
                <w:szCs w:val="21"/>
                <w:highlight w:val="none"/>
              </w:rPr>
              <w:t>对供应商的限制</w:t>
            </w:r>
          </w:p>
        </w:tc>
        <w:tc>
          <w:tcPr>
            <w:tcW w:w="5602" w:type="dxa"/>
            <w:vAlign w:val="center"/>
          </w:tcPr>
          <w:p w14:paraId="131C5BAE">
            <w:pPr>
              <w:spacing w:line="276" w:lineRule="auto"/>
              <w:ind w:firstLine="420" w:firstLineChars="200"/>
              <w:rPr>
                <w:szCs w:val="21"/>
                <w:highlight w:val="none"/>
              </w:rPr>
            </w:pPr>
            <w:r>
              <w:rPr>
                <w:rFonts w:hint="eastAsia"/>
                <w:szCs w:val="21"/>
                <w:highlight w:val="none"/>
              </w:rPr>
              <w:t>按照《政府采购供应商信用承诺书》格式填写，仅提供承诺书即可。</w:t>
            </w:r>
          </w:p>
        </w:tc>
      </w:tr>
    </w:tbl>
    <w:p w14:paraId="2789C0B4">
      <w:pPr>
        <w:spacing w:line="360" w:lineRule="exact"/>
        <w:ind w:left="1050" w:hanging="1050" w:hangingChars="500"/>
        <w:rPr>
          <w:szCs w:val="21"/>
          <w:highlight w:val="none"/>
        </w:rPr>
      </w:pPr>
    </w:p>
    <w:p w14:paraId="057D3632">
      <w:pPr>
        <w:spacing w:line="360" w:lineRule="exact"/>
        <w:ind w:left="1050" w:hanging="1050" w:hangingChars="500"/>
        <w:rPr>
          <w:szCs w:val="21"/>
          <w:highlight w:val="none"/>
        </w:rPr>
      </w:pPr>
      <w:r>
        <w:rPr>
          <w:szCs w:val="21"/>
          <w:highlight w:val="none"/>
        </w:rPr>
        <w:t>说明：</w:t>
      </w:r>
    </w:p>
    <w:p w14:paraId="729B65EB">
      <w:pPr>
        <w:pStyle w:val="53"/>
        <w:numPr>
          <w:ilvl w:val="0"/>
          <w:numId w:val="31"/>
        </w:numPr>
        <w:spacing w:line="360" w:lineRule="auto"/>
        <w:ind w:firstLineChars="0"/>
        <w:rPr>
          <w:rFonts w:ascii="Times New Roman" w:hAnsi="Times New Roman"/>
          <w:szCs w:val="21"/>
          <w:highlight w:val="none"/>
        </w:rPr>
      </w:pPr>
      <w:r>
        <w:rPr>
          <w:rFonts w:ascii="Times New Roman" w:hAnsi="Times New Roman"/>
          <w:szCs w:val="21"/>
          <w:highlight w:val="none"/>
        </w:rPr>
        <w:t>资格检查的内容若有一项未提供或达不到检查标准，将导致其不具备</w:t>
      </w:r>
      <w:r>
        <w:rPr>
          <w:rFonts w:hint="eastAsia" w:ascii="Times New Roman" w:hAnsi="Times New Roman"/>
          <w:szCs w:val="21"/>
          <w:highlight w:val="none"/>
        </w:rPr>
        <w:t>磋商</w:t>
      </w:r>
      <w:r>
        <w:rPr>
          <w:rFonts w:ascii="Times New Roman" w:hAnsi="Times New Roman"/>
          <w:szCs w:val="21"/>
          <w:highlight w:val="none"/>
        </w:rPr>
        <w:t>资格，且不允许在</w:t>
      </w:r>
      <w:r>
        <w:rPr>
          <w:rFonts w:hint="eastAsia" w:ascii="Times New Roman" w:hAnsi="Times New Roman"/>
          <w:szCs w:val="21"/>
          <w:highlight w:val="none"/>
        </w:rPr>
        <w:t>响应文件提交截止时间</w:t>
      </w:r>
      <w:r>
        <w:rPr>
          <w:rFonts w:ascii="Times New Roman" w:hAnsi="Times New Roman"/>
          <w:szCs w:val="21"/>
          <w:highlight w:val="none"/>
        </w:rPr>
        <w:t>后补正。</w:t>
      </w:r>
    </w:p>
    <w:p w14:paraId="6DC4BF13">
      <w:pPr>
        <w:pStyle w:val="53"/>
        <w:numPr>
          <w:ilvl w:val="0"/>
          <w:numId w:val="31"/>
        </w:numPr>
        <w:spacing w:line="360" w:lineRule="auto"/>
        <w:ind w:firstLineChars="0"/>
        <w:rPr>
          <w:rFonts w:ascii="Times New Roman" w:hAnsi="Times New Roman"/>
          <w:szCs w:val="21"/>
          <w:highlight w:val="none"/>
        </w:rPr>
      </w:pPr>
      <w:r>
        <w:rPr>
          <w:rFonts w:ascii="Times New Roman" w:hAnsi="Times New Roman"/>
          <w:szCs w:val="21"/>
          <w:highlight w:val="none"/>
        </w:rPr>
        <w:t>依法免税或不需要缴纳社会保障金的供应商，</w:t>
      </w:r>
      <w:r>
        <w:rPr>
          <w:rFonts w:hint="eastAsia" w:ascii="Times New Roman" w:hAnsi="Times New Roman"/>
          <w:szCs w:val="21"/>
          <w:highlight w:val="none"/>
        </w:rPr>
        <w:t>应提供相应的证明文件扫描件加盖单位电子印章</w:t>
      </w:r>
      <w:r>
        <w:rPr>
          <w:rFonts w:ascii="Times New Roman" w:hAnsi="Times New Roman"/>
          <w:szCs w:val="21"/>
          <w:highlight w:val="none"/>
        </w:rPr>
        <w:t>。</w:t>
      </w:r>
    </w:p>
    <w:p w14:paraId="00041A58">
      <w:pPr>
        <w:pStyle w:val="53"/>
        <w:numPr>
          <w:ilvl w:val="0"/>
          <w:numId w:val="31"/>
        </w:numPr>
        <w:spacing w:line="360" w:lineRule="auto"/>
        <w:ind w:firstLineChars="0"/>
        <w:rPr>
          <w:rFonts w:ascii="Times New Roman" w:hAnsi="Times New Roman"/>
          <w:szCs w:val="21"/>
          <w:highlight w:val="none"/>
        </w:rPr>
      </w:pPr>
      <w:r>
        <w:rPr>
          <w:rFonts w:ascii="Times New Roman" w:hAnsi="Times New Roman"/>
          <w:szCs w:val="21"/>
          <w:highlight w:val="none"/>
        </w:rPr>
        <w:t>供应商提供的其他材料，不作为资格检查的内容。</w:t>
      </w:r>
    </w:p>
    <w:p w14:paraId="66F7A86D">
      <w:pPr>
        <w:spacing w:line="360" w:lineRule="exact"/>
        <w:ind w:left="945" w:leftChars="350" w:hanging="210" w:hangingChars="100"/>
        <w:rPr>
          <w:highlight w:val="none"/>
        </w:rPr>
      </w:pPr>
      <w:r>
        <w:rPr>
          <w:highlight w:val="none"/>
        </w:rPr>
        <w:br w:type="page"/>
      </w:r>
    </w:p>
    <w:p w14:paraId="221F2327">
      <w:pPr>
        <w:pStyle w:val="49"/>
        <w:numPr>
          <w:ilvl w:val="0"/>
          <w:numId w:val="4"/>
        </w:numPr>
        <w:snapToGrid w:val="0"/>
        <w:spacing w:before="0" w:after="0"/>
        <w:rPr>
          <w:rFonts w:cs="Times New Roman"/>
          <w:spacing w:val="20"/>
          <w:szCs w:val="28"/>
          <w:highlight w:val="none"/>
        </w:rPr>
      </w:pPr>
      <w:bookmarkStart w:id="270" w:name="_Toc161307494"/>
      <w:bookmarkStart w:id="271" w:name="_Toc161307564"/>
      <w:bookmarkStart w:id="272" w:name="_Toc167528180"/>
      <w:r>
        <w:rPr>
          <w:rFonts w:cs="Times New Roman"/>
          <w:spacing w:val="20"/>
          <w:szCs w:val="28"/>
          <w:highlight w:val="none"/>
        </w:rPr>
        <w:t>评审方法和评审标准</w:t>
      </w:r>
      <w:bookmarkEnd w:id="270"/>
      <w:bookmarkEnd w:id="271"/>
      <w:bookmarkEnd w:id="272"/>
    </w:p>
    <w:p w14:paraId="5E2180A3">
      <w:pPr>
        <w:pStyle w:val="49"/>
        <w:numPr>
          <w:ilvl w:val="0"/>
          <w:numId w:val="0"/>
        </w:numPr>
        <w:snapToGrid w:val="0"/>
        <w:spacing w:before="0" w:after="0"/>
        <w:ind w:left="249" w:firstLine="289"/>
        <w:outlineLvl w:val="9"/>
        <w:rPr>
          <w:rFonts w:cs="Times New Roman"/>
          <w:spacing w:val="20"/>
          <w:szCs w:val="28"/>
          <w:highlight w:val="none"/>
        </w:rPr>
      </w:pPr>
    </w:p>
    <w:p w14:paraId="54C48C31">
      <w:pPr>
        <w:pStyle w:val="4"/>
        <w:numPr>
          <w:ilvl w:val="0"/>
          <w:numId w:val="32"/>
        </w:numPr>
        <w:rPr>
          <w:highlight w:val="none"/>
        </w:rPr>
      </w:pPr>
      <w:bookmarkStart w:id="273" w:name="_Toc167528181"/>
      <w:r>
        <w:rPr>
          <w:highlight w:val="none"/>
        </w:rPr>
        <w:t>评审</w:t>
      </w:r>
      <w:r>
        <w:rPr>
          <w:rFonts w:hint="eastAsia"/>
          <w:highlight w:val="none"/>
        </w:rPr>
        <w:t>程序</w:t>
      </w:r>
      <w:bookmarkEnd w:id="273"/>
    </w:p>
    <w:p w14:paraId="1027B4DB">
      <w:pPr>
        <w:pStyle w:val="54"/>
        <w:snapToGrid w:val="0"/>
        <w:spacing w:line="360" w:lineRule="auto"/>
        <w:ind w:firstLine="420" w:firstLineChars="200"/>
        <w:rPr>
          <w:rFonts w:ascii="Times New Roman" w:hAnsi="Times New Roman"/>
          <w:highlight w:val="none"/>
        </w:rPr>
      </w:pPr>
      <w:r>
        <w:rPr>
          <w:rFonts w:hint="eastAsia" w:ascii="Times New Roman" w:hAnsi="Times New Roman"/>
          <w:highlight w:val="none"/>
        </w:rPr>
        <w:t>本次磋商采取一轮磋商、二轮报价、综合评分方式进行。评审工作在山西政采云系统中在线进行</w:t>
      </w:r>
    </w:p>
    <w:p w14:paraId="7D1F986B">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 xml:space="preserve">响应文件的审查顺序 </w:t>
      </w:r>
    </w:p>
    <w:p w14:paraId="7FFF0229">
      <w:pPr>
        <w:pStyle w:val="54"/>
        <w:snapToGrid w:val="0"/>
        <w:spacing w:line="360" w:lineRule="auto"/>
        <w:ind w:firstLine="420" w:firstLineChars="200"/>
        <w:rPr>
          <w:rFonts w:ascii="Times New Roman" w:hAnsi="Times New Roman"/>
          <w:bCs/>
          <w:highlight w:val="none"/>
        </w:rPr>
      </w:pPr>
      <w:r>
        <w:rPr>
          <w:rFonts w:hint="eastAsia" w:ascii="Times New Roman" w:hAnsi="Times New Roman"/>
          <w:bCs/>
          <w:highlight w:val="none"/>
        </w:rPr>
        <w:t>在磋商地点，在规定的时间内，按照报价开启顺序对电子响应文件进行审查。</w:t>
      </w:r>
    </w:p>
    <w:p w14:paraId="68C7C75E">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响应文件审查</w:t>
      </w:r>
    </w:p>
    <w:p w14:paraId="3B24B072">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对通过资格审查的磋商供应商，进行有效性、完整性和响应程度符合性审查，由磋商小组依据磋商文件的规定进行审查，以确定响应文件是否对磋商文件的实质性要求作出响应。</w:t>
      </w:r>
    </w:p>
    <w:p w14:paraId="3217DC93">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未通过资格性检查或未实质性响应磋商文件规定要求的响应文件按无效处理，磋商小组须及时告知有关磋商供应商。</w:t>
      </w:r>
    </w:p>
    <w:p w14:paraId="06768FE9">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实质性响应的响应文件是指与磋商文件的条款、条件和规格相符，根据本磋商文件规定的审查内容，经磋商小组认定的没有重大偏离或保留的响应文件。</w:t>
      </w:r>
    </w:p>
    <w:p w14:paraId="657627A4">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重大偏离或保留系指磋商供应商提供的施工服务的关键部分、质量承诺、施工组织方案和工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24B310C9">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磋商</w:t>
      </w:r>
    </w:p>
    <w:p w14:paraId="3800C1FA">
      <w:pPr>
        <w:pStyle w:val="54"/>
        <w:numPr>
          <w:ilvl w:val="2"/>
          <w:numId w:val="33"/>
        </w:numPr>
        <w:snapToGrid w:val="0"/>
        <w:spacing w:line="360" w:lineRule="auto"/>
        <w:rPr>
          <w:rFonts w:ascii="Times New Roman" w:hAnsi="Times New Roman"/>
          <w:highlight w:val="none"/>
        </w:rPr>
      </w:pPr>
      <w:bookmarkStart w:id="274" w:name="_Hlk166658321"/>
      <w:r>
        <w:rPr>
          <w:rFonts w:ascii="Times New Roman" w:hAnsi="Times New Roman"/>
          <w:highlight w:val="none"/>
        </w:rPr>
        <w:t>对通过符合性审查的磋商供应商进行一轮磋商。</w:t>
      </w:r>
    </w:p>
    <w:p w14:paraId="74C1F645">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磋商的顺序，按照供应商须知前附表2</w:t>
      </w:r>
      <w:r>
        <w:rPr>
          <w:rFonts w:hint="eastAsia" w:ascii="Times New Roman" w:hAnsi="Times New Roman"/>
          <w:highlight w:val="none"/>
        </w:rPr>
        <w:t>1</w:t>
      </w:r>
      <w:r>
        <w:rPr>
          <w:rFonts w:ascii="Times New Roman" w:hAnsi="Times New Roman"/>
          <w:highlight w:val="none"/>
        </w:rPr>
        <w:t>.2的规定进行。</w:t>
      </w:r>
    </w:p>
    <w:p w14:paraId="1443CA72">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磋商内容包括施工服务的</w:t>
      </w:r>
      <w:r>
        <w:rPr>
          <w:rFonts w:hint="eastAsia" w:ascii="Times New Roman" w:hAnsi="Times New Roman"/>
          <w:highlight w:val="none"/>
        </w:rPr>
        <w:t>服务要求、施工方案、价格等采购需求以及磋商小组认为有必要明确的其它问题。</w:t>
      </w:r>
    </w:p>
    <w:p w14:paraId="3187928E">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t>磋商时，磋商小组根据情况，可以要求或同意磋商供应商就某些磋商事项作出明确的承诺，承诺内容需在政府采购业务执行信息化系统中以PDF格式并加盖法人电子签章形式进行响应。作为响应文件的组成部分。</w:t>
      </w:r>
    </w:p>
    <w:p w14:paraId="2D0ADFB3">
      <w:pPr>
        <w:pStyle w:val="54"/>
        <w:numPr>
          <w:ilvl w:val="2"/>
          <w:numId w:val="33"/>
        </w:numPr>
        <w:snapToGrid w:val="0"/>
        <w:spacing w:line="360" w:lineRule="auto"/>
        <w:rPr>
          <w:rFonts w:ascii="Times New Roman" w:hAnsi="Times New Roman"/>
          <w:highlight w:val="none"/>
        </w:rPr>
      </w:pPr>
      <w:r>
        <w:rPr>
          <w:rFonts w:ascii="Times New Roman" w:hAnsi="Times New Roman"/>
          <w:highlight w:val="none"/>
        </w:rPr>
        <w:t>磋商可能实质性变动内容</w:t>
      </w:r>
    </w:p>
    <w:p w14:paraId="2AC8F4AD">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t>磋商过程中根据磋商情况，按照供应商须知前附表21.5.1的规定，对磋商实质性内容的变动进行相应的磋商。</w:t>
      </w:r>
    </w:p>
    <w:p w14:paraId="353CC147">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供应商须知前附表21.5.1明确本项目的技术要求、服务要求、合同商务要求、合同文本在磋商过程中不作任何实质性变动，磋商供应商的响应文件全部实质性响应了磋商文件的要求，在满足3家以上磋商供应商的竞争要求的情况下，进入最终报价。</w:t>
      </w:r>
    </w:p>
    <w:p w14:paraId="080C7DDC">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供应商须知前附表21.5.1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终报价。</w:t>
      </w:r>
    </w:p>
    <w:p w14:paraId="6A78E746">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供应商须知前附表21.5.1明确了在磋商过程中可能进行实质性变动本项目的技术要求或服务要求或合同商务条款的内容，在磋商过程中，磋商小组根据磋商情况，按照明确的可能实质性变动的内容，经采购人代表确认后，进行实质性变动，代理机构将及时在政府采购业务执行信息化系统内通知所有参加磋商的磋商供应商，使每个磋商供应商均同时获得磋商文件的变动情况，磋商供应商接到该通知要按照代理机构要求加盖法人电子签章进行确认。</w:t>
      </w:r>
    </w:p>
    <w:p w14:paraId="5B335EB4">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对磋商文件作出的实质性变动的内容是磋商文件的有效组成部分，该通知由磋商小组成员共同签字。</w:t>
      </w:r>
    </w:p>
    <w:p w14:paraId="0338C6C4">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发生实质性变动时，磋商供应商应当按照磋商文件的变动情况和磋商小组的要求重新提交响应文件。重新提交响应文件包括系统内提交响应文件补充文件的形式和另行约定时间提交响应文件的形式。</w:t>
      </w:r>
    </w:p>
    <w:p w14:paraId="3A320970">
      <w:pPr>
        <w:pStyle w:val="54"/>
        <w:numPr>
          <w:ilvl w:val="4"/>
          <w:numId w:val="33"/>
        </w:numPr>
        <w:snapToGrid w:val="0"/>
        <w:spacing w:line="360" w:lineRule="auto"/>
        <w:rPr>
          <w:rFonts w:ascii="Times New Roman" w:hAnsi="Times New Roman"/>
          <w:highlight w:val="none"/>
        </w:rPr>
      </w:pPr>
      <w:r>
        <w:rPr>
          <w:rFonts w:ascii="Times New Roman" w:hAnsi="Times New Roman"/>
          <w:highlight w:val="none"/>
        </w:rPr>
        <w:t>如发生的实质性变动内容较简单，参加磋商的供应商在政府采购业务执行信息化系统内能够做出承诺，并且经磋商小组认可，可以以提交响应文件补充文件的形式提交响应文件。</w:t>
      </w:r>
    </w:p>
    <w:p w14:paraId="3FDE0D43">
      <w:pPr>
        <w:pStyle w:val="54"/>
        <w:numPr>
          <w:ilvl w:val="4"/>
          <w:numId w:val="33"/>
        </w:numPr>
        <w:snapToGrid w:val="0"/>
        <w:spacing w:line="360" w:lineRule="auto"/>
        <w:rPr>
          <w:rFonts w:ascii="Times New Roman" w:hAnsi="Times New Roman"/>
          <w:highlight w:val="none"/>
        </w:rPr>
      </w:pPr>
      <w:r>
        <w:rPr>
          <w:rFonts w:ascii="Times New Roman" w:hAnsi="Times New Roman"/>
          <w:highlight w:val="none"/>
        </w:rPr>
        <w:t>如发生的实质性变动内容较复杂，参加磋商的供应商不能马上做出承诺，而必须给予一定的时间根据实质性变动的内容重新制作电子响应文件，则由磋商小组另行约定时间提交响应文件。</w:t>
      </w:r>
    </w:p>
    <w:p w14:paraId="08A4844D">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磋商供应商按照磋商文件变动情况和磋商小组要求重新提交的响应文件，除要对磋商文件变动的内容做出实质性响应外，还要做出新的一轮报价。</w:t>
      </w:r>
    </w:p>
    <w:p w14:paraId="08F3137E">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磋商小组应对磋商供应商重新提交的响应文件按照本文件第3.4条要求进行审查。</w:t>
      </w:r>
    </w:p>
    <w:p w14:paraId="257A4915">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根据磋商文件（包括实质性变动的内容）和磋商供应商重新提交的响应文件，磋商小组所有成员集中与单一磋商供应商分别进行新一轮的磋商。</w:t>
      </w:r>
    </w:p>
    <w:p w14:paraId="685E7A8C">
      <w:pPr>
        <w:pStyle w:val="54"/>
        <w:numPr>
          <w:ilvl w:val="2"/>
          <w:numId w:val="33"/>
        </w:numPr>
        <w:snapToGrid w:val="0"/>
        <w:spacing w:line="360" w:lineRule="auto"/>
        <w:rPr>
          <w:rFonts w:ascii="Times New Roman" w:hAnsi="Times New Roman"/>
          <w:highlight w:val="none"/>
        </w:rPr>
      </w:pPr>
      <w:r>
        <w:rPr>
          <w:rFonts w:ascii="Times New Roman" w:hAnsi="Times New Roman"/>
          <w:highlight w:val="none"/>
        </w:rPr>
        <w:t>经磋商、审查，磋商供应商重新提交的响应文件全部实质性响应了磋商文件的要求，在满足3家以上磋商供应商的竞争要求的情况下，进入最终报价。</w:t>
      </w:r>
    </w:p>
    <w:p w14:paraId="006961BD">
      <w:pPr>
        <w:pStyle w:val="54"/>
        <w:numPr>
          <w:ilvl w:val="2"/>
          <w:numId w:val="33"/>
        </w:numPr>
        <w:snapToGrid w:val="0"/>
        <w:spacing w:line="360" w:lineRule="auto"/>
        <w:rPr>
          <w:rFonts w:ascii="Times New Roman" w:hAnsi="Times New Roman"/>
          <w:highlight w:val="none"/>
        </w:rPr>
      </w:pPr>
      <w:r>
        <w:rPr>
          <w:rFonts w:ascii="Times New Roman" w:hAnsi="Times New Roman"/>
          <w:highlight w:val="none"/>
        </w:rPr>
        <w:t>磋商过程中，磋商供应商的所有承诺、补充文件以及重新提交的响应文件，需要以PDF格式并加盖法人电子签章在政府采购业务执行信息化系统内进行提交。</w:t>
      </w:r>
    </w:p>
    <w:p w14:paraId="465383AF">
      <w:pPr>
        <w:pStyle w:val="54"/>
        <w:numPr>
          <w:ilvl w:val="2"/>
          <w:numId w:val="33"/>
        </w:numPr>
        <w:snapToGrid w:val="0"/>
        <w:spacing w:line="360" w:lineRule="auto"/>
        <w:rPr>
          <w:rFonts w:ascii="Times New Roman" w:hAnsi="Times New Roman"/>
          <w:bCs/>
          <w:highlight w:val="none"/>
        </w:rPr>
      </w:pPr>
      <w:r>
        <w:rPr>
          <w:rFonts w:ascii="Times New Roman" w:hAnsi="Times New Roman"/>
          <w:highlight w:val="none"/>
        </w:rPr>
        <w:t>已提交响应文件的供应商，在提交最终报价之前，可以根据磋商情况退出磋商，退出磋商时要以PDF格式并加盖法人电子签章在政府采购业务执行信息化系统内提出</w:t>
      </w:r>
      <w:bookmarkEnd w:id="274"/>
      <w:r>
        <w:rPr>
          <w:rFonts w:hint="eastAsia" w:ascii="Times New Roman" w:hAnsi="Times New Roman"/>
          <w:bCs/>
          <w:highlight w:val="none"/>
        </w:rPr>
        <w:t>。</w:t>
      </w:r>
    </w:p>
    <w:p w14:paraId="02E963D1">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 xml:space="preserve">第二轮报价 </w:t>
      </w:r>
    </w:p>
    <w:p w14:paraId="4965DA02">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第二轮报价是否是最终报价，由磋商小组确定；如果是最终报价，即最终报价为不公开报价，不向任何供应商公布报价情况。</w:t>
      </w:r>
    </w:p>
    <w:p w14:paraId="2256ECB0">
      <w:pPr>
        <w:pStyle w:val="54"/>
        <w:numPr>
          <w:ilvl w:val="2"/>
          <w:numId w:val="33"/>
        </w:numPr>
        <w:snapToGrid w:val="0"/>
        <w:spacing w:line="360" w:lineRule="auto"/>
        <w:rPr>
          <w:rFonts w:ascii="Times New Roman" w:hAnsi="Times New Roman"/>
          <w:highlight w:val="none"/>
        </w:rPr>
      </w:pPr>
      <w:r>
        <w:rPr>
          <w:rFonts w:ascii="Times New Roman" w:hAnsi="Times New Roman"/>
          <w:highlight w:val="none"/>
        </w:rPr>
        <w:t>磋商结束后，对磋商文件做出实质性响应的磋商供应商进行最终报价，最终报价在</w:t>
      </w:r>
      <w:r>
        <w:rPr>
          <w:highlight w:val="none"/>
        </w:rPr>
        <w:t>“政府采购业务执行信息化系统”</w:t>
      </w:r>
      <w:r>
        <w:rPr>
          <w:rFonts w:ascii="Times New Roman" w:hAnsi="Times New Roman"/>
          <w:highlight w:val="none"/>
        </w:rPr>
        <w:t>内进行，供应商最终报价按照磋商小组提供的报价格式单进行报价，供应商须在磋商小组确定的最终报价时间内进行报价，最终报价是供应商响应文件有效的组成部分。</w:t>
      </w:r>
    </w:p>
    <w:p w14:paraId="6D7825C9">
      <w:pPr>
        <w:pStyle w:val="54"/>
        <w:numPr>
          <w:ilvl w:val="3"/>
          <w:numId w:val="33"/>
        </w:numPr>
        <w:snapToGrid w:val="0"/>
        <w:spacing w:line="360" w:lineRule="auto"/>
        <w:rPr>
          <w:rFonts w:ascii="Times New Roman" w:hAnsi="Times New Roman"/>
          <w:highlight w:val="none"/>
        </w:rPr>
      </w:pPr>
      <w:r>
        <w:rPr>
          <w:rFonts w:ascii="Times New Roman" w:hAnsi="Times New Roman"/>
          <w:highlight w:val="none"/>
        </w:rPr>
        <w:t>磋商文件对技术、服务要求已详细列明，磋商结束后，所有继续参加磋商的供应商（不少于3家）要按照磋商小组的要求在规定时间内提交最终报价。</w:t>
      </w:r>
    </w:p>
    <w:p w14:paraId="1B4988C9">
      <w:pPr>
        <w:pStyle w:val="54"/>
        <w:numPr>
          <w:ilvl w:val="3"/>
          <w:numId w:val="33"/>
        </w:numPr>
        <w:snapToGrid w:val="0"/>
        <w:spacing w:line="360" w:lineRule="auto"/>
        <w:rPr>
          <w:rFonts w:ascii="Times New Roman" w:hAnsi="Times New Roman"/>
          <w:bCs/>
          <w:highlight w:val="none"/>
        </w:rPr>
      </w:pPr>
      <w:r>
        <w:rPr>
          <w:rFonts w:ascii="Times New Roman" w:hAnsi="Times New Roman"/>
          <w:highlight w:val="none"/>
        </w:rPr>
        <w:t>磋商文件对技术、服务要求没有详细列明，需经磋商由供应商提供最终解决方案的，磋商结束后，磋商小组将按照少数服从多数的原则投票推荐3家以上供应商的设计方案或者解决方案，并要求其在规定时间内提交最终报价</w:t>
      </w:r>
      <w:r>
        <w:rPr>
          <w:rFonts w:hint="eastAsia" w:ascii="Times New Roman" w:hAnsi="Times New Roman"/>
          <w:highlight w:val="none"/>
        </w:rPr>
        <w:t>。</w:t>
      </w:r>
    </w:p>
    <w:p w14:paraId="1C0A9041">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报价的澄清</w:t>
      </w:r>
    </w:p>
    <w:p w14:paraId="01FA4D3F">
      <w:pPr>
        <w:pStyle w:val="54"/>
        <w:tabs>
          <w:tab w:val="left" w:pos="525"/>
        </w:tabs>
        <w:snapToGrid w:val="0"/>
        <w:spacing w:line="360" w:lineRule="auto"/>
        <w:ind w:firstLine="420" w:firstLineChars="200"/>
        <w:textAlignment w:val="auto"/>
        <w:rPr>
          <w:rFonts w:ascii="Times New Roman" w:hAnsi="Times New Roman"/>
          <w:bCs/>
          <w:highlight w:val="none"/>
        </w:rPr>
      </w:pPr>
      <w:r>
        <w:rPr>
          <w:rFonts w:hint="eastAsia" w:ascii="Times New Roman" w:hAnsi="Times New Roman"/>
          <w:bCs/>
          <w:highlight w:val="none"/>
        </w:rPr>
        <w:t>第二轮</w:t>
      </w:r>
      <w:r>
        <w:rPr>
          <w:rFonts w:hint="eastAsia" w:ascii="Times New Roman" w:hAnsi="Times New Roman"/>
          <w:highlight w:val="none"/>
        </w:rPr>
        <w:t>报价</w:t>
      </w:r>
      <w:r>
        <w:rPr>
          <w:rFonts w:hint="eastAsia" w:ascii="Times New Roman" w:hAnsi="Times New Roman"/>
          <w:bCs/>
          <w:highlight w:val="none"/>
        </w:rPr>
        <w:t>结束后，采购代理机构将第二轮报价情况向磋商小组通报。磋商小组须对各供应商的最终报价进行合理性审核，如磋商小组一致认为某个供应商的最终报价明显不合理，有降低质量、不能诚信履行的可能时，磋商小组有权决定是否通知供应商限期进行书面解释或提供相关证明材料。若已要求，而该供应商在规定期限内未做出解释、做出的解释不合理或不能提供证明材料的，磋商小组有权拒绝该报价。</w:t>
      </w:r>
    </w:p>
    <w:p w14:paraId="0E090B1D">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综合评价</w:t>
      </w:r>
    </w:p>
    <w:p w14:paraId="013993DA">
      <w:pPr>
        <w:pStyle w:val="54"/>
        <w:numPr>
          <w:ilvl w:val="2"/>
          <w:numId w:val="33"/>
        </w:numPr>
        <w:snapToGrid w:val="0"/>
        <w:spacing w:line="360" w:lineRule="auto"/>
        <w:rPr>
          <w:rFonts w:ascii="Times New Roman" w:hAnsi="Times New Roman"/>
          <w:highlight w:val="none"/>
        </w:rPr>
      </w:pPr>
      <w:r>
        <w:rPr>
          <w:rFonts w:ascii="Times New Roman" w:hAnsi="Times New Roman"/>
          <w:highlight w:val="none"/>
        </w:rPr>
        <w:t>经磋商确定最终采购需求和提交最后报价的供应商后，由磋商小组采用综合评分法对提交最后报价的磋商供应商的响应文件和最后报价进行综合评分。</w:t>
      </w:r>
    </w:p>
    <w:p w14:paraId="2C579540">
      <w:pPr>
        <w:pStyle w:val="54"/>
        <w:numPr>
          <w:ilvl w:val="2"/>
          <w:numId w:val="33"/>
        </w:numPr>
        <w:snapToGrid w:val="0"/>
        <w:spacing w:line="360" w:lineRule="auto"/>
        <w:rPr>
          <w:rFonts w:ascii="Times New Roman" w:hAnsi="Times New Roman"/>
          <w:highlight w:val="none"/>
        </w:rPr>
      </w:pPr>
      <w:r>
        <w:rPr>
          <w:rFonts w:ascii="Times New Roman" w:hAnsi="Times New Roman"/>
          <w:highlight w:val="none"/>
        </w:rPr>
        <w:t>采用综合评分法评审，应按照磋商文件第八部分 评审方法和评审标准中规定的综合评分法评分细则进行</w:t>
      </w:r>
      <w:r>
        <w:rPr>
          <w:rFonts w:hint="eastAsia" w:ascii="Times New Roman" w:hAnsi="Times New Roman"/>
          <w:highlight w:val="none"/>
        </w:rPr>
        <w:t>。</w:t>
      </w:r>
    </w:p>
    <w:p w14:paraId="6C86534E">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推荐成交候选供应商名单</w:t>
      </w:r>
    </w:p>
    <w:p w14:paraId="39211673">
      <w:pPr>
        <w:pStyle w:val="54"/>
        <w:numPr>
          <w:ilvl w:val="2"/>
          <w:numId w:val="33"/>
        </w:numPr>
        <w:snapToGrid w:val="0"/>
        <w:spacing w:line="360" w:lineRule="auto"/>
        <w:rPr>
          <w:rFonts w:ascii="Times New Roman" w:hAnsi="Times New Roman"/>
          <w:highlight w:val="none"/>
        </w:rPr>
      </w:pPr>
      <w:r>
        <w:rPr>
          <w:rFonts w:ascii="Times New Roman" w:hAnsi="Times New Roman"/>
          <w:highlight w:val="none"/>
        </w:rPr>
        <w:t>经磋商确定最终采购需求和提交最后报价的供应商后，由磋商小组采用综合评分法对提交最后报价的供应商的响应文件和报价进行综合评分，响应文件满足磋商文件全部实质性要求，对价格、商务、服务、</w:t>
      </w:r>
      <w:r>
        <w:rPr>
          <w:rFonts w:hint="eastAsia" w:ascii="Times New Roman" w:hAnsi="Times New Roman"/>
          <w:highlight w:val="none"/>
        </w:rPr>
        <w:t>技术（施工组织）</w:t>
      </w:r>
      <w:r>
        <w:rPr>
          <w:rFonts w:ascii="Times New Roman" w:hAnsi="Times New Roman"/>
          <w:highlight w:val="none"/>
        </w:rPr>
        <w:t>等主要因素的量化指标进行评审得分。</w:t>
      </w:r>
    </w:p>
    <w:p w14:paraId="31667F1D">
      <w:pPr>
        <w:pStyle w:val="54"/>
        <w:numPr>
          <w:ilvl w:val="2"/>
          <w:numId w:val="33"/>
        </w:numPr>
        <w:snapToGrid w:val="0"/>
        <w:spacing w:line="360" w:lineRule="auto"/>
        <w:rPr>
          <w:rFonts w:ascii="Times New Roman" w:hAnsi="Times New Roman"/>
          <w:bCs/>
          <w:highlight w:val="none"/>
        </w:rPr>
      </w:pPr>
      <w:r>
        <w:rPr>
          <w:rFonts w:ascii="Times New Roman" w:hAnsi="Times New Roman"/>
          <w:highlight w:val="none"/>
        </w:rPr>
        <w:t>评审结果按评审后得分由高到低顺序排列推荐成交候选供应商，推荐数量详见供应商须知前附表22.1的要求；得分最高的磋商供应商为成交供应商或者是排名第一的成交候选人。得分相同的，按磋商报价由低到高顺序排列。得分且磋商报价相同的，按照技术得分由高到低顺序进行排序（或者采取随机抽取的方式）确定成交供应商或者排名第一的成交候选人</w:t>
      </w:r>
      <w:r>
        <w:rPr>
          <w:rFonts w:hint="eastAsia" w:ascii="Times New Roman" w:hAnsi="Times New Roman"/>
          <w:bCs/>
          <w:highlight w:val="none"/>
        </w:rPr>
        <w:t>。</w:t>
      </w:r>
    </w:p>
    <w:p w14:paraId="2BC3CA7A">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编写评审报告</w:t>
      </w:r>
    </w:p>
    <w:p w14:paraId="778DE748">
      <w:pPr>
        <w:pStyle w:val="4"/>
        <w:numPr>
          <w:ilvl w:val="0"/>
          <w:numId w:val="32"/>
        </w:numPr>
        <w:rPr>
          <w:highlight w:val="none"/>
        </w:rPr>
      </w:pPr>
      <w:bookmarkStart w:id="275" w:name="_Toc167528182"/>
      <w:r>
        <w:rPr>
          <w:rFonts w:hint="eastAsia"/>
          <w:highlight w:val="none"/>
        </w:rPr>
        <w:t>评审方法</w:t>
      </w:r>
      <w:bookmarkEnd w:id="275"/>
    </w:p>
    <w:p w14:paraId="3A0D57DF">
      <w:pPr>
        <w:pStyle w:val="54"/>
        <w:snapToGrid w:val="0"/>
        <w:spacing w:line="360" w:lineRule="auto"/>
        <w:ind w:firstLine="420" w:firstLineChars="200"/>
        <w:rPr>
          <w:rFonts w:ascii="Times New Roman" w:hAnsi="Times New Roman"/>
          <w:bCs/>
          <w:highlight w:val="none"/>
        </w:rPr>
      </w:pPr>
      <w:r>
        <w:rPr>
          <w:rFonts w:ascii="Times New Roman" w:hAnsi="Times New Roman"/>
          <w:bCs/>
          <w:highlight w:val="none"/>
        </w:rPr>
        <w:t>本项目采用综合评分法，对</w:t>
      </w:r>
      <w:r>
        <w:rPr>
          <w:rFonts w:ascii="Times New Roman" w:hAnsi="Times New Roman"/>
          <w:highlight w:val="none"/>
        </w:rPr>
        <w:t>符合性审查合格的响应文件（商务、技术文件）进行商务和技术评估，综合比较和评价。响应文件满足磋商文件全部实质性要求且按评审因素的量化指标评审得分最高的</w:t>
      </w:r>
      <w:r>
        <w:rPr>
          <w:rFonts w:hint="eastAsia" w:ascii="Times New Roman" w:hAnsi="Times New Roman"/>
          <w:bCs/>
          <w:highlight w:val="none"/>
        </w:rPr>
        <w:t>供应商作为成交供应商。</w:t>
      </w:r>
    </w:p>
    <w:p w14:paraId="0F75E735">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评审中遵循的原则</w:t>
      </w:r>
    </w:p>
    <w:p w14:paraId="5FC828E9">
      <w:pPr>
        <w:pStyle w:val="54"/>
        <w:snapToGrid w:val="0"/>
        <w:spacing w:line="360" w:lineRule="auto"/>
        <w:ind w:firstLine="420" w:firstLineChars="200"/>
        <w:rPr>
          <w:rFonts w:ascii="Times New Roman" w:hAnsi="Times New Roman"/>
          <w:bCs/>
          <w:highlight w:val="none"/>
        </w:rPr>
      </w:pPr>
      <w:r>
        <w:rPr>
          <w:rFonts w:hint="eastAsia" w:ascii="Times New Roman" w:hAnsi="Times New Roman"/>
          <w:bCs/>
          <w:highlight w:val="none"/>
        </w:rPr>
        <w:t>评审活动遵循公开透明原则、公平竞争原则、公正原则和诚实信用原则。磋商小组应当按照客观、公正、审慎的原则，根据磋商文件规定的评审程序、评审方法和评审标准进行独立评审。</w:t>
      </w:r>
    </w:p>
    <w:p w14:paraId="51FDFB2E">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审查中，供应商存在下列情况之一的，响应无效：</w:t>
      </w:r>
    </w:p>
    <w:p w14:paraId="634CBABF">
      <w:pPr>
        <w:pStyle w:val="54"/>
        <w:numPr>
          <w:ilvl w:val="0"/>
          <w:numId w:val="34"/>
        </w:numPr>
        <w:snapToGrid w:val="0"/>
        <w:spacing w:line="360" w:lineRule="auto"/>
        <w:rPr>
          <w:rFonts w:ascii="Times New Roman" w:hAnsi="Times New Roman"/>
          <w:bCs/>
          <w:highlight w:val="none"/>
        </w:rPr>
      </w:pPr>
      <w:r>
        <w:rPr>
          <w:rFonts w:ascii="Times New Roman" w:hAnsi="Times New Roman"/>
          <w:bCs/>
          <w:highlight w:val="none"/>
        </w:rPr>
        <w:t>未按磋商文件的规定提交响应保证金的；</w:t>
      </w:r>
    </w:p>
    <w:p w14:paraId="56C68CC0">
      <w:pPr>
        <w:pStyle w:val="54"/>
        <w:numPr>
          <w:ilvl w:val="0"/>
          <w:numId w:val="34"/>
        </w:numPr>
        <w:snapToGrid w:val="0"/>
        <w:spacing w:line="360" w:lineRule="auto"/>
        <w:rPr>
          <w:rFonts w:ascii="Times New Roman" w:hAnsi="Times New Roman"/>
          <w:bCs/>
          <w:highlight w:val="none"/>
        </w:rPr>
      </w:pPr>
      <w:r>
        <w:rPr>
          <w:rFonts w:ascii="Times New Roman" w:hAnsi="Times New Roman"/>
          <w:bCs/>
          <w:highlight w:val="none"/>
        </w:rPr>
        <w:t>响应文件未按磋商文件要求签署、盖章的；</w:t>
      </w:r>
    </w:p>
    <w:p w14:paraId="6865E608">
      <w:pPr>
        <w:pStyle w:val="54"/>
        <w:numPr>
          <w:ilvl w:val="0"/>
          <w:numId w:val="34"/>
        </w:numPr>
        <w:snapToGrid w:val="0"/>
        <w:spacing w:line="360" w:lineRule="auto"/>
        <w:rPr>
          <w:rFonts w:ascii="Times New Roman" w:hAnsi="Times New Roman"/>
          <w:bCs/>
          <w:highlight w:val="none"/>
        </w:rPr>
      </w:pPr>
      <w:r>
        <w:rPr>
          <w:rFonts w:ascii="Times New Roman" w:hAnsi="Times New Roman"/>
          <w:bCs/>
          <w:highlight w:val="none"/>
        </w:rPr>
        <w:t>不具备磋商文件规定的资格要求的；</w:t>
      </w:r>
    </w:p>
    <w:p w14:paraId="317D6C6F">
      <w:pPr>
        <w:pStyle w:val="54"/>
        <w:numPr>
          <w:ilvl w:val="0"/>
          <w:numId w:val="34"/>
        </w:numPr>
        <w:snapToGrid w:val="0"/>
        <w:spacing w:line="360" w:lineRule="auto"/>
        <w:rPr>
          <w:rFonts w:ascii="Times New Roman" w:hAnsi="Times New Roman"/>
          <w:bCs/>
          <w:highlight w:val="none"/>
        </w:rPr>
      </w:pPr>
      <w:r>
        <w:rPr>
          <w:rFonts w:ascii="Times New Roman" w:hAnsi="Times New Roman"/>
          <w:bCs/>
          <w:highlight w:val="none"/>
        </w:rPr>
        <w:t>报价超过磋商文件规定预算金额或者最高限价的；</w:t>
      </w:r>
    </w:p>
    <w:p w14:paraId="2964365B">
      <w:pPr>
        <w:pStyle w:val="54"/>
        <w:numPr>
          <w:ilvl w:val="0"/>
          <w:numId w:val="34"/>
        </w:numPr>
        <w:snapToGrid w:val="0"/>
        <w:spacing w:line="360" w:lineRule="auto"/>
        <w:rPr>
          <w:rFonts w:ascii="Times New Roman" w:hAnsi="Times New Roman"/>
          <w:bCs/>
          <w:highlight w:val="none"/>
        </w:rPr>
      </w:pPr>
      <w:r>
        <w:rPr>
          <w:rFonts w:ascii="Times New Roman" w:hAnsi="Times New Roman"/>
          <w:bCs/>
          <w:highlight w:val="none"/>
        </w:rPr>
        <w:t>响应文件含有采购人不能接受的附加条件的；</w:t>
      </w:r>
    </w:p>
    <w:p w14:paraId="4C480F98">
      <w:pPr>
        <w:pStyle w:val="54"/>
        <w:numPr>
          <w:ilvl w:val="0"/>
          <w:numId w:val="34"/>
        </w:numPr>
        <w:snapToGrid w:val="0"/>
        <w:spacing w:line="360" w:lineRule="auto"/>
        <w:rPr>
          <w:rFonts w:ascii="Times New Roman" w:hAnsi="Times New Roman"/>
          <w:bCs/>
          <w:highlight w:val="none"/>
        </w:rPr>
      </w:pPr>
      <w:r>
        <w:rPr>
          <w:rFonts w:ascii="Times New Roman" w:hAnsi="Times New Roman"/>
          <w:bCs/>
          <w:highlight w:val="none"/>
        </w:rPr>
        <w:t>法律、法规和磋商文件规定的其他无效情形的。</w:t>
      </w:r>
    </w:p>
    <w:p w14:paraId="3F294FD4">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审查中，对明显的文字和计算错误按下述原则处理：</w:t>
      </w:r>
    </w:p>
    <w:p w14:paraId="121E7AAA">
      <w:pPr>
        <w:pStyle w:val="54"/>
        <w:numPr>
          <w:ilvl w:val="0"/>
          <w:numId w:val="35"/>
        </w:numPr>
        <w:snapToGrid w:val="0"/>
        <w:spacing w:line="360" w:lineRule="auto"/>
        <w:rPr>
          <w:rFonts w:ascii="Times New Roman" w:hAnsi="Times New Roman"/>
          <w:bCs/>
          <w:highlight w:val="none"/>
        </w:rPr>
      </w:pPr>
      <w:r>
        <w:rPr>
          <w:bCs/>
          <w:highlight w:val="none"/>
        </w:rPr>
        <w:t>“报价一览表”</w:t>
      </w:r>
      <w:r>
        <w:rPr>
          <w:rFonts w:ascii="Times New Roman" w:hAnsi="Times New Roman"/>
          <w:bCs/>
          <w:highlight w:val="none"/>
        </w:rPr>
        <w:t>内容与响应文件中相应内容不一致的</w:t>
      </w:r>
      <w:r>
        <w:rPr>
          <w:rFonts w:hint="eastAsia" w:ascii="Times New Roman" w:hAnsi="Times New Roman"/>
          <w:bCs/>
          <w:highlight w:val="none"/>
        </w:rPr>
        <w:t>，</w:t>
      </w:r>
      <w:r>
        <w:rPr>
          <w:rFonts w:ascii="Times New Roman" w:hAnsi="Times New Roman"/>
          <w:bCs/>
          <w:highlight w:val="none"/>
        </w:rPr>
        <w:t>以</w:t>
      </w:r>
      <w:r>
        <w:rPr>
          <w:bCs/>
          <w:highlight w:val="none"/>
        </w:rPr>
        <w:t>“报价一览表”</w:t>
      </w:r>
      <w:r>
        <w:rPr>
          <w:rFonts w:ascii="Times New Roman" w:hAnsi="Times New Roman"/>
          <w:bCs/>
          <w:highlight w:val="none"/>
        </w:rPr>
        <w:t>为准；</w:t>
      </w:r>
    </w:p>
    <w:p w14:paraId="64F915EB">
      <w:pPr>
        <w:pStyle w:val="54"/>
        <w:numPr>
          <w:ilvl w:val="0"/>
          <w:numId w:val="35"/>
        </w:numPr>
        <w:snapToGrid w:val="0"/>
        <w:spacing w:line="360" w:lineRule="auto"/>
        <w:rPr>
          <w:rFonts w:ascii="Times New Roman" w:hAnsi="Times New Roman"/>
          <w:bCs/>
          <w:highlight w:val="none"/>
        </w:rPr>
      </w:pPr>
      <w:r>
        <w:rPr>
          <w:rFonts w:ascii="Times New Roman" w:hAnsi="Times New Roman"/>
          <w:bCs/>
          <w:highlight w:val="none"/>
        </w:rPr>
        <w:t>大写金额和小写金额不一致的，以大写金额为准；</w:t>
      </w:r>
    </w:p>
    <w:p w14:paraId="6D123201">
      <w:pPr>
        <w:pStyle w:val="54"/>
        <w:numPr>
          <w:ilvl w:val="0"/>
          <w:numId w:val="35"/>
        </w:numPr>
        <w:snapToGrid w:val="0"/>
        <w:spacing w:line="360" w:lineRule="auto"/>
        <w:rPr>
          <w:rFonts w:ascii="Times New Roman" w:hAnsi="Times New Roman"/>
          <w:bCs/>
          <w:highlight w:val="none"/>
        </w:rPr>
      </w:pPr>
      <w:r>
        <w:rPr>
          <w:rFonts w:ascii="Times New Roman" w:hAnsi="Times New Roman"/>
          <w:bCs/>
          <w:highlight w:val="none"/>
        </w:rPr>
        <w:t>单价金额小数点或百分比有明显错误的，以</w:t>
      </w:r>
      <w:r>
        <w:rPr>
          <w:bCs/>
          <w:highlight w:val="none"/>
        </w:rPr>
        <w:t>“报价一览表”</w:t>
      </w:r>
      <w:r>
        <w:rPr>
          <w:rFonts w:ascii="Times New Roman" w:hAnsi="Times New Roman"/>
          <w:bCs/>
          <w:highlight w:val="none"/>
        </w:rPr>
        <w:t>的总价为准，并修改单价；</w:t>
      </w:r>
    </w:p>
    <w:p w14:paraId="1E045145">
      <w:pPr>
        <w:pStyle w:val="54"/>
        <w:numPr>
          <w:ilvl w:val="0"/>
          <w:numId w:val="35"/>
        </w:numPr>
        <w:snapToGrid w:val="0"/>
        <w:spacing w:line="360" w:lineRule="auto"/>
        <w:rPr>
          <w:rFonts w:ascii="Times New Roman" w:hAnsi="Times New Roman"/>
          <w:bCs/>
          <w:highlight w:val="none"/>
        </w:rPr>
      </w:pPr>
      <w:r>
        <w:rPr>
          <w:rFonts w:ascii="Times New Roman" w:hAnsi="Times New Roman"/>
          <w:bCs/>
          <w:highlight w:val="none"/>
        </w:rPr>
        <w:t xml:space="preserve">总价金额与按单价汇总金额不一致的，以单价金额计算结果为准； </w:t>
      </w:r>
    </w:p>
    <w:p w14:paraId="6687DB79">
      <w:pPr>
        <w:pStyle w:val="54"/>
        <w:snapToGrid w:val="0"/>
        <w:spacing w:line="360" w:lineRule="auto"/>
        <w:ind w:firstLine="420" w:firstLineChars="200"/>
        <w:rPr>
          <w:rFonts w:ascii="Times New Roman" w:hAnsi="Times New Roman"/>
          <w:bCs/>
          <w:highlight w:val="none"/>
        </w:rPr>
      </w:pPr>
      <w:r>
        <w:rPr>
          <w:rFonts w:ascii="Times New Roman" w:hAnsi="Times New Roman"/>
          <w:bCs/>
          <w:highlight w:val="none"/>
        </w:rPr>
        <w:t>磋商小组将要求供应商按上述原则</w:t>
      </w:r>
      <w:r>
        <w:rPr>
          <w:rFonts w:hint="eastAsia" w:ascii="Times New Roman" w:hAnsi="Times New Roman"/>
          <w:bCs/>
          <w:highlight w:val="none"/>
        </w:rPr>
        <w:t>在线进行</w:t>
      </w:r>
      <w:r>
        <w:rPr>
          <w:rFonts w:ascii="Times New Roman" w:hAnsi="Times New Roman"/>
          <w:bCs/>
          <w:highlight w:val="none"/>
        </w:rPr>
        <w:t>调整确认，供应商确认后的报价对供应商具有约束力，如果供应商不予确认，其响应无效。</w:t>
      </w:r>
    </w:p>
    <w:p w14:paraId="01CFAFDE">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分值构成与评分标准</w:t>
      </w:r>
    </w:p>
    <w:p w14:paraId="1858BADD">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分值构成</w:t>
      </w:r>
    </w:p>
    <w:p w14:paraId="538AD726">
      <w:pPr>
        <w:pStyle w:val="54"/>
        <w:numPr>
          <w:ilvl w:val="3"/>
          <w:numId w:val="4"/>
        </w:numPr>
        <w:snapToGrid w:val="0"/>
        <w:spacing w:line="360" w:lineRule="auto"/>
        <w:rPr>
          <w:rFonts w:ascii="Times New Roman" w:hAnsi="Times New Roman"/>
          <w:bCs/>
          <w:highlight w:val="none"/>
        </w:rPr>
      </w:pPr>
      <w:r>
        <w:rPr>
          <w:rFonts w:hint="eastAsia" w:ascii="Times New Roman" w:hAnsi="Times New Roman"/>
          <w:bCs/>
          <w:highlight w:val="none"/>
        </w:rPr>
        <w:t>商务部分：见本部分“六、商务和技术评估、综合比较和评价的内容和标准”；</w:t>
      </w:r>
    </w:p>
    <w:p w14:paraId="23839902">
      <w:pPr>
        <w:pStyle w:val="54"/>
        <w:numPr>
          <w:ilvl w:val="3"/>
          <w:numId w:val="4"/>
        </w:numPr>
        <w:snapToGrid w:val="0"/>
        <w:spacing w:line="360" w:lineRule="auto"/>
        <w:rPr>
          <w:rFonts w:ascii="Times New Roman" w:hAnsi="Times New Roman"/>
          <w:bCs/>
          <w:highlight w:val="none"/>
        </w:rPr>
      </w:pPr>
      <w:r>
        <w:rPr>
          <w:rFonts w:hint="eastAsia" w:ascii="Times New Roman" w:hAnsi="Times New Roman"/>
          <w:bCs/>
          <w:highlight w:val="none"/>
        </w:rPr>
        <w:t>技术部分：见本部分“六、商务和技术评估、综合比较和评价的内容和标准”；</w:t>
      </w:r>
    </w:p>
    <w:p w14:paraId="77A3028B">
      <w:pPr>
        <w:pStyle w:val="54"/>
        <w:numPr>
          <w:ilvl w:val="3"/>
          <w:numId w:val="4"/>
        </w:numPr>
        <w:snapToGrid w:val="0"/>
        <w:spacing w:line="360" w:lineRule="auto"/>
        <w:rPr>
          <w:rFonts w:ascii="Times New Roman" w:hAnsi="Times New Roman"/>
          <w:bCs/>
          <w:highlight w:val="none"/>
        </w:rPr>
      </w:pPr>
      <w:r>
        <w:rPr>
          <w:rFonts w:hint="eastAsia" w:ascii="Times New Roman" w:hAnsi="Times New Roman"/>
          <w:bCs/>
          <w:highlight w:val="none"/>
        </w:rPr>
        <w:t>磋商报价：见本部分“六、商务和技术评估、综合比较和评价的内容和标准”。</w:t>
      </w:r>
    </w:p>
    <w:p w14:paraId="7B3B7B1D">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评审基准价计算</w:t>
      </w:r>
    </w:p>
    <w:p w14:paraId="059AB8EB">
      <w:pPr>
        <w:pStyle w:val="54"/>
        <w:snapToGrid w:val="0"/>
        <w:spacing w:line="360" w:lineRule="auto"/>
        <w:ind w:firstLine="420" w:firstLineChars="200"/>
        <w:rPr>
          <w:rFonts w:ascii="Times New Roman" w:hAnsi="Times New Roman"/>
          <w:bCs/>
          <w:highlight w:val="none"/>
        </w:rPr>
      </w:pPr>
      <w:r>
        <w:rPr>
          <w:rFonts w:hint="eastAsia" w:ascii="Times New Roman" w:hAnsi="Times New Roman"/>
          <w:bCs/>
          <w:highlight w:val="none"/>
        </w:rPr>
        <w:t>评审基准价计算方法：见本部分</w:t>
      </w:r>
      <w:r>
        <w:rPr>
          <w:rFonts w:hint="eastAsia"/>
          <w:bCs/>
          <w:highlight w:val="none"/>
        </w:rPr>
        <w:t>“六、商务和技术评估、综合比较和评价的内容和标准”</w:t>
      </w:r>
      <w:r>
        <w:rPr>
          <w:rFonts w:hint="eastAsia" w:ascii="Times New Roman" w:hAnsi="Times New Roman"/>
          <w:bCs/>
          <w:highlight w:val="none"/>
        </w:rPr>
        <w:t>。</w:t>
      </w:r>
    </w:p>
    <w:p w14:paraId="60F6C677">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磋商报价的偏差率计算</w:t>
      </w:r>
    </w:p>
    <w:p w14:paraId="2CB6DBCA">
      <w:pPr>
        <w:pStyle w:val="54"/>
        <w:snapToGrid w:val="0"/>
        <w:spacing w:line="360" w:lineRule="auto"/>
        <w:ind w:firstLine="420" w:firstLineChars="200"/>
        <w:rPr>
          <w:rFonts w:ascii="Times New Roman" w:hAnsi="Times New Roman"/>
          <w:bCs/>
          <w:highlight w:val="none"/>
        </w:rPr>
      </w:pPr>
      <w:r>
        <w:rPr>
          <w:rFonts w:hint="eastAsia" w:ascii="Times New Roman" w:hAnsi="Times New Roman"/>
          <w:bCs/>
          <w:highlight w:val="none"/>
        </w:rPr>
        <w:t>磋商报价的偏差率计算公式：见本部分“六、商务和技术评估、综合比较和评价的内容和标准”。</w:t>
      </w:r>
    </w:p>
    <w:p w14:paraId="5E38D906">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评分标准</w:t>
      </w:r>
    </w:p>
    <w:p w14:paraId="27610BAE">
      <w:pPr>
        <w:pStyle w:val="54"/>
        <w:numPr>
          <w:ilvl w:val="0"/>
          <w:numId w:val="36"/>
        </w:numPr>
        <w:snapToGrid w:val="0"/>
        <w:spacing w:line="360" w:lineRule="auto"/>
        <w:rPr>
          <w:rFonts w:ascii="Times New Roman" w:hAnsi="Times New Roman"/>
          <w:highlight w:val="none"/>
        </w:rPr>
      </w:pPr>
      <w:r>
        <w:rPr>
          <w:rFonts w:ascii="Times New Roman" w:hAnsi="Times New Roman"/>
          <w:highlight w:val="none"/>
        </w:rPr>
        <w:t>技术评分标准：见本部分</w:t>
      </w:r>
      <w:r>
        <w:rPr>
          <w:highlight w:val="none"/>
        </w:rPr>
        <w:t>“六、商务和技术评估、综合比较和评价的内容和标准”</w:t>
      </w:r>
      <w:r>
        <w:rPr>
          <w:rFonts w:ascii="Times New Roman" w:hAnsi="Times New Roman"/>
          <w:highlight w:val="none"/>
        </w:rPr>
        <w:t>；</w:t>
      </w:r>
    </w:p>
    <w:p w14:paraId="4338965E">
      <w:pPr>
        <w:pStyle w:val="54"/>
        <w:numPr>
          <w:ilvl w:val="0"/>
          <w:numId w:val="36"/>
        </w:numPr>
        <w:snapToGrid w:val="0"/>
        <w:spacing w:line="360" w:lineRule="auto"/>
        <w:rPr>
          <w:rFonts w:ascii="Times New Roman" w:hAnsi="Times New Roman"/>
          <w:highlight w:val="none"/>
        </w:rPr>
      </w:pPr>
      <w:r>
        <w:rPr>
          <w:rFonts w:ascii="Times New Roman" w:hAnsi="Times New Roman"/>
          <w:highlight w:val="none"/>
        </w:rPr>
        <w:t>商务评分标准：见本部分</w:t>
      </w:r>
      <w:r>
        <w:rPr>
          <w:highlight w:val="none"/>
        </w:rPr>
        <w:t>“六、商务和技术评估、综合比较和评价的内容和标准”</w:t>
      </w:r>
      <w:r>
        <w:rPr>
          <w:rFonts w:ascii="Times New Roman" w:hAnsi="Times New Roman"/>
          <w:highlight w:val="none"/>
        </w:rPr>
        <w:t>；</w:t>
      </w:r>
    </w:p>
    <w:p w14:paraId="176A9803">
      <w:pPr>
        <w:pStyle w:val="54"/>
        <w:numPr>
          <w:ilvl w:val="0"/>
          <w:numId w:val="36"/>
        </w:numPr>
        <w:snapToGrid w:val="0"/>
        <w:spacing w:line="360" w:lineRule="auto"/>
        <w:rPr>
          <w:rFonts w:ascii="Times New Roman" w:hAnsi="Times New Roman"/>
          <w:bCs/>
          <w:highlight w:val="none"/>
        </w:rPr>
      </w:pPr>
      <w:r>
        <w:rPr>
          <w:rFonts w:ascii="Times New Roman" w:hAnsi="Times New Roman"/>
          <w:highlight w:val="none"/>
        </w:rPr>
        <w:t>磋商报价评分标准：见本部分</w:t>
      </w:r>
      <w:r>
        <w:rPr>
          <w:highlight w:val="none"/>
        </w:rPr>
        <w:t>“六、商务和技术评估、综合比较和评价的内容和标准”</w:t>
      </w:r>
      <w:r>
        <w:rPr>
          <w:rFonts w:ascii="Times New Roman" w:hAnsi="Times New Roman"/>
          <w:highlight w:val="none"/>
        </w:rPr>
        <w:t>。</w:t>
      </w:r>
    </w:p>
    <w:p w14:paraId="18914B1A">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综合比较和评价</w:t>
      </w:r>
    </w:p>
    <w:p w14:paraId="2E5AE24C">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磋商小组按本部分第 9. 条规定的量化因素和分值进行打分，对符合性审查合格的响应文件（商务、技术文件）进行商务和技术评估，综合比较和评价，并计算出综合评估得分。</w:t>
      </w:r>
    </w:p>
    <w:p w14:paraId="18F5E573">
      <w:pPr>
        <w:pStyle w:val="54"/>
        <w:snapToGrid w:val="0"/>
        <w:spacing w:line="360" w:lineRule="auto"/>
        <w:ind w:left="420"/>
        <w:rPr>
          <w:rFonts w:ascii="Times New Roman" w:hAnsi="Times New Roman"/>
          <w:bCs/>
          <w:highlight w:val="none"/>
        </w:rPr>
      </w:pPr>
      <w:r>
        <w:rPr>
          <w:rFonts w:hint="eastAsia" w:ascii="Times New Roman" w:hAnsi="Times New Roman"/>
          <w:bCs/>
          <w:highlight w:val="none"/>
        </w:rPr>
        <w:t>（1） 按本章第 9.4（1）目规定的评审因素和分值对技术部分计算出得分 A；</w:t>
      </w:r>
    </w:p>
    <w:p w14:paraId="062B6861">
      <w:pPr>
        <w:pStyle w:val="54"/>
        <w:snapToGrid w:val="0"/>
        <w:spacing w:line="360" w:lineRule="auto"/>
        <w:ind w:left="420"/>
        <w:rPr>
          <w:rFonts w:ascii="Times New Roman" w:hAnsi="Times New Roman"/>
          <w:bCs/>
          <w:highlight w:val="none"/>
        </w:rPr>
      </w:pPr>
      <w:r>
        <w:rPr>
          <w:rFonts w:hint="eastAsia" w:ascii="Times New Roman" w:hAnsi="Times New Roman"/>
          <w:bCs/>
          <w:highlight w:val="none"/>
        </w:rPr>
        <w:t>（2） 按本章第 9.4（2）目规定的评审因素和分值对商务部分计算出得分B；</w:t>
      </w:r>
    </w:p>
    <w:p w14:paraId="4A69DC09">
      <w:pPr>
        <w:pStyle w:val="54"/>
        <w:snapToGrid w:val="0"/>
        <w:spacing w:line="360" w:lineRule="auto"/>
        <w:ind w:left="420"/>
        <w:rPr>
          <w:rFonts w:ascii="Times New Roman" w:hAnsi="Times New Roman"/>
          <w:bCs/>
          <w:highlight w:val="none"/>
        </w:rPr>
      </w:pPr>
      <w:r>
        <w:rPr>
          <w:rFonts w:hint="eastAsia" w:ascii="Times New Roman" w:hAnsi="Times New Roman"/>
          <w:bCs/>
          <w:highlight w:val="none"/>
        </w:rPr>
        <w:t>（3） 按本章第 9.4（3）目规定的评审因素和分值对磋商报价计算出得分 C。</w:t>
      </w:r>
    </w:p>
    <w:p w14:paraId="6E97E0F7">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评分分值计算保留小数点后两位，小数点后第三位“四舍五入”。</w:t>
      </w:r>
    </w:p>
    <w:p w14:paraId="15F6B90B">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磋商供应商得分=A+B+C。</w:t>
      </w:r>
    </w:p>
    <w:p w14:paraId="6FE01B75">
      <w:pPr>
        <w:pStyle w:val="54"/>
        <w:numPr>
          <w:ilvl w:val="1"/>
          <w:numId w:val="33"/>
        </w:numPr>
        <w:snapToGrid w:val="0"/>
        <w:spacing w:line="360" w:lineRule="auto"/>
        <w:ind w:firstLine="422"/>
        <w:outlineLvl w:val="2"/>
        <w:rPr>
          <w:rFonts w:ascii="Times New Roman" w:hAnsi="Times New Roman"/>
          <w:b/>
          <w:highlight w:val="none"/>
        </w:rPr>
      </w:pPr>
      <w:r>
        <w:rPr>
          <w:rFonts w:hint="eastAsia" w:ascii="Times New Roman" w:hAnsi="Times New Roman"/>
          <w:b/>
          <w:highlight w:val="none"/>
        </w:rPr>
        <w:t>磋商</w:t>
      </w:r>
      <w:r>
        <w:rPr>
          <w:rFonts w:ascii="Times New Roman" w:hAnsi="Times New Roman"/>
          <w:b/>
          <w:highlight w:val="none"/>
        </w:rPr>
        <w:t xml:space="preserve">的澄清、说明或者补正 </w:t>
      </w:r>
    </w:p>
    <w:p w14:paraId="400B26E7">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对于响应文件中含义不明确</w:t>
      </w:r>
      <w:r>
        <w:rPr>
          <w:rFonts w:hint="eastAsia" w:ascii="Times New Roman" w:hAnsi="Times New Roman"/>
          <w:bCs/>
          <w:highlight w:val="none"/>
        </w:rPr>
        <w:t>、</w:t>
      </w:r>
      <w:r>
        <w:rPr>
          <w:bCs/>
          <w:highlight w:val="none"/>
        </w:rPr>
        <w:t>同</w:t>
      </w:r>
      <w:r>
        <w:rPr>
          <w:rFonts w:ascii="Times New Roman" w:hAnsi="Times New Roman"/>
          <w:bCs/>
          <w:highlight w:val="none"/>
        </w:rPr>
        <w:t>类问题表述不一致或者有明显文字和计算错误的内容，磋商小组应当</w:t>
      </w:r>
      <w:r>
        <w:rPr>
          <w:rFonts w:hint="eastAsia" w:ascii="Times New Roman" w:hAnsi="Times New Roman"/>
          <w:bCs/>
          <w:highlight w:val="none"/>
        </w:rPr>
        <w:t>线上</w:t>
      </w:r>
      <w:r>
        <w:rPr>
          <w:rFonts w:ascii="Times New Roman" w:hAnsi="Times New Roman"/>
          <w:bCs/>
          <w:highlight w:val="none"/>
        </w:rPr>
        <w:t>要求供应商作出必要的澄清、说明或者补正。该澄清、说明或者补正应当</w:t>
      </w:r>
      <w:r>
        <w:rPr>
          <w:rFonts w:hint="eastAsia" w:ascii="Times New Roman" w:hAnsi="Times New Roman"/>
          <w:bCs/>
          <w:highlight w:val="none"/>
        </w:rPr>
        <w:t>线上进行澄清，</w:t>
      </w:r>
      <w:r>
        <w:rPr>
          <w:rFonts w:ascii="Times New Roman" w:hAnsi="Times New Roman"/>
          <w:bCs/>
          <w:highlight w:val="none"/>
        </w:rPr>
        <w:t>并加盖供应商公章或者由法定代表人或其授权的代表签字。供应商的澄清、说明或者补正不得超出响应文件的范围或者改变响应文件的实质性内容。</w:t>
      </w:r>
    </w:p>
    <w:p w14:paraId="520C28FB">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供应商拒不按照要求对响应文件进行澄清、说明或者补正的，磋商小组可拒绝该</w:t>
      </w:r>
      <w:r>
        <w:rPr>
          <w:rFonts w:hint="eastAsia" w:ascii="Times New Roman" w:hAnsi="Times New Roman"/>
          <w:bCs/>
          <w:highlight w:val="none"/>
        </w:rPr>
        <w:t>磋商响应</w:t>
      </w:r>
      <w:r>
        <w:rPr>
          <w:rFonts w:ascii="Times New Roman" w:hAnsi="Times New Roman"/>
          <w:bCs/>
          <w:highlight w:val="none"/>
        </w:rPr>
        <w:t>。</w:t>
      </w:r>
    </w:p>
    <w:p w14:paraId="2C3E7F18">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磋商小组认为供应商的报价明显低于其他通过符合性审查供应商的报价，有可能影响产品质量或者不能诚信履约的，应当要求其在评审现场合理的时间内提供说明，必要时提交相关证明材料；供应商不能证明其报价合理性的，磋商小组应当将其作为无效</w:t>
      </w:r>
      <w:r>
        <w:rPr>
          <w:rFonts w:hint="eastAsia" w:ascii="Times New Roman" w:hAnsi="Times New Roman"/>
          <w:bCs/>
          <w:highlight w:val="none"/>
        </w:rPr>
        <w:t>响应</w:t>
      </w:r>
      <w:r>
        <w:rPr>
          <w:rFonts w:ascii="Times New Roman" w:hAnsi="Times New Roman"/>
          <w:bCs/>
          <w:highlight w:val="none"/>
        </w:rPr>
        <w:t>处理。</w:t>
      </w:r>
    </w:p>
    <w:p w14:paraId="55407196">
      <w:pPr>
        <w:pStyle w:val="54"/>
        <w:numPr>
          <w:ilvl w:val="1"/>
          <w:numId w:val="33"/>
        </w:numPr>
        <w:snapToGrid w:val="0"/>
        <w:spacing w:line="360" w:lineRule="auto"/>
        <w:ind w:firstLine="422"/>
        <w:outlineLvl w:val="2"/>
        <w:rPr>
          <w:rFonts w:ascii="Times New Roman" w:hAnsi="Times New Roman"/>
          <w:b/>
          <w:highlight w:val="none"/>
        </w:rPr>
      </w:pPr>
      <w:r>
        <w:rPr>
          <w:rFonts w:ascii="Times New Roman" w:hAnsi="Times New Roman"/>
          <w:b/>
          <w:highlight w:val="none"/>
        </w:rPr>
        <w:t xml:space="preserve">评审复核    </w:t>
      </w:r>
    </w:p>
    <w:p w14:paraId="28D4148C">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评审结果汇总完成后，除下列情形外，任何人不得修改评审结果：</w:t>
      </w:r>
    </w:p>
    <w:p w14:paraId="70501E60">
      <w:pPr>
        <w:pStyle w:val="54"/>
        <w:snapToGrid w:val="0"/>
        <w:spacing w:line="360" w:lineRule="auto"/>
        <w:ind w:firstLine="420" w:firstLineChars="200"/>
        <w:rPr>
          <w:rFonts w:ascii="Times New Roman" w:hAnsi="Times New Roman"/>
          <w:bCs/>
          <w:highlight w:val="none"/>
        </w:rPr>
      </w:pPr>
      <w:r>
        <w:rPr>
          <w:rFonts w:hint="eastAsia" w:ascii="Times New Roman" w:hAnsi="Times New Roman"/>
          <w:bCs/>
          <w:highlight w:val="none"/>
        </w:rPr>
        <w:t>（1） 分值汇总计算错误的；</w:t>
      </w:r>
    </w:p>
    <w:p w14:paraId="233340C8">
      <w:pPr>
        <w:pStyle w:val="54"/>
        <w:snapToGrid w:val="0"/>
        <w:spacing w:line="360" w:lineRule="auto"/>
        <w:ind w:firstLine="420" w:firstLineChars="200"/>
        <w:rPr>
          <w:rFonts w:ascii="Times New Roman" w:hAnsi="Times New Roman"/>
          <w:bCs/>
          <w:highlight w:val="none"/>
        </w:rPr>
      </w:pPr>
      <w:r>
        <w:rPr>
          <w:rFonts w:hint="eastAsia" w:ascii="Times New Roman" w:hAnsi="Times New Roman"/>
          <w:bCs/>
          <w:highlight w:val="none"/>
        </w:rPr>
        <w:t>（2） 分项评分超出评分标准范围的；</w:t>
      </w:r>
    </w:p>
    <w:p w14:paraId="55B0B587">
      <w:pPr>
        <w:pStyle w:val="54"/>
        <w:snapToGrid w:val="0"/>
        <w:spacing w:line="360" w:lineRule="auto"/>
        <w:ind w:firstLine="420" w:firstLineChars="200"/>
        <w:rPr>
          <w:rFonts w:ascii="Times New Roman" w:hAnsi="Times New Roman"/>
          <w:bCs/>
          <w:highlight w:val="none"/>
        </w:rPr>
      </w:pPr>
      <w:r>
        <w:rPr>
          <w:rFonts w:hint="eastAsia" w:ascii="Times New Roman" w:hAnsi="Times New Roman"/>
          <w:bCs/>
          <w:highlight w:val="none"/>
        </w:rPr>
        <w:t>（3） 磋商小组成员对客观评审因素评分不一致的；</w:t>
      </w:r>
    </w:p>
    <w:p w14:paraId="7E744E32">
      <w:pPr>
        <w:pStyle w:val="54"/>
        <w:snapToGrid w:val="0"/>
        <w:spacing w:line="360" w:lineRule="auto"/>
        <w:ind w:firstLine="420" w:firstLineChars="200"/>
        <w:rPr>
          <w:rFonts w:ascii="Times New Roman" w:hAnsi="Times New Roman"/>
          <w:bCs/>
          <w:highlight w:val="none"/>
        </w:rPr>
      </w:pPr>
      <w:r>
        <w:rPr>
          <w:rFonts w:hint="eastAsia" w:ascii="Times New Roman" w:hAnsi="Times New Roman"/>
          <w:bCs/>
          <w:highlight w:val="none"/>
        </w:rPr>
        <w:t>（4） 经磋商小组认定评分畸高、畸低的；</w:t>
      </w:r>
    </w:p>
    <w:p w14:paraId="2C6C05C1">
      <w:pPr>
        <w:pStyle w:val="54"/>
        <w:snapToGrid w:val="0"/>
        <w:spacing w:line="360" w:lineRule="auto"/>
        <w:ind w:firstLine="420" w:firstLineChars="200"/>
        <w:rPr>
          <w:rFonts w:ascii="Times New Roman" w:hAnsi="Times New Roman"/>
          <w:bCs/>
          <w:highlight w:val="none"/>
        </w:rPr>
      </w:pPr>
      <w:r>
        <w:rPr>
          <w:rFonts w:hint="eastAsia" w:ascii="Times New Roman" w:hAnsi="Times New Roman"/>
          <w:bCs/>
          <w:highlight w:val="none"/>
        </w:rPr>
        <w:t>评审报告签署前，经复核发现存在以上情形之一的，磋商小组应当当场修改评审结果，并在评审报告中记载；评审报告签署后，采购人或者代理机构发现存在以上情形之一的，应当组织原磋商小组进行重新评审，重新评审改变评审结果的，书面报告本级财政部门。</w:t>
      </w:r>
    </w:p>
    <w:p w14:paraId="704C4CA6">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 xml:space="preserve">磋商小组向采购人、采购代理机构或者有关部门报告评审中发现的违法行为。在评审过程中发现供应商有下列情形的，磋商小组应认定其响应无效，并书面报告本级财政部门： </w:t>
      </w:r>
    </w:p>
    <w:p w14:paraId="55EB78FD">
      <w:pPr>
        <w:pStyle w:val="54"/>
        <w:numPr>
          <w:ilvl w:val="0"/>
          <w:numId w:val="37"/>
        </w:numPr>
        <w:snapToGrid w:val="0"/>
        <w:spacing w:line="360" w:lineRule="auto"/>
        <w:rPr>
          <w:rFonts w:ascii="Times New Roman" w:hAnsi="Times New Roman"/>
          <w:bCs/>
          <w:highlight w:val="none"/>
        </w:rPr>
      </w:pPr>
      <w:r>
        <w:rPr>
          <w:rFonts w:ascii="Times New Roman" w:hAnsi="Times New Roman"/>
          <w:bCs/>
          <w:highlight w:val="none"/>
        </w:rPr>
        <w:t>有恶意串通的；</w:t>
      </w:r>
    </w:p>
    <w:p w14:paraId="604D0F9F">
      <w:pPr>
        <w:pStyle w:val="54"/>
        <w:numPr>
          <w:ilvl w:val="0"/>
          <w:numId w:val="37"/>
        </w:numPr>
        <w:snapToGrid w:val="0"/>
        <w:spacing w:line="360" w:lineRule="auto"/>
        <w:rPr>
          <w:rFonts w:ascii="Times New Roman" w:hAnsi="Times New Roman"/>
          <w:bCs/>
          <w:highlight w:val="none"/>
        </w:rPr>
      </w:pPr>
      <w:r>
        <w:rPr>
          <w:rFonts w:ascii="Times New Roman" w:hAnsi="Times New Roman"/>
          <w:bCs/>
          <w:highlight w:val="none"/>
        </w:rPr>
        <w:t>有妨碍其他供应商的竞争行为的；</w:t>
      </w:r>
    </w:p>
    <w:p w14:paraId="063EB961">
      <w:pPr>
        <w:pStyle w:val="54"/>
        <w:numPr>
          <w:ilvl w:val="0"/>
          <w:numId w:val="37"/>
        </w:numPr>
        <w:snapToGrid w:val="0"/>
        <w:spacing w:line="360" w:lineRule="auto"/>
        <w:rPr>
          <w:rFonts w:ascii="Times New Roman" w:hAnsi="Times New Roman"/>
          <w:bCs/>
          <w:highlight w:val="none"/>
        </w:rPr>
      </w:pPr>
      <w:r>
        <w:rPr>
          <w:rFonts w:ascii="Times New Roman" w:hAnsi="Times New Roman"/>
          <w:bCs/>
          <w:highlight w:val="none"/>
        </w:rPr>
        <w:t>有损害采购人或者其他供应商的合法权益的；</w:t>
      </w:r>
    </w:p>
    <w:p w14:paraId="636A6F97">
      <w:pPr>
        <w:pStyle w:val="54"/>
        <w:numPr>
          <w:ilvl w:val="0"/>
          <w:numId w:val="37"/>
        </w:numPr>
        <w:snapToGrid w:val="0"/>
        <w:spacing w:line="360" w:lineRule="auto"/>
        <w:rPr>
          <w:rFonts w:ascii="Times New Roman" w:hAnsi="Times New Roman"/>
          <w:bCs/>
          <w:highlight w:val="none"/>
        </w:rPr>
      </w:pPr>
      <w:r>
        <w:rPr>
          <w:rFonts w:ascii="Times New Roman" w:hAnsi="Times New Roman"/>
          <w:bCs/>
          <w:highlight w:val="none"/>
        </w:rPr>
        <w:t>不同供应商的响应文件由同一单位或者个人编制；</w:t>
      </w:r>
    </w:p>
    <w:p w14:paraId="29C68E76">
      <w:pPr>
        <w:pStyle w:val="54"/>
        <w:numPr>
          <w:ilvl w:val="0"/>
          <w:numId w:val="37"/>
        </w:numPr>
        <w:snapToGrid w:val="0"/>
        <w:spacing w:line="360" w:lineRule="auto"/>
        <w:rPr>
          <w:rFonts w:ascii="Times New Roman" w:hAnsi="Times New Roman"/>
          <w:bCs/>
          <w:highlight w:val="none"/>
        </w:rPr>
      </w:pPr>
      <w:r>
        <w:rPr>
          <w:rFonts w:ascii="Times New Roman" w:hAnsi="Times New Roman"/>
          <w:bCs/>
          <w:highlight w:val="none"/>
        </w:rPr>
        <w:t>不同供应商委托同一单位或者个人办理</w:t>
      </w:r>
      <w:r>
        <w:rPr>
          <w:rFonts w:hint="eastAsia" w:ascii="Times New Roman" w:hAnsi="Times New Roman"/>
          <w:bCs/>
          <w:highlight w:val="none"/>
        </w:rPr>
        <w:t>磋商</w:t>
      </w:r>
      <w:r>
        <w:rPr>
          <w:rFonts w:ascii="Times New Roman" w:hAnsi="Times New Roman"/>
          <w:bCs/>
          <w:highlight w:val="none"/>
        </w:rPr>
        <w:t>事宜；</w:t>
      </w:r>
    </w:p>
    <w:p w14:paraId="790648BC">
      <w:pPr>
        <w:pStyle w:val="54"/>
        <w:numPr>
          <w:ilvl w:val="0"/>
          <w:numId w:val="37"/>
        </w:numPr>
        <w:snapToGrid w:val="0"/>
        <w:spacing w:line="360" w:lineRule="auto"/>
        <w:rPr>
          <w:rFonts w:ascii="Times New Roman" w:hAnsi="Times New Roman"/>
          <w:bCs/>
          <w:highlight w:val="none"/>
        </w:rPr>
      </w:pPr>
      <w:r>
        <w:rPr>
          <w:rFonts w:ascii="Times New Roman" w:hAnsi="Times New Roman"/>
          <w:bCs/>
          <w:highlight w:val="none"/>
        </w:rPr>
        <w:t>不同供应商的响应文件载明的项目管理成员或者联系人为同一人；</w:t>
      </w:r>
    </w:p>
    <w:p w14:paraId="6B0A844F">
      <w:pPr>
        <w:pStyle w:val="54"/>
        <w:numPr>
          <w:ilvl w:val="0"/>
          <w:numId w:val="37"/>
        </w:numPr>
        <w:snapToGrid w:val="0"/>
        <w:spacing w:line="360" w:lineRule="auto"/>
        <w:rPr>
          <w:rFonts w:ascii="Times New Roman" w:hAnsi="Times New Roman"/>
          <w:bCs/>
          <w:highlight w:val="none"/>
        </w:rPr>
      </w:pPr>
      <w:r>
        <w:rPr>
          <w:rFonts w:ascii="Times New Roman" w:hAnsi="Times New Roman"/>
          <w:bCs/>
          <w:highlight w:val="none"/>
        </w:rPr>
        <w:t>不同供应商的响应文件异常一致或者磋商报价呈规律性差异；</w:t>
      </w:r>
    </w:p>
    <w:p w14:paraId="34CE4D6F">
      <w:pPr>
        <w:pStyle w:val="54"/>
        <w:numPr>
          <w:ilvl w:val="0"/>
          <w:numId w:val="37"/>
        </w:numPr>
        <w:snapToGrid w:val="0"/>
        <w:spacing w:line="360" w:lineRule="auto"/>
        <w:rPr>
          <w:rFonts w:ascii="Times New Roman" w:hAnsi="Times New Roman"/>
          <w:bCs/>
          <w:highlight w:val="none"/>
        </w:rPr>
      </w:pPr>
      <w:r>
        <w:rPr>
          <w:rFonts w:ascii="Times New Roman" w:hAnsi="Times New Roman"/>
          <w:bCs/>
          <w:highlight w:val="none"/>
        </w:rPr>
        <w:t>不同供应商的响应文件相互混装；</w:t>
      </w:r>
    </w:p>
    <w:p w14:paraId="39E27113">
      <w:pPr>
        <w:pStyle w:val="54"/>
        <w:numPr>
          <w:ilvl w:val="0"/>
          <w:numId w:val="37"/>
        </w:numPr>
        <w:snapToGrid w:val="0"/>
        <w:spacing w:line="360" w:lineRule="auto"/>
        <w:rPr>
          <w:rFonts w:ascii="Times New Roman" w:hAnsi="Times New Roman"/>
          <w:bCs/>
          <w:highlight w:val="none"/>
        </w:rPr>
      </w:pPr>
      <w:r>
        <w:rPr>
          <w:rFonts w:ascii="Times New Roman" w:hAnsi="Times New Roman"/>
          <w:bCs/>
          <w:highlight w:val="none"/>
        </w:rPr>
        <w:t>不同供应商的响应保证金从同一单位或者个人的账户转出。</w:t>
      </w:r>
    </w:p>
    <w:p w14:paraId="382CEF9C">
      <w:pPr>
        <w:pStyle w:val="54"/>
        <w:numPr>
          <w:ilvl w:val="1"/>
          <w:numId w:val="33"/>
        </w:numPr>
        <w:snapToGrid w:val="0"/>
        <w:spacing w:line="360" w:lineRule="auto"/>
        <w:ind w:firstLine="422"/>
        <w:outlineLvl w:val="2"/>
        <w:rPr>
          <w:rFonts w:ascii="Times New Roman" w:hAnsi="Times New Roman"/>
          <w:b/>
          <w:highlight w:val="none"/>
        </w:rPr>
      </w:pPr>
      <w:r>
        <w:rPr>
          <w:rFonts w:ascii="Times New Roman" w:hAnsi="Times New Roman"/>
          <w:b/>
          <w:highlight w:val="none"/>
        </w:rPr>
        <w:t>确定/推荐成交候选供应商名单</w:t>
      </w:r>
    </w:p>
    <w:p w14:paraId="7FDAA020">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评审结果按</w:t>
      </w:r>
      <w:r>
        <w:rPr>
          <w:rFonts w:ascii="Times New Roman" w:hAnsi="Times New Roman"/>
          <w:bCs/>
          <w:highlight w:val="none"/>
        </w:rPr>
        <w:t>评审后得分由高到低顺序排列，</w:t>
      </w:r>
      <w:r>
        <w:rPr>
          <w:rFonts w:hint="eastAsia" w:ascii="Times New Roman" w:hAnsi="Times New Roman"/>
          <w:bCs/>
          <w:highlight w:val="none"/>
        </w:rPr>
        <w:t>推荐成交候选供应商，推荐数量详见供应商须知前附表22.1的要求；评审综合得分最高的供应商为成交供应商，或者是排名第一的成交候选人。</w:t>
      </w:r>
    </w:p>
    <w:p w14:paraId="289C9B4B">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供应商综合得分相同的，按磋商报价由低到高顺序排列。按以下原则依次确定成交供应商或者排名第一的成交候选人：</w:t>
      </w:r>
    </w:p>
    <w:p w14:paraId="505F550D">
      <w:pPr>
        <w:pStyle w:val="54"/>
        <w:numPr>
          <w:ilvl w:val="0"/>
          <w:numId w:val="38"/>
        </w:numPr>
        <w:snapToGrid w:val="0"/>
        <w:spacing w:line="360" w:lineRule="auto"/>
        <w:rPr>
          <w:rFonts w:ascii="Times New Roman" w:hAnsi="Times New Roman"/>
          <w:bCs/>
          <w:highlight w:val="none"/>
        </w:rPr>
      </w:pPr>
      <w:r>
        <w:rPr>
          <w:rFonts w:hint="eastAsia" w:ascii="Times New Roman" w:hAnsi="Times New Roman"/>
          <w:bCs/>
          <w:highlight w:val="none"/>
        </w:rPr>
        <w:t>根据《山西省财政厅关于进一步加大政府采购支持中小企业力度助力扎实稳住经济的通知》晋财购〔2022〕6号文件要求：“中小企业在满足综合评分相等情况下视同为第一中标或者成交供应商，优先获得政府采购合同”。中小企业特指施工提供商均为中型、中小企业。</w:t>
      </w:r>
    </w:p>
    <w:p w14:paraId="679DAF5D">
      <w:pPr>
        <w:pStyle w:val="54"/>
        <w:numPr>
          <w:ilvl w:val="0"/>
          <w:numId w:val="38"/>
        </w:numPr>
        <w:snapToGrid w:val="0"/>
        <w:spacing w:line="360" w:lineRule="auto"/>
        <w:rPr>
          <w:rFonts w:ascii="Times New Roman" w:hAnsi="Times New Roman"/>
          <w:bCs/>
          <w:highlight w:val="none"/>
        </w:rPr>
      </w:pPr>
      <w:r>
        <w:rPr>
          <w:rFonts w:hint="eastAsia" w:ascii="Times New Roman" w:hAnsi="Times New Roman"/>
          <w:bCs/>
          <w:highlight w:val="none"/>
        </w:rPr>
        <w:t>综合得分相同的供应商，磋商响应施工提供商均为中小企业的，按磋商报价由低到高顺序排列，此处的磋商报价为按照政府采购扶持政策享受扣除后的评审价格；综合得分相同的供应商，磋商响应施工提供商均含有大型企业的，按磋商报价由低到高顺序排列。</w:t>
      </w:r>
    </w:p>
    <w:p w14:paraId="6E12DCD7">
      <w:pPr>
        <w:pStyle w:val="54"/>
        <w:numPr>
          <w:ilvl w:val="0"/>
          <w:numId w:val="38"/>
        </w:numPr>
        <w:snapToGrid w:val="0"/>
        <w:spacing w:line="360" w:lineRule="auto"/>
        <w:rPr>
          <w:rFonts w:ascii="Times New Roman" w:hAnsi="Times New Roman"/>
          <w:bCs/>
          <w:highlight w:val="none"/>
        </w:rPr>
      </w:pPr>
      <w:r>
        <w:rPr>
          <w:rFonts w:hint="eastAsia" w:ascii="Times New Roman" w:hAnsi="Times New Roman"/>
          <w:bCs/>
          <w:highlight w:val="none"/>
        </w:rPr>
        <w:t>没有中小企业参与磋商的情形，综合得分且磋商报价相同的，按照本部分“六、商务和技术评估、综合比较和评价的内容和标准”的规定，技术得分由高到低顺序进行排序确定成交供应商或者排名第一的成交候选人。</w:t>
      </w:r>
    </w:p>
    <w:p w14:paraId="51C16D67">
      <w:pPr>
        <w:pStyle w:val="54"/>
        <w:numPr>
          <w:ilvl w:val="0"/>
          <w:numId w:val="38"/>
        </w:numPr>
        <w:snapToGrid w:val="0"/>
        <w:spacing w:line="360" w:lineRule="auto"/>
        <w:rPr>
          <w:rFonts w:ascii="Times New Roman" w:hAnsi="Times New Roman"/>
          <w:bCs/>
          <w:highlight w:val="none"/>
        </w:rPr>
      </w:pPr>
      <w:r>
        <w:rPr>
          <w:rFonts w:hint="eastAsia" w:ascii="Times New Roman" w:hAnsi="Times New Roman"/>
          <w:bCs/>
          <w:highlight w:val="none"/>
        </w:rPr>
        <w:t>前款（3）全部综合得分相同的，采取随机抽取的方式确定成交供应商或者排名第一的成交候选人。或者，由磋商小组采购人将相关情况向财政主管部门上报，由财政主管部门对此作出处理决定。</w:t>
      </w:r>
    </w:p>
    <w:p w14:paraId="4DF0B2CD">
      <w:pPr>
        <w:pStyle w:val="54"/>
        <w:numPr>
          <w:ilvl w:val="1"/>
          <w:numId w:val="33"/>
        </w:numPr>
        <w:snapToGrid w:val="0"/>
        <w:spacing w:line="360" w:lineRule="auto"/>
        <w:ind w:firstLine="422"/>
        <w:outlineLvl w:val="2"/>
        <w:rPr>
          <w:rFonts w:ascii="Times New Roman" w:hAnsi="Times New Roman"/>
          <w:b/>
          <w:highlight w:val="none"/>
        </w:rPr>
      </w:pPr>
      <w:r>
        <w:rPr>
          <w:rFonts w:ascii="Times New Roman" w:hAnsi="Times New Roman"/>
          <w:b/>
          <w:highlight w:val="none"/>
        </w:rPr>
        <w:t>编写评审报告</w:t>
      </w:r>
    </w:p>
    <w:p w14:paraId="21FA35C1">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磋商小组评审组长，根据全体</w:t>
      </w:r>
      <w:r>
        <w:rPr>
          <w:rFonts w:hint="eastAsia" w:ascii="Times New Roman" w:hAnsi="Times New Roman"/>
          <w:bCs/>
          <w:highlight w:val="none"/>
        </w:rPr>
        <w:t>磋商小组</w:t>
      </w:r>
      <w:r>
        <w:rPr>
          <w:rFonts w:ascii="Times New Roman" w:hAnsi="Times New Roman"/>
          <w:bCs/>
          <w:highlight w:val="none"/>
        </w:rPr>
        <w:t>成员签字的原始评审记录和评审结果，编写评审报告，并由全体</w:t>
      </w:r>
      <w:r>
        <w:rPr>
          <w:rFonts w:hint="eastAsia" w:ascii="Times New Roman" w:hAnsi="Times New Roman"/>
          <w:bCs/>
          <w:highlight w:val="none"/>
        </w:rPr>
        <w:t>磋商小组</w:t>
      </w:r>
      <w:r>
        <w:rPr>
          <w:rFonts w:ascii="Times New Roman" w:hAnsi="Times New Roman"/>
          <w:bCs/>
          <w:highlight w:val="none"/>
        </w:rPr>
        <w:t>成员共同签字确认。</w:t>
      </w:r>
    </w:p>
    <w:p w14:paraId="7C9895FF">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E53994">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采购代理机构应当在评审结束后2个工作日内将评审报告送采购人确认。</w:t>
      </w:r>
    </w:p>
    <w:p w14:paraId="21A765FB">
      <w:pPr>
        <w:pStyle w:val="54"/>
        <w:numPr>
          <w:ilvl w:val="2"/>
          <w:numId w:val="33"/>
        </w:numPr>
        <w:snapToGrid w:val="0"/>
        <w:spacing w:line="360" w:lineRule="auto"/>
        <w:ind w:firstLineChars="200"/>
        <w:rPr>
          <w:rFonts w:ascii="Times New Roman" w:hAnsi="Times New Roman"/>
          <w:bCs/>
          <w:highlight w:val="none"/>
        </w:rPr>
      </w:pPr>
      <w:r>
        <w:rPr>
          <w:rFonts w:hint="eastAsia" w:ascii="Times New Roman" w:hAnsi="Times New Roman"/>
          <w:bCs/>
          <w:highlight w:val="none"/>
        </w:rPr>
        <w:t>采购人应当在收到评审报告后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w:t>
      </w:r>
    </w:p>
    <w:p w14:paraId="07E7A0E7">
      <w:pPr>
        <w:pStyle w:val="54"/>
        <w:numPr>
          <w:ilvl w:val="1"/>
          <w:numId w:val="33"/>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 xml:space="preserve">评审过程保密 </w:t>
      </w:r>
    </w:p>
    <w:p w14:paraId="75CEA08B">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采购人、采购代理机构要采取必要措施，保证评审在严格保密的情况下进行。除采购人代表、评审现场组织人员外，采购人的其他工作人员以及与评审工作无关的人员不得进入评审现场。</w:t>
      </w:r>
    </w:p>
    <w:p w14:paraId="6B6C5BAB">
      <w:pPr>
        <w:pStyle w:val="54"/>
        <w:numPr>
          <w:ilvl w:val="2"/>
          <w:numId w:val="33"/>
        </w:numPr>
        <w:snapToGrid w:val="0"/>
        <w:spacing w:line="360" w:lineRule="auto"/>
        <w:rPr>
          <w:rFonts w:ascii="Times New Roman" w:hAnsi="Times New Roman"/>
          <w:bCs/>
          <w:highlight w:val="none"/>
        </w:rPr>
      </w:pPr>
      <w:r>
        <w:rPr>
          <w:rFonts w:hint="eastAsia" w:ascii="Times New Roman" w:hAnsi="Times New Roman"/>
          <w:bCs/>
          <w:highlight w:val="none"/>
        </w:rPr>
        <w:t>磋商开启仪式</w:t>
      </w:r>
      <w:r>
        <w:rPr>
          <w:rFonts w:ascii="Times New Roman" w:hAnsi="Times New Roman"/>
          <w:bCs/>
          <w:highlight w:val="none"/>
        </w:rPr>
        <w:t>之后，直到授予成交供应商合同止，凡是属于审查、澄清、评价和比较</w:t>
      </w:r>
      <w:r>
        <w:rPr>
          <w:rFonts w:hint="eastAsia" w:ascii="Times New Roman" w:hAnsi="Times New Roman"/>
          <w:bCs/>
          <w:highlight w:val="none"/>
        </w:rPr>
        <w:t>磋商</w:t>
      </w:r>
      <w:r>
        <w:rPr>
          <w:rFonts w:ascii="Times New Roman" w:hAnsi="Times New Roman"/>
          <w:bCs/>
          <w:highlight w:val="none"/>
        </w:rPr>
        <w:t>的有关资料以及授标意向等，均不得向供应商或其他与评审无关的人员透露。</w:t>
      </w:r>
    </w:p>
    <w:p w14:paraId="054E5B0F">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有关人员对评审情况以及在评审过程中获悉的国家秘密、商业秘密负有保密责任。任何人不得透露与</w:t>
      </w:r>
      <w:r>
        <w:rPr>
          <w:rFonts w:hint="eastAsia" w:ascii="Times New Roman" w:hAnsi="Times New Roman"/>
          <w:bCs/>
          <w:highlight w:val="none"/>
        </w:rPr>
        <w:t>磋商</w:t>
      </w:r>
      <w:r>
        <w:rPr>
          <w:rFonts w:ascii="Times New Roman" w:hAnsi="Times New Roman"/>
          <w:bCs/>
          <w:highlight w:val="none"/>
        </w:rPr>
        <w:t>有关的其他供应商的技术资料、价格和其他信息。</w:t>
      </w:r>
    </w:p>
    <w:p w14:paraId="048D03E6">
      <w:pPr>
        <w:pStyle w:val="54"/>
        <w:numPr>
          <w:ilvl w:val="1"/>
          <w:numId w:val="33"/>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采购项目废标</w:t>
      </w:r>
    </w:p>
    <w:p w14:paraId="37E00986">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在评审过程中，磋商小组发现有下列情形之一的，应对采购项目予以废标：</w:t>
      </w:r>
    </w:p>
    <w:p w14:paraId="4A25E0D2">
      <w:pPr>
        <w:pStyle w:val="54"/>
        <w:numPr>
          <w:ilvl w:val="0"/>
          <w:numId w:val="39"/>
        </w:numPr>
        <w:snapToGrid w:val="0"/>
        <w:spacing w:line="360" w:lineRule="auto"/>
        <w:rPr>
          <w:rFonts w:ascii="Times New Roman" w:hAnsi="Times New Roman"/>
          <w:bCs/>
          <w:highlight w:val="none"/>
        </w:rPr>
      </w:pPr>
      <w:r>
        <w:rPr>
          <w:rFonts w:ascii="Times New Roman" w:hAnsi="Times New Roman"/>
          <w:bCs/>
          <w:highlight w:val="none"/>
        </w:rPr>
        <w:t>符合专业条件的</w:t>
      </w:r>
      <w:r>
        <w:rPr>
          <w:rFonts w:hint="eastAsia" w:ascii="Times New Roman" w:hAnsi="Times New Roman"/>
          <w:bCs/>
          <w:highlight w:val="none"/>
        </w:rPr>
        <w:t>磋商</w:t>
      </w:r>
      <w:r>
        <w:rPr>
          <w:rFonts w:ascii="Times New Roman" w:hAnsi="Times New Roman"/>
          <w:bCs/>
          <w:highlight w:val="none"/>
        </w:rPr>
        <w:t>供应商或者对磋商文件</w:t>
      </w:r>
      <w:r>
        <w:rPr>
          <w:rFonts w:hint="eastAsia" w:ascii="Times New Roman" w:hAnsi="Times New Roman"/>
          <w:bCs/>
          <w:highlight w:val="none"/>
        </w:rPr>
        <w:t>做</w:t>
      </w:r>
      <w:r>
        <w:rPr>
          <w:rFonts w:ascii="Times New Roman" w:hAnsi="Times New Roman"/>
          <w:bCs/>
          <w:highlight w:val="none"/>
        </w:rPr>
        <w:t>实质响应的供应商数量不足3家的；</w:t>
      </w:r>
    </w:p>
    <w:p w14:paraId="51879FB5">
      <w:pPr>
        <w:pStyle w:val="54"/>
        <w:numPr>
          <w:ilvl w:val="0"/>
          <w:numId w:val="39"/>
        </w:numPr>
        <w:snapToGrid w:val="0"/>
        <w:spacing w:line="360" w:lineRule="auto"/>
        <w:rPr>
          <w:rFonts w:ascii="Times New Roman" w:hAnsi="Times New Roman"/>
          <w:bCs/>
          <w:highlight w:val="none"/>
        </w:rPr>
      </w:pPr>
      <w:r>
        <w:rPr>
          <w:rFonts w:ascii="Times New Roman" w:hAnsi="Times New Roman"/>
          <w:highlight w:val="none"/>
        </w:rPr>
        <w:t>供应商</w:t>
      </w:r>
      <w:r>
        <w:rPr>
          <w:rFonts w:ascii="Times New Roman" w:hAnsi="Times New Roman"/>
          <w:bCs/>
          <w:highlight w:val="none"/>
        </w:rPr>
        <w:t>的报价均超过采购预算或最高限价的；</w:t>
      </w:r>
    </w:p>
    <w:p w14:paraId="2C0481D0">
      <w:pPr>
        <w:pStyle w:val="54"/>
        <w:numPr>
          <w:ilvl w:val="0"/>
          <w:numId w:val="39"/>
        </w:numPr>
        <w:snapToGrid w:val="0"/>
        <w:spacing w:line="360" w:lineRule="auto"/>
        <w:rPr>
          <w:rFonts w:ascii="Times New Roman" w:hAnsi="Times New Roman"/>
          <w:bCs/>
          <w:highlight w:val="none"/>
        </w:rPr>
      </w:pPr>
      <w:r>
        <w:rPr>
          <w:rFonts w:ascii="Times New Roman" w:hAnsi="Times New Roman"/>
          <w:bCs/>
          <w:highlight w:val="none"/>
        </w:rPr>
        <w:t>出现影响采购公正的违法、违规行为的；</w:t>
      </w:r>
    </w:p>
    <w:p w14:paraId="7AA726CF">
      <w:pPr>
        <w:pStyle w:val="54"/>
        <w:numPr>
          <w:ilvl w:val="0"/>
          <w:numId w:val="39"/>
        </w:numPr>
        <w:snapToGrid w:val="0"/>
        <w:spacing w:line="360" w:lineRule="auto"/>
        <w:rPr>
          <w:rFonts w:ascii="Times New Roman" w:hAnsi="Times New Roman"/>
          <w:bCs/>
          <w:highlight w:val="none"/>
        </w:rPr>
      </w:pPr>
      <w:r>
        <w:rPr>
          <w:rFonts w:ascii="Times New Roman" w:hAnsi="Times New Roman"/>
          <w:bCs/>
          <w:highlight w:val="none"/>
        </w:rPr>
        <w:t>因重大变故，采购任务取消的。</w:t>
      </w:r>
    </w:p>
    <w:p w14:paraId="7FA595CC">
      <w:pPr>
        <w:pStyle w:val="54"/>
        <w:snapToGrid w:val="0"/>
        <w:spacing w:line="360" w:lineRule="auto"/>
        <w:ind w:firstLine="420" w:firstLineChars="200"/>
        <w:rPr>
          <w:rFonts w:ascii="Times New Roman" w:hAnsi="Times New Roman"/>
          <w:bCs/>
          <w:highlight w:val="none"/>
        </w:rPr>
      </w:pPr>
      <w:r>
        <w:rPr>
          <w:rFonts w:ascii="Times New Roman" w:hAnsi="Times New Roman"/>
          <w:bCs/>
          <w:highlight w:val="none"/>
        </w:rPr>
        <w:t>采购项目废标后，磋商小组应做出书面报告。</w:t>
      </w:r>
    </w:p>
    <w:p w14:paraId="19312413">
      <w:pPr>
        <w:pStyle w:val="54"/>
        <w:numPr>
          <w:ilvl w:val="2"/>
          <w:numId w:val="33"/>
        </w:numPr>
        <w:snapToGrid w:val="0"/>
        <w:spacing w:line="360" w:lineRule="auto"/>
        <w:rPr>
          <w:rFonts w:ascii="Times New Roman" w:hAnsi="Times New Roman"/>
          <w:bCs/>
          <w:highlight w:val="none"/>
        </w:rPr>
      </w:pPr>
      <w:r>
        <w:rPr>
          <w:rFonts w:ascii="Times New Roman" w:hAnsi="Times New Roman"/>
          <w:bCs/>
          <w:highlight w:val="none"/>
        </w:rPr>
        <w:t>废标后，采购代理机构将在财政部门指定的媒体上发布废标结果公告。</w:t>
      </w:r>
    </w:p>
    <w:p w14:paraId="06195ED6">
      <w:pPr>
        <w:pStyle w:val="54"/>
        <w:snapToGrid w:val="0"/>
        <w:spacing w:line="360" w:lineRule="auto"/>
        <w:textAlignment w:val="auto"/>
        <w:rPr>
          <w:rFonts w:ascii="Times New Roman" w:hAnsi="Times New Roman"/>
          <w:bCs/>
          <w:highlight w:val="none"/>
        </w:rPr>
      </w:pPr>
      <w:r>
        <w:rPr>
          <w:rFonts w:ascii="Times New Roman" w:hAnsi="Times New Roman"/>
          <w:bCs/>
          <w:highlight w:val="none"/>
        </w:rPr>
        <w:br w:type="page"/>
      </w:r>
    </w:p>
    <w:p w14:paraId="2D95272F">
      <w:pPr>
        <w:pStyle w:val="4"/>
        <w:numPr>
          <w:ilvl w:val="0"/>
          <w:numId w:val="32"/>
        </w:numPr>
        <w:rPr>
          <w:highlight w:val="none"/>
        </w:rPr>
      </w:pPr>
      <w:bookmarkStart w:id="276" w:name="_Toc167528183"/>
      <w:r>
        <w:rPr>
          <w:highlight w:val="none"/>
        </w:rPr>
        <w:t>符合性审查的内容及标准</w:t>
      </w:r>
      <w:bookmarkEnd w:id="276"/>
    </w:p>
    <w:p w14:paraId="657623A0">
      <w:pPr>
        <w:pStyle w:val="54"/>
        <w:snapToGrid w:val="0"/>
        <w:spacing w:line="360" w:lineRule="auto"/>
        <w:ind w:firstLine="420" w:firstLineChars="200"/>
        <w:rPr>
          <w:rFonts w:ascii="Times New Roman" w:hAnsi="Times New Roman"/>
          <w:bCs/>
          <w:highlight w:val="none"/>
        </w:rPr>
      </w:pPr>
      <w:r>
        <w:rPr>
          <w:rFonts w:ascii="Times New Roman" w:hAnsi="Times New Roman"/>
          <w:bCs/>
          <w:highlight w:val="none"/>
        </w:rPr>
        <w:t>依据磋商文件的规定，从响应文件的有效性、完整性和对磋商文件的响应程度进行审查，以确定是否对磋商文件的实质性要求作出响应。</w:t>
      </w:r>
    </w:p>
    <w:tbl>
      <w:tblPr>
        <w:tblStyle w:val="30"/>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70"/>
        <w:gridCol w:w="2126"/>
        <w:gridCol w:w="3969"/>
      </w:tblGrid>
      <w:tr w14:paraId="0CCD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752" w:type="dxa"/>
            <w:vAlign w:val="center"/>
          </w:tcPr>
          <w:p w14:paraId="187DA59D">
            <w:pPr>
              <w:adjustRightInd w:val="0"/>
              <w:snapToGrid w:val="0"/>
              <w:spacing w:line="276" w:lineRule="auto"/>
              <w:jc w:val="center"/>
              <w:rPr>
                <w:kern w:val="0"/>
                <w:szCs w:val="21"/>
                <w:highlight w:val="none"/>
              </w:rPr>
            </w:pPr>
            <w:r>
              <w:rPr>
                <w:kern w:val="0"/>
                <w:szCs w:val="21"/>
                <w:highlight w:val="none"/>
              </w:rPr>
              <w:t>序号</w:t>
            </w:r>
          </w:p>
        </w:tc>
        <w:tc>
          <w:tcPr>
            <w:tcW w:w="3496" w:type="dxa"/>
            <w:gridSpan w:val="2"/>
            <w:vAlign w:val="center"/>
          </w:tcPr>
          <w:p w14:paraId="788C327B">
            <w:pPr>
              <w:adjustRightInd w:val="0"/>
              <w:snapToGrid w:val="0"/>
              <w:spacing w:line="276" w:lineRule="auto"/>
              <w:jc w:val="center"/>
              <w:rPr>
                <w:kern w:val="0"/>
                <w:szCs w:val="21"/>
                <w:highlight w:val="none"/>
              </w:rPr>
            </w:pPr>
            <w:r>
              <w:rPr>
                <w:kern w:val="0"/>
                <w:szCs w:val="21"/>
                <w:highlight w:val="none"/>
              </w:rPr>
              <w:t>评审因素</w:t>
            </w:r>
          </w:p>
        </w:tc>
        <w:tc>
          <w:tcPr>
            <w:tcW w:w="3969" w:type="dxa"/>
            <w:vAlign w:val="center"/>
          </w:tcPr>
          <w:p w14:paraId="40109E5F">
            <w:pPr>
              <w:adjustRightInd w:val="0"/>
              <w:snapToGrid w:val="0"/>
              <w:spacing w:line="276" w:lineRule="auto"/>
              <w:jc w:val="center"/>
              <w:rPr>
                <w:kern w:val="0"/>
                <w:szCs w:val="21"/>
                <w:highlight w:val="none"/>
              </w:rPr>
            </w:pPr>
            <w:r>
              <w:rPr>
                <w:kern w:val="0"/>
                <w:szCs w:val="21"/>
                <w:highlight w:val="none"/>
              </w:rPr>
              <w:t>评审标准</w:t>
            </w:r>
          </w:p>
        </w:tc>
      </w:tr>
      <w:tr w14:paraId="26E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2" w:type="dxa"/>
            <w:vAlign w:val="center"/>
          </w:tcPr>
          <w:p w14:paraId="763F95C5">
            <w:pPr>
              <w:pStyle w:val="53"/>
              <w:numPr>
                <w:ilvl w:val="0"/>
                <w:numId w:val="40"/>
              </w:numPr>
              <w:adjustRightInd w:val="0"/>
              <w:snapToGrid w:val="0"/>
              <w:spacing w:line="276" w:lineRule="auto"/>
              <w:ind w:firstLineChars="0"/>
              <w:jc w:val="center"/>
              <w:rPr>
                <w:rFonts w:ascii="Times New Roman" w:hAnsi="Times New Roman"/>
                <w:kern w:val="0"/>
                <w:szCs w:val="21"/>
                <w:highlight w:val="none"/>
              </w:rPr>
            </w:pPr>
          </w:p>
        </w:tc>
        <w:tc>
          <w:tcPr>
            <w:tcW w:w="1370" w:type="dxa"/>
            <w:vMerge w:val="restart"/>
            <w:vAlign w:val="center"/>
          </w:tcPr>
          <w:p w14:paraId="68FB7663">
            <w:pPr>
              <w:adjustRightInd w:val="0"/>
              <w:snapToGrid w:val="0"/>
              <w:spacing w:line="276" w:lineRule="auto"/>
              <w:jc w:val="center"/>
              <w:rPr>
                <w:kern w:val="0"/>
                <w:szCs w:val="21"/>
                <w:highlight w:val="none"/>
              </w:rPr>
            </w:pPr>
            <w:r>
              <w:rPr>
                <w:kern w:val="0"/>
                <w:szCs w:val="21"/>
                <w:highlight w:val="none"/>
              </w:rPr>
              <w:t>有效性审查</w:t>
            </w:r>
          </w:p>
        </w:tc>
        <w:tc>
          <w:tcPr>
            <w:tcW w:w="2126" w:type="dxa"/>
            <w:vAlign w:val="center"/>
          </w:tcPr>
          <w:p w14:paraId="64F9B8B9">
            <w:pPr>
              <w:adjustRightInd w:val="0"/>
              <w:snapToGrid w:val="0"/>
              <w:spacing w:line="276" w:lineRule="auto"/>
              <w:jc w:val="center"/>
              <w:rPr>
                <w:kern w:val="0"/>
                <w:szCs w:val="21"/>
                <w:highlight w:val="none"/>
              </w:rPr>
            </w:pPr>
            <w:r>
              <w:rPr>
                <w:szCs w:val="21"/>
                <w:highlight w:val="none"/>
              </w:rPr>
              <w:t>响应文件签署</w:t>
            </w:r>
          </w:p>
        </w:tc>
        <w:tc>
          <w:tcPr>
            <w:tcW w:w="3969" w:type="dxa"/>
            <w:vAlign w:val="center"/>
          </w:tcPr>
          <w:p w14:paraId="485E7AAF">
            <w:pPr>
              <w:pStyle w:val="53"/>
              <w:adjustRightInd w:val="0"/>
              <w:snapToGrid w:val="0"/>
              <w:spacing w:line="276" w:lineRule="auto"/>
              <w:ind w:firstLine="0" w:firstLineChars="0"/>
              <w:rPr>
                <w:rFonts w:ascii="Times New Roman" w:hAnsi="Times New Roman"/>
                <w:szCs w:val="21"/>
                <w:highlight w:val="none"/>
              </w:rPr>
            </w:pPr>
            <w:r>
              <w:rPr>
                <w:rFonts w:ascii="Times New Roman" w:hAnsi="Times New Roman"/>
                <w:szCs w:val="21"/>
                <w:highlight w:val="none"/>
              </w:rPr>
              <w:t>符合第三部分供应商须知第1</w:t>
            </w:r>
            <w:r>
              <w:rPr>
                <w:rFonts w:hint="eastAsia" w:ascii="Times New Roman" w:hAnsi="Times New Roman"/>
                <w:szCs w:val="21"/>
                <w:highlight w:val="none"/>
              </w:rPr>
              <w:t>2</w:t>
            </w:r>
            <w:r>
              <w:rPr>
                <w:rFonts w:ascii="Times New Roman" w:hAnsi="Times New Roman"/>
                <w:szCs w:val="21"/>
                <w:highlight w:val="none"/>
              </w:rPr>
              <w:t>条的规定。</w:t>
            </w:r>
          </w:p>
          <w:p w14:paraId="6BF0705E">
            <w:pPr>
              <w:pStyle w:val="53"/>
              <w:adjustRightInd w:val="0"/>
              <w:snapToGrid w:val="0"/>
              <w:spacing w:line="276" w:lineRule="auto"/>
              <w:ind w:firstLine="0" w:firstLineChars="0"/>
              <w:rPr>
                <w:rFonts w:ascii="Times New Roman" w:hAnsi="Times New Roman"/>
                <w:kern w:val="0"/>
                <w:szCs w:val="21"/>
                <w:highlight w:val="none"/>
              </w:rPr>
            </w:pPr>
            <w:r>
              <w:rPr>
                <w:rFonts w:ascii="Times New Roman" w:hAnsi="Times New Roman"/>
                <w:szCs w:val="21"/>
                <w:highlight w:val="none"/>
              </w:rPr>
              <w:t>响应文件上法定代表人或其授权代表人的签字齐全。</w:t>
            </w:r>
          </w:p>
        </w:tc>
      </w:tr>
      <w:tr w14:paraId="07DE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52" w:type="dxa"/>
            <w:vAlign w:val="center"/>
          </w:tcPr>
          <w:p w14:paraId="61789B81">
            <w:pPr>
              <w:pStyle w:val="53"/>
              <w:numPr>
                <w:ilvl w:val="0"/>
                <w:numId w:val="40"/>
              </w:numPr>
              <w:adjustRightInd w:val="0"/>
              <w:snapToGrid w:val="0"/>
              <w:spacing w:line="276" w:lineRule="auto"/>
              <w:ind w:firstLineChars="0"/>
              <w:jc w:val="center"/>
              <w:rPr>
                <w:rFonts w:ascii="Times New Roman" w:hAnsi="Times New Roman"/>
                <w:kern w:val="0"/>
                <w:szCs w:val="21"/>
                <w:highlight w:val="none"/>
              </w:rPr>
            </w:pPr>
          </w:p>
        </w:tc>
        <w:tc>
          <w:tcPr>
            <w:tcW w:w="1370" w:type="dxa"/>
            <w:vMerge w:val="continue"/>
            <w:vAlign w:val="center"/>
          </w:tcPr>
          <w:p w14:paraId="6E4B8DFD">
            <w:pPr>
              <w:adjustRightInd w:val="0"/>
              <w:snapToGrid w:val="0"/>
              <w:spacing w:line="276" w:lineRule="auto"/>
              <w:jc w:val="center"/>
              <w:rPr>
                <w:kern w:val="0"/>
                <w:szCs w:val="21"/>
                <w:highlight w:val="none"/>
              </w:rPr>
            </w:pPr>
          </w:p>
        </w:tc>
        <w:tc>
          <w:tcPr>
            <w:tcW w:w="2126" w:type="dxa"/>
            <w:vAlign w:val="center"/>
          </w:tcPr>
          <w:p w14:paraId="692B02AB">
            <w:pPr>
              <w:adjustRightInd w:val="0"/>
              <w:snapToGrid w:val="0"/>
              <w:spacing w:line="276" w:lineRule="auto"/>
              <w:jc w:val="center"/>
              <w:rPr>
                <w:kern w:val="0"/>
                <w:szCs w:val="21"/>
                <w:highlight w:val="none"/>
              </w:rPr>
            </w:pPr>
            <w:r>
              <w:rPr>
                <w:rFonts w:hint="eastAsia"/>
                <w:szCs w:val="21"/>
                <w:highlight w:val="none"/>
                <w:lang w:val="zh-CN"/>
              </w:rPr>
              <w:t>磋商</w:t>
            </w:r>
            <w:r>
              <w:rPr>
                <w:szCs w:val="21"/>
                <w:highlight w:val="none"/>
                <w:lang w:val="zh-CN"/>
              </w:rPr>
              <w:t>方案</w:t>
            </w:r>
          </w:p>
        </w:tc>
        <w:tc>
          <w:tcPr>
            <w:tcW w:w="3969" w:type="dxa"/>
            <w:vAlign w:val="center"/>
          </w:tcPr>
          <w:sdt>
            <w:sdtPr>
              <w:rPr>
                <w:rFonts w:hint="eastAsia" w:ascii="Times New Roman" w:hAnsi="Times New Roman"/>
                <w:szCs w:val="21"/>
                <w:highlight w:val="none"/>
                <w:lang w:val="zh-CN"/>
              </w:rPr>
              <w:id w:val="-939609546"/>
              <w:placeholder>
                <w:docPart w:val="DefaultPlaceholder_-1854013440"/>
              </w:placeholder>
              <w:text w:multiLine="1"/>
            </w:sdtPr>
            <w:sdtEndPr>
              <w:rPr>
                <w:rFonts w:hint="eastAsia" w:ascii="Times New Roman" w:hAnsi="Times New Roman"/>
                <w:szCs w:val="21"/>
                <w:highlight w:val="none"/>
                <w:lang w:val="zh-CN"/>
              </w:rPr>
            </w:sdtEndPr>
            <w:sdtContent>
              <w:p w14:paraId="053BDCD2">
                <w:pPr>
                  <w:pStyle w:val="53"/>
                  <w:adjustRightInd w:val="0"/>
                  <w:snapToGrid w:val="0"/>
                  <w:spacing w:line="276" w:lineRule="auto"/>
                  <w:ind w:firstLine="0" w:firstLineChars="0"/>
                  <w:rPr>
                    <w:rFonts w:ascii="Times New Roman" w:hAnsi="Times New Roman"/>
                    <w:kern w:val="0"/>
                    <w:szCs w:val="21"/>
                    <w:highlight w:val="none"/>
                  </w:rPr>
                </w:pPr>
                <w:r>
                  <w:rPr>
                    <w:rFonts w:hint="eastAsia" w:ascii="Times New Roman" w:hAnsi="Times New Roman"/>
                    <w:szCs w:val="21"/>
                    <w:highlight w:val="none"/>
                    <w:lang w:val="zh-CN"/>
                  </w:rPr>
                  <w:t>每个分包只能有一个方案磋商。</w:t>
                </w:r>
              </w:p>
            </w:sdtContent>
          </w:sdt>
        </w:tc>
      </w:tr>
      <w:tr w14:paraId="009F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52" w:type="dxa"/>
            <w:vAlign w:val="center"/>
          </w:tcPr>
          <w:p w14:paraId="24868E55">
            <w:pPr>
              <w:pStyle w:val="53"/>
              <w:numPr>
                <w:ilvl w:val="0"/>
                <w:numId w:val="40"/>
              </w:numPr>
              <w:adjustRightInd w:val="0"/>
              <w:snapToGrid w:val="0"/>
              <w:spacing w:line="276" w:lineRule="auto"/>
              <w:ind w:firstLineChars="0"/>
              <w:jc w:val="center"/>
              <w:rPr>
                <w:rFonts w:ascii="Times New Roman" w:hAnsi="Times New Roman"/>
                <w:kern w:val="0"/>
                <w:szCs w:val="21"/>
                <w:highlight w:val="none"/>
              </w:rPr>
            </w:pPr>
          </w:p>
        </w:tc>
        <w:tc>
          <w:tcPr>
            <w:tcW w:w="1370" w:type="dxa"/>
            <w:vMerge w:val="continue"/>
            <w:vAlign w:val="center"/>
          </w:tcPr>
          <w:p w14:paraId="08F2428F">
            <w:pPr>
              <w:adjustRightInd w:val="0"/>
              <w:snapToGrid w:val="0"/>
              <w:spacing w:line="276" w:lineRule="auto"/>
              <w:jc w:val="center"/>
              <w:rPr>
                <w:kern w:val="0"/>
                <w:szCs w:val="21"/>
                <w:highlight w:val="none"/>
              </w:rPr>
            </w:pPr>
          </w:p>
        </w:tc>
        <w:tc>
          <w:tcPr>
            <w:tcW w:w="2126" w:type="dxa"/>
            <w:vAlign w:val="center"/>
          </w:tcPr>
          <w:p w14:paraId="435462F4">
            <w:pPr>
              <w:adjustRightInd w:val="0"/>
              <w:snapToGrid w:val="0"/>
              <w:spacing w:line="276" w:lineRule="auto"/>
              <w:jc w:val="center"/>
              <w:rPr>
                <w:szCs w:val="21"/>
                <w:highlight w:val="none"/>
                <w:lang w:val="zh-CN"/>
              </w:rPr>
            </w:pPr>
            <w:r>
              <w:rPr>
                <w:szCs w:val="21"/>
                <w:highlight w:val="none"/>
                <w:lang w:val="zh-CN"/>
              </w:rPr>
              <w:t>响应文件格式</w:t>
            </w:r>
          </w:p>
        </w:tc>
        <w:tc>
          <w:tcPr>
            <w:tcW w:w="3969" w:type="dxa"/>
            <w:vAlign w:val="center"/>
          </w:tcPr>
          <w:p w14:paraId="4065B01B">
            <w:pPr>
              <w:pStyle w:val="53"/>
              <w:adjustRightInd w:val="0"/>
              <w:snapToGrid w:val="0"/>
              <w:spacing w:line="276" w:lineRule="auto"/>
              <w:ind w:firstLine="0" w:firstLineChars="0"/>
              <w:rPr>
                <w:rFonts w:ascii="Times New Roman" w:hAnsi="Times New Roman"/>
                <w:szCs w:val="21"/>
                <w:highlight w:val="none"/>
                <w:lang w:val="zh-CN"/>
              </w:rPr>
            </w:pPr>
            <w:r>
              <w:rPr>
                <w:rFonts w:ascii="Times New Roman" w:hAnsi="Times New Roman"/>
                <w:szCs w:val="21"/>
                <w:highlight w:val="none"/>
                <w:lang w:val="zh-CN"/>
              </w:rPr>
              <w:t>符合第十部分响应文件格式的规定</w:t>
            </w:r>
            <w:r>
              <w:rPr>
                <w:rFonts w:hint="eastAsia" w:ascii="Times New Roman" w:hAnsi="Times New Roman"/>
                <w:szCs w:val="21"/>
                <w:highlight w:val="none"/>
                <w:lang w:val="zh-CN"/>
              </w:rPr>
              <w:t>。</w:t>
            </w:r>
          </w:p>
        </w:tc>
      </w:tr>
      <w:tr w14:paraId="4958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52" w:type="dxa"/>
            <w:vAlign w:val="center"/>
          </w:tcPr>
          <w:p w14:paraId="025639A0">
            <w:pPr>
              <w:pStyle w:val="53"/>
              <w:numPr>
                <w:ilvl w:val="0"/>
                <w:numId w:val="40"/>
              </w:numPr>
              <w:adjustRightInd w:val="0"/>
              <w:snapToGrid w:val="0"/>
              <w:spacing w:line="276" w:lineRule="auto"/>
              <w:ind w:firstLineChars="0"/>
              <w:jc w:val="center"/>
              <w:rPr>
                <w:rFonts w:ascii="Times New Roman" w:hAnsi="Times New Roman"/>
                <w:kern w:val="0"/>
                <w:szCs w:val="21"/>
                <w:highlight w:val="none"/>
              </w:rPr>
            </w:pPr>
          </w:p>
        </w:tc>
        <w:tc>
          <w:tcPr>
            <w:tcW w:w="1370" w:type="dxa"/>
            <w:vAlign w:val="center"/>
          </w:tcPr>
          <w:p w14:paraId="0D14358E">
            <w:pPr>
              <w:adjustRightInd w:val="0"/>
              <w:snapToGrid w:val="0"/>
              <w:spacing w:line="276" w:lineRule="auto"/>
              <w:jc w:val="center"/>
              <w:rPr>
                <w:kern w:val="0"/>
                <w:szCs w:val="21"/>
                <w:highlight w:val="none"/>
              </w:rPr>
            </w:pPr>
          </w:p>
        </w:tc>
        <w:tc>
          <w:tcPr>
            <w:tcW w:w="2126" w:type="dxa"/>
            <w:vAlign w:val="center"/>
          </w:tcPr>
          <w:p w14:paraId="73007F67">
            <w:pPr>
              <w:adjustRightInd w:val="0"/>
              <w:snapToGrid w:val="0"/>
              <w:spacing w:line="276" w:lineRule="auto"/>
              <w:jc w:val="center"/>
              <w:rPr>
                <w:kern w:val="0"/>
                <w:szCs w:val="21"/>
                <w:highlight w:val="none"/>
              </w:rPr>
            </w:pPr>
            <w:r>
              <w:rPr>
                <w:kern w:val="0"/>
                <w:szCs w:val="21"/>
                <w:highlight w:val="none"/>
              </w:rPr>
              <w:t>响应文件的报价</w:t>
            </w:r>
          </w:p>
        </w:tc>
        <w:tc>
          <w:tcPr>
            <w:tcW w:w="3969" w:type="dxa"/>
            <w:vAlign w:val="center"/>
          </w:tcPr>
          <w:p w14:paraId="21EE82EF">
            <w:pPr>
              <w:pStyle w:val="53"/>
              <w:adjustRightInd w:val="0"/>
              <w:snapToGrid w:val="0"/>
              <w:spacing w:line="276" w:lineRule="auto"/>
              <w:ind w:firstLine="0" w:firstLineChars="0"/>
              <w:rPr>
                <w:rFonts w:ascii="Times New Roman" w:hAnsi="Times New Roman"/>
                <w:szCs w:val="21"/>
                <w:highlight w:val="none"/>
              </w:rPr>
            </w:pPr>
            <w:r>
              <w:rPr>
                <w:rFonts w:ascii="Times New Roman" w:hAnsi="Times New Roman"/>
                <w:szCs w:val="21"/>
                <w:highlight w:val="none"/>
              </w:rPr>
              <w:t>符合第三部分供应商须知第</w:t>
            </w:r>
            <w:r>
              <w:rPr>
                <w:rFonts w:hint="eastAsia" w:ascii="Times New Roman" w:hAnsi="Times New Roman"/>
                <w:szCs w:val="21"/>
                <w:highlight w:val="none"/>
              </w:rPr>
              <w:t>9</w:t>
            </w:r>
            <w:r>
              <w:rPr>
                <w:rFonts w:ascii="Times New Roman" w:hAnsi="Times New Roman"/>
                <w:szCs w:val="21"/>
                <w:highlight w:val="none"/>
              </w:rPr>
              <w:t>.6条的规定。</w:t>
            </w:r>
          </w:p>
          <w:p w14:paraId="1A1DFA93">
            <w:pPr>
              <w:pStyle w:val="53"/>
              <w:numPr>
                <w:ilvl w:val="0"/>
                <w:numId w:val="0"/>
              </w:numPr>
              <w:adjustRightInd w:val="0"/>
              <w:snapToGrid w:val="0"/>
              <w:spacing w:line="276" w:lineRule="auto"/>
              <w:ind w:left="0" w:leftChars="0" w:firstLine="0" w:firstLineChars="0"/>
              <w:rPr>
                <w:rFonts w:ascii="Times New Roman" w:hAnsi="Times New Roman"/>
                <w:szCs w:val="21"/>
                <w:highlight w:val="none"/>
              </w:rPr>
            </w:pPr>
            <w:r>
              <w:rPr>
                <w:rFonts w:hint="eastAsia" w:ascii="Times New Roman" w:hAnsi="Times New Roman" w:eastAsia="宋体" w:cs="Times New Roman"/>
                <w:kern w:val="2"/>
                <w:sz w:val="21"/>
                <w:szCs w:val="21"/>
                <w:lang w:val="en-US" w:eastAsia="zh-CN" w:bidi="ar-SA"/>
              </w:rPr>
              <w:t>1.</w:t>
            </w:r>
            <w:r>
              <w:rPr>
                <w:rFonts w:ascii="Times New Roman" w:hAnsi="Times New Roman"/>
                <w:szCs w:val="21"/>
                <w:highlight w:val="none"/>
              </w:rPr>
              <w:t>所有磋商报价均以人民币/元为计算单位。</w:t>
            </w:r>
          </w:p>
          <w:p w14:paraId="5C952812">
            <w:pPr>
              <w:pStyle w:val="53"/>
              <w:numPr>
                <w:ilvl w:val="0"/>
                <w:numId w:val="0"/>
              </w:numPr>
              <w:adjustRightInd w:val="0"/>
              <w:snapToGrid w:val="0"/>
              <w:spacing w:line="276" w:lineRule="auto"/>
              <w:ind w:left="0" w:leftChars="0" w:firstLine="0" w:firstLineChars="0"/>
              <w:rPr>
                <w:rFonts w:ascii="Times New Roman" w:hAnsi="Times New Roman"/>
                <w:szCs w:val="21"/>
                <w:highlight w:val="none"/>
              </w:rPr>
            </w:pPr>
            <w:r>
              <w:rPr>
                <w:rFonts w:hint="eastAsia" w:ascii="Times New Roman" w:hAnsi="Times New Roman" w:eastAsia="宋体" w:cs="Times New Roman"/>
                <w:kern w:val="2"/>
                <w:sz w:val="21"/>
                <w:szCs w:val="21"/>
                <w:lang w:val="en-US" w:eastAsia="zh-CN" w:bidi="ar-SA"/>
              </w:rPr>
              <w:t>2.</w:t>
            </w:r>
            <w:r>
              <w:rPr>
                <w:rFonts w:ascii="Times New Roman" w:hAnsi="Times New Roman"/>
                <w:szCs w:val="21"/>
                <w:highlight w:val="none"/>
              </w:rPr>
              <w:t>供应商磋商响应多包的，应对每包分别报价并分别填报</w:t>
            </w:r>
            <w:r>
              <w:rPr>
                <w:rFonts w:ascii="宋体" w:hAnsi="宋体"/>
                <w:szCs w:val="21"/>
                <w:highlight w:val="none"/>
              </w:rPr>
              <w:t>“报价一览表”</w:t>
            </w:r>
            <w:r>
              <w:rPr>
                <w:rFonts w:ascii="Times New Roman" w:hAnsi="Times New Roman"/>
                <w:szCs w:val="21"/>
                <w:highlight w:val="none"/>
              </w:rPr>
              <w:t>。只能有一个有效报价，不得提交选择性报价。</w:t>
            </w:r>
          </w:p>
          <w:p w14:paraId="2576A6B2">
            <w:pPr>
              <w:pStyle w:val="53"/>
              <w:numPr>
                <w:ilvl w:val="0"/>
                <w:numId w:val="0"/>
              </w:numPr>
              <w:adjustRightInd w:val="0"/>
              <w:snapToGrid w:val="0"/>
              <w:spacing w:line="276" w:lineRule="auto"/>
              <w:ind w:left="0" w:leftChars="0" w:firstLine="0" w:firstLineChars="0"/>
              <w:rPr>
                <w:rFonts w:ascii="Times New Roman" w:hAnsi="Times New Roman"/>
                <w:szCs w:val="21"/>
                <w:highlight w:val="none"/>
              </w:rPr>
            </w:pPr>
            <w:r>
              <w:rPr>
                <w:rFonts w:hint="eastAsia" w:ascii="Times New Roman" w:hAnsi="Times New Roman" w:eastAsia="宋体" w:cs="Times New Roman"/>
                <w:kern w:val="2"/>
                <w:sz w:val="21"/>
                <w:szCs w:val="21"/>
                <w:lang w:val="en-US" w:eastAsia="zh-CN" w:bidi="ar-SA"/>
              </w:rPr>
              <w:t>3.</w:t>
            </w:r>
            <w:r>
              <w:rPr>
                <w:rFonts w:ascii="Times New Roman" w:hAnsi="Times New Roman"/>
                <w:szCs w:val="21"/>
                <w:highlight w:val="none"/>
              </w:rPr>
              <w:t>不接受可选择或可调整的</w:t>
            </w:r>
            <w:r>
              <w:rPr>
                <w:rFonts w:hint="eastAsia" w:ascii="Times New Roman" w:hAnsi="Times New Roman"/>
                <w:szCs w:val="21"/>
                <w:highlight w:val="none"/>
              </w:rPr>
              <w:t>响应</w:t>
            </w:r>
            <w:r>
              <w:rPr>
                <w:rFonts w:ascii="Times New Roman" w:hAnsi="Times New Roman"/>
                <w:szCs w:val="21"/>
                <w:highlight w:val="none"/>
              </w:rPr>
              <w:t>和报价。</w:t>
            </w:r>
          </w:p>
          <w:p w14:paraId="4210D1CD">
            <w:pPr>
              <w:pStyle w:val="53"/>
              <w:numPr>
                <w:ilvl w:val="0"/>
                <w:numId w:val="0"/>
              </w:numPr>
              <w:adjustRightInd w:val="0"/>
              <w:snapToGrid w:val="0"/>
              <w:spacing w:line="276" w:lineRule="auto"/>
              <w:ind w:left="0" w:leftChars="0" w:firstLine="0" w:firstLineChars="0"/>
              <w:rPr>
                <w:rFonts w:ascii="Times New Roman" w:hAnsi="Times New Roman"/>
                <w:szCs w:val="21"/>
                <w:highlight w:val="none"/>
              </w:rPr>
            </w:pPr>
            <w:r>
              <w:rPr>
                <w:rFonts w:hint="eastAsia" w:ascii="Times New Roman" w:hAnsi="Times New Roman" w:eastAsia="宋体" w:cs="Times New Roman"/>
                <w:kern w:val="2"/>
                <w:sz w:val="21"/>
                <w:szCs w:val="21"/>
                <w:lang w:val="en-US" w:eastAsia="zh-CN" w:bidi="ar-SA"/>
              </w:rPr>
              <w:t>4.</w:t>
            </w:r>
            <w:r>
              <w:rPr>
                <w:rFonts w:ascii="Times New Roman" w:hAnsi="Times New Roman"/>
                <w:szCs w:val="21"/>
                <w:highlight w:val="none"/>
              </w:rPr>
              <w:t>不接受超出本项目预算金额或最高限价的报价。</w:t>
            </w:r>
          </w:p>
        </w:tc>
      </w:tr>
      <w:tr w14:paraId="1345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2" w:type="dxa"/>
            <w:vAlign w:val="center"/>
          </w:tcPr>
          <w:p w14:paraId="470AB09B">
            <w:pPr>
              <w:pStyle w:val="53"/>
              <w:numPr>
                <w:ilvl w:val="0"/>
                <w:numId w:val="40"/>
              </w:numPr>
              <w:adjustRightInd w:val="0"/>
              <w:snapToGrid w:val="0"/>
              <w:spacing w:line="276" w:lineRule="auto"/>
              <w:ind w:firstLineChars="0"/>
              <w:jc w:val="center"/>
              <w:rPr>
                <w:rFonts w:ascii="Times New Roman" w:hAnsi="Times New Roman"/>
                <w:kern w:val="0"/>
                <w:szCs w:val="21"/>
                <w:highlight w:val="none"/>
              </w:rPr>
            </w:pPr>
          </w:p>
        </w:tc>
        <w:tc>
          <w:tcPr>
            <w:tcW w:w="1370" w:type="dxa"/>
            <w:vMerge w:val="restart"/>
            <w:vAlign w:val="center"/>
          </w:tcPr>
          <w:p w14:paraId="7C8C8657">
            <w:pPr>
              <w:adjustRightInd w:val="0"/>
              <w:snapToGrid w:val="0"/>
              <w:spacing w:line="276" w:lineRule="auto"/>
              <w:jc w:val="center"/>
              <w:rPr>
                <w:szCs w:val="21"/>
                <w:highlight w:val="none"/>
                <w:lang w:val="zh-CN"/>
              </w:rPr>
            </w:pPr>
            <w:r>
              <w:rPr>
                <w:szCs w:val="21"/>
                <w:highlight w:val="none"/>
                <w:lang w:val="zh-CN"/>
              </w:rPr>
              <w:t>完整性审查</w:t>
            </w:r>
          </w:p>
        </w:tc>
        <w:tc>
          <w:tcPr>
            <w:tcW w:w="2126" w:type="dxa"/>
            <w:vAlign w:val="center"/>
          </w:tcPr>
          <w:p w14:paraId="01DB6276">
            <w:pPr>
              <w:adjustRightInd w:val="0"/>
              <w:snapToGrid w:val="0"/>
              <w:spacing w:line="276" w:lineRule="auto"/>
              <w:jc w:val="center"/>
              <w:rPr>
                <w:szCs w:val="21"/>
                <w:highlight w:val="none"/>
                <w:lang w:val="zh-CN"/>
              </w:rPr>
            </w:pPr>
            <w:r>
              <w:rPr>
                <w:szCs w:val="21"/>
                <w:highlight w:val="none"/>
                <w:lang w:val="zh-CN"/>
              </w:rPr>
              <w:t>响应文件</w:t>
            </w:r>
            <w:r>
              <w:rPr>
                <w:rFonts w:hint="eastAsia"/>
                <w:szCs w:val="21"/>
                <w:highlight w:val="none"/>
                <w:lang w:val="zh-CN"/>
              </w:rPr>
              <w:t>组成</w:t>
            </w:r>
          </w:p>
        </w:tc>
        <w:tc>
          <w:tcPr>
            <w:tcW w:w="3969" w:type="dxa"/>
            <w:vAlign w:val="center"/>
          </w:tcPr>
          <w:p w14:paraId="4E4427CE">
            <w:pPr>
              <w:pStyle w:val="53"/>
              <w:adjustRightInd w:val="0"/>
              <w:snapToGrid w:val="0"/>
              <w:spacing w:line="276" w:lineRule="auto"/>
              <w:ind w:firstLine="0" w:firstLineChars="0"/>
              <w:rPr>
                <w:rFonts w:ascii="Times New Roman" w:hAnsi="Times New Roman"/>
                <w:szCs w:val="21"/>
                <w:highlight w:val="none"/>
                <w:lang w:val="zh-CN"/>
              </w:rPr>
            </w:pPr>
            <w:r>
              <w:rPr>
                <w:rFonts w:ascii="Times New Roman" w:hAnsi="Times New Roman"/>
                <w:szCs w:val="21"/>
                <w:highlight w:val="none"/>
                <w:lang w:val="zh-CN"/>
              </w:rPr>
              <w:t>符合第</w:t>
            </w:r>
            <w:r>
              <w:rPr>
                <w:rFonts w:hint="eastAsia" w:ascii="Times New Roman" w:hAnsi="Times New Roman"/>
                <w:szCs w:val="21"/>
                <w:highlight w:val="none"/>
                <w:lang w:val="zh-CN"/>
              </w:rPr>
              <w:t>三</w:t>
            </w:r>
            <w:r>
              <w:rPr>
                <w:rFonts w:ascii="Times New Roman" w:hAnsi="Times New Roman"/>
                <w:szCs w:val="21"/>
                <w:highlight w:val="none"/>
                <w:lang w:val="zh-CN"/>
              </w:rPr>
              <w:t>部分供应商须知第</w:t>
            </w:r>
            <w:r>
              <w:rPr>
                <w:rFonts w:hint="eastAsia" w:ascii="Times New Roman" w:hAnsi="Times New Roman"/>
                <w:szCs w:val="21"/>
                <w:highlight w:val="none"/>
                <w:lang w:val="zh-CN"/>
              </w:rPr>
              <w:t>9</w:t>
            </w:r>
            <w:r>
              <w:rPr>
                <w:rFonts w:ascii="Times New Roman" w:hAnsi="Times New Roman"/>
                <w:szCs w:val="21"/>
                <w:highlight w:val="none"/>
                <w:lang w:val="zh-CN"/>
              </w:rPr>
              <w:t>.1条的规定。</w:t>
            </w:r>
          </w:p>
          <w:p w14:paraId="722A85F6">
            <w:pPr>
              <w:pStyle w:val="53"/>
              <w:adjustRightInd w:val="0"/>
              <w:snapToGrid w:val="0"/>
              <w:spacing w:line="276" w:lineRule="auto"/>
              <w:ind w:firstLine="0" w:firstLineChars="0"/>
              <w:rPr>
                <w:rFonts w:ascii="Times New Roman" w:hAnsi="Times New Roman"/>
                <w:szCs w:val="21"/>
                <w:highlight w:val="none"/>
                <w:lang w:val="zh-CN"/>
              </w:rPr>
            </w:pPr>
            <w:r>
              <w:rPr>
                <w:rFonts w:ascii="Times New Roman" w:hAnsi="Times New Roman"/>
                <w:szCs w:val="21"/>
                <w:highlight w:val="none"/>
                <w:lang w:val="zh-CN"/>
              </w:rPr>
              <w:t>响应文件</w:t>
            </w:r>
            <w:r>
              <w:rPr>
                <w:rFonts w:hint="eastAsia" w:ascii="Times New Roman" w:hAnsi="Times New Roman"/>
                <w:szCs w:val="21"/>
                <w:highlight w:val="none"/>
                <w:lang w:val="zh-CN"/>
              </w:rPr>
              <w:t>的组成</w:t>
            </w:r>
            <w:r>
              <w:rPr>
                <w:rFonts w:ascii="Times New Roman" w:hAnsi="Times New Roman"/>
                <w:szCs w:val="21"/>
                <w:highlight w:val="none"/>
                <w:lang w:val="zh-CN"/>
              </w:rPr>
              <w:t>符合磋商文件要求。</w:t>
            </w:r>
          </w:p>
        </w:tc>
      </w:tr>
      <w:tr w14:paraId="636A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52" w:type="dxa"/>
            <w:vAlign w:val="center"/>
          </w:tcPr>
          <w:p w14:paraId="04277E54">
            <w:pPr>
              <w:pStyle w:val="53"/>
              <w:numPr>
                <w:ilvl w:val="0"/>
                <w:numId w:val="40"/>
              </w:numPr>
              <w:adjustRightInd w:val="0"/>
              <w:snapToGrid w:val="0"/>
              <w:spacing w:line="276" w:lineRule="auto"/>
              <w:ind w:firstLineChars="0"/>
              <w:jc w:val="center"/>
              <w:rPr>
                <w:rFonts w:ascii="Times New Roman" w:hAnsi="Times New Roman"/>
                <w:kern w:val="0"/>
                <w:szCs w:val="21"/>
                <w:highlight w:val="none"/>
              </w:rPr>
            </w:pPr>
          </w:p>
        </w:tc>
        <w:tc>
          <w:tcPr>
            <w:tcW w:w="1370" w:type="dxa"/>
            <w:vMerge w:val="continue"/>
            <w:vAlign w:val="center"/>
          </w:tcPr>
          <w:p w14:paraId="3420F353">
            <w:pPr>
              <w:adjustRightInd w:val="0"/>
              <w:snapToGrid w:val="0"/>
              <w:spacing w:line="276" w:lineRule="auto"/>
              <w:jc w:val="center"/>
              <w:rPr>
                <w:szCs w:val="21"/>
                <w:highlight w:val="none"/>
                <w:lang w:val="zh-CN"/>
              </w:rPr>
            </w:pPr>
          </w:p>
        </w:tc>
        <w:tc>
          <w:tcPr>
            <w:tcW w:w="2126" w:type="dxa"/>
            <w:vAlign w:val="center"/>
          </w:tcPr>
          <w:p w14:paraId="1A23087B">
            <w:pPr>
              <w:adjustRightInd w:val="0"/>
              <w:snapToGrid w:val="0"/>
              <w:spacing w:line="276" w:lineRule="auto"/>
              <w:jc w:val="center"/>
              <w:rPr>
                <w:szCs w:val="21"/>
                <w:highlight w:val="none"/>
                <w:lang w:val="zh-CN"/>
              </w:rPr>
            </w:pPr>
            <w:r>
              <w:rPr>
                <w:szCs w:val="21"/>
                <w:highlight w:val="none"/>
                <w:lang w:val="zh-CN"/>
              </w:rPr>
              <w:t>响应文件内容</w:t>
            </w:r>
          </w:p>
        </w:tc>
        <w:tc>
          <w:tcPr>
            <w:tcW w:w="3969" w:type="dxa"/>
            <w:vAlign w:val="center"/>
          </w:tcPr>
          <w:p w14:paraId="62757CC1">
            <w:pPr>
              <w:pStyle w:val="53"/>
              <w:adjustRightInd w:val="0"/>
              <w:snapToGrid w:val="0"/>
              <w:spacing w:line="276" w:lineRule="auto"/>
              <w:ind w:firstLine="0" w:firstLineChars="0"/>
              <w:rPr>
                <w:rFonts w:ascii="Times New Roman" w:hAnsi="Times New Roman"/>
                <w:szCs w:val="21"/>
                <w:highlight w:val="none"/>
                <w:lang w:val="zh-CN"/>
              </w:rPr>
            </w:pPr>
            <w:r>
              <w:rPr>
                <w:rFonts w:ascii="Times New Roman" w:hAnsi="Times New Roman"/>
                <w:szCs w:val="21"/>
                <w:highlight w:val="none"/>
                <w:lang w:val="zh-CN"/>
              </w:rPr>
              <w:t>符合第三部分供应商须知第</w:t>
            </w:r>
            <w:r>
              <w:rPr>
                <w:rFonts w:hint="eastAsia" w:ascii="Times New Roman" w:hAnsi="Times New Roman"/>
                <w:szCs w:val="21"/>
                <w:highlight w:val="none"/>
                <w:lang w:val="zh-CN"/>
              </w:rPr>
              <w:t>9</w:t>
            </w:r>
            <w:r>
              <w:rPr>
                <w:rFonts w:ascii="Times New Roman" w:hAnsi="Times New Roman"/>
                <w:szCs w:val="21"/>
                <w:highlight w:val="none"/>
                <w:lang w:val="zh-CN"/>
              </w:rPr>
              <w:t>.3.1条的规定。</w:t>
            </w:r>
          </w:p>
          <w:p w14:paraId="7A8F3FD6">
            <w:pPr>
              <w:pStyle w:val="53"/>
              <w:adjustRightInd w:val="0"/>
              <w:snapToGrid w:val="0"/>
              <w:spacing w:line="276" w:lineRule="auto"/>
              <w:ind w:firstLine="0" w:firstLineChars="0"/>
              <w:rPr>
                <w:rFonts w:ascii="Times New Roman" w:hAnsi="Times New Roman"/>
                <w:szCs w:val="21"/>
                <w:highlight w:val="none"/>
                <w:lang w:val="zh-CN"/>
              </w:rPr>
            </w:pPr>
            <w:r>
              <w:rPr>
                <w:rFonts w:ascii="Times New Roman" w:hAnsi="Times New Roman"/>
                <w:szCs w:val="21"/>
                <w:highlight w:val="none"/>
                <w:lang w:val="zh-CN"/>
              </w:rPr>
              <w:t>响应文件内容齐全、无遗漏。</w:t>
            </w:r>
          </w:p>
        </w:tc>
      </w:tr>
      <w:tr w14:paraId="52E6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52" w:type="dxa"/>
            <w:vAlign w:val="center"/>
          </w:tcPr>
          <w:p w14:paraId="7E93126A">
            <w:pPr>
              <w:pStyle w:val="53"/>
              <w:numPr>
                <w:ilvl w:val="0"/>
                <w:numId w:val="40"/>
              </w:numPr>
              <w:adjustRightInd w:val="0"/>
              <w:snapToGrid w:val="0"/>
              <w:spacing w:line="276" w:lineRule="auto"/>
              <w:ind w:firstLineChars="0"/>
              <w:jc w:val="center"/>
              <w:rPr>
                <w:rFonts w:ascii="Times New Roman" w:hAnsi="Times New Roman"/>
                <w:kern w:val="0"/>
                <w:szCs w:val="21"/>
                <w:highlight w:val="none"/>
              </w:rPr>
            </w:pPr>
          </w:p>
        </w:tc>
        <w:tc>
          <w:tcPr>
            <w:tcW w:w="1370" w:type="dxa"/>
            <w:vMerge w:val="restart"/>
            <w:vAlign w:val="center"/>
          </w:tcPr>
          <w:p w14:paraId="070746D7">
            <w:pPr>
              <w:adjustRightInd w:val="0"/>
              <w:snapToGrid w:val="0"/>
              <w:spacing w:line="276" w:lineRule="auto"/>
              <w:jc w:val="center"/>
              <w:rPr>
                <w:kern w:val="0"/>
                <w:szCs w:val="21"/>
                <w:highlight w:val="none"/>
              </w:rPr>
            </w:pPr>
            <w:r>
              <w:rPr>
                <w:kern w:val="0"/>
                <w:szCs w:val="21"/>
                <w:highlight w:val="none"/>
              </w:rPr>
              <w:t>响应性审查</w:t>
            </w:r>
          </w:p>
        </w:tc>
        <w:tc>
          <w:tcPr>
            <w:tcW w:w="2126" w:type="dxa"/>
            <w:vAlign w:val="center"/>
          </w:tcPr>
          <w:p w14:paraId="7447F388">
            <w:pPr>
              <w:adjustRightInd w:val="0"/>
              <w:snapToGrid w:val="0"/>
              <w:spacing w:line="276" w:lineRule="auto"/>
              <w:jc w:val="center"/>
              <w:rPr>
                <w:kern w:val="0"/>
                <w:szCs w:val="21"/>
                <w:highlight w:val="none"/>
              </w:rPr>
            </w:pPr>
            <w:r>
              <w:rPr>
                <w:kern w:val="0"/>
                <w:szCs w:val="21"/>
                <w:highlight w:val="none"/>
              </w:rPr>
              <w:t>商务要求响应内容</w:t>
            </w:r>
          </w:p>
        </w:tc>
        <w:tc>
          <w:tcPr>
            <w:tcW w:w="3969" w:type="dxa"/>
            <w:vAlign w:val="center"/>
          </w:tcPr>
          <w:p w14:paraId="20CADEEA">
            <w:pPr>
              <w:adjustRightInd w:val="0"/>
              <w:snapToGrid w:val="0"/>
              <w:spacing w:line="276" w:lineRule="auto"/>
              <w:rPr>
                <w:kern w:val="0"/>
                <w:szCs w:val="21"/>
                <w:highlight w:val="none"/>
              </w:rPr>
            </w:pPr>
            <w:r>
              <w:rPr>
                <w:highlight w:val="none"/>
              </w:rPr>
              <w:t>对照本文件第四部分中</w:t>
            </w:r>
            <w:r>
              <w:rPr>
                <w:rFonts w:ascii="宋体" w:hAnsi="宋体"/>
                <w:highlight w:val="none"/>
              </w:rPr>
              <w:t>“商务要求”</w:t>
            </w:r>
            <w:r>
              <w:rPr>
                <w:highlight w:val="none"/>
              </w:rPr>
              <w:t>内容和响应文件的响应内容进行审查，没有做出实质性响应的做无效</w:t>
            </w:r>
            <w:r>
              <w:rPr>
                <w:rFonts w:hint="eastAsia"/>
                <w:highlight w:val="none"/>
              </w:rPr>
              <w:t>响应</w:t>
            </w:r>
            <w:r>
              <w:rPr>
                <w:highlight w:val="none"/>
              </w:rPr>
              <w:t>处理。</w:t>
            </w:r>
          </w:p>
        </w:tc>
      </w:tr>
      <w:tr w14:paraId="3770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52" w:type="dxa"/>
            <w:vAlign w:val="center"/>
          </w:tcPr>
          <w:p w14:paraId="1CE0D77E">
            <w:pPr>
              <w:pStyle w:val="53"/>
              <w:numPr>
                <w:ilvl w:val="0"/>
                <w:numId w:val="40"/>
              </w:numPr>
              <w:adjustRightInd w:val="0"/>
              <w:snapToGrid w:val="0"/>
              <w:spacing w:line="276" w:lineRule="auto"/>
              <w:ind w:firstLineChars="0"/>
              <w:jc w:val="center"/>
              <w:rPr>
                <w:rFonts w:ascii="Times New Roman" w:hAnsi="Times New Roman"/>
                <w:kern w:val="0"/>
                <w:szCs w:val="21"/>
                <w:highlight w:val="none"/>
              </w:rPr>
            </w:pPr>
          </w:p>
        </w:tc>
        <w:tc>
          <w:tcPr>
            <w:tcW w:w="1370" w:type="dxa"/>
            <w:vMerge w:val="continue"/>
            <w:vAlign w:val="center"/>
          </w:tcPr>
          <w:p w14:paraId="4E9FCCED">
            <w:pPr>
              <w:adjustRightInd w:val="0"/>
              <w:snapToGrid w:val="0"/>
              <w:spacing w:line="276" w:lineRule="auto"/>
              <w:jc w:val="center"/>
              <w:rPr>
                <w:kern w:val="0"/>
                <w:szCs w:val="21"/>
                <w:highlight w:val="none"/>
              </w:rPr>
            </w:pPr>
          </w:p>
        </w:tc>
        <w:tc>
          <w:tcPr>
            <w:tcW w:w="2126" w:type="dxa"/>
            <w:vAlign w:val="center"/>
          </w:tcPr>
          <w:p w14:paraId="5F96EA20">
            <w:pPr>
              <w:adjustRightInd w:val="0"/>
              <w:snapToGrid w:val="0"/>
              <w:spacing w:line="276" w:lineRule="auto"/>
              <w:jc w:val="center"/>
              <w:rPr>
                <w:kern w:val="0"/>
                <w:szCs w:val="21"/>
                <w:highlight w:val="none"/>
              </w:rPr>
            </w:pPr>
            <w:r>
              <w:rPr>
                <w:kern w:val="0"/>
                <w:szCs w:val="21"/>
                <w:highlight w:val="none"/>
              </w:rPr>
              <w:t>实质性要求响应内容</w:t>
            </w:r>
          </w:p>
        </w:tc>
        <w:tc>
          <w:tcPr>
            <w:tcW w:w="3969" w:type="dxa"/>
            <w:vAlign w:val="center"/>
          </w:tcPr>
          <w:p w14:paraId="6BA80E0A">
            <w:pPr>
              <w:pStyle w:val="54"/>
              <w:snapToGrid w:val="0"/>
              <w:spacing w:line="276" w:lineRule="auto"/>
              <w:textAlignment w:val="auto"/>
              <w:rPr>
                <w:rFonts w:ascii="Times New Roman" w:hAnsi="Times New Roman"/>
                <w:highlight w:val="none"/>
              </w:rPr>
            </w:pPr>
            <w:r>
              <w:rPr>
                <w:rFonts w:ascii="Times New Roman" w:hAnsi="Times New Roman"/>
                <w:highlight w:val="none"/>
              </w:rPr>
              <w:t>对照本文件第四部分中</w:t>
            </w:r>
            <w:r>
              <w:rPr>
                <w:highlight w:val="none"/>
              </w:rPr>
              <w:t>“实质性要求”</w:t>
            </w:r>
            <w:r>
              <w:rPr>
                <w:rFonts w:ascii="Times New Roman" w:hAnsi="Times New Roman"/>
                <w:highlight w:val="none"/>
              </w:rPr>
              <w:t>内容和响应文件的响应内容进行审查，没有做出实质性响应的做无效响应处理。</w:t>
            </w:r>
          </w:p>
        </w:tc>
      </w:tr>
      <w:tr w14:paraId="757C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52" w:type="dxa"/>
            <w:vAlign w:val="center"/>
          </w:tcPr>
          <w:p w14:paraId="6B2F1038">
            <w:pPr>
              <w:pStyle w:val="53"/>
              <w:numPr>
                <w:ilvl w:val="0"/>
                <w:numId w:val="40"/>
              </w:numPr>
              <w:adjustRightInd w:val="0"/>
              <w:snapToGrid w:val="0"/>
              <w:spacing w:line="276" w:lineRule="auto"/>
              <w:ind w:firstLineChars="0"/>
              <w:jc w:val="center"/>
              <w:rPr>
                <w:rFonts w:ascii="Times New Roman" w:hAnsi="Times New Roman"/>
                <w:kern w:val="0"/>
                <w:szCs w:val="21"/>
                <w:highlight w:val="none"/>
              </w:rPr>
            </w:pPr>
          </w:p>
        </w:tc>
        <w:tc>
          <w:tcPr>
            <w:tcW w:w="1370" w:type="dxa"/>
            <w:vMerge w:val="continue"/>
            <w:vAlign w:val="center"/>
          </w:tcPr>
          <w:p w14:paraId="579D750D">
            <w:pPr>
              <w:adjustRightInd w:val="0"/>
              <w:snapToGrid w:val="0"/>
              <w:spacing w:line="276" w:lineRule="auto"/>
              <w:jc w:val="center"/>
              <w:rPr>
                <w:kern w:val="0"/>
                <w:szCs w:val="21"/>
                <w:highlight w:val="none"/>
              </w:rPr>
            </w:pPr>
          </w:p>
        </w:tc>
        <w:tc>
          <w:tcPr>
            <w:tcW w:w="2126" w:type="dxa"/>
            <w:vAlign w:val="center"/>
          </w:tcPr>
          <w:p w14:paraId="5826E85E">
            <w:pPr>
              <w:adjustRightInd w:val="0"/>
              <w:snapToGrid w:val="0"/>
              <w:spacing w:line="276" w:lineRule="auto"/>
              <w:jc w:val="center"/>
              <w:rPr>
                <w:kern w:val="0"/>
                <w:szCs w:val="21"/>
                <w:highlight w:val="none"/>
              </w:rPr>
            </w:pPr>
            <w:r>
              <w:rPr>
                <w:kern w:val="0"/>
                <w:szCs w:val="21"/>
                <w:highlight w:val="none"/>
              </w:rPr>
              <w:t>技术要求响应内容</w:t>
            </w:r>
          </w:p>
        </w:tc>
        <w:tc>
          <w:tcPr>
            <w:tcW w:w="3969" w:type="dxa"/>
            <w:vAlign w:val="center"/>
          </w:tcPr>
          <w:p w14:paraId="397FDE06">
            <w:pPr>
              <w:pStyle w:val="53"/>
              <w:numPr>
                <w:ilvl w:val="0"/>
                <w:numId w:val="0"/>
              </w:numPr>
              <w:adjustRightInd w:val="0"/>
              <w:snapToGrid w:val="0"/>
              <w:spacing w:line="276" w:lineRule="auto"/>
              <w:ind w:left="0" w:leftChars="0" w:firstLine="0" w:firstLineChars="0"/>
              <w:rPr>
                <w:rFonts w:ascii="Times New Roman" w:hAnsi="Times New Roman"/>
                <w:kern w:val="0"/>
                <w:szCs w:val="21"/>
                <w:highlight w:val="none"/>
              </w:rPr>
            </w:pPr>
            <w:r>
              <w:rPr>
                <w:rFonts w:ascii="Times New Roman" w:hAnsi="Times New Roman"/>
                <w:highlight w:val="none"/>
              </w:rPr>
              <w:t>对照本文件第四部分的</w:t>
            </w:r>
            <w:r>
              <w:rPr>
                <w:rFonts w:ascii="宋体" w:hAnsi="宋体"/>
                <w:highlight w:val="none"/>
              </w:rPr>
              <w:t>“技术</w:t>
            </w:r>
            <w:r>
              <w:rPr>
                <w:rFonts w:hint="eastAsia" w:ascii="宋体" w:hAnsi="宋体"/>
                <w:highlight w:val="none"/>
                <w:lang w:eastAsia="zh-CN"/>
              </w:rPr>
              <w:t>要求</w:t>
            </w:r>
            <w:r>
              <w:rPr>
                <w:rFonts w:ascii="宋体" w:hAnsi="宋体"/>
                <w:highlight w:val="none"/>
              </w:rPr>
              <w:t>”</w:t>
            </w:r>
            <w:r>
              <w:rPr>
                <w:rFonts w:ascii="Times New Roman" w:hAnsi="Times New Roman"/>
                <w:highlight w:val="none"/>
              </w:rPr>
              <w:t>内容和响应文件的响应内容进行审查，没有做出实质性响应的做无效响应处理。</w:t>
            </w:r>
          </w:p>
        </w:tc>
      </w:tr>
    </w:tbl>
    <w:p w14:paraId="6BDFC482">
      <w:pPr>
        <w:pStyle w:val="54"/>
        <w:snapToGrid w:val="0"/>
        <w:spacing w:line="360" w:lineRule="auto"/>
        <w:ind w:left="945" w:hanging="945" w:hangingChars="450"/>
        <w:rPr>
          <w:rFonts w:ascii="Times New Roman" w:hAnsi="Times New Roman"/>
          <w:highlight w:val="none"/>
        </w:rPr>
      </w:pPr>
    </w:p>
    <w:p w14:paraId="320AED0D">
      <w:pPr>
        <w:pStyle w:val="54"/>
        <w:snapToGrid w:val="0"/>
        <w:spacing w:line="360" w:lineRule="auto"/>
        <w:ind w:left="945" w:hanging="945" w:hangingChars="450"/>
        <w:rPr>
          <w:rFonts w:ascii="Times New Roman" w:hAnsi="Times New Roman"/>
          <w:highlight w:val="none"/>
        </w:rPr>
      </w:pPr>
      <w:r>
        <w:rPr>
          <w:rFonts w:ascii="Times New Roman" w:hAnsi="Times New Roman"/>
          <w:highlight w:val="none"/>
        </w:rPr>
        <w:t>说明：</w:t>
      </w:r>
    </w:p>
    <w:p w14:paraId="144E4FCC">
      <w:pPr>
        <w:pStyle w:val="54"/>
        <w:numPr>
          <w:ilvl w:val="2"/>
          <w:numId w:val="4"/>
        </w:numPr>
        <w:snapToGrid w:val="0"/>
        <w:spacing w:line="360" w:lineRule="auto"/>
        <w:rPr>
          <w:rFonts w:ascii="Times New Roman" w:hAnsi="Times New Roman"/>
          <w:highlight w:val="none"/>
        </w:rPr>
      </w:pPr>
      <w:r>
        <w:rPr>
          <w:rFonts w:ascii="Times New Roman" w:hAnsi="Times New Roman"/>
          <w:highlight w:val="none"/>
        </w:rPr>
        <w:t>符合性检查的内容，经磋商小组共同认定没有做出实质性响应的，将导致响应无效。</w:t>
      </w:r>
    </w:p>
    <w:p w14:paraId="3C34CC4A">
      <w:pPr>
        <w:pStyle w:val="54"/>
        <w:numPr>
          <w:ilvl w:val="2"/>
          <w:numId w:val="4"/>
        </w:numPr>
        <w:snapToGrid w:val="0"/>
        <w:spacing w:line="360" w:lineRule="auto"/>
        <w:rPr>
          <w:rFonts w:ascii="Times New Roman" w:hAnsi="Times New Roman"/>
          <w:highlight w:val="none"/>
        </w:rPr>
      </w:pPr>
      <w:r>
        <w:rPr>
          <w:rFonts w:ascii="Times New Roman" w:hAnsi="Times New Roman"/>
          <w:highlight w:val="none"/>
        </w:rPr>
        <w:t>审查时，对特殊情况的处理磋商小组要遵循磋商文件第八部分 评审方法和评审标准</w:t>
      </w:r>
      <w:r>
        <w:rPr>
          <w:highlight w:val="none"/>
        </w:rPr>
        <w:t>，“</w:t>
      </w:r>
      <w:r>
        <w:rPr>
          <w:rFonts w:hint="eastAsia"/>
          <w:highlight w:val="none"/>
        </w:rPr>
        <w:t>二</w:t>
      </w:r>
      <w:r>
        <w:rPr>
          <w:highlight w:val="none"/>
        </w:rPr>
        <w:t>、评审方法”第</w:t>
      </w:r>
      <w:r>
        <w:rPr>
          <w:rFonts w:hint="eastAsia" w:ascii="Times New Roman" w:hAnsi="Times New Roman"/>
          <w:highlight w:val="none"/>
        </w:rPr>
        <w:t>8</w:t>
      </w:r>
      <w:r>
        <w:rPr>
          <w:highlight w:val="none"/>
        </w:rPr>
        <w:t>条规定的原则</w:t>
      </w:r>
      <w:r>
        <w:rPr>
          <w:rFonts w:ascii="Times New Roman" w:hAnsi="Times New Roman"/>
          <w:highlight w:val="none"/>
        </w:rPr>
        <w:t>。</w:t>
      </w:r>
    </w:p>
    <w:p w14:paraId="536E33E7">
      <w:pPr>
        <w:pStyle w:val="54"/>
        <w:snapToGrid w:val="0"/>
        <w:spacing w:line="480" w:lineRule="exact"/>
        <w:ind w:left="945" w:leftChars="300" w:hanging="315" w:hangingChars="150"/>
        <w:rPr>
          <w:rFonts w:ascii="Times New Roman" w:hAnsi="Times New Roman"/>
          <w:highlight w:val="none"/>
        </w:rPr>
      </w:pPr>
      <w:r>
        <w:rPr>
          <w:rFonts w:ascii="Times New Roman" w:hAnsi="Times New Roman"/>
          <w:highlight w:val="none"/>
        </w:rPr>
        <w:br w:type="page"/>
      </w:r>
    </w:p>
    <w:p w14:paraId="28E50159">
      <w:pPr>
        <w:pStyle w:val="4"/>
        <w:numPr>
          <w:ilvl w:val="0"/>
          <w:numId w:val="32"/>
        </w:numPr>
        <w:rPr>
          <w:highlight w:val="none"/>
        </w:rPr>
      </w:pPr>
      <w:bookmarkStart w:id="277" w:name="_Toc167528184"/>
      <w:r>
        <w:rPr>
          <w:highlight w:val="none"/>
        </w:rPr>
        <w:t>落实政府采购政策性要求的评审内容及标准</w:t>
      </w:r>
      <w:bookmarkEnd w:id="277"/>
    </w:p>
    <w:p w14:paraId="5C4C96C9">
      <w:pPr>
        <w:pStyle w:val="54"/>
        <w:numPr>
          <w:ilvl w:val="1"/>
          <w:numId w:val="41"/>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涉及</w:t>
      </w:r>
      <w:r>
        <w:rPr>
          <w:b/>
          <w:bCs/>
          <w:highlight w:val="none"/>
        </w:rPr>
        <w:t>“节能产品、环境标志产品品目清单”</w:t>
      </w:r>
      <w:r>
        <w:rPr>
          <w:rFonts w:ascii="Times New Roman" w:hAnsi="Times New Roman"/>
          <w:b/>
          <w:bCs/>
          <w:highlight w:val="none"/>
        </w:rPr>
        <w:t>政府强制采购产品的评审标准</w:t>
      </w:r>
    </w:p>
    <w:p w14:paraId="72FB9ECD">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本文件列出政府强制采购产品的，供应商必须磋商响应</w:t>
      </w:r>
      <w:r>
        <w:rPr>
          <w:highlight w:val="none"/>
        </w:rPr>
        <w:t>“节能产品政府采购品目清单”  “环境标志产品政府采购品目清单”范围内的</w:t>
      </w:r>
      <w:r>
        <w:rPr>
          <w:rFonts w:hint="eastAsia"/>
          <w:highlight w:val="none"/>
        </w:rPr>
        <w:t>（★项）</w:t>
      </w:r>
      <w:r>
        <w:rPr>
          <w:highlight w:val="none"/>
        </w:rPr>
        <w:t>产品，需</w:t>
      </w:r>
      <w:r>
        <w:rPr>
          <w:rFonts w:ascii="Times New Roman" w:hAnsi="Times New Roman"/>
          <w:highlight w:val="none"/>
        </w:rPr>
        <w:t>将政府强制采购产品如实填写到《政府强制采购产品明细表》（格式见第十部分），并提供处于有效期之内的节能产品认证证书</w:t>
      </w:r>
      <w:r>
        <w:rPr>
          <w:rFonts w:hint="eastAsia" w:ascii="Times New Roman" w:hAnsi="Times New Roman"/>
          <w:highlight w:val="none"/>
        </w:rPr>
        <w:t>扫描</w:t>
      </w:r>
      <w:r>
        <w:rPr>
          <w:rFonts w:ascii="Times New Roman" w:hAnsi="Times New Roman"/>
          <w:highlight w:val="none"/>
        </w:rPr>
        <w:t>件，</w:t>
      </w:r>
      <w:r>
        <w:rPr>
          <w:rFonts w:hint="eastAsia" w:ascii="Times New Roman" w:hAnsi="Times New Roman"/>
          <w:highlight w:val="none"/>
        </w:rPr>
        <w:t>认证机构须为《市场监管总局关于发布参与实施政府采购节能产品、环境标志产品认证机构名录的公告》2019年第16号文件中列明的目录单位；</w:t>
      </w:r>
      <w:r>
        <w:rPr>
          <w:rFonts w:ascii="Times New Roman" w:hAnsi="Times New Roman"/>
          <w:highlight w:val="none"/>
        </w:rPr>
        <w:t>否则，响应文件将被拒绝。</w:t>
      </w:r>
    </w:p>
    <w:p w14:paraId="48B01C70">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本文件未列出政府强制采购产品的，供应商可磋商响应</w:t>
      </w:r>
      <w:r>
        <w:rPr>
          <w:highlight w:val="none"/>
        </w:rPr>
        <w:t>“节能产品政府采购品目清单、环境标志产品政府采购品目清单”</w:t>
      </w:r>
      <w:r>
        <w:rPr>
          <w:rFonts w:ascii="Times New Roman" w:hAnsi="Times New Roman"/>
          <w:highlight w:val="none"/>
        </w:rPr>
        <w:t>中非政府强制采购产品或其范围以外的产品。</w:t>
      </w:r>
    </w:p>
    <w:p w14:paraId="11F01CBC">
      <w:pPr>
        <w:pStyle w:val="54"/>
        <w:numPr>
          <w:ilvl w:val="1"/>
          <w:numId w:val="41"/>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涉及非政府强制采购产品的评审标准</w:t>
      </w:r>
    </w:p>
    <w:p w14:paraId="1508BD59">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供应商磋商响应</w:t>
      </w:r>
      <w:r>
        <w:rPr>
          <w:highlight w:val="none"/>
        </w:rPr>
        <w:t>“节能产品政府采购品目清单、环境标志产品政府采购品目清单”</w:t>
      </w:r>
      <w:r>
        <w:rPr>
          <w:rFonts w:ascii="Times New Roman" w:hAnsi="Times New Roman"/>
          <w:highlight w:val="none"/>
        </w:rPr>
        <w:t>中非政府强制采购产品的将给予适当加分。</w:t>
      </w:r>
    </w:p>
    <w:p w14:paraId="40BBB057">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供应商需将非政府强制采购产品如实填写到《非政府强制采购产品明细表》（格式见第十部分），并提供处于有效期之内的节能产品、环境标志产品认证证书扫描件。</w:t>
      </w:r>
    </w:p>
    <w:p w14:paraId="11978C0A">
      <w:pPr>
        <w:pStyle w:val="54"/>
        <w:numPr>
          <w:ilvl w:val="1"/>
          <w:numId w:val="41"/>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涉及</w:t>
      </w:r>
      <w:r>
        <w:rPr>
          <w:b/>
          <w:bCs/>
          <w:highlight w:val="none"/>
        </w:rPr>
        <w:t>“节能产品、环境标志产品品目清单”政</w:t>
      </w:r>
      <w:r>
        <w:rPr>
          <w:rFonts w:ascii="Times New Roman" w:hAnsi="Times New Roman"/>
          <w:b/>
          <w:bCs/>
          <w:highlight w:val="none"/>
        </w:rPr>
        <w:t>策优先采购产品的评审标准</w:t>
      </w:r>
    </w:p>
    <w:p w14:paraId="5D1DA333">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磋商响应施工服务中有政府优先采购</w:t>
      </w:r>
      <w:r>
        <w:rPr>
          <w:rFonts w:hint="eastAsia" w:ascii="Times New Roman" w:hAnsi="Times New Roman"/>
          <w:highlight w:val="none"/>
        </w:rPr>
        <w:t>（非★项）</w:t>
      </w:r>
      <w:r>
        <w:rPr>
          <w:rFonts w:ascii="Times New Roman" w:hAnsi="Times New Roman"/>
          <w:highlight w:val="none"/>
        </w:rPr>
        <w:t>产品的将给予适当加分。</w:t>
      </w:r>
    </w:p>
    <w:p w14:paraId="637DF39C">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供应商须如实填写《政府优先采购产品明细表》。并提供处于有效期之内的节能产品、环境标志产品认证证书扫描件。</w:t>
      </w:r>
    </w:p>
    <w:p w14:paraId="321D8DA0">
      <w:pPr>
        <w:pStyle w:val="54"/>
        <w:numPr>
          <w:ilvl w:val="1"/>
          <w:numId w:val="41"/>
        </w:numPr>
        <w:snapToGrid w:val="0"/>
        <w:spacing w:line="360" w:lineRule="auto"/>
        <w:ind w:firstLine="422"/>
        <w:outlineLvl w:val="2"/>
        <w:rPr>
          <w:rFonts w:ascii="Times New Roman" w:hAnsi="Times New Roman"/>
          <w:b/>
          <w:bCs/>
          <w:highlight w:val="none"/>
        </w:rPr>
      </w:pPr>
      <w:r>
        <w:rPr>
          <w:rFonts w:hint="eastAsia" w:ascii="Times New Roman" w:hAnsi="Times New Roman"/>
          <w:b/>
          <w:bCs/>
          <w:highlight w:val="none"/>
        </w:rPr>
        <w:t>涉及“无线局域网认证产品政府采购清单”中政府采购政策的要求</w:t>
      </w:r>
    </w:p>
    <w:p w14:paraId="0FA7C410">
      <w:pPr>
        <w:pStyle w:val="54"/>
        <w:numPr>
          <w:ilvl w:val="2"/>
          <w:numId w:val="41"/>
        </w:numPr>
        <w:snapToGrid w:val="0"/>
        <w:spacing w:line="360" w:lineRule="auto"/>
        <w:rPr>
          <w:rFonts w:ascii="Times New Roman" w:hAnsi="Times New Roman"/>
          <w:highlight w:val="none"/>
        </w:rPr>
      </w:pPr>
      <w:r>
        <w:rPr>
          <w:rFonts w:hint="eastAsia" w:ascii="Times New Roman" w:hAnsi="Times New Roman"/>
          <w:highlight w:val="none"/>
        </w:rPr>
        <w:t>供应商提供的无线局域网产品和含有无线局域网功能的产品属于“中国政府采购网”公布的“无线局域网认证产品政府采购清单”且在证书有效期内的，提供“中国政府采购网”公布的无线局域网产品政府采购清单封面及对应页，实行优先采购。并将所磋商响应的政府优先采购产品如实填写到《政府优先采购产品明细表》（格式见第十部分）。详情参见财库〔2005〕366号文件《无线局域网产品政府采购实施意见》。</w:t>
      </w:r>
    </w:p>
    <w:p w14:paraId="1F3933FF">
      <w:pPr>
        <w:pStyle w:val="54"/>
        <w:numPr>
          <w:ilvl w:val="2"/>
          <w:numId w:val="41"/>
        </w:numPr>
        <w:snapToGrid w:val="0"/>
        <w:spacing w:line="360" w:lineRule="auto"/>
        <w:rPr>
          <w:rFonts w:ascii="Times New Roman" w:hAnsi="Times New Roman"/>
          <w:highlight w:val="none"/>
        </w:rPr>
      </w:pPr>
      <w:r>
        <w:rPr>
          <w:rFonts w:hint="eastAsia" w:ascii="Times New Roman" w:hAnsi="Times New Roman"/>
          <w:highlight w:val="none"/>
        </w:rPr>
        <w:t>国家有特殊信息安全要求的项目必须采购认证产品。如本文件采购需求有特殊要求，须提供《中国政府采购网》公布的无线局域网产品政府采购清单封面及对应页，实行强制采购，并如实填写《政府强制采购产品明细表》（格式见第十部分）。否则，响应文件符合性审查不予通过。</w:t>
      </w:r>
    </w:p>
    <w:p w14:paraId="05204DCB">
      <w:pPr>
        <w:pStyle w:val="54"/>
        <w:numPr>
          <w:ilvl w:val="2"/>
          <w:numId w:val="41"/>
        </w:numPr>
        <w:snapToGrid w:val="0"/>
        <w:spacing w:line="360" w:lineRule="auto"/>
        <w:rPr>
          <w:rFonts w:ascii="Times New Roman" w:hAnsi="Times New Roman"/>
          <w:highlight w:val="none"/>
        </w:rPr>
      </w:pPr>
      <w:r>
        <w:rPr>
          <w:rFonts w:hint="eastAsia" w:ascii="Times New Roman" w:hAnsi="Times New Roman"/>
          <w:highlight w:val="none"/>
        </w:rPr>
        <w:t>供应商磋商响应《无线局域网认证产品政府采购清单》中产品且证书在有效期内的，将给予适当加分。国家有特殊信息安全要求的项目必须采购认证产品的情形除外。</w:t>
      </w:r>
    </w:p>
    <w:p w14:paraId="70EBCAE6">
      <w:pPr>
        <w:pStyle w:val="54"/>
        <w:numPr>
          <w:ilvl w:val="1"/>
          <w:numId w:val="41"/>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涉及正版软件的评审标准</w:t>
      </w:r>
    </w:p>
    <w:p w14:paraId="777C9243">
      <w:pPr>
        <w:pStyle w:val="54"/>
        <w:snapToGrid w:val="0"/>
        <w:spacing w:line="360" w:lineRule="auto"/>
        <w:ind w:firstLine="420" w:firstLineChars="200"/>
        <w:rPr>
          <w:rFonts w:ascii="Times New Roman" w:hAnsi="Times New Roman"/>
          <w:highlight w:val="none"/>
        </w:rPr>
      </w:pPr>
      <w:r>
        <w:rPr>
          <w:rFonts w:hint="eastAsia" w:ascii="Times New Roman" w:hAnsi="Times New Roman"/>
          <w:highlight w:val="none"/>
        </w:rPr>
        <w:t>本项目采购标的物涉及计算机产品或硬件产品内预装软件的，</w:t>
      </w:r>
      <w:r>
        <w:rPr>
          <w:rFonts w:ascii="Times New Roman" w:hAnsi="Times New Roman"/>
          <w:highlight w:val="none"/>
        </w:rPr>
        <w:t>供应商需承诺所磋商响应的计算机预装正版操作系统，磋商响应的硬件产品内的预装软件为正版软件。</w:t>
      </w:r>
      <w:r>
        <w:rPr>
          <w:rFonts w:hint="eastAsia" w:ascii="Times New Roman" w:hAnsi="Times New Roman"/>
          <w:highlight w:val="none"/>
        </w:rPr>
        <w:t>供应商须填写《正版软件承诺》（格式见第十部分）。</w:t>
      </w:r>
    </w:p>
    <w:p w14:paraId="1F953DA7">
      <w:pPr>
        <w:pStyle w:val="54"/>
        <w:numPr>
          <w:ilvl w:val="1"/>
          <w:numId w:val="41"/>
        </w:numPr>
        <w:snapToGrid w:val="0"/>
        <w:spacing w:line="360" w:lineRule="auto"/>
        <w:ind w:firstLine="422"/>
        <w:outlineLvl w:val="2"/>
        <w:rPr>
          <w:rFonts w:ascii="Times New Roman" w:hAnsi="Times New Roman"/>
          <w:b/>
          <w:bCs/>
          <w:highlight w:val="none"/>
        </w:rPr>
      </w:pPr>
      <w:r>
        <w:rPr>
          <w:rFonts w:hint="eastAsia" w:ascii="Times New Roman" w:hAnsi="Times New Roman"/>
          <w:b/>
          <w:bCs/>
          <w:highlight w:val="none"/>
        </w:rPr>
        <w:t>涉及网络安全产品的评审标准</w:t>
      </w:r>
    </w:p>
    <w:p w14:paraId="7EED8BF4">
      <w:pPr>
        <w:pStyle w:val="54"/>
        <w:numPr>
          <w:ilvl w:val="2"/>
          <w:numId w:val="41"/>
        </w:numPr>
        <w:snapToGrid w:val="0"/>
        <w:spacing w:line="360" w:lineRule="auto"/>
        <w:rPr>
          <w:rFonts w:ascii="Times New Roman" w:hAnsi="Times New Roman"/>
          <w:highlight w:val="none"/>
        </w:rPr>
      </w:pPr>
      <w:r>
        <w:rPr>
          <w:rFonts w:hint="eastAsia" w:ascii="Times New Roman" w:hAnsi="Times New Roman"/>
          <w:highlight w:val="none"/>
        </w:rPr>
        <w:t>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368A300E">
      <w:pPr>
        <w:pStyle w:val="54"/>
        <w:numPr>
          <w:ilvl w:val="2"/>
          <w:numId w:val="41"/>
        </w:numPr>
        <w:snapToGrid w:val="0"/>
        <w:spacing w:line="360" w:lineRule="auto"/>
        <w:rPr>
          <w:rFonts w:ascii="Times New Roman" w:hAnsi="Times New Roman"/>
          <w:highlight w:val="none"/>
        </w:rPr>
      </w:pPr>
      <w:r>
        <w:rPr>
          <w:rFonts w:hint="eastAsia" w:ascii="Times New Roman" w:hAnsi="Times New Roman"/>
          <w:highlight w:val="none"/>
        </w:rPr>
        <w:t>磋商响应施工服务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7F8590D9">
      <w:pPr>
        <w:pStyle w:val="54"/>
        <w:numPr>
          <w:ilvl w:val="2"/>
          <w:numId w:val="41"/>
        </w:numPr>
        <w:snapToGrid w:val="0"/>
        <w:spacing w:line="360" w:lineRule="auto"/>
        <w:rPr>
          <w:rFonts w:ascii="Times New Roman" w:hAnsi="Times New Roman"/>
          <w:highlight w:val="none"/>
        </w:rPr>
      </w:pPr>
      <w:r>
        <w:rPr>
          <w:rFonts w:hint="eastAsia" w:ascii="Times New Roman" w:hAnsi="Times New Roman"/>
          <w:highlight w:val="none"/>
        </w:rPr>
        <w:t>具备资格的机构是指列入最新一批《承担网络关键设备和网络安全专用产品安全认证和安全检测任务机构名录》的机构。</w:t>
      </w:r>
    </w:p>
    <w:p w14:paraId="165B66FC">
      <w:pPr>
        <w:pStyle w:val="54"/>
        <w:numPr>
          <w:ilvl w:val="2"/>
          <w:numId w:val="41"/>
        </w:numPr>
        <w:snapToGrid w:val="0"/>
        <w:spacing w:line="360" w:lineRule="auto"/>
        <w:rPr>
          <w:rFonts w:ascii="Times New Roman" w:hAnsi="Times New Roman"/>
          <w:b/>
          <w:bCs/>
          <w:highlight w:val="none"/>
        </w:rPr>
      </w:pPr>
      <w:r>
        <w:rPr>
          <w:rFonts w:hint="eastAsia" w:ascii="Times New Roman" w:hAnsi="Times New Roman"/>
          <w:highlight w:val="none"/>
        </w:rPr>
        <w:t>所磋商响应的网络安全产品如涉及《网络关键设备和网络安全专用产品目录》中列入的38类产品，应如实填写《政府强制采购产品明细表》（格式见第十部分）。</w:t>
      </w:r>
    </w:p>
    <w:p w14:paraId="41A611DA">
      <w:pPr>
        <w:pStyle w:val="54"/>
        <w:numPr>
          <w:ilvl w:val="1"/>
          <w:numId w:val="41"/>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中小企业参加本项目的评审标准</w:t>
      </w:r>
    </w:p>
    <w:p w14:paraId="263C89B2">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十部分）。</w:t>
      </w:r>
    </w:p>
    <w:p w14:paraId="2EA02980">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中小企业只有提供本企业承接的工程，或者提供其他中小企业承接的工程，享受磋商响应施工服务</w:t>
      </w:r>
      <w:r>
        <w:rPr>
          <w:rFonts w:hint="eastAsia" w:ascii="Times New Roman" w:hAnsi="Times New Roman"/>
          <w:highlight w:val="none"/>
        </w:rPr>
        <w:t>的价格扣除优惠为15%～20%，特殊情况的不低于10%，采用大中型企业与小微企业组成联合体或者大中型企业向小微企业分包采购合同的（如果项目允许），评审优惠幅度为5%～6%，特殊情况的应低于4%。</w:t>
      </w:r>
      <w:r>
        <w:rPr>
          <w:rFonts w:ascii="Times New Roman" w:hAnsi="Times New Roman"/>
          <w:highlight w:val="none"/>
        </w:rPr>
        <w:t>若有的话，如实填写《中小企业/残疾人福利性单位提供施工服务明细表》（格式见第十部分）。</w:t>
      </w:r>
    </w:p>
    <w:p w14:paraId="2A875779">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中小企业承接的工程有中小企业承接的工程，或有大型企业承接的工程的，不享受价格折扣。</w:t>
      </w:r>
    </w:p>
    <w:p w14:paraId="4DCE45E6">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联合体价格折扣：本项目若允许联合体参加，联合体各方均为小微企业的，联合体视同小微企业，享受价格折扣优惠政策；大中型企业与中小企业组成联合体的，联合协议约定中小企业的合同份额占到合同总金额30%以上的，对联合体的报价给予3%的扣除，用扣除后价格参加评审。组成联合体的小微企业与联合体内其他企业存在直接控股、管理关系的，不享受价格折扣优惠政策。</w:t>
      </w:r>
    </w:p>
    <w:p w14:paraId="4E654A75">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大中型企业向中小企业分包的价格折扣：大中型企业向一家或者多家中小企业分包的，分包意向协议约定中小企业的合同份额占到合同总金额30%以上的，对大中型企业的报价给予3%的扣除，用扣除后价格参加评审。</w:t>
      </w:r>
      <w:r>
        <w:rPr>
          <w:rFonts w:hint="eastAsia" w:ascii="Times New Roman" w:hAnsi="Times New Roman"/>
          <w:highlight w:val="none"/>
        </w:rPr>
        <w:t>本次磋商确定的优惠幅度详见供应商须知前附表。</w:t>
      </w:r>
    </w:p>
    <w:p w14:paraId="0C6F7150">
      <w:pPr>
        <w:pStyle w:val="54"/>
        <w:numPr>
          <w:ilvl w:val="2"/>
          <w:numId w:val="41"/>
        </w:numPr>
        <w:snapToGrid w:val="0"/>
        <w:spacing w:line="360" w:lineRule="auto"/>
        <w:rPr>
          <w:rFonts w:ascii="Times New Roman" w:hAnsi="Times New Roman"/>
          <w:highlight w:val="none"/>
        </w:rPr>
      </w:pPr>
      <w:r>
        <w:rPr>
          <w:rFonts w:hint="eastAsia" w:ascii="Times New Roman" w:hAnsi="Times New Roman"/>
          <w:highlight w:val="none"/>
        </w:rPr>
        <w:t>通过享受扶持政策、价格折扣并获得政府采购合同的：中小企业不得将合同分包给大中型企业；中型企业不得将合同分包给大型企业。</w:t>
      </w:r>
    </w:p>
    <w:p w14:paraId="0EEDEAA0">
      <w:pPr>
        <w:pStyle w:val="54"/>
        <w:numPr>
          <w:ilvl w:val="2"/>
          <w:numId w:val="41"/>
        </w:numPr>
        <w:snapToGrid w:val="0"/>
        <w:spacing w:line="360" w:lineRule="auto"/>
        <w:rPr>
          <w:rFonts w:ascii="Times New Roman" w:hAnsi="Times New Roman"/>
          <w:highlight w:val="none"/>
        </w:rPr>
      </w:pPr>
      <w:r>
        <w:rPr>
          <w:rFonts w:hint="eastAsia" w:ascii="Times New Roman" w:hAnsi="Times New Roman"/>
          <w:highlight w:val="none"/>
        </w:rPr>
        <w:t>若磋商小组在评审过程中发现有供应商提供的《中小企业声明函》内容不实的，可将有关上报同级财政部门，经财政部门核实后，按照有关法律法规予以处罚；若供应商发现成交供应商所提供的《中小企业声明函》内容不实，可按照磋商文件中规定流程提出相关质疑材料，若质疑成立，采购代理机构将上报同级财政部门，经财政部门核实后，按照有关法律法规予以处罚。</w:t>
      </w:r>
    </w:p>
    <w:p w14:paraId="73AFAE71">
      <w:pPr>
        <w:pStyle w:val="54"/>
        <w:numPr>
          <w:ilvl w:val="1"/>
          <w:numId w:val="41"/>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残疾人福利性单位参加本项目的评审标准</w:t>
      </w:r>
    </w:p>
    <w:p w14:paraId="7E3C4ABE">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须根据财库【2017】141号《关于促进残疾人就业政府采购政策的通知》的要求，如实填写残疾人福利性单位声明函（格式见第十部分附件），残疾人福利性单位参加本项目</w:t>
      </w:r>
      <w:r>
        <w:rPr>
          <w:rFonts w:hint="eastAsia" w:ascii="Times New Roman" w:hAnsi="Times New Roman"/>
          <w:highlight w:val="none"/>
        </w:rPr>
        <w:t>磋商</w:t>
      </w:r>
      <w:r>
        <w:rPr>
          <w:rFonts w:ascii="Times New Roman" w:hAnsi="Times New Roman"/>
          <w:highlight w:val="none"/>
        </w:rPr>
        <w:t>时，享受中小企业的价格折扣，用扣除后的价格参与评审。</w:t>
      </w:r>
    </w:p>
    <w:p w14:paraId="75E03145">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享受政府采购支持政策的残疾人福利性单位应当同时满足以下条件：</w:t>
      </w:r>
    </w:p>
    <w:p w14:paraId="39194370">
      <w:pPr>
        <w:pStyle w:val="54"/>
        <w:numPr>
          <w:ilvl w:val="0"/>
          <w:numId w:val="42"/>
        </w:numPr>
        <w:snapToGrid w:val="0"/>
        <w:spacing w:line="360" w:lineRule="auto"/>
        <w:rPr>
          <w:rFonts w:ascii="Times New Roman" w:hAnsi="Times New Roman"/>
          <w:highlight w:val="none"/>
        </w:rPr>
      </w:pPr>
      <w:r>
        <w:rPr>
          <w:rFonts w:ascii="Times New Roman" w:hAnsi="Times New Roman"/>
          <w:highlight w:val="none"/>
        </w:rPr>
        <w:t>安置的残疾人占本单位在职职工人数的比例不低于25%（含25%），并且安置的残疾人人数不少于10人（含10人）；</w:t>
      </w:r>
    </w:p>
    <w:p w14:paraId="5DC53FFC">
      <w:pPr>
        <w:pStyle w:val="54"/>
        <w:numPr>
          <w:ilvl w:val="0"/>
          <w:numId w:val="42"/>
        </w:numPr>
        <w:snapToGrid w:val="0"/>
        <w:spacing w:line="360" w:lineRule="auto"/>
        <w:rPr>
          <w:rFonts w:ascii="Times New Roman" w:hAnsi="Times New Roman"/>
          <w:highlight w:val="none"/>
        </w:rPr>
      </w:pPr>
      <w:r>
        <w:rPr>
          <w:rFonts w:ascii="Times New Roman" w:hAnsi="Times New Roman"/>
          <w:highlight w:val="none"/>
        </w:rPr>
        <w:t>依法与安置的每位残疾人签订了一年以上（含一年）的劳动合同或服务协议；</w:t>
      </w:r>
    </w:p>
    <w:p w14:paraId="01A85ED7">
      <w:pPr>
        <w:pStyle w:val="54"/>
        <w:numPr>
          <w:ilvl w:val="0"/>
          <w:numId w:val="42"/>
        </w:numPr>
        <w:snapToGrid w:val="0"/>
        <w:spacing w:line="360" w:lineRule="auto"/>
        <w:rPr>
          <w:rFonts w:ascii="Times New Roman" w:hAnsi="Times New Roman"/>
          <w:highlight w:val="none"/>
        </w:rPr>
      </w:pPr>
      <w:r>
        <w:rPr>
          <w:rFonts w:ascii="Times New Roman" w:hAnsi="Times New Roman"/>
          <w:highlight w:val="none"/>
        </w:rPr>
        <w:t>为安置的每位残疾人按月足额缴纳了基本养老保险、基本医疗保险、失业保险、工伤保险和生育保险等社会保险费；</w:t>
      </w:r>
    </w:p>
    <w:p w14:paraId="638EC267">
      <w:pPr>
        <w:pStyle w:val="54"/>
        <w:numPr>
          <w:ilvl w:val="0"/>
          <w:numId w:val="42"/>
        </w:numPr>
        <w:snapToGrid w:val="0"/>
        <w:spacing w:line="360" w:lineRule="auto"/>
        <w:rPr>
          <w:rFonts w:ascii="Times New Roman" w:hAnsi="Times New Roman"/>
          <w:highlight w:val="none"/>
        </w:rPr>
      </w:pPr>
      <w:r>
        <w:rPr>
          <w:rFonts w:ascii="Times New Roman" w:hAnsi="Times New Roman"/>
          <w:highlight w:val="none"/>
        </w:rPr>
        <w:t>通过银行等金融机构向安置的每位残疾人，按月支付了不低于单位所在区县适用的经省级人民政府批准的月最低工资标准的工资；</w:t>
      </w:r>
    </w:p>
    <w:p w14:paraId="3B0E1AED">
      <w:pPr>
        <w:pStyle w:val="54"/>
        <w:numPr>
          <w:ilvl w:val="0"/>
          <w:numId w:val="42"/>
        </w:numPr>
        <w:snapToGrid w:val="0"/>
        <w:spacing w:line="360" w:lineRule="auto"/>
        <w:rPr>
          <w:rFonts w:ascii="Times New Roman" w:hAnsi="Times New Roman"/>
          <w:highlight w:val="none"/>
        </w:rPr>
      </w:pPr>
      <w:r>
        <w:rPr>
          <w:rFonts w:ascii="Times New Roman" w:hAnsi="Times New Roman"/>
          <w:highlight w:val="none"/>
        </w:rPr>
        <w:t>提供本单位承接的工程、承担的工程或者服务（以下简称产品），或者提供其他残疾人福利性单位承接的工程（不包括使用非残疾人福利性单位注册商标的货物）。</w:t>
      </w:r>
    </w:p>
    <w:p w14:paraId="054AA21F">
      <w:pPr>
        <w:pStyle w:val="54"/>
        <w:snapToGrid w:val="0"/>
        <w:spacing w:line="360" w:lineRule="auto"/>
        <w:ind w:firstLine="420"/>
        <w:rPr>
          <w:rFonts w:ascii="Times New Roman" w:hAnsi="Times New Roman"/>
          <w:highlight w:val="none"/>
        </w:rPr>
      </w:pPr>
      <w:r>
        <w:rPr>
          <w:rFonts w:ascii="Times New Roman" w:hAnsi="Times New Roman"/>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9CD10F">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供应商提供的《残疾人福利性单位声明函》与事实不符的，依照《政府采购法》第七十七条第一款的规定追究法律责任。</w:t>
      </w:r>
    </w:p>
    <w:p w14:paraId="0E2A9541">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残疾人福利性单位视同中小企业，享受预留份额、评审中价格扣除等促进中小企业发展的政府采购政策。向残疾人福利性单位采购的金额，计入面向中小企业采购的统计数据。残疾人福利性单位属于中小企业的，不重复享受政策。</w:t>
      </w:r>
    </w:p>
    <w:p w14:paraId="0A0F55DE">
      <w:pPr>
        <w:pStyle w:val="54"/>
        <w:numPr>
          <w:ilvl w:val="1"/>
          <w:numId w:val="41"/>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涉及创新产品、创新服务的评审标准</w:t>
      </w:r>
    </w:p>
    <w:p w14:paraId="3357B387">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供应商磋商响应产品或服务属于《山西省创新产品和服务推荐清单》中创新产品或创新服务的，在评审时，享受磋商响应产品</w:t>
      </w:r>
      <w:r>
        <w:rPr>
          <w:rFonts w:hint="eastAsia" w:ascii="Times New Roman" w:hAnsi="Times New Roman"/>
          <w:highlight w:val="none"/>
        </w:rPr>
        <w:t>10</w:t>
      </w:r>
      <w:r>
        <w:rPr>
          <w:rFonts w:ascii="Times New Roman" w:hAnsi="Times New Roman"/>
          <w:highlight w:val="none"/>
        </w:rPr>
        <w:t>%的价格折扣，以折扣后的价格参与评审。</w:t>
      </w:r>
    </w:p>
    <w:p w14:paraId="473CCB19">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供应商</w:t>
      </w:r>
      <w:r>
        <w:rPr>
          <w:rFonts w:hint="eastAsia" w:ascii="Times New Roman" w:hAnsi="Times New Roman"/>
          <w:highlight w:val="none"/>
        </w:rPr>
        <w:t>磋商响应</w:t>
      </w:r>
      <w:r>
        <w:rPr>
          <w:rFonts w:ascii="Times New Roman" w:hAnsi="Times New Roman"/>
          <w:highlight w:val="none"/>
        </w:rPr>
        <w:t>创新产品或创新服务的，应在响应文件中填写《创新产品或创新服务明细表》，并提供《山西省创新产品和服务推荐清单》。</w:t>
      </w:r>
    </w:p>
    <w:p w14:paraId="6CD5AE96">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创新产品或创新服务的价格折扣政策可与其他政府采购政策叠加。</w:t>
      </w:r>
    </w:p>
    <w:p w14:paraId="416223D1">
      <w:pPr>
        <w:pStyle w:val="54"/>
        <w:numPr>
          <w:ilvl w:val="1"/>
          <w:numId w:val="41"/>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监狱企业参加本项目</w:t>
      </w:r>
      <w:r>
        <w:rPr>
          <w:rFonts w:hint="eastAsia" w:ascii="Times New Roman" w:hAnsi="Times New Roman"/>
          <w:b/>
          <w:bCs/>
          <w:highlight w:val="none"/>
        </w:rPr>
        <w:t>响应</w:t>
      </w:r>
      <w:r>
        <w:rPr>
          <w:rFonts w:ascii="Times New Roman" w:hAnsi="Times New Roman"/>
          <w:b/>
          <w:bCs/>
          <w:highlight w:val="none"/>
        </w:rPr>
        <w:t>的评审标准</w:t>
      </w:r>
    </w:p>
    <w:p w14:paraId="27302BD3">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依据《财政部司法部关于政府采购支持监狱企业发展有关问题的通知》（财库〔2014〕68号）规定，监狱企业参加磋商视同小微企业，需提供由省级以上监狱管理局或戒毒管理局出具的属于监狱企业的证明文件。</w:t>
      </w:r>
    </w:p>
    <w:p w14:paraId="1D1EFF69">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t>监狱企业证明文件</w:t>
      </w:r>
      <w:r>
        <w:rPr>
          <w:rFonts w:hint="eastAsia" w:ascii="Times New Roman" w:hAnsi="Times New Roman"/>
          <w:highlight w:val="none"/>
        </w:rPr>
        <w:t>：</w:t>
      </w:r>
      <w:r>
        <w:rPr>
          <w:rFonts w:ascii="Times New Roman" w:hAnsi="Times New Roman"/>
          <w:highlight w:val="none"/>
        </w:rPr>
        <w:t>（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29AC74B">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监狱企业只有提供本企业承接的工程或服务，或者提供其他中小企业承接的工程，享受预留份额、评审中价格扣除等政府采购促进中小企业发展的政府采购政策</w:t>
      </w:r>
      <w:r>
        <w:rPr>
          <w:rFonts w:hint="eastAsia" w:ascii="Times New Roman" w:hAnsi="Times New Roman"/>
          <w:highlight w:val="none"/>
        </w:rPr>
        <w:t>，</w:t>
      </w:r>
      <w:r>
        <w:rPr>
          <w:rFonts w:ascii="Times New Roman" w:hAnsi="Times New Roman"/>
          <w:highlight w:val="none"/>
        </w:rPr>
        <w:t>享受磋商响应施工服务中小企业的价格折扣，用扣除后的价格参与评审。若有的话，如实填写《中小企业/残疾人福利性单位提供施工服务明细表》（格式见第十部分）；</w:t>
      </w:r>
    </w:p>
    <w:p w14:paraId="7662AF17">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监狱企业与中型企业组成联合体参加磋商的，或者向监狱企业分包，且联合体协议或分包意向协议约定监狱企业的协议金额占到合同金额30%以上的，享受磋商响应标的3%的价格扣除，用扣除后的价格参与评审。</w:t>
      </w:r>
    </w:p>
    <w:p w14:paraId="21CED6F7">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监狱企业又属于中小企业的，不重复享受政策。</w:t>
      </w:r>
    </w:p>
    <w:p w14:paraId="658F232A">
      <w:pPr>
        <w:pStyle w:val="54"/>
        <w:numPr>
          <w:ilvl w:val="1"/>
          <w:numId w:val="41"/>
        </w:numPr>
        <w:snapToGrid w:val="0"/>
        <w:spacing w:line="360" w:lineRule="auto"/>
        <w:ind w:firstLine="422"/>
        <w:outlineLvl w:val="2"/>
        <w:rPr>
          <w:rFonts w:ascii="Times New Roman" w:hAnsi="Times New Roman"/>
          <w:b/>
          <w:bCs/>
          <w:highlight w:val="none"/>
        </w:rPr>
      </w:pPr>
      <w:r>
        <w:rPr>
          <w:rFonts w:ascii="Times New Roman" w:hAnsi="Times New Roman"/>
          <w:b/>
          <w:bCs/>
          <w:highlight w:val="none"/>
        </w:rPr>
        <w:t>涉及商品包装和快递包装的评审标准</w:t>
      </w:r>
    </w:p>
    <w:p w14:paraId="008CCF45">
      <w:pPr>
        <w:pStyle w:val="54"/>
        <w:numPr>
          <w:ilvl w:val="2"/>
          <w:numId w:val="41"/>
        </w:numPr>
        <w:snapToGrid w:val="0"/>
        <w:spacing w:line="360" w:lineRule="auto"/>
        <w:rPr>
          <w:rFonts w:ascii="Times New Roman" w:hAnsi="Times New Roman"/>
          <w:highlight w:val="none"/>
        </w:rPr>
      </w:pPr>
      <w:r>
        <w:rPr>
          <w:rFonts w:ascii="Times New Roman" w:hAnsi="Times New Roman"/>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3620EEE2">
      <w:pPr>
        <w:pStyle w:val="54"/>
        <w:numPr>
          <w:ilvl w:val="2"/>
          <w:numId w:val="41"/>
        </w:numPr>
        <w:snapToGrid w:val="0"/>
        <w:spacing w:line="360" w:lineRule="auto"/>
        <w:rPr>
          <w:rFonts w:ascii="Times New Roman" w:hAnsi="Times New Roman"/>
          <w:highlight w:val="none"/>
        </w:rPr>
      </w:pPr>
      <w:r>
        <w:rPr>
          <w:rFonts w:hint="eastAsia" w:ascii="Times New Roman" w:hAnsi="Times New Roman"/>
          <w:highlight w:val="none"/>
        </w:rPr>
        <w:t>本文件列出商品包装和快递包装要求的，供应商须填写《商品包装和快递包装承诺函》。</w:t>
      </w:r>
    </w:p>
    <w:p w14:paraId="1D43CE7F">
      <w:pPr>
        <w:pStyle w:val="53"/>
        <w:numPr>
          <w:ilvl w:val="1"/>
          <w:numId w:val="41"/>
        </w:numPr>
        <w:snapToGrid w:val="0"/>
        <w:spacing w:line="360" w:lineRule="auto"/>
        <w:ind w:firstLineChars="0"/>
        <w:rPr>
          <w:rFonts w:ascii="Times New Roman" w:hAnsi="Times New Roman"/>
          <w:highlight w:val="none"/>
        </w:rPr>
      </w:pPr>
      <w:r>
        <w:rPr>
          <w:rFonts w:hint="eastAsia" w:ascii="Times New Roman" w:hAnsi="Times New Roman"/>
          <w:kern w:val="0"/>
          <w:szCs w:val="21"/>
          <w:highlight w:val="none"/>
        </w:rPr>
        <w:t>专门面向中小企业采购的项目或特定采购包，不重复执行中小企业发展、促进残疾人就业、支持监狱企业发展的价格优惠政策。同时在货物采购项目中，货物应当全部由中小企业制造，不对其中涉及的服务的承接商作出要求。</w:t>
      </w:r>
    </w:p>
    <w:p w14:paraId="19E93145">
      <w:pPr>
        <w:pStyle w:val="4"/>
        <w:numPr>
          <w:ilvl w:val="0"/>
          <w:numId w:val="32"/>
        </w:numPr>
        <w:rPr>
          <w:highlight w:val="none"/>
        </w:rPr>
      </w:pPr>
      <w:bookmarkStart w:id="278" w:name="_Toc167528185"/>
      <w:r>
        <w:rPr>
          <w:highlight w:val="none"/>
        </w:rPr>
        <w:t>无效</w:t>
      </w:r>
      <w:r>
        <w:rPr>
          <w:rFonts w:hint="eastAsia"/>
          <w:highlight w:val="none"/>
        </w:rPr>
        <w:t>响应</w:t>
      </w:r>
      <w:r>
        <w:rPr>
          <w:highlight w:val="none"/>
        </w:rPr>
        <w:t>的情形</w:t>
      </w:r>
      <w:bookmarkEnd w:id="278"/>
    </w:p>
    <w:p w14:paraId="7BFEA7DF">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t>未通过资格性、符合性审查的响应文件为无效</w:t>
      </w:r>
      <w:r>
        <w:rPr>
          <w:rFonts w:hint="eastAsia" w:ascii="Times New Roman" w:hAnsi="Times New Roman"/>
          <w:highlight w:val="none"/>
        </w:rPr>
        <w:t>响应</w:t>
      </w:r>
      <w:r>
        <w:rPr>
          <w:rFonts w:ascii="Times New Roman" w:hAnsi="Times New Roman"/>
          <w:highlight w:val="none"/>
        </w:rPr>
        <w:t>。</w:t>
      </w:r>
    </w:p>
    <w:p w14:paraId="714679AD">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br w:type="page"/>
      </w:r>
    </w:p>
    <w:p w14:paraId="6715E327">
      <w:pPr>
        <w:pStyle w:val="4"/>
        <w:numPr>
          <w:ilvl w:val="0"/>
          <w:numId w:val="32"/>
        </w:numPr>
        <w:rPr>
          <w:highlight w:val="none"/>
        </w:rPr>
      </w:pPr>
      <w:bookmarkStart w:id="279" w:name="_Toc120955537"/>
      <w:bookmarkStart w:id="280" w:name="_Toc167528186"/>
      <w:bookmarkStart w:id="281" w:name="_Hlk117238359"/>
      <w:r>
        <w:rPr>
          <w:highlight w:val="none"/>
        </w:rPr>
        <w:t>商务和技术评估、综合比较和评价的内容和标准</w:t>
      </w:r>
      <w:bookmarkEnd w:id="279"/>
      <w:bookmarkEnd w:id="280"/>
    </w:p>
    <w:bookmarkEnd w:id="281"/>
    <w:tbl>
      <w:tblPr>
        <w:tblStyle w:val="69"/>
        <w:tblW w:w="84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690"/>
        <w:gridCol w:w="1174"/>
        <w:gridCol w:w="576"/>
        <w:gridCol w:w="5118"/>
      </w:tblGrid>
      <w:tr w14:paraId="046D8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blHeader/>
          <w:jc w:val="center"/>
        </w:trPr>
        <w:tc>
          <w:tcPr>
            <w:tcW w:w="846" w:type="dxa"/>
            <w:vAlign w:val="center"/>
          </w:tcPr>
          <w:p w14:paraId="05D773E9">
            <w:pPr>
              <w:pStyle w:val="70"/>
              <w:jc w:val="center"/>
              <w:rPr>
                <w:rFonts w:asciiTheme="minorHAnsi" w:hAnsiTheme="minorHAnsi" w:eastAsiaTheme="minorEastAsia" w:cstheme="minorBidi"/>
                <w:highlight w:val="none"/>
              </w:rPr>
            </w:pPr>
            <w:bookmarkStart w:id="282" w:name="_Hlk117244904"/>
            <w:r>
              <w:rPr>
                <w:rFonts w:asciiTheme="minorHAnsi" w:hAnsiTheme="minorHAnsi" w:eastAsiaTheme="minorEastAsia" w:cstheme="minorBidi"/>
                <w:highlight w:val="none"/>
              </w:rPr>
              <w:t>条款号</w:t>
            </w:r>
          </w:p>
        </w:tc>
        <w:tc>
          <w:tcPr>
            <w:tcW w:w="1864" w:type="dxa"/>
            <w:gridSpan w:val="2"/>
            <w:tcBorders>
              <w:right w:val="single" w:color="auto" w:sz="4" w:space="0"/>
            </w:tcBorders>
            <w:vAlign w:val="center"/>
          </w:tcPr>
          <w:p w14:paraId="58239718">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评审因素</w:t>
            </w:r>
            <w:r>
              <w:rPr>
                <w:rFonts w:asciiTheme="minorHAnsi" w:hAnsiTheme="minorHAnsi" w:eastAsiaTheme="minorEastAsia" w:cstheme="minorBidi"/>
                <w:highlight w:val="none"/>
                <w:lang w:eastAsia="zh-CN"/>
              </w:rPr>
              <w:t>及权重</w:t>
            </w:r>
          </w:p>
        </w:tc>
        <w:tc>
          <w:tcPr>
            <w:tcW w:w="576" w:type="dxa"/>
            <w:tcBorders>
              <w:left w:val="single" w:color="auto" w:sz="4" w:space="0"/>
            </w:tcBorders>
            <w:vAlign w:val="center"/>
          </w:tcPr>
          <w:p w14:paraId="06479E5B">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分值</w:t>
            </w:r>
          </w:p>
        </w:tc>
        <w:tc>
          <w:tcPr>
            <w:tcW w:w="5118" w:type="dxa"/>
            <w:vAlign w:val="center"/>
          </w:tcPr>
          <w:p w14:paraId="5EEC2AE2">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评审标准</w:t>
            </w:r>
          </w:p>
        </w:tc>
      </w:tr>
      <w:bookmarkEnd w:id="282"/>
      <w:tr w14:paraId="3387A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846" w:type="dxa"/>
            <w:tcBorders>
              <w:right w:val="single" w:color="auto" w:sz="4" w:space="0"/>
            </w:tcBorders>
            <w:vAlign w:val="center"/>
          </w:tcPr>
          <w:p w14:paraId="05619A05">
            <w:pPr>
              <w:pStyle w:val="70"/>
              <w:jc w:val="center"/>
              <w:rPr>
                <w:rFonts w:asciiTheme="minorHAnsi" w:hAnsiTheme="minorHAnsi" w:eastAsiaTheme="minorEastAsia" w:cstheme="minorBidi"/>
                <w:highlight w:val="none"/>
              </w:rPr>
            </w:pPr>
            <w:r>
              <w:rPr>
                <w:rFonts w:ascii="Times New Roman" w:hAnsi="Times New Roman" w:cs="Times New Roman" w:eastAsiaTheme="minorEastAsia"/>
                <w:highlight w:val="none"/>
              </w:rPr>
              <w:t>9.1</w:t>
            </w:r>
          </w:p>
        </w:tc>
        <w:tc>
          <w:tcPr>
            <w:tcW w:w="1864" w:type="dxa"/>
            <w:gridSpan w:val="2"/>
            <w:tcBorders>
              <w:left w:val="single" w:color="auto" w:sz="4" w:space="0"/>
              <w:right w:val="single" w:color="auto" w:sz="4" w:space="0"/>
            </w:tcBorders>
            <w:vAlign w:val="center"/>
          </w:tcPr>
          <w:p w14:paraId="01D01272">
            <w:pPr>
              <w:pStyle w:val="70"/>
              <w:jc w:val="center"/>
              <w:rPr>
                <w:rFonts w:asciiTheme="minorHAnsi" w:hAnsiTheme="minorHAnsi" w:eastAsiaTheme="minorEastAsia" w:cstheme="minorBidi"/>
                <w:highlight w:val="none"/>
                <w:lang w:eastAsia="zh-CN"/>
              </w:rPr>
            </w:pPr>
            <w:r>
              <w:rPr>
                <w:rFonts w:asciiTheme="minorHAnsi" w:hAnsiTheme="minorHAnsi" w:eastAsiaTheme="minorEastAsia" w:cstheme="minorBidi"/>
                <w:highlight w:val="none"/>
              </w:rPr>
              <w:t>分值构成</w:t>
            </w:r>
            <w:r>
              <w:rPr>
                <w:rFonts w:hint="eastAsia" w:asciiTheme="minorHAnsi" w:hAnsiTheme="minorHAnsi" w:eastAsiaTheme="minorEastAsia" w:cstheme="minorBidi"/>
                <w:highlight w:val="none"/>
                <w:lang w:eastAsia="zh-CN"/>
              </w:rPr>
              <w:t>（100%）</w:t>
            </w:r>
          </w:p>
        </w:tc>
        <w:tc>
          <w:tcPr>
            <w:tcW w:w="576" w:type="dxa"/>
            <w:tcBorders>
              <w:left w:val="single" w:color="auto" w:sz="4" w:space="0"/>
            </w:tcBorders>
            <w:vAlign w:val="center"/>
          </w:tcPr>
          <w:p w14:paraId="21BA0DA7">
            <w:pPr>
              <w:pStyle w:val="70"/>
              <w:jc w:val="center"/>
              <w:rPr>
                <w:rFonts w:asciiTheme="minorHAnsi" w:hAnsiTheme="minorHAnsi" w:eastAsiaTheme="minorEastAsia" w:cstheme="minorBidi"/>
                <w:highlight w:val="none"/>
              </w:rPr>
            </w:pPr>
            <w:r>
              <w:rPr>
                <w:rFonts w:ascii="Times New Roman" w:hAnsi="Times New Roman" w:cs="Times New Roman" w:eastAsiaTheme="minorEastAsia"/>
                <w:highlight w:val="none"/>
              </w:rPr>
              <w:t>100</w:t>
            </w:r>
          </w:p>
        </w:tc>
        <w:tc>
          <w:tcPr>
            <w:tcW w:w="5118" w:type="dxa"/>
            <w:vAlign w:val="center"/>
          </w:tcPr>
          <w:p w14:paraId="516903CB">
            <w:pPr>
              <w:pStyle w:val="70"/>
              <w:rPr>
                <w:rFonts w:asciiTheme="minorHAnsi" w:hAnsiTheme="minorHAnsi" w:eastAsiaTheme="minorEastAsia" w:cstheme="minorBidi"/>
                <w:highlight w:val="none"/>
                <w:lang w:eastAsia="zh-CN"/>
              </w:rPr>
            </w:pPr>
            <w:r>
              <w:rPr>
                <w:rFonts w:asciiTheme="minorHAnsi" w:hAnsiTheme="minorHAnsi" w:eastAsiaTheme="minorEastAsia" w:cstheme="minorBidi"/>
                <w:highlight w:val="none"/>
                <w:lang w:eastAsia="zh-CN"/>
              </w:rPr>
              <w:t>商务部分：</w:t>
            </w:r>
            <w:r>
              <w:rPr>
                <w:rFonts w:hint="eastAsia" w:asciiTheme="minorHAnsi" w:hAnsiTheme="minorHAnsi" w:eastAsiaTheme="minorEastAsia" w:cstheme="minorBidi"/>
                <w:highlight w:val="none"/>
                <w:lang w:val="en-US" w:eastAsia="zh-CN"/>
              </w:rPr>
              <w:t>15</w:t>
            </w:r>
            <w:r>
              <w:rPr>
                <w:rFonts w:asciiTheme="minorHAnsi" w:hAnsiTheme="minorHAnsi" w:eastAsiaTheme="minorEastAsia" w:cstheme="minorBidi"/>
                <w:highlight w:val="none"/>
                <w:lang w:eastAsia="zh-CN"/>
              </w:rPr>
              <w:t>分</w:t>
            </w:r>
          </w:p>
          <w:p w14:paraId="0D8A41DA">
            <w:pPr>
              <w:pStyle w:val="70"/>
              <w:rPr>
                <w:rFonts w:asciiTheme="minorHAnsi" w:hAnsiTheme="minorHAnsi" w:eastAsiaTheme="minorEastAsia" w:cstheme="minorBidi"/>
                <w:highlight w:val="none"/>
                <w:lang w:eastAsia="zh-CN"/>
              </w:rPr>
            </w:pPr>
            <w:r>
              <w:rPr>
                <w:rFonts w:asciiTheme="minorHAnsi" w:hAnsiTheme="minorHAnsi" w:eastAsiaTheme="minorEastAsia" w:cstheme="minorBidi"/>
                <w:highlight w:val="none"/>
                <w:lang w:eastAsia="zh-CN"/>
              </w:rPr>
              <w:t>技术部分：</w:t>
            </w:r>
            <w:r>
              <w:rPr>
                <w:rFonts w:hint="eastAsia" w:asciiTheme="minorHAnsi" w:hAnsiTheme="minorHAnsi" w:eastAsiaTheme="minorEastAsia" w:cstheme="minorBidi"/>
                <w:highlight w:val="none"/>
                <w:lang w:val="en-US" w:eastAsia="zh-CN"/>
              </w:rPr>
              <w:t>55</w:t>
            </w:r>
            <w:r>
              <w:rPr>
                <w:rFonts w:asciiTheme="minorHAnsi" w:hAnsiTheme="minorHAnsi" w:eastAsiaTheme="minorEastAsia" w:cstheme="minorBidi"/>
                <w:highlight w:val="none"/>
                <w:lang w:eastAsia="zh-CN"/>
              </w:rPr>
              <w:t>分</w:t>
            </w:r>
            <w:bookmarkStart w:id="283" w:name="OLE_LINK1"/>
            <w:r>
              <w:rPr>
                <w:rFonts w:asciiTheme="minorHAnsi" w:hAnsiTheme="minorHAnsi" w:eastAsiaTheme="minorEastAsia" w:cstheme="minorBidi"/>
                <w:highlight w:val="none"/>
                <w:lang w:eastAsia="zh-CN"/>
              </w:rPr>
              <w:t xml:space="preserve"> </w:t>
            </w:r>
            <w:bookmarkEnd w:id="283"/>
            <w:r>
              <w:rPr>
                <w:rFonts w:asciiTheme="minorHAnsi" w:hAnsiTheme="minorHAnsi" w:eastAsiaTheme="minorEastAsia" w:cstheme="minorBidi"/>
                <w:highlight w:val="none"/>
                <w:lang w:eastAsia="zh-CN"/>
              </w:rPr>
              <w:t xml:space="preserve"> </w:t>
            </w:r>
          </w:p>
          <w:p w14:paraId="4CE9898F">
            <w:pPr>
              <w:pStyle w:val="70"/>
              <w:rPr>
                <w:rFonts w:asciiTheme="minorHAnsi" w:hAnsiTheme="minorHAnsi" w:eastAsiaTheme="minorEastAsia" w:cstheme="minorBidi"/>
                <w:highlight w:val="none"/>
                <w:lang w:eastAsia="zh-CN"/>
              </w:rPr>
            </w:pPr>
            <w:r>
              <w:rPr>
                <w:rFonts w:asciiTheme="minorHAnsi" w:hAnsiTheme="minorHAnsi" w:eastAsiaTheme="minorEastAsia" w:cstheme="minorBidi"/>
                <w:highlight w:val="none"/>
                <w:lang w:eastAsia="zh-CN"/>
              </w:rPr>
              <w:t>磋商报价：</w:t>
            </w:r>
            <w:r>
              <w:rPr>
                <w:rFonts w:hint="eastAsia" w:asciiTheme="minorHAnsi" w:hAnsiTheme="minorHAnsi" w:eastAsiaTheme="minorEastAsia" w:cstheme="minorBidi"/>
                <w:highlight w:val="none"/>
                <w:lang w:val="en-US" w:eastAsia="zh-CN"/>
              </w:rPr>
              <w:t>30</w:t>
            </w:r>
            <w:r>
              <w:rPr>
                <w:rFonts w:asciiTheme="minorHAnsi" w:hAnsiTheme="minorHAnsi" w:eastAsiaTheme="minorEastAsia" w:cstheme="minorBidi"/>
                <w:highlight w:val="none"/>
                <w:lang w:eastAsia="zh-CN"/>
              </w:rPr>
              <w:t>分</w:t>
            </w:r>
          </w:p>
        </w:tc>
      </w:tr>
      <w:tr w14:paraId="51C13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846" w:type="dxa"/>
            <w:tcBorders>
              <w:right w:val="single" w:color="auto" w:sz="4" w:space="0"/>
            </w:tcBorders>
            <w:vAlign w:val="center"/>
          </w:tcPr>
          <w:p w14:paraId="276A1C87">
            <w:pPr>
              <w:pStyle w:val="70"/>
              <w:jc w:val="center"/>
              <w:rPr>
                <w:rFonts w:asciiTheme="minorHAnsi" w:hAnsiTheme="minorHAnsi" w:eastAsiaTheme="minorEastAsia" w:cstheme="minorBidi"/>
                <w:highlight w:val="none"/>
              </w:rPr>
            </w:pPr>
            <w:r>
              <w:rPr>
                <w:rFonts w:ascii="Times New Roman" w:hAnsi="Times New Roman" w:cs="Times New Roman" w:eastAsiaTheme="minorEastAsia"/>
                <w:highlight w:val="none"/>
              </w:rPr>
              <w:t>9.2</w:t>
            </w:r>
          </w:p>
        </w:tc>
        <w:tc>
          <w:tcPr>
            <w:tcW w:w="1864" w:type="dxa"/>
            <w:gridSpan w:val="2"/>
            <w:tcBorders>
              <w:left w:val="single" w:color="auto" w:sz="4" w:space="0"/>
              <w:right w:val="single" w:color="auto" w:sz="4" w:space="0"/>
            </w:tcBorders>
            <w:vAlign w:val="center"/>
          </w:tcPr>
          <w:p w14:paraId="1E96411F">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评审基准价</w:t>
            </w:r>
          </w:p>
          <w:p w14:paraId="789C51E3">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计算方法</w:t>
            </w:r>
          </w:p>
        </w:tc>
        <w:tc>
          <w:tcPr>
            <w:tcW w:w="5694" w:type="dxa"/>
            <w:gridSpan w:val="2"/>
            <w:tcBorders>
              <w:left w:val="single" w:color="auto" w:sz="4" w:space="0"/>
            </w:tcBorders>
            <w:vAlign w:val="center"/>
          </w:tcPr>
          <w:p w14:paraId="0B66682D">
            <w:pPr>
              <w:pStyle w:val="70"/>
              <w:rPr>
                <w:rFonts w:asciiTheme="minorHAnsi" w:hAnsiTheme="minorHAnsi" w:eastAsiaTheme="minorEastAsia" w:cstheme="minorBidi"/>
                <w:highlight w:val="none"/>
                <w:lang w:eastAsia="zh-CN"/>
              </w:rPr>
            </w:pPr>
            <w:r>
              <w:rPr>
                <w:rFonts w:asciiTheme="minorHAnsi" w:hAnsiTheme="minorHAnsi" w:eastAsiaTheme="minorEastAsia" w:cstheme="minorBidi"/>
                <w:highlight w:val="none"/>
                <w:lang w:eastAsia="zh-CN"/>
              </w:rPr>
              <w:t>最后报价最低的供应商的价格为磋商基准价，其价格分为满分</w:t>
            </w:r>
          </w:p>
        </w:tc>
      </w:tr>
      <w:tr w14:paraId="0DB0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blHeader/>
          <w:jc w:val="center"/>
        </w:trPr>
        <w:tc>
          <w:tcPr>
            <w:tcW w:w="846" w:type="dxa"/>
            <w:tcBorders>
              <w:bottom w:val="single" w:color="auto" w:sz="4" w:space="0"/>
            </w:tcBorders>
            <w:vAlign w:val="center"/>
          </w:tcPr>
          <w:p w14:paraId="4DB83E93">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条款号</w:t>
            </w:r>
          </w:p>
        </w:tc>
        <w:tc>
          <w:tcPr>
            <w:tcW w:w="1864" w:type="dxa"/>
            <w:gridSpan w:val="2"/>
            <w:tcBorders>
              <w:bottom w:val="single" w:color="auto" w:sz="4" w:space="0"/>
              <w:right w:val="single" w:color="auto" w:sz="4" w:space="0"/>
            </w:tcBorders>
            <w:vAlign w:val="center"/>
          </w:tcPr>
          <w:p w14:paraId="35328948">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评审因素</w:t>
            </w:r>
            <w:r>
              <w:rPr>
                <w:rFonts w:asciiTheme="minorHAnsi" w:hAnsiTheme="minorHAnsi" w:eastAsiaTheme="minorEastAsia" w:cstheme="minorBidi"/>
                <w:highlight w:val="none"/>
                <w:lang w:eastAsia="zh-CN"/>
              </w:rPr>
              <w:t>及权重</w:t>
            </w:r>
          </w:p>
        </w:tc>
        <w:tc>
          <w:tcPr>
            <w:tcW w:w="576" w:type="dxa"/>
            <w:tcBorders>
              <w:left w:val="single" w:color="auto" w:sz="4" w:space="0"/>
            </w:tcBorders>
            <w:vAlign w:val="center"/>
          </w:tcPr>
          <w:p w14:paraId="2A063D00">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分值</w:t>
            </w:r>
          </w:p>
        </w:tc>
        <w:tc>
          <w:tcPr>
            <w:tcW w:w="5118" w:type="dxa"/>
            <w:vAlign w:val="center"/>
          </w:tcPr>
          <w:p w14:paraId="35806A2E">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评审标准</w:t>
            </w:r>
          </w:p>
        </w:tc>
      </w:tr>
      <w:tr w14:paraId="2D702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46" w:type="dxa"/>
            <w:vMerge w:val="restart"/>
            <w:tcBorders>
              <w:top w:val="single" w:color="auto" w:sz="4" w:space="0"/>
              <w:left w:val="single" w:color="auto" w:sz="4" w:space="0"/>
              <w:bottom w:val="nil"/>
            </w:tcBorders>
            <w:vAlign w:val="center"/>
          </w:tcPr>
          <w:p w14:paraId="54D486F7">
            <w:pPr>
              <w:pStyle w:val="70"/>
              <w:jc w:val="center"/>
              <w:rPr>
                <w:rFonts w:asciiTheme="minorHAnsi" w:hAnsiTheme="minorHAnsi" w:eastAsiaTheme="minorEastAsia" w:cstheme="minorBidi"/>
                <w:highlight w:val="none"/>
              </w:rPr>
            </w:pPr>
            <w:r>
              <w:rPr>
                <w:rFonts w:ascii="Times New Roman" w:hAnsi="Times New Roman" w:cs="Times New Roman" w:eastAsiaTheme="minorEastAsia"/>
                <w:highlight w:val="none"/>
              </w:rPr>
              <w:t>9.4（1）</w:t>
            </w:r>
          </w:p>
        </w:tc>
        <w:tc>
          <w:tcPr>
            <w:tcW w:w="690" w:type="dxa"/>
            <w:vMerge w:val="restart"/>
            <w:tcBorders>
              <w:top w:val="single" w:color="auto" w:sz="4" w:space="0"/>
              <w:bottom w:val="nil"/>
            </w:tcBorders>
            <w:vAlign w:val="center"/>
          </w:tcPr>
          <w:p w14:paraId="60CE498A">
            <w:pPr>
              <w:pStyle w:val="70"/>
              <w:rPr>
                <w:rFonts w:asciiTheme="minorHAnsi" w:hAnsiTheme="minorHAnsi" w:eastAsiaTheme="minorEastAsia" w:cstheme="minorBidi"/>
                <w:highlight w:val="none"/>
              </w:rPr>
            </w:pPr>
            <w:r>
              <w:rPr>
                <w:rFonts w:asciiTheme="minorHAnsi" w:hAnsiTheme="minorHAnsi" w:eastAsiaTheme="minorEastAsia" w:cstheme="minorBidi"/>
                <w:highlight w:val="none"/>
              </w:rPr>
              <w:t>技术评分标准（</w:t>
            </w:r>
            <w:r>
              <w:rPr>
                <w:rFonts w:hint="eastAsia" w:asciiTheme="minorHAnsi" w:hAnsiTheme="minorHAnsi" w:eastAsiaTheme="minorEastAsia" w:cstheme="minorBidi"/>
                <w:highlight w:val="none"/>
                <w:lang w:val="en-US" w:eastAsia="zh-CN"/>
              </w:rPr>
              <w:t>55</w:t>
            </w:r>
            <w:r>
              <w:rPr>
                <w:rFonts w:asciiTheme="minorHAnsi" w:hAnsiTheme="minorHAnsi" w:eastAsiaTheme="minorEastAsia" w:cstheme="minorBidi"/>
                <w:highlight w:val="none"/>
              </w:rPr>
              <w:t>%）</w:t>
            </w:r>
          </w:p>
        </w:tc>
        <w:tc>
          <w:tcPr>
            <w:tcW w:w="1174" w:type="dxa"/>
            <w:tcBorders>
              <w:top w:val="single" w:color="auto" w:sz="4" w:space="0"/>
              <w:right w:val="single" w:color="auto" w:sz="4" w:space="0"/>
            </w:tcBorders>
            <w:vAlign w:val="center"/>
          </w:tcPr>
          <w:p w14:paraId="395F59F5">
            <w:pPr>
              <w:pStyle w:val="70"/>
              <w:rPr>
                <w:rFonts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施工组织总体方案</w:t>
            </w:r>
          </w:p>
        </w:tc>
        <w:tc>
          <w:tcPr>
            <w:tcW w:w="576" w:type="dxa"/>
            <w:tcBorders>
              <w:left w:val="single" w:color="auto" w:sz="4" w:space="0"/>
            </w:tcBorders>
            <w:vAlign w:val="center"/>
          </w:tcPr>
          <w:p w14:paraId="3ACCDA1C">
            <w:pPr>
              <w:pStyle w:val="70"/>
              <w:jc w:val="center"/>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25</w:t>
            </w:r>
          </w:p>
        </w:tc>
        <w:tc>
          <w:tcPr>
            <w:tcW w:w="5118" w:type="dxa"/>
            <w:vAlign w:val="center"/>
          </w:tcPr>
          <w:p w14:paraId="092935B5">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根据供应商编制的施工组织方案进行评审，包含:①总体施工组织设计；②重点、难点施工方案；③项目班子及劳动力组成方案；④机械设备配置方案；⑤降噪、文明施工技术措施。</w:t>
            </w:r>
          </w:p>
          <w:p w14:paraId="58C7E85C">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以上5项内容阐述条理、清晰详尽、符合项目实际情况、完全响应技术要求、能够保障项目顺利实施的，每项得</w:t>
            </w:r>
            <w:r>
              <w:rPr>
                <w:rFonts w:hint="eastAsia" w:asciiTheme="minorHAnsi" w:hAnsiTheme="minorHAnsi" w:eastAsiaTheme="minorEastAsia" w:cstheme="minorBidi"/>
                <w:i w:val="0"/>
                <w:iCs/>
                <w:highlight w:val="none"/>
                <w:lang w:val="en-US" w:eastAsia="zh-CN"/>
              </w:rPr>
              <w:t>5</w:t>
            </w:r>
            <w:r>
              <w:rPr>
                <w:rFonts w:hint="eastAsia" w:asciiTheme="minorHAnsi" w:hAnsiTheme="minorHAnsi" w:eastAsiaTheme="minorEastAsia" w:cstheme="minorBidi"/>
                <w:i w:val="0"/>
                <w:iCs/>
                <w:highlight w:val="none"/>
                <w:lang w:eastAsia="zh-CN"/>
              </w:rPr>
              <w:t>分，满分</w:t>
            </w:r>
            <w:r>
              <w:rPr>
                <w:rFonts w:hint="eastAsia" w:asciiTheme="minorHAnsi" w:hAnsiTheme="minorHAnsi" w:eastAsiaTheme="minorEastAsia" w:cstheme="minorBidi"/>
                <w:i w:val="0"/>
                <w:iCs/>
                <w:highlight w:val="none"/>
                <w:lang w:val="en-US" w:eastAsia="zh-CN"/>
              </w:rPr>
              <w:t>2</w:t>
            </w:r>
            <w:r>
              <w:rPr>
                <w:rFonts w:hint="eastAsia" w:asciiTheme="minorHAnsi" w:hAnsiTheme="minorHAnsi" w:eastAsiaTheme="minorEastAsia" w:cstheme="minorBidi"/>
                <w:i w:val="0"/>
                <w:iCs/>
                <w:highlight w:val="none"/>
                <w:lang w:eastAsia="zh-CN"/>
              </w:rPr>
              <w:t>5分。每有一项缺失遗漏的扣</w:t>
            </w:r>
            <w:r>
              <w:rPr>
                <w:rFonts w:hint="eastAsia" w:asciiTheme="minorHAnsi" w:hAnsiTheme="minorHAnsi" w:eastAsiaTheme="minorEastAsia" w:cstheme="minorBidi"/>
                <w:i w:val="0"/>
                <w:iCs/>
                <w:highlight w:val="none"/>
                <w:lang w:val="en-US" w:eastAsia="zh-CN"/>
              </w:rPr>
              <w:t>5</w:t>
            </w:r>
            <w:r>
              <w:rPr>
                <w:rFonts w:hint="eastAsia" w:asciiTheme="minorHAnsi" w:hAnsiTheme="minorHAnsi" w:eastAsiaTheme="minorEastAsia" w:cstheme="minorBidi"/>
                <w:i w:val="0"/>
                <w:iCs/>
                <w:highlight w:val="none"/>
                <w:lang w:eastAsia="zh-CN"/>
              </w:rPr>
              <w:t>分（其中“项”指上述①②③④⑤条内容），每项的所述内容中存在一处缺陷的扣</w:t>
            </w:r>
            <w:r>
              <w:rPr>
                <w:rFonts w:hint="eastAsia" w:asciiTheme="minorHAnsi" w:hAnsiTheme="minorHAnsi" w:eastAsiaTheme="minorEastAsia" w:cstheme="minorBidi"/>
                <w:i w:val="0"/>
                <w:iCs/>
                <w:highlight w:val="none"/>
                <w:lang w:val="en-US" w:eastAsia="zh-CN"/>
              </w:rPr>
              <w:t>3</w:t>
            </w:r>
            <w:r>
              <w:rPr>
                <w:rFonts w:hint="eastAsia" w:asciiTheme="minorHAnsi" w:hAnsiTheme="minorHAnsi" w:eastAsiaTheme="minorEastAsia" w:cstheme="minorBidi"/>
                <w:i w:val="0"/>
                <w:iCs/>
                <w:highlight w:val="none"/>
                <w:lang w:eastAsia="zh-CN"/>
              </w:rPr>
              <w:t>分，扣完为止。</w:t>
            </w:r>
          </w:p>
          <w:p w14:paraId="6FB9806D">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注：</w:t>
            </w:r>
          </w:p>
          <w:p w14:paraId="508D9098">
            <w:pPr>
              <w:pStyle w:val="70"/>
              <w:rPr>
                <w:rFonts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08426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46" w:type="dxa"/>
            <w:vMerge w:val="continue"/>
            <w:tcBorders>
              <w:top w:val="nil"/>
              <w:left w:val="single" w:color="auto" w:sz="4" w:space="0"/>
              <w:bottom w:val="single" w:color="auto" w:sz="4" w:space="0"/>
            </w:tcBorders>
            <w:vAlign w:val="center"/>
          </w:tcPr>
          <w:p w14:paraId="32C4EF8D">
            <w:pPr>
              <w:pStyle w:val="70"/>
              <w:rPr>
                <w:rFonts w:asciiTheme="minorHAnsi" w:hAnsiTheme="minorHAnsi" w:eastAsiaTheme="minorEastAsia" w:cstheme="minorBidi"/>
                <w:highlight w:val="none"/>
                <w:lang w:eastAsia="zh-CN"/>
              </w:rPr>
            </w:pPr>
          </w:p>
        </w:tc>
        <w:tc>
          <w:tcPr>
            <w:tcW w:w="690" w:type="dxa"/>
            <w:vMerge w:val="continue"/>
            <w:tcBorders>
              <w:top w:val="nil"/>
              <w:bottom w:val="single" w:color="auto" w:sz="4" w:space="0"/>
            </w:tcBorders>
            <w:vAlign w:val="center"/>
          </w:tcPr>
          <w:p w14:paraId="0463592F">
            <w:pPr>
              <w:pStyle w:val="70"/>
              <w:rPr>
                <w:rFonts w:asciiTheme="minorHAnsi" w:hAnsiTheme="minorHAnsi" w:eastAsiaTheme="minorEastAsia" w:cstheme="minorBidi"/>
                <w:highlight w:val="none"/>
                <w:lang w:eastAsia="zh-CN"/>
              </w:rPr>
            </w:pPr>
          </w:p>
        </w:tc>
        <w:tc>
          <w:tcPr>
            <w:tcW w:w="1174" w:type="dxa"/>
            <w:tcBorders>
              <w:bottom w:val="single" w:color="auto" w:sz="4" w:space="0"/>
              <w:right w:val="single" w:color="auto" w:sz="4" w:space="0"/>
            </w:tcBorders>
            <w:vAlign w:val="center"/>
          </w:tcPr>
          <w:p w14:paraId="4873DD2C">
            <w:pPr>
              <w:pStyle w:val="70"/>
              <w:rPr>
                <w:rFonts w:hint="eastAsia"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质量、安全管理方案</w:t>
            </w:r>
          </w:p>
        </w:tc>
        <w:tc>
          <w:tcPr>
            <w:tcW w:w="576" w:type="dxa"/>
            <w:tcBorders>
              <w:left w:val="single" w:color="auto" w:sz="4" w:space="0"/>
            </w:tcBorders>
            <w:vAlign w:val="center"/>
          </w:tcPr>
          <w:p w14:paraId="6E78705E">
            <w:pPr>
              <w:pStyle w:val="70"/>
              <w:jc w:val="center"/>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9</w:t>
            </w:r>
          </w:p>
        </w:tc>
        <w:tc>
          <w:tcPr>
            <w:tcW w:w="5118" w:type="dxa"/>
            <w:vAlign w:val="center"/>
          </w:tcPr>
          <w:p w14:paraId="36F4EC55">
            <w:pPr>
              <w:pStyle w:val="70"/>
              <w:rPr>
                <w:rFonts w:hint="eastAsia" w:cs="Times New Roman" w:asciiTheme="minorHAnsi" w:hAnsiTheme="minorHAnsi" w:eastAsiaTheme="minorEastAsia"/>
                <w:i w:val="0"/>
                <w:iCs/>
                <w:highlight w:val="none"/>
                <w:lang w:eastAsia="zh-CN"/>
              </w:rPr>
            </w:pPr>
            <w:r>
              <w:rPr>
                <w:rFonts w:hint="eastAsia" w:cs="Times New Roman" w:asciiTheme="minorHAnsi" w:hAnsiTheme="minorHAnsi" w:eastAsiaTheme="minorEastAsia"/>
                <w:i w:val="0"/>
                <w:iCs/>
                <w:highlight w:val="none"/>
                <w:lang w:eastAsia="zh-CN"/>
              </w:rPr>
              <w:t>根据供应商编制的质量、安全管理方案进行评审，包含:①材料选型及质量保障措施；②项目质量、安全管理制度；③项目质量、安全保证措施。</w:t>
            </w:r>
          </w:p>
          <w:p w14:paraId="1F605E94">
            <w:pPr>
              <w:pStyle w:val="70"/>
              <w:rPr>
                <w:rFonts w:hint="eastAsia" w:cs="Times New Roman" w:asciiTheme="minorHAnsi" w:hAnsiTheme="minorHAnsi" w:eastAsiaTheme="minorEastAsia"/>
                <w:i w:val="0"/>
                <w:iCs/>
                <w:highlight w:val="none"/>
                <w:lang w:eastAsia="zh-CN"/>
              </w:rPr>
            </w:pPr>
            <w:r>
              <w:rPr>
                <w:rFonts w:hint="eastAsia" w:cs="Times New Roman" w:asciiTheme="minorHAnsi" w:hAnsiTheme="minorHAnsi" w:eastAsiaTheme="minorEastAsia"/>
                <w:i w:val="0"/>
                <w:iCs/>
                <w:highlight w:val="none"/>
                <w:lang w:eastAsia="zh-CN"/>
              </w:rPr>
              <w:t>以上3项内容阐述条理、清晰详尽、符合项目实际情况、完全响应技术要求、能够保障项目顺利实施的，每项得</w:t>
            </w:r>
            <w:r>
              <w:rPr>
                <w:rFonts w:hint="eastAsia" w:cs="Times New Roman" w:asciiTheme="minorHAnsi" w:hAnsiTheme="minorHAnsi" w:eastAsiaTheme="minorEastAsia"/>
                <w:i w:val="0"/>
                <w:iCs/>
                <w:highlight w:val="none"/>
                <w:lang w:val="en-US" w:eastAsia="zh-CN"/>
              </w:rPr>
              <w:t>3</w:t>
            </w:r>
            <w:r>
              <w:rPr>
                <w:rFonts w:hint="eastAsia" w:cs="Times New Roman" w:asciiTheme="minorHAnsi" w:hAnsiTheme="minorHAnsi" w:eastAsiaTheme="minorEastAsia"/>
                <w:i w:val="0"/>
                <w:iCs/>
                <w:highlight w:val="none"/>
                <w:lang w:eastAsia="zh-CN"/>
              </w:rPr>
              <w:t>分，满分</w:t>
            </w:r>
            <w:r>
              <w:rPr>
                <w:rFonts w:hint="eastAsia" w:cs="Times New Roman" w:asciiTheme="minorHAnsi" w:hAnsiTheme="minorHAnsi" w:eastAsiaTheme="minorEastAsia"/>
                <w:i w:val="0"/>
                <w:iCs/>
                <w:highlight w:val="none"/>
                <w:lang w:val="en-US" w:eastAsia="zh-CN"/>
              </w:rPr>
              <w:t>9</w:t>
            </w:r>
            <w:r>
              <w:rPr>
                <w:rFonts w:hint="eastAsia" w:cs="Times New Roman" w:asciiTheme="minorHAnsi" w:hAnsiTheme="minorHAnsi" w:eastAsiaTheme="minorEastAsia"/>
                <w:i w:val="0"/>
                <w:iCs/>
                <w:highlight w:val="none"/>
                <w:lang w:eastAsia="zh-CN"/>
              </w:rPr>
              <w:t>分。每有一项缺失遗漏扣</w:t>
            </w:r>
            <w:r>
              <w:rPr>
                <w:rFonts w:hint="eastAsia" w:cs="Times New Roman" w:asciiTheme="minorHAnsi" w:hAnsiTheme="minorHAnsi" w:eastAsiaTheme="minorEastAsia"/>
                <w:i w:val="0"/>
                <w:iCs/>
                <w:highlight w:val="none"/>
                <w:lang w:val="en-US" w:eastAsia="zh-CN"/>
              </w:rPr>
              <w:t>3</w:t>
            </w:r>
            <w:r>
              <w:rPr>
                <w:rFonts w:hint="eastAsia" w:cs="Times New Roman" w:asciiTheme="minorHAnsi" w:hAnsiTheme="minorHAnsi" w:eastAsiaTheme="minorEastAsia"/>
                <w:i w:val="0"/>
                <w:iCs/>
                <w:highlight w:val="none"/>
                <w:lang w:eastAsia="zh-CN"/>
              </w:rPr>
              <w:t>分，每项所述内容中存在一处缺陷扣</w:t>
            </w:r>
            <w:r>
              <w:rPr>
                <w:rFonts w:hint="eastAsia" w:cs="Times New Roman" w:asciiTheme="minorHAnsi" w:hAnsiTheme="minorHAnsi" w:eastAsiaTheme="minorEastAsia"/>
                <w:i w:val="0"/>
                <w:iCs/>
                <w:highlight w:val="none"/>
                <w:lang w:val="en-US" w:eastAsia="zh-CN"/>
              </w:rPr>
              <w:t>1</w:t>
            </w:r>
            <w:r>
              <w:rPr>
                <w:rFonts w:hint="eastAsia" w:cs="Times New Roman" w:asciiTheme="minorHAnsi" w:hAnsiTheme="minorHAnsi" w:eastAsiaTheme="minorEastAsia"/>
                <w:i w:val="0"/>
                <w:iCs/>
                <w:highlight w:val="none"/>
                <w:lang w:eastAsia="zh-CN"/>
              </w:rPr>
              <w:t>分，扣完为止。</w:t>
            </w:r>
          </w:p>
          <w:p w14:paraId="0C0AA46A">
            <w:pPr>
              <w:pStyle w:val="70"/>
              <w:rPr>
                <w:rFonts w:hint="eastAsia" w:cs="Times New Roman" w:asciiTheme="minorHAnsi" w:hAnsiTheme="minorHAnsi" w:eastAsiaTheme="minorEastAsia"/>
                <w:i w:val="0"/>
                <w:iCs/>
                <w:highlight w:val="none"/>
                <w:lang w:eastAsia="zh-CN"/>
              </w:rPr>
            </w:pPr>
            <w:r>
              <w:rPr>
                <w:rFonts w:hint="eastAsia" w:cs="Times New Roman" w:asciiTheme="minorHAnsi" w:hAnsiTheme="minorHAnsi" w:eastAsiaTheme="minorEastAsia"/>
                <w:i w:val="0"/>
                <w:iCs/>
                <w:highlight w:val="none"/>
                <w:lang w:eastAsia="zh-CN"/>
              </w:rPr>
              <w:t>注：</w:t>
            </w:r>
          </w:p>
          <w:p w14:paraId="75DF5B4B">
            <w:pPr>
              <w:pStyle w:val="70"/>
              <w:rPr>
                <w:rFonts w:cs="Times New Roman" w:asciiTheme="minorHAnsi" w:hAnsiTheme="minorHAnsi" w:eastAsiaTheme="minorEastAsia"/>
                <w:i w:val="0"/>
                <w:iCs/>
                <w:highlight w:val="none"/>
                <w:lang w:eastAsia="zh-CN"/>
              </w:rPr>
            </w:pPr>
            <w:r>
              <w:rPr>
                <w:rFonts w:hint="eastAsia" w:cs="Times New Roman" w:asciiTheme="minorHAnsi" w:hAnsiTheme="minorHAnsi" w:eastAsiaTheme="minorEastAsia"/>
                <w:i w:val="0"/>
                <w:iCs/>
                <w:highlight w:val="none"/>
                <w:lang w:eastAsia="zh-CN"/>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09D8B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46" w:type="dxa"/>
            <w:vMerge w:val="continue"/>
            <w:tcBorders>
              <w:top w:val="single" w:color="auto" w:sz="4" w:space="0"/>
              <w:left w:val="single" w:color="auto" w:sz="4" w:space="0"/>
              <w:bottom w:val="nil"/>
            </w:tcBorders>
            <w:vAlign w:val="center"/>
          </w:tcPr>
          <w:p w14:paraId="1CA51F83">
            <w:pPr>
              <w:pStyle w:val="70"/>
              <w:rPr>
                <w:rFonts w:asciiTheme="minorHAnsi" w:hAnsiTheme="minorHAnsi" w:eastAsiaTheme="minorEastAsia" w:cstheme="minorBidi"/>
                <w:highlight w:val="none"/>
                <w:lang w:eastAsia="zh-CN"/>
              </w:rPr>
            </w:pPr>
          </w:p>
        </w:tc>
        <w:tc>
          <w:tcPr>
            <w:tcW w:w="690" w:type="dxa"/>
            <w:vMerge w:val="continue"/>
            <w:tcBorders>
              <w:top w:val="single" w:color="auto" w:sz="4" w:space="0"/>
              <w:bottom w:val="nil"/>
            </w:tcBorders>
            <w:vAlign w:val="center"/>
          </w:tcPr>
          <w:p w14:paraId="2E28BC61">
            <w:pPr>
              <w:pStyle w:val="70"/>
              <w:rPr>
                <w:rFonts w:asciiTheme="minorHAnsi" w:hAnsiTheme="minorHAnsi" w:eastAsiaTheme="minorEastAsia" w:cstheme="minorBidi"/>
                <w:highlight w:val="none"/>
                <w:lang w:eastAsia="zh-CN"/>
              </w:rPr>
            </w:pPr>
          </w:p>
        </w:tc>
        <w:tc>
          <w:tcPr>
            <w:tcW w:w="1174" w:type="dxa"/>
            <w:tcBorders>
              <w:top w:val="single" w:color="auto" w:sz="4" w:space="0"/>
              <w:right w:val="single" w:color="auto" w:sz="4" w:space="0"/>
            </w:tcBorders>
            <w:vAlign w:val="center"/>
          </w:tcPr>
          <w:p w14:paraId="354A62FD">
            <w:pPr>
              <w:pStyle w:val="70"/>
              <w:rPr>
                <w:rFonts w:hint="eastAsia" w:asciiTheme="minorHAnsi" w:hAnsiTheme="minorHAnsi" w:eastAsiaTheme="minorEastAsia" w:cstheme="minorBidi"/>
                <w:highlight w:val="none"/>
              </w:rPr>
            </w:pPr>
            <w:r>
              <w:rPr>
                <w:rFonts w:hint="eastAsia" w:asciiTheme="minorHAnsi" w:hAnsiTheme="minorHAnsi" w:eastAsiaTheme="minorEastAsia" w:cstheme="minorBidi"/>
                <w:highlight w:val="none"/>
              </w:rPr>
              <w:t>工期计划安排及保障措施</w:t>
            </w:r>
          </w:p>
        </w:tc>
        <w:tc>
          <w:tcPr>
            <w:tcW w:w="576" w:type="dxa"/>
            <w:tcBorders>
              <w:left w:val="single" w:color="auto" w:sz="4" w:space="0"/>
            </w:tcBorders>
            <w:vAlign w:val="center"/>
          </w:tcPr>
          <w:p w14:paraId="541317D2">
            <w:pPr>
              <w:pStyle w:val="70"/>
              <w:jc w:val="center"/>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9</w:t>
            </w:r>
          </w:p>
        </w:tc>
        <w:tc>
          <w:tcPr>
            <w:tcW w:w="5118" w:type="dxa"/>
            <w:vAlign w:val="center"/>
          </w:tcPr>
          <w:p w14:paraId="617BDF6D">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根据供应商编制的工期计划安排及保障措施进行评审，包含:①实施工程的进度计划；②施工各阶段的安排；③工期保障措施。</w:t>
            </w:r>
          </w:p>
          <w:p w14:paraId="2CF5B808">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以上3项内容阐述条理、清晰详尽、符合项目实际情况、完全响应技术要求、能够保障项目顺利实施的，每项得</w:t>
            </w:r>
            <w:r>
              <w:rPr>
                <w:rFonts w:hint="eastAsia" w:asciiTheme="minorHAnsi" w:hAnsiTheme="minorHAnsi" w:eastAsiaTheme="minorEastAsia" w:cstheme="minorBidi"/>
                <w:i w:val="0"/>
                <w:iCs/>
                <w:highlight w:val="none"/>
                <w:lang w:val="en-US" w:eastAsia="zh-CN"/>
              </w:rPr>
              <w:t>3</w:t>
            </w:r>
            <w:r>
              <w:rPr>
                <w:rFonts w:hint="eastAsia" w:asciiTheme="minorHAnsi" w:hAnsiTheme="minorHAnsi" w:eastAsiaTheme="minorEastAsia" w:cstheme="minorBidi"/>
                <w:i w:val="0"/>
                <w:iCs/>
                <w:highlight w:val="none"/>
                <w:lang w:eastAsia="zh-CN"/>
              </w:rPr>
              <w:t>分，满分</w:t>
            </w:r>
            <w:r>
              <w:rPr>
                <w:rFonts w:hint="eastAsia" w:asciiTheme="minorHAnsi" w:hAnsiTheme="minorHAnsi" w:eastAsiaTheme="minorEastAsia" w:cstheme="minorBidi"/>
                <w:i w:val="0"/>
                <w:iCs/>
                <w:highlight w:val="none"/>
                <w:lang w:val="en-US" w:eastAsia="zh-CN"/>
              </w:rPr>
              <w:t>9</w:t>
            </w:r>
            <w:r>
              <w:rPr>
                <w:rFonts w:hint="eastAsia" w:asciiTheme="minorHAnsi" w:hAnsiTheme="minorHAnsi" w:eastAsiaTheme="minorEastAsia" w:cstheme="minorBidi"/>
                <w:i w:val="0"/>
                <w:iCs/>
                <w:highlight w:val="none"/>
                <w:lang w:eastAsia="zh-CN"/>
              </w:rPr>
              <w:t>分。每有一项缺失遗漏扣</w:t>
            </w:r>
            <w:r>
              <w:rPr>
                <w:rFonts w:hint="eastAsia" w:asciiTheme="minorHAnsi" w:hAnsiTheme="minorHAnsi" w:eastAsiaTheme="minorEastAsia" w:cstheme="minorBidi"/>
                <w:i w:val="0"/>
                <w:iCs/>
                <w:highlight w:val="none"/>
                <w:lang w:val="en-US" w:eastAsia="zh-CN"/>
              </w:rPr>
              <w:t>3</w:t>
            </w:r>
            <w:r>
              <w:rPr>
                <w:rFonts w:hint="eastAsia" w:asciiTheme="minorHAnsi" w:hAnsiTheme="minorHAnsi" w:eastAsiaTheme="minorEastAsia" w:cstheme="minorBidi"/>
                <w:i w:val="0"/>
                <w:iCs/>
                <w:highlight w:val="none"/>
                <w:lang w:eastAsia="zh-CN"/>
              </w:rPr>
              <w:t>分，每项所述内容中存在一处缺陷扣</w:t>
            </w:r>
            <w:r>
              <w:rPr>
                <w:rFonts w:hint="eastAsia" w:asciiTheme="minorHAnsi" w:hAnsiTheme="minorHAnsi" w:eastAsiaTheme="minorEastAsia" w:cstheme="minorBidi"/>
                <w:i w:val="0"/>
                <w:iCs/>
                <w:highlight w:val="none"/>
                <w:lang w:val="en-US" w:eastAsia="zh-CN"/>
              </w:rPr>
              <w:t>1</w:t>
            </w:r>
            <w:r>
              <w:rPr>
                <w:rFonts w:hint="eastAsia" w:asciiTheme="minorHAnsi" w:hAnsiTheme="minorHAnsi" w:eastAsiaTheme="minorEastAsia" w:cstheme="minorBidi"/>
                <w:i w:val="0"/>
                <w:iCs/>
                <w:highlight w:val="none"/>
                <w:lang w:eastAsia="zh-CN"/>
              </w:rPr>
              <w:t>分，扣完为止。</w:t>
            </w:r>
          </w:p>
          <w:p w14:paraId="5FCDB699">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注：</w:t>
            </w:r>
          </w:p>
          <w:p w14:paraId="7232EF63">
            <w:pPr>
              <w:pStyle w:val="70"/>
              <w:rPr>
                <w:rFonts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14B95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46" w:type="dxa"/>
            <w:vMerge w:val="continue"/>
            <w:tcBorders>
              <w:top w:val="nil"/>
              <w:left w:val="single" w:color="auto" w:sz="4" w:space="0"/>
              <w:bottom w:val="nil"/>
            </w:tcBorders>
            <w:vAlign w:val="center"/>
          </w:tcPr>
          <w:p w14:paraId="57E51B45">
            <w:pPr>
              <w:pStyle w:val="70"/>
              <w:rPr>
                <w:rFonts w:asciiTheme="minorHAnsi" w:hAnsiTheme="minorHAnsi" w:eastAsiaTheme="minorEastAsia" w:cstheme="minorBidi"/>
                <w:highlight w:val="none"/>
                <w:lang w:eastAsia="zh-CN"/>
              </w:rPr>
            </w:pPr>
          </w:p>
        </w:tc>
        <w:tc>
          <w:tcPr>
            <w:tcW w:w="690" w:type="dxa"/>
            <w:vMerge w:val="continue"/>
            <w:tcBorders>
              <w:top w:val="nil"/>
              <w:bottom w:val="nil"/>
            </w:tcBorders>
            <w:vAlign w:val="center"/>
          </w:tcPr>
          <w:p w14:paraId="580DA193">
            <w:pPr>
              <w:pStyle w:val="70"/>
              <w:rPr>
                <w:rFonts w:asciiTheme="minorHAnsi" w:hAnsiTheme="minorHAnsi" w:eastAsiaTheme="minorEastAsia" w:cstheme="minorBidi"/>
                <w:highlight w:val="none"/>
                <w:lang w:eastAsia="zh-CN"/>
              </w:rPr>
            </w:pPr>
          </w:p>
        </w:tc>
        <w:tc>
          <w:tcPr>
            <w:tcW w:w="1174" w:type="dxa"/>
            <w:tcBorders>
              <w:right w:val="single" w:color="auto" w:sz="4" w:space="0"/>
            </w:tcBorders>
            <w:vAlign w:val="center"/>
          </w:tcPr>
          <w:p w14:paraId="1375F57F">
            <w:pPr>
              <w:pStyle w:val="70"/>
              <w:rPr>
                <w:rFonts w:hint="eastAsia" w:asciiTheme="minorHAnsi" w:hAnsiTheme="minorHAnsi" w:eastAsiaTheme="minorEastAsia" w:cstheme="minorBidi"/>
                <w:highlight w:val="none"/>
              </w:rPr>
            </w:pPr>
            <w:r>
              <w:rPr>
                <w:rFonts w:hint="eastAsia" w:asciiTheme="minorHAnsi" w:hAnsiTheme="minorHAnsi" w:eastAsiaTheme="minorEastAsia" w:cstheme="minorBidi"/>
                <w:highlight w:val="none"/>
              </w:rPr>
              <w:t xml:space="preserve">制度建设 </w:t>
            </w:r>
          </w:p>
        </w:tc>
        <w:tc>
          <w:tcPr>
            <w:tcW w:w="576" w:type="dxa"/>
            <w:tcBorders>
              <w:left w:val="single" w:color="auto" w:sz="4" w:space="0"/>
            </w:tcBorders>
            <w:vAlign w:val="center"/>
          </w:tcPr>
          <w:p w14:paraId="6C25F8A2">
            <w:pPr>
              <w:pStyle w:val="70"/>
              <w:jc w:val="cente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4</w:t>
            </w:r>
          </w:p>
        </w:tc>
        <w:tc>
          <w:tcPr>
            <w:tcW w:w="5118" w:type="dxa"/>
            <w:vAlign w:val="center"/>
          </w:tcPr>
          <w:p w14:paraId="0B799D33">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对供应商提供的制度建设进行评审，包含:①安全生产责任制度及奖惩办法；②教育培训制度及操作规程。</w:t>
            </w:r>
          </w:p>
          <w:p w14:paraId="0999C921">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以上2项内容阐述条理、清晰详尽、符合项目实际情况、完全响应技术要求、能够保障项目顺利实施的，每项得</w:t>
            </w:r>
            <w:r>
              <w:rPr>
                <w:rFonts w:hint="eastAsia" w:asciiTheme="minorHAnsi" w:hAnsiTheme="minorHAnsi" w:eastAsiaTheme="minorEastAsia" w:cstheme="minorBidi"/>
                <w:i w:val="0"/>
                <w:iCs/>
                <w:highlight w:val="none"/>
                <w:lang w:val="en-US" w:eastAsia="zh-CN"/>
              </w:rPr>
              <w:t>2</w:t>
            </w:r>
            <w:r>
              <w:rPr>
                <w:rFonts w:hint="eastAsia" w:asciiTheme="minorHAnsi" w:hAnsiTheme="minorHAnsi" w:eastAsiaTheme="minorEastAsia" w:cstheme="minorBidi"/>
                <w:i w:val="0"/>
                <w:iCs/>
                <w:highlight w:val="none"/>
                <w:lang w:eastAsia="zh-CN"/>
              </w:rPr>
              <w:t>分，满分</w:t>
            </w:r>
            <w:r>
              <w:rPr>
                <w:rFonts w:hint="eastAsia" w:asciiTheme="minorHAnsi" w:hAnsiTheme="minorHAnsi" w:eastAsiaTheme="minorEastAsia" w:cstheme="minorBidi"/>
                <w:i w:val="0"/>
                <w:iCs/>
                <w:highlight w:val="none"/>
                <w:lang w:val="en-US" w:eastAsia="zh-CN"/>
              </w:rPr>
              <w:t>4</w:t>
            </w:r>
            <w:r>
              <w:rPr>
                <w:rFonts w:hint="eastAsia" w:asciiTheme="minorHAnsi" w:hAnsiTheme="minorHAnsi" w:eastAsiaTheme="minorEastAsia" w:cstheme="minorBidi"/>
                <w:i w:val="0"/>
                <w:iCs/>
                <w:highlight w:val="none"/>
                <w:lang w:eastAsia="zh-CN"/>
              </w:rPr>
              <w:t>分。每有一项缺失遗漏扣</w:t>
            </w:r>
            <w:r>
              <w:rPr>
                <w:rFonts w:hint="eastAsia" w:asciiTheme="minorHAnsi" w:hAnsiTheme="minorHAnsi" w:eastAsiaTheme="minorEastAsia" w:cstheme="minorBidi"/>
                <w:i w:val="0"/>
                <w:iCs/>
                <w:highlight w:val="none"/>
                <w:lang w:val="en-US" w:eastAsia="zh-CN"/>
              </w:rPr>
              <w:t>2</w:t>
            </w:r>
            <w:r>
              <w:rPr>
                <w:rFonts w:hint="eastAsia" w:asciiTheme="minorHAnsi" w:hAnsiTheme="minorHAnsi" w:eastAsiaTheme="minorEastAsia" w:cstheme="minorBidi"/>
                <w:i w:val="0"/>
                <w:iCs/>
                <w:highlight w:val="none"/>
                <w:lang w:eastAsia="zh-CN"/>
              </w:rPr>
              <w:t>分，每项所述内容中存在一处缺陷扣</w:t>
            </w:r>
            <w:r>
              <w:rPr>
                <w:rFonts w:hint="eastAsia" w:asciiTheme="minorHAnsi" w:hAnsiTheme="minorHAnsi" w:eastAsiaTheme="minorEastAsia" w:cstheme="minorBidi"/>
                <w:i w:val="0"/>
                <w:iCs/>
                <w:highlight w:val="none"/>
                <w:lang w:val="en-US" w:eastAsia="zh-CN"/>
              </w:rPr>
              <w:t>1</w:t>
            </w:r>
            <w:r>
              <w:rPr>
                <w:rFonts w:hint="eastAsia" w:asciiTheme="minorHAnsi" w:hAnsiTheme="minorHAnsi" w:eastAsiaTheme="minorEastAsia" w:cstheme="minorBidi"/>
                <w:i w:val="0"/>
                <w:iCs/>
                <w:highlight w:val="none"/>
                <w:lang w:eastAsia="zh-CN"/>
              </w:rPr>
              <w:t>分，扣完为止。</w:t>
            </w:r>
          </w:p>
          <w:p w14:paraId="7BAF5E21">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注：</w:t>
            </w:r>
          </w:p>
          <w:p w14:paraId="0522555B">
            <w:pPr>
              <w:pStyle w:val="70"/>
              <w:rPr>
                <w:rFonts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1CCE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46" w:type="dxa"/>
            <w:vMerge w:val="continue"/>
            <w:tcBorders>
              <w:top w:val="nil"/>
              <w:left w:val="single" w:color="auto" w:sz="4" w:space="0"/>
              <w:bottom w:val="nil"/>
            </w:tcBorders>
            <w:vAlign w:val="center"/>
          </w:tcPr>
          <w:p w14:paraId="1BDD0830">
            <w:pPr>
              <w:pStyle w:val="70"/>
              <w:rPr>
                <w:rFonts w:asciiTheme="minorHAnsi" w:hAnsiTheme="minorHAnsi" w:eastAsiaTheme="minorEastAsia" w:cstheme="minorBidi"/>
                <w:highlight w:val="none"/>
                <w:lang w:eastAsia="zh-CN"/>
              </w:rPr>
            </w:pPr>
          </w:p>
        </w:tc>
        <w:tc>
          <w:tcPr>
            <w:tcW w:w="690" w:type="dxa"/>
            <w:vMerge w:val="continue"/>
            <w:tcBorders>
              <w:top w:val="nil"/>
              <w:bottom w:val="nil"/>
            </w:tcBorders>
            <w:vAlign w:val="center"/>
          </w:tcPr>
          <w:p w14:paraId="17D700B0">
            <w:pPr>
              <w:pStyle w:val="70"/>
              <w:rPr>
                <w:rFonts w:asciiTheme="minorHAnsi" w:hAnsiTheme="minorHAnsi" w:eastAsiaTheme="minorEastAsia" w:cstheme="minorBidi"/>
                <w:highlight w:val="none"/>
                <w:lang w:eastAsia="zh-CN"/>
              </w:rPr>
            </w:pPr>
          </w:p>
        </w:tc>
        <w:tc>
          <w:tcPr>
            <w:tcW w:w="1174" w:type="dxa"/>
            <w:tcBorders>
              <w:right w:val="single" w:color="auto" w:sz="4" w:space="0"/>
            </w:tcBorders>
            <w:vAlign w:val="center"/>
          </w:tcPr>
          <w:p w14:paraId="42AF9C6D">
            <w:pPr>
              <w:pStyle w:val="70"/>
              <w:rPr>
                <w:rFonts w:hint="eastAsia"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项目个性化解决方案</w:t>
            </w:r>
          </w:p>
        </w:tc>
        <w:tc>
          <w:tcPr>
            <w:tcW w:w="576" w:type="dxa"/>
            <w:tcBorders>
              <w:left w:val="single" w:color="auto" w:sz="4" w:space="0"/>
            </w:tcBorders>
            <w:vAlign w:val="center"/>
          </w:tcPr>
          <w:p w14:paraId="00EE8B62">
            <w:pPr>
              <w:pStyle w:val="70"/>
              <w:jc w:val="cente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4</w:t>
            </w:r>
          </w:p>
        </w:tc>
        <w:tc>
          <w:tcPr>
            <w:tcW w:w="5118" w:type="dxa"/>
            <w:vAlign w:val="center"/>
          </w:tcPr>
          <w:p w14:paraId="6EDEFDB4">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根据供应商编制的的项目整体解决方案进行评审，包含:①合理化建议及供应商承接本项目的优势条件；②免费配套服务期满后服务承诺。</w:t>
            </w:r>
          </w:p>
          <w:p w14:paraId="0CD0FBF2">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以上2项内容阐述条理、清晰详尽、符合项目实际情况、完全响应技术要求、能够保障项目顺利实施的，每项得</w:t>
            </w:r>
            <w:r>
              <w:rPr>
                <w:rFonts w:hint="eastAsia" w:asciiTheme="minorHAnsi" w:hAnsiTheme="minorHAnsi" w:eastAsiaTheme="minorEastAsia" w:cstheme="minorBidi"/>
                <w:i w:val="0"/>
                <w:iCs/>
                <w:highlight w:val="none"/>
                <w:lang w:val="en-US" w:eastAsia="zh-CN"/>
              </w:rPr>
              <w:t>2</w:t>
            </w:r>
            <w:r>
              <w:rPr>
                <w:rFonts w:hint="eastAsia" w:asciiTheme="minorHAnsi" w:hAnsiTheme="minorHAnsi" w:eastAsiaTheme="minorEastAsia" w:cstheme="minorBidi"/>
                <w:i w:val="0"/>
                <w:iCs/>
                <w:highlight w:val="none"/>
                <w:lang w:eastAsia="zh-CN"/>
              </w:rPr>
              <w:t>分，满分</w:t>
            </w:r>
            <w:r>
              <w:rPr>
                <w:rFonts w:hint="eastAsia" w:asciiTheme="minorHAnsi" w:hAnsiTheme="minorHAnsi" w:eastAsiaTheme="minorEastAsia" w:cstheme="minorBidi"/>
                <w:i w:val="0"/>
                <w:iCs/>
                <w:highlight w:val="none"/>
                <w:lang w:val="en-US" w:eastAsia="zh-CN"/>
              </w:rPr>
              <w:t>4</w:t>
            </w:r>
            <w:r>
              <w:rPr>
                <w:rFonts w:hint="eastAsia" w:asciiTheme="minorHAnsi" w:hAnsiTheme="minorHAnsi" w:eastAsiaTheme="minorEastAsia" w:cstheme="minorBidi"/>
                <w:i w:val="0"/>
                <w:iCs/>
                <w:highlight w:val="none"/>
                <w:lang w:eastAsia="zh-CN"/>
              </w:rPr>
              <w:t>分。每有一项缺失遗漏扣</w:t>
            </w:r>
            <w:r>
              <w:rPr>
                <w:rFonts w:hint="eastAsia" w:asciiTheme="minorHAnsi" w:hAnsiTheme="minorHAnsi" w:eastAsiaTheme="minorEastAsia" w:cstheme="minorBidi"/>
                <w:i w:val="0"/>
                <w:iCs/>
                <w:highlight w:val="none"/>
                <w:lang w:val="en-US" w:eastAsia="zh-CN"/>
              </w:rPr>
              <w:t>2</w:t>
            </w:r>
            <w:r>
              <w:rPr>
                <w:rFonts w:hint="eastAsia" w:asciiTheme="minorHAnsi" w:hAnsiTheme="minorHAnsi" w:eastAsiaTheme="minorEastAsia" w:cstheme="minorBidi"/>
                <w:i w:val="0"/>
                <w:iCs/>
                <w:highlight w:val="none"/>
                <w:lang w:eastAsia="zh-CN"/>
              </w:rPr>
              <w:t>分，每项所述内容中存在一处缺陷扣</w:t>
            </w:r>
            <w:r>
              <w:rPr>
                <w:rFonts w:hint="eastAsia" w:asciiTheme="minorHAnsi" w:hAnsiTheme="minorHAnsi" w:eastAsiaTheme="minorEastAsia" w:cstheme="minorBidi"/>
                <w:i w:val="0"/>
                <w:iCs/>
                <w:highlight w:val="none"/>
                <w:lang w:val="en-US" w:eastAsia="zh-CN"/>
              </w:rPr>
              <w:t>1</w:t>
            </w:r>
            <w:r>
              <w:rPr>
                <w:rFonts w:hint="eastAsia" w:asciiTheme="minorHAnsi" w:hAnsiTheme="minorHAnsi" w:eastAsiaTheme="minorEastAsia" w:cstheme="minorBidi"/>
                <w:i w:val="0"/>
                <w:iCs/>
                <w:highlight w:val="none"/>
                <w:lang w:eastAsia="zh-CN"/>
              </w:rPr>
              <w:t>分，扣完为止。</w:t>
            </w:r>
          </w:p>
          <w:p w14:paraId="3ACB7ECB">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注：</w:t>
            </w:r>
          </w:p>
          <w:p w14:paraId="5995BCFB">
            <w:pPr>
              <w:pStyle w:val="70"/>
              <w:rPr>
                <w:rFonts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224F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46" w:type="dxa"/>
            <w:vMerge w:val="continue"/>
            <w:tcBorders>
              <w:top w:val="nil"/>
              <w:left w:val="single" w:color="auto" w:sz="4" w:space="0"/>
              <w:bottom w:val="single" w:color="auto" w:sz="4" w:space="0"/>
            </w:tcBorders>
            <w:vAlign w:val="center"/>
          </w:tcPr>
          <w:p w14:paraId="40B0B573">
            <w:pPr>
              <w:pStyle w:val="70"/>
              <w:rPr>
                <w:rFonts w:asciiTheme="minorHAnsi" w:hAnsiTheme="minorHAnsi" w:eastAsiaTheme="minorEastAsia" w:cstheme="minorBidi"/>
                <w:highlight w:val="none"/>
                <w:lang w:eastAsia="zh-CN"/>
              </w:rPr>
            </w:pPr>
          </w:p>
        </w:tc>
        <w:tc>
          <w:tcPr>
            <w:tcW w:w="690" w:type="dxa"/>
            <w:vMerge w:val="continue"/>
            <w:tcBorders>
              <w:top w:val="nil"/>
              <w:bottom w:val="single" w:color="auto" w:sz="4" w:space="0"/>
            </w:tcBorders>
            <w:vAlign w:val="center"/>
          </w:tcPr>
          <w:p w14:paraId="2A37F795">
            <w:pPr>
              <w:pStyle w:val="70"/>
              <w:rPr>
                <w:rFonts w:asciiTheme="minorHAnsi" w:hAnsiTheme="minorHAnsi" w:eastAsiaTheme="minorEastAsia" w:cstheme="minorBidi"/>
                <w:highlight w:val="none"/>
                <w:lang w:eastAsia="zh-CN"/>
              </w:rPr>
            </w:pPr>
          </w:p>
        </w:tc>
        <w:tc>
          <w:tcPr>
            <w:tcW w:w="1174" w:type="dxa"/>
            <w:tcBorders>
              <w:bottom w:val="single" w:color="auto" w:sz="4" w:space="0"/>
              <w:right w:val="single" w:color="auto" w:sz="4" w:space="0"/>
            </w:tcBorders>
            <w:vAlign w:val="center"/>
          </w:tcPr>
          <w:p w14:paraId="72C9147A">
            <w:pPr>
              <w:pStyle w:val="70"/>
              <w:rPr>
                <w:rFonts w:hint="eastAsia"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应急预案</w:t>
            </w:r>
          </w:p>
        </w:tc>
        <w:tc>
          <w:tcPr>
            <w:tcW w:w="576" w:type="dxa"/>
            <w:tcBorders>
              <w:left w:val="single" w:color="auto" w:sz="4" w:space="0"/>
            </w:tcBorders>
            <w:vAlign w:val="center"/>
          </w:tcPr>
          <w:p w14:paraId="3F86F61A">
            <w:pPr>
              <w:pStyle w:val="70"/>
              <w:jc w:val="cente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4</w:t>
            </w:r>
          </w:p>
        </w:tc>
        <w:tc>
          <w:tcPr>
            <w:tcW w:w="5118" w:type="dxa"/>
            <w:vAlign w:val="center"/>
          </w:tcPr>
          <w:p w14:paraId="13F86947">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根据供应商编制的的应急预案进行评审，包含：①应急组织指挥体系与职责及预防与预警机制；②突发事件处置措施（包括极端天气，安全事故、质量缺陷）。以上2项内容阐述条理、清晰详尽、符合项目实际情况、完全响应技术要求、能够保障项目顺利实施的，每项得</w:t>
            </w:r>
            <w:r>
              <w:rPr>
                <w:rFonts w:hint="eastAsia" w:asciiTheme="minorHAnsi" w:hAnsiTheme="minorHAnsi" w:eastAsiaTheme="minorEastAsia" w:cstheme="minorBidi"/>
                <w:i w:val="0"/>
                <w:iCs/>
                <w:highlight w:val="none"/>
                <w:lang w:val="en-US" w:eastAsia="zh-CN"/>
              </w:rPr>
              <w:t>2</w:t>
            </w:r>
            <w:r>
              <w:rPr>
                <w:rFonts w:hint="eastAsia" w:asciiTheme="minorHAnsi" w:hAnsiTheme="minorHAnsi" w:eastAsiaTheme="minorEastAsia" w:cstheme="minorBidi"/>
                <w:i w:val="0"/>
                <w:iCs/>
                <w:highlight w:val="none"/>
                <w:lang w:eastAsia="zh-CN"/>
              </w:rPr>
              <w:t>分，满分</w:t>
            </w:r>
            <w:r>
              <w:rPr>
                <w:rFonts w:hint="eastAsia" w:asciiTheme="minorHAnsi" w:hAnsiTheme="minorHAnsi" w:eastAsiaTheme="minorEastAsia" w:cstheme="minorBidi"/>
                <w:i w:val="0"/>
                <w:iCs/>
                <w:highlight w:val="none"/>
                <w:lang w:val="en-US" w:eastAsia="zh-CN"/>
              </w:rPr>
              <w:t>4</w:t>
            </w:r>
            <w:r>
              <w:rPr>
                <w:rFonts w:hint="eastAsia" w:asciiTheme="minorHAnsi" w:hAnsiTheme="minorHAnsi" w:eastAsiaTheme="minorEastAsia" w:cstheme="minorBidi"/>
                <w:i w:val="0"/>
                <w:iCs/>
                <w:highlight w:val="none"/>
                <w:lang w:eastAsia="zh-CN"/>
              </w:rPr>
              <w:t>分。每有一项缺失遗漏扣</w:t>
            </w:r>
            <w:r>
              <w:rPr>
                <w:rFonts w:hint="eastAsia" w:asciiTheme="minorHAnsi" w:hAnsiTheme="minorHAnsi" w:eastAsiaTheme="minorEastAsia" w:cstheme="minorBidi"/>
                <w:i w:val="0"/>
                <w:iCs/>
                <w:highlight w:val="none"/>
                <w:lang w:val="en-US" w:eastAsia="zh-CN"/>
              </w:rPr>
              <w:t>2</w:t>
            </w:r>
            <w:r>
              <w:rPr>
                <w:rFonts w:hint="eastAsia" w:asciiTheme="minorHAnsi" w:hAnsiTheme="minorHAnsi" w:eastAsiaTheme="minorEastAsia" w:cstheme="minorBidi"/>
                <w:i w:val="0"/>
                <w:iCs/>
                <w:highlight w:val="none"/>
                <w:lang w:eastAsia="zh-CN"/>
              </w:rPr>
              <w:t>分，每项所述内容中存在一处缺陷扣1分，扣完为止。</w:t>
            </w:r>
          </w:p>
          <w:p w14:paraId="1A45AA20">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注：</w:t>
            </w:r>
          </w:p>
          <w:p w14:paraId="48BDD8E7">
            <w:pPr>
              <w:pStyle w:val="70"/>
              <w:rPr>
                <w:rFonts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7CD1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404" w:type="dxa"/>
            <w:gridSpan w:val="5"/>
            <w:tcBorders>
              <w:top w:val="nil"/>
            </w:tcBorders>
            <w:vAlign w:val="center"/>
          </w:tcPr>
          <w:p w14:paraId="1744533B">
            <w:pPr>
              <w:pStyle w:val="70"/>
              <w:rPr>
                <w:rFonts w:asciiTheme="minorHAnsi" w:hAnsiTheme="minorHAnsi" w:eastAsiaTheme="minorEastAsia" w:cstheme="minorBidi"/>
                <w:highlight w:val="none"/>
                <w:lang w:eastAsia="zh-CN"/>
              </w:rPr>
            </w:pPr>
            <w:r>
              <w:rPr>
                <w:rFonts w:asciiTheme="minorHAnsi" w:hAnsiTheme="minorHAnsi" w:eastAsiaTheme="minorEastAsia" w:cstheme="minorBidi"/>
                <w:highlight w:val="none"/>
                <w:lang w:eastAsia="zh-CN"/>
              </w:rPr>
              <w:t>磋商供应商的应答应满足磋商文</w:t>
            </w:r>
            <w:r>
              <w:rPr>
                <w:rFonts w:ascii="宋体" w:hAnsi="宋体" w:eastAsia="宋体" w:cstheme="minorBidi"/>
                <w:highlight w:val="none"/>
                <w:lang w:eastAsia="zh-CN"/>
              </w:rPr>
              <w:t>件“第四部分 采购需求”</w:t>
            </w:r>
            <w:r>
              <w:rPr>
                <w:rFonts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lang w:eastAsia="zh-CN"/>
              </w:rPr>
              <w:t>工</w:t>
            </w:r>
            <w:r>
              <w:rPr>
                <w:rFonts w:asciiTheme="minorHAnsi" w:hAnsiTheme="minorHAnsi" w:eastAsiaTheme="minorEastAsia" w:cstheme="minorBidi"/>
                <w:highlight w:val="none"/>
                <w:lang w:eastAsia="zh-CN"/>
              </w:rPr>
              <w:t>期、质量保证期不满足磋商文件要求的为无效响应，其它商务要求有一条不满足的，商务部分得分为0分，不再进入商务部分的评审。</w:t>
            </w:r>
          </w:p>
        </w:tc>
      </w:tr>
      <w:tr w14:paraId="04133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blHeader/>
          <w:jc w:val="center"/>
        </w:trPr>
        <w:tc>
          <w:tcPr>
            <w:tcW w:w="846" w:type="dxa"/>
            <w:vAlign w:val="center"/>
          </w:tcPr>
          <w:p w14:paraId="23A7803A">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条款号</w:t>
            </w:r>
          </w:p>
        </w:tc>
        <w:tc>
          <w:tcPr>
            <w:tcW w:w="1864" w:type="dxa"/>
            <w:gridSpan w:val="2"/>
            <w:tcBorders>
              <w:right w:val="single" w:color="auto" w:sz="4" w:space="0"/>
            </w:tcBorders>
            <w:vAlign w:val="center"/>
          </w:tcPr>
          <w:p w14:paraId="463CC693">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评审因素</w:t>
            </w:r>
            <w:r>
              <w:rPr>
                <w:rFonts w:asciiTheme="minorHAnsi" w:hAnsiTheme="minorHAnsi" w:eastAsiaTheme="minorEastAsia" w:cstheme="minorBidi"/>
                <w:highlight w:val="none"/>
                <w:lang w:eastAsia="zh-CN"/>
              </w:rPr>
              <w:t>及权重</w:t>
            </w:r>
          </w:p>
        </w:tc>
        <w:tc>
          <w:tcPr>
            <w:tcW w:w="576" w:type="dxa"/>
            <w:tcBorders>
              <w:left w:val="single" w:color="auto" w:sz="4" w:space="0"/>
            </w:tcBorders>
            <w:vAlign w:val="center"/>
          </w:tcPr>
          <w:p w14:paraId="481DF412">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分值</w:t>
            </w:r>
          </w:p>
        </w:tc>
        <w:tc>
          <w:tcPr>
            <w:tcW w:w="5118" w:type="dxa"/>
            <w:vAlign w:val="center"/>
          </w:tcPr>
          <w:p w14:paraId="0075D4E3">
            <w:pPr>
              <w:pStyle w:val="70"/>
              <w:jc w:val="center"/>
              <w:rPr>
                <w:rFonts w:asciiTheme="minorHAnsi" w:hAnsiTheme="minorHAnsi" w:eastAsiaTheme="minorEastAsia" w:cstheme="minorBidi"/>
                <w:highlight w:val="none"/>
              </w:rPr>
            </w:pPr>
            <w:r>
              <w:rPr>
                <w:rFonts w:asciiTheme="minorHAnsi" w:hAnsiTheme="minorHAnsi" w:eastAsiaTheme="minorEastAsia" w:cstheme="minorBidi"/>
                <w:highlight w:val="none"/>
              </w:rPr>
              <w:t>评审标准</w:t>
            </w:r>
          </w:p>
        </w:tc>
      </w:tr>
      <w:tr w14:paraId="3B9E1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846" w:type="dxa"/>
            <w:tcBorders>
              <w:bottom w:val="single" w:color="auto" w:sz="4" w:space="0"/>
            </w:tcBorders>
            <w:vAlign w:val="center"/>
          </w:tcPr>
          <w:p w14:paraId="3190BCC9">
            <w:pPr>
              <w:pStyle w:val="70"/>
              <w:jc w:val="center"/>
              <w:rPr>
                <w:rFonts w:asciiTheme="minorHAnsi" w:hAnsiTheme="minorHAnsi" w:eastAsiaTheme="minorEastAsia" w:cstheme="minorBidi"/>
                <w:highlight w:val="none"/>
              </w:rPr>
            </w:pPr>
            <w:r>
              <w:rPr>
                <w:rFonts w:ascii="Times New Roman" w:hAnsi="Times New Roman" w:cs="Times New Roman" w:eastAsiaTheme="minorEastAsia"/>
                <w:highlight w:val="none"/>
              </w:rPr>
              <w:t>9.4（2）</w:t>
            </w:r>
          </w:p>
        </w:tc>
        <w:tc>
          <w:tcPr>
            <w:tcW w:w="690" w:type="dxa"/>
            <w:tcBorders>
              <w:bottom w:val="single" w:color="auto" w:sz="4" w:space="0"/>
            </w:tcBorders>
            <w:vAlign w:val="center"/>
          </w:tcPr>
          <w:p w14:paraId="42245CC0">
            <w:pPr>
              <w:pStyle w:val="70"/>
              <w:rPr>
                <w:rFonts w:asciiTheme="minorHAnsi" w:hAnsiTheme="minorHAnsi" w:eastAsiaTheme="minorEastAsia" w:cstheme="minorBidi"/>
                <w:highlight w:val="none"/>
              </w:rPr>
            </w:pPr>
            <w:r>
              <w:rPr>
                <w:rFonts w:asciiTheme="minorHAnsi" w:hAnsiTheme="minorHAnsi" w:eastAsiaTheme="minorEastAsia" w:cstheme="minorBidi"/>
                <w:highlight w:val="none"/>
              </w:rPr>
              <w:t>商务评分标准（</w:t>
            </w:r>
            <w:r>
              <w:rPr>
                <w:rFonts w:hint="eastAsia" w:asciiTheme="minorHAnsi" w:hAnsiTheme="minorHAnsi" w:eastAsiaTheme="minorEastAsia" w:cstheme="minorBidi"/>
                <w:highlight w:val="none"/>
                <w:lang w:val="en-US" w:eastAsia="zh-CN"/>
              </w:rPr>
              <w:t>15</w:t>
            </w:r>
            <w:r>
              <w:rPr>
                <w:rFonts w:asciiTheme="minorHAnsi" w:hAnsiTheme="minorHAnsi" w:eastAsiaTheme="minorEastAsia" w:cstheme="minorBidi"/>
                <w:highlight w:val="none"/>
              </w:rPr>
              <w:t>%）</w:t>
            </w:r>
          </w:p>
        </w:tc>
        <w:tc>
          <w:tcPr>
            <w:tcW w:w="1174" w:type="dxa"/>
            <w:tcBorders>
              <w:right w:val="single" w:color="auto" w:sz="4" w:space="0"/>
            </w:tcBorders>
            <w:vAlign w:val="center"/>
          </w:tcPr>
          <w:p w14:paraId="217F3D72">
            <w:pPr>
              <w:pStyle w:val="70"/>
              <w:ind w:left="0" w:leftChars="0" w:firstLine="0" w:firstLineChars="0"/>
              <w:jc w:val="cente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供应商业绩</w:t>
            </w:r>
          </w:p>
        </w:tc>
        <w:tc>
          <w:tcPr>
            <w:tcW w:w="576" w:type="dxa"/>
            <w:tcBorders>
              <w:left w:val="single" w:color="auto" w:sz="4" w:space="0"/>
            </w:tcBorders>
            <w:vAlign w:val="center"/>
          </w:tcPr>
          <w:p w14:paraId="2A693A17">
            <w:pPr>
              <w:pStyle w:val="70"/>
              <w:jc w:val="center"/>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15</w:t>
            </w:r>
          </w:p>
        </w:tc>
        <w:tc>
          <w:tcPr>
            <w:tcW w:w="5118" w:type="dxa"/>
            <w:vAlign w:val="center"/>
          </w:tcPr>
          <w:p w14:paraId="46A6D329">
            <w:pPr>
              <w:pStyle w:val="70"/>
              <w:rPr>
                <w:rFonts w:hint="eastAsia"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根据供应商响应文件中提供的响应文件递交截止时间前三年内完成的同类项目成功案例的业绩证明材料进行打分。每份业绩得</w:t>
            </w:r>
            <w:r>
              <w:rPr>
                <w:rFonts w:hint="eastAsia" w:asciiTheme="minorHAnsi" w:hAnsiTheme="minorHAnsi" w:eastAsiaTheme="minorEastAsia" w:cstheme="minorBidi"/>
                <w:highlight w:val="none"/>
                <w:lang w:val="en-US" w:eastAsia="zh-CN"/>
              </w:rPr>
              <w:t>5</w:t>
            </w:r>
            <w:r>
              <w:rPr>
                <w:rFonts w:hint="eastAsia" w:asciiTheme="minorHAnsi" w:hAnsiTheme="minorHAnsi" w:eastAsiaTheme="minorEastAsia" w:cstheme="minorBidi"/>
                <w:highlight w:val="none"/>
                <w:lang w:eastAsia="zh-CN"/>
              </w:rPr>
              <w:t>分，满分</w:t>
            </w:r>
            <w:r>
              <w:rPr>
                <w:rFonts w:hint="eastAsia" w:asciiTheme="minorHAnsi" w:hAnsiTheme="minorHAnsi" w:eastAsiaTheme="minorEastAsia" w:cstheme="minorBidi"/>
                <w:highlight w:val="none"/>
                <w:lang w:val="en-US" w:eastAsia="zh-CN"/>
              </w:rPr>
              <w:t>1</w:t>
            </w:r>
            <w:r>
              <w:rPr>
                <w:rFonts w:hint="eastAsia" w:asciiTheme="minorHAnsi" w:hAnsiTheme="minorHAnsi" w:eastAsiaTheme="minorEastAsia" w:cstheme="minorBidi"/>
                <w:highlight w:val="none"/>
                <w:lang w:eastAsia="zh-CN"/>
              </w:rPr>
              <w:t xml:space="preserve">5分。 </w:t>
            </w:r>
          </w:p>
          <w:p w14:paraId="35535606">
            <w:pPr>
              <w:pStyle w:val="70"/>
              <w:rPr>
                <w:rFonts w:hint="eastAsia"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注：1）成功案例业绩证明材料指供应商签订的合同（至少包含合同首页、签字盖章页、合同金额所在页、主要内容页），须加盖供应商公章。</w:t>
            </w:r>
          </w:p>
          <w:p w14:paraId="2ED0AF8E">
            <w:pPr>
              <w:pStyle w:val="70"/>
              <w:rPr>
                <w:rFonts w:hint="eastAsia"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 xml:space="preserve"> 2）本款可作为得分的合同案例仅指供应商自身的合同案例。即合同案例中的乙方必须与供应商的名称完全一致。如公司名称发生变更，必须提供相关部门的证明文件。</w:t>
            </w:r>
          </w:p>
          <w:p w14:paraId="69849CF6">
            <w:pPr>
              <w:pStyle w:val="70"/>
              <w:rPr>
                <w:rFonts w:hint="eastAsia"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 xml:space="preserve"> 3）完成的同类项目指工程建设项目的合同案例。</w:t>
            </w:r>
          </w:p>
          <w:p w14:paraId="3F532617">
            <w:pPr>
              <w:pStyle w:val="70"/>
              <w:rPr>
                <w:rFonts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 xml:space="preserve"> 4）证明材料不完整或不符合以上内容要求或不清晰，导致无法判断是否符合以上要求的，不得分。</w:t>
            </w:r>
            <w:r>
              <w:rPr>
                <w:rFonts w:asciiTheme="minorHAnsi" w:hAnsiTheme="minorHAnsi" w:eastAsiaTheme="minorEastAsia" w:cstheme="minorBidi"/>
                <w:highlight w:val="none"/>
                <w:lang w:eastAsia="zh-CN"/>
              </w:rPr>
              <w:t xml:space="preserve"> </w:t>
            </w:r>
          </w:p>
        </w:tc>
      </w:tr>
      <w:tr w14:paraId="3941E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46" w:type="dxa"/>
            <w:vAlign w:val="center"/>
          </w:tcPr>
          <w:p w14:paraId="33AFA629">
            <w:pPr>
              <w:pStyle w:val="70"/>
              <w:jc w:val="center"/>
              <w:rPr>
                <w:rFonts w:asciiTheme="minorHAnsi" w:hAnsiTheme="minorHAnsi" w:eastAsiaTheme="minorEastAsia" w:cstheme="minorBidi"/>
                <w:highlight w:val="none"/>
              </w:rPr>
            </w:pPr>
            <w:r>
              <w:rPr>
                <w:rFonts w:ascii="Times New Roman" w:hAnsi="Times New Roman" w:cs="Times New Roman" w:eastAsiaTheme="minorEastAsia"/>
                <w:highlight w:val="none"/>
              </w:rPr>
              <w:t>9.4（3）</w:t>
            </w:r>
          </w:p>
        </w:tc>
        <w:tc>
          <w:tcPr>
            <w:tcW w:w="690" w:type="dxa"/>
            <w:vAlign w:val="center"/>
          </w:tcPr>
          <w:p w14:paraId="228D67DA">
            <w:pPr>
              <w:pStyle w:val="70"/>
              <w:rPr>
                <w:rFonts w:asciiTheme="minorHAnsi" w:hAnsiTheme="minorHAnsi" w:eastAsiaTheme="minorEastAsia" w:cstheme="minorBidi"/>
                <w:highlight w:val="none"/>
                <w:lang w:eastAsia="zh-CN"/>
              </w:rPr>
            </w:pPr>
            <w:r>
              <w:rPr>
                <w:rFonts w:asciiTheme="minorHAnsi" w:hAnsiTheme="minorHAnsi" w:eastAsiaTheme="minorEastAsia" w:cstheme="minorBidi"/>
                <w:highlight w:val="none"/>
                <w:lang w:eastAsia="zh-CN"/>
              </w:rPr>
              <w:t>磋商报价评分标准（</w:t>
            </w:r>
            <w:r>
              <w:rPr>
                <w:rFonts w:hint="eastAsia" w:asciiTheme="minorHAnsi" w:hAnsiTheme="minorHAnsi" w:eastAsiaTheme="minorEastAsia" w:cstheme="minorBidi"/>
                <w:highlight w:val="none"/>
                <w:lang w:val="en-US" w:eastAsia="zh-CN"/>
              </w:rPr>
              <w:t>30</w:t>
            </w:r>
            <w:r>
              <w:rPr>
                <w:rFonts w:asciiTheme="minorHAnsi" w:hAnsiTheme="minorHAnsi" w:eastAsiaTheme="minorEastAsia" w:cstheme="minorBidi"/>
                <w:highlight w:val="none"/>
                <w:lang w:eastAsia="zh-CN"/>
              </w:rPr>
              <w:t>%）</w:t>
            </w:r>
          </w:p>
        </w:tc>
        <w:tc>
          <w:tcPr>
            <w:tcW w:w="1174" w:type="dxa"/>
            <w:tcBorders>
              <w:right w:val="single" w:color="auto" w:sz="4" w:space="0"/>
            </w:tcBorders>
            <w:vAlign w:val="center"/>
          </w:tcPr>
          <w:p w14:paraId="6275747B">
            <w:pPr>
              <w:pStyle w:val="70"/>
              <w:jc w:val="center"/>
              <w:rPr>
                <w:rFonts w:hint="eastAsia"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报价</w:t>
            </w:r>
          </w:p>
        </w:tc>
        <w:tc>
          <w:tcPr>
            <w:tcW w:w="576" w:type="dxa"/>
            <w:tcBorders>
              <w:left w:val="single" w:color="auto" w:sz="4" w:space="0"/>
            </w:tcBorders>
            <w:vAlign w:val="center"/>
          </w:tcPr>
          <w:p w14:paraId="473E3DAA">
            <w:pPr>
              <w:pStyle w:val="70"/>
              <w:jc w:val="center"/>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30</w:t>
            </w:r>
          </w:p>
        </w:tc>
        <w:tc>
          <w:tcPr>
            <w:tcW w:w="5118" w:type="dxa"/>
            <w:vAlign w:val="center"/>
          </w:tcPr>
          <w:p w14:paraId="625ED0FA">
            <w:pPr>
              <w:pStyle w:val="70"/>
              <w:rPr>
                <w:rFonts w:hint="eastAsia" w:asciiTheme="minorHAnsi" w:hAnsiTheme="minorHAnsi" w:eastAsiaTheme="minorEastAsia" w:cstheme="minorBidi"/>
                <w:i w:val="0"/>
                <w:iCs/>
                <w:highlight w:val="none"/>
                <w:lang w:eastAsia="zh-CN"/>
              </w:rPr>
            </w:pPr>
            <w:r>
              <w:rPr>
                <w:rFonts w:hint="eastAsia" w:asciiTheme="minorHAnsi" w:hAnsiTheme="minorHAnsi" w:eastAsiaTheme="minorEastAsia" w:cstheme="minorBidi"/>
                <w:i w:val="0"/>
                <w:iCs/>
                <w:highlight w:val="none"/>
                <w:lang w:eastAsia="zh-CN"/>
              </w:rPr>
              <w:t xml:space="preserve">满足磋商文件要求且最后报价最低的供应商的价格为磋商基准价，其价格分为满分。其他供应商的价格分统一按照下列公式计算： </w:t>
            </w:r>
          </w:p>
          <w:p w14:paraId="6D4021E8">
            <w:pPr>
              <w:pStyle w:val="70"/>
              <w:rPr>
                <w:rFonts w:asciiTheme="minorHAnsi" w:hAnsiTheme="minorHAnsi" w:eastAsiaTheme="minorEastAsia" w:cstheme="minorBidi"/>
                <w:i/>
                <w:highlight w:val="none"/>
                <w:lang w:eastAsia="zh-CN"/>
              </w:rPr>
            </w:pPr>
            <w:r>
              <w:rPr>
                <w:rFonts w:hint="eastAsia" w:asciiTheme="minorHAnsi" w:hAnsiTheme="minorHAnsi" w:eastAsiaTheme="minorEastAsia" w:cstheme="minorBidi"/>
                <w:i w:val="0"/>
                <w:iCs/>
                <w:highlight w:val="none"/>
                <w:lang w:eastAsia="zh-CN"/>
              </w:rPr>
              <w:t>磋商报价得分=（磋商基准价／最后磋商报价）×分值权重。</w:t>
            </w:r>
          </w:p>
        </w:tc>
      </w:tr>
    </w:tbl>
    <w:p w14:paraId="4FBBCD2B">
      <w:pPr>
        <w:pStyle w:val="54"/>
        <w:snapToGrid w:val="0"/>
        <w:spacing w:line="360" w:lineRule="auto"/>
        <w:ind w:firstLine="420" w:firstLineChars="200"/>
        <w:rPr>
          <w:rFonts w:ascii="Times New Roman" w:hAnsi="Times New Roman"/>
          <w:highlight w:val="none"/>
        </w:rPr>
      </w:pPr>
    </w:p>
    <w:p w14:paraId="5A60BD3B">
      <w:pPr>
        <w:pStyle w:val="54"/>
        <w:snapToGrid w:val="0"/>
        <w:spacing w:line="360" w:lineRule="auto"/>
        <w:ind w:firstLine="420" w:firstLineChars="200"/>
        <w:rPr>
          <w:rFonts w:ascii="Times New Roman" w:hAnsi="Times New Roman"/>
          <w:highlight w:val="none"/>
        </w:rPr>
      </w:pPr>
      <w:bookmarkStart w:id="284" w:name="_Toc113747348"/>
      <w:bookmarkStart w:id="285" w:name="_Toc113807226"/>
      <w:bookmarkStart w:id="286" w:name="_Toc113785210"/>
      <w:bookmarkStart w:id="287" w:name="_Toc113807655"/>
      <w:bookmarkStart w:id="288" w:name="_Toc113807795"/>
      <w:bookmarkStart w:id="289" w:name="_Toc113805050"/>
      <w:bookmarkStart w:id="290" w:name="_Toc113801372"/>
      <w:bookmarkStart w:id="291" w:name="_Toc113748056"/>
      <w:bookmarkStart w:id="292" w:name="_Toc161307495"/>
      <w:bookmarkStart w:id="293" w:name="_Toc161307565"/>
      <w:bookmarkStart w:id="294" w:name="_Toc113747550"/>
      <w:bookmarkStart w:id="295" w:name="_Toc113785260"/>
      <w:bookmarkStart w:id="296" w:name="_Toc113802444"/>
      <w:bookmarkStart w:id="297" w:name="_Toc113746851"/>
      <w:bookmarkStart w:id="298" w:name="_Toc113801265"/>
      <w:bookmarkStart w:id="299" w:name="_Toc113801967"/>
      <w:bookmarkStart w:id="300" w:name="_Toc113801647"/>
      <w:r>
        <w:rPr>
          <w:rFonts w:ascii="Times New Roman" w:hAnsi="Times New Roman"/>
          <w:highlight w:val="none"/>
        </w:rPr>
        <w:br w:type="page"/>
      </w:r>
    </w:p>
    <w:p w14:paraId="52414702">
      <w:pPr>
        <w:pStyle w:val="54"/>
        <w:snapToGrid w:val="0"/>
        <w:spacing w:line="360" w:lineRule="auto"/>
        <w:ind w:firstLine="500" w:firstLineChars="200"/>
        <w:rPr>
          <w:spacing w:val="20"/>
          <w:szCs w:val="28"/>
          <w:highlight w:val="none"/>
        </w:rPr>
      </w:pPr>
    </w:p>
    <w:p w14:paraId="1A79B058">
      <w:pPr>
        <w:pStyle w:val="49"/>
        <w:numPr>
          <w:ilvl w:val="0"/>
          <w:numId w:val="4"/>
        </w:numPr>
        <w:snapToGrid w:val="0"/>
        <w:spacing w:before="0" w:after="0"/>
        <w:rPr>
          <w:rFonts w:cs="Times New Roman"/>
          <w:spacing w:val="20"/>
          <w:szCs w:val="28"/>
          <w:highlight w:val="none"/>
        </w:rPr>
      </w:pPr>
      <w:bookmarkStart w:id="301" w:name="_Toc167528187"/>
      <w:r>
        <w:rPr>
          <w:rFonts w:cs="Times New Roman"/>
          <w:spacing w:val="20"/>
          <w:szCs w:val="28"/>
          <w:highlight w:val="none"/>
        </w:rPr>
        <w:t>合同文本</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00AECCF2">
      <w:pPr>
        <w:spacing w:line="360" w:lineRule="auto"/>
        <w:rPr>
          <w:szCs w:val="21"/>
          <w:highlight w:val="none"/>
        </w:rPr>
      </w:pPr>
      <w:r>
        <w:rPr>
          <w:szCs w:val="21"/>
          <w:highlight w:val="none"/>
        </w:rPr>
        <w:br w:type="page"/>
      </w:r>
    </w:p>
    <w:p w14:paraId="05FB611C">
      <w:pPr>
        <w:pStyle w:val="14"/>
        <w:spacing w:after="0"/>
        <w:ind w:firstLine="924"/>
        <w:jc w:val="center"/>
        <w:rPr>
          <w:b/>
          <w:bCs/>
          <w:spacing w:val="-20"/>
          <w:kern w:val="44"/>
          <w:sz w:val="48"/>
          <w:szCs w:val="48"/>
          <w:highlight w:val="none"/>
        </w:rPr>
      </w:pPr>
      <w:bookmarkStart w:id="302" w:name="_Toc3995"/>
    </w:p>
    <w:p w14:paraId="1F9B7B06">
      <w:pPr>
        <w:pStyle w:val="14"/>
        <w:spacing w:after="0"/>
        <w:ind w:firstLine="924"/>
        <w:jc w:val="center"/>
        <w:rPr>
          <w:b/>
          <w:bCs/>
          <w:spacing w:val="-20"/>
          <w:kern w:val="44"/>
          <w:sz w:val="48"/>
          <w:szCs w:val="48"/>
          <w:highlight w:val="none"/>
        </w:rPr>
      </w:pPr>
    </w:p>
    <w:p w14:paraId="3F6C794D">
      <w:pPr>
        <w:pStyle w:val="14"/>
        <w:spacing w:after="0"/>
        <w:ind w:firstLine="924"/>
        <w:jc w:val="center"/>
        <w:rPr>
          <w:b/>
          <w:bCs/>
          <w:spacing w:val="-20"/>
          <w:kern w:val="44"/>
          <w:sz w:val="48"/>
          <w:szCs w:val="48"/>
          <w:highlight w:val="none"/>
        </w:rPr>
      </w:pPr>
    </w:p>
    <w:p w14:paraId="0D000087">
      <w:pPr>
        <w:pStyle w:val="14"/>
        <w:spacing w:after="0"/>
        <w:ind w:firstLine="924"/>
        <w:jc w:val="center"/>
        <w:rPr>
          <w:b/>
          <w:bCs/>
          <w:spacing w:val="-20"/>
          <w:kern w:val="44"/>
          <w:sz w:val="48"/>
          <w:szCs w:val="48"/>
          <w:highlight w:val="none"/>
        </w:rPr>
      </w:pPr>
    </w:p>
    <w:p w14:paraId="648F5D98">
      <w:pPr>
        <w:pStyle w:val="14"/>
        <w:spacing w:after="0"/>
        <w:ind w:firstLine="924"/>
        <w:jc w:val="center"/>
        <w:rPr>
          <w:b/>
          <w:bCs/>
          <w:spacing w:val="-20"/>
          <w:kern w:val="44"/>
          <w:sz w:val="48"/>
          <w:szCs w:val="48"/>
          <w:highlight w:val="none"/>
        </w:rPr>
      </w:pPr>
    </w:p>
    <w:p w14:paraId="78F902E1">
      <w:pPr>
        <w:jc w:val="center"/>
        <w:rPr>
          <w:b/>
          <w:bCs/>
          <w:sz w:val="48"/>
          <w:szCs w:val="48"/>
          <w:highlight w:val="none"/>
        </w:rPr>
      </w:pPr>
      <w:r>
        <w:rPr>
          <w:b/>
          <w:bCs/>
          <w:sz w:val="48"/>
          <w:szCs w:val="48"/>
          <w:highlight w:val="none"/>
        </w:rPr>
        <w:t>政府采购买卖合同</w:t>
      </w:r>
    </w:p>
    <w:p w14:paraId="7CB73FE9">
      <w:pPr>
        <w:jc w:val="center"/>
        <w:rPr>
          <w:b/>
          <w:bCs/>
          <w:sz w:val="48"/>
          <w:szCs w:val="48"/>
          <w:highlight w:val="none"/>
        </w:rPr>
      </w:pPr>
      <w:r>
        <w:rPr>
          <w:b/>
          <w:bCs/>
          <w:sz w:val="48"/>
          <w:szCs w:val="48"/>
          <w:highlight w:val="none"/>
        </w:rPr>
        <w:t>（试行）</w:t>
      </w:r>
    </w:p>
    <w:p w14:paraId="0DA8E88F">
      <w:pPr>
        <w:rPr>
          <w:b/>
          <w:bCs/>
          <w:spacing w:val="-20"/>
          <w:kern w:val="44"/>
          <w:sz w:val="40"/>
          <w:szCs w:val="40"/>
          <w:highlight w:val="none"/>
        </w:rPr>
      </w:pPr>
    </w:p>
    <w:p w14:paraId="442DF27B">
      <w:pPr>
        <w:rPr>
          <w:b/>
          <w:bCs/>
          <w:spacing w:val="-20"/>
          <w:kern w:val="44"/>
          <w:sz w:val="40"/>
          <w:szCs w:val="40"/>
          <w:highlight w:val="none"/>
        </w:rPr>
      </w:pPr>
    </w:p>
    <w:p w14:paraId="6D424B2A">
      <w:pPr>
        <w:rPr>
          <w:b/>
          <w:bCs/>
          <w:spacing w:val="-20"/>
          <w:kern w:val="44"/>
          <w:sz w:val="40"/>
          <w:szCs w:val="40"/>
          <w:highlight w:val="none"/>
        </w:rPr>
      </w:pPr>
    </w:p>
    <w:p w14:paraId="31EC5CD4">
      <w:pPr>
        <w:spacing w:line="360" w:lineRule="auto"/>
        <w:ind w:left="420" w:leftChars="200"/>
        <w:rPr>
          <w:sz w:val="32"/>
          <w:szCs w:val="32"/>
          <w:highlight w:val="none"/>
        </w:rPr>
      </w:pPr>
      <w:r>
        <w:rPr>
          <w:kern w:val="0"/>
          <w:sz w:val="32"/>
          <w:szCs w:val="32"/>
          <w:highlight w:val="none"/>
        </w:rPr>
        <w:t>项目名称：</w:t>
      </w:r>
      <w:r>
        <w:rPr>
          <w:sz w:val="32"/>
          <w:szCs w:val="32"/>
          <w:highlight w:val="none"/>
          <w:u w:val="single"/>
        </w:rPr>
        <w:t xml:space="preserve">                             </w:t>
      </w:r>
    </w:p>
    <w:p w14:paraId="4CCE40AC">
      <w:pPr>
        <w:spacing w:line="360" w:lineRule="auto"/>
        <w:ind w:left="420" w:leftChars="200"/>
        <w:rPr>
          <w:sz w:val="32"/>
          <w:szCs w:val="32"/>
          <w:highlight w:val="none"/>
          <w:u w:val="single"/>
        </w:rPr>
      </w:pPr>
      <w:r>
        <w:rPr>
          <w:sz w:val="32"/>
          <w:szCs w:val="32"/>
          <w:highlight w:val="none"/>
        </w:rPr>
        <w:t>合同编号：</w:t>
      </w:r>
      <w:r>
        <w:rPr>
          <w:sz w:val="32"/>
          <w:szCs w:val="32"/>
          <w:highlight w:val="none"/>
          <w:u w:val="single"/>
        </w:rPr>
        <w:t xml:space="preserve">                             </w:t>
      </w:r>
    </w:p>
    <w:p w14:paraId="78CE9C3B">
      <w:pPr>
        <w:spacing w:line="360" w:lineRule="auto"/>
        <w:ind w:left="420" w:leftChars="200"/>
        <w:rPr>
          <w:sz w:val="32"/>
          <w:szCs w:val="32"/>
          <w:highlight w:val="none"/>
        </w:rPr>
      </w:pPr>
      <w:r>
        <w:rPr>
          <w:sz w:val="32"/>
          <w:szCs w:val="32"/>
          <w:highlight w:val="none"/>
        </w:rPr>
        <w:t>甲    方：</w:t>
      </w:r>
      <w:r>
        <w:rPr>
          <w:sz w:val="32"/>
          <w:szCs w:val="32"/>
          <w:highlight w:val="none"/>
          <w:u w:val="single"/>
        </w:rPr>
        <w:t xml:space="preserve">                             </w:t>
      </w:r>
    </w:p>
    <w:p w14:paraId="2272B537">
      <w:pPr>
        <w:spacing w:line="360" w:lineRule="auto"/>
        <w:ind w:left="420" w:leftChars="200"/>
        <w:rPr>
          <w:sz w:val="32"/>
          <w:szCs w:val="32"/>
          <w:highlight w:val="none"/>
          <w:u w:val="single"/>
        </w:rPr>
      </w:pPr>
      <w:r>
        <w:rPr>
          <w:sz w:val="32"/>
          <w:szCs w:val="32"/>
          <w:highlight w:val="none"/>
        </w:rPr>
        <w:t>乙    方：</w:t>
      </w:r>
      <w:r>
        <w:rPr>
          <w:sz w:val="32"/>
          <w:szCs w:val="32"/>
          <w:highlight w:val="none"/>
          <w:u w:val="single"/>
        </w:rPr>
        <w:t xml:space="preserve">                             </w:t>
      </w:r>
    </w:p>
    <w:p w14:paraId="48CA7DFA">
      <w:pPr>
        <w:spacing w:line="360" w:lineRule="auto"/>
        <w:ind w:left="420" w:leftChars="200"/>
        <w:rPr>
          <w:sz w:val="32"/>
          <w:szCs w:val="32"/>
          <w:highlight w:val="none"/>
        </w:rPr>
      </w:pPr>
      <w:r>
        <w:rPr>
          <w:sz w:val="32"/>
          <w:szCs w:val="32"/>
          <w:highlight w:val="none"/>
        </w:rPr>
        <w:t>签订时间：</w:t>
      </w:r>
      <w:r>
        <w:rPr>
          <w:sz w:val="32"/>
          <w:szCs w:val="32"/>
          <w:highlight w:val="none"/>
          <w:u w:val="single"/>
        </w:rPr>
        <w:t xml:space="preserve">                             </w:t>
      </w:r>
    </w:p>
    <w:p w14:paraId="3EA99863">
      <w:pPr>
        <w:rPr>
          <w:rFonts w:eastAsia="黑体"/>
          <w:szCs w:val="21"/>
          <w:highlight w:val="none"/>
        </w:rPr>
      </w:pPr>
    </w:p>
    <w:p w14:paraId="4CCDCC9B">
      <w:pPr>
        <w:rPr>
          <w:rFonts w:eastAsia="黑体"/>
          <w:sz w:val="44"/>
          <w:szCs w:val="44"/>
          <w:highlight w:val="none"/>
        </w:rPr>
      </w:pPr>
      <w:r>
        <w:rPr>
          <w:rFonts w:eastAsia="黑体"/>
          <w:sz w:val="44"/>
          <w:szCs w:val="44"/>
          <w:highlight w:val="none"/>
        </w:rPr>
        <w:br w:type="page"/>
      </w:r>
    </w:p>
    <w:bookmarkEnd w:id="302"/>
    <w:p w14:paraId="79219D7E">
      <w:pPr>
        <w:pStyle w:val="4"/>
        <w:jc w:val="center"/>
        <w:rPr>
          <w:highlight w:val="none"/>
        </w:rPr>
      </w:pPr>
      <w:bookmarkStart w:id="303" w:name="_Toc167528188"/>
      <w:bookmarkStart w:id="304" w:name="_Toc9164"/>
      <w:r>
        <w:rPr>
          <w:rFonts w:hint="eastAsia"/>
          <w:highlight w:val="none"/>
        </w:rPr>
        <w:t>政府采购合同协议书</w:t>
      </w:r>
      <w:bookmarkEnd w:id="303"/>
      <w:bookmarkEnd w:id="304"/>
    </w:p>
    <w:p w14:paraId="00544D45">
      <w:pPr>
        <w:pStyle w:val="14"/>
        <w:spacing w:line="360" w:lineRule="auto"/>
        <w:ind w:firstLine="420"/>
        <w:rPr>
          <w:szCs w:val="21"/>
          <w:highlight w:val="none"/>
        </w:rPr>
      </w:pPr>
    </w:p>
    <w:p w14:paraId="6AE42A2B">
      <w:pPr>
        <w:pStyle w:val="14"/>
        <w:spacing w:line="360" w:lineRule="auto"/>
        <w:ind w:firstLine="420"/>
        <w:rPr>
          <w:szCs w:val="21"/>
          <w:highlight w:val="none"/>
        </w:rPr>
      </w:pPr>
    </w:p>
    <w:p w14:paraId="3E84EEC3">
      <w:pPr>
        <w:pStyle w:val="14"/>
        <w:tabs>
          <w:tab w:val="left" w:pos="2457"/>
          <w:tab w:val="left" w:pos="6019"/>
          <w:tab w:val="left" w:pos="7483"/>
        </w:tabs>
        <w:spacing w:line="360" w:lineRule="auto"/>
        <w:ind w:right="109" w:firstLine="420"/>
        <w:rPr>
          <w:szCs w:val="21"/>
          <w:highlight w:val="none"/>
        </w:rPr>
      </w:pPr>
      <w:r>
        <w:rPr>
          <w:rFonts w:hint="eastAsia"/>
          <w:szCs w:val="21"/>
          <w:highlight w:val="none"/>
        </w:rPr>
        <w:t>发包人（全称）：</w:t>
      </w:r>
      <w:r>
        <w:rPr>
          <w:szCs w:val="21"/>
          <w:highlight w:val="none"/>
        </w:rPr>
        <w:fldChar w:fldCharType="begin">
          <w:ffData>
            <w:name w:val="文字153"/>
            <w:enabled/>
            <w:calcOnExit w:val="0"/>
            <w:textInput/>
          </w:ffData>
        </w:fldChar>
      </w:r>
      <w:bookmarkStart w:id="305" w:name="文字153"/>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305"/>
      <w:r>
        <w:rPr>
          <w:szCs w:val="21"/>
          <w:highlight w:val="none"/>
        </w:rPr>
        <w:t xml:space="preserve"> </w:t>
      </w:r>
    </w:p>
    <w:p w14:paraId="4A722468">
      <w:pPr>
        <w:pStyle w:val="14"/>
        <w:tabs>
          <w:tab w:val="left" w:pos="2457"/>
          <w:tab w:val="left" w:pos="6019"/>
          <w:tab w:val="left" w:pos="7483"/>
        </w:tabs>
        <w:spacing w:line="360" w:lineRule="auto"/>
        <w:ind w:right="109" w:firstLine="420"/>
        <w:rPr>
          <w:szCs w:val="21"/>
          <w:highlight w:val="none"/>
        </w:rPr>
      </w:pPr>
      <w:r>
        <w:rPr>
          <w:rFonts w:hint="eastAsia"/>
          <w:szCs w:val="21"/>
          <w:highlight w:val="none"/>
        </w:rPr>
        <w:t>承包人（全称）：</w:t>
      </w:r>
      <w:r>
        <w:rPr>
          <w:szCs w:val="21"/>
          <w:highlight w:val="none"/>
        </w:rPr>
        <w:fldChar w:fldCharType="begin">
          <w:ffData>
            <w:name w:val="文字154"/>
            <w:enabled/>
            <w:calcOnExit w:val="0"/>
            <w:textInput/>
          </w:ffData>
        </w:fldChar>
      </w:r>
      <w:bookmarkStart w:id="306" w:name="文字154"/>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306"/>
    </w:p>
    <w:p w14:paraId="7DE07CE7">
      <w:pPr>
        <w:pStyle w:val="14"/>
        <w:tabs>
          <w:tab w:val="left" w:pos="2457"/>
          <w:tab w:val="left" w:pos="6019"/>
          <w:tab w:val="left" w:pos="7483"/>
        </w:tabs>
        <w:spacing w:line="360" w:lineRule="auto"/>
        <w:ind w:left="100" w:right="109" w:firstLine="420"/>
        <w:rPr>
          <w:szCs w:val="21"/>
          <w:highlight w:val="none"/>
        </w:rPr>
      </w:pPr>
      <w:r>
        <w:rPr>
          <w:szCs w:val="21"/>
          <w:highlight w:val="none"/>
        </w:rPr>
        <w:fldChar w:fldCharType="begin">
          <w:ffData>
            <w:name w:val="文字145"/>
            <w:enabled/>
            <w:calcOnExit w:val="0"/>
            <w:textInput/>
          </w:ffData>
        </w:fldChar>
      </w:r>
      <w:bookmarkStart w:id="307" w:name="文字145"/>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07"/>
      <w:r>
        <w:rPr>
          <w:szCs w:val="21"/>
          <w:highlight w:val="none"/>
        </w:rPr>
        <w:t>（发包人名称，以下简称</w:t>
      </w:r>
      <w:r>
        <w:rPr>
          <w:rFonts w:ascii="宋体" w:hAnsi="宋体"/>
          <w:szCs w:val="21"/>
          <w:highlight w:val="none"/>
        </w:rPr>
        <w:t>“发包人”</w:t>
      </w:r>
      <w:r>
        <w:rPr>
          <w:szCs w:val="21"/>
          <w:highlight w:val="none"/>
        </w:rPr>
        <w:t>）为</w:t>
      </w:r>
      <w:r>
        <w:rPr>
          <w:rFonts w:hint="eastAsia"/>
          <w:szCs w:val="21"/>
          <w:highlight w:val="none"/>
        </w:rPr>
        <w:t>实施</w:t>
      </w:r>
      <w:r>
        <w:rPr>
          <w:szCs w:val="21"/>
          <w:highlight w:val="none"/>
        </w:rPr>
        <w:fldChar w:fldCharType="begin">
          <w:ffData>
            <w:name w:val="文字146"/>
            <w:enabled/>
            <w:calcOnExit w:val="0"/>
            <w:textInput/>
          </w:ffData>
        </w:fldChar>
      </w:r>
      <w:bookmarkStart w:id="308" w:name="文字146"/>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08"/>
      <w:r>
        <w:rPr>
          <w:szCs w:val="21"/>
          <w:highlight w:val="none"/>
        </w:rPr>
        <w:t>（项目</w:t>
      </w:r>
      <w:r>
        <w:rPr>
          <w:rFonts w:hint="eastAsia"/>
          <w:szCs w:val="21"/>
          <w:highlight w:val="none"/>
        </w:rPr>
        <w:t>标段</w:t>
      </w:r>
      <w:r>
        <w:rPr>
          <w:szCs w:val="21"/>
          <w:highlight w:val="none"/>
        </w:rPr>
        <w:t>名称） 合同</w:t>
      </w:r>
      <w:r>
        <w:rPr>
          <w:rFonts w:hint="eastAsia"/>
          <w:szCs w:val="21"/>
          <w:highlight w:val="none"/>
        </w:rPr>
        <w:t>工程施工</w:t>
      </w:r>
      <w:r>
        <w:rPr>
          <w:szCs w:val="21"/>
          <w:highlight w:val="none"/>
        </w:rPr>
        <w:t>，已接受</w:t>
      </w:r>
      <w:r>
        <w:rPr>
          <w:szCs w:val="21"/>
          <w:highlight w:val="none"/>
        </w:rPr>
        <w:fldChar w:fldCharType="begin">
          <w:ffData>
            <w:name w:val="文字147"/>
            <w:enabled/>
            <w:calcOnExit w:val="0"/>
            <w:textInput/>
          </w:ffData>
        </w:fldChar>
      </w:r>
      <w:bookmarkStart w:id="309" w:name="文字147"/>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09"/>
      <w:r>
        <w:rPr>
          <w:szCs w:val="21"/>
          <w:highlight w:val="none"/>
        </w:rPr>
        <w:t>（承包人名称，以下简称</w:t>
      </w:r>
      <w:r>
        <w:rPr>
          <w:rFonts w:ascii="宋体" w:hAnsi="宋体"/>
          <w:szCs w:val="21"/>
          <w:highlight w:val="none"/>
        </w:rPr>
        <w:t>“承包人”</w:t>
      </w:r>
      <w:r>
        <w:rPr>
          <w:szCs w:val="21"/>
          <w:highlight w:val="none"/>
        </w:rPr>
        <w:t>）为提供上述合同</w:t>
      </w:r>
      <w:r>
        <w:rPr>
          <w:rFonts w:hint="eastAsia"/>
          <w:szCs w:val="21"/>
          <w:highlight w:val="none"/>
        </w:rPr>
        <w:t>工程施工</w:t>
      </w:r>
      <w:r>
        <w:rPr>
          <w:szCs w:val="21"/>
          <w:highlight w:val="none"/>
        </w:rPr>
        <w:t>所作的磋商响应。双方经过平等协商，在真实、充分地表达各自意愿的基础上，根据《中华人民共和国民法典》</w:t>
      </w:r>
      <w:r>
        <w:rPr>
          <w:rFonts w:hint="eastAsia"/>
          <w:szCs w:val="21"/>
          <w:highlight w:val="none"/>
        </w:rPr>
        <w:t>、</w:t>
      </w:r>
      <w:r>
        <w:rPr>
          <w:rFonts w:ascii="宋体" w:hAnsi="宋体"/>
          <w:szCs w:val="21"/>
          <w:highlight w:val="none"/>
        </w:rPr>
        <w:t>《中华人民共和国政府采购法》</w:t>
      </w:r>
      <w:r>
        <w:rPr>
          <w:rFonts w:hint="eastAsia" w:ascii="宋体" w:hAnsi="宋体"/>
          <w:szCs w:val="21"/>
          <w:highlight w:val="none"/>
        </w:rPr>
        <w:t>、</w:t>
      </w:r>
      <w:r>
        <w:rPr>
          <w:rFonts w:hint="eastAsia"/>
          <w:szCs w:val="21"/>
          <w:highlight w:val="none"/>
        </w:rPr>
        <w:t>《中华人民共和国建筑法》</w:t>
      </w:r>
      <w:r>
        <w:rPr>
          <w:rFonts w:ascii="宋体" w:hAnsi="宋体"/>
          <w:szCs w:val="21"/>
          <w:highlight w:val="none"/>
        </w:rPr>
        <w:t>等有关的法律法规，以及本采购项目的竞争性磋商文件等采购文件、</w:t>
      </w:r>
      <w:r>
        <w:rPr>
          <w:rFonts w:hint="eastAsia" w:ascii="宋体" w:hAnsi="宋体"/>
          <w:szCs w:val="21"/>
          <w:highlight w:val="none"/>
        </w:rPr>
        <w:t>承包人</w:t>
      </w:r>
      <w:r>
        <w:rPr>
          <w:rFonts w:ascii="宋体" w:hAnsi="宋体"/>
          <w:szCs w:val="21"/>
          <w:highlight w:val="none"/>
        </w:rPr>
        <w:t>的《响应文件》及《成交通知书》，</w:t>
      </w:r>
      <w:r>
        <w:rPr>
          <w:rFonts w:hint="eastAsia"/>
          <w:szCs w:val="21"/>
          <w:highlight w:val="none"/>
        </w:rPr>
        <w:t>遵循平等、自愿、公平和诚实信用的原则，</w:t>
      </w:r>
      <w:r>
        <w:rPr>
          <w:rFonts w:ascii="宋体" w:hAnsi="宋体"/>
          <w:szCs w:val="21"/>
          <w:highlight w:val="none"/>
        </w:rPr>
        <w:t>双方同意签订本合同。具体情况及要求如下</w:t>
      </w:r>
      <w:r>
        <w:rPr>
          <w:rFonts w:hint="eastAsia" w:ascii="宋体" w:hAnsi="宋体"/>
          <w:szCs w:val="21"/>
          <w:highlight w:val="none"/>
        </w:rPr>
        <w:t>：</w:t>
      </w:r>
    </w:p>
    <w:p w14:paraId="5149B19B">
      <w:pPr>
        <w:pStyle w:val="14"/>
        <w:numPr>
          <w:ilvl w:val="0"/>
          <w:numId w:val="43"/>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项目信息</w:t>
      </w:r>
    </w:p>
    <w:p w14:paraId="393DA574">
      <w:pPr>
        <w:pStyle w:val="14"/>
        <w:numPr>
          <w:ilvl w:val="1"/>
          <w:numId w:val="43"/>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采购项目名称：</w:t>
      </w:r>
      <w:r>
        <w:rPr>
          <w:szCs w:val="21"/>
          <w:highlight w:val="none"/>
        </w:rPr>
        <w:fldChar w:fldCharType="begin">
          <w:ffData>
            <w:name w:val="文字412"/>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0F7D36CF">
      <w:pPr>
        <w:pStyle w:val="14"/>
        <w:tabs>
          <w:tab w:val="left" w:pos="2457"/>
          <w:tab w:val="left" w:pos="6019"/>
          <w:tab w:val="left" w:pos="7483"/>
        </w:tabs>
        <w:spacing w:after="0" w:line="360" w:lineRule="auto"/>
        <w:ind w:left="100" w:right="108" w:firstLine="42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采购项目编号：</w:t>
      </w:r>
      <w:r>
        <w:rPr>
          <w:rFonts w:ascii="宋体" w:hAnsi="宋体"/>
          <w:szCs w:val="21"/>
          <w:highlight w:val="none"/>
        </w:rPr>
        <w:fldChar w:fldCharType="begin">
          <w:ffData>
            <w:name w:val="文字410"/>
            <w:enabled/>
            <w:calcOnExit w:val="0"/>
            <w:textInput/>
          </w:ffData>
        </w:fldChar>
      </w:r>
      <w:r>
        <w:rPr>
          <w:rFonts w:ascii="宋体" w:hAnsi="宋体"/>
          <w:szCs w:val="21"/>
          <w:highlight w:val="none"/>
        </w:rPr>
        <w:instrText xml:space="preserve"> FORMTEXT </w:instrText>
      </w:r>
      <w:r>
        <w:rPr>
          <w:rFonts w:ascii="宋体" w:hAnsi="宋体"/>
          <w:szCs w:val="21"/>
          <w:highlight w:val="none"/>
        </w:rPr>
        <w:fldChar w:fldCharType="separate"/>
      </w:r>
      <w:r>
        <w:rPr>
          <w:rFonts w:ascii="宋体" w:hAnsi="宋体"/>
          <w:szCs w:val="21"/>
          <w:highlight w:val="none"/>
        </w:rPr>
        <w:t>     </w:t>
      </w:r>
      <w:r>
        <w:rPr>
          <w:rFonts w:ascii="宋体" w:hAnsi="宋体"/>
          <w:szCs w:val="21"/>
          <w:highlight w:val="none"/>
        </w:rPr>
        <w:fldChar w:fldCharType="end"/>
      </w:r>
    </w:p>
    <w:p w14:paraId="62C9B667">
      <w:pPr>
        <w:pStyle w:val="14"/>
        <w:numPr>
          <w:ilvl w:val="1"/>
          <w:numId w:val="43"/>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采购计划编号：</w:t>
      </w:r>
      <w:r>
        <w:rPr>
          <w:szCs w:val="21"/>
          <w:highlight w:val="none"/>
        </w:rPr>
        <w:fldChar w:fldCharType="begin">
          <w:ffData>
            <w:name w:val="文字411"/>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w:t>
      </w:r>
    </w:p>
    <w:p w14:paraId="5941E9A9">
      <w:pPr>
        <w:pStyle w:val="14"/>
        <w:numPr>
          <w:ilvl w:val="1"/>
          <w:numId w:val="43"/>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项目内容：</w:t>
      </w:r>
    </w:p>
    <w:p w14:paraId="571F288E">
      <w:pPr>
        <w:pStyle w:val="14"/>
        <w:numPr>
          <w:ilvl w:val="2"/>
          <w:numId w:val="44"/>
        </w:numPr>
        <w:tabs>
          <w:tab w:val="left" w:pos="2457"/>
          <w:tab w:val="left" w:pos="6019"/>
          <w:tab w:val="left" w:pos="7483"/>
        </w:tabs>
        <w:spacing w:after="0" w:line="360" w:lineRule="auto"/>
        <w:ind w:left="1842" w:right="108" w:hanging="442"/>
        <w:rPr>
          <w:szCs w:val="21"/>
          <w:highlight w:val="none"/>
        </w:rPr>
      </w:pPr>
      <w:r>
        <w:rPr>
          <w:rFonts w:hint="eastAsia"/>
          <w:szCs w:val="21"/>
          <w:highlight w:val="none"/>
        </w:rPr>
        <w:t>工程名称：</w:t>
      </w:r>
      <w:r>
        <w:rPr>
          <w:szCs w:val="21"/>
          <w:highlight w:val="none"/>
        </w:rPr>
        <w:fldChar w:fldCharType="begin">
          <w:ffData>
            <w:name w:val="文字155"/>
            <w:enabled/>
            <w:calcOnExit w:val="0"/>
            <w:textInput/>
          </w:ffData>
        </w:fldChar>
      </w:r>
      <w:bookmarkStart w:id="310" w:name="文字155"/>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310"/>
      <w:r>
        <w:rPr>
          <w:szCs w:val="21"/>
          <w:highlight w:val="none"/>
        </w:rPr>
        <w:t xml:space="preserve"> 。</w:t>
      </w:r>
    </w:p>
    <w:p w14:paraId="60073A25">
      <w:pPr>
        <w:pStyle w:val="14"/>
        <w:numPr>
          <w:ilvl w:val="2"/>
          <w:numId w:val="44"/>
        </w:numPr>
        <w:tabs>
          <w:tab w:val="left" w:pos="2457"/>
          <w:tab w:val="left" w:pos="6019"/>
          <w:tab w:val="left" w:pos="7483"/>
        </w:tabs>
        <w:spacing w:after="0" w:line="360" w:lineRule="auto"/>
        <w:ind w:left="1842" w:right="108" w:hanging="442"/>
        <w:rPr>
          <w:szCs w:val="21"/>
          <w:highlight w:val="none"/>
        </w:rPr>
      </w:pPr>
      <w:r>
        <w:rPr>
          <w:szCs w:val="21"/>
          <w:highlight w:val="none"/>
        </w:rPr>
        <w:t>工程地点：</w:t>
      </w:r>
      <w:r>
        <w:rPr>
          <w:szCs w:val="21"/>
          <w:highlight w:val="none"/>
        </w:rPr>
        <w:fldChar w:fldCharType="begin">
          <w:ffData>
            <w:name w:val="文字156"/>
            <w:enabled/>
            <w:calcOnExit w:val="0"/>
            <w:textInput/>
          </w:ffData>
        </w:fldChar>
      </w:r>
      <w:bookmarkStart w:id="311" w:name="文字156"/>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11"/>
      <w:r>
        <w:rPr>
          <w:szCs w:val="21"/>
          <w:highlight w:val="none"/>
        </w:rPr>
        <w:t>。</w:t>
      </w:r>
    </w:p>
    <w:p w14:paraId="39A852FA">
      <w:pPr>
        <w:pStyle w:val="14"/>
        <w:numPr>
          <w:ilvl w:val="2"/>
          <w:numId w:val="44"/>
        </w:numPr>
        <w:tabs>
          <w:tab w:val="left" w:pos="2457"/>
          <w:tab w:val="left" w:pos="6019"/>
          <w:tab w:val="left" w:pos="7483"/>
        </w:tabs>
        <w:spacing w:after="0" w:line="360" w:lineRule="auto"/>
        <w:ind w:left="1842" w:right="108" w:hanging="442"/>
        <w:rPr>
          <w:szCs w:val="21"/>
          <w:highlight w:val="none"/>
        </w:rPr>
      </w:pPr>
      <w:r>
        <w:rPr>
          <w:szCs w:val="21"/>
          <w:highlight w:val="none"/>
        </w:rPr>
        <w:t>工程立项批准文号：</w:t>
      </w:r>
      <w:r>
        <w:rPr>
          <w:szCs w:val="21"/>
          <w:highlight w:val="none"/>
        </w:rPr>
        <w:fldChar w:fldCharType="begin">
          <w:ffData>
            <w:name w:val="文字156"/>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w:t>
      </w:r>
    </w:p>
    <w:p w14:paraId="6EAA042B">
      <w:pPr>
        <w:pStyle w:val="14"/>
        <w:numPr>
          <w:ilvl w:val="2"/>
          <w:numId w:val="44"/>
        </w:numPr>
        <w:tabs>
          <w:tab w:val="left" w:pos="2457"/>
          <w:tab w:val="left" w:pos="6019"/>
          <w:tab w:val="left" w:pos="7483"/>
        </w:tabs>
        <w:spacing w:after="0" w:line="360" w:lineRule="auto"/>
        <w:ind w:left="1842" w:right="108" w:hanging="442"/>
        <w:rPr>
          <w:szCs w:val="21"/>
          <w:highlight w:val="none"/>
        </w:rPr>
      </w:pPr>
      <w:r>
        <w:rPr>
          <w:szCs w:val="21"/>
          <w:highlight w:val="none"/>
        </w:rPr>
        <w:t>资金来源：</w:t>
      </w:r>
      <w:r>
        <w:rPr>
          <w:szCs w:val="21"/>
          <w:highlight w:val="none"/>
        </w:rPr>
        <w:fldChar w:fldCharType="begin">
          <w:ffData>
            <w:name w:val="文字156"/>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w:t>
      </w:r>
    </w:p>
    <w:p w14:paraId="18A94351">
      <w:pPr>
        <w:pStyle w:val="14"/>
        <w:numPr>
          <w:ilvl w:val="2"/>
          <w:numId w:val="44"/>
        </w:numPr>
        <w:tabs>
          <w:tab w:val="left" w:pos="2457"/>
          <w:tab w:val="left" w:pos="6019"/>
          <w:tab w:val="left" w:pos="7483"/>
        </w:tabs>
        <w:spacing w:after="0" w:line="360" w:lineRule="auto"/>
        <w:ind w:left="1842" w:right="108" w:hanging="442"/>
        <w:rPr>
          <w:szCs w:val="21"/>
          <w:highlight w:val="none"/>
        </w:rPr>
      </w:pPr>
      <w:r>
        <w:rPr>
          <w:szCs w:val="21"/>
          <w:highlight w:val="none"/>
        </w:rPr>
        <w:t>工程内容：</w:t>
      </w:r>
      <w:r>
        <w:rPr>
          <w:szCs w:val="21"/>
          <w:highlight w:val="none"/>
        </w:rPr>
        <w:fldChar w:fldCharType="begin">
          <w:ffData>
            <w:name w:val="文字156"/>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w:t>
      </w:r>
    </w:p>
    <w:p w14:paraId="2AC113A9">
      <w:pPr>
        <w:pStyle w:val="14"/>
        <w:numPr>
          <w:ilvl w:val="2"/>
          <w:numId w:val="44"/>
        </w:numPr>
        <w:tabs>
          <w:tab w:val="left" w:pos="2457"/>
          <w:tab w:val="left" w:pos="6019"/>
          <w:tab w:val="left" w:pos="7483"/>
        </w:tabs>
        <w:spacing w:after="0" w:line="360" w:lineRule="auto"/>
        <w:ind w:left="1842" w:right="108" w:hanging="442"/>
        <w:rPr>
          <w:szCs w:val="21"/>
          <w:highlight w:val="none"/>
        </w:rPr>
      </w:pPr>
      <w:r>
        <w:rPr>
          <w:rFonts w:hint="eastAsia"/>
          <w:szCs w:val="21"/>
          <w:highlight w:val="none"/>
        </w:rPr>
        <w:t>群体工程应附《承包人承揽工程项目一览表》（附件</w:t>
      </w:r>
      <w:r>
        <w:rPr>
          <w:szCs w:val="21"/>
          <w:highlight w:val="none"/>
        </w:rPr>
        <w:t>）。</w:t>
      </w:r>
    </w:p>
    <w:p w14:paraId="04F3BB58">
      <w:pPr>
        <w:pStyle w:val="14"/>
        <w:numPr>
          <w:ilvl w:val="2"/>
          <w:numId w:val="44"/>
        </w:numPr>
        <w:tabs>
          <w:tab w:val="left" w:pos="2457"/>
          <w:tab w:val="left" w:pos="6019"/>
          <w:tab w:val="left" w:pos="7483"/>
        </w:tabs>
        <w:spacing w:after="0" w:line="360" w:lineRule="auto"/>
        <w:ind w:left="1842" w:right="108" w:hanging="442"/>
        <w:rPr>
          <w:szCs w:val="21"/>
          <w:highlight w:val="none"/>
        </w:rPr>
      </w:pPr>
      <w:r>
        <w:rPr>
          <w:szCs w:val="21"/>
          <w:highlight w:val="none"/>
        </w:rPr>
        <w:t>工程承包范围：</w:t>
      </w:r>
      <w:r>
        <w:rPr>
          <w:szCs w:val="21"/>
          <w:highlight w:val="none"/>
        </w:rPr>
        <w:fldChar w:fldCharType="begin">
          <w:ffData>
            <w:name w:val="文字156"/>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w:t>
      </w:r>
    </w:p>
    <w:p w14:paraId="553D42A1">
      <w:pPr>
        <w:adjustRightInd w:val="0"/>
        <w:snapToGrid w:val="0"/>
        <w:spacing w:line="400" w:lineRule="exact"/>
        <w:ind w:firstLine="420" w:firstLineChars="200"/>
        <w:rPr>
          <w:szCs w:val="21"/>
          <w:highlight w:val="none"/>
          <w:u w:val="single"/>
        </w:rPr>
      </w:pPr>
      <w:r>
        <w:rPr>
          <w:szCs w:val="21"/>
          <w:highlight w:val="none"/>
        </w:rPr>
        <w:t xml:space="preserve"> </w:t>
      </w:r>
      <w:r>
        <w:rPr>
          <w:rFonts w:hint="eastAsia"/>
          <w:szCs w:val="21"/>
          <w:highlight w:val="none"/>
        </w:rPr>
        <w:t xml:space="preserve"> </w:t>
      </w:r>
    </w:p>
    <w:p w14:paraId="0B603D1F">
      <w:pPr>
        <w:pStyle w:val="14"/>
        <w:numPr>
          <w:ilvl w:val="1"/>
          <w:numId w:val="43"/>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政府采购组织形式：</w:t>
      </w:r>
      <w:r>
        <w:rPr>
          <w:szCs w:val="21"/>
          <w:highlight w:val="none"/>
        </w:rPr>
        <w:sym w:font="Wingdings" w:char="00A8"/>
      </w:r>
      <w:r>
        <w:rPr>
          <w:szCs w:val="21"/>
          <w:highlight w:val="none"/>
        </w:rPr>
        <w:t xml:space="preserve">政府集中采购  </w:t>
      </w:r>
      <w:r>
        <w:rPr>
          <w:szCs w:val="21"/>
          <w:highlight w:val="none"/>
        </w:rPr>
        <w:sym w:font="Wingdings" w:char="00A8"/>
      </w:r>
      <w:r>
        <w:rPr>
          <w:szCs w:val="21"/>
          <w:highlight w:val="none"/>
        </w:rPr>
        <w:t xml:space="preserve">部门集中采购  </w:t>
      </w:r>
      <w:r>
        <w:rPr>
          <w:szCs w:val="21"/>
          <w:highlight w:val="none"/>
        </w:rPr>
        <w:sym w:font="Wingdings" w:char="00A8"/>
      </w:r>
      <w:r>
        <w:rPr>
          <w:szCs w:val="21"/>
          <w:highlight w:val="none"/>
        </w:rPr>
        <w:t>分散采购</w:t>
      </w:r>
    </w:p>
    <w:p w14:paraId="42D97711">
      <w:pPr>
        <w:pStyle w:val="14"/>
        <w:numPr>
          <w:ilvl w:val="1"/>
          <w:numId w:val="43"/>
        </w:numPr>
        <w:tabs>
          <w:tab w:val="left" w:pos="2457"/>
          <w:tab w:val="left" w:pos="6019"/>
          <w:tab w:val="left" w:pos="7483"/>
        </w:tabs>
        <w:autoSpaceDE w:val="0"/>
        <w:autoSpaceDN w:val="0"/>
        <w:spacing w:after="0" w:line="360" w:lineRule="auto"/>
        <w:ind w:right="108" w:firstLine="420"/>
        <w:jc w:val="left"/>
        <w:rPr>
          <w:rFonts w:ascii="宋体" w:hAnsi="宋体"/>
          <w:szCs w:val="21"/>
          <w:highlight w:val="none"/>
        </w:rPr>
      </w:pPr>
      <w:r>
        <w:rPr>
          <w:szCs w:val="21"/>
          <w:highlight w:val="none"/>
        </w:rPr>
        <w:t>政府采购方式：</w:t>
      </w:r>
      <w:r>
        <w:rPr>
          <w:szCs w:val="21"/>
          <w:highlight w:val="none"/>
        </w:rPr>
        <w:sym w:font="Wingdings" w:char="00A8"/>
      </w:r>
      <w:r>
        <w:rPr>
          <w:szCs w:val="21"/>
          <w:highlight w:val="none"/>
        </w:rPr>
        <w:t xml:space="preserve">公开招标 </w:t>
      </w:r>
      <w:r>
        <w:rPr>
          <w:szCs w:val="21"/>
          <w:highlight w:val="none"/>
        </w:rPr>
        <w:sym w:font="Wingdings" w:char="00A8"/>
      </w:r>
      <w:r>
        <w:rPr>
          <w:szCs w:val="21"/>
          <w:highlight w:val="none"/>
        </w:rPr>
        <w:t xml:space="preserve">邀请招标 </w:t>
      </w:r>
      <w:r>
        <w:rPr>
          <w:szCs w:val="21"/>
          <w:highlight w:val="none"/>
        </w:rPr>
        <w:sym w:font="Wingdings" w:char="00A8"/>
      </w:r>
      <w:r>
        <w:rPr>
          <w:szCs w:val="21"/>
          <w:highlight w:val="none"/>
        </w:rPr>
        <w:t xml:space="preserve">竞争性谈判 </w:t>
      </w:r>
      <w:r>
        <w:rPr>
          <w:szCs w:val="21"/>
          <w:highlight w:val="none"/>
        </w:rPr>
        <w:sym w:font="Wingdings" w:char="00A8"/>
      </w:r>
      <w:r>
        <w:rPr>
          <w:szCs w:val="21"/>
          <w:highlight w:val="none"/>
        </w:rPr>
        <w:t>竞争性磋商</w:t>
      </w:r>
    </w:p>
    <w:p w14:paraId="0F52AE8B">
      <w:pPr>
        <w:pStyle w:val="14"/>
        <w:tabs>
          <w:tab w:val="left" w:pos="2457"/>
          <w:tab w:val="left" w:pos="6019"/>
          <w:tab w:val="left" w:pos="7483"/>
        </w:tabs>
        <w:spacing w:after="0" w:line="360" w:lineRule="auto"/>
        <w:ind w:left="100" w:right="108" w:firstLine="420"/>
        <w:rPr>
          <w:rFonts w:ascii="宋体" w:hAnsi="宋体"/>
          <w:szCs w:val="21"/>
          <w:highlight w:val="none"/>
        </w:rPr>
      </w:pPr>
      <w:r>
        <w:rPr>
          <w:highlight w:val="non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ascii="宋体" w:hAnsi="宋体"/>
          <w:szCs w:val="21"/>
          <w:highlight w:val="none"/>
        </w:rPr>
        <w:sym w:font="Wingdings" w:char="00A8"/>
      </w:r>
      <w:r>
        <w:rPr>
          <w:rFonts w:ascii="宋体" w:hAnsi="宋体"/>
          <w:szCs w:val="21"/>
          <w:highlight w:val="none"/>
        </w:rPr>
        <w:t xml:space="preserve">询价 </w:t>
      </w:r>
      <w:r>
        <w:rPr>
          <w:rFonts w:ascii="宋体" w:hAnsi="宋体"/>
          <w:szCs w:val="21"/>
          <w:highlight w:val="none"/>
        </w:rPr>
        <w:sym w:font="Wingdings" w:char="00A8"/>
      </w:r>
      <w:r>
        <w:rPr>
          <w:rFonts w:ascii="宋体" w:hAnsi="宋体"/>
          <w:szCs w:val="21"/>
          <w:highlight w:val="none"/>
        </w:rPr>
        <w:t xml:space="preserve">单一来源 </w:t>
      </w:r>
      <w:r>
        <w:rPr>
          <w:rFonts w:ascii="宋体" w:hAnsi="宋体"/>
          <w:szCs w:val="21"/>
          <w:highlight w:val="none"/>
        </w:rPr>
        <w:sym w:font="Wingdings" w:char="00A8"/>
      </w:r>
      <w:r>
        <w:rPr>
          <w:rFonts w:ascii="宋体" w:hAnsi="宋体"/>
          <w:szCs w:val="21"/>
          <w:highlight w:val="none"/>
        </w:rPr>
        <w:t xml:space="preserve">框架协议 </w:t>
      </w:r>
      <w:r>
        <w:rPr>
          <w:rFonts w:ascii="宋体" w:hAnsi="宋体"/>
          <w:szCs w:val="21"/>
          <w:highlight w:val="none"/>
        </w:rPr>
        <w:sym w:font="Wingdings" w:char="00A8"/>
      </w:r>
      <w:r>
        <w:rPr>
          <w:rFonts w:ascii="宋体" w:hAnsi="宋体"/>
          <w:szCs w:val="21"/>
          <w:highlight w:val="none"/>
        </w:rPr>
        <w:t xml:space="preserve">其他：          </w:t>
      </w:r>
    </w:p>
    <w:p w14:paraId="672DFDB8">
      <w:pPr>
        <w:pStyle w:val="14"/>
        <w:tabs>
          <w:tab w:val="left" w:pos="2457"/>
          <w:tab w:val="left" w:pos="6019"/>
          <w:tab w:val="left" w:pos="7483"/>
        </w:tabs>
        <w:spacing w:after="0" w:line="360" w:lineRule="auto"/>
        <w:ind w:left="100" w:right="108" w:firstLine="420"/>
        <w:rPr>
          <w:rFonts w:ascii="宋体" w:hAnsi="宋体"/>
          <w:szCs w:val="21"/>
          <w:highlight w:val="none"/>
        </w:rPr>
      </w:pPr>
      <w:r>
        <w:rPr>
          <w:rFonts w:ascii="宋体" w:hAnsi="宋体"/>
          <w:szCs w:val="21"/>
          <w:highlight w:val="none"/>
        </w:rPr>
        <w:t>（注：在框架协议采购的第二阶段，可选择使用该合同文本）</w:t>
      </w:r>
    </w:p>
    <w:p w14:paraId="6BED0CB3">
      <w:pPr>
        <w:pStyle w:val="14"/>
        <w:numPr>
          <w:ilvl w:val="1"/>
          <w:numId w:val="43"/>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成交采购标的制造商是否为中小企业：</w:t>
      </w:r>
      <w:r>
        <w:rPr>
          <w:szCs w:val="21"/>
          <w:highlight w:val="none"/>
        </w:rPr>
        <w:sym w:font="Wingdings" w:char="00A8"/>
      </w:r>
      <w:r>
        <w:rPr>
          <w:szCs w:val="21"/>
          <w:highlight w:val="none"/>
        </w:rPr>
        <w:t xml:space="preserve">是      </w:t>
      </w:r>
      <w:r>
        <w:rPr>
          <w:szCs w:val="21"/>
          <w:highlight w:val="none"/>
        </w:rPr>
        <w:sym w:font="Wingdings" w:char="00A8"/>
      </w:r>
      <w:r>
        <w:rPr>
          <w:szCs w:val="21"/>
          <w:highlight w:val="none"/>
        </w:rPr>
        <w:t>否</w:t>
      </w:r>
    </w:p>
    <w:p w14:paraId="4A34194D">
      <w:pPr>
        <w:pStyle w:val="14"/>
        <w:tabs>
          <w:tab w:val="left" w:pos="2457"/>
          <w:tab w:val="left" w:pos="6019"/>
          <w:tab w:val="left" w:pos="7483"/>
        </w:tabs>
        <w:spacing w:after="0" w:line="360" w:lineRule="auto"/>
        <w:ind w:left="100" w:right="108" w:firstLine="420"/>
        <w:rPr>
          <w:rFonts w:ascii="宋体" w:hAnsi="宋体"/>
          <w:szCs w:val="21"/>
          <w:highlight w:val="none"/>
        </w:rPr>
      </w:pPr>
      <w:r>
        <w:rPr>
          <w:szCs w:val="21"/>
          <w:highlight w:val="none"/>
        </w:rPr>
        <w:t xml:space="preserve">      </w:t>
      </w:r>
      <w:r>
        <w:rPr>
          <w:rFonts w:ascii="宋体" w:hAnsi="宋体"/>
          <w:szCs w:val="21"/>
          <w:highlight w:val="none"/>
        </w:rPr>
        <w:t xml:space="preserve">   本合同是否为专门面向中小企业的采购合同（中小企业预留合同）：</w:t>
      </w:r>
      <w:r>
        <w:rPr>
          <w:rFonts w:ascii="宋体" w:hAnsi="宋体"/>
          <w:szCs w:val="21"/>
          <w:highlight w:val="none"/>
        </w:rPr>
        <w:sym w:font="Wingdings" w:char="00A8"/>
      </w:r>
      <w:r>
        <w:rPr>
          <w:rFonts w:ascii="宋体" w:hAnsi="宋体"/>
          <w:szCs w:val="21"/>
          <w:highlight w:val="none"/>
        </w:rPr>
        <w:t xml:space="preserve">是    </w:t>
      </w:r>
      <w:r>
        <w:rPr>
          <w:rFonts w:ascii="宋体" w:hAnsi="宋体"/>
          <w:szCs w:val="21"/>
          <w:highlight w:val="none"/>
        </w:rPr>
        <w:sym w:font="Wingdings" w:char="00A8"/>
      </w:r>
      <w:r>
        <w:rPr>
          <w:rFonts w:ascii="宋体" w:hAnsi="宋体"/>
          <w:szCs w:val="21"/>
          <w:highlight w:val="none"/>
        </w:rPr>
        <w:t>否</w:t>
      </w:r>
    </w:p>
    <w:p w14:paraId="106FAE8E">
      <w:pPr>
        <w:pStyle w:val="14"/>
        <w:tabs>
          <w:tab w:val="left" w:pos="2457"/>
          <w:tab w:val="left" w:pos="6019"/>
          <w:tab w:val="left" w:pos="7483"/>
        </w:tabs>
        <w:spacing w:after="0" w:line="360" w:lineRule="auto"/>
        <w:ind w:left="100" w:right="108" w:firstLine="420"/>
        <w:rPr>
          <w:rFonts w:ascii="宋体" w:hAnsi="宋体"/>
          <w:szCs w:val="21"/>
          <w:highlight w:val="none"/>
        </w:rPr>
      </w:pPr>
      <w:r>
        <w:rPr>
          <w:rFonts w:ascii="宋体" w:hAnsi="宋体"/>
          <w:szCs w:val="21"/>
          <w:highlight w:val="none"/>
        </w:rPr>
        <w:t xml:space="preserve">         若本项目不专门面向中小企业采购，是否给予小微企业评审优惠：</w:t>
      </w:r>
      <w:r>
        <w:rPr>
          <w:rFonts w:ascii="宋体" w:hAnsi="宋体"/>
          <w:szCs w:val="21"/>
          <w:highlight w:val="none"/>
        </w:rPr>
        <w:sym w:font="Wingdings" w:char="00A8"/>
      </w:r>
      <w:r>
        <w:rPr>
          <w:rFonts w:ascii="宋体" w:hAnsi="宋体"/>
          <w:szCs w:val="21"/>
          <w:highlight w:val="none"/>
        </w:rPr>
        <w:t xml:space="preserve">是   </w:t>
      </w:r>
      <w:r>
        <w:rPr>
          <w:rFonts w:ascii="宋体" w:hAnsi="宋体"/>
          <w:szCs w:val="21"/>
          <w:highlight w:val="none"/>
        </w:rPr>
        <w:sym w:font="Wingdings" w:char="00A8"/>
      </w:r>
      <w:r>
        <w:rPr>
          <w:rFonts w:ascii="宋体" w:hAnsi="宋体"/>
          <w:szCs w:val="21"/>
          <w:highlight w:val="none"/>
        </w:rPr>
        <w:t>否</w:t>
      </w:r>
    </w:p>
    <w:p w14:paraId="6E5E12E5">
      <w:pPr>
        <w:pStyle w:val="14"/>
        <w:tabs>
          <w:tab w:val="left" w:pos="2457"/>
          <w:tab w:val="left" w:pos="6019"/>
          <w:tab w:val="left" w:pos="7483"/>
        </w:tabs>
        <w:spacing w:after="0" w:line="360" w:lineRule="auto"/>
        <w:ind w:left="100" w:right="108" w:firstLine="420"/>
        <w:rPr>
          <w:rFonts w:ascii="宋体" w:hAnsi="宋体"/>
          <w:szCs w:val="21"/>
          <w:highlight w:val="none"/>
        </w:rPr>
      </w:pPr>
      <w:r>
        <w:rPr>
          <w:rFonts w:ascii="宋体" w:hAnsi="宋体"/>
          <w:szCs w:val="21"/>
          <w:highlight w:val="none"/>
        </w:rPr>
        <w:t xml:space="preserve">         成交采购标的制造商是否为残疾人福利性单位：</w:t>
      </w:r>
      <w:r>
        <w:rPr>
          <w:rFonts w:ascii="宋体" w:hAnsi="宋体"/>
          <w:szCs w:val="21"/>
          <w:highlight w:val="none"/>
        </w:rPr>
        <w:sym w:font="Wingdings" w:char="00A8"/>
      </w:r>
      <w:r>
        <w:rPr>
          <w:rFonts w:ascii="宋体" w:hAnsi="宋体"/>
          <w:szCs w:val="21"/>
          <w:highlight w:val="none"/>
        </w:rPr>
        <w:t xml:space="preserve">是   </w:t>
      </w:r>
      <w:r>
        <w:rPr>
          <w:rFonts w:ascii="宋体" w:hAnsi="宋体"/>
          <w:szCs w:val="21"/>
          <w:highlight w:val="none"/>
        </w:rPr>
        <w:sym w:font="Wingdings" w:char="00A8"/>
      </w:r>
      <w:r>
        <w:rPr>
          <w:rFonts w:ascii="宋体" w:hAnsi="宋体"/>
          <w:szCs w:val="21"/>
          <w:highlight w:val="none"/>
        </w:rPr>
        <w:t>否</w:t>
      </w:r>
    </w:p>
    <w:p w14:paraId="27CA1976">
      <w:pPr>
        <w:pStyle w:val="14"/>
        <w:tabs>
          <w:tab w:val="left" w:pos="2457"/>
          <w:tab w:val="left" w:pos="6019"/>
          <w:tab w:val="left" w:pos="7483"/>
        </w:tabs>
        <w:spacing w:after="0" w:line="360" w:lineRule="auto"/>
        <w:ind w:left="100" w:right="108" w:firstLine="420"/>
        <w:rPr>
          <w:rFonts w:ascii="宋体" w:hAnsi="宋体"/>
          <w:szCs w:val="21"/>
          <w:highlight w:val="none"/>
        </w:rPr>
      </w:pPr>
      <w:r>
        <w:rPr>
          <w:rFonts w:ascii="宋体" w:hAnsi="宋体"/>
          <w:szCs w:val="21"/>
          <w:highlight w:val="none"/>
        </w:rPr>
        <w:t xml:space="preserve">         成交采购标的制造商是否为监狱企业：</w:t>
      </w:r>
      <w:r>
        <w:rPr>
          <w:rFonts w:ascii="宋体" w:hAnsi="宋体"/>
          <w:szCs w:val="21"/>
          <w:highlight w:val="none"/>
        </w:rPr>
        <w:sym w:font="Wingdings" w:char="00A8"/>
      </w:r>
      <w:r>
        <w:rPr>
          <w:rFonts w:ascii="宋体" w:hAnsi="宋体"/>
          <w:szCs w:val="21"/>
          <w:highlight w:val="none"/>
        </w:rPr>
        <w:t xml:space="preserve">是       </w:t>
      </w:r>
      <w:r>
        <w:rPr>
          <w:rFonts w:ascii="宋体" w:hAnsi="宋体"/>
          <w:szCs w:val="21"/>
          <w:highlight w:val="none"/>
        </w:rPr>
        <w:sym w:font="Wingdings" w:char="00A8"/>
      </w:r>
      <w:r>
        <w:rPr>
          <w:rFonts w:ascii="宋体" w:hAnsi="宋体"/>
          <w:szCs w:val="21"/>
          <w:highlight w:val="none"/>
        </w:rPr>
        <w:t>否</w:t>
      </w:r>
    </w:p>
    <w:p w14:paraId="7DCB62A5">
      <w:pPr>
        <w:pStyle w:val="14"/>
        <w:numPr>
          <w:ilvl w:val="1"/>
          <w:numId w:val="43"/>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合同是否分包：</w:t>
      </w:r>
      <w:r>
        <w:rPr>
          <w:szCs w:val="21"/>
          <w:highlight w:val="none"/>
        </w:rPr>
        <w:sym w:font="Wingdings" w:char="00A8"/>
      </w:r>
      <w:r>
        <w:rPr>
          <w:szCs w:val="21"/>
          <w:highlight w:val="none"/>
        </w:rPr>
        <w:t xml:space="preserve">是       </w:t>
      </w:r>
      <w:r>
        <w:rPr>
          <w:szCs w:val="21"/>
          <w:highlight w:val="none"/>
        </w:rPr>
        <w:sym w:font="Wingdings" w:char="00A8"/>
      </w:r>
      <w:r>
        <w:rPr>
          <w:szCs w:val="21"/>
          <w:highlight w:val="none"/>
        </w:rPr>
        <w:t>否</w:t>
      </w:r>
    </w:p>
    <w:p w14:paraId="67A8A81D">
      <w:pPr>
        <w:pStyle w:val="14"/>
        <w:tabs>
          <w:tab w:val="left" w:pos="2457"/>
          <w:tab w:val="left" w:pos="6019"/>
          <w:tab w:val="left" w:pos="7483"/>
        </w:tabs>
        <w:spacing w:after="0" w:line="360" w:lineRule="auto"/>
        <w:ind w:left="100" w:right="108" w:firstLine="42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分包主要内容：</w:t>
      </w:r>
      <w:r>
        <w:rPr>
          <w:rFonts w:ascii="宋体" w:hAnsi="宋体"/>
          <w:szCs w:val="21"/>
          <w:highlight w:val="none"/>
        </w:rPr>
        <w:fldChar w:fldCharType="begin">
          <w:ffData>
            <w:name w:val="文字413"/>
            <w:enabled/>
            <w:calcOnExit w:val="0"/>
            <w:textInput/>
          </w:ffData>
        </w:fldChar>
      </w:r>
      <w:r>
        <w:rPr>
          <w:rFonts w:ascii="宋体" w:hAnsi="宋体"/>
          <w:szCs w:val="21"/>
          <w:highlight w:val="none"/>
        </w:rPr>
        <w:instrText xml:space="preserve"> FORMTEXT </w:instrText>
      </w:r>
      <w:r>
        <w:rPr>
          <w:rFonts w:ascii="宋体" w:hAnsi="宋体"/>
          <w:szCs w:val="21"/>
          <w:highlight w:val="none"/>
        </w:rPr>
        <w:fldChar w:fldCharType="separate"/>
      </w:r>
      <w:r>
        <w:rPr>
          <w:rFonts w:ascii="宋体" w:hAnsi="宋体"/>
          <w:szCs w:val="21"/>
          <w:highlight w:val="none"/>
        </w:rPr>
        <w:t>     </w:t>
      </w:r>
      <w:r>
        <w:rPr>
          <w:rFonts w:ascii="宋体" w:hAnsi="宋体"/>
          <w:szCs w:val="21"/>
          <w:highlight w:val="none"/>
        </w:rPr>
        <w:fldChar w:fldCharType="end"/>
      </w:r>
    </w:p>
    <w:p w14:paraId="3161896B">
      <w:pPr>
        <w:pStyle w:val="14"/>
        <w:tabs>
          <w:tab w:val="left" w:pos="2457"/>
          <w:tab w:val="left" w:pos="6019"/>
          <w:tab w:val="left" w:pos="7483"/>
        </w:tabs>
        <w:spacing w:after="0" w:line="360" w:lineRule="auto"/>
        <w:ind w:left="100" w:right="108" w:firstLine="1050" w:firstLineChars="500"/>
        <w:rPr>
          <w:szCs w:val="21"/>
          <w:highlight w:val="none"/>
        </w:rPr>
      </w:pPr>
      <w:r>
        <w:rPr>
          <w:rFonts w:ascii="宋体" w:hAnsi="宋体"/>
          <w:szCs w:val="21"/>
          <w:highlight w:val="none"/>
        </w:rPr>
        <w:t>分包供应商名称（如供应商不同，请分别填写）：</w:t>
      </w:r>
      <w:r>
        <w:rPr>
          <w:rFonts w:ascii="宋体" w:hAnsi="宋体"/>
          <w:szCs w:val="21"/>
          <w:highlight w:val="none"/>
        </w:rPr>
        <w:fldChar w:fldCharType="begin">
          <w:ffData>
            <w:name w:val="文字414"/>
            <w:enabled/>
            <w:calcOnExit w:val="0"/>
            <w:textInput/>
          </w:ffData>
        </w:fldChar>
      </w:r>
      <w:r>
        <w:rPr>
          <w:rFonts w:ascii="宋体" w:hAnsi="宋体"/>
          <w:szCs w:val="21"/>
          <w:highlight w:val="none"/>
        </w:rPr>
        <w:instrText xml:space="preserve"> FORMTEXT </w:instrText>
      </w:r>
      <w:r>
        <w:rPr>
          <w:rFonts w:ascii="宋体" w:hAnsi="宋体"/>
          <w:szCs w:val="21"/>
          <w:highlight w:val="none"/>
        </w:rPr>
        <w:fldChar w:fldCharType="separate"/>
      </w:r>
      <w:r>
        <w:rPr>
          <w:rFonts w:ascii="宋体" w:hAnsi="宋体"/>
          <w:szCs w:val="21"/>
          <w:highlight w:val="none"/>
        </w:rPr>
        <w:t>     </w:t>
      </w:r>
      <w:r>
        <w:rPr>
          <w:rFonts w:ascii="宋体" w:hAnsi="宋体"/>
          <w:szCs w:val="21"/>
          <w:highlight w:val="none"/>
        </w:rPr>
        <w:fldChar w:fldCharType="end"/>
      </w:r>
      <w:r>
        <w:rPr>
          <w:szCs w:val="21"/>
          <w:highlight w:val="none"/>
        </w:rPr>
        <w:t xml:space="preserve"> </w:t>
      </w:r>
    </w:p>
    <w:p w14:paraId="628C8AD7">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分包供应商类型：</w:t>
      </w:r>
    </w:p>
    <w:p w14:paraId="5CA8DDC1">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 xml:space="preserve">大型企业  </w:t>
      </w:r>
      <w:r>
        <w:rPr>
          <w:szCs w:val="21"/>
          <w:highlight w:val="none"/>
        </w:rPr>
        <w:sym w:font="Wingdings" w:char="00A8"/>
      </w:r>
      <w:r>
        <w:rPr>
          <w:szCs w:val="21"/>
          <w:highlight w:val="none"/>
        </w:rPr>
        <w:t xml:space="preserve">中型企业  </w:t>
      </w:r>
      <w:r>
        <w:rPr>
          <w:szCs w:val="21"/>
          <w:highlight w:val="none"/>
        </w:rPr>
        <w:sym w:font="Wingdings" w:char="00A8"/>
      </w:r>
      <w:r>
        <w:rPr>
          <w:szCs w:val="21"/>
          <w:highlight w:val="none"/>
        </w:rPr>
        <w:t xml:space="preserve">小微型企业  </w:t>
      </w:r>
    </w:p>
    <w:p w14:paraId="3FF3CBBD">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 xml:space="preserve">残疾人福利性单位 </w:t>
      </w:r>
      <w:r>
        <w:rPr>
          <w:szCs w:val="21"/>
          <w:highlight w:val="none"/>
        </w:rPr>
        <w:sym w:font="Wingdings" w:char="00A8"/>
      </w:r>
      <w:r>
        <w:rPr>
          <w:szCs w:val="21"/>
          <w:highlight w:val="none"/>
        </w:rPr>
        <w:t xml:space="preserve">监狱企业 </w:t>
      </w:r>
      <w:r>
        <w:rPr>
          <w:szCs w:val="21"/>
          <w:highlight w:val="none"/>
        </w:rPr>
        <w:sym w:font="Wingdings" w:char="00A8"/>
      </w:r>
      <w:r>
        <w:rPr>
          <w:szCs w:val="21"/>
          <w:highlight w:val="none"/>
        </w:rPr>
        <w:t>其他</w:t>
      </w:r>
    </w:p>
    <w:p w14:paraId="76DBDD0B">
      <w:pPr>
        <w:pStyle w:val="14"/>
        <w:numPr>
          <w:ilvl w:val="1"/>
          <w:numId w:val="43"/>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成交供应商是否为外商投资企业：</w:t>
      </w:r>
      <w:r>
        <w:rPr>
          <w:szCs w:val="21"/>
          <w:highlight w:val="none"/>
        </w:rPr>
        <w:sym w:font="Wingdings" w:char="00A8"/>
      </w:r>
      <w:r>
        <w:rPr>
          <w:szCs w:val="21"/>
          <w:highlight w:val="none"/>
        </w:rPr>
        <w:t xml:space="preserve">是       </w:t>
      </w:r>
      <w:r>
        <w:rPr>
          <w:szCs w:val="21"/>
          <w:highlight w:val="none"/>
        </w:rPr>
        <w:sym w:font="Wingdings" w:char="00A8"/>
      </w:r>
      <w:r>
        <w:rPr>
          <w:szCs w:val="21"/>
          <w:highlight w:val="none"/>
        </w:rPr>
        <w:t>否</w:t>
      </w:r>
    </w:p>
    <w:p w14:paraId="2074C2A3">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外商投资企业类型：</w:t>
      </w:r>
      <w:r>
        <w:rPr>
          <w:szCs w:val="21"/>
          <w:highlight w:val="none"/>
        </w:rPr>
        <w:sym w:font="Wingdings" w:char="00A8"/>
      </w:r>
      <w:r>
        <w:rPr>
          <w:szCs w:val="21"/>
          <w:highlight w:val="none"/>
        </w:rPr>
        <w:t xml:space="preserve">全部由外国投资者投资  </w:t>
      </w:r>
      <w:r>
        <w:rPr>
          <w:szCs w:val="21"/>
          <w:highlight w:val="none"/>
        </w:rPr>
        <w:sym w:font="Wingdings" w:char="00A8"/>
      </w:r>
      <w:r>
        <w:rPr>
          <w:szCs w:val="21"/>
          <w:highlight w:val="none"/>
        </w:rPr>
        <w:t>部分由外国投资者投资</w:t>
      </w:r>
    </w:p>
    <w:p w14:paraId="66BFFAF3">
      <w:pPr>
        <w:pStyle w:val="14"/>
        <w:numPr>
          <w:ilvl w:val="1"/>
          <w:numId w:val="43"/>
        </w:numPr>
        <w:tabs>
          <w:tab w:val="left" w:pos="2457"/>
          <w:tab w:val="left" w:pos="6019"/>
          <w:tab w:val="left" w:pos="7483"/>
        </w:tabs>
        <w:autoSpaceDE w:val="0"/>
        <w:autoSpaceDN w:val="0"/>
        <w:spacing w:after="0" w:line="360" w:lineRule="auto"/>
        <w:ind w:right="108" w:firstLine="420"/>
        <w:jc w:val="left"/>
        <w:rPr>
          <w:rFonts w:ascii="宋体" w:hAnsi="宋体"/>
          <w:szCs w:val="21"/>
          <w:highlight w:val="none"/>
        </w:rPr>
      </w:pPr>
      <w:r>
        <w:rPr>
          <w:szCs w:val="21"/>
          <w:highlight w:val="none"/>
        </w:rPr>
        <w:t>是否涉及进口产品：</w:t>
      </w:r>
    </w:p>
    <w:p w14:paraId="5FBE68FC">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是，《政府采购品目分类目录》底级品目名称：</w:t>
      </w:r>
      <w:r>
        <w:rPr>
          <w:szCs w:val="21"/>
          <w:highlight w:val="none"/>
        </w:rPr>
        <w:fldChar w:fldCharType="begin">
          <w:ffData>
            <w:name w:val="文字415"/>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金额：</w:t>
      </w:r>
      <w:r>
        <w:rPr>
          <w:szCs w:val="21"/>
          <w:highlight w:val="none"/>
        </w:rPr>
        <w:fldChar w:fldCharType="begin">
          <w:ffData>
            <w:name w:val="文字416"/>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6817D5A8">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国别：</w:t>
      </w:r>
      <w:r>
        <w:rPr>
          <w:szCs w:val="21"/>
          <w:highlight w:val="none"/>
        </w:rPr>
        <w:fldChar w:fldCharType="begin">
          <w:ffData>
            <w:name w:val="文字417"/>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品牌：</w:t>
      </w:r>
      <w:r>
        <w:rPr>
          <w:szCs w:val="21"/>
          <w:highlight w:val="none"/>
        </w:rPr>
        <w:fldChar w:fldCharType="begin">
          <w:ffData>
            <w:name w:val="文字41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规格型号：</w:t>
      </w:r>
      <w:r>
        <w:rPr>
          <w:szCs w:val="21"/>
          <w:highlight w:val="none"/>
        </w:rPr>
        <w:fldChar w:fldCharType="begin">
          <w:ffData>
            <w:name w:val="文字41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3C266DC9">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否</w:t>
      </w:r>
    </w:p>
    <w:p w14:paraId="15D632A7">
      <w:pPr>
        <w:pStyle w:val="14"/>
        <w:numPr>
          <w:ilvl w:val="1"/>
          <w:numId w:val="43"/>
        </w:numPr>
        <w:tabs>
          <w:tab w:val="left" w:pos="2457"/>
          <w:tab w:val="left" w:pos="6019"/>
          <w:tab w:val="left" w:pos="7483"/>
        </w:tabs>
        <w:autoSpaceDE w:val="0"/>
        <w:autoSpaceDN w:val="0"/>
        <w:spacing w:after="0" w:line="360" w:lineRule="auto"/>
        <w:ind w:right="108" w:firstLine="420"/>
        <w:jc w:val="left"/>
        <w:rPr>
          <w:rFonts w:ascii="宋体" w:hAnsi="宋体"/>
          <w:szCs w:val="21"/>
          <w:highlight w:val="none"/>
        </w:rPr>
      </w:pPr>
      <w:r>
        <w:rPr>
          <w:rFonts w:ascii="宋体" w:hAnsi="宋体"/>
          <w:szCs w:val="21"/>
          <w:highlight w:val="none"/>
        </w:rPr>
        <w:t>是否涉及节能产品：</w:t>
      </w:r>
    </w:p>
    <w:p w14:paraId="3CDC1E25">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 xml:space="preserve">是，《节能产品政府采购品目清单》的底级品目名称：              </w:t>
      </w:r>
    </w:p>
    <w:p w14:paraId="4C58A680">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 xml:space="preserve">强制采购       </w:t>
      </w:r>
      <w:r>
        <w:rPr>
          <w:szCs w:val="21"/>
          <w:highlight w:val="none"/>
        </w:rPr>
        <w:sym w:font="Wingdings" w:char="00A8"/>
      </w:r>
      <w:r>
        <w:rPr>
          <w:szCs w:val="21"/>
          <w:highlight w:val="none"/>
        </w:rPr>
        <w:t xml:space="preserve">优先采购    </w:t>
      </w:r>
    </w:p>
    <w:p w14:paraId="08615716">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否</w:t>
      </w:r>
    </w:p>
    <w:p w14:paraId="30CAE3D7">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是否涉及环境标志产品：</w:t>
      </w:r>
    </w:p>
    <w:p w14:paraId="4A44535C">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 xml:space="preserve">是，《环境标志产品政府采购品目清单》的底级品目名称：          </w:t>
      </w:r>
    </w:p>
    <w:p w14:paraId="15995378">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 xml:space="preserve">强制采购       </w:t>
      </w:r>
      <w:r>
        <w:rPr>
          <w:szCs w:val="21"/>
          <w:highlight w:val="none"/>
        </w:rPr>
        <w:sym w:font="Wingdings" w:char="00A8"/>
      </w:r>
      <w:r>
        <w:rPr>
          <w:szCs w:val="21"/>
          <w:highlight w:val="none"/>
        </w:rPr>
        <w:t xml:space="preserve">优先采购    </w:t>
      </w:r>
    </w:p>
    <w:p w14:paraId="4AF81119">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否</w:t>
      </w:r>
    </w:p>
    <w:p w14:paraId="048A17A3">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是否涉及绿色产品： </w:t>
      </w:r>
    </w:p>
    <w:p w14:paraId="626C8D6D">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 xml:space="preserve">是，绿色产品政府采购相关政策确定的底级品目名称：         </w:t>
      </w:r>
    </w:p>
    <w:p w14:paraId="37A3D32A">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 xml:space="preserve">强制采购       </w:t>
      </w:r>
      <w:r>
        <w:rPr>
          <w:szCs w:val="21"/>
          <w:highlight w:val="none"/>
        </w:rPr>
        <w:sym w:font="Wingdings" w:char="00A8"/>
      </w:r>
      <w:r>
        <w:rPr>
          <w:szCs w:val="21"/>
          <w:highlight w:val="none"/>
        </w:rPr>
        <w:t xml:space="preserve">优先采购    </w:t>
      </w:r>
    </w:p>
    <w:p w14:paraId="1D5DCA50">
      <w:pPr>
        <w:pStyle w:val="14"/>
        <w:tabs>
          <w:tab w:val="left" w:pos="2457"/>
          <w:tab w:val="left" w:pos="6019"/>
          <w:tab w:val="left" w:pos="7483"/>
        </w:tabs>
        <w:spacing w:after="0" w:line="360" w:lineRule="auto"/>
        <w:ind w:left="100"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否</w:t>
      </w:r>
    </w:p>
    <w:p w14:paraId="51548A3A">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合同工期</w:t>
      </w:r>
    </w:p>
    <w:p w14:paraId="3681E9E8">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计划开工日期：</w:t>
      </w:r>
      <w:r>
        <w:rPr>
          <w:szCs w:val="21"/>
          <w:highlight w:val="none"/>
        </w:rPr>
        <w:fldChar w:fldCharType="begin">
          <w:ffData>
            <w:name w:val="文字157"/>
            <w:enabled/>
            <w:calcOnExit w:val="0"/>
            <w:textInput/>
          </w:ffData>
        </w:fldChar>
      </w:r>
      <w:bookmarkStart w:id="312" w:name="文字157"/>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312"/>
      <w:r>
        <w:rPr>
          <w:rFonts w:hint="eastAsia"/>
          <w:szCs w:val="21"/>
          <w:highlight w:val="none"/>
        </w:rPr>
        <w:t>年</w:t>
      </w:r>
      <w:r>
        <w:rPr>
          <w:szCs w:val="21"/>
          <w:highlight w:val="none"/>
        </w:rPr>
        <w:fldChar w:fldCharType="begin">
          <w:ffData>
            <w:name w:val="文字157"/>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月</w:t>
      </w:r>
      <w:r>
        <w:rPr>
          <w:szCs w:val="21"/>
          <w:highlight w:val="none"/>
        </w:rPr>
        <w:fldChar w:fldCharType="begin">
          <w:ffData>
            <w:name w:val="文字157"/>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日。</w:t>
      </w:r>
    </w:p>
    <w:p w14:paraId="6E898590">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计划竣工日期：</w:t>
      </w:r>
      <w:r>
        <w:rPr>
          <w:szCs w:val="21"/>
          <w:highlight w:val="none"/>
        </w:rPr>
        <w:fldChar w:fldCharType="begin">
          <w:ffData>
            <w:name w:val="文字157"/>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年</w:t>
      </w:r>
      <w:r>
        <w:rPr>
          <w:szCs w:val="21"/>
          <w:highlight w:val="none"/>
        </w:rPr>
        <w:fldChar w:fldCharType="begin">
          <w:ffData>
            <w:name w:val="文字157"/>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月</w:t>
      </w:r>
      <w:r>
        <w:rPr>
          <w:szCs w:val="21"/>
          <w:highlight w:val="none"/>
        </w:rPr>
        <w:fldChar w:fldCharType="begin">
          <w:ffData>
            <w:name w:val="文字157"/>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日。</w:t>
      </w:r>
    </w:p>
    <w:p w14:paraId="0A1C1D8D">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工期总日历天数：</w:t>
      </w:r>
      <w:r>
        <w:rPr>
          <w:szCs w:val="21"/>
          <w:highlight w:val="none"/>
        </w:rPr>
        <w:fldChar w:fldCharType="begin">
          <w:ffData>
            <w:name w:val="文字157"/>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天。工期总日历天数与根据前述计划开竣工日期计算的工期天数不一致的，以工期总日历天数为准。</w:t>
      </w:r>
    </w:p>
    <w:p w14:paraId="5A36EC3D">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质量标准</w:t>
      </w:r>
    </w:p>
    <w:p w14:paraId="63CD1BDC">
      <w:pPr>
        <w:pStyle w:val="14"/>
        <w:tabs>
          <w:tab w:val="left" w:pos="2457"/>
          <w:tab w:val="left" w:pos="6019"/>
          <w:tab w:val="left" w:pos="7483"/>
        </w:tabs>
        <w:spacing w:after="0" w:line="360" w:lineRule="auto"/>
        <w:ind w:left="102" w:right="108" w:firstLine="840" w:firstLineChars="400"/>
        <w:rPr>
          <w:szCs w:val="21"/>
          <w:highlight w:val="none"/>
        </w:rPr>
      </w:pPr>
      <w:r>
        <w:rPr>
          <w:rFonts w:hint="eastAsia"/>
          <w:szCs w:val="21"/>
          <w:highlight w:val="none"/>
        </w:rPr>
        <w:t>工程质量符合</w:t>
      </w:r>
      <w:r>
        <w:rPr>
          <w:szCs w:val="21"/>
          <w:highlight w:val="none"/>
        </w:rPr>
        <w:fldChar w:fldCharType="begin">
          <w:ffData>
            <w:name w:val="文字158"/>
            <w:enabled/>
            <w:calcOnExit w:val="0"/>
            <w:textInput/>
          </w:ffData>
        </w:fldChar>
      </w:r>
      <w:bookmarkStart w:id="313" w:name="文字158"/>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313"/>
      <w:r>
        <w:rPr>
          <w:szCs w:val="21"/>
          <w:highlight w:val="none"/>
        </w:rPr>
        <w:fldChar w:fldCharType="begin">
          <w:ffData>
            <w:name w:val="文字159"/>
            <w:enabled/>
            <w:calcOnExit w:val="0"/>
            <w:textInput/>
          </w:ffData>
        </w:fldChar>
      </w:r>
      <w:bookmarkStart w:id="314" w:name="文字159"/>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14"/>
      <w:r>
        <w:rPr>
          <w:rFonts w:hint="eastAsia"/>
          <w:szCs w:val="21"/>
          <w:highlight w:val="none"/>
        </w:rPr>
        <w:t>标准。</w:t>
      </w:r>
    </w:p>
    <w:p w14:paraId="7DB0DF03">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签约合同价与合同价格形式</w:t>
      </w:r>
    </w:p>
    <w:p w14:paraId="4096F606">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rFonts w:hint="eastAsia"/>
          <w:szCs w:val="21"/>
          <w:highlight w:val="none"/>
        </w:rPr>
        <w:t>签约合同价为：</w:t>
      </w:r>
    </w:p>
    <w:p w14:paraId="48B44EAC">
      <w:pPr>
        <w:pStyle w:val="14"/>
        <w:tabs>
          <w:tab w:val="left" w:pos="2457"/>
          <w:tab w:val="left" w:pos="6019"/>
          <w:tab w:val="left" w:pos="7483"/>
        </w:tabs>
        <w:spacing w:after="0" w:line="360" w:lineRule="auto"/>
        <w:ind w:left="959" w:right="108" w:firstLine="420"/>
        <w:rPr>
          <w:szCs w:val="21"/>
          <w:highlight w:val="none"/>
        </w:rPr>
      </w:pPr>
      <w:r>
        <w:rPr>
          <w:rFonts w:hint="eastAsia"/>
          <w:szCs w:val="21"/>
          <w:highlight w:val="none"/>
        </w:rPr>
        <w:t>人民币（大写）</w:t>
      </w:r>
      <w:r>
        <w:rPr>
          <w:szCs w:val="21"/>
          <w:highlight w:val="none"/>
        </w:rPr>
        <w:fldChar w:fldCharType="begin">
          <w:ffData>
            <w:name w:val="文字160"/>
            <w:enabled/>
            <w:calcOnExit w:val="0"/>
            <w:textInput/>
          </w:ffData>
        </w:fldChar>
      </w:r>
      <w:bookmarkStart w:id="315" w:name="文字160"/>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15"/>
      <w:r>
        <w:rPr>
          <w:szCs w:val="21"/>
          <w:highlight w:val="none"/>
        </w:rPr>
        <w:t xml:space="preserve">(¥ </w:t>
      </w:r>
      <w:r>
        <w:rPr>
          <w:szCs w:val="21"/>
          <w:highlight w:val="none"/>
        </w:rPr>
        <w:fldChar w:fldCharType="begin">
          <w:ffData>
            <w:name w:val="文字161"/>
            <w:enabled/>
            <w:calcOnExit w:val="0"/>
            <w:textInput/>
          </w:ffData>
        </w:fldChar>
      </w:r>
      <w:bookmarkStart w:id="316" w:name="文字161"/>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16"/>
      <w:r>
        <w:rPr>
          <w:szCs w:val="21"/>
          <w:highlight w:val="none"/>
        </w:rPr>
        <w:t>元)；</w:t>
      </w:r>
    </w:p>
    <w:p w14:paraId="08E18C02">
      <w:pPr>
        <w:pStyle w:val="14"/>
        <w:tabs>
          <w:tab w:val="left" w:pos="2457"/>
          <w:tab w:val="left" w:pos="6019"/>
          <w:tab w:val="left" w:pos="7483"/>
        </w:tabs>
        <w:spacing w:after="0" w:line="360" w:lineRule="auto"/>
        <w:ind w:left="959" w:right="108" w:firstLine="420"/>
        <w:rPr>
          <w:szCs w:val="21"/>
          <w:highlight w:val="none"/>
        </w:rPr>
      </w:pPr>
      <w:r>
        <w:rPr>
          <w:rFonts w:hint="eastAsia"/>
          <w:szCs w:val="21"/>
          <w:highlight w:val="none"/>
        </w:rPr>
        <w:t>其中：</w:t>
      </w:r>
    </w:p>
    <w:p w14:paraId="1F991DB7">
      <w:pPr>
        <w:pStyle w:val="14"/>
        <w:numPr>
          <w:ilvl w:val="2"/>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安全文明施工费：</w:t>
      </w:r>
    </w:p>
    <w:p w14:paraId="38513046">
      <w:pPr>
        <w:pStyle w:val="14"/>
        <w:tabs>
          <w:tab w:val="left" w:pos="2457"/>
          <w:tab w:val="left" w:pos="6019"/>
          <w:tab w:val="left" w:pos="7483"/>
        </w:tabs>
        <w:spacing w:after="0" w:line="360" w:lineRule="auto"/>
        <w:ind w:left="959" w:right="108" w:firstLine="420"/>
        <w:rPr>
          <w:szCs w:val="21"/>
          <w:highlight w:val="none"/>
        </w:rPr>
      </w:pPr>
      <w:r>
        <w:rPr>
          <w:rFonts w:hint="eastAsia"/>
          <w:szCs w:val="21"/>
          <w:highlight w:val="none"/>
        </w:rPr>
        <w:t>人民币（大写）</w:t>
      </w:r>
      <w:r>
        <w:rPr>
          <w:szCs w:val="21"/>
          <w:highlight w:val="none"/>
        </w:rPr>
        <w:fldChar w:fldCharType="begin">
          <w:ffData>
            <w:name w:val="文字1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w:t>
      </w:r>
      <w:r>
        <w:rPr>
          <w:szCs w:val="21"/>
          <w:highlight w:val="none"/>
        </w:rPr>
        <w:fldChar w:fldCharType="begin">
          <w:ffData>
            <w:name w:val="文字161"/>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元)；</w:t>
      </w:r>
    </w:p>
    <w:p w14:paraId="56E13F54">
      <w:pPr>
        <w:pStyle w:val="14"/>
        <w:numPr>
          <w:ilvl w:val="2"/>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材料和工程设备暂估价金额：</w:t>
      </w:r>
    </w:p>
    <w:p w14:paraId="70F6CDA6">
      <w:pPr>
        <w:pStyle w:val="14"/>
        <w:tabs>
          <w:tab w:val="left" w:pos="2457"/>
          <w:tab w:val="left" w:pos="6019"/>
          <w:tab w:val="left" w:pos="7483"/>
        </w:tabs>
        <w:spacing w:after="0" w:line="360" w:lineRule="auto"/>
        <w:ind w:left="959" w:right="108" w:firstLine="420"/>
        <w:rPr>
          <w:szCs w:val="21"/>
          <w:highlight w:val="none"/>
        </w:rPr>
      </w:pPr>
      <w:r>
        <w:rPr>
          <w:rFonts w:hint="eastAsia"/>
          <w:szCs w:val="21"/>
          <w:highlight w:val="none"/>
        </w:rPr>
        <w:t>人民币（大写）</w:t>
      </w:r>
      <w:r>
        <w:rPr>
          <w:szCs w:val="21"/>
          <w:highlight w:val="none"/>
        </w:rPr>
        <w:fldChar w:fldCharType="begin">
          <w:ffData>
            <w:name w:val="文字1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w:t>
      </w:r>
      <w:r>
        <w:rPr>
          <w:szCs w:val="21"/>
          <w:highlight w:val="none"/>
        </w:rPr>
        <w:fldChar w:fldCharType="begin">
          <w:ffData>
            <w:name w:val="文字161"/>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元)；</w:t>
      </w:r>
    </w:p>
    <w:p w14:paraId="16738BAA">
      <w:pPr>
        <w:pStyle w:val="14"/>
        <w:numPr>
          <w:ilvl w:val="2"/>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专业工程暂估价金额：</w:t>
      </w:r>
    </w:p>
    <w:p w14:paraId="1111AED5">
      <w:pPr>
        <w:pStyle w:val="14"/>
        <w:tabs>
          <w:tab w:val="left" w:pos="2457"/>
          <w:tab w:val="left" w:pos="6019"/>
          <w:tab w:val="left" w:pos="7483"/>
        </w:tabs>
        <w:spacing w:after="0" w:line="360" w:lineRule="auto"/>
        <w:ind w:left="959" w:right="108" w:firstLine="420"/>
        <w:rPr>
          <w:szCs w:val="21"/>
          <w:highlight w:val="none"/>
        </w:rPr>
      </w:pPr>
      <w:r>
        <w:rPr>
          <w:rFonts w:hint="eastAsia"/>
          <w:szCs w:val="21"/>
          <w:highlight w:val="none"/>
        </w:rPr>
        <w:t>人民币（大写）</w:t>
      </w:r>
      <w:r>
        <w:rPr>
          <w:szCs w:val="21"/>
          <w:highlight w:val="none"/>
        </w:rPr>
        <w:fldChar w:fldCharType="begin">
          <w:ffData>
            <w:name w:val="文字1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w:t>
      </w:r>
      <w:r>
        <w:rPr>
          <w:szCs w:val="21"/>
          <w:highlight w:val="none"/>
        </w:rPr>
        <w:fldChar w:fldCharType="begin">
          <w:ffData>
            <w:name w:val="文字161"/>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元)；</w:t>
      </w:r>
    </w:p>
    <w:p w14:paraId="432C9E69">
      <w:pPr>
        <w:pStyle w:val="14"/>
        <w:numPr>
          <w:ilvl w:val="2"/>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暂列金额：</w:t>
      </w:r>
    </w:p>
    <w:p w14:paraId="1321F05B">
      <w:pPr>
        <w:pStyle w:val="14"/>
        <w:tabs>
          <w:tab w:val="left" w:pos="2457"/>
          <w:tab w:val="left" w:pos="6019"/>
          <w:tab w:val="left" w:pos="7483"/>
        </w:tabs>
        <w:spacing w:after="0" w:line="360" w:lineRule="auto"/>
        <w:ind w:left="959" w:right="108" w:firstLine="420"/>
        <w:rPr>
          <w:szCs w:val="21"/>
          <w:highlight w:val="none"/>
        </w:rPr>
      </w:pPr>
      <w:r>
        <w:rPr>
          <w:rFonts w:hint="eastAsia"/>
          <w:szCs w:val="21"/>
          <w:highlight w:val="none"/>
        </w:rPr>
        <w:t>人民币（大写）</w:t>
      </w:r>
      <w:r>
        <w:rPr>
          <w:szCs w:val="21"/>
          <w:highlight w:val="none"/>
        </w:rPr>
        <w:fldChar w:fldCharType="begin">
          <w:ffData>
            <w:name w:val="文字1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w:t>
      </w:r>
      <w:r>
        <w:rPr>
          <w:szCs w:val="21"/>
          <w:highlight w:val="none"/>
        </w:rPr>
        <w:fldChar w:fldCharType="begin">
          <w:ffData>
            <w:name w:val="文字161"/>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元)。</w:t>
      </w:r>
    </w:p>
    <w:p w14:paraId="5E1845D5">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合同价格形式：（采用组合定价方式的，可以勾选多项）：</w:t>
      </w:r>
    </w:p>
    <w:p w14:paraId="1B67548A">
      <w:pPr>
        <w:pStyle w:val="14"/>
        <w:tabs>
          <w:tab w:val="left" w:pos="2457"/>
          <w:tab w:val="left" w:pos="6019"/>
          <w:tab w:val="left" w:pos="7483"/>
        </w:tabs>
        <w:spacing w:after="0" w:line="360" w:lineRule="auto"/>
        <w:ind w:right="108" w:firstLine="1050" w:firstLineChars="500"/>
        <w:rPr>
          <w:szCs w:val="21"/>
          <w:highlight w:val="none"/>
        </w:rPr>
      </w:pPr>
      <w:r>
        <w:rPr>
          <w:szCs w:val="21"/>
          <w:highlight w:val="none"/>
        </w:rPr>
        <w:t xml:space="preserve"> </w:t>
      </w:r>
      <w:r>
        <w:rPr>
          <w:szCs w:val="21"/>
          <w:highlight w:val="none"/>
        </w:rPr>
        <w:sym w:font="Wingdings" w:char="00A8"/>
      </w:r>
      <w:r>
        <w:rPr>
          <w:szCs w:val="21"/>
          <w:highlight w:val="none"/>
        </w:rPr>
        <w:t xml:space="preserve">固定总价 </w:t>
      </w:r>
      <w:r>
        <w:rPr>
          <w:szCs w:val="21"/>
          <w:highlight w:val="none"/>
        </w:rPr>
        <w:sym w:font="Wingdings" w:char="00A8"/>
      </w:r>
      <w:r>
        <w:rPr>
          <w:szCs w:val="21"/>
          <w:highlight w:val="none"/>
        </w:rPr>
        <w:t xml:space="preserve">固定单价 </w:t>
      </w:r>
      <w:r>
        <w:rPr>
          <w:szCs w:val="21"/>
          <w:highlight w:val="none"/>
        </w:rPr>
        <w:sym w:font="Wingdings" w:char="00A8"/>
      </w:r>
      <w:r>
        <w:rPr>
          <w:szCs w:val="21"/>
          <w:highlight w:val="none"/>
        </w:rPr>
        <w:t xml:space="preserve">固定费率 </w:t>
      </w:r>
      <w:r>
        <w:rPr>
          <w:szCs w:val="21"/>
          <w:highlight w:val="none"/>
        </w:rPr>
        <w:sym w:font="Wingdings" w:char="00A8"/>
      </w:r>
      <w:r>
        <w:rPr>
          <w:szCs w:val="21"/>
          <w:highlight w:val="none"/>
        </w:rPr>
        <w:t xml:space="preserve">成本补偿 </w:t>
      </w:r>
      <w:r>
        <w:rPr>
          <w:szCs w:val="21"/>
          <w:highlight w:val="none"/>
        </w:rPr>
        <w:sym w:font="Wingdings" w:char="00A8"/>
      </w:r>
      <w:r>
        <w:rPr>
          <w:szCs w:val="21"/>
          <w:highlight w:val="none"/>
        </w:rPr>
        <w:t xml:space="preserve">绩效激励 </w:t>
      </w:r>
      <w:r>
        <w:rPr>
          <w:szCs w:val="21"/>
          <w:highlight w:val="none"/>
        </w:rPr>
        <w:sym w:font="Wingdings" w:char="00A8"/>
      </w:r>
      <w:r>
        <w:rPr>
          <w:szCs w:val="21"/>
          <w:highlight w:val="none"/>
        </w:rPr>
        <w:t xml:space="preserve">其他       </w:t>
      </w:r>
    </w:p>
    <w:p w14:paraId="5D5EBD62">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付款方式（按项目实际勾选填写）：</w:t>
      </w:r>
    </w:p>
    <w:p w14:paraId="6C7B00C7">
      <w:pPr>
        <w:pStyle w:val="14"/>
        <w:tabs>
          <w:tab w:val="left" w:pos="2457"/>
          <w:tab w:val="left" w:pos="6019"/>
          <w:tab w:val="left" w:pos="7483"/>
        </w:tabs>
        <w:spacing w:after="0" w:line="360" w:lineRule="auto"/>
        <w:ind w:right="108" w:firstLine="420" w:firstLineChars="200"/>
        <w:rPr>
          <w:szCs w:val="21"/>
          <w:highlight w:val="none"/>
        </w:rPr>
      </w:pPr>
      <w:r>
        <w:rPr>
          <w:rFonts w:hint="eastAsia"/>
          <w:szCs w:val="21"/>
          <w:highlight w:val="none"/>
        </w:rPr>
        <w:t>资金支付条件及时间：验收合格后由发包人负责办理服务费用支付手续。发包人自收到发票后30日内，按合同规定将款项支付到约定的供应商账户。</w:t>
      </w:r>
    </w:p>
    <w:p w14:paraId="0FB6CE71">
      <w:pPr>
        <w:pStyle w:val="14"/>
        <w:tabs>
          <w:tab w:val="left" w:pos="2457"/>
          <w:tab w:val="left" w:pos="6019"/>
          <w:tab w:val="left" w:pos="7483"/>
        </w:tabs>
        <w:spacing w:after="0" w:line="360" w:lineRule="auto"/>
        <w:ind w:right="108" w:firstLine="1050" w:firstLineChars="500"/>
        <w:rPr>
          <w:szCs w:val="21"/>
          <w:highlight w:val="none"/>
        </w:rPr>
      </w:pPr>
      <w:r>
        <w:rPr>
          <w:szCs w:val="21"/>
          <w:highlight w:val="none"/>
        </w:rPr>
        <w:sym w:font="Wingdings" w:char="00A8"/>
      </w:r>
      <w:r>
        <w:rPr>
          <w:szCs w:val="21"/>
          <w:highlight w:val="none"/>
        </w:rPr>
        <w:t xml:space="preserve">全额付款：     （应明确一次性支付合同款项的条件）  </w:t>
      </w:r>
    </w:p>
    <w:p w14:paraId="3F970441">
      <w:pPr>
        <w:pStyle w:val="14"/>
        <w:tabs>
          <w:tab w:val="left" w:pos="2457"/>
          <w:tab w:val="left" w:pos="6019"/>
          <w:tab w:val="left" w:pos="7483"/>
        </w:tabs>
        <w:spacing w:after="0" w:line="360" w:lineRule="auto"/>
        <w:ind w:right="108" w:firstLine="1050" w:firstLineChars="500"/>
        <w:rPr>
          <w:szCs w:val="21"/>
          <w:highlight w:val="none"/>
        </w:rPr>
      </w:pPr>
      <w:r>
        <w:rPr>
          <w:szCs w:val="21"/>
          <w:highlight w:val="none"/>
        </w:rPr>
        <w:sym w:font="Wingdings" w:char="00A8"/>
      </w:r>
      <w:r>
        <w:rPr>
          <w:szCs w:val="21"/>
          <w:highlight w:val="none"/>
        </w:rPr>
        <w:t xml:space="preserve">分期付款：  （应明确分期支付合同款项的各期比例和支付条件，各期支付条件应与分期履约验收情况挂钩） ，其中涉及预付款的： （应明确预付款的支付比例和支付条件） </w:t>
      </w:r>
    </w:p>
    <w:p w14:paraId="79B5428C">
      <w:pPr>
        <w:pStyle w:val="14"/>
        <w:tabs>
          <w:tab w:val="left" w:pos="2457"/>
          <w:tab w:val="left" w:pos="6019"/>
          <w:tab w:val="left" w:pos="7483"/>
        </w:tabs>
        <w:spacing w:after="0" w:line="360" w:lineRule="auto"/>
        <w:ind w:right="108" w:firstLine="420" w:firstLineChars="200"/>
        <w:rPr>
          <w:szCs w:val="21"/>
          <w:highlight w:val="none"/>
        </w:rPr>
      </w:pPr>
      <w:r>
        <w:rPr>
          <w:rFonts w:hint="eastAsia"/>
          <w:szCs w:val="21"/>
          <w:highlight w:val="none"/>
        </w:rPr>
        <w:t>（服务费年总金额</w:t>
      </w:r>
      <w:r>
        <w:rPr>
          <w:szCs w:val="21"/>
          <w:highlight w:val="none"/>
        </w:rPr>
        <w:t>     </w:t>
      </w:r>
      <w:r>
        <w:rPr>
          <w:rFonts w:hint="eastAsia"/>
          <w:szCs w:val="21"/>
          <w:highlight w:val="none"/>
        </w:rPr>
        <w:t>（大写）元人民币（小写：</w:t>
      </w:r>
      <w:r>
        <w:rPr>
          <w:szCs w:val="21"/>
          <w:highlight w:val="none"/>
        </w:rPr>
        <w:t>     </w:t>
      </w:r>
      <w:r>
        <w:rPr>
          <w:rFonts w:hint="eastAsia"/>
          <w:szCs w:val="21"/>
          <w:highlight w:val="none"/>
        </w:rPr>
        <w:t>元），服务费计算依据供应商相关报价明细为准。其中：</w:t>
      </w:r>
    </w:p>
    <w:p w14:paraId="1BBAAB41">
      <w:pPr>
        <w:pStyle w:val="14"/>
        <w:tabs>
          <w:tab w:val="left" w:pos="2457"/>
          <w:tab w:val="left" w:pos="6019"/>
          <w:tab w:val="left" w:pos="7483"/>
        </w:tabs>
        <w:spacing w:after="0" w:line="360" w:lineRule="auto"/>
        <w:ind w:right="108" w:firstLine="420" w:firstLineChars="200"/>
        <w:rPr>
          <w:szCs w:val="21"/>
          <w:highlight w:val="none"/>
        </w:rPr>
      </w:pPr>
      <w:r>
        <w:rPr>
          <w:rFonts w:hint="eastAsia"/>
          <w:szCs w:val="21"/>
          <w:highlight w:val="none"/>
        </w:rPr>
        <w:t>第</w:t>
      </w:r>
      <w:r>
        <w:rPr>
          <w:szCs w:val="21"/>
          <w:highlight w:val="none"/>
        </w:rPr>
        <w:t>     </w:t>
      </w:r>
      <w:r>
        <w:rPr>
          <w:rFonts w:hint="eastAsia"/>
          <w:szCs w:val="21"/>
          <w:highlight w:val="none"/>
        </w:rPr>
        <w:t>年度（</w:t>
      </w:r>
      <w:r>
        <w:rPr>
          <w:szCs w:val="21"/>
          <w:highlight w:val="none"/>
        </w:rPr>
        <w:t>20     </w:t>
      </w:r>
      <w:r>
        <w:rPr>
          <w:rFonts w:hint="eastAsia"/>
          <w:szCs w:val="21"/>
          <w:highlight w:val="none"/>
        </w:rPr>
        <w:t>年</w:t>
      </w:r>
      <w:r>
        <w:rPr>
          <w:szCs w:val="21"/>
          <w:highlight w:val="none"/>
        </w:rPr>
        <w:t>     </w:t>
      </w:r>
      <w:r>
        <w:rPr>
          <w:rFonts w:hint="eastAsia"/>
          <w:szCs w:val="21"/>
          <w:highlight w:val="none"/>
        </w:rPr>
        <w:t>月</w:t>
      </w:r>
      <w:r>
        <w:rPr>
          <w:szCs w:val="21"/>
          <w:highlight w:val="none"/>
        </w:rPr>
        <w:t>     </w:t>
      </w:r>
      <w:r>
        <w:rPr>
          <w:rFonts w:hint="eastAsia"/>
          <w:szCs w:val="21"/>
          <w:highlight w:val="none"/>
        </w:rPr>
        <w:t>日至</w:t>
      </w:r>
      <w:r>
        <w:rPr>
          <w:szCs w:val="21"/>
          <w:highlight w:val="none"/>
        </w:rPr>
        <w:t>20     </w:t>
      </w:r>
      <w:r>
        <w:rPr>
          <w:rFonts w:hint="eastAsia"/>
          <w:szCs w:val="21"/>
          <w:highlight w:val="none"/>
        </w:rPr>
        <w:t>年</w:t>
      </w:r>
      <w:r>
        <w:rPr>
          <w:szCs w:val="21"/>
          <w:highlight w:val="none"/>
        </w:rPr>
        <w:t>     </w:t>
      </w:r>
      <w:r>
        <w:rPr>
          <w:rFonts w:hint="eastAsia"/>
          <w:szCs w:val="21"/>
          <w:highlight w:val="none"/>
        </w:rPr>
        <w:t>月</w:t>
      </w:r>
      <w:r>
        <w:rPr>
          <w:szCs w:val="21"/>
          <w:highlight w:val="none"/>
        </w:rPr>
        <w:t>     </w:t>
      </w:r>
      <w:r>
        <w:rPr>
          <w:rFonts w:hint="eastAsia"/>
          <w:szCs w:val="21"/>
          <w:highlight w:val="none"/>
        </w:rPr>
        <w:t>日）服务费为</w:t>
      </w:r>
      <w:r>
        <w:rPr>
          <w:szCs w:val="21"/>
          <w:highlight w:val="none"/>
        </w:rPr>
        <w:t>     </w:t>
      </w:r>
      <w:r>
        <w:rPr>
          <w:rFonts w:hint="eastAsia"/>
          <w:szCs w:val="21"/>
          <w:highlight w:val="none"/>
        </w:rPr>
        <w:t>（大写）</w:t>
      </w:r>
      <w:r>
        <w:rPr>
          <w:szCs w:val="21"/>
          <w:highlight w:val="none"/>
        </w:rPr>
        <w:t>     </w:t>
      </w:r>
      <w:r>
        <w:rPr>
          <w:rFonts w:hint="eastAsia"/>
          <w:szCs w:val="21"/>
          <w:highlight w:val="none"/>
        </w:rPr>
        <w:t>元人民币（小写</w:t>
      </w:r>
      <w:r>
        <w:rPr>
          <w:szCs w:val="21"/>
          <w:highlight w:val="none"/>
        </w:rPr>
        <w:t>     </w:t>
      </w:r>
      <w:r>
        <w:rPr>
          <w:rFonts w:hint="eastAsia"/>
          <w:szCs w:val="21"/>
          <w:highlight w:val="none"/>
        </w:rPr>
        <w:t>元），每月服务费（大写）</w:t>
      </w:r>
      <w:r>
        <w:rPr>
          <w:szCs w:val="21"/>
          <w:highlight w:val="none"/>
        </w:rPr>
        <w:t>     </w:t>
      </w:r>
      <w:r>
        <w:rPr>
          <w:rFonts w:hint="eastAsia"/>
          <w:szCs w:val="21"/>
          <w:highlight w:val="none"/>
        </w:rPr>
        <w:t>元人民币（小写</w:t>
      </w:r>
      <w:r>
        <w:rPr>
          <w:szCs w:val="21"/>
          <w:highlight w:val="none"/>
        </w:rPr>
        <w:t>     </w:t>
      </w:r>
      <w:r>
        <w:rPr>
          <w:rFonts w:hint="eastAsia"/>
          <w:szCs w:val="21"/>
          <w:highlight w:val="none"/>
        </w:rPr>
        <w:t>元）；</w:t>
      </w:r>
    </w:p>
    <w:p w14:paraId="09A3353F">
      <w:pPr>
        <w:pStyle w:val="14"/>
        <w:tabs>
          <w:tab w:val="left" w:pos="2457"/>
          <w:tab w:val="left" w:pos="6019"/>
          <w:tab w:val="left" w:pos="7483"/>
        </w:tabs>
        <w:spacing w:after="0" w:line="360" w:lineRule="auto"/>
        <w:ind w:right="109" w:firstLine="1050" w:firstLineChars="500"/>
        <w:rPr>
          <w:szCs w:val="21"/>
          <w:highlight w:val="none"/>
        </w:rPr>
      </w:pPr>
      <w:r>
        <w:rPr>
          <w:rFonts w:hint="eastAsia"/>
          <w:szCs w:val="21"/>
          <w:highlight w:val="none"/>
        </w:rPr>
        <w:t>根据服务内容的增减，服务费可进行调增调减。）</w:t>
      </w:r>
    </w:p>
    <w:p w14:paraId="22035543">
      <w:pPr>
        <w:pStyle w:val="14"/>
        <w:tabs>
          <w:tab w:val="left" w:pos="2457"/>
          <w:tab w:val="left" w:pos="6019"/>
          <w:tab w:val="left" w:pos="7483"/>
        </w:tabs>
        <w:spacing w:after="0" w:line="360" w:lineRule="auto"/>
        <w:ind w:right="109" w:firstLine="1050" w:firstLineChars="500"/>
        <w:rPr>
          <w:szCs w:val="21"/>
          <w:highlight w:val="none"/>
        </w:rPr>
      </w:pPr>
      <w:r>
        <w:rPr>
          <w:szCs w:val="21"/>
          <w:highlight w:val="none"/>
        </w:rPr>
        <w:sym w:font="Wingdings" w:char="00A8"/>
      </w:r>
      <w:r>
        <w:rPr>
          <w:szCs w:val="21"/>
          <w:highlight w:val="none"/>
        </w:rPr>
        <w:t xml:space="preserve">成本补偿：      （应明确按照成本补偿方式的支付方式和支付条件）   </w:t>
      </w:r>
    </w:p>
    <w:p w14:paraId="32C2B919">
      <w:pPr>
        <w:pStyle w:val="14"/>
        <w:tabs>
          <w:tab w:val="left" w:pos="2457"/>
          <w:tab w:val="left" w:pos="6019"/>
          <w:tab w:val="left" w:pos="7483"/>
        </w:tabs>
        <w:spacing w:after="0" w:line="360" w:lineRule="auto"/>
        <w:ind w:right="109" w:firstLine="1050" w:firstLineChars="500"/>
        <w:rPr>
          <w:szCs w:val="21"/>
          <w:highlight w:val="none"/>
        </w:rPr>
      </w:pPr>
      <w:r>
        <w:rPr>
          <w:szCs w:val="21"/>
          <w:highlight w:val="none"/>
        </w:rPr>
        <w:sym w:font="Wingdings" w:char="00A8"/>
      </w:r>
      <w:r>
        <w:rPr>
          <w:szCs w:val="21"/>
          <w:highlight w:val="none"/>
        </w:rPr>
        <w:t xml:space="preserve">绩效激励：      （应明确按照绩效激励方式的支付方式和支付条件）   </w:t>
      </w:r>
    </w:p>
    <w:p w14:paraId="1E62C17D">
      <w:pPr>
        <w:pStyle w:val="14"/>
        <w:tabs>
          <w:tab w:val="left" w:pos="2457"/>
          <w:tab w:val="left" w:pos="6019"/>
          <w:tab w:val="left" w:pos="7483"/>
        </w:tabs>
        <w:spacing w:after="0" w:line="360" w:lineRule="auto"/>
        <w:ind w:right="108" w:firstLine="1050" w:firstLineChars="500"/>
        <w:rPr>
          <w:szCs w:val="21"/>
          <w:highlight w:val="none"/>
        </w:rPr>
      </w:pPr>
      <w:r>
        <w:rPr>
          <w:rFonts w:hint="eastAsia"/>
          <w:szCs w:val="21"/>
          <w:highlight w:val="none"/>
        </w:rPr>
        <w:t>（说明：服务支出包括以下部分：</w:t>
      </w:r>
    </w:p>
    <w:p w14:paraId="07A3BC62">
      <w:pPr>
        <w:pStyle w:val="14"/>
        <w:numPr>
          <w:ilvl w:val="2"/>
          <w:numId w:val="44"/>
        </w:numPr>
        <w:tabs>
          <w:tab w:val="left" w:pos="2457"/>
          <w:tab w:val="left" w:pos="6019"/>
          <w:tab w:val="left" w:pos="7483"/>
        </w:tabs>
        <w:spacing w:after="0" w:line="360" w:lineRule="auto"/>
        <w:ind w:right="109"/>
        <w:rPr>
          <w:szCs w:val="21"/>
          <w:highlight w:val="none"/>
          <w:u w:val="single"/>
        </w:rPr>
      </w:pPr>
      <w:r>
        <w:rPr>
          <w:rFonts w:hint="eastAsia"/>
          <w:szCs w:val="21"/>
          <w:highlight w:val="none"/>
        </w:rPr>
        <w:t>管理服务人员的办公费用、工资、社会保险和按规定提取的福利费等；</w:t>
      </w:r>
    </w:p>
    <w:p w14:paraId="1E5F25CB">
      <w:pPr>
        <w:pStyle w:val="14"/>
        <w:numPr>
          <w:ilvl w:val="2"/>
          <w:numId w:val="44"/>
        </w:numPr>
        <w:tabs>
          <w:tab w:val="left" w:pos="2457"/>
          <w:tab w:val="left" w:pos="6019"/>
          <w:tab w:val="left" w:pos="7483"/>
        </w:tabs>
        <w:spacing w:after="0" w:line="360" w:lineRule="auto"/>
        <w:ind w:right="109"/>
        <w:rPr>
          <w:szCs w:val="21"/>
          <w:highlight w:val="none"/>
        </w:rPr>
      </w:pPr>
      <w:r>
        <w:rPr>
          <w:rFonts w:hint="eastAsia"/>
          <w:szCs w:val="21"/>
          <w:highlight w:val="none"/>
        </w:rPr>
        <w:t>房屋、共用部位、共用设备设施的维护费用；</w:t>
      </w:r>
    </w:p>
    <w:p w14:paraId="1157E400">
      <w:pPr>
        <w:pStyle w:val="14"/>
        <w:numPr>
          <w:ilvl w:val="2"/>
          <w:numId w:val="44"/>
        </w:numPr>
        <w:tabs>
          <w:tab w:val="left" w:pos="2457"/>
          <w:tab w:val="left" w:pos="6019"/>
          <w:tab w:val="left" w:pos="7483"/>
        </w:tabs>
        <w:spacing w:after="0" w:line="360" w:lineRule="auto"/>
        <w:ind w:right="109"/>
        <w:rPr>
          <w:szCs w:val="21"/>
          <w:highlight w:val="none"/>
        </w:rPr>
      </w:pPr>
      <w:r>
        <w:rPr>
          <w:rFonts w:hint="eastAsia"/>
          <w:szCs w:val="21"/>
          <w:highlight w:val="none"/>
        </w:rPr>
        <w:t>专项服务费用：</w:t>
      </w:r>
      <w:r>
        <w:rPr>
          <w:szCs w:val="21"/>
          <w:highlight w:val="none"/>
        </w:rPr>
        <w:t>     </w:t>
      </w:r>
    </w:p>
    <w:p w14:paraId="577B098A">
      <w:pPr>
        <w:pStyle w:val="14"/>
        <w:numPr>
          <w:ilvl w:val="2"/>
          <w:numId w:val="44"/>
        </w:numPr>
        <w:tabs>
          <w:tab w:val="left" w:pos="2457"/>
          <w:tab w:val="left" w:pos="6019"/>
          <w:tab w:val="left" w:pos="7483"/>
        </w:tabs>
        <w:spacing w:after="0" w:line="360" w:lineRule="auto"/>
        <w:ind w:right="109"/>
        <w:rPr>
          <w:szCs w:val="21"/>
          <w:highlight w:val="none"/>
        </w:rPr>
      </w:pPr>
      <w:r>
        <w:rPr>
          <w:rFonts w:hint="eastAsia"/>
          <w:szCs w:val="21"/>
          <w:highlight w:val="none"/>
        </w:rPr>
        <w:t>其他费用：</w:t>
      </w:r>
      <w:r>
        <w:rPr>
          <w:szCs w:val="21"/>
          <w:highlight w:val="none"/>
        </w:rPr>
        <w:t>     </w:t>
      </w:r>
      <w:r>
        <w:rPr>
          <w:rFonts w:hint="eastAsia"/>
          <w:szCs w:val="21"/>
          <w:highlight w:val="none"/>
        </w:rPr>
        <w:t xml:space="preserve">  ）</w:t>
      </w:r>
    </w:p>
    <w:p w14:paraId="51BD9355">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szCs w:val="21"/>
          <w:highlight w:val="none"/>
        </w:rPr>
        <w:t>合同履行</w:t>
      </w:r>
    </w:p>
    <w:p w14:paraId="23DC2D1B">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起始日期：    年   月   日，完成日期：    年   月   日。</w:t>
      </w:r>
    </w:p>
    <w:p w14:paraId="06EFA678">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 xml:space="preserve">履约地点：                             </w:t>
      </w:r>
    </w:p>
    <w:p w14:paraId="6F217D5D">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履约担保：是否收取履约保证金：</w:t>
      </w:r>
      <w:r>
        <w:rPr>
          <w:szCs w:val="21"/>
          <w:highlight w:val="none"/>
        </w:rPr>
        <w:sym w:font="Wingdings" w:char="00A8"/>
      </w:r>
      <w:r>
        <w:rPr>
          <w:szCs w:val="21"/>
          <w:highlight w:val="none"/>
        </w:rPr>
        <w:t xml:space="preserve">是    </w:t>
      </w:r>
      <w:r>
        <w:rPr>
          <w:szCs w:val="21"/>
          <w:highlight w:val="none"/>
        </w:rPr>
        <w:sym w:font="Wingdings" w:char="00A8"/>
      </w:r>
      <w:r>
        <w:rPr>
          <w:szCs w:val="21"/>
          <w:highlight w:val="none"/>
        </w:rPr>
        <w:t>否</w:t>
      </w:r>
    </w:p>
    <w:p w14:paraId="228C621B">
      <w:pPr>
        <w:pStyle w:val="74"/>
        <w:spacing w:line="360" w:lineRule="auto"/>
        <w:ind w:left="420" w:leftChars="200"/>
        <w:rPr>
          <w:rFonts w:ascii="Times New Roman" w:hAnsi="Times New Roman" w:eastAsia="宋体" w:cs="Times New Roman"/>
          <w:sz w:val="21"/>
          <w:highlight w:val="none"/>
        </w:rPr>
      </w:pPr>
      <w:r>
        <w:rPr>
          <w:rFonts w:ascii="Times New Roman" w:hAnsi="Times New Roman" w:cs="Times New Roman"/>
          <w:bCs/>
          <w:highlight w:val="none"/>
        </w:rPr>
        <w:t xml:space="preserve">  </w:t>
      </w:r>
      <w:r>
        <w:rPr>
          <w:rFonts w:ascii="Times New Roman" w:hAnsi="Times New Roman" w:eastAsia="宋体" w:cs="Times New Roman"/>
          <w:sz w:val="21"/>
          <w:highlight w:val="none"/>
        </w:rPr>
        <w:t xml:space="preserve">  收取履约保证金形式：</w:t>
      </w:r>
      <w:r>
        <w:rPr>
          <w:rFonts w:ascii="Times New Roman" w:hAnsi="Times New Roman" w:eastAsia="宋体" w:cs="Times New Roman"/>
          <w:bCs/>
          <w:sz w:val="21"/>
          <w:highlight w:val="none"/>
          <w:u w:val="single"/>
        </w:rPr>
        <w:t xml:space="preserve">                            </w:t>
      </w:r>
    </w:p>
    <w:p w14:paraId="41127E72">
      <w:pPr>
        <w:pStyle w:val="74"/>
        <w:spacing w:line="360" w:lineRule="auto"/>
        <w:ind w:left="420" w:leftChars="200" w:firstLine="420"/>
        <w:rPr>
          <w:rFonts w:ascii="Times New Roman" w:hAnsi="Times New Roman" w:eastAsia="宋体" w:cs="Times New Roman"/>
          <w:sz w:val="21"/>
          <w:highlight w:val="none"/>
        </w:rPr>
      </w:pPr>
      <w:r>
        <w:rPr>
          <w:rFonts w:ascii="Times New Roman" w:hAnsi="Times New Roman" w:eastAsia="宋体" w:cs="Times New Roman"/>
          <w:sz w:val="21"/>
          <w:highlight w:val="none"/>
        </w:rPr>
        <w:t xml:space="preserve">    收取履约保证金金额：</w:t>
      </w:r>
      <w:r>
        <w:rPr>
          <w:rFonts w:ascii="Times New Roman" w:hAnsi="Times New Roman" w:eastAsia="宋体" w:cs="Times New Roman"/>
          <w:bCs/>
          <w:sz w:val="21"/>
          <w:highlight w:val="none"/>
          <w:u w:val="single"/>
        </w:rPr>
        <w:t xml:space="preserve">                            </w:t>
      </w:r>
    </w:p>
    <w:p w14:paraId="1ADF47B0">
      <w:pPr>
        <w:snapToGrid w:val="0"/>
        <w:spacing w:line="360" w:lineRule="auto"/>
        <w:ind w:left="420" w:leftChars="200" w:firstLine="420" w:firstLineChars="200"/>
        <w:rPr>
          <w:highlight w:val="none"/>
        </w:rPr>
      </w:pPr>
      <w:r>
        <w:rPr>
          <w:bCs/>
          <w:szCs w:val="21"/>
          <w:highlight w:val="none"/>
        </w:rPr>
        <w:t xml:space="preserve">    履约担保期限：</w:t>
      </w:r>
      <w:r>
        <w:rPr>
          <w:bCs/>
          <w:szCs w:val="21"/>
          <w:highlight w:val="none"/>
          <w:u w:val="single"/>
        </w:rPr>
        <w:t xml:space="preserve">                                  </w:t>
      </w:r>
    </w:p>
    <w:p w14:paraId="76FE44E2">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 xml:space="preserve">分期履行要求：                                                        </w:t>
      </w:r>
    </w:p>
    <w:p w14:paraId="017EECD0">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 xml:space="preserve">风险处置措施和替代方案：                                              </w:t>
      </w:r>
    </w:p>
    <w:p w14:paraId="2D1C8BAB">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szCs w:val="21"/>
          <w:highlight w:val="none"/>
        </w:rPr>
        <w:t>合同验收</w:t>
      </w:r>
    </w:p>
    <w:p w14:paraId="73A6AD00">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验收组织方式：</w:t>
      </w:r>
      <w:r>
        <w:rPr>
          <w:szCs w:val="21"/>
          <w:highlight w:val="none"/>
        </w:rPr>
        <w:sym w:font="Wingdings" w:char="00A8"/>
      </w:r>
      <w:r>
        <w:rPr>
          <w:szCs w:val="21"/>
          <w:highlight w:val="none"/>
        </w:rPr>
        <w:t xml:space="preserve">自行组织 </w:t>
      </w:r>
      <w:r>
        <w:rPr>
          <w:szCs w:val="21"/>
          <w:highlight w:val="none"/>
        </w:rPr>
        <w:sym w:font="Wingdings" w:char="00A8"/>
      </w:r>
      <w:r>
        <w:rPr>
          <w:szCs w:val="21"/>
          <w:highlight w:val="none"/>
        </w:rPr>
        <w:t>委托第三方组织</w:t>
      </w:r>
    </w:p>
    <w:p w14:paraId="7861B0C1">
      <w:pPr>
        <w:snapToGrid w:val="0"/>
        <w:spacing w:line="360" w:lineRule="auto"/>
        <w:ind w:left="420" w:leftChars="200" w:firstLine="420" w:firstLineChars="200"/>
        <w:rPr>
          <w:bCs/>
          <w:szCs w:val="21"/>
          <w:highlight w:val="none"/>
        </w:rPr>
      </w:pPr>
      <w:r>
        <w:rPr>
          <w:bCs/>
          <w:szCs w:val="21"/>
          <w:highlight w:val="none"/>
        </w:rPr>
        <w:t xml:space="preserve">    验收主体：                  </w:t>
      </w:r>
    </w:p>
    <w:p w14:paraId="2D059CFA">
      <w:pPr>
        <w:snapToGrid w:val="0"/>
        <w:spacing w:line="360" w:lineRule="auto"/>
        <w:ind w:left="420" w:leftChars="200" w:firstLine="420" w:firstLineChars="200"/>
        <w:rPr>
          <w:bCs/>
          <w:szCs w:val="21"/>
          <w:highlight w:val="none"/>
        </w:rPr>
      </w:pPr>
      <w:r>
        <w:rPr>
          <w:bCs/>
          <w:szCs w:val="21"/>
          <w:highlight w:val="none"/>
        </w:rPr>
        <w:t xml:space="preserve">    是否邀请本项目的其他供应商参加验收：</w:t>
      </w:r>
      <w:r>
        <w:rPr>
          <w:bCs/>
          <w:szCs w:val="21"/>
          <w:highlight w:val="none"/>
        </w:rPr>
        <w:sym w:font="Wingdings" w:char="00A8"/>
      </w:r>
      <w:r>
        <w:rPr>
          <w:bCs/>
          <w:szCs w:val="21"/>
          <w:highlight w:val="none"/>
        </w:rPr>
        <w:t xml:space="preserve">是  </w:t>
      </w:r>
      <w:r>
        <w:rPr>
          <w:bCs/>
          <w:szCs w:val="21"/>
          <w:highlight w:val="none"/>
        </w:rPr>
        <w:sym w:font="Wingdings" w:char="00A8"/>
      </w:r>
      <w:r>
        <w:rPr>
          <w:bCs/>
          <w:szCs w:val="21"/>
          <w:highlight w:val="none"/>
        </w:rPr>
        <w:t>否</w:t>
      </w:r>
    </w:p>
    <w:p w14:paraId="3360B1BC">
      <w:pPr>
        <w:snapToGrid w:val="0"/>
        <w:spacing w:line="360" w:lineRule="auto"/>
        <w:ind w:left="630" w:leftChars="300" w:firstLine="420" w:firstLineChars="200"/>
        <w:rPr>
          <w:bCs/>
          <w:szCs w:val="21"/>
          <w:highlight w:val="none"/>
        </w:rPr>
      </w:pPr>
      <w:r>
        <w:rPr>
          <w:bCs/>
          <w:szCs w:val="21"/>
          <w:highlight w:val="none"/>
        </w:rPr>
        <w:t>是否邀请专家参加验收：</w:t>
      </w:r>
      <w:r>
        <w:rPr>
          <w:bCs/>
          <w:szCs w:val="21"/>
          <w:highlight w:val="none"/>
        </w:rPr>
        <w:sym w:font="Wingdings" w:char="00A8"/>
      </w:r>
      <w:r>
        <w:rPr>
          <w:bCs/>
          <w:szCs w:val="21"/>
          <w:highlight w:val="none"/>
        </w:rPr>
        <w:t xml:space="preserve">是  </w:t>
      </w:r>
      <w:r>
        <w:rPr>
          <w:bCs/>
          <w:szCs w:val="21"/>
          <w:highlight w:val="none"/>
        </w:rPr>
        <w:sym w:font="Wingdings" w:char="00A8"/>
      </w:r>
      <w:r>
        <w:rPr>
          <w:bCs/>
          <w:szCs w:val="21"/>
          <w:highlight w:val="none"/>
        </w:rPr>
        <w:t>否</w:t>
      </w:r>
    </w:p>
    <w:p w14:paraId="6B7CC617">
      <w:pPr>
        <w:snapToGrid w:val="0"/>
        <w:spacing w:line="360" w:lineRule="auto"/>
        <w:ind w:left="630" w:leftChars="300" w:firstLine="420" w:firstLineChars="200"/>
        <w:rPr>
          <w:bCs/>
          <w:szCs w:val="21"/>
          <w:highlight w:val="none"/>
        </w:rPr>
      </w:pPr>
      <w:r>
        <w:rPr>
          <w:bCs/>
          <w:szCs w:val="21"/>
          <w:highlight w:val="none"/>
        </w:rPr>
        <w:t>是否邀请服务对象参加验收：</w:t>
      </w:r>
      <w:r>
        <w:rPr>
          <w:bCs/>
          <w:szCs w:val="21"/>
          <w:highlight w:val="none"/>
        </w:rPr>
        <w:sym w:font="Wingdings" w:char="00A8"/>
      </w:r>
      <w:r>
        <w:rPr>
          <w:bCs/>
          <w:szCs w:val="21"/>
          <w:highlight w:val="none"/>
        </w:rPr>
        <w:t xml:space="preserve">是  </w:t>
      </w:r>
      <w:r>
        <w:rPr>
          <w:bCs/>
          <w:szCs w:val="21"/>
          <w:highlight w:val="none"/>
        </w:rPr>
        <w:sym w:font="Wingdings" w:char="00A8"/>
      </w:r>
      <w:r>
        <w:rPr>
          <w:bCs/>
          <w:szCs w:val="21"/>
          <w:highlight w:val="none"/>
        </w:rPr>
        <w:t>否</w:t>
      </w:r>
    </w:p>
    <w:p w14:paraId="2407321E">
      <w:pPr>
        <w:snapToGrid w:val="0"/>
        <w:spacing w:line="360" w:lineRule="auto"/>
        <w:ind w:left="630" w:leftChars="300" w:firstLine="420" w:firstLineChars="200"/>
        <w:rPr>
          <w:bCs/>
          <w:szCs w:val="21"/>
          <w:highlight w:val="none"/>
        </w:rPr>
      </w:pPr>
      <w:r>
        <w:rPr>
          <w:bCs/>
          <w:szCs w:val="21"/>
          <w:highlight w:val="none"/>
        </w:rPr>
        <w:t>是否邀请第三方检测机构参加验收：</w:t>
      </w:r>
      <w:r>
        <w:rPr>
          <w:bCs/>
          <w:szCs w:val="21"/>
          <w:highlight w:val="none"/>
        </w:rPr>
        <w:sym w:font="Wingdings" w:char="00A8"/>
      </w:r>
      <w:r>
        <w:rPr>
          <w:bCs/>
          <w:szCs w:val="21"/>
          <w:highlight w:val="none"/>
        </w:rPr>
        <w:t xml:space="preserve">是  </w:t>
      </w:r>
      <w:r>
        <w:rPr>
          <w:bCs/>
          <w:szCs w:val="21"/>
          <w:highlight w:val="none"/>
        </w:rPr>
        <w:sym w:font="Wingdings" w:char="00A8"/>
      </w:r>
      <w:r>
        <w:rPr>
          <w:bCs/>
          <w:szCs w:val="21"/>
          <w:highlight w:val="none"/>
        </w:rPr>
        <w:t>否</w:t>
      </w:r>
    </w:p>
    <w:p w14:paraId="2B1F84DC">
      <w:pPr>
        <w:snapToGrid w:val="0"/>
        <w:spacing w:line="360" w:lineRule="auto"/>
        <w:ind w:left="630" w:leftChars="300" w:firstLine="420" w:firstLineChars="200"/>
        <w:rPr>
          <w:bCs/>
          <w:szCs w:val="21"/>
          <w:highlight w:val="none"/>
        </w:rPr>
      </w:pPr>
      <w:r>
        <w:rPr>
          <w:bCs/>
          <w:szCs w:val="21"/>
          <w:highlight w:val="none"/>
        </w:rPr>
        <w:t>是否进行抽查检测：</w:t>
      </w:r>
      <w:r>
        <w:rPr>
          <w:bCs/>
          <w:szCs w:val="21"/>
          <w:highlight w:val="none"/>
        </w:rPr>
        <w:sym w:font="Wingdings" w:char="00A8"/>
      </w:r>
      <w:r>
        <w:rPr>
          <w:bCs/>
          <w:szCs w:val="21"/>
          <w:highlight w:val="none"/>
        </w:rPr>
        <w:t>是，抽查比例：</w:t>
      </w:r>
      <w:r>
        <w:rPr>
          <w:bCs/>
          <w:szCs w:val="21"/>
          <w:highlight w:val="none"/>
        </w:rPr>
        <w:fldChar w:fldCharType="begin">
          <w:ffData>
            <w:name w:val="文字420"/>
            <w:enabled/>
            <w:calcOnExit w:val="0"/>
            <w:textInput/>
          </w:ffData>
        </w:fldChar>
      </w:r>
      <w:r>
        <w:rPr>
          <w:bCs/>
          <w:szCs w:val="21"/>
          <w:highlight w:val="none"/>
        </w:rPr>
        <w:instrText xml:space="preserve"> FORMTEXT </w:instrText>
      </w:r>
      <w:r>
        <w:rPr>
          <w:bCs/>
          <w:szCs w:val="21"/>
          <w:highlight w:val="none"/>
        </w:rPr>
        <w:fldChar w:fldCharType="separate"/>
      </w:r>
      <w:r>
        <w:rPr>
          <w:bCs/>
          <w:szCs w:val="21"/>
          <w:highlight w:val="none"/>
        </w:rPr>
        <w:t>     </w:t>
      </w:r>
      <w:r>
        <w:rPr>
          <w:bCs/>
          <w:szCs w:val="21"/>
          <w:highlight w:val="none"/>
        </w:rPr>
        <w:fldChar w:fldCharType="end"/>
      </w:r>
      <w:r>
        <w:rPr>
          <w:bCs/>
          <w:szCs w:val="21"/>
          <w:highlight w:val="none"/>
        </w:rPr>
        <w:sym w:font="Wingdings" w:char="00A8"/>
      </w:r>
      <w:r>
        <w:rPr>
          <w:bCs/>
          <w:szCs w:val="21"/>
          <w:highlight w:val="none"/>
        </w:rPr>
        <w:t>否</w:t>
      </w:r>
    </w:p>
    <w:p w14:paraId="2CE33D27">
      <w:pPr>
        <w:snapToGrid w:val="0"/>
        <w:spacing w:line="360" w:lineRule="auto"/>
        <w:ind w:left="630" w:leftChars="300" w:firstLine="420" w:firstLineChars="200"/>
        <w:rPr>
          <w:bCs/>
          <w:szCs w:val="21"/>
          <w:highlight w:val="none"/>
        </w:rPr>
      </w:pPr>
      <w:r>
        <w:rPr>
          <w:bCs/>
          <w:szCs w:val="21"/>
          <w:highlight w:val="none"/>
        </w:rPr>
        <w:t>是否存在破坏性检测：</w:t>
      </w:r>
      <w:r>
        <w:rPr>
          <w:bCs/>
          <w:szCs w:val="21"/>
          <w:highlight w:val="none"/>
        </w:rPr>
        <w:sym w:font="Wingdings" w:char="00A8"/>
      </w:r>
      <w:r>
        <w:rPr>
          <w:bCs/>
          <w:szCs w:val="21"/>
          <w:highlight w:val="none"/>
        </w:rPr>
        <w:t>是，（应明确对被破坏的检测产品的处理方式）</w:t>
      </w:r>
    </w:p>
    <w:p w14:paraId="0238C770">
      <w:pPr>
        <w:snapToGrid w:val="0"/>
        <w:spacing w:line="360" w:lineRule="auto"/>
        <w:ind w:left="630" w:leftChars="300" w:firstLine="420" w:firstLineChars="200"/>
        <w:rPr>
          <w:bCs/>
          <w:szCs w:val="21"/>
          <w:highlight w:val="none"/>
        </w:rPr>
      </w:pPr>
      <w:r>
        <w:rPr>
          <w:bCs/>
          <w:szCs w:val="21"/>
          <w:highlight w:val="none"/>
        </w:rPr>
        <w:t xml:space="preserve">         </w:t>
      </w:r>
      <w:r>
        <w:rPr>
          <w:rFonts w:hint="eastAsia"/>
          <w:bCs/>
          <w:szCs w:val="21"/>
          <w:highlight w:val="none"/>
        </w:rPr>
        <w:t xml:space="preserve">                    </w:t>
      </w:r>
      <w:r>
        <w:rPr>
          <w:bCs/>
          <w:szCs w:val="21"/>
          <w:highlight w:val="none"/>
        </w:rPr>
        <w:t xml:space="preserve">           </w:t>
      </w:r>
      <w:r>
        <w:rPr>
          <w:bCs/>
          <w:szCs w:val="21"/>
          <w:highlight w:val="none"/>
        </w:rPr>
        <w:sym w:font="Wingdings" w:char="00A8"/>
      </w:r>
      <w:r>
        <w:rPr>
          <w:bCs/>
          <w:szCs w:val="21"/>
          <w:highlight w:val="none"/>
        </w:rPr>
        <w:t>否</w:t>
      </w:r>
    </w:p>
    <w:p w14:paraId="2208B6EC">
      <w:pPr>
        <w:snapToGrid w:val="0"/>
        <w:spacing w:line="360" w:lineRule="auto"/>
        <w:ind w:left="630" w:leftChars="300" w:firstLine="420" w:firstLineChars="200"/>
        <w:rPr>
          <w:bCs/>
          <w:szCs w:val="21"/>
          <w:highlight w:val="none"/>
        </w:rPr>
      </w:pPr>
      <w:r>
        <w:rPr>
          <w:bCs/>
          <w:szCs w:val="21"/>
          <w:highlight w:val="none"/>
        </w:rPr>
        <w:t>验收组织的其他事项：</w:t>
      </w:r>
      <w:r>
        <w:rPr>
          <w:bCs/>
          <w:szCs w:val="21"/>
          <w:highlight w:val="none"/>
        </w:rPr>
        <w:fldChar w:fldCharType="begin">
          <w:ffData>
            <w:name w:val="文字421"/>
            <w:enabled/>
            <w:calcOnExit w:val="0"/>
            <w:textInput/>
          </w:ffData>
        </w:fldChar>
      </w:r>
      <w:r>
        <w:rPr>
          <w:bCs/>
          <w:szCs w:val="21"/>
          <w:highlight w:val="none"/>
        </w:rPr>
        <w:instrText xml:space="preserve"> FORMTEXT </w:instrText>
      </w:r>
      <w:r>
        <w:rPr>
          <w:bCs/>
          <w:szCs w:val="21"/>
          <w:highlight w:val="none"/>
        </w:rPr>
        <w:fldChar w:fldCharType="separate"/>
      </w:r>
      <w:r>
        <w:rPr>
          <w:bCs/>
          <w:szCs w:val="21"/>
          <w:highlight w:val="none"/>
        </w:rPr>
        <w:t>     </w:t>
      </w:r>
      <w:r>
        <w:rPr>
          <w:bCs/>
          <w:szCs w:val="21"/>
          <w:highlight w:val="none"/>
        </w:rPr>
        <w:fldChar w:fldCharType="end"/>
      </w:r>
    </w:p>
    <w:p w14:paraId="259060C9">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 xml:space="preserve">履约验收时间：（计划于何时验收/供应商提出验收申请之日起   日内组织验收） </w:t>
      </w:r>
    </w:p>
    <w:p w14:paraId="05D70F97">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履约验收方式：</w:t>
      </w:r>
      <w:r>
        <w:rPr>
          <w:szCs w:val="21"/>
          <w:highlight w:val="none"/>
        </w:rPr>
        <w:sym w:font="Wingdings" w:char="00A8"/>
      </w:r>
      <w:r>
        <w:rPr>
          <w:szCs w:val="21"/>
          <w:highlight w:val="none"/>
        </w:rPr>
        <w:t xml:space="preserve">一次性验收         </w:t>
      </w:r>
    </w:p>
    <w:p w14:paraId="3EAE7017">
      <w:pPr>
        <w:snapToGrid w:val="0"/>
        <w:spacing w:line="360" w:lineRule="auto"/>
        <w:ind w:left="630" w:leftChars="300" w:firstLine="420" w:firstLineChars="200"/>
        <w:rPr>
          <w:bCs/>
          <w:szCs w:val="21"/>
          <w:highlight w:val="none"/>
        </w:rPr>
      </w:pPr>
      <w:r>
        <w:rPr>
          <w:bCs/>
          <w:szCs w:val="21"/>
          <w:highlight w:val="none"/>
        </w:rPr>
        <w:t xml:space="preserve">                </w:t>
      </w:r>
      <w:r>
        <w:rPr>
          <w:rFonts w:hint="eastAsia"/>
          <w:bCs/>
          <w:szCs w:val="21"/>
          <w:highlight w:val="none"/>
        </w:rPr>
        <w:t xml:space="preserve">       </w:t>
      </w:r>
      <w:r>
        <w:rPr>
          <w:bCs/>
          <w:szCs w:val="21"/>
          <w:highlight w:val="none"/>
        </w:rPr>
        <w:t xml:space="preserve">       </w:t>
      </w:r>
      <w:r>
        <w:rPr>
          <w:bCs/>
          <w:szCs w:val="21"/>
          <w:highlight w:val="none"/>
        </w:rPr>
        <w:sym w:font="Wingdings" w:char="00A8"/>
      </w:r>
      <w:r>
        <w:rPr>
          <w:bCs/>
          <w:szCs w:val="21"/>
          <w:highlight w:val="none"/>
        </w:rPr>
        <w:t xml:space="preserve">分期/分项验收： （应明确分期/分项验收的工作安排）  </w:t>
      </w:r>
    </w:p>
    <w:p w14:paraId="3D623591">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 xml:space="preserve">履约验收程序：                                         </w:t>
      </w:r>
    </w:p>
    <w:p w14:paraId="5DDCA97D">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 xml:space="preserve">履约验收的内容： （应当包括每一项技术和商务要求的履约情况，特别是落实政府采购扶持中小企业，支持绿色发展和乡村振兴等政策情况）                                      </w:t>
      </w:r>
    </w:p>
    <w:p w14:paraId="57FFC531">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 xml:space="preserve">履约验收标准：   </w:t>
      </w:r>
      <w:r>
        <w:rPr>
          <w:rFonts w:hint="eastAsia"/>
          <w:szCs w:val="21"/>
          <w:highlight w:val="none"/>
        </w:rPr>
        <w:t>（详见竞争性磋商文件中第四部分商务、服务要求中的“验收标准”部分）。</w:t>
      </w:r>
    </w:p>
    <w:p w14:paraId="2C85D359">
      <w:pPr>
        <w:pStyle w:val="14"/>
        <w:numPr>
          <w:ilvl w:val="1"/>
          <w:numId w:val="44"/>
        </w:numPr>
        <w:tabs>
          <w:tab w:val="left" w:pos="2457"/>
          <w:tab w:val="left" w:pos="6019"/>
          <w:tab w:val="left" w:pos="7483"/>
        </w:tabs>
        <w:autoSpaceDE w:val="0"/>
        <w:autoSpaceDN w:val="0"/>
        <w:spacing w:after="0" w:line="360" w:lineRule="auto"/>
        <w:ind w:right="108" w:firstLine="420"/>
        <w:jc w:val="left"/>
        <w:rPr>
          <w:szCs w:val="21"/>
          <w:highlight w:val="none"/>
        </w:rPr>
      </w:pPr>
      <w:r>
        <w:rPr>
          <w:szCs w:val="21"/>
          <w:highlight w:val="none"/>
        </w:rPr>
        <w:t xml:space="preserve">履约验收其他事项：      （产权过户登记等）          </w:t>
      </w:r>
    </w:p>
    <w:p w14:paraId="683967B8">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项目经理</w:t>
      </w:r>
    </w:p>
    <w:p w14:paraId="6D9C017D">
      <w:pPr>
        <w:pStyle w:val="14"/>
        <w:tabs>
          <w:tab w:val="left" w:pos="2457"/>
          <w:tab w:val="left" w:pos="6019"/>
          <w:tab w:val="left" w:pos="7483"/>
        </w:tabs>
        <w:spacing w:line="360" w:lineRule="auto"/>
        <w:ind w:left="959" w:right="109" w:firstLine="420"/>
        <w:rPr>
          <w:szCs w:val="21"/>
          <w:highlight w:val="none"/>
        </w:rPr>
      </w:pPr>
      <w:r>
        <w:rPr>
          <w:rFonts w:hint="eastAsia"/>
          <w:szCs w:val="21"/>
          <w:highlight w:val="none"/>
        </w:rPr>
        <w:t>承包人项目经理：</w:t>
      </w:r>
      <w:r>
        <w:rPr>
          <w:szCs w:val="21"/>
          <w:highlight w:val="none"/>
        </w:rPr>
        <w:fldChar w:fldCharType="begin">
          <w:ffData>
            <w:name w:val="文字164"/>
            <w:enabled/>
            <w:calcOnExit w:val="0"/>
            <w:textInput/>
          </w:ffData>
        </w:fldChar>
      </w:r>
      <w:bookmarkStart w:id="317" w:name="文字164"/>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317"/>
      <w:r>
        <w:rPr>
          <w:szCs w:val="21"/>
          <w:highlight w:val="none"/>
        </w:rPr>
        <w:fldChar w:fldCharType="begin">
          <w:ffData>
            <w:name w:val="文字165"/>
            <w:enabled/>
            <w:calcOnExit w:val="0"/>
            <w:textInput/>
          </w:ffData>
        </w:fldChar>
      </w:r>
      <w:bookmarkStart w:id="318" w:name="文字165"/>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18"/>
      <w:r>
        <w:rPr>
          <w:rFonts w:hint="eastAsia"/>
          <w:szCs w:val="21"/>
          <w:highlight w:val="none"/>
        </w:rPr>
        <w:t>。</w:t>
      </w:r>
    </w:p>
    <w:p w14:paraId="614559EA">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合同文件</w:t>
      </w:r>
      <w:r>
        <w:rPr>
          <w:szCs w:val="21"/>
          <w:highlight w:val="none"/>
        </w:rPr>
        <w:t>构成</w:t>
      </w:r>
    </w:p>
    <w:p w14:paraId="154BB1E9">
      <w:pPr>
        <w:snapToGrid w:val="0"/>
        <w:spacing w:line="360" w:lineRule="auto"/>
        <w:ind w:left="630" w:leftChars="300" w:firstLine="420" w:firstLineChars="200"/>
        <w:rPr>
          <w:szCs w:val="21"/>
          <w:highlight w:val="none"/>
        </w:rPr>
      </w:pPr>
      <w:r>
        <w:rPr>
          <w:szCs w:val="21"/>
          <w:highlight w:val="none"/>
        </w:rPr>
        <w:t>本协议书与下列文件一起构成合同文件，如下述文件之间有任何抵触、矛盾或歧义，应按以下顺序解释</w:t>
      </w:r>
      <w:r>
        <w:rPr>
          <w:rFonts w:hint="eastAsia"/>
          <w:szCs w:val="21"/>
          <w:highlight w:val="none"/>
        </w:rPr>
        <w:t>：</w:t>
      </w:r>
    </w:p>
    <w:p w14:paraId="0F281272">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政府采购合同协议书及其变更、补充协议</w:t>
      </w:r>
    </w:p>
    <w:p w14:paraId="7F16CEC2">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政府采购合同专用条款</w:t>
      </w:r>
    </w:p>
    <w:p w14:paraId="2656EB97">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政府采购合同通用条款</w:t>
      </w:r>
    </w:p>
    <w:p w14:paraId="335E15BF">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成交通知书</w:t>
      </w:r>
    </w:p>
    <w:p w14:paraId="7FC8B5BD">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响应文件</w:t>
      </w:r>
    </w:p>
    <w:p w14:paraId="3F27B6DB">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采购文件</w:t>
      </w:r>
    </w:p>
    <w:p w14:paraId="7389C4ED">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有关技术文件，图纸</w:t>
      </w:r>
    </w:p>
    <w:p w14:paraId="6046C98B">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 xml:space="preserve"> 已标价工程量清单或预算书</w:t>
      </w:r>
    </w:p>
    <w:p w14:paraId="7981E5B7">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 xml:space="preserve"> 其他合同文件</w:t>
      </w:r>
    </w:p>
    <w:p w14:paraId="739AF6EA">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国家法律、行政法规和规章制度规定或合同约定的作为合同组成部分的其他文件。</w:t>
      </w:r>
    </w:p>
    <w:p w14:paraId="61E577D6">
      <w:pPr>
        <w:pStyle w:val="14"/>
        <w:tabs>
          <w:tab w:val="left" w:pos="2457"/>
          <w:tab w:val="left" w:pos="6019"/>
          <w:tab w:val="left" w:pos="7483"/>
        </w:tabs>
        <w:spacing w:after="0" w:line="360" w:lineRule="auto"/>
        <w:ind w:left="522" w:right="108" w:firstLine="400" w:firstLineChars="200"/>
        <w:rPr>
          <w:spacing w:val="-5"/>
          <w:szCs w:val="21"/>
          <w:highlight w:val="none"/>
        </w:rPr>
      </w:pPr>
      <w:r>
        <w:rPr>
          <w:rFonts w:hint="eastAsia"/>
          <w:spacing w:val="-5"/>
          <w:szCs w:val="21"/>
          <w:highlight w:val="none"/>
        </w:rPr>
        <w:t>在合同订立及履行过程中形成的与合同有关的文件均构成合同文件组成部分。</w:t>
      </w:r>
    </w:p>
    <w:p w14:paraId="1312FDE8">
      <w:pPr>
        <w:pStyle w:val="14"/>
        <w:tabs>
          <w:tab w:val="left" w:pos="2457"/>
          <w:tab w:val="left" w:pos="6019"/>
          <w:tab w:val="left" w:pos="7483"/>
        </w:tabs>
        <w:spacing w:after="0" w:line="360" w:lineRule="auto"/>
        <w:ind w:left="522" w:right="108" w:firstLine="400" w:firstLineChars="200"/>
        <w:rPr>
          <w:spacing w:val="-5"/>
          <w:szCs w:val="21"/>
          <w:highlight w:val="none"/>
        </w:rPr>
      </w:pPr>
      <w:r>
        <w:rPr>
          <w:rFonts w:hint="eastAsia"/>
          <w:spacing w:val="-5"/>
          <w:szCs w:val="21"/>
          <w:highlight w:val="none"/>
        </w:rPr>
        <w:t>上述各项合同文件包括合同当事人就该项合同文件所作出的补充和修改，属于同一类内容的文件，应以最新签署的为准。政府采购合同专用条款及其附件须经合同当事人签字或盖章。</w:t>
      </w:r>
    </w:p>
    <w:p w14:paraId="43B31E81">
      <w:pPr>
        <w:pStyle w:val="14"/>
        <w:tabs>
          <w:tab w:val="left" w:pos="2457"/>
          <w:tab w:val="left" w:pos="6019"/>
          <w:tab w:val="left" w:pos="7483"/>
        </w:tabs>
        <w:spacing w:after="0" w:line="360" w:lineRule="auto"/>
        <w:ind w:left="522" w:right="108" w:firstLine="400" w:firstLineChars="200"/>
        <w:rPr>
          <w:spacing w:val="-4"/>
          <w:szCs w:val="21"/>
          <w:highlight w:val="none"/>
        </w:rPr>
      </w:pPr>
      <w:r>
        <w:rPr>
          <w:spacing w:val="-5"/>
          <w:szCs w:val="21"/>
          <w:highlight w:val="none"/>
        </w:rPr>
        <w:t>上述合同文件互相补充和解释。如果合同文件之间存在矛盾或不一致之处，以上述文件</w:t>
      </w:r>
      <w:r>
        <w:rPr>
          <w:spacing w:val="-4"/>
          <w:szCs w:val="21"/>
          <w:highlight w:val="none"/>
        </w:rPr>
        <w:t>的排列顺序在先者为准。</w:t>
      </w:r>
    </w:p>
    <w:p w14:paraId="19F7154C">
      <w:pPr>
        <w:pStyle w:val="14"/>
        <w:tabs>
          <w:tab w:val="left" w:pos="2457"/>
          <w:tab w:val="left" w:pos="6019"/>
          <w:tab w:val="left" w:pos="7483"/>
        </w:tabs>
        <w:spacing w:after="0" w:line="360" w:lineRule="auto"/>
        <w:ind w:left="522" w:right="108" w:firstLine="404" w:firstLineChars="200"/>
        <w:rPr>
          <w:spacing w:val="-4"/>
          <w:szCs w:val="21"/>
          <w:highlight w:val="none"/>
        </w:rPr>
      </w:pPr>
    </w:p>
    <w:p w14:paraId="32F6BF46">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承诺</w:t>
      </w:r>
    </w:p>
    <w:p w14:paraId="583E7736">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发包人承诺按照法律规定履行项目审批手续、筹集工程建设资金并按照合同约定的期限和方式支付合同价款。</w:t>
      </w:r>
    </w:p>
    <w:p w14:paraId="4CFD4FF8">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szCs w:val="21"/>
          <w:highlight w:val="none"/>
        </w:rPr>
        <w:t>承包人承诺按照法律规定及合同约定组织完成工程施工，确保工程质量和安全，不进行转包及违法分包，并在缺陷责任期及保修期内承担相应的工程维修责任。</w:t>
      </w:r>
    </w:p>
    <w:p w14:paraId="69FFFFE6">
      <w:pPr>
        <w:pStyle w:val="14"/>
        <w:numPr>
          <w:ilvl w:val="1"/>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szCs w:val="21"/>
          <w:highlight w:val="none"/>
        </w:rPr>
        <w:t>发包人和承包人通过</w:t>
      </w:r>
      <w:r>
        <w:rPr>
          <w:rFonts w:hint="eastAsia"/>
          <w:szCs w:val="21"/>
          <w:highlight w:val="none"/>
        </w:rPr>
        <w:t>竞争性磋商</w:t>
      </w:r>
      <w:r>
        <w:rPr>
          <w:szCs w:val="21"/>
          <w:highlight w:val="none"/>
        </w:rPr>
        <w:t>形式签订合同的，双方理解并承诺不再就同一工程另行签订与合同实质性内容相背离的协议。</w:t>
      </w:r>
    </w:p>
    <w:p w14:paraId="0C48AE9C">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词语含义</w:t>
      </w:r>
    </w:p>
    <w:p w14:paraId="11FD2272">
      <w:pPr>
        <w:pStyle w:val="14"/>
        <w:tabs>
          <w:tab w:val="left" w:pos="2457"/>
          <w:tab w:val="left" w:pos="6019"/>
          <w:tab w:val="left" w:pos="7483"/>
        </w:tabs>
        <w:spacing w:after="0" w:line="360" w:lineRule="auto"/>
        <w:ind w:left="522" w:right="108" w:firstLine="420" w:firstLineChars="200"/>
        <w:rPr>
          <w:szCs w:val="21"/>
          <w:highlight w:val="none"/>
        </w:rPr>
      </w:pPr>
      <w:r>
        <w:rPr>
          <w:rFonts w:hint="eastAsia"/>
          <w:szCs w:val="21"/>
          <w:highlight w:val="none"/>
        </w:rPr>
        <w:t>本协议书中词语含义与第一节政府采购合同通用条款中赋予的含义相同。</w:t>
      </w:r>
    </w:p>
    <w:p w14:paraId="56D4CB1F">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签订时间</w:t>
      </w:r>
    </w:p>
    <w:p w14:paraId="5FDA479E">
      <w:pPr>
        <w:pStyle w:val="14"/>
        <w:tabs>
          <w:tab w:val="left" w:pos="2457"/>
          <w:tab w:val="left" w:pos="6019"/>
          <w:tab w:val="left" w:pos="7483"/>
        </w:tabs>
        <w:spacing w:after="0" w:line="360" w:lineRule="auto"/>
        <w:ind w:left="522" w:right="108" w:firstLine="420" w:firstLineChars="200"/>
        <w:rPr>
          <w:szCs w:val="21"/>
          <w:highlight w:val="none"/>
        </w:rPr>
      </w:pPr>
      <w:r>
        <w:rPr>
          <w:rFonts w:hint="eastAsia"/>
          <w:szCs w:val="21"/>
          <w:highlight w:val="none"/>
        </w:rPr>
        <w:t>本合同于</w:t>
      </w:r>
      <w:r>
        <w:rPr>
          <w:szCs w:val="21"/>
          <w:highlight w:val="none"/>
        </w:rPr>
        <w:fldChar w:fldCharType="begin">
          <w:ffData>
            <w:name w:val="文字166"/>
            <w:enabled/>
            <w:calcOnExit w:val="0"/>
            <w:textInput/>
          </w:ffData>
        </w:fldChar>
      </w:r>
      <w:bookmarkStart w:id="319" w:name="文字166"/>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19"/>
      <w:r>
        <w:rPr>
          <w:szCs w:val="21"/>
          <w:highlight w:val="none"/>
        </w:rPr>
        <w:t xml:space="preserve"> 年</w:t>
      </w:r>
      <w:r>
        <w:rPr>
          <w:szCs w:val="21"/>
          <w:highlight w:val="none"/>
        </w:rPr>
        <w:fldChar w:fldCharType="begin">
          <w:ffData>
            <w:name w:val="文字167"/>
            <w:enabled/>
            <w:calcOnExit w:val="0"/>
            <w:textInput/>
          </w:ffData>
        </w:fldChar>
      </w:r>
      <w:bookmarkStart w:id="320" w:name="文字167"/>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20"/>
      <w:r>
        <w:rPr>
          <w:szCs w:val="21"/>
          <w:highlight w:val="none"/>
        </w:rPr>
        <w:t>月</w:t>
      </w:r>
      <w:r>
        <w:rPr>
          <w:szCs w:val="21"/>
          <w:highlight w:val="none"/>
        </w:rPr>
        <w:fldChar w:fldCharType="begin">
          <w:ffData>
            <w:name w:val="文字168"/>
            <w:enabled/>
            <w:calcOnExit w:val="0"/>
            <w:textInput/>
          </w:ffData>
        </w:fldChar>
      </w:r>
      <w:bookmarkStart w:id="321" w:name="文字168"/>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321"/>
      <w:r>
        <w:rPr>
          <w:szCs w:val="21"/>
          <w:highlight w:val="none"/>
        </w:rPr>
        <w:t>日签订</w:t>
      </w:r>
      <w:r>
        <w:rPr>
          <w:rFonts w:hint="eastAsia"/>
          <w:szCs w:val="21"/>
          <w:highlight w:val="none"/>
        </w:rPr>
        <w:t>。</w:t>
      </w:r>
    </w:p>
    <w:p w14:paraId="4F237E15">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签订地点</w:t>
      </w:r>
    </w:p>
    <w:p w14:paraId="6FD3EF97">
      <w:pPr>
        <w:pStyle w:val="14"/>
        <w:tabs>
          <w:tab w:val="left" w:pos="2457"/>
          <w:tab w:val="left" w:pos="6019"/>
          <w:tab w:val="left" w:pos="7483"/>
        </w:tabs>
        <w:spacing w:after="0" w:line="360" w:lineRule="auto"/>
        <w:ind w:left="522" w:right="108" w:firstLine="420" w:firstLineChars="200"/>
        <w:rPr>
          <w:szCs w:val="21"/>
          <w:highlight w:val="none"/>
        </w:rPr>
      </w:pPr>
      <w:r>
        <w:rPr>
          <w:rFonts w:hint="eastAsia"/>
          <w:szCs w:val="21"/>
          <w:highlight w:val="none"/>
        </w:rPr>
        <w:t>本合同在</w:t>
      </w:r>
      <w:r>
        <w:rPr>
          <w:szCs w:val="21"/>
          <w:highlight w:val="none"/>
        </w:rPr>
        <w:fldChar w:fldCharType="begin">
          <w:ffData>
            <w:name w:val="文字169"/>
            <w:enabled/>
            <w:calcOnExit w:val="0"/>
            <w:textInput/>
          </w:ffData>
        </w:fldChar>
      </w:r>
      <w:bookmarkStart w:id="322" w:name="文字169"/>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322"/>
      <w:r>
        <w:rPr>
          <w:szCs w:val="21"/>
          <w:highlight w:val="none"/>
        </w:rPr>
        <w:fldChar w:fldCharType="begin">
          <w:ffData>
            <w:name w:val="文字17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签订。</w:t>
      </w:r>
    </w:p>
    <w:p w14:paraId="79EC976F">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补充协议</w:t>
      </w:r>
    </w:p>
    <w:p w14:paraId="7DCA82F3">
      <w:pPr>
        <w:pStyle w:val="14"/>
        <w:tabs>
          <w:tab w:val="left" w:pos="2457"/>
          <w:tab w:val="left" w:pos="6019"/>
          <w:tab w:val="left" w:pos="7483"/>
        </w:tabs>
        <w:spacing w:after="0" w:line="360" w:lineRule="auto"/>
        <w:ind w:left="522" w:right="108" w:firstLine="420" w:firstLineChars="200"/>
        <w:rPr>
          <w:szCs w:val="21"/>
          <w:highlight w:val="none"/>
        </w:rPr>
      </w:pPr>
      <w:r>
        <w:rPr>
          <w:rFonts w:hint="eastAsia"/>
          <w:szCs w:val="21"/>
          <w:highlight w:val="none"/>
        </w:rPr>
        <w:t>合同未尽事宜，双方另行签订补充协议，补充协议是合同的组成部分。</w:t>
      </w:r>
    </w:p>
    <w:p w14:paraId="63273445">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合同生效</w:t>
      </w:r>
    </w:p>
    <w:p w14:paraId="37A350E6">
      <w:pPr>
        <w:pStyle w:val="14"/>
        <w:tabs>
          <w:tab w:val="left" w:pos="2457"/>
          <w:tab w:val="left" w:pos="6019"/>
          <w:tab w:val="left" w:pos="7483"/>
        </w:tabs>
        <w:spacing w:after="0" w:line="360" w:lineRule="auto"/>
        <w:ind w:left="522" w:right="108" w:firstLine="420" w:firstLineChars="200"/>
        <w:rPr>
          <w:szCs w:val="21"/>
          <w:highlight w:val="none"/>
        </w:rPr>
      </w:pPr>
      <w:r>
        <w:rPr>
          <w:rFonts w:hint="eastAsia"/>
          <w:szCs w:val="21"/>
          <w:highlight w:val="none"/>
        </w:rPr>
        <w:t>本合同自</w:t>
      </w:r>
      <w:r>
        <w:rPr>
          <w:szCs w:val="21"/>
          <w:highlight w:val="none"/>
        </w:rPr>
        <w:fldChar w:fldCharType="begin">
          <w:ffData>
            <w:name w:val="文字171"/>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生效。</w:t>
      </w:r>
    </w:p>
    <w:p w14:paraId="2D618404">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合同份数</w:t>
      </w:r>
    </w:p>
    <w:p w14:paraId="12F29324">
      <w:pPr>
        <w:pStyle w:val="14"/>
        <w:tabs>
          <w:tab w:val="left" w:pos="2457"/>
          <w:tab w:val="left" w:pos="6019"/>
          <w:tab w:val="left" w:pos="7483"/>
        </w:tabs>
        <w:spacing w:after="0" w:line="360" w:lineRule="auto"/>
        <w:ind w:left="522" w:right="108" w:firstLine="420" w:firstLineChars="200"/>
        <w:rPr>
          <w:szCs w:val="21"/>
          <w:highlight w:val="none"/>
        </w:rPr>
      </w:pPr>
      <w:r>
        <w:rPr>
          <w:rFonts w:hint="eastAsia"/>
          <w:szCs w:val="21"/>
          <w:highlight w:val="none"/>
        </w:rPr>
        <w:t>本合同一式</w:t>
      </w:r>
      <w:r>
        <w:rPr>
          <w:szCs w:val="21"/>
          <w:highlight w:val="none"/>
        </w:rPr>
        <w:fldChar w:fldCharType="begin">
          <w:ffData>
            <w:name w:val="文字172"/>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份，均具有同等法律效力，发包人执</w:t>
      </w:r>
      <w:r>
        <w:rPr>
          <w:szCs w:val="21"/>
          <w:highlight w:val="none"/>
        </w:rPr>
        <w:fldChar w:fldCharType="begin">
          <w:ffData>
            <w:name w:val="文字173"/>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份，承包人执</w:t>
      </w:r>
      <w:r>
        <w:rPr>
          <w:szCs w:val="21"/>
          <w:highlight w:val="none"/>
        </w:rPr>
        <w:fldChar w:fldCharType="begin">
          <w:ffData>
            <w:name w:val="文字174"/>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份。</w:t>
      </w:r>
    </w:p>
    <w:p w14:paraId="12649B85">
      <w:pPr>
        <w:pStyle w:val="14"/>
        <w:numPr>
          <w:ilvl w:val="0"/>
          <w:numId w:val="44"/>
        </w:numPr>
        <w:tabs>
          <w:tab w:val="left" w:pos="2457"/>
          <w:tab w:val="left" w:pos="6019"/>
          <w:tab w:val="left" w:pos="7483"/>
        </w:tabs>
        <w:autoSpaceDE w:val="0"/>
        <w:autoSpaceDN w:val="0"/>
        <w:spacing w:after="0" w:line="360" w:lineRule="auto"/>
        <w:ind w:right="109" w:firstLine="420"/>
        <w:jc w:val="left"/>
        <w:rPr>
          <w:szCs w:val="21"/>
          <w:highlight w:val="none"/>
        </w:rPr>
      </w:pPr>
      <w:r>
        <w:rPr>
          <w:rFonts w:hint="eastAsia"/>
          <w:szCs w:val="21"/>
          <w:highlight w:val="none"/>
        </w:rPr>
        <w:t>附件</w:t>
      </w:r>
    </w:p>
    <w:p w14:paraId="5EF3EE6F">
      <w:pPr>
        <w:pStyle w:val="14"/>
        <w:tabs>
          <w:tab w:val="left" w:pos="2457"/>
          <w:tab w:val="left" w:pos="6019"/>
          <w:tab w:val="left" w:pos="7483"/>
        </w:tabs>
        <w:spacing w:after="0" w:line="360" w:lineRule="auto"/>
        <w:ind w:left="522" w:right="108" w:firstLine="420" w:firstLineChars="200"/>
        <w:rPr>
          <w:szCs w:val="21"/>
          <w:highlight w:val="none"/>
        </w:rPr>
      </w:pPr>
      <w:r>
        <w:rPr>
          <w:rFonts w:hint="eastAsia"/>
          <w:szCs w:val="21"/>
          <w:highlight w:val="none"/>
        </w:rPr>
        <w:t>具体标的及其技术要求和商务要求、联合协议、分包意向协议等。</w:t>
      </w:r>
    </w:p>
    <w:p w14:paraId="30C35EE4">
      <w:pPr>
        <w:pStyle w:val="53"/>
        <w:tabs>
          <w:tab w:val="left" w:pos="785"/>
        </w:tabs>
        <w:spacing w:line="360" w:lineRule="auto"/>
        <w:ind w:left="520"/>
        <w:rPr>
          <w:rFonts w:ascii="Times New Roman" w:hAnsi="Times New Roman"/>
          <w:szCs w:val="21"/>
          <w:highlight w:val="none"/>
        </w:rPr>
      </w:pPr>
    </w:p>
    <w:p w14:paraId="7065C9BB">
      <w:pPr>
        <w:pStyle w:val="14"/>
        <w:spacing w:line="360" w:lineRule="auto"/>
        <w:ind w:firstLine="420"/>
        <w:rPr>
          <w:szCs w:val="21"/>
          <w:highlight w:val="none"/>
        </w:rPr>
      </w:pPr>
      <w:r>
        <w:rPr>
          <w:szCs w:val="21"/>
          <w:highlight w:val="none"/>
        </w:rPr>
        <w:br w:type="page"/>
      </w:r>
    </w:p>
    <w:p w14:paraId="6B79DC2E">
      <w:pPr>
        <w:pStyle w:val="14"/>
        <w:ind w:firstLine="420"/>
        <w:rPr>
          <w:szCs w:val="21"/>
          <w:highlight w:val="none"/>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01"/>
        <w:gridCol w:w="2553"/>
        <w:gridCol w:w="2094"/>
        <w:gridCol w:w="2240"/>
      </w:tblGrid>
      <w:tr w14:paraId="346FCE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0647314">
            <w:pPr>
              <w:adjustRightInd w:val="0"/>
              <w:snapToGrid w:val="0"/>
              <w:spacing w:line="300" w:lineRule="exact"/>
              <w:jc w:val="center"/>
              <w:rPr>
                <w:highlight w:val="none"/>
              </w:rPr>
            </w:pPr>
            <w:r>
              <w:rPr>
                <w:szCs w:val="21"/>
                <w:highlight w:val="none"/>
              </w:rPr>
              <w:t>发包人（采购人、受采购人委托签订合同的单位或采购文件约定的合同发包人）</w:t>
            </w:r>
          </w:p>
        </w:tc>
        <w:tc>
          <w:tcPr>
            <w:tcW w:w="2437" w:type="pct"/>
            <w:gridSpan w:val="2"/>
            <w:tcBorders>
              <w:left w:val="single" w:color="auto" w:sz="2" w:space="0"/>
              <w:bottom w:val="single" w:color="auto" w:sz="2" w:space="0"/>
            </w:tcBorders>
            <w:vAlign w:val="center"/>
          </w:tcPr>
          <w:p w14:paraId="13F004EA">
            <w:pPr>
              <w:adjustRightInd w:val="0"/>
              <w:snapToGrid w:val="0"/>
              <w:spacing w:line="300" w:lineRule="exact"/>
              <w:jc w:val="center"/>
              <w:rPr>
                <w:highlight w:val="none"/>
              </w:rPr>
            </w:pPr>
            <w:r>
              <w:rPr>
                <w:szCs w:val="21"/>
                <w:highlight w:val="none"/>
              </w:rPr>
              <w:t>承包人（供应商）</w:t>
            </w:r>
          </w:p>
        </w:tc>
      </w:tr>
      <w:tr w14:paraId="5D3A77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4BBB1B6">
            <w:pPr>
              <w:adjustRightInd w:val="0"/>
              <w:snapToGrid w:val="0"/>
              <w:spacing w:line="300" w:lineRule="exact"/>
              <w:jc w:val="center"/>
              <w:rPr>
                <w:szCs w:val="21"/>
                <w:highlight w:val="none"/>
              </w:rPr>
            </w:pPr>
            <w:r>
              <w:rPr>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E1AC067">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C06F6A">
            <w:pPr>
              <w:adjustRightInd w:val="0"/>
              <w:snapToGrid w:val="0"/>
              <w:spacing w:line="300" w:lineRule="exact"/>
              <w:jc w:val="center"/>
              <w:rPr>
                <w:szCs w:val="21"/>
                <w:highlight w:val="none"/>
              </w:rPr>
            </w:pPr>
            <w:r>
              <w:rPr>
                <w:szCs w:val="21"/>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45ABCD8D">
            <w:pPr>
              <w:adjustRightInd w:val="0"/>
              <w:snapToGrid w:val="0"/>
              <w:spacing w:line="300" w:lineRule="exact"/>
              <w:jc w:val="center"/>
              <w:rPr>
                <w:spacing w:val="20"/>
                <w:szCs w:val="21"/>
                <w:highlight w:val="none"/>
              </w:rPr>
            </w:pPr>
          </w:p>
        </w:tc>
      </w:tr>
      <w:tr w14:paraId="6BD431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8516918">
            <w:pPr>
              <w:adjustRightInd w:val="0"/>
              <w:snapToGrid w:val="0"/>
              <w:spacing w:line="300" w:lineRule="exact"/>
              <w:jc w:val="center"/>
              <w:rPr>
                <w:szCs w:val="21"/>
                <w:highlight w:val="none"/>
              </w:rPr>
            </w:pPr>
            <w:r>
              <w:rPr>
                <w:szCs w:val="21"/>
                <w:highlight w:val="none"/>
              </w:rPr>
              <w:t>法定代表人</w:t>
            </w:r>
          </w:p>
          <w:p w14:paraId="7A3C1D1E">
            <w:pPr>
              <w:adjustRightInd w:val="0"/>
              <w:snapToGrid w:val="0"/>
              <w:spacing w:line="300" w:lineRule="exact"/>
              <w:ind w:firstLine="100" w:firstLineChars="48"/>
              <w:jc w:val="center"/>
              <w:rPr>
                <w:szCs w:val="21"/>
                <w:highlight w:val="none"/>
              </w:rPr>
            </w:pPr>
            <w:r>
              <w:rPr>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83CF3AF">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00526559">
            <w:pPr>
              <w:adjustRightInd w:val="0"/>
              <w:snapToGrid w:val="0"/>
              <w:spacing w:line="300" w:lineRule="exact"/>
              <w:jc w:val="center"/>
              <w:rPr>
                <w:szCs w:val="21"/>
                <w:highlight w:val="none"/>
              </w:rPr>
            </w:pPr>
            <w:r>
              <w:rPr>
                <w:szCs w:val="21"/>
                <w:highlight w:val="none"/>
              </w:rPr>
              <w:t>法定代表人</w:t>
            </w:r>
          </w:p>
          <w:p w14:paraId="4FC66945">
            <w:pPr>
              <w:adjustRightInd w:val="0"/>
              <w:snapToGrid w:val="0"/>
              <w:spacing w:line="300" w:lineRule="exact"/>
              <w:jc w:val="center"/>
              <w:rPr>
                <w:szCs w:val="21"/>
                <w:highlight w:val="none"/>
              </w:rPr>
            </w:pPr>
            <w:r>
              <w:rPr>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146DB92E">
            <w:pPr>
              <w:adjustRightInd w:val="0"/>
              <w:snapToGrid w:val="0"/>
              <w:spacing w:line="300" w:lineRule="exact"/>
              <w:jc w:val="center"/>
              <w:rPr>
                <w:szCs w:val="21"/>
                <w:highlight w:val="none"/>
              </w:rPr>
            </w:pPr>
          </w:p>
        </w:tc>
      </w:tr>
      <w:tr w14:paraId="44018C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ADDF01B">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DA2342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DF9F8F">
            <w:pPr>
              <w:adjustRightInd w:val="0"/>
              <w:snapToGrid w:val="0"/>
              <w:spacing w:line="300" w:lineRule="exact"/>
              <w:jc w:val="center"/>
              <w:rPr>
                <w:szCs w:val="21"/>
                <w:highlight w:val="none"/>
              </w:rPr>
            </w:pPr>
            <w:r>
              <w:rPr>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27388C83">
            <w:pPr>
              <w:adjustRightInd w:val="0"/>
              <w:snapToGrid w:val="0"/>
              <w:spacing w:line="300" w:lineRule="exact"/>
              <w:jc w:val="center"/>
              <w:rPr>
                <w:spacing w:val="20"/>
                <w:szCs w:val="21"/>
                <w:highlight w:val="none"/>
              </w:rPr>
            </w:pPr>
          </w:p>
        </w:tc>
      </w:tr>
      <w:tr w14:paraId="2AC811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E8C2B2">
            <w:pPr>
              <w:adjustRightInd w:val="0"/>
              <w:snapToGrid w:val="0"/>
              <w:spacing w:line="300" w:lineRule="exact"/>
              <w:jc w:val="center"/>
              <w:rPr>
                <w:szCs w:val="21"/>
                <w:highlight w:val="none"/>
              </w:rPr>
            </w:pPr>
            <w:r>
              <w:rPr>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B1B300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325C3E">
            <w:pPr>
              <w:adjustRightInd w:val="0"/>
              <w:snapToGrid w:val="0"/>
              <w:spacing w:line="300" w:lineRule="exact"/>
              <w:jc w:val="center"/>
              <w:rPr>
                <w:szCs w:val="21"/>
                <w:highlight w:val="none"/>
              </w:rPr>
            </w:pPr>
            <w:r>
              <w:rPr>
                <w:szCs w:val="21"/>
                <w:highlight w:val="none"/>
              </w:rPr>
              <w:t>住  所</w:t>
            </w:r>
          </w:p>
        </w:tc>
        <w:tc>
          <w:tcPr>
            <w:tcW w:w="1259" w:type="pct"/>
            <w:tcBorders>
              <w:top w:val="single" w:color="auto" w:sz="2" w:space="0"/>
              <w:left w:val="single" w:color="auto" w:sz="2" w:space="0"/>
              <w:bottom w:val="single" w:color="auto" w:sz="2" w:space="0"/>
            </w:tcBorders>
            <w:vAlign w:val="center"/>
          </w:tcPr>
          <w:p w14:paraId="555B2FF3">
            <w:pPr>
              <w:adjustRightInd w:val="0"/>
              <w:snapToGrid w:val="0"/>
              <w:spacing w:line="300" w:lineRule="exact"/>
              <w:jc w:val="center"/>
              <w:rPr>
                <w:spacing w:val="20"/>
                <w:szCs w:val="21"/>
                <w:highlight w:val="none"/>
              </w:rPr>
            </w:pPr>
          </w:p>
        </w:tc>
      </w:tr>
      <w:tr w14:paraId="716EBF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7EA98B">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C49E33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6B4F8C">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9E36C0A">
            <w:pPr>
              <w:adjustRightInd w:val="0"/>
              <w:snapToGrid w:val="0"/>
              <w:spacing w:line="300" w:lineRule="exact"/>
              <w:jc w:val="center"/>
              <w:rPr>
                <w:spacing w:val="20"/>
                <w:szCs w:val="21"/>
                <w:highlight w:val="none"/>
              </w:rPr>
            </w:pPr>
          </w:p>
        </w:tc>
      </w:tr>
      <w:tr w14:paraId="6DD96D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4523E1">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3CF4CF7">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F7179F">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F683295">
            <w:pPr>
              <w:adjustRightInd w:val="0"/>
              <w:snapToGrid w:val="0"/>
              <w:spacing w:line="300" w:lineRule="exact"/>
              <w:jc w:val="center"/>
              <w:rPr>
                <w:spacing w:val="20"/>
                <w:szCs w:val="21"/>
                <w:highlight w:val="none"/>
              </w:rPr>
            </w:pPr>
          </w:p>
        </w:tc>
      </w:tr>
      <w:tr w14:paraId="21ECDD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D04313">
            <w:pPr>
              <w:adjustRightInd w:val="0"/>
              <w:snapToGrid w:val="0"/>
              <w:spacing w:line="300" w:lineRule="exact"/>
              <w:jc w:val="center"/>
              <w:rPr>
                <w:szCs w:val="21"/>
                <w:highlight w:val="none"/>
              </w:rPr>
            </w:pPr>
            <w:r>
              <w:rPr>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D826CF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977CC9">
            <w:pPr>
              <w:adjustRightInd w:val="0"/>
              <w:snapToGrid w:val="0"/>
              <w:spacing w:line="300" w:lineRule="exact"/>
              <w:jc w:val="center"/>
              <w:rPr>
                <w:szCs w:val="21"/>
                <w:highlight w:val="none"/>
              </w:rPr>
            </w:pPr>
            <w:r>
              <w:rPr>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27E7E4B6">
            <w:pPr>
              <w:adjustRightInd w:val="0"/>
              <w:snapToGrid w:val="0"/>
              <w:spacing w:line="300" w:lineRule="exact"/>
              <w:jc w:val="center"/>
              <w:rPr>
                <w:spacing w:val="20"/>
                <w:szCs w:val="21"/>
                <w:highlight w:val="none"/>
              </w:rPr>
            </w:pPr>
          </w:p>
        </w:tc>
      </w:tr>
      <w:tr w14:paraId="554D0F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438AD5">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38DCD9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3794FD">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C38B7EA">
            <w:pPr>
              <w:adjustRightInd w:val="0"/>
              <w:snapToGrid w:val="0"/>
              <w:spacing w:line="300" w:lineRule="exact"/>
              <w:jc w:val="center"/>
              <w:rPr>
                <w:spacing w:val="20"/>
                <w:szCs w:val="21"/>
                <w:highlight w:val="none"/>
              </w:rPr>
            </w:pPr>
          </w:p>
        </w:tc>
      </w:tr>
      <w:tr w14:paraId="2DFC73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06B9D8">
            <w:pPr>
              <w:adjustRightInd w:val="0"/>
              <w:snapToGrid w:val="0"/>
              <w:spacing w:line="300" w:lineRule="exact"/>
              <w:jc w:val="center"/>
              <w:rPr>
                <w:szCs w:val="21"/>
                <w:highlight w:val="none"/>
              </w:rPr>
            </w:pPr>
            <w:r>
              <w:rPr>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7485D3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E01059">
            <w:pPr>
              <w:adjustRightInd w:val="0"/>
              <w:snapToGrid w:val="0"/>
              <w:spacing w:line="300" w:lineRule="exact"/>
              <w:jc w:val="center"/>
              <w:rPr>
                <w:szCs w:val="21"/>
                <w:highlight w:val="none"/>
              </w:rPr>
            </w:pPr>
            <w:r>
              <w:rPr>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33D305B">
            <w:pPr>
              <w:adjustRightInd w:val="0"/>
              <w:snapToGrid w:val="0"/>
              <w:spacing w:line="300" w:lineRule="exact"/>
              <w:jc w:val="center"/>
              <w:rPr>
                <w:spacing w:val="20"/>
                <w:szCs w:val="21"/>
                <w:highlight w:val="none"/>
              </w:rPr>
            </w:pPr>
          </w:p>
        </w:tc>
      </w:tr>
      <w:tr w14:paraId="750AC9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5CD8D3">
            <w:pPr>
              <w:adjustRightInd w:val="0"/>
              <w:snapToGrid w:val="0"/>
              <w:spacing w:line="300" w:lineRule="exact"/>
              <w:jc w:val="center"/>
              <w:rPr>
                <w:szCs w:val="21"/>
                <w:highlight w:val="none"/>
              </w:rPr>
            </w:pPr>
            <w:r>
              <w:rPr>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3819297">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66821D">
            <w:pPr>
              <w:adjustRightInd w:val="0"/>
              <w:snapToGrid w:val="0"/>
              <w:spacing w:line="300" w:lineRule="exact"/>
              <w:jc w:val="center"/>
              <w:rPr>
                <w:szCs w:val="21"/>
                <w:highlight w:val="none"/>
              </w:rPr>
            </w:pPr>
            <w:r>
              <w:rPr>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14305AC">
            <w:pPr>
              <w:adjustRightInd w:val="0"/>
              <w:snapToGrid w:val="0"/>
              <w:spacing w:line="300" w:lineRule="exact"/>
              <w:jc w:val="center"/>
              <w:rPr>
                <w:spacing w:val="20"/>
                <w:szCs w:val="21"/>
                <w:highlight w:val="none"/>
              </w:rPr>
            </w:pPr>
          </w:p>
        </w:tc>
      </w:tr>
      <w:tr w14:paraId="398BB6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5EDC9B">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84B9DA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E52524">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F66A74D">
            <w:pPr>
              <w:adjustRightInd w:val="0"/>
              <w:snapToGrid w:val="0"/>
              <w:spacing w:line="300" w:lineRule="exact"/>
              <w:jc w:val="center"/>
              <w:rPr>
                <w:spacing w:val="20"/>
                <w:szCs w:val="21"/>
                <w:highlight w:val="none"/>
              </w:rPr>
            </w:pPr>
          </w:p>
        </w:tc>
      </w:tr>
      <w:tr w14:paraId="198330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25A4AA">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2B38C2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C6E99A">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DE48EC5">
            <w:pPr>
              <w:adjustRightInd w:val="0"/>
              <w:snapToGrid w:val="0"/>
              <w:spacing w:line="300" w:lineRule="exact"/>
              <w:jc w:val="center"/>
              <w:rPr>
                <w:spacing w:val="20"/>
                <w:szCs w:val="21"/>
                <w:highlight w:val="none"/>
              </w:rPr>
            </w:pPr>
          </w:p>
        </w:tc>
      </w:tr>
      <w:tr w14:paraId="524ED1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4A6760">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DA96F3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1A6074">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6D8E13DB">
            <w:pPr>
              <w:adjustRightInd w:val="0"/>
              <w:snapToGrid w:val="0"/>
              <w:spacing w:line="300" w:lineRule="exact"/>
              <w:jc w:val="center"/>
              <w:rPr>
                <w:spacing w:val="20"/>
                <w:szCs w:val="21"/>
                <w:highlight w:val="none"/>
              </w:rPr>
            </w:pPr>
          </w:p>
        </w:tc>
      </w:tr>
      <w:tr w14:paraId="0EFAEE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F3C4487">
            <w:pPr>
              <w:pStyle w:val="15"/>
              <w:spacing w:before="120" w:beforeLines="50" w:line="360" w:lineRule="auto"/>
              <w:rPr>
                <w:spacing w:val="20"/>
                <w:highlight w:val="none"/>
              </w:rPr>
            </w:pPr>
            <w:r>
              <w:rPr>
                <w:highlight w:val="none"/>
              </w:rPr>
              <w:t>注：涉及联合体或其他合同主体的信息应按上表格式加列。</w:t>
            </w:r>
          </w:p>
        </w:tc>
      </w:tr>
    </w:tbl>
    <w:p w14:paraId="1A32755F">
      <w:pPr>
        <w:pStyle w:val="14"/>
        <w:spacing w:before="4"/>
        <w:ind w:firstLine="420"/>
        <w:rPr>
          <w:szCs w:val="21"/>
          <w:highlight w:val="none"/>
        </w:rPr>
      </w:pPr>
    </w:p>
    <w:p w14:paraId="19B3D083">
      <w:pPr>
        <w:rPr>
          <w:szCs w:val="21"/>
          <w:highlight w:val="none"/>
        </w:rPr>
      </w:pPr>
      <w:r>
        <w:rPr>
          <w:szCs w:val="21"/>
          <w:highlight w:val="none"/>
        </w:rPr>
        <w:br w:type="page"/>
      </w:r>
    </w:p>
    <w:p w14:paraId="2F5E9979">
      <w:pPr>
        <w:pStyle w:val="14"/>
        <w:spacing w:line="360" w:lineRule="auto"/>
        <w:ind w:firstLine="420"/>
        <w:rPr>
          <w:szCs w:val="21"/>
          <w:highlight w:val="none"/>
        </w:rPr>
        <w:sectPr>
          <w:type w:val="continuous"/>
          <w:pgSz w:w="12240" w:h="15840"/>
          <w:pgMar w:top="1400" w:right="1718" w:bottom="1123" w:left="1718" w:header="794" w:footer="720" w:gutter="0"/>
          <w:pgNumType w:fmt="decimal"/>
          <w:cols w:space="720" w:num="1"/>
          <w:formProt w:val="0"/>
          <w:docGrid w:linePitch="299" w:charSpace="0"/>
        </w:sectPr>
      </w:pPr>
    </w:p>
    <w:p w14:paraId="249657BB">
      <w:pPr>
        <w:pStyle w:val="14"/>
        <w:spacing w:line="360" w:lineRule="auto"/>
        <w:rPr>
          <w:szCs w:val="21"/>
          <w:highlight w:val="none"/>
        </w:rPr>
      </w:pPr>
      <w:r>
        <w:rPr>
          <w:rFonts w:hint="eastAsia"/>
          <w:szCs w:val="21"/>
          <w:highlight w:val="none"/>
        </w:rPr>
        <w:t>附件</w:t>
      </w:r>
      <w:r>
        <w:rPr>
          <w:szCs w:val="21"/>
          <w:highlight w:val="none"/>
        </w:rPr>
        <w:t>：承包人承揽工程项目一览表</w:t>
      </w:r>
    </w:p>
    <w:p w14:paraId="632CC1B3">
      <w:pPr>
        <w:pStyle w:val="14"/>
        <w:spacing w:line="360" w:lineRule="auto"/>
        <w:ind w:firstLine="420"/>
        <w:rPr>
          <w:szCs w:val="21"/>
          <w:highlight w:val="none"/>
        </w:rPr>
      </w:pPr>
    </w:p>
    <w:p w14:paraId="38A09305">
      <w:pPr>
        <w:pStyle w:val="14"/>
        <w:spacing w:line="360" w:lineRule="auto"/>
        <w:ind w:firstLine="420"/>
        <w:rPr>
          <w:szCs w:val="21"/>
          <w:highlight w:val="none"/>
        </w:rPr>
      </w:pPr>
    </w:p>
    <w:p w14:paraId="15EBB8C3">
      <w:pPr>
        <w:pStyle w:val="14"/>
        <w:spacing w:line="360" w:lineRule="auto"/>
        <w:jc w:val="center"/>
        <w:rPr>
          <w:szCs w:val="21"/>
          <w:highlight w:val="none"/>
        </w:rPr>
      </w:pPr>
      <w:r>
        <w:rPr>
          <w:rFonts w:hint="eastAsia"/>
          <w:szCs w:val="21"/>
          <w:highlight w:val="none"/>
        </w:rPr>
        <w:t>承包人承揽工程项目一览表</w:t>
      </w:r>
    </w:p>
    <w:p w14:paraId="3FC2C221">
      <w:pPr>
        <w:pStyle w:val="14"/>
        <w:spacing w:line="360" w:lineRule="auto"/>
        <w:ind w:firstLine="420" w:firstLineChars="200"/>
        <w:jc w:val="center"/>
        <w:rPr>
          <w:szCs w:val="21"/>
          <w:highlight w:val="none"/>
        </w:rPr>
      </w:pPr>
    </w:p>
    <w:tbl>
      <w:tblPr>
        <w:tblStyle w:val="3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811"/>
        <w:gridCol w:w="999"/>
        <w:gridCol w:w="762"/>
        <w:gridCol w:w="627"/>
        <w:gridCol w:w="1581"/>
        <w:gridCol w:w="851"/>
        <w:gridCol w:w="1134"/>
        <w:gridCol w:w="708"/>
        <w:gridCol w:w="709"/>
      </w:tblGrid>
      <w:tr w14:paraId="0C65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14:paraId="61AB39E0">
            <w:pPr>
              <w:pStyle w:val="14"/>
              <w:spacing w:line="276" w:lineRule="auto"/>
              <w:jc w:val="center"/>
              <w:rPr>
                <w:szCs w:val="21"/>
                <w:highlight w:val="none"/>
              </w:rPr>
            </w:pPr>
            <w:r>
              <w:rPr>
                <w:rFonts w:hint="eastAsia"/>
                <w:szCs w:val="21"/>
                <w:highlight w:val="none"/>
              </w:rPr>
              <w:t>单位工程名称</w:t>
            </w:r>
          </w:p>
        </w:tc>
        <w:tc>
          <w:tcPr>
            <w:tcW w:w="811" w:type="dxa"/>
            <w:vAlign w:val="center"/>
          </w:tcPr>
          <w:p w14:paraId="440FA517">
            <w:pPr>
              <w:pStyle w:val="14"/>
              <w:spacing w:line="276" w:lineRule="auto"/>
              <w:jc w:val="center"/>
              <w:rPr>
                <w:szCs w:val="21"/>
                <w:highlight w:val="none"/>
              </w:rPr>
            </w:pPr>
            <w:r>
              <w:rPr>
                <w:szCs w:val="21"/>
                <w:highlight w:val="none"/>
              </w:rPr>
              <w:t>建设规模</w:t>
            </w:r>
          </w:p>
        </w:tc>
        <w:tc>
          <w:tcPr>
            <w:tcW w:w="999" w:type="dxa"/>
            <w:vAlign w:val="center"/>
          </w:tcPr>
          <w:p w14:paraId="740D30D5">
            <w:pPr>
              <w:pStyle w:val="14"/>
              <w:spacing w:line="276" w:lineRule="auto"/>
              <w:jc w:val="center"/>
              <w:rPr>
                <w:szCs w:val="21"/>
                <w:highlight w:val="none"/>
              </w:rPr>
            </w:pPr>
            <w:r>
              <w:rPr>
                <w:szCs w:val="21"/>
                <w:highlight w:val="none"/>
              </w:rPr>
              <w:t>建筑面积(</w:t>
            </w:r>
            <w:r>
              <w:rPr>
                <w:rFonts w:hint="eastAsia"/>
                <w:szCs w:val="21"/>
                <w:highlight w:val="none"/>
              </w:rPr>
              <w:t>m</w:t>
            </w:r>
            <w:r>
              <w:rPr>
                <w:rFonts w:hint="eastAsia"/>
                <w:szCs w:val="21"/>
                <w:highlight w:val="none"/>
                <w:vertAlign w:val="superscript"/>
              </w:rPr>
              <w:t>2</w:t>
            </w:r>
            <w:r>
              <w:rPr>
                <w:szCs w:val="21"/>
                <w:highlight w:val="none"/>
              </w:rPr>
              <w:t>)</w:t>
            </w:r>
          </w:p>
        </w:tc>
        <w:tc>
          <w:tcPr>
            <w:tcW w:w="762" w:type="dxa"/>
            <w:vAlign w:val="center"/>
          </w:tcPr>
          <w:p w14:paraId="257397D5">
            <w:pPr>
              <w:pStyle w:val="14"/>
              <w:spacing w:line="276" w:lineRule="auto"/>
              <w:jc w:val="center"/>
              <w:rPr>
                <w:szCs w:val="21"/>
                <w:highlight w:val="none"/>
              </w:rPr>
            </w:pPr>
            <w:r>
              <w:rPr>
                <w:szCs w:val="21"/>
                <w:highlight w:val="none"/>
              </w:rPr>
              <w:t>结构形式</w:t>
            </w:r>
          </w:p>
        </w:tc>
        <w:tc>
          <w:tcPr>
            <w:tcW w:w="627" w:type="dxa"/>
            <w:vAlign w:val="center"/>
          </w:tcPr>
          <w:p w14:paraId="7B9C5268">
            <w:pPr>
              <w:pStyle w:val="14"/>
              <w:spacing w:line="276" w:lineRule="auto"/>
              <w:jc w:val="center"/>
              <w:rPr>
                <w:szCs w:val="21"/>
                <w:highlight w:val="none"/>
              </w:rPr>
            </w:pPr>
            <w:r>
              <w:rPr>
                <w:szCs w:val="21"/>
                <w:highlight w:val="none"/>
              </w:rPr>
              <w:t>层数</w:t>
            </w:r>
          </w:p>
        </w:tc>
        <w:tc>
          <w:tcPr>
            <w:tcW w:w="1581" w:type="dxa"/>
            <w:vAlign w:val="center"/>
          </w:tcPr>
          <w:p w14:paraId="4E5EA531">
            <w:pPr>
              <w:pStyle w:val="14"/>
              <w:spacing w:line="276" w:lineRule="auto"/>
              <w:jc w:val="center"/>
              <w:rPr>
                <w:szCs w:val="21"/>
                <w:highlight w:val="none"/>
              </w:rPr>
            </w:pPr>
            <w:r>
              <w:rPr>
                <w:szCs w:val="21"/>
                <w:highlight w:val="none"/>
              </w:rPr>
              <w:t>生产能力</w:t>
            </w:r>
          </w:p>
        </w:tc>
        <w:tc>
          <w:tcPr>
            <w:tcW w:w="851" w:type="dxa"/>
            <w:vAlign w:val="center"/>
          </w:tcPr>
          <w:p w14:paraId="58F8C632">
            <w:pPr>
              <w:pStyle w:val="14"/>
              <w:spacing w:line="276" w:lineRule="auto"/>
              <w:jc w:val="center"/>
              <w:rPr>
                <w:szCs w:val="21"/>
                <w:highlight w:val="none"/>
              </w:rPr>
            </w:pPr>
            <w:r>
              <w:rPr>
                <w:szCs w:val="21"/>
                <w:highlight w:val="none"/>
              </w:rPr>
              <w:t>设备安装内容</w:t>
            </w:r>
          </w:p>
        </w:tc>
        <w:tc>
          <w:tcPr>
            <w:tcW w:w="1134" w:type="dxa"/>
            <w:vAlign w:val="center"/>
          </w:tcPr>
          <w:p w14:paraId="08B27706">
            <w:pPr>
              <w:pStyle w:val="14"/>
              <w:spacing w:line="276" w:lineRule="auto"/>
              <w:jc w:val="center"/>
              <w:rPr>
                <w:szCs w:val="21"/>
                <w:highlight w:val="none"/>
              </w:rPr>
            </w:pPr>
            <w:r>
              <w:rPr>
                <w:szCs w:val="21"/>
                <w:highlight w:val="none"/>
              </w:rPr>
              <w:t>合同价格（元）</w:t>
            </w:r>
          </w:p>
        </w:tc>
        <w:tc>
          <w:tcPr>
            <w:tcW w:w="708" w:type="dxa"/>
            <w:vAlign w:val="center"/>
          </w:tcPr>
          <w:p w14:paraId="1A6F6DDD">
            <w:pPr>
              <w:pStyle w:val="14"/>
              <w:spacing w:line="276" w:lineRule="auto"/>
              <w:jc w:val="center"/>
              <w:rPr>
                <w:szCs w:val="21"/>
                <w:highlight w:val="none"/>
              </w:rPr>
            </w:pPr>
            <w:r>
              <w:rPr>
                <w:szCs w:val="21"/>
                <w:highlight w:val="none"/>
              </w:rPr>
              <w:t>开工日期</w:t>
            </w:r>
          </w:p>
        </w:tc>
        <w:tc>
          <w:tcPr>
            <w:tcW w:w="709" w:type="dxa"/>
            <w:vAlign w:val="center"/>
          </w:tcPr>
          <w:p w14:paraId="60715195">
            <w:pPr>
              <w:pStyle w:val="14"/>
              <w:spacing w:line="276" w:lineRule="auto"/>
              <w:jc w:val="center"/>
              <w:rPr>
                <w:szCs w:val="21"/>
                <w:highlight w:val="none"/>
              </w:rPr>
            </w:pPr>
            <w:r>
              <w:rPr>
                <w:szCs w:val="21"/>
                <w:highlight w:val="none"/>
              </w:rPr>
              <w:t>竣工日期</w:t>
            </w:r>
          </w:p>
        </w:tc>
      </w:tr>
      <w:sdt>
        <w:sdtPr>
          <w:rPr>
            <w:rFonts w:hint="eastAsia"/>
            <w:szCs w:val="21"/>
            <w:highlight w:val="none"/>
          </w:rPr>
          <w:tag w:val="承包人承揽工程项目一览表"/>
          <w:id w:val="-1408381699"/>
          <w15:repeatingSection/>
        </w:sdtPr>
        <w:sdtEndPr>
          <w:rPr>
            <w:rFonts w:hint="default"/>
            <w:szCs w:val="21"/>
            <w:highlight w:val="none"/>
          </w:rPr>
        </w:sdtEndPr>
        <w:sdtContent>
          <w:sdt>
            <w:sdtPr>
              <w:rPr>
                <w:rFonts w:hint="eastAsia"/>
                <w:szCs w:val="21"/>
                <w:highlight w:val="none"/>
              </w:rPr>
              <w:id w:val="927772369"/>
              <w:placeholder>
                <w:docPart w:val="15AAC778192E447CAEF0A3E817BBB256"/>
              </w:placeholder>
              <w15:repeatingSectionItem/>
            </w:sdtPr>
            <w:sdtEndPr>
              <w:rPr>
                <w:rFonts w:hint="default"/>
                <w:szCs w:val="21"/>
                <w:highlight w:val="none"/>
              </w:rPr>
            </w:sdtEndPr>
            <w:sdtContent>
              <w:tr w14:paraId="45CD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27" w:type="dxa"/>
                    <w:vAlign w:val="center"/>
                  </w:tcPr>
                  <w:p w14:paraId="6D5D98F0">
                    <w:pPr>
                      <w:pStyle w:val="14"/>
                      <w:spacing w:line="276" w:lineRule="auto"/>
                      <w:ind w:firstLine="420"/>
                      <w:jc w:val="distribute"/>
                      <w:rPr>
                        <w:szCs w:val="21"/>
                        <w:highlight w:val="none"/>
                      </w:rPr>
                    </w:pPr>
                  </w:p>
                </w:tc>
                <w:tc>
                  <w:tcPr>
                    <w:tcW w:w="811" w:type="dxa"/>
                    <w:vAlign w:val="center"/>
                  </w:tcPr>
                  <w:p w14:paraId="2FF8F3A3">
                    <w:pPr>
                      <w:pStyle w:val="14"/>
                      <w:spacing w:line="276" w:lineRule="auto"/>
                      <w:ind w:firstLine="420"/>
                      <w:jc w:val="distribute"/>
                      <w:rPr>
                        <w:szCs w:val="21"/>
                        <w:highlight w:val="none"/>
                      </w:rPr>
                    </w:pPr>
                  </w:p>
                </w:tc>
                <w:tc>
                  <w:tcPr>
                    <w:tcW w:w="999" w:type="dxa"/>
                    <w:vAlign w:val="center"/>
                  </w:tcPr>
                  <w:p w14:paraId="3D7BE93D">
                    <w:pPr>
                      <w:pStyle w:val="14"/>
                      <w:spacing w:line="276" w:lineRule="auto"/>
                      <w:ind w:firstLine="420"/>
                      <w:jc w:val="distribute"/>
                      <w:rPr>
                        <w:szCs w:val="21"/>
                        <w:highlight w:val="none"/>
                      </w:rPr>
                    </w:pPr>
                  </w:p>
                </w:tc>
                <w:tc>
                  <w:tcPr>
                    <w:tcW w:w="762" w:type="dxa"/>
                    <w:vAlign w:val="center"/>
                  </w:tcPr>
                  <w:p w14:paraId="2D07CD49">
                    <w:pPr>
                      <w:pStyle w:val="14"/>
                      <w:spacing w:line="276" w:lineRule="auto"/>
                      <w:ind w:firstLine="420"/>
                      <w:jc w:val="distribute"/>
                      <w:rPr>
                        <w:szCs w:val="21"/>
                        <w:highlight w:val="none"/>
                      </w:rPr>
                    </w:pPr>
                  </w:p>
                </w:tc>
                <w:tc>
                  <w:tcPr>
                    <w:tcW w:w="627" w:type="dxa"/>
                    <w:vAlign w:val="center"/>
                  </w:tcPr>
                  <w:p w14:paraId="7245860F">
                    <w:pPr>
                      <w:pStyle w:val="14"/>
                      <w:spacing w:line="276" w:lineRule="auto"/>
                      <w:ind w:firstLine="420"/>
                      <w:jc w:val="distribute"/>
                      <w:rPr>
                        <w:szCs w:val="21"/>
                        <w:highlight w:val="none"/>
                      </w:rPr>
                    </w:pPr>
                  </w:p>
                </w:tc>
                <w:tc>
                  <w:tcPr>
                    <w:tcW w:w="1581" w:type="dxa"/>
                    <w:vAlign w:val="center"/>
                  </w:tcPr>
                  <w:p w14:paraId="1C1514C8">
                    <w:pPr>
                      <w:pStyle w:val="14"/>
                      <w:spacing w:line="276" w:lineRule="auto"/>
                      <w:ind w:firstLine="420"/>
                      <w:jc w:val="distribute"/>
                      <w:rPr>
                        <w:szCs w:val="21"/>
                        <w:highlight w:val="none"/>
                      </w:rPr>
                    </w:pPr>
                  </w:p>
                </w:tc>
                <w:tc>
                  <w:tcPr>
                    <w:tcW w:w="851" w:type="dxa"/>
                    <w:vAlign w:val="center"/>
                  </w:tcPr>
                  <w:p w14:paraId="31C7F9D3">
                    <w:pPr>
                      <w:pStyle w:val="14"/>
                      <w:spacing w:line="276" w:lineRule="auto"/>
                      <w:ind w:firstLine="420"/>
                      <w:jc w:val="distribute"/>
                      <w:rPr>
                        <w:szCs w:val="21"/>
                        <w:highlight w:val="none"/>
                      </w:rPr>
                    </w:pPr>
                  </w:p>
                </w:tc>
                <w:tc>
                  <w:tcPr>
                    <w:tcW w:w="1134" w:type="dxa"/>
                    <w:vAlign w:val="center"/>
                  </w:tcPr>
                  <w:p w14:paraId="545DE098">
                    <w:pPr>
                      <w:pStyle w:val="14"/>
                      <w:spacing w:line="276" w:lineRule="auto"/>
                      <w:ind w:firstLine="420"/>
                      <w:jc w:val="distribute"/>
                      <w:rPr>
                        <w:szCs w:val="21"/>
                        <w:highlight w:val="none"/>
                      </w:rPr>
                    </w:pPr>
                  </w:p>
                </w:tc>
                <w:tc>
                  <w:tcPr>
                    <w:tcW w:w="708" w:type="dxa"/>
                    <w:vAlign w:val="center"/>
                  </w:tcPr>
                  <w:p w14:paraId="44E59090">
                    <w:pPr>
                      <w:pStyle w:val="14"/>
                      <w:spacing w:line="276" w:lineRule="auto"/>
                      <w:ind w:firstLine="420"/>
                      <w:jc w:val="distribute"/>
                      <w:rPr>
                        <w:szCs w:val="21"/>
                        <w:highlight w:val="none"/>
                      </w:rPr>
                    </w:pPr>
                  </w:p>
                </w:tc>
                <w:tc>
                  <w:tcPr>
                    <w:tcW w:w="709" w:type="dxa"/>
                    <w:vAlign w:val="center"/>
                  </w:tcPr>
                  <w:p w14:paraId="3DF55C62">
                    <w:pPr>
                      <w:pStyle w:val="14"/>
                      <w:spacing w:line="276" w:lineRule="auto"/>
                      <w:ind w:firstLine="420"/>
                      <w:jc w:val="distribute"/>
                      <w:rPr>
                        <w:szCs w:val="21"/>
                        <w:highlight w:val="none"/>
                      </w:rPr>
                    </w:pPr>
                  </w:p>
                </w:tc>
              </w:tr>
            </w:sdtContent>
          </w:sdt>
          <w:sdt>
            <w:sdtPr>
              <w:rPr>
                <w:rFonts w:hint="eastAsia"/>
                <w:szCs w:val="21"/>
                <w:highlight w:val="none"/>
              </w:rPr>
              <w:id w:val="735817975"/>
              <w:placeholder>
                <w:docPart w:val="4776E90286984F479A6551D588914A0C"/>
              </w:placeholder>
              <w15:repeatingSectionItem/>
            </w:sdtPr>
            <w:sdtEndPr>
              <w:rPr>
                <w:rFonts w:hint="default"/>
                <w:szCs w:val="21"/>
                <w:highlight w:val="none"/>
              </w:rPr>
            </w:sdtEndPr>
            <w:sdtContent>
              <w:tr w14:paraId="28FA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27" w:type="dxa"/>
                    <w:vAlign w:val="center"/>
                  </w:tcPr>
                  <w:p w14:paraId="675480ED">
                    <w:pPr>
                      <w:pStyle w:val="14"/>
                      <w:spacing w:line="276" w:lineRule="auto"/>
                      <w:ind w:firstLine="420"/>
                      <w:jc w:val="distribute"/>
                      <w:rPr>
                        <w:szCs w:val="21"/>
                        <w:highlight w:val="none"/>
                      </w:rPr>
                    </w:pPr>
                  </w:p>
                </w:tc>
                <w:tc>
                  <w:tcPr>
                    <w:tcW w:w="811" w:type="dxa"/>
                    <w:vAlign w:val="center"/>
                  </w:tcPr>
                  <w:p w14:paraId="1993261E">
                    <w:pPr>
                      <w:pStyle w:val="14"/>
                      <w:spacing w:line="276" w:lineRule="auto"/>
                      <w:ind w:firstLine="420"/>
                      <w:jc w:val="distribute"/>
                      <w:rPr>
                        <w:szCs w:val="21"/>
                        <w:highlight w:val="none"/>
                      </w:rPr>
                    </w:pPr>
                  </w:p>
                </w:tc>
                <w:tc>
                  <w:tcPr>
                    <w:tcW w:w="999" w:type="dxa"/>
                    <w:vAlign w:val="center"/>
                  </w:tcPr>
                  <w:p w14:paraId="4C6AE729">
                    <w:pPr>
                      <w:pStyle w:val="14"/>
                      <w:spacing w:line="276" w:lineRule="auto"/>
                      <w:ind w:firstLine="420"/>
                      <w:jc w:val="distribute"/>
                      <w:rPr>
                        <w:szCs w:val="21"/>
                        <w:highlight w:val="none"/>
                      </w:rPr>
                    </w:pPr>
                  </w:p>
                </w:tc>
                <w:tc>
                  <w:tcPr>
                    <w:tcW w:w="762" w:type="dxa"/>
                    <w:vAlign w:val="center"/>
                  </w:tcPr>
                  <w:p w14:paraId="40DE3527">
                    <w:pPr>
                      <w:pStyle w:val="14"/>
                      <w:spacing w:line="276" w:lineRule="auto"/>
                      <w:ind w:firstLine="420"/>
                      <w:jc w:val="distribute"/>
                      <w:rPr>
                        <w:szCs w:val="21"/>
                        <w:highlight w:val="none"/>
                      </w:rPr>
                    </w:pPr>
                  </w:p>
                </w:tc>
                <w:tc>
                  <w:tcPr>
                    <w:tcW w:w="627" w:type="dxa"/>
                    <w:vAlign w:val="center"/>
                  </w:tcPr>
                  <w:p w14:paraId="54328AFB">
                    <w:pPr>
                      <w:pStyle w:val="14"/>
                      <w:spacing w:line="276" w:lineRule="auto"/>
                      <w:ind w:firstLine="420"/>
                      <w:jc w:val="distribute"/>
                      <w:rPr>
                        <w:szCs w:val="21"/>
                        <w:highlight w:val="none"/>
                      </w:rPr>
                    </w:pPr>
                  </w:p>
                </w:tc>
                <w:tc>
                  <w:tcPr>
                    <w:tcW w:w="1581" w:type="dxa"/>
                    <w:vAlign w:val="center"/>
                  </w:tcPr>
                  <w:p w14:paraId="19409C4A">
                    <w:pPr>
                      <w:pStyle w:val="14"/>
                      <w:spacing w:line="276" w:lineRule="auto"/>
                      <w:ind w:firstLine="420"/>
                      <w:jc w:val="distribute"/>
                      <w:rPr>
                        <w:szCs w:val="21"/>
                        <w:highlight w:val="none"/>
                      </w:rPr>
                    </w:pPr>
                  </w:p>
                </w:tc>
                <w:tc>
                  <w:tcPr>
                    <w:tcW w:w="851" w:type="dxa"/>
                    <w:vAlign w:val="center"/>
                  </w:tcPr>
                  <w:p w14:paraId="3279B260">
                    <w:pPr>
                      <w:pStyle w:val="14"/>
                      <w:spacing w:line="276" w:lineRule="auto"/>
                      <w:ind w:firstLine="420"/>
                      <w:jc w:val="distribute"/>
                      <w:rPr>
                        <w:szCs w:val="21"/>
                        <w:highlight w:val="none"/>
                      </w:rPr>
                    </w:pPr>
                  </w:p>
                </w:tc>
                <w:tc>
                  <w:tcPr>
                    <w:tcW w:w="1134" w:type="dxa"/>
                    <w:vAlign w:val="center"/>
                  </w:tcPr>
                  <w:p w14:paraId="27EED296">
                    <w:pPr>
                      <w:pStyle w:val="14"/>
                      <w:spacing w:line="276" w:lineRule="auto"/>
                      <w:ind w:firstLine="420"/>
                      <w:jc w:val="distribute"/>
                      <w:rPr>
                        <w:szCs w:val="21"/>
                        <w:highlight w:val="none"/>
                      </w:rPr>
                    </w:pPr>
                  </w:p>
                </w:tc>
                <w:tc>
                  <w:tcPr>
                    <w:tcW w:w="708" w:type="dxa"/>
                    <w:vAlign w:val="center"/>
                  </w:tcPr>
                  <w:p w14:paraId="01970AB8">
                    <w:pPr>
                      <w:pStyle w:val="14"/>
                      <w:spacing w:line="276" w:lineRule="auto"/>
                      <w:ind w:firstLine="420"/>
                      <w:jc w:val="distribute"/>
                      <w:rPr>
                        <w:szCs w:val="21"/>
                        <w:highlight w:val="none"/>
                      </w:rPr>
                    </w:pPr>
                  </w:p>
                </w:tc>
                <w:tc>
                  <w:tcPr>
                    <w:tcW w:w="709" w:type="dxa"/>
                    <w:vAlign w:val="center"/>
                  </w:tcPr>
                  <w:p w14:paraId="4F6740C7">
                    <w:pPr>
                      <w:pStyle w:val="14"/>
                      <w:spacing w:line="276" w:lineRule="auto"/>
                      <w:ind w:firstLine="420"/>
                      <w:jc w:val="distribute"/>
                      <w:rPr>
                        <w:szCs w:val="21"/>
                        <w:highlight w:val="none"/>
                      </w:rPr>
                    </w:pPr>
                  </w:p>
                </w:tc>
              </w:tr>
            </w:sdtContent>
          </w:sdt>
          <w:sdt>
            <w:sdtPr>
              <w:rPr>
                <w:rFonts w:hint="eastAsia"/>
                <w:szCs w:val="21"/>
                <w:highlight w:val="none"/>
              </w:rPr>
              <w:id w:val="-72667663"/>
              <w:placeholder>
                <w:docPart w:val="6AD202F64D244DE7B5B5EFF83F4A3482"/>
              </w:placeholder>
              <w15:repeatingSectionItem/>
            </w:sdtPr>
            <w:sdtEndPr>
              <w:rPr>
                <w:rFonts w:hint="default"/>
                <w:szCs w:val="21"/>
                <w:highlight w:val="none"/>
              </w:rPr>
            </w:sdtEndPr>
            <w:sdtContent>
              <w:tr w14:paraId="0410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27" w:type="dxa"/>
                    <w:vAlign w:val="center"/>
                  </w:tcPr>
                  <w:p w14:paraId="76F2E5C5">
                    <w:pPr>
                      <w:pStyle w:val="14"/>
                      <w:spacing w:line="276" w:lineRule="auto"/>
                      <w:ind w:firstLine="420"/>
                      <w:jc w:val="distribute"/>
                      <w:rPr>
                        <w:szCs w:val="21"/>
                        <w:highlight w:val="none"/>
                      </w:rPr>
                    </w:pPr>
                  </w:p>
                </w:tc>
                <w:tc>
                  <w:tcPr>
                    <w:tcW w:w="811" w:type="dxa"/>
                    <w:vAlign w:val="center"/>
                  </w:tcPr>
                  <w:p w14:paraId="49133E99">
                    <w:pPr>
                      <w:pStyle w:val="14"/>
                      <w:spacing w:line="276" w:lineRule="auto"/>
                      <w:ind w:firstLine="420"/>
                      <w:jc w:val="distribute"/>
                      <w:rPr>
                        <w:szCs w:val="21"/>
                        <w:highlight w:val="none"/>
                      </w:rPr>
                    </w:pPr>
                  </w:p>
                </w:tc>
                <w:tc>
                  <w:tcPr>
                    <w:tcW w:w="999" w:type="dxa"/>
                    <w:vAlign w:val="center"/>
                  </w:tcPr>
                  <w:p w14:paraId="6E2DA845">
                    <w:pPr>
                      <w:pStyle w:val="14"/>
                      <w:spacing w:line="276" w:lineRule="auto"/>
                      <w:ind w:firstLine="420"/>
                      <w:jc w:val="distribute"/>
                      <w:rPr>
                        <w:szCs w:val="21"/>
                        <w:highlight w:val="none"/>
                      </w:rPr>
                    </w:pPr>
                  </w:p>
                </w:tc>
                <w:tc>
                  <w:tcPr>
                    <w:tcW w:w="762" w:type="dxa"/>
                    <w:vAlign w:val="center"/>
                  </w:tcPr>
                  <w:p w14:paraId="1B27B121">
                    <w:pPr>
                      <w:pStyle w:val="14"/>
                      <w:spacing w:line="276" w:lineRule="auto"/>
                      <w:ind w:firstLine="420"/>
                      <w:jc w:val="distribute"/>
                      <w:rPr>
                        <w:szCs w:val="21"/>
                        <w:highlight w:val="none"/>
                      </w:rPr>
                    </w:pPr>
                  </w:p>
                </w:tc>
                <w:tc>
                  <w:tcPr>
                    <w:tcW w:w="627" w:type="dxa"/>
                    <w:vAlign w:val="center"/>
                  </w:tcPr>
                  <w:p w14:paraId="30C96909">
                    <w:pPr>
                      <w:pStyle w:val="14"/>
                      <w:spacing w:line="276" w:lineRule="auto"/>
                      <w:ind w:firstLine="420"/>
                      <w:jc w:val="distribute"/>
                      <w:rPr>
                        <w:szCs w:val="21"/>
                        <w:highlight w:val="none"/>
                      </w:rPr>
                    </w:pPr>
                  </w:p>
                </w:tc>
                <w:tc>
                  <w:tcPr>
                    <w:tcW w:w="1581" w:type="dxa"/>
                    <w:vAlign w:val="center"/>
                  </w:tcPr>
                  <w:p w14:paraId="02A2CBA0">
                    <w:pPr>
                      <w:pStyle w:val="14"/>
                      <w:spacing w:line="276" w:lineRule="auto"/>
                      <w:ind w:firstLine="420"/>
                      <w:jc w:val="distribute"/>
                      <w:rPr>
                        <w:szCs w:val="21"/>
                        <w:highlight w:val="none"/>
                      </w:rPr>
                    </w:pPr>
                  </w:p>
                </w:tc>
                <w:tc>
                  <w:tcPr>
                    <w:tcW w:w="851" w:type="dxa"/>
                    <w:vAlign w:val="center"/>
                  </w:tcPr>
                  <w:p w14:paraId="3931DDAD">
                    <w:pPr>
                      <w:pStyle w:val="14"/>
                      <w:spacing w:line="276" w:lineRule="auto"/>
                      <w:ind w:firstLine="420"/>
                      <w:jc w:val="distribute"/>
                      <w:rPr>
                        <w:szCs w:val="21"/>
                        <w:highlight w:val="none"/>
                      </w:rPr>
                    </w:pPr>
                  </w:p>
                </w:tc>
                <w:tc>
                  <w:tcPr>
                    <w:tcW w:w="1134" w:type="dxa"/>
                    <w:vAlign w:val="center"/>
                  </w:tcPr>
                  <w:p w14:paraId="7C825067">
                    <w:pPr>
                      <w:pStyle w:val="14"/>
                      <w:spacing w:line="276" w:lineRule="auto"/>
                      <w:ind w:firstLine="420"/>
                      <w:jc w:val="distribute"/>
                      <w:rPr>
                        <w:szCs w:val="21"/>
                        <w:highlight w:val="none"/>
                      </w:rPr>
                    </w:pPr>
                  </w:p>
                </w:tc>
                <w:tc>
                  <w:tcPr>
                    <w:tcW w:w="708" w:type="dxa"/>
                    <w:vAlign w:val="center"/>
                  </w:tcPr>
                  <w:p w14:paraId="57F569BA">
                    <w:pPr>
                      <w:pStyle w:val="14"/>
                      <w:spacing w:line="276" w:lineRule="auto"/>
                      <w:ind w:firstLine="420"/>
                      <w:jc w:val="distribute"/>
                      <w:rPr>
                        <w:szCs w:val="21"/>
                        <w:highlight w:val="none"/>
                      </w:rPr>
                    </w:pPr>
                  </w:p>
                </w:tc>
                <w:tc>
                  <w:tcPr>
                    <w:tcW w:w="709" w:type="dxa"/>
                    <w:vAlign w:val="center"/>
                  </w:tcPr>
                  <w:p w14:paraId="76A89BC7">
                    <w:pPr>
                      <w:pStyle w:val="14"/>
                      <w:spacing w:line="276" w:lineRule="auto"/>
                      <w:ind w:firstLine="420"/>
                      <w:jc w:val="distribute"/>
                      <w:rPr>
                        <w:szCs w:val="21"/>
                        <w:highlight w:val="none"/>
                      </w:rPr>
                    </w:pPr>
                  </w:p>
                </w:tc>
              </w:tr>
            </w:sdtContent>
          </w:sdt>
          <w:sdt>
            <w:sdtPr>
              <w:rPr>
                <w:rFonts w:hint="eastAsia"/>
                <w:szCs w:val="21"/>
                <w:highlight w:val="none"/>
              </w:rPr>
              <w:id w:val="-1979070638"/>
              <w:placeholder>
                <w:docPart w:val="EA8CDB52ED8E48A9AB487A10F95195BA"/>
              </w:placeholder>
              <w15:repeatingSectionItem/>
            </w:sdtPr>
            <w:sdtEndPr>
              <w:rPr>
                <w:rFonts w:hint="default"/>
                <w:szCs w:val="21"/>
                <w:highlight w:val="none"/>
              </w:rPr>
            </w:sdtEndPr>
            <w:sdtContent>
              <w:tr w14:paraId="7CE9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27" w:type="dxa"/>
                    <w:vAlign w:val="center"/>
                  </w:tcPr>
                  <w:p w14:paraId="6A09C698">
                    <w:pPr>
                      <w:pStyle w:val="14"/>
                      <w:spacing w:line="276" w:lineRule="auto"/>
                      <w:ind w:firstLine="420"/>
                      <w:jc w:val="distribute"/>
                      <w:rPr>
                        <w:szCs w:val="21"/>
                        <w:highlight w:val="none"/>
                      </w:rPr>
                    </w:pPr>
                  </w:p>
                </w:tc>
                <w:tc>
                  <w:tcPr>
                    <w:tcW w:w="811" w:type="dxa"/>
                    <w:vAlign w:val="center"/>
                  </w:tcPr>
                  <w:p w14:paraId="5BF85402">
                    <w:pPr>
                      <w:pStyle w:val="14"/>
                      <w:spacing w:line="276" w:lineRule="auto"/>
                      <w:ind w:firstLine="420"/>
                      <w:jc w:val="distribute"/>
                      <w:rPr>
                        <w:szCs w:val="21"/>
                        <w:highlight w:val="none"/>
                      </w:rPr>
                    </w:pPr>
                  </w:p>
                </w:tc>
                <w:tc>
                  <w:tcPr>
                    <w:tcW w:w="999" w:type="dxa"/>
                    <w:vAlign w:val="center"/>
                  </w:tcPr>
                  <w:p w14:paraId="32A8CFA4">
                    <w:pPr>
                      <w:pStyle w:val="14"/>
                      <w:spacing w:line="276" w:lineRule="auto"/>
                      <w:ind w:firstLine="420"/>
                      <w:jc w:val="distribute"/>
                      <w:rPr>
                        <w:szCs w:val="21"/>
                        <w:highlight w:val="none"/>
                      </w:rPr>
                    </w:pPr>
                  </w:p>
                </w:tc>
                <w:tc>
                  <w:tcPr>
                    <w:tcW w:w="762" w:type="dxa"/>
                    <w:vAlign w:val="center"/>
                  </w:tcPr>
                  <w:p w14:paraId="69650592">
                    <w:pPr>
                      <w:pStyle w:val="14"/>
                      <w:spacing w:line="276" w:lineRule="auto"/>
                      <w:ind w:firstLine="420"/>
                      <w:jc w:val="distribute"/>
                      <w:rPr>
                        <w:szCs w:val="21"/>
                        <w:highlight w:val="none"/>
                      </w:rPr>
                    </w:pPr>
                  </w:p>
                </w:tc>
                <w:tc>
                  <w:tcPr>
                    <w:tcW w:w="627" w:type="dxa"/>
                    <w:vAlign w:val="center"/>
                  </w:tcPr>
                  <w:p w14:paraId="79519385">
                    <w:pPr>
                      <w:pStyle w:val="14"/>
                      <w:spacing w:line="276" w:lineRule="auto"/>
                      <w:ind w:firstLine="420"/>
                      <w:jc w:val="distribute"/>
                      <w:rPr>
                        <w:szCs w:val="21"/>
                        <w:highlight w:val="none"/>
                      </w:rPr>
                    </w:pPr>
                  </w:p>
                </w:tc>
                <w:tc>
                  <w:tcPr>
                    <w:tcW w:w="1581" w:type="dxa"/>
                    <w:vAlign w:val="center"/>
                  </w:tcPr>
                  <w:p w14:paraId="2AD91C71">
                    <w:pPr>
                      <w:pStyle w:val="14"/>
                      <w:spacing w:line="276" w:lineRule="auto"/>
                      <w:ind w:firstLine="420"/>
                      <w:jc w:val="distribute"/>
                      <w:rPr>
                        <w:szCs w:val="21"/>
                        <w:highlight w:val="none"/>
                      </w:rPr>
                    </w:pPr>
                  </w:p>
                </w:tc>
                <w:tc>
                  <w:tcPr>
                    <w:tcW w:w="851" w:type="dxa"/>
                    <w:vAlign w:val="center"/>
                  </w:tcPr>
                  <w:p w14:paraId="4D97CEDE">
                    <w:pPr>
                      <w:pStyle w:val="14"/>
                      <w:spacing w:line="276" w:lineRule="auto"/>
                      <w:ind w:firstLine="420"/>
                      <w:jc w:val="distribute"/>
                      <w:rPr>
                        <w:szCs w:val="21"/>
                        <w:highlight w:val="none"/>
                      </w:rPr>
                    </w:pPr>
                  </w:p>
                </w:tc>
                <w:tc>
                  <w:tcPr>
                    <w:tcW w:w="1134" w:type="dxa"/>
                    <w:vAlign w:val="center"/>
                  </w:tcPr>
                  <w:p w14:paraId="6D6DB9CE">
                    <w:pPr>
                      <w:pStyle w:val="14"/>
                      <w:spacing w:line="276" w:lineRule="auto"/>
                      <w:ind w:firstLine="420"/>
                      <w:jc w:val="distribute"/>
                      <w:rPr>
                        <w:szCs w:val="21"/>
                        <w:highlight w:val="none"/>
                      </w:rPr>
                    </w:pPr>
                  </w:p>
                </w:tc>
                <w:tc>
                  <w:tcPr>
                    <w:tcW w:w="708" w:type="dxa"/>
                    <w:vAlign w:val="center"/>
                  </w:tcPr>
                  <w:p w14:paraId="2F6782BF">
                    <w:pPr>
                      <w:pStyle w:val="14"/>
                      <w:spacing w:line="276" w:lineRule="auto"/>
                      <w:ind w:firstLine="420"/>
                      <w:jc w:val="distribute"/>
                      <w:rPr>
                        <w:szCs w:val="21"/>
                        <w:highlight w:val="none"/>
                      </w:rPr>
                    </w:pPr>
                  </w:p>
                </w:tc>
                <w:tc>
                  <w:tcPr>
                    <w:tcW w:w="709" w:type="dxa"/>
                    <w:vAlign w:val="center"/>
                  </w:tcPr>
                  <w:p w14:paraId="0CD3E8BF">
                    <w:pPr>
                      <w:pStyle w:val="14"/>
                      <w:spacing w:line="276" w:lineRule="auto"/>
                      <w:ind w:firstLine="420"/>
                      <w:jc w:val="distribute"/>
                      <w:rPr>
                        <w:szCs w:val="21"/>
                        <w:highlight w:val="none"/>
                      </w:rPr>
                    </w:pPr>
                  </w:p>
                </w:tc>
              </w:tr>
            </w:sdtContent>
          </w:sdt>
          <w:sdt>
            <w:sdtPr>
              <w:rPr>
                <w:rFonts w:hint="eastAsia"/>
                <w:szCs w:val="21"/>
                <w:highlight w:val="none"/>
              </w:rPr>
              <w:id w:val="592361261"/>
              <w:placeholder>
                <w:docPart w:val="61971367DACC4E23BCBDDCB6FFD8F9F9"/>
              </w:placeholder>
              <w15:repeatingSectionItem/>
            </w:sdtPr>
            <w:sdtEndPr>
              <w:rPr>
                <w:rFonts w:hint="default"/>
                <w:szCs w:val="21"/>
                <w:highlight w:val="none"/>
              </w:rPr>
            </w:sdtEndPr>
            <w:sdtContent>
              <w:tr w14:paraId="69ED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27" w:type="dxa"/>
                    <w:vAlign w:val="center"/>
                  </w:tcPr>
                  <w:p w14:paraId="7322F827">
                    <w:pPr>
                      <w:pStyle w:val="14"/>
                      <w:spacing w:line="276" w:lineRule="auto"/>
                      <w:ind w:firstLine="420"/>
                      <w:jc w:val="distribute"/>
                      <w:rPr>
                        <w:szCs w:val="21"/>
                        <w:highlight w:val="none"/>
                      </w:rPr>
                    </w:pPr>
                  </w:p>
                </w:tc>
                <w:tc>
                  <w:tcPr>
                    <w:tcW w:w="811" w:type="dxa"/>
                    <w:vAlign w:val="center"/>
                  </w:tcPr>
                  <w:p w14:paraId="62421006">
                    <w:pPr>
                      <w:pStyle w:val="14"/>
                      <w:spacing w:line="276" w:lineRule="auto"/>
                      <w:ind w:firstLine="420"/>
                      <w:jc w:val="distribute"/>
                      <w:rPr>
                        <w:szCs w:val="21"/>
                        <w:highlight w:val="none"/>
                      </w:rPr>
                    </w:pPr>
                  </w:p>
                </w:tc>
                <w:tc>
                  <w:tcPr>
                    <w:tcW w:w="999" w:type="dxa"/>
                    <w:vAlign w:val="center"/>
                  </w:tcPr>
                  <w:p w14:paraId="05464E29">
                    <w:pPr>
                      <w:pStyle w:val="14"/>
                      <w:spacing w:line="276" w:lineRule="auto"/>
                      <w:ind w:firstLine="420"/>
                      <w:jc w:val="distribute"/>
                      <w:rPr>
                        <w:szCs w:val="21"/>
                        <w:highlight w:val="none"/>
                      </w:rPr>
                    </w:pPr>
                  </w:p>
                </w:tc>
                <w:tc>
                  <w:tcPr>
                    <w:tcW w:w="762" w:type="dxa"/>
                    <w:vAlign w:val="center"/>
                  </w:tcPr>
                  <w:p w14:paraId="75AF55BF">
                    <w:pPr>
                      <w:pStyle w:val="14"/>
                      <w:spacing w:line="276" w:lineRule="auto"/>
                      <w:ind w:firstLine="420"/>
                      <w:jc w:val="distribute"/>
                      <w:rPr>
                        <w:szCs w:val="21"/>
                        <w:highlight w:val="none"/>
                      </w:rPr>
                    </w:pPr>
                  </w:p>
                </w:tc>
                <w:tc>
                  <w:tcPr>
                    <w:tcW w:w="627" w:type="dxa"/>
                    <w:vAlign w:val="center"/>
                  </w:tcPr>
                  <w:p w14:paraId="560CB85B">
                    <w:pPr>
                      <w:pStyle w:val="14"/>
                      <w:spacing w:line="276" w:lineRule="auto"/>
                      <w:ind w:firstLine="420"/>
                      <w:jc w:val="distribute"/>
                      <w:rPr>
                        <w:szCs w:val="21"/>
                        <w:highlight w:val="none"/>
                      </w:rPr>
                    </w:pPr>
                  </w:p>
                </w:tc>
                <w:tc>
                  <w:tcPr>
                    <w:tcW w:w="1581" w:type="dxa"/>
                    <w:vAlign w:val="center"/>
                  </w:tcPr>
                  <w:p w14:paraId="41530E98">
                    <w:pPr>
                      <w:pStyle w:val="14"/>
                      <w:spacing w:line="276" w:lineRule="auto"/>
                      <w:ind w:firstLine="420"/>
                      <w:jc w:val="distribute"/>
                      <w:rPr>
                        <w:szCs w:val="21"/>
                        <w:highlight w:val="none"/>
                      </w:rPr>
                    </w:pPr>
                  </w:p>
                </w:tc>
                <w:tc>
                  <w:tcPr>
                    <w:tcW w:w="851" w:type="dxa"/>
                    <w:vAlign w:val="center"/>
                  </w:tcPr>
                  <w:p w14:paraId="0E3B9511">
                    <w:pPr>
                      <w:pStyle w:val="14"/>
                      <w:spacing w:line="276" w:lineRule="auto"/>
                      <w:ind w:firstLine="420"/>
                      <w:jc w:val="distribute"/>
                      <w:rPr>
                        <w:szCs w:val="21"/>
                        <w:highlight w:val="none"/>
                      </w:rPr>
                    </w:pPr>
                  </w:p>
                </w:tc>
                <w:tc>
                  <w:tcPr>
                    <w:tcW w:w="1134" w:type="dxa"/>
                    <w:vAlign w:val="center"/>
                  </w:tcPr>
                  <w:p w14:paraId="3395A795">
                    <w:pPr>
                      <w:pStyle w:val="14"/>
                      <w:spacing w:line="276" w:lineRule="auto"/>
                      <w:ind w:firstLine="420"/>
                      <w:jc w:val="distribute"/>
                      <w:rPr>
                        <w:szCs w:val="21"/>
                        <w:highlight w:val="none"/>
                      </w:rPr>
                    </w:pPr>
                  </w:p>
                </w:tc>
                <w:tc>
                  <w:tcPr>
                    <w:tcW w:w="708" w:type="dxa"/>
                    <w:vAlign w:val="center"/>
                  </w:tcPr>
                  <w:p w14:paraId="3F8C9F6D">
                    <w:pPr>
                      <w:pStyle w:val="14"/>
                      <w:spacing w:line="276" w:lineRule="auto"/>
                      <w:ind w:firstLine="420"/>
                      <w:jc w:val="distribute"/>
                      <w:rPr>
                        <w:szCs w:val="21"/>
                        <w:highlight w:val="none"/>
                      </w:rPr>
                    </w:pPr>
                  </w:p>
                </w:tc>
                <w:tc>
                  <w:tcPr>
                    <w:tcW w:w="709" w:type="dxa"/>
                    <w:vAlign w:val="center"/>
                  </w:tcPr>
                  <w:p w14:paraId="2D1C668A">
                    <w:pPr>
                      <w:pStyle w:val="14"/>
                      <w:spacing w:line="276" w:lineRule="auto"/>
                      <w:ind w:firstLine="420"/>
                      <w:jc w:val="distribute"/>
                      <w:rPr>
                        <w:szCs w:val="21"/>
                        <w:highlight w:val="none"/>
                      </w:rPr>
                    </w:pPr>
                  </w:p>
                </w:tc>
              </w:tr>
            </w:sdtContent>
          </w:sdt>
        </w:sdtContent>
      </w:sdt>
    </w:tbl>
    <w:p w14:paraId="63B27C76">
      <w:pPr>
        <w:pStyle w:val="14"/>
        <w:spacing w:line="360" w:lineRule="auto"/>
        <w:ind w:firstLine="420" w:firstLineChars="200"/>
        <w:rPr>
          <w:szCs w:val="21"/>
          <w:highlight w:val="none"/>
        </w:rPr>
      </w:pPr>
    </w:p>
    <w:p w14:paraId="221C15D0">
      <w:pPr>
        <w:rPr>
          <w:szCs w:val="21"/>
          <w:highlight w:val="none"/>
        </w:rPr>
      </w:pPr>
      <w:bookmarkStart w:id="323" w:name="_Toc22570"/>
    </w:p>
    <w:p w14:paraId="446CD6E2">
      <w:pPr>
        <w:rPr>
          <w:szCs w:val="21"/>
          <w:highlight w:val="none"/>
        </w:rPr>
      </w:pPr>
    </w:p>
    <w:p w14:paraId="7C3875D8">
      <w:pPr>
        <w:rPr>
          <w:szCs w:val="21"/>
          <w:highlight w:val="none"/>
        </w:rPr>
      </w:pPr>
    </w:p>
    <w:p w14:paraId="51FA1B4E">
      <w:pPr>
        <w:rPr>
          <w:szCs w:val="21"/>
          <w:highlight w:val="none"/>
        </w:rPr>
        <w:sectPr>
          <w:pgSz w:w="12242" w:h="15842"/>
          <w:pgMar w:top="1440" w:right="1797" w:bottom="1440" w:left="1797" w:header="851" w:footer="992" w:gutter="0"/>
          <w:pgNumType w:fmt="decimal"/>
          <w:cols w:space="425" w:num="1"/>
          <w:formProt w:val="0"/>
          <w:docGrid w:linePitch="312" w:charSpace="0"/>
        </w:sectPr>
      </w:pPr>
      <w:r>
        <w:rPr>
          <w:szCs w:val="21"/>
          <w:highlight w:val="none"/>
        </w:rPr>
        <w:br w:type="page"/>
      </w:r>
    </w:p>
    <w:p w14:paraId="6F13E717">
      <w:pPr>
        <w:pStyle w:val="4"/>
        <w:ind w:left="0" w:firstLine="113"/>
        <w:jc w:val="center"/>
        <w:rPr>
          <w:highlight w:val="none"/>
        </w:rPr>
      </w:pPr>
      <w:bookmarkStart w:id="324" w:name="_Toc167528189"/>
      <w:r>
        <w:rPr>
          <w:highlight w:val="none"/>
        </w:rPr>
        <w:t>政府采购合同通用条款</w:t>
      </w:r>
      <w:bookmarkEnd w:id="323"/>
      <w:bookmarkEnd w:id="324"/>
      <w:r>
        <w:rPr>
          <w:rFonts w:hint="eastAsia"/>
          <w:highlight w:val="none"/>
        </w:rPr>
        <w:t xml:space="preserve"> </w:t>
      </w:r>
    </w:p>
    <w:p w14:paraId="4FD990F1">
      <w:pPr>
        <w:pStyle w:val="14"/>
        <w:spacing w:line="360" w:lineRule="auto"/>
        <w:ind w:firstLine="422"/>
        <w:rPr>
          <w:b/>
          <w:szCs w:val="21"/>
          <w:highlight w:val="none"/>
        </w:rPr>
      </w:pPr>
    </w:p>
    <w:p w14:paraId="0AAEC85A">
      <w:pPr>
        <w:pStyle w:val="73"/>
        <w:numPr>
          <w:ilvl w:val="0"/>
          <w:numId w:val="3"/>
        </w:numPr>
        <w:rPr>
          <w:highlight w:val="none"/>
        </w:rPr>
      </w:pPr>
      <w:bookmarkStart w:id="325" w:name="_Toc23213"/>
      <w:r>
        <w:rPr>
          <w:highlight w:val="none"/>
        </w:rPr>
        <w:t>一般约定</w:t>
      </w:r>
      <w:bookmarkEnd w:id="325"/>
    </w:p>
    <w:p w14:paraId="1EB866F9">
      <w:pPr>
        <w:pStyle w:val="72"/>
        <w:rPr>
          <w:highlight w:val="none"/>
        </w:rPr>
      </w:pPr>
      <w:r>
        <w:rPr>
          <w:highlight w:val="none"/>
        </w:rPr>
        <w:t>词语定义</w:t>
      </w:r>
    </w:p>
    <w:p w14:paraId="1B9578E7">
      <w:pPr>
        <w:pStyle w:val="14"/>
        <w:spacing w:after="0" w:line="360" w:lineRule="auto"/>
        <w:ind w:firstLine="420" w:firstLineChars="200"/>
        <w:rPr>
          <w:szCs w:val="21"/>
          <w:highlight w:val="none"/>
        </w:rPr>
      </w:pPr>
      <w:r>
        <w:rPr>
          <w:szCs w:val="21"/>
          <w:highlight w:val="none"/>
        </w:rPr>
        <w:t>除【</w:t>
      </w:r>
      <w:r>
        <w:rPr>
          <w:b/>
          <w:bCs/>
          <w:szCs w:val="21"/>
          <w:highlight w:val="none"/>
        </w:rPr>
        <w:t>政府采购合同专用条款】</w:t>
      </w:r>
      <w:r>
        <w:rPr>
          <w:szCs w:val="21"/>
          <w:highlight w:val="none"/>
        </w:rPr>
        <w:t>另有约定外，合同中的下列词语应具有本款所赋予的含义。</w:t>
      </w:r>
    </w:p>
    <w:p w14:paraId="4C7D93E5">
      <w:pPr>
        <w:pStyle w:val="85"/>
        <w:numPr>
          <w:ilvl w:val="2"/>
          <w:numId w:val="3"/>
        </w:numPr>
        <w:tabs>
          <w:tab w:val="left" w:pos="1049"/>
        </w:tabs>
        <w:spacing w:line="360" w:lineRule="auto"/>
        <w:ind w:left="1048" w:hanging="622"/>
        <w:rPr>
          <w:rFonts w:ascii="Times New Roman" w:hAnsi="Times New Roman" w:eastAsia="宋体" w:cs="Times New Roman"/>
          <w:highlight w:val="none"/>
        </w:rPr>
      </w:pPr>
      <w:r>
        <w:rPr>
          <w:rFonts w:ascii="Times New Roman" w:hAnsi="宋体" w:eastAsia="宋体" w:cs="Times New Roman"/>
          <w:highlight w:val="none"/>
        </w:rPr>
        <w:t>合同</w:t>
      </w:r>
    </w:p>
    <w:p w14:paraId="5ECEF05F">
      <w:pPr>
        <w:pStyle w:val="53"/>
        <w:numPr>
          <w:ilvl w:val="3"/>
          <w:numId w:val="3"/>
        </w:numPr>
        <w:tabs>
          <w:tab w:val="left" w:pos="1205"/>
        </w:tabs>
        <w:autoSpaceDE w:val="0"/>
        <w:autoSpaceDN w:val="0"/>
        <w:spacing w:line="360" w:lineRule="auto"/>
        <w:ind w:firstLine="420" w:firstLineChars="0"/>
        <w:rPr>
          <w:rFonts w:ascii="Times New Roman" w:hAnsi="Times New Roman"/>
          <w:szCs w:val="21"/>
          <w:highlight w:val="none"/>
        </w:rPr>
      </w:pPr>
      <w:r>
        <w:rPr>
          <w:rFonts w:ascii="Times New Roman"/>
          <w:spacing w:val="-9"/>
          <w:szCs w:val="21"/>
          <w:highlight w:val="none"/>
        </w:rPr>
        <w:t>合同文件</w:t>
      </w:r>
      <w:r>
        <w:rPr>
          <w:rFonts w:ascii="Times New Roman"/>
          <w:szCs w:val="21"/>
          <w:highlight w:val="none"/>
        </w:rPr>
        <w:t>（</w:t>
      </w:r>
      <w:r>
        <w:rPr>
          <w:rFonts w:ascii="Times New Roman"/>
          <w:spacing w:val="-3"/>
          <w:szCs w:val="21"/>
          <w:highlight w:val="none"/>
        </w:rPr>
        <w:t>或称合同</w:t>
      </w:r>
      <w:r>
        <w:rPr>
          <w:rFonts w:ascii="Times New Roman"/>
          <w:spacing w:val="-67"/>
          <w:szCs w:val="21"/>
          <w:highlight w:val="none"/>
        </w:rPr>
        <w:t>）</w:t>
      </w:r>
      <w:r>
        <w:rPr>
          <w:rFonts w:ascii="Times New Roman"/>
          <w:spacing w:val="-14"/>
          <w:szCs w:val="21"/>
          <w:highlight w:val="none"/>
        </w:rPr>
        <w:t>：</w:t>
      </w:r>
      <w:r>
        <w:rPr>
          <w:rFonts w:hint="eastAsia" w:ascii="Times New Roman"/>
          <w:spacing w:val="-14"/>
          <w:szCs w:val="21"/>
          <w:highlight w:val="none"/>
        </w:rPr>
        <w:t>指政府采购合同协议书、成交通知书、响应函及其附录（如果有）、【</w:t>
      </w:r>
      <w:r>
        <w:rPr>
          <w:rFonts w:hint="eastAsia" w:ascii="Times New Roman" w:hAnsi="Times New Roman"/>
          <w:b/>
          <w:bCs/>
          <w:szCs w:val="21"/>
          <w:highlight w:val="none"/>
        </w:rPr>
        <w:t>政府采购合同专用条款】</w:t>
      </w:r>
      <w:r>
        <w:rPr>
          <w:rFonts w:hint="eastAsia" w:ascii="Times New Roman"/>
          <w:spacing w:val="-14"/>
          <w:szCs w:val="21"/>
          <w:highlight w:val="none"/>
        </w:rPr>
        <w:t>及其附件、政府采购合同通用条款、采购需求、图纸、已标价工程量清单或预算书，以及其他构成合同组成部分的文件</w:t>
      </w:r>
      <w:r>
        <w:rPr>
          <w:rFonts w:ascii="Times New Roman"/>
          <w:spacing w:val="-6"/>
          <w:szCs w:val="21"/>
          <w:highlight w:val="none"/>
        </w:rPr>
        <w:t>。</w:t>
      </w:r>
    </w:p>
    <w:p w14:paraId="662AB6BB">
      <w:pPr>
        <w:pStyle w:val="53"/>
        <w:numPr>
          <w:ilvl w:val="3"/>
          <w:numId w:val="3"/>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spacing w:val="-3"/>
          <w:szCs w:val="21"/>
          <w:highlight w:val="none"/>
        </w:rPr>
        <w:t>政府采购合同协议书：指发包人和承包人共同</w:t>
      </w:r>
      <w:r>
        <w:rPr>
          <w:rFonts w:hint="eastAsia" w:ascii="Times New Roman"/>
          <w:spacing w:val="-3"/>
          <w:szCs w:val="21"/>
          <w:highlight w:val="none"/>
        </w:rPr>
        <w:t>签署的</w:t>
      </w:r>
      <w:r>
        <w:rPr>
          <w:rFonts w:ascii="Times New Roman"/>
          <w:spacing w:val="-3"/>
          <w:szCs w:val="21"/>
          <w:highlight w:val="none"/>
        </w:rPr>
        <w:t>政府采购合同协议书。</w:t>
      </w:r>
    </w:p>
    <w:p w14:paraId="64005BA2">
      <w:pPr>
        <w:pStyle w:val="53"/>
        <w:numPr>
          <w:ilvl w:val="3"/>
          <w:numId w:val="3"/>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spacing w:val="-3"/>
          <w:szCs w:val="21"/>
          <w:highlight w:val="none"/>
        </w:rPr>
        <w:t>成交通知书：指发包人通知承包人成交的函件。</w:t>
      </w:r>
    </w:p>
    <w:p w14:paraId="5D4EE5DA">
      <w:pPr>
        <w:pStyle w:val="53"/>
        <w:numPr>
          <w:ilvl w:val="3"/>
          <w:numId w:val="3"/>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spacing w:val="-3"/>
          <w:szCs w:val="21"/>
          <w:highlight w:val="none"/>
        </w:rPr>
        <w:t>响应函：指由承包人填写并签署的，名为</w:t>
      </w:r>
      <w:r>
        <w:rPr>
          <w:rFonts w:ascii="宋体" w:hAnsi="宋体"/>
          <w:spacing w:val="-3"/>
          <w:szCs w:val="21"/>
          <w:highlight w:val="none"/>
        </w:rPr>
        <w:t>“响应函”</w:t>
      </w:r>
      <w:r>
        <w:rPr>
          <w:rFonts w:ascii="Times New Roman"/>
          <w:spacing w:val="-3"/>
          <w:szCs w:val="21"/>
          <w:highlight w:val="none"/>
        </w:rPr>
        <w:t>的函件。</w:t>
      </w:r>
    </w:p>
    <w:p w14:paraId="406C1250">
      <w:pPr>
        <w:pStyle w:val="53"/>
        <w:numPr>
          <w:ilvl w:val="3"/>
          <w:numId w:val="3"/>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响应函附录：是指构成合同的附在响应函后的称为</w:t>
      </w:r>
      <w:r>
        <w:rPr>
          <w:rFonts w:hint="eastAsia" w:ascii="宋体" w:hAnsi="宋体"/>
          <w:szCs w:val="21"/>
          <w:highlight w:val="none"/>
        </w:rPr>
        <w:t>“响应函附录”</w:t>
      </w:r>
      <w:r>
        <w:rPr>
          <w:rFonts w:hint="eastAsia" w:ascii="Times New Roman" w:hAnsi="Times New Roman"/>
          <w:szCs w:val="21"/>
          <w:highlight w:val="none"/>
        </w:rPr>
        <w:t>的文件。</w:t>
      </w:r>
    </w:p>
    <w:p w14:paraId="3CF0A6EB">
      <w:pPr>
        <w:pStyle w:val="53"/>
        <w:numPr>
          <w:ilvl w:val="3"/>
          <w:numId w:val="3"/>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spacing w:val="-3"/>
          <w:szCs w:val="21"/>
          <w:highlight w:val="none"/>
        </w:rPr>
        <w:t>采购需求：是指构成合同的施工应当遵守的或指导施工的国家、行业或地方的技术标准和要求，以及合同约定的技术标准和要求</w:t>
      </w:r>
      <w:r>
        <w:rPr>
          <w:rFonts w:ascii="Times New Roman"/>
          <w:spacing w:val="-3"/>
          <w:szCs w:val="21"/>
          <w:highlight w:val="none"/>
        </w:rPr>
        <w:t>。</w:t>
      </w:r>
    </w:p>
    <w:p w14:paraId="7CB0C972">
      <w:pPr>
        <w:pStyle w:val="53"/>
        <w:numPr>
          <w:ilvl w:val="3"/>
          <w:numId w:val="3"/>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图纸：是指构成合同的图纸，包括由发包人按照合同约定提供或经发包人批准的设计文件、施工图、鸟瞰图及模型等，以及在合同履行过程中形成的图纸文件。图纸应当按照法律规定审查合格。</w:t>
      </w:r>
    </w:p>
    <w:p w14:paraId="2E2BA7FF">
      <w:pPr>
        <w:pStyle w:val="53"/>
        <w:numPr>
          <w:ilvl w:val="3"/>
          <w:numId w:val="3"/>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已标价工程量清单：是指构成合同的由承包人按照规定的格式和要求填写并标明价格的工程量清单，包括说明和表格。</w:t>
      </w:r>
    </w:p>
    <w:p w14:paraId="173592C6">
      <w:pPr>
        <w:pStyle w:val="53"/>
        <w:numPr>
          <w:ilvl w:val="3"/>
          <w:numId w:val="3"/>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预算书：是指构成合同的由承包人按照发包人规定的格式和要求编制的工程预算文件。</w:t>
      </w:r>
    </w:p>
    <w:p w14:paraId="1CCCE5DC">
      <w:pPr>
        <w:pStyle w:val="53"/>
        <w:numPr>
          <w:ilvl w:val="3"/>
          <w:numId w:val="3"/>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其他合同文件：是指经合同当事人约定的与工程施工有关的具有合同约束力的文件或书面协议。合同当事人可以在【政府采购合同专用条款】中进行约定</w:t>
      </w:r>
      <w:r>
        <w:rPr>
          <w:rFonts w:ascii="Times New Roman" w:hAnsi="Times New Roman"/>
          <w:szCs w:val="21"/>
          <w:highlight w:val="none"/>
        </w:rPr>
        <w:t>。</w:t>
      </w:r>
    </w:p>
    <w:p w14:paraId="0D582EA2">
      <w:pPr>
        <w:pStyle w:val="85"/>
        <w:numPr>
          <w:ilvl w:val="2"/>
          <w:numId w:val="45"/>
        </w:numPr>
        <w:tabs>
          <w:tab w:val="left" w:pos="1049"/>
        </w:tabs>
        <w:spacing w:line="360" w:lineRule="auto"/>
        <w:rPr>
          <w:rFonts w:ascii="Times New Roman" w:hAnsi="Times New Roman" w:eastAsia="宋体" w:cs="Times New Roman"/>
          <w:highlight w:val="none"/>
        </w:rPr>
      </w:pPr>
      <w:r>
        <w:rPr>
          <w:rFonts w:ascii="Times New Roman" w:hAnsi="宋体" w:eastAsia="宋体" w:cs="Times New Roman"/>
          <w:highlight w:val="none"/>
        </w:rPr>
        <w:t>合同当事人</w:t>
      </w:r>
    </w:p>
    <w:p w14:paraId="13BBB592">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spacing w:val="-3"/>
          <w:szCs w:val="21"/>
          <w:highlight w:val="none"/>
        </w:rPr>
        <w:t>合同当事人：指发包人和（</w:t>
      </w:r>
      <w:r>
        <w:rPr>
          <w:rFonts w:ascii="Times New Roman"/>
          <w:szCs w:val="21"/>
          <w:highlight w:val="none"/>
        </w:rPr>
        <w:t>或</w:t>
      </w:r>
      <w:r>
        <w:rPr>
          <w:rFonts w:ascii="Times New Roman"/>
          <w:spacing w:val="-3"/>
          <w:szCs w:val="21"/>
          <w:highlight w:val="none"/>
        </w:rPr>
        <w:t>）</w:t>
      </w:r>
      <w:r>
        <w:rPr>
          <w:rFonts w:ascii="Times New Roman"/>
          <w:spacing w:val="-2"/>
          <w:szCs w:val="21"/>
          <w:highlight w:val="none"/>
        </w:rPr>
        <w:t>承包人。</w:t>
      </w:r>
    </w:p>
    <w:p w14:paraId="73EE0948">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spacing w:val="-13"/>
          <w:szCs w:val="21"/>
          <w:highlight w:val="none"/>
        </w:rPr>
        <w:t>发包人：</w:t>
      </w:r>
      <w:r>
        <w:rPr>
          <w:rFonts w:hint="eastAsia" w:ascii="Times New Roman"/>
          <w:spacing w:val="-13"/>
          <w:szCs w:val="21"/>
          <w:highlight w:val="none"/>
        </w:rPr>
        <w:t>是指使用财政性资金，通过政府采购方式向供应商购买相关服务的国家机关、事业单位、团体组织，与承包人签订政府采购合同协议书的当事人，及其合法继承人</w:t>
      </w:r>
      <w:r>
        <w:rPr>
          <w:rFonts w:ascii="Times New Roman"/>
          <w:spacing w:val="-3"/>
          <w:szCs w:val="21"/>
          <w:highlight w:val="none"/>
        </w:rPr>
        <w:t>。</w:t>
      </w:r>
    </w:p>
    <w:p w14:paraId="57DA8D9E">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spacing w:val="-13"/>
          <w:szCs w:val="21"/>
          <w:highlight w:val="none"/>
        </w:rPr>
        <w:t>承包人：</w:t>
      </w:r>
      <w:r>
        <w:rPr>
          <w:rFonts w:hint="eastAsia" w:ascii="Times New Roman"/>
          <w:spacing w:val="-13"/>
          <w:szCs w:val="21"/>
          <w:highlight w:val="none"/>
        </w:rPr>
        <w:t>是</w:t>
      </w:r>
      <w:r>
        <w:rPr>
          <w:rFonts w:ascii="Times New Roman"/>
          <w:spacing w:val="-13"/>
          <w:szCs w:val="21"/>
          <w:highlight w:val="none"/>
        </w:rPr>
        <w:t>指</w:t>
      </w:r>
      <w:r>
        <w:rPr>
          <w:rFonts w:hint="eastAsia" w:ascii="Times New Roman"/>
          <w:spacing w:val="-13"/>
          <w:szCs w:val="21"/>
          <w:highlight w:val="none"/>
        </w:rPr>
        <w:t>参加政府采购活动并且成交，向采购人提供合同约定的相关服务的法人、非法人组织或者自然人，</w:t>
      </w:r>
      <w:r>
        <w:rPr>
          <w:rFonts w:ascii="Times New Roman"/>
          <w:spacing w:val="-13"/>
          <w:szCs w:val="21"/>
          <w:highlight w:val="none"/>
        </w:rPr>
        <w:t>与发包人签订政府采购合同协议书，</w:t>
      </w:r>
      <w:r>
        <w:rPr>
          <w:rFonts w:hint="eastAsia" w:ascii="Times New Roman"/>
          <w:spacing w:val="-13"/>
          <w:szCs w:val="21"/>
          <w:highlight w:val="none"/>
        </w:rPr>
        <w:t>具有相应工程施工承包资质的当事人，及其合法继承人</w:t>
      </w:r>
      <w:r>
        <w:rPr>
          <w:rFonts w:ascii="Times New Roman"/>
          <w:spacing w:val="-3"/>
          <w:szCs w:val="21"/>
          <w:highlight w:val="none"/>
        </w:rPr>
        <w:t>。</w:t>
      </w:r>
    </w:p>
    <w:p w14:paraId="06FA697E">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监理人：是指在【政府采购合同专用条款】中指明的，受发包人委托按照法律规定进行工程监督管理的法人或其他组织。</w:t>
      </w:r>
    </w:p>
    <w:p w14:paraId="528CC28F">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hAnsi="Times New Roman"/>
          <w:szCs w:val="21"/>
          <w:highlight w:val="none"/>
        </w:rPr>
        <w:t>设计人：是指在【政府采购合同专用条款】中指明的，受发包人委托负责工程设计并具备相应工程设计资质的法人或其他组织。</w:t>
      </w:r>
    </w:p>
    <w:p w14:paraId="3693F99D">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分包：系指成交供应商按采购文件、响应文件的规定，根据分包意向协议，将成交项目中的部分履约内容，分给具有相应资质条件的供应商履行合同的行为。</w:t>
      </w:r>
    </w:p>
    <w:p w14:paraId="68E08D13">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hAnsi="Times New Roman"/>
          <w:szCs w:val="21"/>
          <w:highlight w:val="none"/>
        </w:rPr>
        <w:t>分包人：是指</w:t>
      </w:r>
      <w:r>
        <w:rPr>
          <w:rFonts w:ascii="Times New Roman"/>
          <w:spacing w:val="-13"/>
          <w:szCs w:val="21"/>
          <w:highlight w:val="none"/>
        </w:rPr>
        <w:t>按照</w:t>
      </w:r>
      <w:r>
        <w:rPr>
          <w:rFonts w:ascii="Times New Roman" w:hAnsi="Times New Roman"/>
          <w:szCs w:val="21"/>
          <w:highlight w:val="none"/>
        </w:rPr>
        <w:t>法律规定和合同约定，分包部分工程或工作，并与承包人签订分包合同的具有相应资质的法人。</w:t>
      </w:r>
    </w:p>
    <w:p w14:paraId="1AF5DF64">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hAnsi="Times New Roman"/>
          <w:szCs w:val="21"/>
          <w:highlight w:val="none"/>
        </w:rPr>
        <w:t>发包人代表：是指由发包人任命并派驻施工现场在发包人授权范围内行使发包人权利的人。</w:t>
      </w:r>
    </w:p>
    <w:p w14:paraId="0C6CE220">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ascii="Times New Roman" w:hAnsi="Times New Roman"/>
          <w:szCs w:val="21"/>
          <w:highlight w:val="none"/>
        </w:rPr>
        <w:t>项目经理：是指由</w:t>
      </w:r>
      <w:r>
        <w:rPr>
          <w:rFonts w:ascii="Times New Roman"/>
          <w:spacing w:val="-13"/>
          <w:szCs w:val="21"/>
          <w:highlight w:val="none"/>
        </w:rPr>
        <w:t>承包人</w:t>
      </w:r>
      <w:r>
        <w:rPr>
          <w:rFonts w:ascii="Times New Roman" w:hAnsi="Times New Roman"/>
          <w:szCs w:val="21"/>
          <w:highlight w:val="none"/>
        </w:rPr>
        <w:t>任命并派驻施工现场，在承包人授权范围内负责合同履行，且按照法律规定具有相应资格的项目负责人。</w:t>
      </w:r>
    </w:p>
    <w:p w14:paraId="17408BE9">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 xml:space="preserve"> </w:t>
      </w:r>
      <w:r>
        <w:rPr>
          <w:rFonts w:ascii="Times New Roman" w:hAnsi="Times New Roman"/>
          <w:szCs w:val="21"/>
          <w:highlight w:val="none"/>
        </w:rPr>
        <w:t>总监理工程师：是指由监理人任命并派驻施工现场进行工程监理的总负责人</w:t>
      </w:r>
      <w:r>
        <w:rPr>
          <w:rFonts w:hint="eastAsia" w:ascii="Times New Roman" w:hAnsi="Times New Roman"/>
          <w:szCs w:val="21"/>
          <w:highlight w:val="none"/>
        </w:rPr>
        <w:t>。</w:t>
      </w:r>
    </w:p>
    <w:p w14:paraId="4155ECFA">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 xml:space="preserve"> 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5A5F3B00">
      <w:pPr>
        <w:pStyle w:val="53"/>
        <w:numPr>
          <w:ilvl w:val="3"/>
          <w:numId w:val="45"/>
        </w:numPr>
        <w:tabs>
          <w:tab w:val="left" w:pos="1205"/>
        </w:tabs>
        <w:autoSpaceDE w:val="0"/>
        <w:autoSpaceDN w:val="0"/>
        <w:spacing w:line="360" w:lineRule="auto"/>
        <w:ind w:firstLine="420" w:firstLineChars="0"/>
        <w:jc w:val="left"/>
        <w:rPr>
          <w:rFonts w:ascii="Times New Roman" w:hAnsi="Times New Roman"/>
          <w:szCs w:val="21"/>
          <w:highlight w:val="none"/>
        </w:rPr>
      </w:pPr>
      <w:r>
        <w:rPr>
          <w:rFonts w:hint="eastAsia" w:ascii="Times New Roman" w:hAnsi="Times New Roman"/>
          <w:szCs w:val="21"/>
          <w:highlight w:val="none"/>
        </w:rPr>
        <w:t xml:space="preserve">  其他术语解释，见【政府采购合同专用条款】</w:t>
      </w:r>
    </w:p>
    <w:p w14:paraId="3038F38B">
      <w:pPr>
        <w:pStyle w:val="85"/>
        <w:numPr>
          <w:ilvl w:val="2"/>
          <w:numId w:val="46"/>
        </w:numPr>
        <w:tabs>
          <w:tab w:val="left" w:pos="1049"/>
        </w:tabs>
        <w:spacing w:line="360" w:lineRule="auto"/>
        <w:rPr>
          <w:rFonts w:ascii="Times New Roman" w:hAnsi="Times New Roman" w:eastAsia="宋体" w:cs="Times New Roman"/>
          <w:highlight w:val="none"/>
        </w:rPr>
      </w:pPr>
      <w:r>
        <w:rPr>
          <w:rFonts w:hint="eastAsia" w:ascii="Times New Roman" w:hAnsi="Times New Roman" w:eastAsia="宋体" w:cs="Times New Roman"/>
          <w:highlight w:val="none"/>
          <w:lang w:eastAsia="zh-CN"/>
        </w:rPr>
        <w:t>工程和设备</w:t>
      </w:r>
    </w:p>
    <w:p w14:paraId="5A402274">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hint="eastAsia" w:ascii="Times New Roman"/>
          <w:spacing w:val="-3"/>
          <w:szCs w:val="21"/>
          <w:highlight w:val="none"/>
        </w:rPr>
        <w:t>工程：是指与政府采购合同协议书中工程承包范围对应的永久工程和（或）临时工程。</w:t>
      </w:r>
    </w:p>
    <w:p w14:paraId="432F9E54">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 xml:space="preserve"> 永久工程：是指按合同约定建造并移交给发包人的工程，包括工程设备。</w:t>
      </w:r>
    </w:p>
    <w:p w14:paraId="216EE89D">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临时工程：是指为完成合同约定的永久工程所修建的各类临时性工程，不包括施工设备。</w:t>
      </w:r>
    </w:p>
    <w:p w14:paraId="5410285B">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单位工程：是指在政府采购合同协议书中指明的，具备独立施工条件并能形成独立使用功能的永久工程。</w:t>
      </w:r>
    </w:p>
    <w:p w14:paraId="3828A326">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工程设备：是指构成永久工程的机电设备、金属结构设备、仪器及其他类似的设备和装置。</w:t>
      </w:r>
    </w:p>
    <w:p w14:paraId="12774CEE">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施工设备：是指为完成合同约定的各项工作所需的设备、器具和其他物品，但不包括工程设备、临时工程和材料。</w:t>
      </w:r>
    </w:p>
    <w:p w14:paraId="4889E9DD">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施工现场：是指用于工程施工的场所，以及在【政府采购合同专用条款】中指明作为施工场所组成部分的其他场所，包括永久占地和临时占地。</w:t>
      </w:r>
    </w:p>
    <w:p w14:paraId="4E581F20">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临时设施：是指为完成合同约定的各项工作所服务的临时性生产和生活设施。</w:t>
      </w:r>
    </w:p>
    <w:p w14:paraId="68B8C7A5">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永久占地：是指【政府采购合同专用条款】中指明为实施工程需永久占用的土地。</w:t>
      </w:r>
    </w:p>
    <w:p w14:paraId="7A8D2377">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临时占地：是指【政府采购合同专用条款】中指明为实施工程需要临时占用的土地。</w:t>
      </w:r>
    </w:p>
    <w:p w14:paraId="7F14154D">
      <w:pPr>
        <w:pStyle w:val="53"/>
        <w:numPr>
          <w:ilvl w:val="2"/>
          <w:numId w:val="46"/>
        </w:numPr>
        <w:tabs>
          <w:tab w:val="left" w:pos="1205"/>
        </w:tabs>
        <w:autoSpaceDE w:val="0"/>
        <w:autoSpaceDN w:val="0"/>
        <w:spacing w:line="360" w:lineRule="auto"/>
        <w:ind w:firstLineChars="0"/>
        <w:jc w:val="left"/>
        <w:rPr>
          <w:rFonts w:ascii="Times New Roman"/>
          <w:b/>
          <w:bCs/>
          <w:spacing w:val="-3"/>
          <w:szCs w:val="21"/>
          <w:highlight w:val="none"/>
        </w:rPr>
      </w:pPr>
      <w:r>
        <w:rPr>
          <w:rFonts w:hint="eastAsia" w:ascii="Times New Roman"/>
          <w:b/>
          <w:bCs/>
          <w:spacing w:val="-3"/>
          <w:szCs w:val="21"/>
          <w:highlight w:val="none"/>
        </w:rPr>
        <w:t>日期和期限</w:t>
      </w:r>
    </w:p>
    <w:p w14:paraId="00395486">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开工日期：包括计划开工日期和实际开工日期。计划开工日期是指政府采购合同协议书约定的开工日期；实际开工日期是指监理人按照第7.3.2项〔开工通知〕约定发出的符合法律规定的开工通知中载明的开工日期。</w:t>
      </w:r>
    </w:p>
    <w:p w14:paraId="0226A075">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 xml:space="preserve">竣工日期：包括计划竣工日期和实际竣工日期。计划竣工日期是指政府采购合同协议书约定的竣工日期；实际竣工日期按照第13.2.3项〔竣工日期〕的约定确定。 </w:t>
      </w:r>
    </w:p>
    <w:p w14:paraId="2BE9AFC5">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工期：是指在政府采购合同协议书约定的承包人完成工程所需的期限，包括按照合同约定</w:t>
      </w:r>
      <w:r>
        <w:rPr>
          <w:rFonts w:hint="eastAsia" w:ascii="Times New Roman"/>
          <w:spacing w:val="-3"/>
          <w:szCs w:val="21"/>
          <w:highlight w:val="none"/>
        </w:rPr>
        <w:t>所做的</w:t>
      </w:r>
      <w:r>
        <w:rPr>
          <w:rFonts w:ascii="Times New Roman"/>
          <w:spacing w:val="-3"/>
          <w:szCs w:val="21"/>
          <w:highlight w:val="none"/>
        </w:rPr>
        <w:t>期限变更。</w:t>
      </w:r>
    </w:p>
    <w:p w14:paraId="2494ED4A">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缺陷责任期：是指承包人按照合同约定承担缺陷修复义务，且发包人预留质量保证金（已缴纳履约保证金的除外）的期限，自工程实际竣工日期起计算。</w:t>
      </w:r>
    </w:p>
    <w:p w14:paraId="4A018E6B">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保修期：是指承包人按照合同约定对工程承担保修责任的期限，从工程竣工验收合格之日起计算。</w:t>
      </w:r>
    </w:p>
    <w:p w14:paraId="29ECF197">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基准日期：竞争性磋商发包的工程以磋商响应截止日前28天的日期为基准日期，直接发包的工程以合同签订日前28天的日期为基准日期。</w:t>
      </w:r>
    </w:p>
    <w:p w14:paraId="32B5B711">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天（或称日）：除特别指明外，指日历天。合同中按天计算时间的，开始当天不计入， 从次日开始计算。合同约定的期间的最后一天是星期日或者其他法定休假日的，以休假日的次日为期间的最后一天</w:t>
      </w:r>
      <w:r>
        <w:rPr>
          <w:rFonts w:hint="eastAsia" w:ascii="Times New Roman"/>
          <w:spacing w:val="-3"/>
          <w:szCs w:val="21"/>
          <w:highlight w:val="none"/>
        </w:rPr>
        <w:t>。</w:t>
      </w:r>
    </w:p>
    <w:p w14:paraId="7848A022">
      <w:pPr>
        <w:pStyle w:val="53"/>
        <w:numPr>
          <w:ilvl w:val="3"/>
          <w:numId w:val="46"/>
        </w:numPr>
        <w:tabs>
          <w:tab w:val="left" w:pos="1205"/>
        </w:tabs>
        <w:autoSpaceDE w:val="0"/>
        <w:autoSpaceDN w:val="0"/>
        <w:spacing w:line="360" w:lineRule="auto"/>
        <w:ind w:firstLineChars="0"/>
        <w:jc w:val="left"/>
        <w:rPr>
          <w:rFonts w:ascii="Times New Roman"/>
          <w:spacing w:val="-3"/>
          <w:szCs w:val="21"/>
          <w:highlight w:val="none"/>
        </w:rPr>
      </w:pPr>
      <w:r>
        <w:rPr>
          <w:rFonts w:ascii="Times New Roman"/>
          <w:spacing w:val="-3"/>
          <w:szCs w:val="21"/>
          <w:highlight w:val="none"/>
        </w:rPr>
        <w:t>月：按照公历月计算。合同中按月计算时间的，开始当天不计入，从次日开始计算。合同约定的期间的最后一天是星期日或者其他法定休假日的，以休假日的次日为期间的最后一天</w:t>
      </w:r>
      <w:r>
        <w:rPr>
          <w:rFonts w:hint="eastAsia" w:ascii="Times New Roman"/>
          <w:spacing w:val="-3"/>
          <w:szCs w:val="21"/>
          <w:highlight w:val="none"/>
        </w:rPr>
        <w:t>。</w:t>
      </w:r>
    </w:p>
    <w:p w14:paraId="56C2B1E3">
      <w:pPr>
        <w:pStyle w:val="85"/>
        <w:numPr>
          <w:ilvl w:val="2"/>
          <w:numId w:val="46"/>
        </w:numPr>
        <w:tabs>
          <w:tab w:val="left" w:pos="1049"/>
        </w:tabs>
        <w:spacing w:line="360" w:lineRule="auto"/>
        <w:rPr>
          <w:rFonts w:ascii="Times New Roman" w:hAnsi="Times New Roman" w:eastAsia="宋体" w:cs="Times New Roman"/>
          <w:highlight w:val="none"/>
        </w:rPr>
      </w:pPr>
      <w:r>
        <w:rPr>
          <w:rFonts w:ascii="Times New Roman" w:hAnsi="宋体" w:eastAsia="宋体" w:cs="Times New Roman"/>
          <w:highlight w:val="none"/>
        </w:rPr>
        <w:t>合同价格</w:t>
      </w:r>
      <w:r>
        <w:rPr>
          <w:rFonts w:hint="eastAsia" w:ascii="Times New Roman" w:hAnsi="宋体" w:eastAsia="宋体" w:cs="Times New Roman"/>
          <w:highlight w:val="none"/>
          <w:lang w:eastAsia="zh-CN"/>
        </w:rPr>
        <w:t>和费用</w:t>
      </w:r>
    </w:p>
    <w:p w14:paraId="2F2517E5">
      <w:pPr>
        <w:pStyle w:val="53"/>
        <w:numPr>
          <w:ilvl w:val="3"/>
          <w:numId w:val="46"/>
        </w:numPr>
        <w:tabs>
          <w:tab w:val="left" w:pos="1205"/>
        </w:tabs>
        <w:autoSpaceDE w:val="0"/>
        <w:autoSpaceDN w:val="0"/>
        <w:spacing w:line="360" w:lineRule="auto"/>
        <w:ind w:firstLineChars="0"/>
        <w:jc w:val="left"/>
        <w:rPr>
          <w:rFonts w:ascii="Times New Roman" w:hAnsi="Times New Roman"/>
          <w:szCs w:val="21"/>
          <w:highlight w:val="none"/>
        </w:rPr>
      </w:pPr>
      <w:r>
        <w:rPr>
          <w:rFonts w:ascii="Times New Roman"/>
          <w:spacing w:val="-3"/>
          <w:szCs w:val="21"/>
          <w:highlight w:val="none"/>
        </w:rPr>
        <w:t>签约合同价：是签订合同时政府采购合同协议书中写明的合同总金额</w:t>
      </w:r>
      <w:r>
        <w:rPr>
          <w:rFonts w:hint="eastAsia" w:ascii="Times New Roman"/>
          <w:spacing w:val="-3"/>
          <w:szCs w:val="21"/>
          <w:highlight w:val="none"/>
        </w:rPr>
        <w:t>，包括安全文明施工费、暂估价及暂列金额等</w:t>
      </w:r>
      <w:r>
        <w:rPr>
          <w:rFonts w:ascii="Times New Roman"/>
          <w:spacing w:val="-3"/>
          <w:szCs w:val="21"/>
          <w:highlight w:val="none"/>
        </w:rPr>
        <w:t>。</w:t>
      </w:r>
    </w:p>
    <w:p w14:paraId="56CBC56F">
      <w:pPr>
        <w:pStyle w:val="53"/>
        <w:numPr>
          <w:ilvl w:val="3"/>
          <w:numId w:val="46"/>
        </w:numPr>
        <w:tabs>
          <w:tab w:val="left" w:pos="1205"/>
        </w:tabs>
        <w:autoSpaceDE w:val="0"/>
        <w:autoSpaceDN w:val="0"/>
        <w:spacing w:line="360" w:lineRule="auto"/>
        <w:ind w:firstLineChars="0"/>
        <w:jc w:val="left"/>
        <w:rPr>
          <w:rFonts w:ascii="Times New Roman" w:hAnsi="Times New Roman"/>
          <w:szCs w:val="21"/>
          <w:highlight w:val="none"/>
        </w:rPr>
      </w:pPr>
      <w:r>
        <w:rPr>
          <w:rFonts w:ascii="Times New Roman"/>
          <w:spacing w:val="-3"/>
          <w:szCs w:val="21"/>
          <w:highlight w:val="none"/>
        </w:rPr>
        <w:t>合同价格：指承包人按合同约定履行了全部合同义务后，发包人应付给承包人的金额</w:t>
      </w:r>
      <w:r>
        <w:rPr>
          <w:rFonts w:hint="eastAsia" w:ascii="Times New Roman"/>
          <w:spacing w:val="-3"/>
          <w:szCs w:val="21"/>
          <w:highlight w:val="none"/>
        </w:rPr>
        <w:t>，包括合同履行过程中按合同约定发生的价格变化</w:t>
      </w:r>
      <w:r>
        <w:rPr>
          <w:rFonts w:ascii="Times New Roman"/>
          <w:spacing w:val="-3"/>
          <w:szCs w:val="21"/>
          <w:highlight w:val="none"/>
        </w:rPr>
        <w:t>。</w:t>
      </w:r>
    </w:p>
    <w:p w14:paraId="24FCA898">
      <w:pPr>
        <w:pStyle w:val="53"/>
        <w:numPr>
          <w:ilvl w:val="3"/>
          <w:numId w:val="46"/>
        </w:numPr>
        <w:tabs>
          <w:tab w:val="left" w:pos="1205"/>
        </w:tabs>
        <w:autoSpaceDE w:val="0"/>
        <w:autoSpaceDN w:val="0"/>
        <w:spacing w:line="360" w:lineRule="auto"/>
        <w:ind w:firstLineChars="0"/>
        <w:jc w:val="left"/>
        <w:rPr>
          <w:rFonts w:ascii="Times New Roman" w:hAnsi="Times New Roman"/>
          <w:szCs w:val="21"/>
          <w:highlight w:val="none"/>
        </w:rPr>
      </w:pPr>
      <w:r>
        <w:rPr>
          <w:rFonts w:hint="eastAsia" w:ascii="Times New Roman" w:hAnsi="Times New Roman"/>
          <w:szCs w:val="21"/>
          <w:highlight w:val="none"/>
        </w:rPr>
        <w:t>费用：是指为履行合同所发生的或将要发生的所有必需的开支，包括管理费和应分摊的其他费用，但不包括利润。</w:t>
      </w:r>
    </w:p>
    <w:p w14:paraId="0C6BE970">
      <w:pPr>
        <w:pStyle w:val="53"/>
        <w:numPr>
          <w:ilvl w:val="3"/>
          <w:numId w:val="46"/>
        </w:numPr>
        <w:tabs>
          <w:tab w:val="left" w:pos="1205"/>
        </w:tabs>
        <w:autoSpaceDE w:val="0"/>
        <w:autoSpaceDN w:val="0"/>
        <w:spacing w:line="360" w:lineRule="auto"/>
        <w:ind w:firstLineChars="0"/>
        <w:jc w:val="left"/>
        <w:rPr>
          <w:rFonts w:ascii="Times New Roman" w:hAnsi="Times New Roman"/>
          <w:szCs w:val="21"/>
          <w:highlight w:val="none"/>
        </w:rPr>
      </w:pPr>
      <w:r>
        <w:rPr>
          <w:rFonts w:ascii="Times New Roman" w:hAnsi="Times New Roman"/>
          <w:szCs w:val="21"/>
          <w:highlight w:val="none"/>
        </w:rPr>
        <w:t>暂估价：是指发包人在工程量清单或预算书中提供的用于支付必然发生但暂时不能确定价格的材料、工程设备的单价、专业工程以及服务工作的金额。</w:t>
      </w:r>
    </w:p>
    <w:p w14:paraId="63BEC9A0">
      <w:pPr>
        <w:pStyle w:val="53"/>
        <w:numPr>
          <w:ilvl w:val="3"/>
          <w:numId w:val="46"/>
        </w:numPr>
        <w:tabs>
          <w:tab w:val="left" w:pos="1205"/>
        </w:tabs>
        <w:autoSpaceDE w:val="0"/>
        <w:autoSpaceDN w:val="0"/>
        <w:spacing w:line="360" w:lineRule="auto"/>
        <w:ind w:firstLineChars="0"/>
        <w:jc w:val="left"/>
        <w:rPr>
          <w:rFonts w:ascii="Times New Roman" w:hAnsi="Times New Roman"/>
          <w:szCs w:val="21"/>
          <w:highlight w:val="none"/>
        </w:rPr>
      </w:pPr>
      <w:r>
        <w:rPr>
          <w:rFonts w:ascii="Times New Roman" w:hAnsi="Times New Roman"/>
          <w:szCs w:val="21"/>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B3F0072">
      <w:pPr>
        <w:pStyle w:val="53"/>
        <w:numPr>
          <w:ilvl w:val="3"/>
          <w:numId w:val="46"/>
        </w:numPr>
        <w:tabs>
          <w:tab w:val="left" w:pos="1205"/>
        </w:tabs>
        <w:autoSpaceDE w:val="0"/>
        <w:autoSpaceDN w:val="0"/>
        <w:spacing w:line="360" w:lineRule="auto"/>
        <w:ind w:firstLineChars="0"/>
        <w:jc w:val="left"/>
        <w:rPr>
          <w:rFonts w:ascii="Times New Roman" w:hAnsi="Times New Roman"/>
          <w:szCs w:val="21"/>
          <w:highlight w:val="none"/>
        </w:rPr>
      </w:pPr>
      <w:r>
        <w:rPr>
          <w:rFonts w:ascii="Times New Roman" w:hAnsi="Times New Roman"/>
          <w:szCs w:val="21"/>
          <w:highlight w:val="none"/>
        </w:rPr>
        <w:t>计日工：是指合同履行过程中，承包人完成发包人提出的零星工作或需要采用计日工计价的变更工作时，按合同中约定的单价计价的一种方式。</w:t>
      </w:r>
    </w:p>
    <w:p w14:paraId="687D4EBC">
      <w:pPr>
        <w:pStyle w:val="53"/>
        <w:numPr>
          <w:ilvl w:val="3"/>
          <w:numId w:val="46"/>
        </w:numPr>
        <w:tabs>
          <w:tab w:val="left" w:pos="1205"/>
        </w:tabs>
        <w:autoSpaceDE w:val="0"/>
        <w:autoSpaceDN w:val="0"/>
        <w:spacing w:line="360" w:lineRule="auto"/>
        <w:ind w:firstLineChars="0"/>
        <w:jc w:val="left"/>
        <w:rPr>
          <w:rFonts w:ascii="Times New Roman" w:hAnsi="Times New Roman"/>
          <w:szCs w:val="21"/>
          <w:highlight w:val="none"/>
        </w:rPr>
      </w:pPr>
      <w:r>
        <w:rPr>
          <w:rFonts w:ascii="Times New Roman" w:hAnsi="Times New Roman"/>
          <w:szCs w:val="21"/>
          <w:highlight w:val="none"/>
        </w:rPr>
        <w:t>质量保证金：是指按照第15.3款〔质量保证金〕约定承包人用于保证其在缺陷责任期内履行缺陷修补义务的担保。</w:t>
      </w:r>
    </w:p>
    <w:p w14:paraId="59B38AE1">
      <w:pPr>
        <w:pStyle w:val="53"/>
        <w:numPr>
          <w:ilvl w:val="3"/>
          <w:numId w:val="46"/>
        </w:numPr>
        <w:tabs>
          <w:tab w:val="left" w:pos="1205"/>
        </w:tabs>
        <w:autoSpaceDE w:val="0"/>
        <w:autoSpaceDN w:val="0"/>
        <w:spacing w:line="360" w:lineRule="auto"/>
        <w:ind w:firstLineChars="0"/>
        <w:jc w:val="left"/>
        <w:rPr>
          <w:rFonts w:ascii="Times New Roman" w:hAnsi="Times New Roman"/>
          <w:szCs w:val="21"/>
          <w:highlight w:val="none"/>
        </w:rPr>
      </w:pPr>
      <w:r>
        <w:rPr>
          <w:rFonts w:ascii="Times New Roman" w:hAnsi="Times New Roman"/>
          <w:szCs w:val="21"/>
          <w:highlight w:val="none"/>
        </w:rPr>
        <w:t>总价项目：是指在现行国家、行业以及地方的计量规则中无工程量计算规则，在已标价工程量清单或预算书中以总价或以费率形式计算的项目。</w:t>
      </w:r>
    </w:p>
    <w:p w14:paraId="13CF7187">
      <w:pPr>
        <w:pStyle w:val="85"/>
        <w:numPr>
          <w:ilvl w:val="2"/>
          <w:numId w:val="46"/>
        </w:numPr>
        <w:tabs>
          <w:tab w:val="left" w:pos="709"/>
          <w:tab w:val="left" w:pos="1134"/>
        </w:tabs>
        <w:spacing w:line="360" w:lineRule="auto"/>
        <w:ind w:left="0" w:firstLine="522"/>
        <w:rPr>
          <w:rFonts w:ascii="Times New Roman" w:hAnsi="Times New Roman" w:eastAsia="宋体" w:cs="Times New Roman"/>
          <w:b w:val="0"/>
          <w:bCs w:val="0"/>
          <w:highlight w:val="none"/>
          <w:lang w:eastAsia="zh-CN"/>
        </w:rPr>
      </w:pPr>
      <w:r>
        <w:rPr>
          <w:rFonts w:hint="eastAsia" w:ascii="Times New Roman" w:hAnsi="Times New Roman" w:eastAsia="宋体" w:cs="Times New Roman"/>
          <w:highlight w:val="none"/>
          <w:lang w:eastAsia="zh-CN"/>
        </w:rPr>
        <w:t>书面形式：</w:t>
      </w:r>
      <w:r>
        <w:rPr>
          <w:rFonts w:hint="eastAsia" w:ascii="Times New Roman" w:hAnsi="Times New Roman" w:eastAsia="宋体" w:cs="Times New Roman"/>
          <w:b w:val="0"/>
          <w:bCs w:val="0"/>
          <w:highlight w:val="none"/>
          <w:lang w:eastAsia="zh-CN"/>
        </w:rPr>
        <w:t>指合同文件、信件和数据电文（包括电报、电传、传真、电子数据交换和电子邮件）等可以有形地表现所载内容的形式。</w:t>
      </w:r>
    </w:p>
    <w:p w14:paraId="53277BE8">
      <w:pPr>
        <w:pStyle w:val="72"/>
        <w:rPr>
          <w:highlight w:val="none"/>
        </w:rPr>
      </w:pPr>
      <w:r>
        <w:rPr>
          <w:highlight w:val="none"/>
        </w:rPr>
        <w:t>语言文字</w:t>
      </w:r>
    </w:p>
    <w:p w14:paraId="6D60C76C">
      <w:pPr>
        <w:pStyle w:val="14"/>
        <w:spacing w:line="360" w:lineRule="auto"/>
        <w:ind w:firstLine="420" w:firstLineChars="200"/>
        <w:rPr>
          <w:szCs w:val="21"/>
          <w:highlight w:val="none"/>
        </w:rPr>
      </w:pPr>
      <w:r>
        <w:rPr>
          <w:szCs w:val="21"/>
          <w:highlight w:val="none"/>
        </w:rPr>
        <w:t>合同使用的语言文字为中文。专用术语使用外文的，应附有中文注释。</w:t>
      </w:r>
    </w:p>
    <w:p w14:paraId="76AF331A">
      <w:pPr>
        <w:pStyle w:val="72"/>
        <w:rPr>
          <w:highlight w:val="none"/>
        </w:rPr>
      </w:pPr>
      <w:r>
        <w:rPr>
          <w:rFonts w:hint="eastAsia"/>
          <w:highlight w:val="none"/>
        </w:rPr>
        <w:t>法律</w:t>
      </w:r>
    </w:p>
    <w:p w14:paraId="30EE47AE">
      <w:pPr>
        <w:pStyle w:val="14"/>
        <w:spacing w:line="360" w:lineRule="auto"/>
        <w:ind w:firstLine="420" w:firstLineChars="200"/>
        <w:rPr>
          <w:szCs w:val="21"/>
          <w:highlight w:val="none"/>
        </w:rPr>
      </w:pPr>
      <w:r>
        <w:rPr>
          <w:rFonts w:hint="eastAsia"/>
          <w:szCs w:val="21"/>
          <w:highlight w:val="none"/>
        </w:rPr>
        <w:t>合同所称法律是指中华人民共和国法律、行政法规、部门规章，以及工程所在地的地方性法规、自治条例、单行条例和地方政府规章等。</w:t>
      </w:r>
    </w:p>
    <w:p w14:paraId="707F0D48">
      <w:pPr>
        <w:pStyle w:val="14"/>
        <w:spacing w:line="360" w:lineRule="auto"/>
        <w:ind w:firstLine="420" w:firstLineChars="200"/>
        <w:rPr>
          <w:szCs w:val="21"/>
          <w:highlight w:val="none"/>
        </w:rPr>
      </w:pPr>
      <w:r>
        <w:rPr>
          <w:rFonts w:hint="eastAsia"/>
          <w:szCs w:val="21"/>
          <w:highlight w:val="none"/>
        </w:rPr>
        <w:t>合同当事人可以在【政府采购合同专用条款】中约定合同适用的其他规范性文件。</w:t>
      </w:r>
    </w:p>
    <w:p w14:paraId="00E7C7DC">
      <w:pPr>
        <w:pStyle w:val="72"/>
        <w:rPr>
          <w:highlight w:val="none"/>
        </w:rPr>
      </w:pPr>
      <w:r>
        <w:rPr>
          <w:rFonts w:hint="eastAsia"/>
          <w:highlight w:val="none"/>
        </w:rPr>
        <w:t>标准和规范</w:t>
      </w:r>
    </w:p>
    <w:p w14:paraId="7BB7DAF1">
      <w:pPr>
        <w:pStyle w:val="72"/>
        <w:numPr>
          <w:ilvl w:val="2"/>
          <w:numId w:val="47"/>
        </w:numPr>
        <w:ind w:left="102" w:firstLine="323"/>
        <w:outlineLvl w:val="9"/>
        <w:rPr>
          <w:b w:val="0"/>
          <w:bCs w:val="0"/>
          <w:highlight w:val="none"/>
          <w:lang w:eastAsia="zh-CN"/>
        </w:rPr>
      </w:pPr>
      <w:r>
        <w:rPr>
          <w:b w:val="0"/>
          <w:bCs w:val="0"/>
          <w:highlight w:val="none"/>
          <w:lang w:eastAsia="zh-CN"/>
        </w:rPr>
        <w:t>适用于工程的国家标准、行业标准、工程所在地的地方性标准，以及相应的规范、规程等，合同当事人有特别要求的，应在【政府采购合同专用条款】中约定。</w:t>
      </w:r>
    </w:p>
    <w:p w14:paraId="225D9318">
      <w:pPr>
        <w:pStyle w:val="72"/>
        <w:numPr>
          <w:ilvl w:val="2"/>
          <w:numId w:val="47"/>
        </w:numPr>
        <w:ind w:left="102" w:firstLine="323"/>
        <w:outlineLvl w:val="9"/>
        <w:rPr>
          <w:b w:val="0"/>
          <w:bCs w:val="0"/>
          <w:highlight w:val="none"/>
          <w:lang w:eastAsia="zh-CN"/>
        </w:rPr>
      </w:pPr>
      <w:r>
        <w:rPr>
          <w:b w:val="0"/>
          <w:bCs w:val="0"/>
          <w:highlight w:val="none"/>
          <w:lang w:eastAsia="zh-CN"/>
        </w:rPr>
        <w:t>发包人要求使用国外标准、规范的，发包人负责提供原文版本和中文译本，并在【政府采购合同专用条款】中约定提供标准规范的名称、份数和时间。</w:t>
      </w:r>
    </w:p>
    <w:p w14:paraId="3832CA10">
      <w:pPr>
        <w:pStyle w:val="72"/>
        <w:numPr>
          <w:ilvl w:val="2"/>
          <w:numId w:val="47"/>
        </w:numPr>
        <w:ind w:left="102" w:firstLine="323"/>
        <w:outlineLvl w:val="9"/>
        <w:rPr>
          <w:b w:val="0"/>
          <w:bCs w:val="0"/>
          <w:highlight w:val="none"/>
          <w:lang w:eastAsia="zh-CN"/>
        </w:rPr>
      </w:pPr>
      <w:r>
        <w:rPr>
          <w:b w:val="0"/>
          <w:bCs w:val="0"/>
          <w:highlight w:val="none"/>
          <w:lang w:eastAsia="zh-CN"/>
        </w:rPr>
        <w:t>发包人对工程的技术标准、功能要求高于或严于现行国家、行业或地方标准的，应当在【政府采购合同专用条款】中予以明确。除【政府采购合同专用条款】另有约定外，应视为承包人在签订合同前已充分预见前述技术标准和功能要求的复杂程度，签约合同价中已包含由此产生的费用。</w:t>
      </w:r>
    </w:p>
    <w:p w14:paraId="542A353A">
      <w:pPr>
        <w:pStyle w:val="72"/>
        <w:rPr>
          <w:highlight w:val="none"/>
        </w:rPr>
      </w:pPr>
      <w:r>
        <w:rPr>
          <w:highlight w:val="none"/>
        </w:rPr>
        <w:t>合同文件的优先顺序</w:t>
      </w:r>
    </w:p>
    <w:p w14:paraId="00B6963D">
      <w:pPr>
        <w:pStyle w:val="14"/>
        <w:spacing w:after="0" w:line="360" w:lineRule="auto"/>
        <w:ind w:firstLine="420" w:firstLineChars="200"/>
        <w:rPr>
          <w:szCs w:val="21"/>
          <w:highlight w:val="none"/>
        </w:rPr>
      </w:pPr>
      <w:r>
        <w:rPr>
          <w:szCs w:val="21"/>
          <w:highlight w:val="none"/>
        </w:rPr>
        <w:t>组成合同的各项文件应互相解释，互为说明。除【政府采购合同专用条款】另有约定外，解释合同文件的优先顺序如下：</w:t>
      </w:r>
    </w:p>
    <w:p w14:paraId="0B0068BB">
      <w:pPr>
        <w:pStyle w:val="14"/>
        <w:numPr>
          <w:ilvl w:val="0"/>
          <w:numId w:val="48"/>
        </w:numPr>
        <w:autoSpaceDE w:val="0"/>
        <w:autoSpaceDN w:val="0"/>
        <w:spacing w:after="0" w:line="360" w:lineRule="auto"/>
        <w:ind w:firstLine="480"/>
        <w:jc w:val="left"/>
        <w:rPr>
          <w:szCs w:val="21"/>
          <w:highlight w:val="none"/>
        </w:rPr>
      </w:pPr>
      <w:bookmarkStart w:id="326" w:name="_Hlk153813368"/>
      <w:r>
        <w:rPr>
          <w:szCs w:val="21"/>
          <w:highlight w:val="none"/>
        </w:rPr>
        <w:t>政府采购合同协议书</w:t>
      </w:r>
      <w:r>
        <w:rPr>
          <w:rFonts w:hint="eastAsia"/>
          <w:szCs w:val="21"/>
          <w:highlight w:val="none"/>
        </w:rPr>
        <w:t>及其变更、补充协议</w:t>
      </w:r>
      <w:r>
        <w:rPr>
          <w:szCs w:val="21"/>
          <w:highlight w:val="none"/>
        </w:rPr>
        <w:t>；</w:t>
      </w:r>
    </w:p>
    <w:p w14:paraId="65B8C938">
      <w:pPr>
        <w:pStyle w:val="14"/>
        <w:numPr>
          <w:ilvl w:val="0"/>
          <w:numId w:val="48"/>
        </w:numPr>
        <w:autoSpaceDE w:val="0"/>
        <w:autoSpaceDN w:val="0"/>
        <w:spacing w:after="0" w:line="360" w:lineRule="auto"/>
        <w:ind w:firstLine="480"/>
        <w:jc w:val="left"/>
        <w:rPr>
          <w:szCs w:val="21"/>
          <w:highlight w:val="none"/>
        </w:rPr>
      </w:pPr>
      <w:r>
        <w:rPr>
          <w:rFonts w:hint="eastAsia"/>
          <w:szCs w:val="21"/>
          <w:highlight w:val="none"/>
        </w:rPr>
        <w:t>政府采购合同专用条款</w:t>
      </w:r>
    </w:p>
    <w:p w14:paraId="13ABFF78">
      <w:pPr>
        <w:pStyle w:val="14"/>
        <w:numPr>
          <w:ilvl w:val="0"/>
          <w:numId w:val="48"/>
        </w:numPr>
        <w:autoSpaceDE w:val="0"/>
        <w:autoSpaceDN w:val="0"/>
        <w:spacing w:after="0" w:line="360" w:lineRule="auto"/>
        <w:ind w:firstLine="480"/>
        <w:jc w:val="left"/>
        <w:rPr>
          <w:szCs w:val="21"/>
          <w:highlight w:val="none"/>
        </w:rPr>
      </w:pPr>
      <w:r>
        <w:rPr>
          <w:rFonts w:hint="eastAsia"/>
          <w:szCs w:val="21"/>
          <w:highlight w:val="none"/>
        </w:rPr>
        <w:t>政府采购合同通用条款</w:t>
      </w:r>
    </w:p>
    <w:p w14:paraId="4084571A">
      <w:pPr>
        <w:pStyle w:val="14"/>
        <w:numPr>
          <w:ilvl w:val="0"/>
          <w:numId w:val="48"/>
        </w:numPr>
        <w:autoSpaceDE w:val="0"/>
        <w:autoSpaceDN w:val="0"/>
        <w:spacing w:after="0" w:line="360" w:lineRule="auto"/>
        <w:ind w:firstLine="480"/>
        <w:jc w:val="left"/>
        <w:rPr>
          <w:szCs w:val="21"/>
          <w:highlight w:val="none"/>
        </w:rPr>
      </w:pPr>
      <w:r>
        <w:rPr>
          <w:rFonts w:hint="eastAsia"/>
          <w:szCs w:val="21"/>
          <w:highlight w:val="none"/>
        </w:rPr>
        <w:t>成交通知书</w:t>
      </w:r>
    </w:p>
    <w:p w14:paraId="49309A25">
      <w:pPr>
        <w:pStyle w:val="14"/>
        <w:numPr>
          <w:ilvl w:val="0"/>
          <w:numId w:val="48"/>
        </w:numPr>
        <w:autoSpaceDE w:val="0"/>
        <w:autoSpaceDN w:val="0"/>
        <w:spacing w:after="0" w:line="360" w:lineRule="auto"/>
        <w:ind w:firstLine="480"/>
        <w:jc w:val="left"/>
        <w:rPr>
          <w:szCs w:val="21"/>
          <w:highlight w:val="none"/>
        </w:rPr>
      </w:pPr>
      <w:r>
        <w:rPr>
          <w:rFonts w:hint="eastAsia"/>
          <w:szCs w:val="21"/>
          <w:highlight w:val="none"/>
        </w:rPr>
        <w:t>响应文件</w:t>
      </w:r>
    </w:p>
    <w:p w14:paraId="07ED3036">
      <w:pPr>
        <w:pStyle w:val="14"/>
        <w:numPr>
          <w:ilvl w:val="0"/>
          <w:numId w:val="48"/>
        </w:numPr>
        <w:autoSpaceDE w:val="0"/>
        <w:autoSpaceDN w:val="0"/>
        <w:spacing w:after="0" w:line="360" w:lineRule="auto"/>
        <w:ind w:firstLine="480"/>
        <w:jc w:val="left"/>
        <w:rPr>
          <w:szCs w:val="21"/>
          <w:highlight w:val="none"/>
        </w:rPr>
      </w:pPr>
      <w:r>
        <w:rPr>
          <w:rFonts w:hint="eastAsia"/>
          <w:szCs w:val="21"/>
          <w:highlight w:val="none"/>
        </w:rPr>
        <w:t>采购文件</w:t>
      </w:r>
      <w:r>
        <w:rPr>
          <w:szCs w:val="21"/>
          <w:highlight w:val="none"/>
        </w:rPr>
        <w:t>；</w:t>
      </w:r>
    </w:p>
    <w:p w14:paraId="10A60513">
      <w:pPr>
        <w:pStyle w:val="14"/>
        <w:numPr>
          <w:ilvl w:val="0"/>
          <w:numId w:val="48"/>
        </w:numPr>
        <w:autoSpaceDE w:val="0"/>
        <w:autoSpaceDN w:val="0"/>
        <w:spacing w:after="0" w:line="360" w:lineRule="auto"/>
        <w:ind w:firstLine="480"/>
        <w:jc w:val="left"/>
        <w:rPr>
          <w:szCs w:val="21"/>
          <w:highlight w:val="none"/>
        </w:rPr>
      </w:pPr>
      <w:r>
        <w:rPr>
          <w:szCs w:val="21"/>
          <w:highlight w:val="none"/>
        </w:rPr>
        <w:t>采购需求；</w:t>
      </w:r>
    </w:p>
    <w:p w14:paraId="7F0AF515">
      <w:pPr>
        <w:pStyle w:val="14"/>
        <w:numPr>
          <w:ilvl w:val="0"/>
          <w:numId w:val="48"/>
        </w:numPr>
        <w:autoSpaceDE w:val="0"/>
        <w:autoSpaceDN w:val="0"/>
        <w:spacing w:after="0" w:line="360" w:lineRule="auto"/>
        <w:ind w:firstLine="480"/>
        <w:jc w:val="left"/>
        <w:rPr>
          <w:szCs w:val="21"/>
          <w:highlight w:val="none"/>
        </w:rPr>
      </w:pPr>
      <w:r>
        <w:rPr>
          <w:szCs w:val="21"/>
          <w:highlight w:val="none"/>
        </w:rPr>
        <w:t>图纸；</w:t>
      </w:r>
    </w:p>
    <w:p w14:paraId="24A4BF09">
      <w:pPr>
        <w:pStyle w:val="14"/>
        <w:numPr>
          <w:ilvl w:val="0"/>
          <w:numId w:val="48"/>
        </w:numPr>
        <w:autoSpaceDE w:val="0"/>
        <w:autoSpaceDN w:val="0"/>
        <w:spacing w:after="0" w:line="360" w:lineRule="auto"/>
        <w:ind w:firstLine="480"/>
        <w:jc w:val="left"/>
        <w:rPr>
          <w:szCs w:val="21"/>
          <w:highlight w:val="none"/>
        </w:rPr>
      </w:pPr>
      <w:r>
        <w:rPr>
          <w:szCs w:val="21"/>
          <w:highlight w:val="none"/>
        </w:rPr>
        <w:t>已标价工程量清单或预算书；</w:t>
      </w:r>
    </w:p>
    <w:p w14:paraId="657B8765">
      <w:pPr>
        <w:pStyle w:val="14"/>
        <w:numPr>
          <w:ilvl w:val="0"/>
          <w:numId w:val="48"/>
        </w:numPr>
        <w:autoSpaceDE w:val="0"/>
        <w:autoSpaceDN w:val="0"/>
        <w:spacing w:after="0" w:line="360" w:lineRule="auto"/>
        <w:ind w:firstLine="480"/>
        <w:jc w:val="left"/>
        <w:rPr>
          <w:szCs w:val="21"/>
          <w:highlight w:val="none"/>
        </w:rPr>
      </w:pPr>
      <w:r>
        <w:rPr>
          <w:szCs w:val="21"/>
          <w:highlight w:val="none"/>
        </w:rPr>
        <w:t>其他合同文件。</w:t>
      </w:r>
    </w:p>
    <w:p w14:paraId="5714B019">
      <w:pPr>
        <w:pStyle w:val="14"/>
        <w:spacing w:after="0" w:line="360" w:lineRule="auto"/>
        <w:ind w:firstLine="420" w:firstLineChars="200"/>
        <w:rPr>
          <w:szCs w:val="21"/>
          <w:highlight w:val="none"/>
        </w:rPr>
      </w:pPr>
      <w:r>
        <w:rPr>
          <w:rFonts w:hint="eastAsia"/>
          <w:szCs w:val="21"/>
          <w:highlight w:val="none"/>
        </w:rPr>
        <w:t>上述各项合同文件包括合同当事人就该项合同文件所作出的补充和修改，属于同一类内容的文件，应以最新签署的为准。</w:t>
      </w:r>
    </w:p>
    <w:p w14:paraId="313AB6C0">
      <w:pPr>
        <w:pStyle w:val="14"/>
        <w:spacing w:after="0" w:line="360" w:lineRule="auto"/>
        <w:ind w:firstLine="420" w:firstLineChars="200"/>
        <w:rPr>
          <w:szCs w:val="21"/>
          <w:highlight w:val="none"/>
        </w:rPr>
      </w:pPr>
      <w:r>
        <w:rPr>
          <w:rFonts w:hint="eastAsia"/>
          <w:szCs w:val="21"/>
          <w:highlight w:val="none"/>
        </w:rPr>
        <w:t>在合同订立及履行过程中形成的与合同有关的文件均构成合同文件组成部分，并根据其性质确定优先解释顺序。</w:t>
      </w:r>
    </w:p>
    <w:p w14:paraId="7764575D">
      <w:pPr>
        <w:pStyle w:val="72"/>
        <w:rPr>
          <w:highlight w:val="none"/>
        </w:rPr>
      </w:pPr>
      <w:r>
        <w:rPr>
          <w:rFonts w:hint="eastAsia"/>
          <w:highlight w:val="none"/>
        </w:rPr>
        <w:t>图纸和承包人文件</w:t>
      </w:r>
    </w:p>
    <w:p w14:paraId="02C1BEDB">
      <w:pPr>
        <w:pStyle w:val="72"/>
        <w:numPr>
          <w:ilvl w:val="2"/>
          <w:numId w:val="47"/>
        </w:numPr>
        <w:ind w:left="102" w:firstLine="323"/>
        <w:outlineLvl w:val="9"/>
        <w:rPr>
          <w:b w:val="0"/>
          <w:bCs w:val="0"/>
          <w:highlight w:val="none"/>
          <w:lang w:eastAsia="zh-CN"/>
        </w:rPr>
      </w:pPr>
      <w:r>
        <w:rPr>
          <w:b w:val="0"/>
          <w:bCs w:val="0"/>
          <w:highlight w:val="none"/>
          <w:lang w:eastAsia="zh-CN"/>
        </w:rPr>
        <w:t>图纸的提供和交底</w:t>
      </w:r>
    </w:p>
    <w:p w14:paraId="4B8C8EA7">
      <w:pPr>
        <w:pStyle w:val="14"/>
        <w:spacing w:line="360" w:lineRule="auto"/>
        <w:ind w:firstLine="420" w:firstLineChars="200"/>
        <w:rPr>
          <w:szCs w:val="21"/>
          <w:highlight w:val="none"/>
        </w:rPr>
      </w:pPr>
      <w:r>
        <w:rPr>
          <w:rFonts w:hint="eastAsia"/>
          <w:szCs w:val="21"/>
          <w:highlight w:val="none"/>
        </w:rPr>
        <w:t>发包人应按照【政府采购合同专用条款】约定的期限、数量和内容向承包人免费提供图纸，并组织承包人、监理人和设计人进行图纸会审和设计交底。发包人至迟不得晚于第</w:t>
      </w:r>
      <w:r>
        <w:rPr>
          <w:szCs w:val="21"/>
          <w:highlight w:val="none"/>
        </w:rPr>
        <w:t>7.3.2项〔开工通知〕载明的开工日期前14天向承包人提供图纸。</w:t>
      </w:r>
    </w:p>
    <w:p w14:paraId="7769E41D">
      <w:pPr>
        <w:pStyle w:val="14"/>
        <w:spacing w:line="360" w:lineRule="auto"/>
        <w:ind w:firstLine="420" w:firstLineChars="200"/>
        <w:rPr>
          <w:szCs w:val="21"/>
          <w:highlight w:val="none"/>
        </w:rPr>
      </w:pPr>
      <w:r>
        <w:rPr>
          <w:rFonts w:hint="eastAsia"/>
          <w:szCs w:val="21"/>
          <w:highlight w:val="none"/>
        </w:rPr>
        <w:t>因发包人未按合同约定提供图纸导致承包人费用增加和（或）工期延误的，按照第</w:t>
      </w:r>
      <w:r>
        <w:rPr>
          <w:szCs w:val="21"/>
          <w:highlight w:val="none"/>
        </w:rPr>
        <w:t>7.5.1项〔因发包人原因导致工期延误〕约定办理。</w:t>
      </w:r>
    </w:p>
    <w:p w14:paraId="73E324DF">
      <w:pPr>
        <w:pStyle w:val="72"/>
        <w:numPr>
          <w:ilvl w:val="2"/>
          <w:numId w:val="47"/>
        </w:numPr>
        <w:ind w:left="102" w:firstLine="323"/>
        <w:outlineLvl w:val="9"/>
        <w:rPr>
          <w:b w:val="0"/>
          <w:bCs w:val="0"/>
          <w:highlight w:val="none"/>
          <w:lang w:eastAsia="zh-CN"/>
        </w:rPr>
      </w:pPr>
      <w:r>
        <w:rPr>
          <w:b w:val="0"/>
          <w:bCs w:val="0"/>
          <w:highlight w:val="none"/>
          <w:lang w:eastAsia="zh-CN"/>
        </w:rPr>
        <w:t>图纸的错误</w:t>
      </w:r>
    </w:p>
    <w:p w14:paraId="1F4C75BD">
      <w:pPr>
        <w:pStyle w:val="14"/>
        <w:spacing w:line="360" w:lineRule="auto"/>
        <w:ind w:firstLine="420" w:firstLineChars="200"/>
        <w:rPr>
          <w:szCs w:val="21"/>
          <w:highlight w:val="none"/>
        </w:rPr>
      </w:pPr>
      <w:r>
        <w:rPr>
          <w:rFonts w:hint="eastAsia"/>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0B307DF">
      <w:pPr>
        <w:pStyle w:val="72"/>
        <w:numPr>
          <w:ilvl w:val="2"/>
          <w:numId w:val="47"/>
        </w:numPr>
        <w:ind w:left="102" w:firstLine="323"/>
        <w:outlineLvl w:val="9"/>
        <w:rPr>
          <w:b w:val="0"/>
          <w:bCs w:val="0"/>
          <w:highlight w:val="none"/>
          <w:lang w:eastAsia="zh-CN"/>
        </w:rPr>
      </w:pPr>
      <w:r>
        <w:rPr>
          <w:b w:val="0"/>
          <w:bCs w:val="0"/>
          <w:highlight w:val="none"/>
          <w:lang w:eastAsia="zh-CN"/>
        </w:rPr>
        <w:t>图纸的修改和补充</w:t>
      </w:r>
    </w:p>
    <w:p w14:paraId="7DE8BFA1">
      <w:pPr>
        <w:pStyle w:val="14"/>
        <w:spacing w:line="360" w:lineRule="auto"/>
        <w:ind w:firstLine="420" w:firstLineChars="200"/>
        <w:rPr>
          <w:szCs w:val="21"/>
          <w:highlight w:val="none"/>
        </w:rPr>
      </w:pPr>
      <w:r>
        <w:rPr>
          <w:rFonts w:hint="eastAsia"/>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78AFEC75">
      <w:pPr>
        <w:pStyle w:val="72"/>
        <w:numPr>
          <w:ilvl w:val="2"/>
          <w:numId w:val="47"/>
        </w:numPr>
        <w:ind w:left="102" w:firstLine="323"/>
        <w:outlineLvl w:val="9"/>
        <w:rPr>
          <w:b w:val="0"/>
          <w:bCs w:val="0"/>
          <w:highlight w:val="none"/>
          <w:lang w:eastAsia="zh-CN"/>
        </w:rPr>
      </w:pPr>
      <w:r>
        <w:rPr>
          <w:b w:val="0"/>
          <w:bCs w:val="0"/>
          <w:highlight w:val="none"/>
          <w:lang w:eastAsia="zh-CN"/>
        </w:rPr>
        <w:t>承包人文件</w:t>
      </w:r>
    </w:p>
    <w:p w14:paraId="3D36D85B">
      <w:pPr>
        <w:pStyle w:val="14"/>
        <w:spacing w:line="360" w:lineRule="auto"/>
        <w:ind w:firstLine="420" w:firstLineChars="200"/>
        <w:rPr>
          <w:szCs w:val="21"/>
          <w:highlight w:val="none"/>
        </w:rPr>
      </w:pPr>
      <w:r>
        <w:rPr>
          <w:rFonts w:hint="eastAsia"/>
          <w:szCs w:val="21"/>
          <w:highlight w:val="none"/>
        </w:rPr>
        <w:t>承包人应按照【政府采购合同专用条款】的约定提供应当由其编制的与工程施工有关的文件，并按照【政府采购合同专用条款】约定的期限、数量和形式提交监理人，并由监理人报送发包人。</w:t>
      </w:r>
    </w:p>
    <w:p w14:paraId="342E07A8">
      <w:pPr>
        <w:pStyle w:val="14"/>
        <w:spacing w:line="360" w:lineRule="auto"/>
        <w:ind w:firstLine="420" w:firstLineChars="200"/>
        <w:rPr>
          <w:szCs w:val="21"/>
          <w:highlight w:val="none"/>
        </w:rPr>
      </w:pPr>
      <w:r>
        <w:rPr>
          <w:rFonts w:hint="eastAsia"/>
          <w:szCs w:val="21"/>
          <w:highlight w:val="none"/>
        </w:rPr>
        <w:t>除【政府采购合同专用条款】另有约定外，监理人应在收到承包人文件后</w:t>
      </w:r>
      <w:r>
        <w:rPr>
          <w:szCs w:val="21"/>
          <w:highlight w:val="none"/>
        </w:rPr>
        <w:t>7天内审查完毕，监理人对承包人文件有异议的，承包人应予以修改，并重新报送监理人。监理人的审查并不减轻或免除承包人根据合同约定应当承担的责任。</w:t>
      </w:r>
    </w:p>
    <w:p w14:paraId="22A7FD86">
      <w:pPr>
        <w:pStyle w:val="72"/>
        <w:numPr>
          <w:ilvl w:val="2"/>
          <w:numId w:val="47"/>
        </w:numPr>
        <w:ind w:left="102" w:firstLine="323"/>
        <w:outlineLvl w:val="9"/>
        <w:rPr>
          <w:b w:val="0"/>
          <w:bCs w:val="0"/>
          <w:highlight w:val="none"/>
          <w:lang w:eastAsia="zh-CN"/>
        </w:rPr>
      </w:pPr>
      <w:r>
        <w:rPr>
          <w:b w:val="0"/>
          <w:bCs w:val="0"/>
          <w:highlight w:val="none"/>
          <w:lang w:eastAsia="zh-CN"/>
        </w:rPr>
        <w:t>图纸和承包人文件的保管</w:t>
      </w:r>
    </w:p>
    <w:p w14:paraId="2A292CB7">
      <w:pPr>
        <w:pStyle w:val="14"/>
        <w:spacing w:line="360" w:lineRule="auto"/>
        <w:ind w:firstLine="420" w:firstLineChars="200"/>
        <w:rPr>
          <w:szCs w:val="21"/>
          <w:highlight w:val="none"/>
        </w:rPr>
      </w:pPr>
      <w:r>
        <w:rPr>
          <w:rFonts w:hint="eastAsia"/>
          <w:szCs w:val="21"/>
          <w:highlight w:val="none"/>
        </w:rPr>
        <w:t>除【政府采购合同专用条款】另有约定外，承包人应在施工现场另外保存一套完整的图纸和承包人文件，供发包人、监理人及有关人员进行工程检查时使用。</w:t>
      </w:r>
    </w:p>
    <w:p w14:paraId="0EA27EFE">
      <w:pPr>
        <w:pStyle w:val="72"/>
        <w:rPr>
          <w:highlight w:val="none"/>
        </w:rPr>
      </w:pPr>
      <w:r>
        <w:rPr>
          <w:highlight w:val="none"/>
        </w:rPr>
        <w:t>联络</w:t>
      </w:r>
    </w:p>
    <w:p w14:paraId="09795AE8">
      <w:pPr>
        <w:pStyle w:val="72"/>
        <w:numPr>
          <w:ilvl w:val="2"/>
          <w:numId w:val="47"/>
        </w:numPr>
        <w:ind w:left="102" w:firstLine="323"/>
        <w:outlineLvl w:val="9"/>
        <w:rPr>
          <w:b w:val="0"/>
          <w:bCs w:val="0"/>
          <w:highlight w:val="none"/>
          <w:lang w:eastAsia="zh-CN"/>
        </w:rPr>
      </w:pPr>
      <w:r>
        <w:rPr>
          <w:b w:val="0"/>
          <w:bCs w:val="0"/>
          <w:highlight w:val="none"/>
          <w:lang w:eastAsia="zh-CN"/>
        </w:rPr>
        <w:t>与合同有关的通知、批准、证明、证书、指示、指令、要求、请求、同意、意见、确定和决定等，均应采用书面形式，并应在【政府采购合同专用条款】中约定的期限内送达接收人和送达地点。</w:t>
      </w:r>
    </w:p>
    <w:p w14:paraId="19DED17D">
      <w:pPr>
        <w:pStyle w:val="72"/>
        <w:numPr>
          <w:ilvl w:val="2"/>
          <w:numId w:val="47"/>
        </w:numPr>
        <w:ind w:left="102" w:firstLine="323"/>
        <w:outlineLvl w:val="9"/>
        <w:rPr>
          <w:b w:val="0"/>
          <w:bCs w:val="0"/>
          <w:highlight w:val="none"/>
          <w:lang w:eastAsia="zh-CN"/>
        </w:rPr>
      </w:pPr>
      <w:r>
        <w:rPr>
          <w:b w:val="0"/>
          <w:bCs w:val="0"/>
          <w:highlight w:val="none"/>
          <w:lang w:eastAsia="zh-CN"/>
        </w:rPr>
        <w:t>发包人和承包人应在【政府采购合同专用条款】中约定各自的送达接收人和送达地点。任何一方合同当事人指定的接收人或送达地点发生变动的，应提前3天以书面形式通知对方。</w:t>
      </w:r>
    </w:p>
    <w:p w14:paraId="185EF79D">
      <w:pPr>
        <w:pStyle w:val="72"/>
        <w:numPr>
          <w:ilvl w:val="2"/>
          <w:numId w:val="47"/>
        </w:numPr>
        <w:ind w:left="102" w:firstLine="323"/>
        <w:outlineLvl w:val="9"/>
        <w:rPr>
          <w:b w:val="0"/>
          <w:bCs w:val="0"/>
          <w:highlight w:val="none"/>
          <w:lang w:eastAsia="zh-CN"/>
        </w:rPr>
      </w:pPr>
      <w:r>
        <w:rPr>
          <w:b w:val="0"/>
          <w:bCs w:val="0"/>
          <w:highlight w:val="none"/>
          <w:lang w:eastAsia="zh-CN"/>
        </w:rPr>
        <w:t>发包人和承包人应当及时签收另一方送达至送达地点和指定接收人的来往信函。拒不签收的，由此增加的费用和（或）延误的工期由拒绝接收一方承担。</w:t>
      </w:r>
    </w:p>
    <w:p w14:paraId="7D8C75D7">
      <w:pPr>
        <w:pStyle w:val="72"/>
        <w:rPr>
          <w:highlight w:val="none"/>
        </w:rPr>
      </w:pPr>
      <w:r>
        <w:rPr>
          <w:highlight w:val="none"/>
        </w:rPr>
        <w:t>严禁贿赂</w:t>
      </w:r>
    </w:p>
    <w:p w14:paraId="31590A46">
      <w:pPr>
        <w:pStyle w:val="14"/>
        <w:spacing w:line="360" w:lineRule="auto"/>
        <w:ind w:firstLine="420" w:firstLineChars="200"/>
        <w:rPr>
          <w:szCs w:val="21"/>
          <w:highlight w:val="none"/>
        </w:rPr>
      </w:pPr>
      <w:r>
        <w:rPr>
          <w:rFonts w:hint="eastAsia"/>
          <w:szCs w:val="21"/>
          <w:highlight w:val="none"/>
        </w:rPr>
        <w:t>合同当事人不得以贿赂或变相贿赂的方式，谋取非法利益或损害对方权益。因一方合同当事人的贿赂造成对方损失的，应赔偿损失，并承担相应的法律责任。</w:t>
      </w:r>
    </w:p>
    <w:p w14:paraId="3E7C6B23">
      <w:pPr>
        <w:pStyle w:val="14"/>
        <w:spacing w:line="360" w:lineRule="auto"/>
        <w:ind w:firstLine="420" w:firstLineChars="200"/>
        <w:rPr>
          <w:szCs w:val="21"/>
          <w:highlight w:val="none"/>
        </w:rPr>
      </w:pPr>
      <w:r>
        <w:rPr>
          <w:rFonts w:hint="eastAsia"/>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883C49C">
      <w:pPr>
        <w:pStyle w:val="72"/>
        <w:rPr>
          <w:highlight w:val="none"/>
        </w:rPr>
      </w:pPr>
      <w:r>
        <w:rPr>
          <w:highlight w:val="none"/>
        </w:rPr>
        <w:t>化石、文物</w:t>
      </w:r>
    </w:p>
    <w:p w14:paraId="4A2BB6DB">
      <w:pPr>
        <w:pStyle w:val="14"/>
        <w:spacing w:line="360" w:lineRule="auto"/>
        <w:ind w:firstLine="420" w:firstLineChars="200"/>
        <w:rPr>
          <w:szCs w:val="21"/>
          <w:highlight w:val="none"/>
        </w:rPr>
      </w:pPr>
      <w:r>
        <w:rPr>
          <w:rFonts w:hint="eastAsia"/>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CB14925">
      <w:pPr>
        <w:pStyle w:val="14"/>
        <w:spacing w:line="360" w:lineRule="auto"/>
        <w:ind w:firstLine="420" w:firstLineChars="200"/>
        <w:rPr>
          <w:szCs w:val="21"/>
          <w:highlight w:val="none"/>
        </w:rPr>
      </w:pPr>
      <w:r>
        <w:rPr>
          <w:rFonts w:hint="eastAsia"/>
          <w:szCs w:val="21"/>
          <w:highlight w:val="none"/>
        </w:rPr>
        <w:t>发包人、监理人和承包人应按有关政府行政管理部门要求采取妥善的保护措施，由此增加的费用和（或）延误的工期由发包人承担。</w:t>
      </w:r>
    </w:p>
    <w:p w14:paraId="721D5C38">
      <w:pPr>
        <w:pStyle w:val="14"/>
        <w:spacing w:line="360" w:lineRule="auto"/>
        <w:ind w:firstLine="420" w:firstLineChars="200"/>
        <w:rPr>
          <w:szCs w:val="21"/>
          <w:highlight w:val="none"/>
        </w:rPr>
      </w:pPr>
      <w:r>
        <w:rPr>
          <w:rFonts w:hint="eastAsia"/>
          <w:szCs w:val="21"/>
          <w:highlight w:val="none"/>
        </w:rPr>
        <w:t>承包人发现文物后不及时报告或隐瞒不报，致使文物丢失或损坏的，应赔偿损失，并承担相应的法律责任。</w:t>
      </w:r>
    </w:p>
    <w:p w14:paraId="5461D086">
      <w:pPr>
        <w:pStyle w:val="72"/>
        <w:rPr>
          <w:highlight w:val="none"/>
        </w:rPr>
      </w:pPr>
      <w:r>
        <w:rPr>
          <w:highlight w:val="none"/>
        </w:rPr>
        <w:t>交通运输</w:t>
      </w:r>
    </w:p>
    <w:p w14:paraId="75A97A93">
      <w:pPr>
        <w:pStyle w:val="72"/>
        <w:numPr>
          <w:ilvl w:val="2"/>
          <w:numId w:val="47"/>
        </w:numPr>
        <w:ind w:left="102" w:firstLine="323"/>
        <w:outlineLvl w:val="9"/>
        <w:rPr>
          <w:b w:val="0"/>
          <w:bCs w:val="0"/>
          <w:highlight w:val="none"/>
          <w:lang w:eastAsia="zh-CN"/>
        </w:rPr>
      </w:pPr>
      <w:r>
        <w:rPr>
          <w:b w:val="0"/>
          <w:bCs w:val="0"/>
          <w:highlight w:val="none"/>
          <w:lang w:eastAsia="zh-CN"/>
        </w:rPr>
        <w:t>出入现场的权利</w:t>
      </w:r>
    </w:p>
    <w:p w14:paraId="7A940ED8">
      <w:pPr>
        <w:pStyle w:val="14"/>
        <w:spacing w:line="360" w:lineRule="auto"/>
        <w:ind w:firstLine="420" w:firstLineChars="200"/>
        <w:rPr>
          <w:szCs w:val="21"/>
          <w:highlight w:val="none"/>
        </w:rPr>
      </w:pPr>
      <w:r>
        <w:rPr>
          <w:rFonts w:hint="eastAsia"/>
          <w:szCs w:val="21"/>
          <w:highlight w:val="none"/>
        </w:rPr>
        <w:t>除【政府采购合同专用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A7378D5">
      <w:pPr>
        <w:pStyle w:val="14"/>
        <w:spacing w:line="360" w:lineRule="auto"/>
        <w:ind w:firstLine="420" w:firstLineChars="200"/>
        <w:rPr>
          <w:szCs w:val="21"/>
          <w:highlight w:val="none"/>
        </w:rPr>
      </w:pPr>
      <w:r>
        <w:rPr>
          <w:rFonts w:hint="eastAsia"/>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F289DF0">
      <w:pPr>
        <w:pStyle w:val="72"/>
        <w:numPr>
          <w:ilvl w:val="2"/>
          <w:numId w:val="47"/>
        </w:numPr>
        <w:ind w:left="102" w:firstLine="323"/>
        <w:outlineLvl w:val="9"/>
        <w:rPr>
          <w:b w:val="0"/>
          <w:bCs w:val="0"/>
          <w:highlight w:val="none"/>
          <w:lang w:eastAsia="zh-CN"/>
        </w:rPr>
      </w:pPr>
      <w:r>
        <w:rPr>
          <w:b w:val="0"/>
          <w:bCs w:val="0"/>
          <w:highlight w:val="none"/>
          <w:lang w:eastAsia="zh-CN"/>
        </w:rPr>
        <w:t>场外交通</w:t>
      </w:r>
    </w:p>
    <w:p w14:paraId="2A9773AD">
      <w:pPr>
        <w:pStyle w:val="14"/>
        <w:spacing w:line="360" w:lineRule="auto"/>
        <w:ind w:firstLine="420" w:firstLineChars="200"/>
        <w:rPr>
          <w:szCs w:val="21"/>
          <w:highlight w:val="none"/>
        </w:rPr>
      </w:pPr>
      <w:r>
        <w:rPr>
          <w:rFonts w:hint="eastAsia"/>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C927A77">
      <w:pPr>
        <w:pStyle w:val="72"/>
        <w:numPr>
          <w:ilvl w:val="2"/>
          <w:numId w:val="47"/>
        </w:numPr>
        <w:ind w:left="102" w:firstLine="323"/>
        <w:outlineLvl w:val="9"/>
        <w:rPr>
          <w:b w:val="0"/>
          <w:bCs w:val="0"/>
          <w:highlight w:val="none"/>
          <w:lang w:eastAsia="zh-CN"/>
        </w:rPr>
      </w:pPr>
      <w:r>
        <w:rPr>
          <w:b w:val="0"/>
          <w:bCs w:val="0"/>
          <w:highlight w:val="none"/>
          <w:lang w:eastAsia="zh-CN"/>
        </w:rPr>
        <w:t>场内交通</w:t>
      </w:r>
    </w:p>
    <w:p w14:paraId="0226EA38">
      <w:pPr>
        <w:pStyle w:val="14"/>
        <w:spacing w:line="360" w:lineRule="auto"/>
        <w:ind w:firstLine="420" w:firstLineChars="200"/>
        <w:rPr>
          <w:szCs w:val="21"/>
          <w:highlight w:val="none"/>
        </w:rPr>
      </w:pPr>
      <w:r>
        <w:rPr>
          <w:rFonts w:hint="eastAsia"/>
          <w:szCs w:val="21"/>
          <w:highlight w:val="none"/>
        </w:rPr>
        <w:t>发包人应提供场内交通设施的技术参数和具体条件，并应按照【政府采购合同专用条款】的约定向承包人免费提供满足工程施工所需的场内道路和交通设施。因承包人原因造成上述道路或交通设施损坏的，承包人负责修复并承担由此增加的费用。</w:t>
      </w:r>
    </w:p>
    <w:p w14:paraId="27B60199">
      <w:pPr>
        <w:pStyle w:val="14"/>
        <w:spacing w:line="360" w:lineRule="auto"/>
        <w:ind w:firstLine="420" w:firstLineChars="200"/>
        <w:rPr>
          <w:szCs w:val="21"/>
          <w:highlight w:val="none"/>
        </w:rPr>
      </w:pPr>
      <w:r>
        <w:rPr>
          <w:rFonts w:hint="eastAsia"/>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EB321FD">
      <w:pPr>
        <w:pStyle w:val="14"/>
        <w:spacing w:line="360" w:lineRule="auto"/>
        <w:ind w:firstLine="420" w:firstLineChars="200"/>
        <w:rPr>
          <w:szCs w:val="21"/>
          <w:highlight w:val="none"/>
        </w:rPr>
      </w:pPr>
      <w:r>
        <w:rPr>
          <w:rFonts w:hint="eastAsia"/>
          <w:szCs w:val="21"/>
          <w:highlight w:val="none"/>
        </w:rPr>
        <w:t>场外交通和场内交通的边界由合同当事人在【政府采购合同专用条款】中约定。</w:t>
      </w:r>
    </w:p>
    <w:p w14:paraId="44DC65A7">
      <w:pPr>
        <w:pStyle w:val="72"/>
        <w:numPr>
          <w:ilvl w:val="2"/>
          <w:numId w:val="47"/>
        </w:numPr>
        <w:ind w:left="102" w:firstLine="323"/>
        <w:outlineLvl w:val="9"/>
        <w:rPr>
          <w:b w:val="0"/>
          <w:bCs w:val="0"/>
          <w:highlight w:val="none"/>
          <w:lang w:eastAsia="zh-CN"/>
        </w:rPr>
      </w:pPr>
      <w:r>
        <w:rPr>
          <w:b w:val="0"/>
          <w:bCs w:val="0"/>
          <w:highlight w:val="none"/>
          <w:lang w:eastAsia="zh-CN"/>
        </w:rPr>
        <w:t>超大件和超重件的运输</w:t>
      </w:r>
    </w:p>
    <w:p w14:paraId="62122EDC">
      <w:pPr>
        <w:pStyle w:val="14"/>
        <w:spacing w:line="360" w:lineRule="auto"/>
        <w:ind w:firstLine="420" w:firstLineChars="200"/>
        <w:rPr>
          <w:szCs w:val="21"/>
          <w:highlight w:val="none"/>
        </w:rPr>
      </w:pPr>
      <w:r>
        <w:rPr>
          <w:rFonts w:hint="eastAsia"/>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政府采购合同专用条款】另有约定除外。</w:t>
      </w:r>
    </w:p>
    <w:p w14:paraId="75EE2F33">
      <w:pPr>
        <w:pStyle w:val="72"/>
        <w:numPr>
          <w:ilvl w:val="2"/>
          <w:numId w:val="47"/>
        </w:numPr>
        <w:ind w:left="102" w:firstLine="323"/>
        <w:outlineLvl w:val="9"/>
        <w:rPr>
          <w:b w:val="0"/>
          <w:bCs w:val="0"/>
          <w:highlight w:val="none"/>
          <w:lang w:eastAsia="zh-CN"/>
        </w:rPr>
      </w:pPr>
      <w:r>
        <w:rPr>
          <w:b w:val="0"/>
          <w:bCs w:val="0"/>
          <w:highlight w:val="none"/>
          <w:lang w:eastAsia="zh-CN"/>
        </w:rPr>
        <w:t>道路和桥梁的损坏责任</w:t>
      </w:r>
    </w:p>
    <w:p w14:paraId="50211CB9">
      <w:pPr>
        <w:pStyle w:val="14"/>
        <w:spacing w:line="360" w:lineRule="auto"/>
        <w:ind w:firstLine="420" w:firstLineChars="200"/>
        <w:rPr>
          <w:szCs w:val="21"/>
          <w:highlight w:val="none"/>
        </w:rPr>
      </w:pPr>
      <w:r>
        <w:rPr>
          <w:rFonts w:hint="eastAsia"/>
          <w:szCs w:val="21"/>
          <w:highlight w:val="none"/>
        </w:rPr>
        <w:t>因承包人运输造成施工场地内外公共道路和桥梁损坏的，由承包人承担修复损坏的全部费用和可能引起的赔偿。</w:t>
      </w:r>
    </w:p>
    <w:p w14:paraId="6612E7D2">
      <w:pPr>
        <w:pStyle w:val="72"/>
        <w:numPr>
          <w:ilvl w:val="2"/>
          <w:numId w:val="47"/>
        </w:numPr>
        <w:ind w:left="102" w:firstLine="323"/>
        <w:outlineLvl w:val="9"/>
        <w:rPr>
          <w:b w:val="0"/>
          <w:bCs w:val="0"/>
          <w:highlight w:val="none"/>
          <w:lang w:eastAsia="zh-CN"/>
        </w:rPr>
      </w:pPr>
      <w:r>
        <w:rPr>
          <w:b w:val="0"/>
          <w:bCs w:val="0"/>
          <w:highlight w:val="none"/>
          <w:lang w:eastAsia="zh-CN"/>
        </w:rPr>
        <w:t>水路和航空运输</w:t>
      </w:r>
    </w:p>
    <w:p w14:paraId="3D0E5EDE">
      <w:pPr>
        <w:pStyle w:val="14"/>
        <w:spacing w:line="360" w:lineRule="auto"/>
        <w:ind w:firstLine="420" w:firstLineChars="200"/>
        <w:rPr>
          <w:szCs w:val="21"/>
          <w:highlight w:val="none"/>
        </w:rPr>
      </w:pPr>
      <w:r>
        <w:rPr>
          <w:rFonts w:hint="eastAsia"/>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79ECC53A">
      <w:pPr>
        <w:pStyle w:val="72"/>
        <w:rPr>
          <w:highlight w:val="none"/>
        </w:rPr>
      </w:pPr>
      <w:r>
        <w:rPr>
          <w:rFonts w:hint="eastAsia"/>
          <w:highlight w:val="none"/>
        </w:rPr>
        <w:t>知识产权</w:t>
      </w:r>
    </w:p>
    <w:p w14:paraId="38C3D163">
      <w:pPr>
        <w:pStyle w:val="72"/>
        <w:numPr>
          <w:ilvl w:val="2"/>
          <w:numId w:val="47"/>
        </w:numPr>
        <w:ind w:left="102" w:firstLine="323"/>
        <w:outlineLvl w:val="9"/>
        <w:rPr>
          <w:b w:val="0"/>
          <w:bCs w:val="0"/>
          <w:highlight w:val="none"/>
          <w:lang w:eastAsia="zh-CN"/>
        </w:rPr>
      </w:pPr>
      <w:r>
        <w:rPr>
          <w:b w:val="0"/>
          <w:bCs w:val="0"/>
          <w:highlight w:val="none"/>
          <w:lang w:eastAsia="zh-CN"/>
        </w:rPr>
        <w:t>发包人在履行合同过程中提供给承包人的全部图纸、文件和其他含有数据和信息的资料， 其知识产权属于发包人。</w:t>
      </w:r>
    </w:p>
    <w:p w14:paraId="2C5D383E">
      <w:pPr>
        <w:pStyle w:val="72"/>
        <w:numPr>
          <w:ilvl w:val="2"/>
          <w:numId w:val="47"/>
        </w:numPr>
        <w:ind w:left="102" w:firstLine="323"/>
        <w:outlineLvl w:val="9"/>
        <w:rPr>
          <w:b w:val="0"/>
          <w:bCs w:val="0"/>
          <w:highlight w:val="none"/>
          <w:lang w:eastAsia="zh-CN"/>
        </w:rPr>
      </w:pPr>
      <w:r>
        <w:rPr>
          <w:b w:val="0"/>
          <w:bCs w:val="0"/>
          <w:highlight w:val="none"/>
          <w:lang w:eastAsia="zh-CN"/>
        </w:rPr>
        <w:t>除【政府采购合同专用条款】另有约定外，发包人不因签署和履行合同而享有承包人在履行合同过程中提供给发包人的图纸、文件、配套软件、电子辅助程序和其他含有数据和信息的资料的知识产权。</w:t>
      </w:r>
    </w:p>
    <w:p w14:paraId="7FF5CEDB">
      <w:pPr>
        <w:pStyle w:val="72"/>
        <w:numPr>
          <w:ilvl w:val="2"/>
          <w:numId w:val="47"/>
        </w:numPr>
        <w:ind w:left="102" w:firstLine="323"/>
        <w:outlineLvl w:val="9"/>
        <w:rPr>
          <w:b w:val="0"/>
          <w:bCs w:val="0"/>
          <w:highlight w:val="none"/>
          <w:lang w:eastAsia="zh-CN"/>
        </w:rPr>
      </w:pPr>
      <w:r>
        <w:rPr>
          <w:rFonts w:hint="eastAsia"/>
          <w:b w:val="0"/>
          <w:bCs w:val="0"/>
          <w:highlight w:val="none"/>
          <w:lang w:eastAsia="zh-CN"/>
        </w:rPr>
        <w:t>除【政府采购合同专用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7103381">
      <w:pPr>
        <w:pStyle w:val="72"/>
        <w:numPr>
          <w:ilvl w:val="2"/>
          <w:numId w:val="47"/>
        </w:numPr>
        <w:ind w:left="102" w:firstLine="323"/>
        <w:outlineLvl w:val="9"/>
        <w:rPr>
          <w:b w:val="0"/>
          <w:bCs w:val="0"/>
          <w:highlight w:val="none"/>
          <w:lang w:eastAsia="zh-CN"/>
        </w:rPr>
      </w:pPr>
      <w:r>
        <w:rPr>
          <w:rFonts w:hint="eastAsia"/>
          <w:b w:val="0"/>
          <w:bCs w:val="0"/>
          <w:highlight w:val="none"/>
          <w:lang w:eastAsia="zh-CN"/>
        </w:rPr>
        <w:t>除【政府采购合同专用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997D36E">
      <w:pPr>
        <w:pStyle w:val="72"/>
        <w:numPr>
          <w:ilvl w:val="2"/>
          <w:numId w:val="47"/>
        </w:numPr>
        <w:ind w:left="102" w:firstLine="323"/>
        <w:outlineLvl w:val="9"/>
        <w:rPr>
          <w:b w:val="0"/>
          <w:bCs w:val="0"/>
          <w:highlight w:val="none"/>
          <w:lang w:eastAsia="zh-CN"/>
        </w:rPr>
      </w:pPr>
      <w:r>
        <w:rPr>
          <w:rFonts w:hint="eastAsia"/>
          <w:b w:val="0"/>
          <w:bCs w:val="0"/>
          <w:highlight w:val="none"/>
          <w:lang w:eastAsia="zh-CN"/>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4F1CE3E">
      <w:pPr>
        <w:pStyle w:val="72"/>
        <w:numPr>
          <w:ilvl w:val="2"/>
          <w:numId w:val="47"/>
        </w:numPr>
        <w:ind w:left="102" w:firstLine="323"/>
        <w:outlineLvl w:val="9"/>
        <w:rPr>
          <w:b w:val="0"/>
          <w:bCs w:val="0"/>
          <w:highlight w:val="none"/>
          <w:lang w:eastAsia="zh-CN"/>
        </w:rPr>
      </w:pPr>
      <w:r>
        <w:rPr>
          <w:b w:val="0"/>
          <w:bCs w:val="0"/>
          <w:highlight w:val="none"/>
          <w:lang w:eastAsia="zh-CN"/>
        </w:rPr>
        <w:t xml:space="preserve"> 除【政府采购合同专用条款】另有约定外，承包人在合同签订前和签订时已确定采用的专利、专有技术、技术秘密的使用费已包含在签约合同价中。</w:t>
      </w:r>
    </w:p>
    <w:p w14:paraId="70B704E0">
      <w:pPr>
        <w:pStyle w:val="72"/>
        <w:numPr>
          <w:ilvl w:val="2"/>
          <w:numId w:val="47"/>
        </w:numPr>
        <w:ind w:left="102" w:firstLine="323"/>
        <w:outlineLvl w:val="9"/>
        <w:rPr>
          <w:highlight w:val="none"/>
          <w:lang w:eastAsia="zh-CN"/>
        </w:rPr>
      </w:pPr>
      <w:r>
        <w:rPr>
          <w:b w:val="0"/>
          <w:bCs w:val="0"/>
          <w:highlight w:val="none"/>
          <w:lang w:eastAsia="zh-CN"/>
        </w:rPr>
        <w:t>如合同涉及知识产权，则承包人保证发包人</w:t>
      </w:r>
      <w:r>
        <w:rPr>
          <w:rFonts w:hint="eastAsia"/>
          <w:b w:val="0"/>
          <w:bCs w:val="0"/>
          <w:highlight w:val="none"/>
          <w:lang w:eastAsia="zh-CN"/>
        </w:rPr>
        <w:t>在使用</w:t>
      </w:r>
      <w:r>
        <w:rPr>
          <w:b w:val="0"/>
          <w:bCs w:val="0"/>
          <w:highlight w:val="none"/>
          <w:lang w:eastAsia="zh-CN"/>
        </w:rPr>
        <w:t>承包人在履行合同过程中提供给发包人的图纸、文件、配套软件、电子辅助程序和其他含有数据和信息的资料的知识产权过程中免于受到第三方提出的有关知识产权侵权的主张、索赔或诉讼的伤害。</w:t>
      </w:r>
    </w:p>
    <w:p w14:paraId="4DE26BD3">
      <w:pPr>
        <w:pStyle w:val="14"/>
        <w:spacing w:line="360" w:lineRule="auto"/>
        <w:ind w:firstLine="420" w:firstLineChars="200"/>
        <w:rPr>
          <w:szCs w:val="21"/>
          <w:highlight w:val="none"/>
        </w:rPr>
      </w:pPr>
      <w:r>
        <w:rPr>
          <w:rFonts w:hint="eastAsia"/>
          <w:szCs w:val="21"/>
          <w:highlight w:val="none"/>
        </w:rPr>
        <w:t>如果发包人收到任何第三方有关知识产权的主张、索赔或诉讼，承包人在收到发包人通知后，</w:t>
      </w:r>
      <w:r>
        <w:rPr>
          <w:szCs w:val="21"/>
          <w:highlight w:val="none"/>
        </w:rPr>
        <w:t xml:space="preserve"> 应以发包人名义并在发包人的协助下，自负费用处理与第三方的索赔或诉讼，并赔偿发包人因此发生的费用和遭受的损失。除【政府采购合同专用条款】另有约定外，如果承包人拒绝处理前述索赔或诉讼或在收到发包人通知后 28 日内未作表示，发包人可以自己的名义进行这些索赔或诉讼，因此发生的费用和遭受的损失均应由承包人承担。</w:t>
      </w:r>
    </w:p>
    <w:p w14:paraId="63050C82">
      <w:pPr>
        <w:pStyle w:val="72"/>
        <w:rPr>
          <w:highlight w:val="none"/>
        </w:rPr>
      </w:pPr>
      <w:r>
        <w:rPr>
          <w:rFonts w:hint="eastAsia"/>
          <w:highlight w:val="none"/>
        </w:rPr>
        <w:t>保密</w:t>
      </w:r>
    </w:p>
    <w:p w14:paraId="2E898A9F">
      <w:pPr>
        <w:pStyle w:val="14"/>
        <w:spacing w:line="360" w:lineRule="auto"/>
        <w:ind w:firstLine="420" w:firstLineChars="200"/>
        <w:rPr>
          <w:bCs/>
          <w:szCs w:val="21"/>
          <w:highlight w:val="none"/>
        </w:rPr>
      </w:pPr>
      <w:r>
        <w:rPr>
          <w:rFonts w:hint="eastAsia"/>
          <w:bCs/>
          <w:szCs w:val="21"/>
          <w:highlight w:val="none"/>
        </w:rPr>
        <w:t>除法律规定或合同另有约定外，未经发包人同意，承包人不得将发包人提供的图纸、文件以及声明需要保密的资料信息等商业秘密泄露给第三方。</w:t>
      </w:r>
    </w:p>
    <w:p w14:paraId="600C4F79">
      <w:pPr>
        <w:pStyle w:val="14"/>
        <w:spacing w:line="360" w:lineRule="auto"/>
        <w:ind w:firstLine="420" w:firstLineChars="200"/>
        <w:rPr>
          <w:bCs/>
          <w:szCs w:val="21"/>
          <w:highlight w:val="none"/>
        </w:rPr>
      </w:pPr>
      <w:r>
        <w:rPr>
          <w:rFonts w:hint="eastAsia"/>
          <w:bCs/>
          <w:szCs w:val="21"/>
          <w:highlight w:val="none"/>
        </w:rPr>
        <w:t>除法律规定或合同另有约定外，未经承包人同意，发包人不得将承包人提供的技术秘密及声明需要保密的资料信息等商业秘密泄露给第三方。</w:t>
      </w:r>
    </w:p>
    <w:p w14:paraId="0477B9F2">
      <w:pPr>
        <w:pStyle w:val="72"/>
        <w:rPr>
          <w:highlight w:val="none"/>
        </w:rPr>
      </w:pPr>
      <w:r>
        <w:rPr>
          <w:highlight w:val="none"/>
        </w:rPr>
        <w:t>工程量清单错误的修正</w:t>
      </w:r>
    </w:p>
    <w:p w14:paraId="4A3D10F7">
      <w:pPr>
        <w:pStyle w:val="14"/>
        <w:spacing w:line="360" w:lineRule="auto"/>
        <w:ind w:firstLine="420" w:firstLineChars="200"/>
        <w:rPr>
          <w:szCs w:val="21"/>
          <w:highlight w:val="none"/>
        </w:rPr>
      </w:pPr>
      <w:r>
        <w:rPr>
          <w:rFonts w:hint="eastAsia"/>
          <w:szCs w:val="21"/>
          <w:highlight w:val="none"/>
        </w:rPr>
        <w:t>除【政府采购合同专用条款】另有约定外，发包人提供的工程量清单，应被认为是准确的和完整的。出现下列情形之一时，发包人应予以修正，并相应调整合同价格：</w:t>
      </w:r>
    </w:p>
    <w:p w14:paraId="49BCAAB3">
      <w:pPr>
        <w:pStyle w:val="14"/>
        <w:spacing w:line="360" w:lineRule="auto"/>
        <w:ind w:firstLine="420" w:firstLineChars="200"/>
        <w:rPr>
          <w:szCs w:val="21"/>
          <w:highlight w:val="none"/>
        </w:rPr>
      </w:pPr>
      <w:r>
        <w:rPr>
          <w:rFonts w:hint="eastAsia"/>
          <w:szCs w:val="21"/>
          <w:highlight w:val="none"/>
        </w:rPr>
        <w:t>（</w:t>
      </w:r>
      <w:r>
        <w:rPr>
          <w:szCs w:val="21"/>
          <w:highlight w:val="none"/>
        </w:rPr>
        <w:t>1）工程量清单存在缺项、漏项的；</w:t>
      </w:r>
    </w:p>
    <w:p w14:paraId="72FA1ED3">
      <w:pPr>
        <w:pStyle w:val="14"/>
        <w:spacing w:line="360" w:lineRule="auto"/>
        <w:ind w:firstLine="420" w:firstLineChars="200"/>
        <w:rPr>
          <w:szCs w:val="21"/>
          <w:highlight w:val="none"/>
        </w:rPr>
      </w:pPr>
      <w:r>
        <w:rPr>
          <w:rFonts w:hint="eastAsia"/>
          <w:szCs w:val="21"/>
          <w:highlight w:val="none"/>
        </w:rPr>
        <w:t>（</w:t>
      </w:r>
      <w:r>
        <w:rPr>
          <w:szCs w:val="21"/>
          <w:highlight w:val="none"/>
        </w:rPr>
        <w:t>2）工程量清单偏差超出【政府采购合同专用条款】约定的工程量偏差范围的；</w:t>
      </w:r>
    </w:p>
    <w:p w14:paraId="1C06BEFB">
      <w:pPr>
        <w:pStyle w:val="14"/>
        <w:spacing w:line="360" w:lineRule="auto"/>
        <w:ind w:firstLine="420" w:firstLineChars="200"/>
        <w:rPr>
          <w:szCs w:val="21"/>
          <w:highlight w:val="none"/>
        </w:rPr>
      </w:pPr>
      <w:r>
        <w:rPr>
          <w:rFonts w:hint="eastAsia"/>
          <w:szCs w:val="21"/>
          <w:highlight w:val="none"/>
        </w:rPr>
        <w:t>（</w:t>
      </w:r>
      <w:r>
        <w:rPr>
          <w:szCs w:val="21"/>
          <w:highlight w:val="none"/>
        </w:rPr>
        <w:t>3）未按照国家现行计量规范强制性规定计量的。</w:t>
      </w:r>
    </w:p>
    <w:bookmarkEnd w:id="326"/>
    <w:p w14:paraId="2F573A25">
      <w:pPr>
        <w:pStyle w:val="72"/>
        <w:rPr>
          <w:highlight w:val="none"/>
        </w:rPr>
      </w:pPr>
      <w:r>
        <w:rPr>
          <w:highlight w:val="none"/>
        </w:rPr>
        <w:t>合同的生效及变更</w:t>
      </w:r>
    </w:p>
    <w:p w14:paraId="4D777BE3">
      <w:pPr>
        <w:pStyle w:val="72"/>
        <w:numPr>
          <w:ilvl w:val="2"/>
          <w:numId w:val="47"/>
        </w:numPr>
        <w:ind w:left="102" w:firstLine="323"/>
        <w:outlineLvl w:val="9"/>
        <w:rPr>
          <w:b w:val="0"/>
          <w:bCs w:val="0"/>
          <w:highlight w:val="none"/>
          <w:lang w:eastAsia="zh-CN"/>
        </w:rPr>
      </w:pPr>
      <w:r>
        <w:rPr>
          <w:b w:val="0"/>
          <w:bCs w:val="0"/>
          <w:highlight w:val="none"/>
          <w:lang w:eastAsia="zh-CN"/>
        </w:rPr>
        <w:t>除【政府采购合同专用条款】另有约定外，发包人和承包人的法定代表人或其授权代表在政府采购合同协议书上签字并加盖单位章后，合同生效。</w:t>
      </w:r>
    </w:p>
    <w:p w14:paraId="6EBE0291">
      <w:pPr>
        <w:pStyle w:val="72"/>
        <w:numPr>
          <w:ilvl w:val="2"/>
          <w:numId w:val="47"/>
        </w:numPr>
        <w:ind w:left="102" w:firstLine="323"/>
        <w:outlineLvl w:val="9"/>
        <w:rPr>
          <w:b w:val="0"/>
          <w:bCs w:val="0"/>
          <w:highlight w:val="none"/>
          <w:lang w:eastAsia="zh-CN"/>
        </w:rPr>
      </w:pPr>
      <w:r>
        <w:rPr>
          <w:b w:val="0"/>
          <w:bCs w:val="0"/>
          <w:highlight w:val="none"/>
          <w:lang w:eastAsia="zh-CN"/>
        </w:rPr>
        <w:t>除【政府采购合同专用条款】另有约定外，在合同履行过程中，如需对合同进行变更，双方应签订书面协议，并经双方法定代表人或其授权代表签字并加盖单位章后生效。</w:t>
      </w:r>
    </w:p>
    <w:p w14:paraId="4D43D7DB">
      <w:pPr>
        <w:pStyle w:val="73"/>
        <w:numPr>
          <w:ilvl w:val="0"/>
          <w:numId w:val="3"/>
        </w:numPr>
        <w:rPr>
          <w:highlight w:val="none"/>
        </w:rPr>
      </w:pPr>
      <w:bookmarkStart w:id="327" w:name="_Toc27457"/>
      <w:r>
        <w:rPr>
          <w:highlight w:val="none"/>
        </w:rPr>
        <w:t>发包人</w:t>
      </w:r>
      <w:bookmarkEnd w:id="327"/>
    </w:p>
    <w:p w14:paraId="3CAE9DAD">
      <w:pPr>
        <w:pStyle w:val="72"/>
        <w:rPr>
          <w:highlight w:val="none"/>
        </w:rPr>
      </w:pPr>
      <w:r>
        <w:rPr>
          <w:highlight w:val="none"/>
        </w:rPr>
        <w:t>许可或批准</w:t>
      </w:r>
    </w:p>
    <w:p w14:paraId="7E31895C">
      <w:pPr>
        <w:pStyle w:val="14"/>
        <w:spacing w:line="360" w:lineRule="auto"/>
        <w:ind w:firstLine="420" w:firstLineChars="200"/>
        <w:rPr>
          <w:szCs w:val="21"/>
          <w:highlight w:val="none"/>
        </w:rPr>
      </w:pPr>
      <w:r>
        <w:rPr>
          <w:rFonts w:hint="eastAsia"/>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D69F858">
      <w:pPr>
        <w:pStyle w:val="14"/>
        <w:spacing w:line="360" w:lineRule="auto"/>
        <w:ind w:firstLine="420" w:firstLineChars="200"/>
        <w:rPr>
          <w:szCs w:val="21"/>
          <w:highlight w:val="none"/>
        </w:rPr>
      </w:pPr>
      <w:r>
        <w:rPr>
          <w:rFonts w:hint="eastAsia"/>
          <w:szCs w:val="21"/>
          <w:highlight w:val="none"/>
        </w:rPr>
        <w:t>因发包人原因未能及时办理完毕前述许可、批准或备案，由发包人承担由此增加的费用和（或）延误的工期，并支付承包人合理的利润。</w:t>
      </w:r>
    </w:p>
    <w:p w14:paraId="679C3D93">
      <w:pPr>
        <w:pStyle w:val="72"/>
        <w:rPr>
          <w:highlight w:val="none"/>
        </w:rPr>
      </w:pPr>
      <w:r>
        <w:rPr>
          <w:highlight w:val="none"/>
        </w:rPr>
        <w:t>发包人代表</w:t>
      </w:r>
    </w:p>
    <w:p w14:paraId="05ACB42D">
      <w:pPr>
        <w:pStyle w:val="14"/>
        <w:spacing w:line="360" w:lineRule="auto"/>
        <w:ind w:firstLine="420" w:firstLineChars="200"/>
        <w:rPr>
          <w:szCs w:val="21"/>
          <w:highlight w:val="none"/>
        </w:rPr>
      </w:pPr>
      <w:r>
        <w:rPr>
          <w:rFonts w:hint="eastAsia"/>
          <w:szCs w:val="21"/>
          <w:highlight w:val="none"/>
        </w:rPr>
        <w:t>发包人应在【政府采购合同专用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szCs w:val="21"/>
          <w:highlight w:val="none"/>
        </w:rPr>
        <w:t>7天书面通知承包人。</w:t>
      </w:r>
    </w:p>
    <w:p w14:paraId="59A21380">
      <w:pPr>
        <w:pStyle w:val="14"/>
        <w:spacing w:line="360" w:lineRule="auto"/>
        <w:ind w:firstLine="420" w:firstLineChars="200"/>
        <w:rPr>
          <w:szCs w:val="21"/>
          <w:highlight w:val="none"/>
        </w:rPr>
      </w:pPr>
      <w:r>
        <w:rPr>
          <w:rFonts w:hint="eastAsia"/>
          <w:szCs w:val="21"/>
          <w:highlight w:val="none"/>
        </w:rPr>
        <w:t>发包人代表不能按照合同约定履行其职责及义务，并导致合同无法继续正常履行的，承包人可以要求发包人撤换发包人代表。</w:t>
      </w:r>
    </w:p>
    <w:p w14:paraId="7EA67B03">
      <w:pPr>
        <w:pStyle w:val="14"/>
        <w:spacing w:line="360" w:lineRule="auto"/>
        <w:ind w:firstLine="420" w:firstLineChars="200"/>
        <w:rPr>
          <w:szCs w:val="21"/>
          <w:highlight w:val="none"/>
        </w:rPr>
      </w:pPr>
      <w:r>
        <w:rPr>
          <w:rFonts w:hint="eastAsia"/>
          <w:szCs w:val="21"/>
          <w:highlight w:val="none"/>
        </w:rPr>
        <w:t>不属于法定必须监理的工程，监理人的职权可以由发包人代表或发包人指定的其他人员行使。</w:t>
      </w:r>
    </w:p>
    <w:p w14:paraId="6E0E2011">
      <w:pPr>
        <w:pStyle w:val="72"/>
        <w:rPr>
          <w:highlight w:val="none"/>
        </w:rPr>
      </w:pPr>
      <w:r>
        <w:rPr>
          <w:highlight w:val="none"/>
        </w:rPr>
        <w:t>发包人人员</w:t>
      </w:r>
    </w:p>
    <w:p w14:paraId="5125F9A9">
      <w:pPr>
        <w:pStyle w:val="14"/>
        <w:spacing w:line="360" w:lineRule="auto"/>
        <w:ind w:firstLine="420" w:firstLineChars="200"/>
        <w:rPr>
          <w:szCs w:val="21"/>
          <w:highlight w:val="none"/>
        </w:rPr>
      </w:pPr>
      <w:r>
        <w:rPr>
          <w:rFonts w:hint="eastAsia"/>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2AB783A4">
      <w:pPr>
        <w:pStyle w:val="14"/>
        <w:spacing w:line="360" w:lineRule="auto"/>
        <w:ind w:firstLine="420" w:firstLineChars="200"/>
        <w:rPr>
          <w:szCs w:val="21"/>
          <w:highlight w:val="none"/>
        </w:rPr>
      </w:pPr>
      <w:r>
        <w:rPr>
          <w:rFonts w:hint="eastAsia"/>
          <w:szCs w:val="21"/>
          <w:highlight w:val="none"/>
        </w:rPr>
        <w:t>发包人人员包括发包人代表及其他由发包人派驻施工现场的人员。</w:t>
      </w:r>
    </w:p>
    <w:p w14:paraId="3970EC58">
      <w:pPr>
        <w:pStyle w:val="72"/>
        <w:rPr>
          <w:highlight w:val="none"/>
          <w:lang w:eastAsia="zh-CN"/>
        </w:rPr>
      </w:pPr>
      <w:r>
        <w:rPr>
          <w:highlight w:val="none"/>
          <w:lang w:eastAsia="zh-CN"/>
        </w:rPr>
        <w:t xml:space="preserve">施工现场、施工条件和基础资料的提供  </w:t>
      </w:r>
    </w:p>
    <w:p w14:paraId="7BA44684">
      <w:pPr>
        <w:pStyle w:val="72"/>
        <w:numPr>
          <w:ilvl w:val="2"/>
          <w:numId w:val="47"/>
        </w:numPr>
        <w:ind w:left="102" w:firstLine="323"/>
        <w:outlineLvl w:val="9"/>
        <w:rPr>
          <w:b w:val="0"/>
          <w:bCs w:val="0"/>
          <w:highlight w:val="none"/>
          <w:lang w:eastAsia="zh-CN"/>
        </w:rPr>
      </w:pPr>
      <w:r>
        <w:rPr>
          <w:b w:val="0"/>
          <w:bCs w:val="0"/>
          <w:highlight w:val="none"/>
          <w:lang w:eastAsia="zh-CN"/>
        </w:rPr>
        <w:t>提供施工现场</w:t>
      </w:r>
    </w:p>
    <w:p w14:paraId="5B4F763A">
      <w:pPr>
        <w:pStyle w:val="14"/>
        <w:spacing w:line="360" w:lineRule="auto"/>
        <w:ind w:firstLine="420" w:firstLineChars="200"/>
        <w:rPr>
          <w:szCs w:val="21"/>
          <w:highlight w:val="none"/>
        </w:rPr>
      </w:pPr>
      <w:r>
        <w:rPr>
          <w:rFonts w:hint="eastAsia"/>
          <w:szCs w:val="21"/>
          <w:highlight w:val="none"/>
        </w:rPr>
        <w:t>除【政府采购合同专用条款】另有约定外，发包人应最迟于开工日期</w:t>
      </w:r>
      <w:r>
        <w:rPr>
          <w:szCs w:val="21"/>
          <w:highlight w:val="none"/>
        </w:rPr>
        <w:t>7天前向承包人移交施工现场。</w:t>
      </w:r>
    </w:p>
    <w:p w14:paraId="68EF233E">
      <w:pPr>
        <w:pStyle w:val="72"/>
        <w:numPr>
          <w:ilvl w:val="2"/>
          <w:numId w:val="47"/>
        </w:numPr>
        <w:ind w:left="102" w:firstLine="323"/>
        <w:outlineLvl w:val="9"/>
        <w:rPr>
          <w:b w:val="0"/>
          <w:bCs w:val="0"/>
          <w:highlight w:val="none"/>
          <w:lang w:eastAsia="zh-CN"/>
        </w:rPr>
      </w:pPr>
      <w:r>
        <w:rPr>
          <w:b w:val="0"/>
          <w:bCs w:val="0"/>
          <w:highlight w:val="none"/>
          <w:lang w:eastAsia="zh-CN"/>
        </w:rPr>
        <w:t>提供施工条件</w:t>
      </w:r>
    </w:p>
    <w:p w14:paraId="6768271E">
      <w:pPr>
        <w:pStyle w:val="14"/>
        <w:spacing w:line="360" w:lineRule="auto"/>
        <w:ind w:firstLine="420" w:firstLineChars="200"/>
        <w:rPr>
          <w:szCs w:val="21"/>
          <w:highlight w:val="none"/>
        </w:rPr>
      </w:pPr>
      <w:r>
        <w:rPr>
          <w:rFonts w:hint="eastAsia"/>
          <w:szCs w:val="21"/>
          <w:highlight w:val="none"/>
        </w:rPr>
        <w:t>除【政府采购合同专用条款】另有约定外，发包人应负责提供施工所需要的条件，包括：</w:t>
      </w:r>
    </w:p>
    <w:p w14:paraId="18175420">
      <w:pPr>
        <w:pStyle w:val="14"/>
        <w:spacing w:line="360" w:lineRule="auto"/>
        <w:ind w:firstLine="420" w:firstLineChars="200"/>
        <w:rPr>
          <w:szCs w:val="21"/>
          <w:highlight w:val="none"/>
        </w:rPr>
      </w:pPr>
      <w:r>
        <w:rPr>
          <w:rFonts w:hint="eastAsia"/>
          <w:szCs w:val="21"/>
          <w:highlight w:val="none"/>
        </w:rPr>
        <w:t>（</w:t>
      </w:r>
      <w:r>
        <w:rPr>
          <w:szCs w:val="21"/>
          <w:highlight w:val="none"/>
        </w:rPr>
        <w:t>1）将施工用水、电力、通讯线路等施工所必需的条件接至施工现场内；</w:t>
      </w:r>
    </w:p>
    <w:p w14:paraId="4380EC9C">
      <w:pPr>
        <w:pStyle w:val="14"/>
        <w:spacing w:line="360" w:lineRule="auto"/>
        <w:ind w:firstLine="420" w:firstLineChars="200"/>
        <w:rPr>
          <w:szCs w:val="21"/>
          <w:highlight w:val="none"/>
        </w:rPr>
      </w:pPr>
      <w:r>
        <w:rPr>
          <w:rFonts w:hint="eastAsia"/>
          <w:szCs w:val="21"/>
          <w:highlight w:val="none"/>
        </w:rPr>
        <w:t>（</w:t>
      </w:r>
      <w:r>
        <w:rPr>
          <w:szCs w:val="21"/>
          <w:highlight w:val="none"/>
        </w:rPr>
        <w:t>2）保证向承包人提供正常施工所需要的进入施工现场的交通条件；</w:t>
      </w:r>
    </w:p>
    <w:p w14:paraId="2C1A1A4D">
      <w:pPr>
        <w:pStyle w:val="14"/>
        <w:spacing w:line="360" w:lineRule="auto"/>
        <w:ind w:firstLine="420" w:firstLineChars="200"/>
        <w:rPr>
          <w:szCs w:val="21"/>
          <w:highlight w:val="none"/>
        </w:rPr>
      </w:pPr>
      <w:r>
        <w:rPr>
          <w:rFonts w:hint="eastAsia"/>
          <w:szCs w:val="21"/>
          <w:highlight w:val="none"/>
        </w:rPr>
        <w:t>（</w:t>
      </w:r>
      <w:r>
        <w:rPr>
          <w:szCs w:val="21"/>
          <w:highlight w:val="none"/>
        </w:rPr>
        <w:t>3）协调处理施工现场周围地下管线和邻近建筑物、构筑物、古树名木的保护工作，并承担相关费用；</w:t>
      </w:r>
    </w:p>
    <w:p w14:paraId="6BC5E300">
      <w:pPr>
        <w:pStyle w:val="14"/>
        <w:spacing w:line="360" w:lineRule="auto"/>
        <w:ind w:firstLine="420" w:firstLineChars="200"/>
        <w:rPr>
          <w:szCs w:val="21"/>
          <w:highlight w:val="none"/>
        </w:rPr>
      </w:pPr>
      <w:r>
        <w:rPr>
          <w:rFonts w:hint="eastAsia"/>
          <w:szCs w:val="21"/>
          <w:highlight w:val="none"/>
        </w:rPr>
        <w:t>（</w:t>
      </w:r>
      <w:r>
        <w:rPr>
          <w:szCs w:val="21"/>
          <w:highlight w:val="none"/>
        </w:rPr>
        <w:t>4）按照【政府采购合同专用条款】约定应提供的其他设施和条件。</w:t>
      </w:r>
    </w:p>
    <w:p w14:paraId="751595C1">
      <w:pPr>
        <w:pStyle w:val="72"/>
        <w:numPr>
          <w:ilvl w:val="2"/>
          <w:numId w:val="47"/>
        </w:numPr>
        <w:ind w:left="102" w:firstLine="323"/>
        <w:outlineLvl w:val="9"/>
        <w:rPr>
          <w:b w:val="0"/>
          <w:bCs w:val="0"/>
          <w:highlight w:val="none"/>
          <w:lang w:eastAsia="zh-CN"/>
        </w:rPr>
      </w:pPr>
      <w:r>
        <w:rPr>
          <w:b w:val="0"/>
          <w:bCs w:val="0"/>
          <w:highlight w:val="none"/>
          <w:lang w:eastAsia="zh-CN"/>
        </w:rPr>
        <w:t>提供基础资料</w:t>
      </w:r>
    </w:p>
    <w:p w14:paraId="77783086">
      <w:pPr>
        <w:pStyle w:val="14"/>
        <w:spacing w:line="360" w:lineRule="auto"/>
        <w:ind w:firstLine="420" w:firstLineChars="200"/>
        <w:rPr>
          <w:szCs w:val="21"/>
          <w:highlight w:val="none"/>
        </w:rPr>
      </w:pPr>
      <w:r>
        <w:rPr>
          <w:rFonts w:hint="eastAsia"/>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BEE5E4A">
      <w:pPr>
        <w:pStyle w:val="14"/>
        <w:spacing w:line="360" w:lineRule="auto"/>
        <w:ind w:firstLine="420" w:firstLineChars="200"/>
        <w:rPr>
          <w:szCs w:val="21"/>
          <w:highlight w:val="none"/>
        </w:rPr>
      </w:pPr>
      <w:r>
        <w:rPr>
          <w:rFonts w:hint="eastAsia"/>
          <w:szCs w:val="21"/>
          <w:highlight w:val="none"/>
        </w:rPr>
        <w:t>按照法律规定确需在开工后方能提供的基础资料，发包人应尽其努力及时地在相应工程施工前的合理期限内提供，合理期限应以不影响承包人的正常施工为限。</w:t>
      </w:r>
    </w:p>
    <w:p w14:paraId="14FC71CF">
      <w:pPr>
        <w:pStyle w:val="72"/>
        <w:numPr>
          <w:ilvl w:val="2"/>
          <w:numId w:val="47"/>
        </w:numPr>
        <w:ind w:left="102" w:firstLine="323"/>
        <w:outlineLvl w:val="9"/>
        <w:rPr>
          <w:b w:val="0"/>
          <w:bCs w:val="0"/>
          <w:highlight w:val="none"/>
          <w:lang w:eastAsia="zh-CN"/>
        </w:rPr>
      </w:pPr>
      <w:r>
        <w:rPr>
          <w:b w:val="0"/>
          <w:bCs w:val="0"/>
          <w:highlight w:val="none"/>
          <w:lang w:eastAsia="zh-CN"/>
        </w:rPr>
        <w:t>逾期提供的责任</w:t>
      </w:r>
    </w:p>
    <w:p w14:paraId="6B7CFCBE">
      <w:pPr>
        <w:pStyle w:val="14"/>
        <w:spacing w:line="360" w:lineRule="auto"/>
        <w:ind w:firstLine="420" w:firstLineChars="200"/>
        <w:rPr>
          <w:szCs w:val="21"/>
          <w:highlight w:val="none"/>
        </w:rPr>
      </w:pPr>
      <w:r>
        <w:rPr>
          <w:rFonts w:hint="eastAsia"/>
          <w:szCs w:val="21"/>
          <w:highlight w:val="none"/>
        </w:rPr>
        <w:t>因发包人原因未能按合同约定及时向承包人提供施工现场、施工条件、基础资料的，由发包人承担由此增加的费用和（或）延误的工期。</w:t>
      </w:r>
    </w:p>
    <w:p w14:paraId="1D939C50">
      <w:pPr>
        <w:pStyle w:val="72"/>
        <w:rPr>
          <w:highlight w:val="none"/>
          <w:lang w:eastAsia="zh-CN"/>
        </w:rPr>
      </w:pPr>
      <w:r>
        <w:rPr>
          <w:highlight w:val="none"/>
          <w:lang w:eastAsia="zh-CN"/>
        </w:rPr>
        <w:t>资金来源证明及支付担保</w:t>
      </w:r>
    </w:p>
    <w:p w14:paraId="52D9D412">
      <w:pPr>
        <w:pStyle w:val="14"/>
        <w:spacing w:line="360" w:lineRule="auto"/>
        <w:ind w:firstLine="420" w:firstLineChars="200"/>
        <w:rPr>
          <w:szCs w:val="21"/>
          <w:highlight w:val="none"/>
        </w:rPr>
      </w:pPr>
      <w:r>
        <w:rPr>
          <w:rFonts w:hint="eastAsia"/>
          <w:szCs w:val="21"/>
          <w:highlight w:val="none"/>
        </w:rPr>
        <w:t>除【政府采购合同专用条款】另有约定外，发包人应在收到承包人要求提供资金来源证明的书面通知后</w:t>
      </w:r>
      <w:r>
        <w:rPr>
          <w:szCs w:val="21"/>
          <w:highlight w:val="none"/>
        </w:rPr>
        <w:t>28天内，向承包人提供能够按照合同约定支付合同价款的相应资金来源证明。</w:t>
      </w:r>
    </w:p>
    <w:p w14:paraId="07BE4EB1">
      <w:pPr>
        <w:pStyle w:val="14"/>
        <w:spacing w:line="360" w:lineRule="auto"/>
        <w:ind w:firstLine="420" w:firstLineChars="200"/>
        <w:rPr>
          <w:szCs w:val="21"/>
          <w:highlight w:val="none"/>
        </w:rPr>
      </w:pPr>
      <w:r>
        <w:rPr>
          <w:rFonts w:hint="eastAsia"/>
          <w:szCs w:val="21"/>
          <w:highlight w:val="none"/>
        </w:rPr>
        <w:t>除【政府采购合同专用条款】另有约定外，发包人要求承包人提供履约担保的，发包人应当向承包人提供支付担保。支付担保可以采用银行保函或担保公司担保等形式，具体由合同当事人在【政府采购合同专用条款】中约定。</w:t>
      </w:r>
    </w:p>
    <w:p w14:paraId="11B354C7">
      <w:pPr>
        <w:pStyle w:val="72"/>
        <w:rPr>
          <w:highlight w:val="none"/>
        </w:rPr>
      </w:pPr>
      <w:r>
        <w:rPr>
          <w:highlight w:val="none"/>
        </w:rPr>
        <w:t>支付合同价款</w:t>
      </w:r>
    </w:p>
    <w:p w14:paraId="690B8BC6">
      <w:pPr>
        <w:pStyle w:val="14"/>
        <w:spacing w:line="360" w:lineRule="auto"/>
        <w:ind w:firstLine="420" w:firstLineChars="200"/>
        <w:rPr>
          <w:szCs w:val="21"/>
          <w:highlight w:val="none"/>
        </w:rPr>
      </w:pPr>
      <w:r>
        <w:rPr>
          <w:rFonts w:hint="eastAsia"/>
          <w:szCs w:val="21"/>
          <w:highlight w:val="none"/>
        </w:rPr>
        <w:t>发包人应按合同约定向承包人及时支付合同价款。</w:t>
      </w:r>
    </w:p>
    <w:p w14:paraId="488F9776">
      <w:pPr>
        <w:pStyle w:val="72"/>
        <w:rPr>
          <w:highlight w:val="none"/>
        </w:rPr>
      </w:pPr>
      <w:r>
        <w:rPr>
          <w:highlight w:val="none"/>
        </w:rPr>
        <w:t>组织竣工验收</w:t>
      </w:r>
    </w:p>
    <w:p w14:paraId="5F6B56DC">
      <w:pPr>
        <w:pStyle w:val="14"/>
        <w:spacing w:line="360" w:lineRule="auto"/>
        <w:ind w:firstLine="420" w:firstLineChars="200"/>
        <w:rPr>
          <w:szCs w:val="21"/>
          <w:highlight w:val="none"/>
        </w:rPr>
      </w:pPr>
      <w:r>
        <w:rPr>
          <w:rFonts w:hint="eastAsia"/>
          <w:szCs w:val="21"/>
          <w:highlight w:val="none"/>
        </w:rPr>
        <w:t>发包人应按合同约定及时组织竣工验收。</w:t>
      </w:r>
    </w:p>
    <w:p w14:paraId="7F5873AF">
      <w:pPr>
        <w:pStyle w:val="72"/>
        <w:rPr>
          <w:highlight w:val="none"/>
        </w:rPr>
      </w:pPr>
      <w:r>
        <w:rPr>
          <w:highlight w:val="none"/>
        </w:rPr>
        <w:t>现场统一管理协议</w:t>
      </w:r>
    </w:p>
    <w:p w14:paraId="55C34C73">
      <w:pPr>
        <w:pStyle w:val="14"/>
        <w:spacing w:line="360" w:lineRule="auto"/>
        <w:ind w:firstLine="420" w:firstLineChars="200"/>
        <w:rPr>
          <w:szCs w:val="21"/>
          <w:highlight w:val="none"/>
        </w:rPr>
      </w:pPr>
      <w:r>
        <w:rPr>
          <w:rFonts w:hint="eastAsia"/>
          <w:szCs w:val="21"/>
          <w:highlight w:val="none"/>
        </w:rPr>
        <w:t>发包人应与承包人、由发包人直接发包的专业工程的承包人签订施工现场统一管理协议，明确各方的权利义务。施工现场统一管理协议作为【政府采购合同专用条款】的附件。</w:t>
      </w:r>
    </w:p>
    <w:p w14:paraId="65BF1999">
      <w:pPr>
        <w:pStyle w:val="73"/>
        <w:numPr>
          <w:ilvl w:val="0"/>
          <w:numId w:val="3"/>
        </w:numPr>
        <w:rPr>
          <w:highlight w:val="none"/>
        </w:rPr>
      </w:pPr>
      <w:bookmarkStart w:id="328" w:name="_Toc17507"/>
      <w:r>
        <w:rPr>
          <w:highlight w:val="none"/>
        </w:rPr>
        <w:t>承包人</w:t>
      </w:r>
      <w:bookmarkEnd w:id="328"/>
    </w:p>
    <w:p w14:paraId="0A2AAF81">
      <w:pPr>
        <w:pStyle w:val="72"/>
        <w:rPr>
          <w:highlight w:val="none"/>
        </w:rPr>
      </w:pPr>
      <w:r>
        <w:rPr>
          <w:highlight w:val="none"/>
        </w:rPr>
        <w:t>承包人的一般义务</w:t>
      </w:r>
    </w:p>
    <w:p w14:paraId="7D11F8BD">
      <w:pPr>
        <w:pStyle w:val="14"/>
        <w:spacing w:line="360" w:lineRule="auto"/>
        <w:ind w:firstLine="420" w:firstLineChars="200"/>
        <w:rPr>
          <w:szCs w:val="21"/>
          <w:highlight w:val="none"/>
        </w:rPr>
      </w:pPr>
      <w:r>
        <w:rPr>
          <w:rFonts w:hint="eastAsia"/>
          <w:szCs w:val="21"/>
          <w:highlight w:val="none"/>
        </w:rPr>
        <w:t>承包人在履行合同过程中应遵守法律和工程建设标准规范，并履行以下义务：</w:t>
      </w:r>
    </w:p>
    <w:p w14:paraId="45B80475">
      <w:pPr>
        <w:pStyle w:val="14"/>
        <w:spacing w:line="360" w:lineRule="auto"/>
        <w:ind w:firstLine="420" w:firstLineChars="200"/>
        <w:rPr>
          <w:szCs w:val="21"/>
          <w:highlight w:val="none"/>
        </w:rPr>
      </w:pPr>
      <w:r>
        <w:rPr>
          <w:rFonts w:hint="eastAsia"/>
          <w:szCs w:val="21"/>
          <w:highlight w:val="none"/>
        </w:rPr>
        <w:t>（</w:t>
      </w:r>
      <w:r>
        <w:rPr>
          <w:szCs w:val="21"/>
          <w:highlight w:val="none"/>
        </w:rPr>
        <w:t>1）办理法律规定应由承包人办理的许可和批准，并将办理结果书面报送发包人留存；</w:t>
      </w:r>
    </w:p>
    <w:p w14:paraId="60C5C566">
      <w:pPr>
        <w:pStyle w:val="14"/>
        <w:spacing w:line="360" w:lineRule="auto"/>
        <w:ind w:firstLine="420" w:firstLineChars="200"/>
        <w:rPr>
          <w:szCs w:val="21"/>
          <w:highlight w:val="none"/>
        </w:rPr>
      </w:pPr>
      <w:r>
        <w:rPr>
          <w:rFonts w:hint="eastAsia"/>
          <w:szCs w:val="21"/>
          <w:highlight w:val="none"/>
        </w:rPr>
        <w:t>（</w:t>
      </w:r>
      <w:r>
        <w:rPr>
          <w:szCs w:val="21"/>
          <w:highlight w:val="none"/>
        </w:rPr>
        <w:t>2）按法律规定和合同约定完成工程，并在保修期内承担保修义务；</w:t>
      </w:r>
    </w:p>
    <w:p w14:paraId="3EA49CE8">
      <w:pPr>
        <w:pStyle w:val="14"/>
        <w:spacing w:line="360" w:lineRule="auto"/>
        <w:ind w:firstLine="420" w:firstLineChars="200"/>
        <w:rPr>
          <w:szCs w:val="21"/>
          <w:highlight w:val="none"/>
        </w:rPr>
      </w:pPr>
      <w:r>
        <w:rPr>
          <w:rFonts w:hint="eastAsia"/>
          <w:szCs w:val="21"/>
          <w:highlight w:val="none"/>
        </w:rPr>
        <w:t>（</w:t>
      </w:r>
      <w:r>
        <w:rPr>
          <w:szCs w:val="21"/>
          <w:highlight w:val="none"/>
        </w:rPr>
        <w:t>3）按法律规定和合同约定采取施工安全和环境保护措施，办理工伤保险，确保工程及人员、材料、设备和设施的安全；</w:t>
      </w:r>
    </w:p>
    <w:p w14:paraId="2F8A66C9">
      <w:pPr>
        <w:pStyle w:val="14"/>
        <w:spacing w:line="360" w:lineRule="auto"/>
        <w:ind w:firstLine="420" w:firstLineChars="200"/>
        <w:rPr>
          <w:szCs w:val="21"/>
          <w:highlight w:val="none"/>
        </w:rPr>
      </w:pPr>
      <w:r>
        <w:rPr>
          <w:rFonts w:hint="eastAsia"/>
          <w:szCs w:val="21"/>
          <w:highlight w:val="none"/>
        </w:rPr>
        <w:t>（</w:t>
      </w:r>
      <w:r>
        <w:rPr>
          <w:szCs w:val="21"/>
          <w:highlight w:val="none"/>
        </w:rPr>
        <w:t>4）按合同约定的工作内容和施工进度要求，编制施工组织设计和施工措施计划，并对所有施工作业和施工方法的完备性和安全可靠性负责；</w:t>
      </w:r>
    </w:p>
    <w:p w14:paraId="069D0D8F">
      <w:pPr>
        <w:pStyle w:val="14"/>
        <w:spacing w:line="360" w:lineRule="auto"/>
        <w:ind w:firstLine="420" w:firstLineChars="200"/>
        <w:rPr>
          <w:szCs w:val="21"/>
          <w:highlight w:val="none"/>
        </w:rPr>
      </w:pPr>
      <w:r>
        <w:rPr>
          <w:rFonts w:hint="eastAsia"/>
          <w:szCs w:val="21"/>
          <w:highlight w:val="none"/>
        </w:rPr>
        <w:t>（</w:t>
      </w:r>
      <w:r>
        <w:rPr>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F681F8B">
      <w:pPr>
        <w:pStyle w:val="14"/>
        <w:spacing w:line="360" w:lineRule="auto"/>
        <w:ind w:firstLine="420" w:firstLineChars="200"/>
        <w:rPr>
          <w:szCs w:val="21"/>
          <w:highlight w:val="none"/>
        </w:rPr>
      </w:pPr>
      <w:r>
        <w:rPr>
          <w:rFonts w:hint="eastAsia"/>
          <w:szCs w:val="21"/>
          <w:highlight w:val="none"/>
        </w:rPr>
        <w:t>（</w:t>
      </w:r>
      <w:r>
        <w:rPr>
          <w:szCs w:val="21"/>
          <w:highlight w:val="none"/>
        </w:rPr>
        <w:t>6）按照第6.3款〔环境保护〕约定负责施工场地及其周边环境与生态的保护工作；</w:t>
      </w:r>
    </w:p>
    <w:p w14:paraId="58B3855A">
      <w:pPr>
        <w:pStyle w:val="14"/>
        <w:spacing w:line="360" w:lineRule="auto"/>
        <w:ind w:firstLine="420" w:firstLineChars="200"/>
        <w:rPr>
          <w:szCs w:val="21"/>
          <w:highlight w:val="none"/>
        </w:rPr>
      </w:pPr>
      <w:r>
        <w:rPr>
          <w:rFonts w:hint="eastAsia"/>
          <w:szCs w:val="21"/>
          <w:highlight w:val="none"/>
        </w:rPr>
        <w:t>（</w:t>
      </w:r>
      <w:r>
        <w:rPr>
          <w:szCs w:val="21"/>
          <w:highlight w:val="none"/>
        </w:rPr>
        <w:t>7）按第6.1款〔安全文明施工〕约定采取施工安全措施，确保工程及其人员、材料、设备和设施的安全，防止因工程施工造成的人身伤害和财产损失；</w:t>
      </w:r>
    </w:p>
    <w:p w14:paraId="3FFF64D3">
      <w:pPr>
        <w:pStyle w:val="14"/>
        <w:spacing w:line="360" w:lineRule="auto"/>
        <w:ind w:firstLine="420" w:firstLineChars="200"/>
        <w:rPr>
          <w:szCs w:val="21"/>
          <w:highlight w:val="none"/>
        </w:rPr>
      </w:pPr>
      <w:r>
        <w:rPr>
          <w:rFonts w:hint="eastAsia"/>
          <w:szCs w:val="21"/>
          <w:highlight w:val="none"/>
        </w:rPr>
        <w:t>（</w:t>
      </w:r>
      <w:r>
        <w:rPr>
          <w:szCs w:val="21"/>
          <w:highlight w:val="none"/>
        </w:rPr>
        <w:t>8）将发包人按合同约定支付的各项价款专用于合同工程，且应及时支付其雇用人员工资，并及时向分包人支付合同价款；</w:t>
      </w:r>
    </w:p>
    <w:p w14:paraId="613B5885">
      <w:pPr>
        <w:pStyle w:val="14"/>
        <w:spacing w:line="360" w:lineRule="auto"/>
        <w:ind w:firstLine="420" w:firstLineChars="200"/>
        <w:rPr>
          <w:szCs w:val="21"/>
          <w:highlight w:val="none"/>
        </w:rPr>
      </w:pPr>
      <w:r>
        <w:rPr>
          <w:rFonts w:hint="eastAsia"/>
          <w:szCs w:val="21"/>
          <w:highlight w:val="none"/>
        </w:rPr>
        <w:t>（</w:t>
      </w:r>
      <w:r>
        <w:rPr>
          <w:szCs w:val="21"/>
          <w:highlight w:val="none"/>
        </w:rPr>
        <w:t>9）按照法律规定和合同约定编制竣工资料，完成竣工资料立卷及归档，并按【政府采购合同专用条款】约定的竣工资料的套数、内容、时间等要求移交发包人；</w:t>
      </w:r>
    </w:p>
    <w:p w14:paraId="79DDDB8C">
      <w:pPr>
        <w:pStyle w:val="14"/>
        <w:spacing w:line="360" w:lineRule="auto"/>
        <w:ind w:firstLine="420" w:firstLineChars="200"/>
        <w:rPr>
          <w:szCs w:val="21"/>
          <w:highlight w:val="none"/>
        </w:rPr>
      </w:pPr>
      <w:r>
        <w:rPr>
          <w:rFonts w:hint="eastAsia"/>
          <w:szCs w:val="21"/>
          <w:highlight w:val="none"/>
        </w:rPr>
        <w:t>（</w:t>
      </w:r>
      <w:r>
        <w:rPr>
          <w:szCs w:val="21"/>
          <w:highlight w:val="none"/>
        </w:rPr>
        <w:t>10）</w:t>
      </w:r>
      <w:r>
        <w:rPr>
          <w:rFonts w:hint="eastAsia"/>
          <w:highlight w:val="none"/>
        </w:rPr>
        <w:t>【政府采购合同专用条款】中约定</w:t>
      </w:r>
      <w:r>
        <w:rPr>
          <w:szCs w:val="21"/>
          <w:highlight w:val="none"/>
        </w:rPr>
        <w:t>应履行的其他义务。</w:t>
      </w:r>
    </w:p>
    <w:p w14:paraId="11822C13">
      <w:pPr>
        <w:pStyle w:val="72"/>
        <w:rPr>
          <w:highlight w:val="none"/>
        </w:rPr>
      </w:pPr>
      <w:r>
        <w:rPr>
          <w:highlight w:val="none"/>
        </w:rPr>
        <w:t>项目经理</w:t>
      </w:r>
    </w:p>
    <w:p w14:paraId="57094870">
      <w:pPr>
        <w:pStyle w:val="72"/>
        <w:numPr>
          <w:ilvl w:val="2"/>
          <w:numId w:val="47"/>
        </w:numPr>
        <w:ind w:left="102" w:firstLine="323"/>
        <w:outlineLvl w:val="9"/>
        <w:rPr>
          <w:b w:val="0"/>
          <w:bCs w:val="0"/>
          <w:highlight w:val="none"/>
          <w:lang w:eastAsia="zh-CN"/>
        </w:rPr>
      </w:pPr>
      <w:r>
        <w:rPr>
          <w:b w:val="0"/>
          <w:bCs w:val="0"/>
          <w:highlight w:val="none"/>
          <w:lang w:eastAsia="zh-CN"/>
        </w:rPr>
        <w:t>项目经理应为合同当事人所确认的人选，并在【政府采购合同专用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DCC699E">
      <w:pPr>
        <w:pStyle w:val="14"/>
        <w:spacing w:line="360" w:lineRule="auto"/>
        <w:ind w:firstLine="420" w:firstLineChars="200"/>
        <w:rPr>
          <w:szCs w:val="21"/>
          <w:highlight w:val="none"/>
        </w:rPr>
      </w:pPr>
      <w:r>
        <w:rPr>
          <w:rFonts w:hint="eastAsia"/>
          <w:szCs w:val="21"/>
          <w:highlight w:val="none"/>
        </w:rPr>
        <w:t>项目经理应常驻施工现场，且每月在施工现场时间不得少于【政府采购合同专用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A2EA9B1">
      <w:pPr>
        <w:pStyle w:val="14"/>
        <w:spacing w:line="360" w:lineRule="auto"/>
        <w:ind w:firstLine="420" w:firstLineChars="200"/>
        <w:rPr>
          <w:szCs w:val="21"/>
          <w:highlight w:val="none"/>
        </w:rPr>
      </w:pPr>
      <w:r>
        <w:rPr>
          <w:rFonts w:hint="eastAsia"/>
          <w:szCs w:val="21"/>
          <w:highlight w:val="none"/>
        </w:rPr>
        <w:t>承包人违反上述约定的，应按照【政府采购合同专用条款】的约定，承担违约责任。</w:t>
      </w:r>
    </w:p>
    <w:p w14:paraId="63C86F38">
      <w:pPr>
        <w:pStyle w:val="72"/>
        <w:numPr>
          <w:ilvl w:val="2"/>
          <w:numId w:val="47"/>
        </w:numPr>
        <w:ind w:left="102" w:firstLine="323"/>
        <w:outlineLvl w:val="9"/>
        <w:rPr>
          <w:b w:val="0"/>
          <w:bCs w:val="0"/>
          <w:highlight w:val="none"/>
          <w:lang w:eastAsia="zh-CN"/>
        </w:rPr>
      </w:pPr>
      <w:r>
        <w:rPr>
          <w:b w:val="0"/>
          <w:bCs w:val="0"/>
          <w:highlight w:val="none"/>
          <w:lang w:eastAsia="zh-CN"/>
        </w:rPr>
        <w:t>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AE9187C">
      <w:pPr>
        <w:pStyle w:val="72"/>
        <w:numPr>
          <w:ilvl w:val="2"/>
          <w:numId w:val="47"/>
        </w:numPr>
        <w:ind w:left="102" w:firstLine="323"/>
        <w:outlineLvl w:val="9"/>
        <w:rPr>
          <w:b w:val="0"/>
          <w:bCs w:val="0"/>
          <w:highlight w:val="none"/>
          <w:lang w:eastAsia="zh-CN"/>
        </w:rPr>
      </w:pPr>
      <w:r>
        <w:rPr>
          <w:b w:val="0"/>
          <w:bCs w:val="0"/>
          <w:highlight w:val="none"/>
          <w:lang w:eastAsia="zh-CN"/>
        </w:rPr>
        <w:t>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政府采购合同专用条款】的约定承担违约责任。</w:t>
      </w:r>
    </w:p>
    <w:p w14:paraId="1B117009">
      <w:pPr>
        <w:pStyle w:val="72"/>
        <w:numPr>
          <w:ilvl w:val="2"/>
          <w:numId w:val="47"/>
        </w:numPr>
        <w:ind w:left="102" w:firstLine="323"/>
        <w:outlineLvl w:val="9"/>
        <w:rPr>
          <w:b w:val="0"/>
          <w:bCs w:val="0"/>
          <w:highlight w:val="none"/>
          <w:lang w:eastAsia="zh-CN"/>
        </w:rPr>
      </w:pPr>
      <w:r>
        <w:rPr>
          <w:b w:val="0"/>
          <w:bCs w:val="0"/>
          <w:highlight w:val="none"/>
          <w:lang w:eastAsia="zh-CN"/>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政府采购合同专用条款】的约定承担违约责任。</w:t>
      </w:r>
    </w:p>
    <w:p w14:paraId="07575C8D">
      <w:pPr>
        <w:pStyle w:val="72"/>
        <w:numPr>
          <w:ilvl w:val="2"/>
          <w:numId w:val="47"/>
        </w:numPr>
        <w:ind w:left="102" w:firstLine="323"/>
        <w:outlineLvl w:val="9"/>
        <w:rPr>
          <w:b w:val="0"/>
          <w:bCs w:val="0"/>
          <w:highlight w:val="none"/>
          <w:lang w:eastAsia="zh-CN"/>
        </w:rPr>
      </w:pPr>
      <w:r>
        <w:rPr>
          <w:b w:val="0"/>
          <w:bCs w:val="0"/>
          <w:highlight w:val="none"/>
          <w:lang w:eastAsia="zh-CN"/>
        </w:rPr>
        <w:t>项目经理因特殊情况授权其下属人员履行其某项工作职责的，该下属人员应具备履行相应职责的能力，并应提前7天将上述人员的姓名和授权范围书面通知监理人，并征得发包人书面同意。</w:t>
      </w:r>
    </w:p>
    <w:p w14:paraId="21CC5D71">
      <w:pPr>
        <w:pStyle w:val="72"/>
        <w:rPr>
          <w:highlight w:val="none"/>
        </w:rPr>
      </w:pPr>
      <w:r>
        <w:rPr>
          <w:highlight w:val="none"/>
        </w:rPr>
        <w:t>承包人人员</w:t>
      </w:r>
    </w:p>
    <w:p w14:paraId="248257AA">
      <w:pPr>
        <w:pStyle w:val="72"/>
        <w:numPr>
          <w:ilvl w:val="2"/>
          <w:numId w:val="47"/>
        </w:numPr>
        <w:ind w:left="102" w:firstLine="323"/>
        <w:outlineLvl w:val="9"/>
        <w:rPr>
          <w:b w:val="0"/>
          <w:bCs w:val="0"/>
          <w:highlight w:val="none"/>
          <w:lang w:eastAsia="zh-CN"/>
        </w:rPr>
      </w:pPr>
      <w:r>
        <w:rPr>
          <w:b w:val="0"/>
          <w:bCs w:val="0"/>
          <w:highlight w:val="none"/>
          <w:lang w:eastAsia="zh-CN"/>
        </w:rPr>
        <w:t>除【政府采购合同专用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07D9610">
      <w:pPr>
        <w:pStyle w:val="72"/>
        <w:numPr>
          <w:ilvl w:val="2"/>
          <w:numId w:val="47"/>
        </w:numPr>
        <w:ind w:left="102" w:firstLine="323"/>
        <w:outlineLvl w:val="9"/>
        <w:rPr>
          <w:b w:val="0"/>
          <w:bCs w:val="0"/>
          <w:highlight w:val="none"/>
          <w:lang w:eastAsia="zh-CN"/>
        </w:rPr>
      </w:pPr>
      <w:r>
        <w:rPr>
          <w:b w:val="0"/>
          <w:bCs w:val="0"/>
          <w:highlight w:val="none"/>
          <w:lang w:eastAsia="zh-CN"/>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E35FB93">
      <w:pPr>
        <w:pStyle w:val="72"/>
        <w:numPr>
          <w:ilvl w:val="2"/>
          <w:numId w:val="47"/>
        </w:numPr>
        <w:ind w:left="102" w:firstLine="323"/>
        <w:outlineLvl w:val="9"/>
        <w:rPr>
          <w:b w:val="0"/>
          <w:bCs w:val="0"/>
          <w:highlight w:val="none"/>
          <w:lang w:eastAsia="zh-CN"/>
        </w:rPr>
      </w:pPr>
      <w:r>
        <w:rPr>
          <w:rFonts w:hint="eastAsia"/>
          <w:b w:val="0"/>
          <w:bCs w:val="0"/>
          <w:highlight w:val="none"/>
          <w:lang w:eastAsia="zh-CN"/>
        </w:rPr>
        <w:t>特殊工种作业人员均应持有相应的资格证明，监理人可以随时检查。</w:t>
      </w:r>
    </w:p>
    <w:p w14:paraId="73E4D68A">
      <w:pPr>
        <w:pStyle w:val="72"/>
        <w:numPr>
          <w:ilvl w:val="2"/>
          <w:numId w:val="47"/>
        </w:numPr>
        <w:ind w:left="102" w:firstLine="323"/>
        <w:outlineLvl w:val="9"/>
        <w:rPr>
          <w:b w:val="0"/>
          <w:bCs w:val="0"/>
          <w:highlight w:val="none"/>
          <w:lang w:eastAsia="zh-CN"/>
        </w:rPr>
      </w:pPr>
      <w:r>
        <w:rPr>
          <w:b w:val="0"/>
          <w:bCs w:val="0"/>
          <w:highlight w:val="none"/>
          <w:lang w:eastAsia="zh-CN"/>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政府采购合同专用条款】的约定承担违约责任。</w:t>
      </w:r>
    </w:p>
    <w:p w14:paraId="45F3993E">
      <w:pPr>
        <w:pStyle w:val="72"/>
        <w:numPr>
          <w:ilvl w:val="2"/>
          <w:numId w:val="47"/>
        </w:numPr>
        <w:ind w:left="102" w:firstLine="323"/>
        <w:outlineLvl w:val="9"/>
        <w:rPr>
          <w:b w:val="0"/>
          <w:bCs w:val="0"/>
          <w:highlight w:val="none"/>
          <w:lang w:eastAsia="zh-CN"/>
        </w:rPr>
      </w:pPr>
      <w:r>
        <w:rPr>
          <w:b w:val="0"/>
          <w:bCs w:val="0"/>
          <w:highlight w:val="none"/>
          <w:lang w:eastAsia="zh-CN"/>
        </w:rPr>
        <w:t>除【政府采购合同专用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327266D">
      <w:pPr>
        <w:pStyle w:val="72"/>
        <w:numPr>
          <w:ilvl w:val="2"/>
          <w:numId w:val="47"/>
        </w:numPr>
        <w:ind w:left="102" w:firstLine="323"/>
        <w:outlineLvl w:val="9"/>
        <w:rPr>
          <w:b w:val="0"/>
          <w:bCs w:val="0"/>
          <w:highlight w:val="none"/>
          <w:lang w:eastAsia="zh-CN"/>
        </w:rPr>
      </w:pPr>
      <w:r>
        <w:rPr>
          <w:b w:val="0"/>
          <w:bCs w:val="0"/>
          <w:highlight w:val="none"/>
          <w:lang w:eastAsia="zh-CN"/>
        </w:rPr>
        <w:t>承包人擅自更换主要施工管理人员，或前述人员未经监理人或发包人同意擅自离开施工现场的，应按照【政府采购合同专用条款】约定承担违约责任。</w:t>
      </w:r>
    </w:p>
    <w:p w14:paraId="08480A08">
      <w:pPr>
        <w:pStyle w:val="72"/>
        <w:rPr>
          <w:highlight w:val="none"/>
        </w:rPr>
      </w:pPr>
      <w:r>
        <w:rPr>
          <w:highlight w:val="none"/>
        </w:rPr>
        <w:t>承包人现场查勘</w:t>
      </w:r>
    </w:p>
    <w:p w14:paraId="2DA8C161">
      <w:pPr>
        <w:pStyle w:val="14"/>
        <w:spacing w:line="360" w:lineRule="auto"/>
        <w:ind w:firstLine="420" w:firstLineChars="200"/>
        <w:rPr>
          <w:szCs w:val="21"/>
          <w:highlight w:val="none"/>
        </w:rPr>
      </w:pPr>
      <w:r>
        <w:rPr>
          <w:rFonts w:hint="eastAsia"/>
          <w:szCs w:val="21"/>
          <w:highlight w:val="none"/>
        </w:rPr>
        <w:t>承包人应对基于发包人按照第</w:t>
      </w:r>
      <w:r>
        <w:rPr>
          <w:szCs w:val="21"/>
          <w:highlight w:val="none"/>
        </w:rPr>
        <w:t>2.4.3项〔提供基础资料〕提交的基础资料所做出的解释和推断负责，但因基础资料存在错误、遗漏导致承包人解释或推断失实的，由发包人承担责任。</w:t>
      </w:r>
    </w:p>
    <w:p w14:paraId="22250CE2">
      <w:pPr>
        <w:pStyle w:val="14"/>
        <w:spacing w:line="360" w:lineRule="auto"/>
        <w:ind w:firstLine="420" w:firstLineChars="200"/>
        <w:rPr>
          <w:szCs w:val="21"/>
          <w:highlight w:val="none"/>
        </w:rPr>
      </w:pPr>
      <w:r>
        <w:rPr>
          <w:rFonts w:hint="eastAsia"/>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99997AB">
      <w:pPr>
        <w:pStyle w:val="72"/>
        <w:rPr>
          <w:highlight w:val="none"/>
        </w:rPr>
      </w:pPr>
      <w:r>
        <w:rPr>
          <w:highlight w:val="none"/>
        </w:rPr>
        <w:t>分包</w:t>
      </w:r>
    </w:p>
    <w:p w14:paraId="2E84FD04">
      <w:pPr>
        <w:pStyle w:val="72"/>
        <w:numPr>
          <w:ilvl w:val="2"/>
          <w:numId w:val="47"/>
        </w:numPr>
        <w:ind w:left="102" w:firstLine="323"/>
        <w:outlineLvl w:val="9"/>
        <w:rPr>
          <w:b w:val="0"/>
          <w:bCs w:val="0"/>
          <w:highlight w:val="none"/>
          <w:lang w:eastAsia="zh-CN"/>
        </w:rPr>
      </w:pPr>
      <w:r>
        <w:rPr>
          <w:b w:val="0"/>
          <w:bCs w:val="0"/>
          <w:highlight w:val="none"/>
          <w:lang w:eastAsia="zh-CN"/>
        </w:rPr>
        <w:t>分包的一般约定</w:t>
      </w:r>
    </w:p>
    <w:p w14:paraId="31C5A69F">
      <w:pPr>
        <w:pStyle w:val="14"/>
        <w:spacing w:line="360" w:lineRule="auto"/>
        <w:ind w:firstLine="420" w:firstLineChars="200"/>
        <w:rPr>
          <w:szCs w:val="21"/>
          <w:highlight w:val="none"/>
        </w:rPr>
      </w:pPr>
      <w:r>
        <w:rPr>
          <w:rFonts w:hint="eastAsia"/>
          <w:szCs w:val="21"/>
          <w:highlight w:val="none"/>
        </w:rPr>
        <w:t>承包人不得将其承包的全部工程转包给第三人，或将其承包的全部工程肢解后以分包的名义转包给第三人。承包人不得将工程主体结构、关键性工作及【政府采购合同专用条款】中禁止分包的专业工程分包给第三人，主体结构、关键性工作的范围由合同当事人按照法律规定在【政府采购合同专用条款】中予以明确。</w:t>
      </w:r>
    </w:p>
    <w:p w14:paraId="1203DCD1">
      <w:pPr>
        <w:pStyle w:val="14"/>
        <w:spacing w:line="360" w:lineRule="auto"/>
        <w:ind w:firstLine="420" w:firstLineChars="200"/>
        <w:rPr>
          <w:szCs w:val="21"/>
          <w:highlight w:val="none"/>
        </w:rPr>
      </w:pPr>
      <w:r>
        <w:rPr>
          <w:rFonts w:hint="eastAsia"/>
          <w:szCs w:val="21"/>
          <w:highlight w:val="none"/>
        </w:rPr>
        <w:t>承包人不得以劳务分包的名义转包或违法分包工程。</w:t>
      </w:r>
    </w:p>
    <w:p w14:paraId="7CAA2F22">
      <w:pPr>
        <w:pStyle w:val="72"/>
        <w:numPr>
          <w:ilvl w:val="2"/>
          <w:numId w:val="47"/>
        </w:numPr>
        <w:ind w:left="102" w:firstLine="323"/>
        <w:outlineLvl w:val="9"/>
        <w:rPr>
          <w:b w:val="0"/>
          <w:bCs w:val="0"/>
          <w:highlight w:val="none"/>
          <w:lang w:eastAsia="zh-CN"/>
        </w:rPr>
      </w:pPr>
      <w:r>
        <w:rPr>
          <w:b w:val="0"/>
          <w:bCs w:val="0"/>
          <w:highlight w:val="none"/>
          <w:lang w:eastAsia="zh-CN"/>
        </w:rPr>
        <w:t>分包的确定</w:t>
      </w:r>
    </w:p>
    <w:p w14:paraId="3E816791">
      <w:pPr>
        <w:pStyle w:val="14"/>
        <w:spacing w:line="360" w:lineRule="auto"/>
        <w:ind w:firstLine="420" w:firstLineChars="200"/>
        <w:rPr>
          <w:szCs w:val="21"/>
          <w:highlight w:val="none"/>
        </w:rPr>
      </w:pPr>
      <w:r>
        <w:rPr>
          <w:rFonts w:hint="eastAsia"/>
          <w:szCs w:val="21"/>
          <w:highlight w:val="none"/>
        </w:rPr>
        <w:t>承包人应按【政府采购合同专用条款】的约定进行分包，确定分包人。已标价工程量清单或预算书中给定暂估价的专业工程，按照第</w:t>
      </w:r>
      <w:r>
        <w:rPr>
          <w:szCs w:val="21"/>
          <w:highlight w:val="none"/>
        </w:rPr>
        <w:t>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BA1C4E8">
      <w:pPr>
        <w:pStyle w:val="72"/>
        <w:numPr>
          <w:ilvl w:val="2"/>
          <w:numId w:val="47"/>
        </w:numPr>
        <w:ind w:left="102" w:firstLine="323"/>
        <w:outlineLvl w:val="9"/>
        <w:rPr>
          <w:b w:val="0"/>
          <w:bCs w:val="0"/>
          <w:highlight w:val="none"/>
          <w:lang w:eastAsia="zh-CN"/>
        </w:rPr>
      </w:pPr>
      <w:r>
        <w:rPr>
          <w:b w:val="0"/>
          <w:bCs w:val="0"/>
          <w:highlight w:val="none"/>
          <w:lang w:eastAsia="zh-CN"/>
        </w:rPr>
        <w:t>分包管理</w:t>
      </w:r>
    </w:p>
    <w:p w14:paraId="13E8FCF3">
      <w:pPr>
        <w:pStyle w:val="14"/>
        <w:spacing w:line="360" w:lineRule="auto"/>
        <w:ind w:firstLine="420" w:firstLineChars="200"/>
        <w:rPr>
          <w:szCs w:val="21"/>
          <w:highlight w:val="none"/>
        </w:rPr>
      </w:pPr>
      <w:r>
        <w:rPr>
          <w:rFonts w:hint="eastAsia"/>
          <w:szCs w:val="21"/>
          <w:highlight w:val="none"/>
        </w:rPr>
        <w:t>承包人应向监理人提交分包人的主要施工管理人员表，并对分包人的施工人员进行实名制管理，包括但不限于进出场管理、登记造册以及各种证照的办理。</w:t>
      </w:r>
    </w:p>
    <w:p w14:paraId="47DF6A40">
      <w:pPr>
        <w:pStyle w:val="72"/>
        <w:numPr>
          <w:ilvl w:val="2"/>
          <w:numId w:val="47"/>
        </w:numPr>
        <w:ind w:left="102" w:firstLine="323"/>
        <w:outlineLvl w:val="9"/>
        <w:rPr>
          <w:b w:val="0"/>
          <w:bCs w:val="0"/>
          <w:highlight w:val="none"/>
          <w:lang w:eastAsia="zh-CN"/>
        </w:rPr>
      </w:pPr>
      <w:r>
        <w:rPr>
          <w:b w:val="0"/>
          <w:bCs w:val="0"/>
          <w:highlight w:val="none"/>
          <w:lang w:eastAsia="zh-CN"/>
        </w:rPr>
        <w:t>分包合同价款</w:t>
      </w:r>
    </w:p>
    <w:p w14:paraId="33710218">
      <w:pPr>
        <w:pStyle w:val="14"/>
        <w:spacing w:line="360" w:lineRule="auto"/>
        <w:ind w:firstLine="420" w:firstLineChars="200"/>
        <w:rPr>
          <w:szCs w:val="21"/>
          <w:highlight w:val="none"/>
        </w:rPr>
      </w:pPr>
      <w:r>
        <w:rPr>
          <w:rFonts w:hint="eastAsia"/>
          <w:szCs w:val="21"/>
          <w:highlight w:val="none"/>
        </w:rPr>
        <w:t>（</w:t>
      </w:r>
      <w:r>
        <w:rPr>
          <w:szCs w:val="21"/>
          <w:highlight w:val="none"/>
        </w:rPr>
        <w:t>1）除本项第（2）目约定的情况或【政府采购合同专用条款】另有约定外，分包合同价款由承包人与分包人结算，未经承包人同意，发包人不得向分包人支付分包工程价款；</w:t>
      </w:r>
    </w:p>
    <w:p w14:paraId="40B54096">
      <w:pPr>
        <w:pStyle w:val="14"/>
        <w:spacing w:line="360" w:lineRule="auto"/>
        <w:ind w:firstLine="420" w:firstLineChars="200"/>
        <w:rPr>
          <w:szCs w:val="21"/>
          <w:highlight w:val="none"/>
        </w:rPr>
      </w:pPr>
      <w:r>
        <w:rPr>
          <w:rFonts w:hint="eastAsia"/>
          <w:szCs w:val="21"/>
          <w:highlight w:val="none"/>
        </w:rPr>
        <w:t>（</w:t>
      </w:r>
      <w:r>
        <w:rPr>
          <w:szCs w:val="21"/>
          <w:highlight w:val="none"/>
        </w:rPr>
        <w:t>2）生效法律文书要求发包人向分包人支付分包合同价款的，发包人有权从应付承包人工程款中扣除该部分款项。</w:t>
      </w:r>
    </w:p>
    <w:p w14:paraId="1A108EED">
      <w:pPr>
        <w:pStyle w:val="72"/>
        <w:numPr>
          <w:ilvl w:val="2"/>
          <w:numId w:val="47"/>
        </w:numPr>
        <w:ind w:left="102" w:firstLine="323"/>
        <w:outlineLvl w:val="9"/>
        <w:rPr>
          <w:b w:val="0"/>
          <w:bCs w:val="0"/>
          <w:highlight w:val="none"/>
          <w:lang w:eastAsia="zh-CN"/>
        </w:rPr>
      </w:pPr>
      <w:r>
        <w:rPr>
          <w:b w:val="0"/>
          <w:bCs w:val="0"/>
          <w:highlight w:val="none"/>
          <w:lang w:eastAsia="zh-CN"/>
        </w:rPr>
        <w:t>分包合同权益的转让</w:t>
      </w:r>
    </w:p>
    <w:p w14:paraId="525E0985">
      <w:pPr>
        <w:pStyle w:val="14"/>
        <w:spacing w:line="360" w:lineRule="auto"/>
        <w:ind w:firstLine="420" w:firstLineChars="200"/>
        <w:rPr>
          <w:szCs w:val="21"/>
          <w:highlight w:val="none"/>
        </w:rPr>
      </w:pPr>
      <w:r>
        <w:rPr>
          <w:rFonts w:hint="eastAsia"/>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64B31491">
      <w:pPr>
        <w:pStyle w:val="72"/>
        <w:rPr>
          <w:highlight w:val="none"/>
          <w:lang w:eastAsia="zh-CN"/>
        </w:rPr>
      </w:pPr>
      <w:r>
        <w:rPr>
          <w:highlight w:val="none"/>
          <w:lang w:eastAsia="zh-CN"/>
        </w:rPr>
        <w:t>工程照管与成品、半成品保护</w:t>
      </w:r>
    </w:p>
    <w:p w14:paraId="28205ECF">
      <w:pPr>
        <w:pStyle w:val="14"/>
        <w:spacing w:line="360" w:lineRule="auto"/>
        <w:ind w:firstLine="420" w:firstLineChars="200"/>
        <w:rPr>
          <w:szCs w:val="21"/>
          <w:highlight w:val="none"/>
        </w:rPr>
      </w:pPr>
      <w:r>
        <w:rPr>
          <w:rFonts w:hint="eastAsia"/>
          <w:szCs w:val="21"/>
          <w:highlight w:val="none"/>
        </w:rPr>
        <w:t>（</w:t>
      </w:r>
      <w:r>
        <w:rPr>
          <w:szCs w:val="21"/>
          <w:highlight w:val="none"/>
        </w:rPr>
        <w:t>1）除【政府采购合同专用条款】另有约定外，自发包人向承包人移交施工现场之日起，承包人应负责照管工程及工程相关的材料、工程设备，直到颁发工程接收证书之日止。</w:t>
      </w:r>
    </w:p>
    <w:p w14:paraId="116E02FC">
      <w:pPr>
        <w:pStyle w:val="14"/>
        <w:spacing w:line="360" w:lineRule="auto"/>
        <w:ind w:firstLine="420" w:firstLineChars="200"/>
        <w:rPr>
          <w:szCs w:val="21"/>
          <w:highlight w:val="none"/>
        </w:rPr>
      </w:pPr>
      <w:r>
        <w:rPr>
          <w:rFonts w:hint="eastAsia"/>
          <w:szCs w:val="21"/>
          <w:highlight w:val="none"/>
        </w:rPr>
        <w:t>（</w:t>
      </w:r>
      <w:r>
        <w:rPr>
          <w:szCs w:val="21"/>
          <w:highlight w:val="none"/>
        </w:rPr>
        <w:t>2）在承包人负责照管期间，因承包人原因造成工程、材料、工程设备损坏的，由承包人负责修复或更换，并承担由此增加的费用和（或）延误的工期。</w:t>
      </w:r>
    </w:p>
    <w:p w14:paraId="1807E8BE">
      <w:pPr>
        <w:pStyle w:val="14"/>
        <w:spacing w:line="360" w:lineRule="auto"/>
        <w:ind w:firstLine="420" w:firstLineChars="200"/>
        <w:rPr>
          <w:szCs w:val="21"/>
          <w:highlight w:val="none"/>
        </w:rPr>
      </w:pPr>
      <w:r>
        <w:rPr>
          <w:rFonts w:hint="eastAsia"/>
          <w:szCs w:val="21"/>
          <w:highlight w:val="none"/>
        </w:rPr>
        <w:t>（</w:t>
      </w:r>
      <w:r>
        <w:rPr>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5608CFD">
      <w:pPr>
        <w:pStyle w:val="72"/>
        <w:rPr>
          <w:highlight w:val="none"/>
        </w:rPr>
      </w:pPr>
      <w:r>
        <w:rPr>
          <w:highlight w:val="none"/>
        </w:rPr>
        <w:t>履约担保</w:t>
      </w:r>
    </w:p>
    <w:p w14:paraId="0121AB4B">
      <w:pPr>
        <w:pStyle w:val="14"/>
        <w:spacing w:line="360" w:lineRule="auto"/>
        <w:ind w:firstLine="420" w:firstLineChars="200"/>
        <w:rPr>
          <w:szCs w:val="21"/>
          <w:highlight w:val="none"/>
        </w:rPr>
      </w:pPr>
      <w:r>
        <w:rPr>
          <w:rFonts w:hint="eastAsia"/>
          <w:szCs w:val="21"/>
          <w:highlight w:val="none"/>
        </w:rPr>
        <w:t>发包人需要承包人提供履约担保的，由合同当事人在【政府采购合同专用条款】中约定履约担保的方式、金额及期限等。履约担保可以采用银行保函或担保公司担保等形式，具体由合同当事人在【政府采购合同专用条款】中约定。</w:t>
      </w:r>
    </w:p>
    <w:p w14:paraId="1DCF9A03">
      <w:pPr>
        <w:pStyle w:val="14"/>
        <w:spacing w:line="360" w:lineRule="auto"/>
        <w:ind w:firstLine="420" w:firstLineChars="200"/>
        <w:rPr>
          <w:szCs w:val="21"/>
          <w:highlight w:val="none"/>
        </w:rPr>
      </w:pPr>
      <w:r>
        <w:rPr>
          <w:rFonts w:hint="eastAsia"/>
          <w:szCs w:val="21"/>
          <w:highlight w:val="none"/>
        </w:rPr>
        <w:t>因承包人原因导致工期延长的，继续提供履约担保所增加的费用由承包人承担；非因承包人原因导致工期延长的，继续提供履约担保所增加的费用由发包人承担。</w:t>
      </w:r>
    </w:p>
    <w:p w14:paraId="5AFAF46C">
      <w:pPr>
        <w:pStyle w:val="72"/>
        <w:rPr>
          <w:highlight w:val="none"/>
        </w:rPr>
      </w:pPr>
      <w:r>
        <w:rPr>
          <w:highlight w:val="none"/>
        </w:rPr>
        <w:t>联合体</w:t>
      </w:r>
    </w:p>
    <w:p w14:paraId="41E761BD">
      <w:pPr>
        <w:pStyle w:val="72"/>
        <w:numPr>
          <w:ilvl w:val="2"/>
          <w:numId w:val="47"/>
        </w:numPr>
        <w:ind w:left="102" w:firstLine="323"/>
        <w:outlineLvl w:val="9"/>
        <w:rPr>
          <w:b w:val="0"/>
          <w:bCs w:val="0"/>
          <w:highlight w:val="none"/>
          <w:lang w:eastAsia="zh-CN"/>
        </w:rPr>
      </w:pPr>
      <w:r>
        <w:rPr>
          <w:b w:val="0"/>
          <w:bCs w:val="0"/>
          <w:highlight w:val="none"/>
          <w:lang w:eastAsia="zh-CN"/>
        </w:rPr>
        <w:t>联合体各方应共同与发包人签订政府采购合同协议书。联合体各方应为履行合同向发包人承担连带责任。</w:t>
      </w:r>
    </w:p>
    <w:p w14:paraId="07194D62">
      <w:pPr>
        <w:pStyle w:val="72"/>
        <w:numPr>
          <w:ilvl w:val="2"/>
          <w:numId w:val="47"/>
        </w:numPr>
        <w:ind w:left="102" w:firstLine="323"/>
        <w:outlineLvl w:val="9"/>
        <w:rPr>
          <w:b w:val="0"/>
          <w:bCs w:val="0"/>
          <w:highlight w:val="none"/>
          <w:lang w:eastAsia="zh-CN"/>
        </w:rPr>
      </w:pPr>
      <w:r>
        <w:rPr>
          <w:b w:val="0"/>
          <w:bCs w:val="0"/>
          <w:highlight w:val="none"/>
          <w:lang w:eastAsia="zh-CN"/>
        </w:rPr>
        <w:t>联合体协议经发包人确认后作为合同附件。在履行合同过程中，未经发包人同意，不得修改联合体协议。</w:t>
      </w:r>
    </w:p>
    <w:p w14:paraId="33532FA7">
      <w:pPr>
        <w:pStyle w:val="72"/>
        <w:numPr>
          <w:ilvl w:val="2"/>
          <w:numId w:val="47"/>
        </w:numPr>
        <w:ind w:left="102" w:firstLine="323"/>
        <w:outlineLvl w:val="9"/>
        <w:rPr>
          <w:b w:val="0"/>
          <w:bCs w:val="0"/>
          <w:highlight w:val="none"/>
          <w:lang w:eastAsia="zh-CN"/>
        </w:rPr>
      </w:pPr>
      <w:r>
        <w:rPr>
          <w:b w:val="0"/>
          <w:bCs w:val="0"/>
          <w:highlight w:val="none"/>
          <w:lang w:eastAsia="zh-CN"/>
        </w:rPr>
        <w:t>联合体牵头人负责与发包人和监理人联系，并接受指示，负责组织联合体各成员全面履行合同。</w:t>
      </w:r>
    </w:p>
    <w:p w14:paraId="7E05C6D2">
      <w:pPr>
        <w:pStyle w:val="73"/>
        <w:numPr>
          <w:ilvl w:val="0"/>
          <w:numId w:val="3"/>
        </w:numPr>
        <w:rPr>
          <w:highlight w:val="none"/>
        </w:rPr>
      </w:pPr>
      <w:bookmarkStart w:id="329" w:name="_Toc24271"/>
      <w:r>
        <w:rPr>
          <w:highlight w:val="none"/>
        </w:rPr>
        <w:t>监理人</w:t>
      </w:r>
      <w:bookmarkEnd w:id="329"/>
    </w:p>
    <w:p w14:paraId="002D2841">
      <w:pPr>
        <w:pStyle w:val="72"/>
        <w:rPr>
          <w:highlight w:val="none"/>
        </w:rPr>
      </w:pPr>
      <w:r>
        <w:rPr>
          <w:highlight w:val="none"/>
        </w:rPr>
        <w:t>监理人的一般规定</w:t>
      </w:r>
    </w:p>
    <w:p w14:paraId="3B4D519D">
      <w:pPr>
        <w:pStyle w:val="14"/>
        <w:spacing w:line="360" w:lineRule="auto"/>
        <w:ind w:firstLine="420" w:firstLineChars="200"/>
        <w:rPr>
          <w:szCs w:val="21"/>
          <w:highlight w:val="none"/>
        </w:rPr>
      </w:pPr>
      <w:r>
        <w:rPr>
          <w:rFonts w:hint="eastAsia"/>
          <w:szCs w:val="21"/>
          <w:highlight w:val="none"/>
        </w:rPr>
        <w:t>工程实行监理的，发包人和承包人应在【政府采购合同专用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BEA4BEE">
      <w:pPr>
        <w:pStyle w:val="14"/>
        <w:spacing w:line="360" w:lineRule="auto"/>
        <w:ind w:firstLine="420" w:firstLineChars="200"/>
        <w:rPr>
          <w:szCs w:val="21"/>
          <w:highlight w:val="none"/>
        </w:rPr>
      </w:pPr>
      <w:r>
        <w:rPr>
          <w:rFonts w:hint="eastAsia"/>
          <w:szCs w:val="21"/>
          <w:highlight w:val="none"/>
        </w:rPr>
        <w:t>除【政府采购合同专用条款】另有约定外，监理人在施工现场的办公场所、生活场所由承包人提供，所发生的费用由发包人承担。</w:t>
      </w:r>
    </w:p>
    <w:p w14:paraId="0D43AA95">
      <w:pPr>
        <w:pStyle w:val="72"/>
        <w:rPr>
          <w:highlight w:val="none"/>
        </w:rPr>
      </w:pPr>
      <w:r>
        <w:rPr>
          <w:highlight w:val="none"/>
        </w:rPr>
        <w:t>监理人员</w:t>
      </w:r>
    </w:p>
    <w:p w14:paraId="2956BB8D">
      <w:pPr>
        <w:pStyle w:val="14"/>
        <w:spacing w:line="360" w:lineRule="auto"/>
        <w:ind w:firstLine="420" w:firstLineChars="200"/>
        <w:rPr>
          <w:szCs w:val="21"/>
          <w:highlight w:val="none"/>
        </w:rPr>
      </w:pPr>
      <w:r>
        <w:rPr>
          <w:rFonts w:hint="eastAsia"/>
          <w:szCs w:val="21"/>
          <w:highlight w:val="none"/>
        </w:rPr>
        <w:t>发包人授予监理人对工程实施监理的权利由监理人派驻施工现场的监理人员行使，监理人员包括总监理工程师及监理工程师。监理人应将政府采购</w:t>
      </w:r>
      <w:r>
        <w:rPr>
          <w:rFonts w:hint="eastAsia"/>
          <w:highlight w:val="none"/>
        </w:rPr>
        <w:t>合同专用条款中，</w:t>
      </w:r>
      <w:r>
        <w:rPr>
          <w:rFonts w:hint="eastAsia"/>
          <w:szCs w:val="21"/>
          <w:highlight w:val="none"/>
        </w:rPr>
        <w:t>授权的总监理工程师和监理工程师的姓名及授权范围以书面形式提前通知承包人。更换总监理工程师的，监理人应提前</w:t>
      </w:r>
      <w:r>
        <w:rPr>
          <w:szCs w:val="21"/>
          <w:highlight w:val="none"/>
        </w:rPr>
        <w:t>7天书面通知承包人；更换其他监理人员，监理人应提前48小时书面通知承包人。</w:t>
      </w:r>
    </w:p>
    <w:p w14:paraId="75EB9FCA">
      <w:pPr>
        <w:pStyle w:val="72"/>
        <w:rPr>
          <w:highlight w:val="none"/>
        </w:rPr>
      </w:pPr>
      <w:r>
        <w:rPr>
          <w:highlight w:val="none"/>
        </w:rPr>
        <w:t>监理人的指示</w:t>
      </w:r>
    </w:p>
    <w:p w14:paraId="760EDB4C">
      <w:pPr>
        <w:pStyle w:val="14"/>
        <w:spacing w:line="360" w:lineRule="auto"/>
        <w:ind w:firstLine="420" w:firstLineChars="200"/>
        <w:rPr>
          <w:szCs w:val="21"/>
          <w:highlight w:val="none"/>
        </w:rPr>
      </w:pPr>
      <w:r>
        <w:rPr>
          <w:rFonts w:hint="eastAsia"/>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szCs w:val="21"/>
          <w:highlight w:val="none"/>
        </w:rPr>
        <w:t>24小时内补发书面监理指示，补发的书面监理指示应与口头指示一致。</w:t>
      </w:r>
    </w:p>
    <w:p w14:paraId="4FE5543D">
      <w:pPr>
        <w:pStyle w:val="14"/>
        <w:spacing w:line="360" w:lineRule="auto"/>
        <w:ind w:firstLine="420" w:firstLineChars="200"/>
        <w:rPr>
          <w:szCs w:val="21"/>
          <w:highlight w:val="none"/>
        </w:rPr>
      </w:pPr>
      <w:r>
        <w:rPr>
          <w:rFonts w:hint="eastAsia"/>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政府采购合同专用条款】另有约定外，总监理工程师不应将第</w:t>
      </w:r>
      <w:r>
        <w:rPr>
          <w:szCs w:val="21"/>
          <w:highlight w:val="none"/>
        </w:rPr>
        <w:t>4.4款〔商定或确定〕约定应由总监理工程师作出确定的权力授权或委托给其他监理人员。</w:t>
      </w:r>
    </w:p>
    <w:p w14:paraId="50822966">
      <w:pPr>
        <w:pStyle w:val="14"/>
        <w:spacing w:line="360" w:lineRule="auto"/>
        <w:ind w:firstLine="420" w:firstLineChars="200"/>
        <w:rPr>
          <w:szCs w:val="21"/>
          <w:highlight w:val="none"/>
        </w:rPr>
      </w:pPr>
      <w:r>
        <w:rPr>
          <w:rFonts w:hint="eastAsia"/>
          <w:szCs w:val="21"/>
          <w:highlight w:val="none"/>
        </w:rPr>
        <w:t>承包人对监理人发出的指示有疑问的，应向监理人提出书面异议，监理人应在</w:t>
      </w:r>
      <w:r>
        <w:rPr>
          <w:szCs w:val="21"/>
          <w:highlight w:val="none"/>
        </w:rPr>
        <w:t>48小时内对该指示予以确认、更改或撤销，监理人逾期未回复的，承包人有权拒绝执行上述指示。</w:t>
      </w:r>
    </w:p>
    <w:p w14:paraId="421EBF41">
      <w:pPr>
        <w:pStyle w:val="14"/>
        <w:spacing w:line="360" w:lineRule="auto"/>
        <w:ind w:firstLine="420" w:firstLineChars="200"/>
        <w:rPr>
          <w:szCs w:val="21"/>
          <w:highlight w:val="none"/>
        </w:rPr>
      </w:pPr>
      <w:r>
        <w:rPr>
          <w:rFonts w:hint="eastAsia"/>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A6B5F1C">
      <w:pPr>
        <w:pStyle w:val="72"/>
        <w:rPr>
          <w:highlight w:val="none"/>
        </w:rPr>
      </w:pPr>
      <w:r>
        <w:rPr>
          <w:highlight w:val="none"/>
        </w:rPr>
        <w:t>商定或确定</w:t>
      </w:r>
    </w:p>
    <w:p w14:paraId="316C414E">
      <w:pPr>
        <w:pStyle w:val="14"/>
        <w:spacing w:line="360" w:lineRule="auto"/>
        <w:ind w:firstLine="420" w:firstLineChars="200"/>
        <w:rPr>
          <w:szCs w:val="21"/>
          <w:highlight w:val="none"/>
        </w:rPr>
      </w:pPr>
      <w:r>
        <w:rPr>
          <w:rFonts w:hint="eastAsia"/>
          <w:szCs w:val="21"/>
          <w:highlight w:val="none"/>
        </w:rPr>
        <w:t>合同当事人进行商定或确定时，总监理工程师应当会同合同当事人尽量通过协商达成一致，不能达成一致的，由总监理工程师按照</w:t>
      </w:r>
      <w:bookmarkStart w:id="330" w:name="_Hlk167350910"/>
      <w:r>
        <w:rPr>
          <w:rFonts w:hint="eastAsia"/>
          <w:szCs w:val="21"/>
          <w:highlight w:val="none"/>
        </w:rPr>
        <w:t>政府采购</w:t>
      </w:r>
      <w:r>
        <w:rPr>
          <w:rFonts w:hint="eastAsia"/>
          <w:highlight w:val="none"/>
        </w:rPr>
        <w:t>合同专用条款</w:t>
      </w:r>
      <w:bookmarkEnd w:id="330"/>
      <w:r>
        <w:rPr>
          <w:rFonts w:hint="eastAsia"/>
          <w:highlight w:val="none"/>
        </w:rPr>
        <w:t>中约定的</w:t>
      </w:r>
      <w:r>
        <w:rPr>
          <w:rFonts w:hint="eastAsia"/>
          <w:szCs w:val="21"/>
          <w:highlight w:val="none"/>
        </w:rPr>
        <w:t>合同约定审慎作出公正的确定。</w:t>
      </w:r>
    </w:p>
    <w:p w14:paraId="7A2C3D15">
      <w:pPr>
        <w:pStyle w:val="14"/>
        <w:spacing w:line="360" w:lineRule="auto"/>
        <w:ind w:firstLine="420" w:firstLineChars="200"/>
        <w:rPr>
          <w:szCs w:val="21"/>
          <w:highlight w:val="none"/>
        </w:rPr>
      </w:pPr>
      <w:r>
        <w:rPr>
          <w:rFonts w:hint="eastAsia"/>
          <w:szCs w:val="21"/>
          <w:highlight w:val="none"/>
        </w:rPr>
        <w:t>总监理工程师应将确定以书面形式通知发包人和承包人，并附详细依据。合同当事人对总监理工程师的确定没有异议的，按照总监理工程师的确定执行。任何一方合同当事人有异议，按照第</w:t>
      </w:r>
      <w:r>
        <w:rPr>
          <w:szCs w:val="21"/>
          <w:highlight w:val="none"/>
        </w:rPr>
        <w:t>20条〔争议解决〕约定处理。争议解决前，合同当事人暂按总监理工程师的确定执行；争议解决后，争议解决的结果与总监理工程师的确定不一致的，按照争议解决的结果执行，由此造成的损失由责任人承担。</w:t>
      </w:r>
    </w:p>
    <w:p w14:paraId="5603E6CE">
      <w:pPr>
        <w:pStyle w:val="73"/>
        <w:numPr>
          <w:ilvl w:val="0"/>
          <w:numId w:val="3"/>
        </w:numPr>
        <w:rPr>
          <w:highlight w:val="none"/>
        </w:rPr>
      </w:pPr>
      <w:bookmarkStart w:id="331" w:name="_Toc2754"/>
      <w:r>
        <w:rPr>
          <w:highlight w:val="none"/>
        </w:rPr>
        <w:t>工程质量</w:t>
      </w:r>
      <w:bookmarkEnd w:id="331"/>
    </w:p>
    <w:p w14:paraId="654FE923">
      <w:pPr>
        <w:pStyle w:val="72"/>
        <w:rPr>
          <w:highlight w:val="none"/>
        </w:rPr>
      </w:pPr>
      <w:r>
        <w:rPr>
          <w:highlight w:val="none"/>
        </w:rPr>
        <w:t>质量要求</w:t>
      </w:r>
    </w:p>
    <w:p w14:paraId="10A78F41">
      <w:pPr>
        <w:pStyle w:val="72"/>
        <w:numPr>
          <w:ilvl w:val="2"/>
          <w:numId w:val="47"/>
        </w:numPr>
        <w:ind w:left="102" w:firstLine="323"/>
        <w:outlineLvl w:val="9"/>
        <w:rPr>
          <w:b w:val="0"/>
          <w:bCs w:val="0"/>
          <w:highlight w:val="none"/>
          <w:lang w:eastAsia="zh-CN"/>
        </w:rPr>
      </w:pPr>
      <w:r>
        <w:rPr>
          <w:b w:val="0"/>
          <w:bCs w:val="0"/>
          <w:highlight w:val="none"/>
          <w:lang w:eastAsia="zh-CN"/>
        </w:rPr>
        <w:t>工程质量标准必须符合现行国家有关工程施工质量验收规范和标准的要求。有关工程质量的特殊标准或要求由合同当事人在【政府采购合同专用条款】中约定。</w:t>
      </w:r>
    </w:p>
    <w:p w14:paraId="3C2C748F">
      <w:pPr>
        <w:pStyle w:val="72"/>
        <w:numPr>
          <w:ilvl w:val="2"/>
          <w:numId w:val="47"/>
        </w:numPr>
        <w:ind w:left="102" w:firstLine="323"/>
        <w:outlineLvl w:val="9"/>
        <w:rPr>
          <w:b w:val="0"/>
          <w:bCs w:val="0"/>
          <w:highlight w:val="none"/>
          <w:lang w:eastAsia="zh-CN"/>
        </w:rPr>
      </w:pPr>
      <w:r>
        <w:rPr>
          <w:b w:val="0"/>
          <w:bCs w:val="0"/>
          <w:highlight w:val="none"/>
          <w:lang w:eastAsia="zh-CN"/>
        </w:rPr>
        <w:t>因发包人原因造成工程质量未达到合同约定标准的，由发包人承担由此增加的费用和（或）延误的工期，并支付承包人合理的利润。</w:t>
      </w:r>
    </w:p>
    <w:p w14:paraId="665ABF96">
      <w:pPr>
        <w:pStyle w:val="72"/>
        <w:numPr>
          <w:ilvl w:val="2"/>
          <w:numId w:val="47"/>
        </w:numPr>
        <w:ind w:left="102" w:firstLine="323"/>
        <w:outlineLvl w:val="9"/>
        <w:rPr>
          <w:b w:val="0"/>
          <w:bCs w:val="0"/>
          <w:highlight w:val="none"/>
          <w:lang w:eastAsia="zh-CN"/>
        </w:rPr>
      </w:pPr>
      <w:r>
        <w:rPr>
          <w:b w:val="0"/>
          <w:bCs w:val="0"/>
          <w:highlight w:val="none"/>
          <w:lang w:eastAsia="zh-CN"/>
        </w:rPr>
        <w:t>因承包人原因造成工程质量未达到合同约定标准的，发包人有权要求承包人返工直至工程质量达到合同约定的标准为止，并由承包人承担由此增加的费用和（或）延误的工期。</w:t>
      </w:r>
    </w:p>
    <w:p w14:paraId="20A32CDF">
      <w:pPr>
        <w:pStyle w:val="72"/>
        <w:rPr>
          <w:highlight w:val="none"/>
        </w:rPr>
      </w:pPr>
      <w:r>
        <w:rPr>
          <w:highlight w:val="none"/>
        </w:rPr>
        <w:t>质量保证措施</w:t>
      </w:r>
    </w:p>
    <w:p w14:paraId="7941BD83">
      <w:pPr>
        <w:pStyle w:val="72"/>
        <w:numPr>
          <w:ilvl w:val="2"/>
          <w:numId w:val="47"/>
        </w:numPr>
        <w:ind w:left="102" w:firstLine="323"/>
        <w:outlineLvl w:val="9"/>
        <w:rPr>
          <w:b w:val="0"/>
          <w:bCs w:val="0"/>
          <w:highlight w:val="none"/>
          <w:lang w:eastAsia="zh-CN"/>
        </w:rPr>
      </w:pPr>
      <w:r>
        <w:rPr>
          <w:b w:val="0"/>
          <w:bCs w:val="0"/>
          <w:highlight w:val="none"/>
          <w:lang w:eastAsia="zh-CN"/>
        </w:rPr>
        <w:t>发包人的质量管理</w:t>
      </w:r>
    </w:p>
    <w:p w14:paraId="1A7FE14E">
      <w:pPr>
        <w:pStyle w:val="14"/>
        <w:spacing w:line="360" w:lineRule="auto"/>
        <w:ind w:firstLine="420" w:firstLineChars="200"/>
        <w:rPr>
          <w:szCs w:val="21"/>
          <w:highlight w:val="none"/>
        </w:rPr>
      </w:pPr>
      <w:r>
        <w:rPr>
          <w:rFonts w:hint="eastAsia"/>
          <w:szCs w:val="21"/>
          <w:highlight w:val="none"/>
        </w:rPr>
        <w:t>发包人应按照法律规定及合同约定完成与工程质量有关的各项工作。</w:t>
      </w:r>
    </w:p>
    <w:p w14:paraId="6E5445DE">
      <w:pPr>
        <w:pStyle w:val="72"/>
        <w:numPr>
          <w:ilvl w:val="2"/>
          <w:numId w:val="47"/>
        </w:numPr>
        <w:ind w:left="102" w:firstLine="323"/>
        <w:outlineLvl w:val="9"/>
        <w:rPr>
          <w:b w:val="0"/>
          <w:bCs w:val="0"/>
          <w:highlight w:val="none"/>
          <w:lang w:eastAsia="zh-CN"/>
        </w:rPr>
      </w:pPr>
      <w:r>
        <w:rPr>
          <w:b w:val="0"/>
          <w:bCs w:val="0"/>
          <w:highlight w:val="none"/>
          <w:lang w:eastAsia="zh-CN"/>
        </w:rPr>
        <w:t>承包人的质量管理</w:t>
      </w:r>
    </w:p>
    <w:p w14:paraId="76352838">
      <w:pPr>
        <w:pStyle w:val="14"/>
        <w:spacing w:line="360" w:lineRule="auto"/>
        <w:ind w:firstLine="420" w:firstLineChars="200"/>
        <w:rPr>
          <w:szCs w:val="21"/>
          <w:highlight w:val="none"/>
        </w:rPr>
      </w:pPr>
      <w:r>
        <w:rPr>
          <w:rFonts w:hint="eastAsia"/>
          <w:szCs w:val="21"/>
          <w:highlight w:val="none"/>
        </w:rPr>
        <w:t>承包人按照第</w:t>
      </w:r>
      <w:r>
        <w:rPr>
          <w:szCs w:val="21"/>
          <w:highlight w:val="none"/>
        </w:rPr>
        <w:t>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07AB50D">
      <w:pPr>
        <w:pStyle w:val="14"/>
        <w:spacing w:line="360" w:lineRule="auto"/>
        <w:ind w:firstLine="420" w:firstLineChars="200"/>
        <w:rPr>
          <w:szCs w:val="21"/>
          <w:highlight w:val="none"/>
        </w:rPr>
      </w:pPr>
      <w:r>
        <w:rPr>
          <w:rFonts w:hint="eastAsia"/>
          <w:szCs w:val="21"/>
          <w:highlight w:val="none"/>
        </w:rPr>
        <w:t>承包人应对施工人员进行质量教育和技术培训，定期考核施工人员的劳动技能，严格执行施工规范和操作规程。</w:t>
      </w:r>
    </w:p>
    <w:p w14:paraId="31BD435E">
      <w:pPr>
        <w:pStyle w:val="14"/>
        <w:spacing w:line="360" w:lineRule="auto"/>
        <w:ind w:firstLine="420" w:firstLineChars="200"/>
        <w:rPr>
          <w:szCs w:val="21"/>
          <w:highlight w:val="none"/>
        </w:rPr>
      </w:pPr>
      <w:r>
        <w:rPr>
          <w:rFonts w:hint="eastAsia"/>
          <w:szCs w:val="21"/>
          <w:highlight w:val="none"/>
        </w:rPr>
        <w:t>承包人应按照法律规定和发包人的要求，对材料、工程设备以及工程的所有部位及其施工工艺进行全过程的质量检查和检验，并做详细记录，编制工程质量报表，报送监理人审查。此外，承包人还应按照法律规定和发包人的要求，进行施工现场取样试验、工程复核测量和设备性能检测，提供试验样品、提交试验报告和测量成果以及其他工作。</w:t>
      </w:r>
    </w:p>
    <w:p w14:paraId="0363441A">
      <w:pPr>
        <w:pStyle w:val="72"/>
        <w:numPr>
          <w:ilvl w:val="2"/>
          <w:numId w:val="47"/>
        </w:numPr>
        <w:ind w:left="102" w:firstLine="323"/>
        <w:outlineLvl w:val="9"/>
        <w:rPr>
          <w:b w:val="0"/>
          <w:bCs w:val="0"/>
          <w:highlight w:val="none"/>
          <w:lang w:eastAsia="zh-CN"/>
        </w:rPr>
      </w:pPr>
      <w:r>
        <w:rPr>
          <w:b w:val="0"/>
          <w:bCs w:val="0"/>
          <w:highlight w:val="none"/>
          <w:lang w:eastAsia="zh-CN"/>
        </w:rPr>
        <w:t>监理人的质量检查和检验</w:t>
      </w:r>
    </w:p>
    <w:p w14:paraId="7C3C4A8E">
      <w:pPr>
        <w:pStyle w:val="14"/>
        <w:spacing w:line="360" w:lineRule="auto"/>
        <w:ind w:firstLine="420" w:firstLineChars="200"/>
        <w:rPr>
          <w:szCs w:val="21"/>
          <w:highlight w:val="none"/>
        </w:rPr>
      </w:pPr>
      <w:r>
        <w:rPr>
          <w:rFonts w:hint="eastAsia"/>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查看和查阅施工原始记录。监理人为此进行的检查和检验，不免除或减轻承包人按照合同约定应当承担的责任。</w:t>
      </w:r>
    </w:p>
    <w:p w14:paraId="191E525D">
      <w:pPr>
        <w:pStyle w:val="14"/>
        <w:spacing w:line="360" w:lineRule="auto"/>
        <w:ind w:firstLine="420" w:firstLineChars="200"/>
        <w:rPr>
          <w:szCs w:val="21"/>
          <w:highlight w:val="none"/>
        </w:rPr>
      </w:pPr>
      <w:r>
        <w:rPr>
          <w:rFonts w:hint="eastAsia"/>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540C222">
      <w:pPr>
        <w:pStyle w:val="72"/>
        <w:rPr>
          <w:highlight w:val="none"/>
        </w:rPr>
      </w:pPr>
      <w:r>
        <w:rPr>
          <w:highlight w:val="none"/>
        </w:rPr>
        <w:t>隐蔽工程检查</w:t>
      </w:r>
    </w:p>
    <w:p w14:paraId="29203B13">
      <w:pPr>
        <w:pStyle w:val="72"/>
        <w:numPr>
          <w:ilvl w:val="2"/>
          <w:numId w:val="47"/>
        </w:numPr>
        <w:ind w:left="102" w:firstLine="323"/>
        <w:outlineLvl w:val="9"/>
        <w:rPr>
          <w:b w:val="0"/>
          <w:bCs w:val="0"/>
          <w:highlight w:val="none"/>
          <w:lang w:eastAsia="zh-CN"/>
        </w:rPr>
      </w:pPr>
      <w:r>
        <w:rPr>
          <w:b w:val="0"/>
          <w:bCs w:val="0"/>
          <w:highlight w:val="none"/>
          <w:lang w:eastAsia="zh-CN"/>
        </w:rPr>
        <w:t>承包人自检</w:t>
      </w:r>
    </w:p>
    <w:p w14:paraId="1E037F9B">
      <w:pPr>
        <w:pStyle w:val="14"/>
        <w:spacing w:line="360" w:lineRule="auto"/>
        <w:ind w:firstLine="420" w:firstLineChars="200"/>
        <w:rPr>
          <w:szCs w:val="21"/>
          <w:highlight w:val="none"/>
        </w:rPr>
      </w:pPr>
      <w:r>
        <w:rPr>
          <w:rFonts w:hint="eastAsia"/>
          <w:szCs w:val="21"/>
          <w:highlight w:val="none"/>
        </w:rPr>
        <w:t>承包人应当对工程隐蔽部位进行自检，并经自检确认是否具备覆盖条件。</w:t>
      </w:r>
    </w:p>
    <w:p w14:paraId="24FE1B78">
      <w:pPr>
        <w:pStyle w:val="72"/>
        <w:numPr>
          <w:ilvl w:val="2"/>
          <w:numId w:val="47"/>
        </w:numPr>
        <w:ind w:left="102" w:firstLine="323"/>
        <w:outlineLvl w:val="9"/>
        <w:rPr>
          <w:b w:val="0"/>
          <w:bCs w:val="0"/>
          <w:highlight w:val="none"/>
          <w:lang w:eastAsia="zh-CN"/>
        </w:rPr>
      </w:pPr>
      <w:r>
        <w:rPr>
          <w:b w:val="0"/>
          <w:bCs w:val="0"/>
          <w:highlight w:val="none"/>
          <w:lang w:eastAsia="zh-CN"/>
        </w:rPr>
        <w:t>检查程序</w:t>
      </w:r>
    </w:p>
    <w:p w14:paraId="1853EB71">
      <w:pPr>
        <w:pStyle w:val="14"/>
        <w:spacing w:line="360" w:lineRule="auto"/>
        <w:ind w:firstLine="420" w:firstLineChars="200"/>
        <w:rPr>
          <w:szCs w:val="21"/>
          <w:highlight w:val="none"/>
        </w:rPr>
      </w:pPr>
      <w:r>
        <w:rPr>
          <w:rFonts w:hint="eastAsia"/>
          <w:szCs w:val="21"/>
          <w:highlight w:val="none"/>
        </w:rPr>
        <w:t>除【政府采购合同专用条款】另有约定外，工程隐蔽部位经承包人自检确认具备覆盖条件的，承包人应在共同检查前</w:t>
      </w:r>
      <w:r>
        <w:rPr>
          <w:szCs w:val="21"/>
          <w:highlight w:val="none"/>
        </w:rPr>
        <w:t>48小时书面通知监理人检查，通知中应载明隐蔽检查的内容、时间和地点，并应附有自检记录和必要的检查资料。</w:t>
      </w:r>
    </w:p>
    <w:p w14:paraId="75D17E22">
      <w:pPr>
        <w:pStyle w:val="14"/>
        <w:spacing w:line="360" w:lineRule="auto"/>
        <w:ind w:firstLine="420" w:firstLineChars="200"/>
        <w:rPr>
          <w:szCs w:val="21"/>
          <w:highlight w:val="none"/>
        </w:rPr>
      </w:pPr>
      <w:r>
        <w:rPr>
          <w:rFonts w:hint="eastAsia"/>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7B5F924">
      <w:pPr>
        <w:pStyle w:val="14"/>
        <w:spacing w:line="360" w:lineRule="auto"/>
        <w:ind w:firstLine="420" w:firstLineChars="200"/>
        <w:rPr>
          <w:szCs w:val="21"/>
          <w:highlight w:val="none"/>
        </w:rPr>
      </w:pPr>
      <w:r>
        <w:rPr>
          <w:rFonts w:hint="eastAsia"/>
          <w:szCs w:val="21"/>
          <w:highlight w:val="none"/>
        </w:rPr>
        <w:t>除【政府采购合同专用条款】另有约定外，监理人不能按时进行检查的，应在检查前</w:t>
      </w:r>
      <w:r>
        <w:rPr>
          <w:szCs w:val="21"/>
          <w:highlight w:val="none"/>
        </w:rPr>
        <w:t>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80BC2D1">
      <w:pPr>
        <w:pStyle w:val="72"/>
        <w:numPr>
          <w:ilvl w:val="2"/>
          <w:numId w:val="47"/>
        </w:numPr>
        <w:ind w:left="102" w:firstLine="323"/>
        <w:outlineLvl w:val="9"/>
        <w:rPr>
          <w:b w:val="0"/>
          <w:bCs w:val="0"/>
          <w:highlight w:val="none"/>
          <w:lang w:eastAsia="zh-CN"/>
        </w:rPr>
      </w:pPr>
      <w:r>
        <w:rPr>
          <w:b w:val="0"/>
          <w:bCs w:val="0"/>
          <w:highlight w:val="none"/>
          <w:lang w:eastAsia="zh-CN"/>
        </w:rPr>
        <w:t>重新检查</w:t>
      </w:r>
    </w:p>
    <w:p w14:paraId="2F8BA0A7">
      <w:pPr>
        <w:pStyle w:val="14"/>
        <w:spacing w:line="360" w:lineRule="auto"/>
        <w:ind w:firstLine="420" w:firstLineChars="200"/>
        <w:rPr>
          <w:szCs w:val="21"/>
          <w:highlight w:val="none"/>
        </w:rPr>
      </w:pPr>
      <w:r>
        <w:rPr>
          <w:rFonts w:hint="eastAsia"/>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0265350">
      <w:pPr>
        <w:pStyle w:val="72"/>
        <w:numPr>
          <w:ilvl w:val="2"/>
          <w:numId w:val="47"/>
        </w:numPr>
        <w:ind w:left="102" w:firstLine="323"/>
        <w:outlineLvl w:val="9"/>
        <w:rPr>
          <w:b w:val="0"/>
          <w:bCs w:val="0"/>
          <w:highlight w:val="none"/>
          <w:lang w:eastAsia="zh-CN"/>
        </w:rPr>
      </w:pPr>
      <w:r>
        <w:rPr>
          <w:b w:val="0"/>
          <w:bCs w:val="0"/>
          <w:highlight w:val="none"/>
          <w:lang w:eastAsia="zh-CN"/>
        </w:rPr>
        <w:t>承包人私自覆盖</w:t>
      </w:r>
    </w:p>
    <w:p w14:paraId="6005300C">
      <w:pPr>
        <w:pStyle w:val="14"/>
        <w:spacing w:line="360" w:lineRule="auto"/>
        <w:ind w:firstLine="420" w:firstLineChars="200"/>
        <w:rPr>
          <w:szCs w:val="21"/>
          <w:highlight w:val="none"/>
        </w:rPr>
      </w:pPr>
      <w:r>
        <w:rPr>
          <w:rFonts w:hint="eastAsia"/>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EE380D5">
      <w:pPr>
        <w:pStyle w:val="72"/>
        <w:rPr>
          <w:highlight w:val="none"/>
        </w:rPr>
      </w:pPr>
      <w:r>
        <w:rPr>
          <w:highlight w:val="none"/>
        </w:rPr>
        <w:t>不合格工程的处理</w:t>
      </w:r>
    </w:p>
    <w:p w14:paraId="2C69BD69">
      <w:pPr>
        <w:pStyle w:val="72"/>
        <w:numPr>
          <w:ilvl w:val="2"/>
          <w:numId w:val="47"/>
        </w:numPr>
        <w:ind w:left="102" w:firstLine="323"/>
        <w:outlineLvl w:val="9"/>
        <w:rPr>
          <w:b w:val="0"/>
          <w:bCs w:val="0"/>
          <w:highlight w:val="none"/>
          <w:lang w:eastAsia="zh-CN"/>
        </w:rPr>
      </w:pPr>
      <w:r>
        <w:rPr>
          <w:b w:val="0"/>
          <w:bCs w:val="0"/>
          <w:highlight w:val="none"/>
          <w:lang w:eastAsia="zh-CN"/>
        </w:rPr>
        <w:t xml:space="preserve">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98AFC24">
      <w:pPr>
        <w:pStyle w:val="72"/>
        <w:numPr>
          <w:ilvl w:val="2"/>
          <w:numId w:val="47"/>
        </w:numPr>
        <w:ind w:left="102" w:firstLine="323"/>
        <w:outlineLvl w:val="9"/>
        <w:rPr>
          <w:b w:val="0"/>
          <w:bCs w:val="0"/>
          <w:highlight w:val="none"/>
          <w:lang w:eastAsia="zh-CN"/>
        </w:rPr>
      </w:pPr>
      <w:r>
        <w:rPr>
          <w:b w:val="0"/>
          <w:bCs w:val="0"/>
          <w:highlight w:val="none"/>
          <w:lang w:eastAsia="zh-CN"/>
        </w:rPr>
        <w:t>因发包人原因造成工程不合格的，由此增加的费用和（或）延误的工期由发包人承担，并支付承包人合理的利润。</w:t>
      </w:r>
    </w:p>
    <w:p w14:paraId="275D3815">
      <w:pPr>
        <w:pStyle w:val="72"/>
        <w:rPr>
          <w:highlight w:val="none"/>
        </w:rPr>
      </w:pPr>
      <w:r>
        <w:rPr>
          <w:highlight w:val="none"/>
        </w:rPr>
        <w:t>质量争议检测</w:t>
      </w:r>
    </w:p>
    <w:p w14:paraId="59CACC85">
      <w:pPr>
        <w:pStyle w:val="14"/>
        <w:spacing w:line="360" w:lineRule="auto"/>
        <w:ind w:firstLine="420" w:firstLineChars="200"/>
        <w:rPr>
          <w:szCs w:val="21"/>
          <w:highlight w:val="none"/>
        </w:rPr>
      </w:pPr>
      <w:r>
        <w:rPr>
          <w:rFonts w:hint="eastAsia"/>
          <w:szCs w:val="21"/>
          <w:highlight w:val="none"/>
        </w:rPr>
        <w:t>合同当事人对工程质量有争议的，由双方协商确定的工程质量检测机构鉴定，由此产生的费用及因此造成的损失，由责任方承担。</w:t>
      </w:r>
    </w:p>
    <w:p w14:paraId="60B1B6F1">
      <w:pPr>
        <w:pStyle w:val="14"/>
        <w:spacing w:line="360" w:lineRule="auto"/>
        <w:ind w:firstLine="420" w:firstLineChars="200"/>
        <w:rPr>
          <w:szCs w:val="21"/>
          <w:highlight w:val="none"/>
        </w:rPr>
      </w:pPr>
      <w:r>
        <w:rPr>
          <w:rFonts w:hint="eastAsia"/>
          <w:szCs w:val="21"/>
          <w:highlight w:val="none"/>
        </w:rPr>
        <w:t>合同当事人均有责任的，由双方根据其责任分别承担。合同当事人无法达成一致的，按照第</w:t>
      </w:r>
      <w:r>
        <w:rPr>
          <w:szCs w:val="21"/>
          <w:highlight w:val="none"/>
        </w:rPr>
        <w:t>4.4款〔商定或确定〕执行。</w:t>
      </w:r>
    </w:p>
    <w:p w14:paraId="44DB3B43">
      <w:pPr>
        <w:pStyle w:val="73"/>
        <w:numPr>
          <w:ilvl w:val="0"/>
          <w:numId w:val="3"/>
        </w:numPr>
        <w:rPr>
          <w:highlight w:val="none"/>
          <w:lang w:eastAsia="zh-CN"/>
        </w:rPr>
      </w:pPr>
      <w:bookmarkStart w:id="332" w:name="_Toc3895"/>
      <w:r>
        <w:rPr>
          <w:highlight w:val="none"/>
          <w:lang w:eastAsia="zh-CN"/>
        </w:rPr>
        <w:t>安全文明施工与环境保护</w:t>
      </w:r>
      <w:bookmarkEnd w:id="332"/>
    </w:p>
    <w:p w14:paraId="4D604BE8">
      <w:pPr>
        <w:pStyle w:val="72"/>
        <w:rPr>
          <w:highlight w:val="none"/>
        </w:rPr>
      </w:pPr>
      <w:r>
        <w:rPr>
          <w:highlight w:val="none"/>
        </w:rPr>
        <w:t>安全文明施工</w:t>
      </w:r>
    </w:p>
    <w:p w14:paraId="056CD962">
      <w:pPr>
        <w:pStyle w:val="72"/>
        <w:numPr>
          <w:ilvl w:val="2"/>
          <w:numId w:val="47"/>
        </w:numPr>
        <w:ind w:left="102" w:firstLine="323"/>
        <w:outlineLvl w:val="9"/>
        <w:rPr>
          <w:b w:val="0"/>
          <w:bCs w:val="0"/>
          <w:highlight w:val="none"/>
          <w:lang w:eastAsia="zh-CN"/>
        </w:rPr>
      </w:pPr>
      <w:r>
        <w:rPr>
          <w:b w:val="0"/>
          <w:bCs w:val="0"/>
          <w:highlight w:val="none"/>
          <w:lang w:eastAsia="zh-CN"/>
        </w:rPr>
        <w:t>安全生产要求</w:t>
      </w:r>
    </w:p>
    <w:p w14:paraId="7A0E391E">
      <w:pPr>
        <w:pStyle w:val="14"/>
        <w:spacing w:line="360" w:lineRule="auto"/>
        <w:ind w:firstLine="420" w:firstLineChars="200"/>
        <w:rPr>
          <w:szCs w:val="21"/>
          <w:highlight w:val="none"/>
        </w:rPr>
      </w:pPr>
      <w:r>
        <w:rPr>
          <w:rFonts w:hint="eastAsia"/>
          <w:szCs w:val="21"/>
          <w:highlight w:val="none"/>
        </w:rPr>
        <w:t>合同履行期间，合同当事人均应当遵守国家和工程所在地有关安全生产的要求，合同当事人有特别要求的，应在【政府采购合同专用条款】中明确施工项目安全生产标准化达标目标及相应事项。承包人有权拒绝发包人及监理人强令承包人违章作业、冒险施工的任何指示。</w:t>
      </w:r>
    </w:p>
    <w:p w14:paraId="49E5552F">
      <w:pPr>
        <w:pStyle w:val="14"/>
        <w:spacing w:line="360" w:lineRule="auto"/>
        <w:ind w:firstLine="420" w:firstLineChars="200"/>
        <w:rPr>
          <w:szCs w:val="21"/>
          <w:highlight w:val="none"/>
        </w:rPr>
      </w:pPr>
      <w:r>
        <w:rPr>
          <w:rFonts w:hint="eastAsia"/>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6CF6822D">
      <w:pPr>
        <w:pStyle w:val="14"/>
        <w:spacing w:line="360" w:lineRule="auto"/>
        <w:ind w:firstLine="420" w:firstLineChars="200"/>
        <w:rPr>
          <w:szCs w:val="21"/>
          <w:highlight w:val="none"/>
        </w:rPr>
      </w:pPr>
      <w:r>
        <w:rPr>
          <w:rFonts w:hint="eastAsia"/>
          <w:szCs w:val="21"/>
          <w:highlight w:val="none"/>
        </w:rPr>
        <w:t>因安全生产需要暂停施工的，按照第</w:t>
      </w:r>
      <w:r>
        <w:rPr>
          <w:szCs w:val="21"/>
          <w:highlight w:val="none"/>
        </w:rPr>
        <w:t>7.8款〔暂停施工〕的约定执行。</w:t>
      </w:r>
    </w:p>
    <w:p w14:paraId="330300AA">
      <w:pPr>
        <w:pStyle w:val="72"/>
        <w:numPr>
          <w:ilvl w:val="2"/>
          <w:numId w:val="47"/>
        </w:numPr>
        <w:ind w:left="102" w:firstLine="323"/>
        <w:outlineLvl w:val="9"/>
        <w:rPr>
          <w:b w:val="0"/>
          <w:bCs w:val="0"/>
          <w:highlight w:val="none"/>
          <w:lang w:eastAsia="zh-CN"/>
        </w:rPr>
      </w:pPr>
      <w:r>
        <w:rPr>
          <w:b w:val="0"/>
          <w:bCs w:val="0"/>
          <w:highlight w:val="none"/>
          <w:lang w:eastAsia="zh-CN"/>
        </w:rPr>
        <w:t>安全生产保证措施</w:t>
      </w:r>
    </w:p>
    <w:p w14:paraId="663DFE76">
      <w:pPr>
        <w:pStyle w:val="14"/>
        <w:spacing w:line="360" w:lineRule="auto"/>
        <w:ind w:firstLine="420" w:firstLineChars="200"/>
        <w:rPr>
          <w:szCs w:val="21"/>
          <w:highlight w:val="none"/>
        </w:rPr>
      </w:pPr>
      <w:r>
        <w:rPr>
          <w:rFonts w:hint="eastAsia"/>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422213D">
      <w:pPr>
        <w:pStyle w:val="72"/>
        <w:numPr>
          <w:ilvl w:val="2"/>
          <w:numId w:val="47"/>
        </w:numPr>
        <w:ind w:left="102" w:firstLine="323"/>
        <w:outlineLvl w:val="9"/>
        <w:rPr>
          <w:b w:val="0"/>
          <w:bCs w:val="0"/>
          <w:highlight w:val="none"/>
          <w:lang w:eastAsia="zh-CN"/>
        </w:rPr>
      </w:pPr>
      <w:r>
        <w:rPr>
          <w:b w:val="0"/>
          <w:bCs w:val="0"/>
          <w:highlight w:val="none"/>
          <w:lang w:eastAsia="zh-CN"/>
        </w:rPr>
        <w:t>特别安全生产事项</w:t>
      </w:r>
    </w:p>
    <w:p w14:paraId="79EB0545">
      <w:pPr>
        <w:pStyle w:val="14"/>
        <w:spacing w:line="360" w:lineRule="auto"/>
        <w:ind w:firstLine="420" w:firstLineChars="200"/>
        <w:rPr>
          <w:szCs w:val="21"/>
          <w:highlight w:val="none"/>
        </w:rPr>
      </w:pPr>
      <w:r>
        <w:rPr>
          <w:rFonts w:hint="eastAsia"/>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9165B76">
      <w:pPr>
        <w:pStyle w:val="14"/>
        <w:spacing w:line="360" w:lineRule="auto"/>
        <w:ind w:firstLine="420" w:firstLineChars="200"/>
        <w:rPr>
          <w:szCs w:val="21"/>
          <w:highlight w:val="none"/>
        </w:rPr>
      </w:pPr>
      <w:r>
        <w:rPr>
          <w:rFonts w:hint="eastAsia"/>
          <w:szCs w:val="21"/>
          <w:highlight w:val="none"/>
        </w:rPr>
        <w:t>承包人在动力设备、输电线路、地下管道、密封防震车间、易燃易爆地段以及临街交通要道附近施工时，施工开始前应向发包人和监理人提出安全防护措施，经发包人认可后实施。</w:t>
      </w:r>
      <w:r>
        <w:rPr>
          <w:szCs w:val="21"/>
          <w:highlight w:val="none"/>
        </w:rPr>
        <w:t xml:space="preserve"> </w:t>
      </w:r>
    </w:p>
    <w:p w14:paraId="3310B0E1">
      <w:pPr>
        <w:pStyle w:val="14"/>
        <w:spacing w:line="360" w:lineRule="auto"/>
        <w:ind w:firstLine="420" w:firstLineChars="200"/>
        <w:rPr>
          <w:szCs w:val="21"/>
          <w:highlight w:val="none"/>
        </w:rPr>
      </w:pPr>
      <w:r>
        <w:rPr>
          <w:rFonts w:hint="eastAsia"/>
          <w:szCs w:val="21"/>
          <w:highlight w:val="none"/>
        </w:rPr>
        <w:t>实施爆破作业，在放射、毒害性环境中施工（含储存、运输、使用）及使用毒害性、腐蚀性物品施工时，承包人应在施工前</w:t>
      </w:r>
      <w:r>
        <w:rPr>
          <w:szCs w:val="21"/>
          <w:highlight w:val="none"/>
        </w:rPr>
        <w:t>7天以书面通知发包人和监理人，并报送相应的安全防护措施，经发包人认可后实施。</w:t>
      </w:r>
    </w:p>
    <w:p w14:paraId="19479EFF">
      <w:pPr>
        <w:pStyle w:val="14"/>
        <w:spacing w:line="360" w:lineRule="auto"/>
        <w:ind w:firstLine="420" w:firstLineChars="200"/>
        <w:rPr>
          <w:szCs w:val="21"/>
          <w:highlight w:val="none"/>
        </w:rPr>
      </w:pPr>
      <w:r>
        <w:rPr>
          <w:rFonts w:hint="eastAsia"/>
          <w:szCs w:val="21"/>
          <w:highlight w:val="none"/>
        </w:rPr>
        <w:t>需单独编制危险性较大分部分项专项工程施工方案的，及要求进行专家论证的超过一定规模的危险性较大的分部分项工程，承包人应及时编制和组织论证。</w:t>
      </w:r>
    </w:p>
    <w:p w14:paraId="4A20FB34">
      <w:pPr>
        <w:pStyle w:val="72"/>
        <w:numPr>
          <w:ilvl w:val="2"/>
          <w:numId w:val="47"/>
        </w:numPr>
        <w:ind w:left="102" w:firstLine="323"/>
        <w:outlineLvl w:val="9"/>
        <w:rPr>
          <w:b w:val="0"/>
          <w:bCs w:val="0"/>
          <w:highlight w:val="none"/>
          <w:lang w:eastAsia="zh-CN"/>
        </w:rPr>
      </w:pPr>
      <w:r>
        <w:rPr>
          <w:b w:val="0"/>
          <w:bCs w:val="0"/>
          <w:highlight w:val="none"/>
          <w:lang w:eastAsia="zh-CN"/>
        </w:rPr>
        <w:t>治安保卫</w:t>
      </w:r>
    </w:p>
    <w:p w14:paraId="7FC7DBBC">
      <w:pPr>
        <w:pStyle w:val="14"/>
        <w:spacing w:line="360" w:lineRule="auto"/>
        <w:ind w:firstLine="420" w:firstLineChars="200"/>
        <w:rPr>
          <w:szCs w:val="21"/>
          <w:highlight w:val="none"/>
        </w:rPr>
      </w:pPr>
      <w:r>
        <w:rPr>
          <w:rFonts w:hint="eastAsia"/>
          <w:szCs w:val="21"/>
          <w:highlight w:val="none"/>
        </w:rPr>
        <w:t>除【政府采购合同专用条款】另有约定外，发包人应与当地公安部门协商，在现场建立治安管理机构或联防组织，统一管理施工场地的治安保卫事项，履行合同工程的治安保卫职责。</w:t>
      </w:r>
    </w:p>
    <w:p w14:paraId="77DA4440">
      <w:pPr>
        <w:pStyle w:val="14"/>
        <w:spacing w:line="360" w:lineRule="auto"/>
        <w:ind w:firstLine="420" w:firstLineChars="200"/>
        <w:rPr>
          <w:szCs w:val="21"/>
          <w:highlight w:val="none"/>
        </w:rPr>
      </w:pPr>
      <w:r>
        <w:rPr>
          <w:rFonts w:hint="eastAsia"/>
          <w:szCs w:val="21"/>
          <w:highlight w:val="none"/>
        </w:rPr>
        <w:t>发包人和承包人除应协助现场治安管理机构或联防组织维护施工场地的社会治安外，还应做好包括生活区在内的各自管辖区的治安保卫工作。</w:t>
      </w:r>
    </w:p>
    <w:p w14:paraId="68A3D0E5">
      <w:pPr>
        <w:pStyle w:val="14"/>
        <w:spacing w:line="360" w:lineRule="auto"/>
        <w:ind w:firstLine="420" w:firstLineChars="200"/>
        <w:rPr>
          <w:szCs w:val="21"/>
          <w:highlight w:val="none"/>
        </w:rPr>
      </w:pPr>
      <w:r>
        <w:rPr>
          <w:rFonts w:hint="eastAsia"/>
          <w:szCs w:val="21"/>
          <w:highlight w:val="none"/>
        </w:rPr>
        <w:t>除【政府采购合同专用条款】另有约定外，发包人和承包人应在工程开工后</w:t>
      </w:r>
      <w:r>
        <w:rPr>
          <w:szCs w:val="21"/>
          <w:highlight w:val="none"/>
        </w:rPr>
        <w:t>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45B71B9">
      <w:pPr>
        <w:pStyle w:val="72"/>
        <w:numPr>
          <w:ilvl w:val="2"/>
          <w:numId w:val="47"/>
        </w:numPr>
        <w:ind w:left="102" w:firstLine="323"/>
        <w:outlineLvl w:val="9"/>
        <w:rPr>
          <w:b w:val="0"/>
          <w:bCs w:val="0"/>
          <w:highlight w:val="none"/>
          <w:lang w:eastAsia="zh-CN"/>
        </w:rPr>
      </w:pPr>
      <w:r>
        <w:rPr>
          <w:b w:val="0"/>
          <w:bCs w:val="0"/>
          <w:highlight w:val="none"/>
          <w:lang w:eastAsia="zh-CN"/>
        </w:rPr>
        <w:t>文明施工</w:t>
      </w:r>
    </w:p>
    <w:p w14:paraId="413523C9">
      <w:pPr>
        <w:pStyle w:val="14"/>
        <w:spacing w:line="360" w:lineRule="auto"/>
        <w:ind w:firstLine="420" w:firstLineChars="200"/>
        <w:rPr>
          <w:szCs w:val="21"/>
          <w:highlight w:val="none"/>
        </w:rPr>
      </w:pPr>
      <w:r>
        <w:rPr>
          <w:rFonts w:hint="eastAsia"/>
          <w:szCs w:val="21"/>
          <w:highlight w:val="none"/>
        </w:rPr>
        <w:t>承包人在工程施工期间，应当采取措施保持施工现场平整，物料堆放整齐。工程所在地有关政府行政管理部门有特殊要求的，按照其要求执行。合同当事人对文明施工有其他要求的，可以在【政府采购合同专用条款】中明确。</w:t>
      </w:r>
    </w:p>
    <w:p w14:paraId="0FE8C7AE">
      <w:pPr>
        <w:pStyle w:val="14"/>
        <w:spacing w:line="360" w:lineRule="auto"/>
        <w:ind w:firstLine="420" w:firstLineChars="200"/>
        <w:rPr>
          <w:szCs w:val="21"/>
          <w:highlight w:val="none"/>
        </w:rPr>
      </w:pPr>
      <w:r>
        <w:rPr>
          <w:rFonts w:hint="eastAsia"/>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3BF3725">
      <w:pPr>
        <w:pStyle w:val="72"/>
        <w:numPr>
          <w:ilvl w:val="2"/>
          <w:numId w:val="47"/>
        </w:numPr>
        <w:ind w:left="102" w:firstLine="323"/>
        <w:outlineLvl w:val="9"/>
        <w:rPr>
          <w:b w:val="0"/>
          <w:bCs w:val="0"/>
          <w:highlight w:val="none"/>
          <w:lang w:eastAsia="zh-CN"/>
        </w:rPr>
      </w:pPr>
      <w:r>
        <w:rPr>
          <w:b w:val="0"/>
          <w:bCs w:val="0"/>
          <w:highlight w:val="none"/>
          <w:lang w:eastAsia="zh-CN"/>
        </w:rPr>
        <w:t>安全文明施工费</w:t>
      </w:r>
    </w:p>
    <w:p w14:paraId="42A4FB53">
      <w:pPr>
        <w:pStyle w:val="14"/>
        <w:spacing w:line="360" w:lineRule="auto"/>
        <w:ind w:firstLine="420" w:firstLineChars="200"/>
        <w:rPr>
          <w:szCs w:val="21"/>
          <w:highlight w:val="none"/>
        </w:rPr>
      </w:pPr>
      <w:r>
        <w:rPr>
          <w:rFonts w:hint="eastAsia"/>
          <w:szCs w:val="21"/>
          <w:highlight w:val="none"/>
        </w:rPr>
        <w:t>安全文明施工费由发包人承担，发包人不得以任何形式扣减该部分费用。因基准日期后合同所适用的法律或政府有关规定发生变化，增加的安全文明施工费由发包人承担。</w:t>
      </w:r>
    </w:p>
    <w:p w14:paraId="3A8D59FA">
      <w:pPr>
        <w:pStyle w:val="14"/>
        <w:spacing w:line="360" w:lineRule="auto"/>
        <w:ind w:firstLine="420" w:firstLineChars="200"/>
        <w:rPr>
          <w:szCs w:val="21"/>
          <w:highlight w:val="none"/>
        </w:rPr>
      </w:pPr>
      <w:r>
        <w:rPr>
          <w:rFonts w:hint="eastAsia"/>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30FFBA8">
      <w:pPr>
        <w:pStyle w:val="14"/>
        <w:spacing w:line="360" w:lineRule="auto"/>
        <w:ind w:firstLine="420" w:firstLineChars="200"/>
        <w:rPr>
          <w:szCs w:val="21"/>
          <w:highlight w:val="none"/>
        </w:rPr>
      </w:pPr>
      <w:r>
        <w:rPr>
          <w:rFonts w:hint="eastAsia"/>
          <w:szCs w:val="21"/>
          <w:highlight w:val="none"/>
        </w:rPr>
        <w:t>除【政府采购合同专用条款】另有约定外，发包人应在开工后</w:t>
      </w:r>
      <w:r>
        <w:rPr>
          <w:szCs w:val="21"/>
          <w:highlight w:val="none"/>
        </w:rPr>
        <w:t>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63F2BCAB">
      <w:pPr>
        <w:pStyle w:val="14"/>
        <w:spacing w:line="360" w:lineRule="auto"/>
        <w:ind w:firstLine="420" w:firstLineChars="200"/>
        <w:rPr>
          <w:szCs w:val="21"/>
          <w:highlight w:val="none"/>
        </w:rPr>
      </w:pPr>
      <w:r>
        <w:rPr>
          <w:rFonts w:hint="eastAsia"/>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EB31FFF">
      <w:pPr>
        <w:pStyle w:val="72"/>
        <w:numPr>
          <w:ilvl w:val="2"/>
          <w:numId w:val="47"/>
        </w:numPr>
        <w:ind w:left="102" w:firstLine="323"/>
        <w:outlineLvl w:val="9"/>
        <w:rPr>
          <w:b w:val="0"/>
          <w:bCs w:val="0"/>
          <w:highlight w:val="none"/>
          <w:lang w:eastAsia="zh-CN"/>
        </w:rPr>
      </w:pPr>
      <w:r>
        <w:rPr>
          <w:b w:val="0"/>
          <w:bCs w:val="0"/>
          <w:highlight w:val="none"/>
          <w:lang w:eastAsia="zh-CN"/>
        </w:rPr>
        <w:t>紧急情况处理</w:t>
      </w:r>
    </w:p>
    <w:p w14:paraId="25E9A18D">
      <w:pPr>
        <w:pStyle w:val="14"/>
        <w:spacing w:line="360" w:lineRule="auto"/>
        <w:ind w:firstLine="420" w:firstLineChars="200"/>
        <w:rPr>
          <w:szCs w:val="21"/>
          <w:highlight w:val="none"/>
        </w:rPr>
      </w:pPr>
      <w:r>
        <w:rPr>
          <w:rFonts w:hint="eastAsia"/>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E7F5E61">
      <w:pPr>
        <w:pStyle w:val="72"/>
        <w:numPr>
          <w:ilvl w:val="2"/>
          <w:numId w:val="47"/>
        </w:numPr>
        <w:ind w:left="102" w:firstLine="323"/>
        <w:outlineLvl w:val="9"/>
        <w:rPr>
          <w:b w:val="0"/>
          <w:bCs w:val="0"/>
          <w:highlight w:val="none"/>
          <w:lang w:eastAsia="zh-CN"/>
        </w:rPr>
      </w:pPr>
      <w:r>
        <w:rPr>
          <w:b w:val="0"/>
          <w:bCs w:val="0"/>
          <w:highlight w:val="none"/>
          <w:lang w:eastAsia="zh-CN"/>
        </w:rPr>
        <w:t>事故处理</w:t>
      </w:r>
    </w:p>
    <w:p w14:paraId="0C1BC974">
      <w:pPr>
        <w:pStyle w:val="14"/>
        <w:spacing w:line="360" w:lineRule="auto"/>
        <w:ind w:firstLine="420" w:firstLineChars="200"/>
        <w:rPr>
          <w:szCs w:val="21"/>
          <w:highlight w:val="none"/>
        </w:rPr>
      </w:pPr>
      <w:r>
        <w:rPr>
          <w:rFonts w:hint="eastAsia"/>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做出标记和书面记录，妥善保管有关证据。发包人和承包人应按国家有关规定，及时如实地向有关部门报告事故发生的情况，以及正在采取的紧急措施等。</w:t>
      </w:r>
    </w:p>
    <w:p w14:paraId="559ADFB8">
      <w:pPr>
        <w:pStyle w:val="72"/>
        <w:numPr>
          <w:ilvl w:val="2"/>
          <w:numId w:val="47"/>
        </w:numPr>
        <w:ind w:left="102" w:firstLine="323"/>
        <w:outlineLvl w:val="9"/>
        <w:rPr>
          <w:b w:val="0"/>
          <w:bCs w:val="0"/>
          <w:highlight w:val="none"/>
          <w:lang w:eastAsia="zh-CN"/>
        </w:rPr>
      </w:pPr>
      <w:r>
        <w:rPr>
          <w:b w:val="0"/>
          <w:bCs w:val="0"/>
          <w:highlight w:val="none"/>
          <w:lang w:eastAsia="zh-CN"/>
        </w:rPr>
        <w:t>安全生产责任</w:t>
      </w:r>
    </w:p>
    <w:p w14:paraId="5673AC2D">
      <w:pPr>
        <w:pStyle w:val="72"/>
        <w:numPr>
          <w:ilvl w:val="3"/>
          <w:numId w:val="49"/>
        </w:numPr>
        <w:rPr>
          <w:highlight w:val="none"/>
        </w:rPr>
      </w:pPr>
      <w:r>
        <w:rPr>
          <w:highlight w:val="none"/>
        </w:rPr>
        <w:t>发包人的安全责任</w:t>
      </w:r>
    </w:p>
    <w:p w14:paraId="37ED83A6">
      <w:pPr>
        <w:pStyle w:val="14"/>
        <w:spacing w:line="360" w:lineRule="auto"/>
        <w:ind w:firstLine="420" w:firstLineChars="200"/>
        <w:rPr>
          <w:szCs w:val="21"/>
          <w:highlight w:val="none"/>
        </w:rPr>
      </w:pPr>
      <w:r>
        <w:rPr>
          <w:rFonts w:hint="eastAsia"/>
          <w:szCs w:val="21"/>
          <w:highlight w:val="none"/>
        </w:rPr>
        <w:t>发包人应负责赔偿以下各种情况造成的损失：</w:t>
      </w:r>
    </w:p>
    <w:p w14:paraId="4E86E259">
      <w:pPr>
        <w:pStyle w:val="14"/>
        <w:spacing w:line="360" w:lineRule="auto"/>
        <w:ind w:firstLine="420" w:firstLineChars="200"/>
        <w:rPr>
          <w:szCs w:val="21"/>
          <w:highlight w:val="none"/>
        </w:rPr>
      </w:pPr>
      <w:r>
        <w:rPr>
          <w:rFonts w:hint="eastAsia"/>
          <w:szCs w:val="21"/>
          <w:highlight w:val="none"/>
        </w:rPr>
        <w:t>（</w:t>
      </w:r>
      <w:r>
        <w:rPr>
          <w:szCs w:val="21"/>
          <w:highlight w:val="none"/>
        </w:rPr>
        <w:t>1）工程或工程的任何部分对土地的占用所造成的第三者财产损失；</w:t>
      </w:r>
    </w:p>
    <w:p w14:paraId="5EF76AD6">
      <w:pPr>
        <w:pStyle w:val="14"/>
        <w:spacing w:line="360" w:lineRule="auto"/>
        <w:ind w:firstLine="420" w:firstLineChars="200"/>
        <w:rPr>
          <w:szCs w:val="21"/>
          <w:highlight w:val="none"/>
        </w:rPr>
      </w:pPr>
      <w:r>
        <w:rPr>
          <w:rFonts w:hint="eastAsia"/>
          <w:szCs w:val="21"/>
          <w:highlight w:val="none"/>
        </w:rPr>
        <w:t>（</w:t>
      </w:r>
      <w:r>
        <w:rPr>
          <w:szCs w:val="21"/>
          <w:highlight w:val="none"/>
        </w:rPr>
        <w:t>2）由于发包人原因在施工场地及其毗邻地带造成的第三者人身伤亡和财产损失；</w:t>
      </w:r>
    </w:p>
    <w:p w14:paraId="528992F9">
      <w:pPr>
        <w:pStyle w:val="14"/>
        <w:spacing w:line="360" w:lineRule="auto"/>
        <w:ind w:firstLine="420" w:firstLineChars="200"/>
        <w:rPr>
          <w:szCs w:val="21"/>
          <w:highlight w:val="none"/>
        </w:rPr>
      </w:pPr>
      <w:r>
        <w:rPr>
          <w:rFonts w:hint="eastAsia"/>
          <w:szCs w:val="21"/>
          <w:highlight w:val="none"/>
        </w:rPr>
        <w:t>（</w:t>
      </w:r>
      <w:r>
        <w:rPr>
          <w:szCs w:val="21"/>
          <w:highlight w:val="none"/>
        </w:rPr>
        <w:t>3）由于发包人原因对承包人、监理人造成的人员人身伤亡和财产损失；</w:t>
      </w:r>
    </w:p>
    <w:p w14:paraId="55AB56EC">
      <w:pPr>
        <w:pStyle w:val="14"/>
        <w:spacing w:line="360" w:lineRule="auto"/>
        <w:ind w:firstLine="420" w:firstLineChars="200"/>
        <w:rPr>
          <w:szCs w:val="21"/>
          <w:highlight w:val="none"/>
        </w:rPr>
      </w:pPr>
      <w:r>
        <w:rPr>
          <w:rFonts w:hint="eastAsia"/>
          <w:szCs w:val="21"/>
          <w:highlight w:val="none"/>
        </w:rPr>
        <w:t>（</w:t>
      </w:r>
      <w:r>
        <w:rPr>
          <w:szCs w:val="21"/>
          <w:highlight w:val="none"/>
        </w:rPr>
        <w:t>4）由于发包人原因造成的发包人自身人员的人身伤害以及财产损失。</w:t>
      </w:r>
    </w:p>
    <w:p w14:paraId="364A9EBF">
      <w:pPr>
        <w:pStyle w:val="72"/>
        <w:numPr>
          <w:ilvl w:val="3"/>
          <w:numId w:val="49"/>
        </w:numPr>
        <w:rPr>
          <w:highlight w:val="none"/>
        </w:rPr>
      </w:pPr>
      <w:r>
        <w:rPr>
          <w:highlight w:val="none"/>
        </w:rPr>
        <w:t>承包人的安全责任</w:t>
      </w:r>
    </w:p>
    <w:p w14:paraId="27272030">
      <w:pPr>
        <w:pStyle w:val="14"/>
        <w:spacing w:line="360" w:lineRule="auto"/>
        <w:ind w:firstLine="420" w:firstLineChars="200"/>
        <w:rPr>
          <w:szCs w:val="21"/>
          <w:highlight w:val="none"/>
        </w:rPr>
      </w:pPr>
      <w:r>
        <w:rPr>
          <w:rFonts w:hint="eastAsia"/>
          <w:szCs w:val="21"/>
          <w:highlight w:val="none"/>
        </w:rPr>
        <w:t>由于承包人原因在施工场地内及其毗邻地带造成的发包人、监理人以及第三者人员伤亡和财产损失，由承包人负责赔偿。</w:t>
      </w:r>
    </w:p>
    <w:p w14:paraId="4832A2D0">
      <w:pPr>
        <w:pStyle w:val="72"/>
        <w:rPr>
          <w:highlight w:val="none"/>
        </w:rPr>
      </w:pPr>
      <w:r>
        <w:rPr>
          <w:highlight w:val="none"/>
        </w:rPr>
        <w:t>职业健康</w:t>
      </w:r>
    </w:p>
    <w:p w14:paraId="7B50E0A4">
      <w:pPr>
        <w:pStyle w:val="72"/>
        <w:numPr>
          <w:ilvl w:val="2"/>
          <w:numId w:val="47"/>
        </w:numPr>
        <w:ind w:left="102" w:firstLine="323"/>
        <w:outlineLvl w:val="9"/>
        <w:rPr>
          <w:b w:val="0"/>
          <w:bCs w:val="0"/>
          <w:highlight w:val="none"/>
          <w:lang w:eastAsia="zh-CN"/>
        </w:rPr>
      </w:pPr>
      <w:r>
        <w:rPr>
          <w:b w:val="0"/>
          <w:bCs w:val="0"/>
          <w:highlight w:val="none"/>
          <w:lang w:eastAsia="zh-CN"/>
        </w:rPr>
        <w:t>劳动保护</w:t>
      </w:r>
    </w:p>
    <w:p w14:paraId="6042142A">
      <w:pPr>
        <w:pStyle w:val="14"/>
        <w:spacing w:line="360" w:lineRule="auto"/>
        <w:ind w:firstLine="420" w:firstLineChars="200"/>
        <w:rPr>
          <w:szCs w:val="21"/>
          <w:highlight w:val="none"/>
        </w:rPr>
      </w:pPr>
      <w:r>
        <w:rPr>
          <w:rFonts w:hint="eastAsia"/>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CA326EE">
      <w:pPr>
        <w:pStyle w:val="14"/>
        <w:spacing w:line="360" w:lineRule="auto"/>
        <w:ind w:firstLine="420" w:firstLineChars="200"/>
        <w:rPr>
          <w:szCs w:val="21"/>
          <w:highlight w:val="none"/>
        </w:rPr>
      </w:pPr>
      <w:r>
        <w:rPr>
          <w:rFonts w:hint="eastAsia"/>
          <w:szCs w:val="21"/>
          <w:highlight w:val="none"/>
        </w:rPr>
        <w:t>承包人应按照法律规定保障现场施工人员的劳动安全，并提供劳动保护，</w:t>
      </w:r>
      <w:r>
        <w:rPr>
          <w:szCs w:val="21"/>
          <w:highlight w:val="none"/>
        </w:rPr>
        <w:t>并应</w:t>
      </w:r>
      <w:r>
        <w:rPr>
          <w:rFonts w:hint="eastAsia"/>
          <w:szCs w:val="21"/>
          <w:highlight w:val="none"/>
        </w:rPr>
        <w:t>按照</w:t>
      </w:r>
      <w:r>
        <w:rPr>
          <w:szCs w:val="21"/>
          <w:highlight w:val="none"/>
        </w:rPr>
        <w:t>国家有关劳动保护的规定，采取有效</w:t>
      </w:r>
      <w:r>
        <w:rPr>
          <w:rFonts w:hint="eastAsia"/>
          <w:szCs w:val="21"/>
          <w:highlight w:val="none"/>
        </w:rPr>
        <w:t>地</w:t>
      </w:r>
      <w:r>
        <w:rPr>
          <w:szCs w:val="21"/>
          <w:highlight w:val="none"/>
        </w:rPr>
        <w:t>防止粉尘、降低噪声、控制有害气体和保障高温、高寒、高空作业安全等劳动保护措施。承包人雇佣人员在施工中受到伤害的，承包人应立即采取有效措施进行抢救和治疗。</w:t>
      </w:r>
    </w:p>
    <w:p w14:paraId="0EFFF657">
      <w:pPr>
        <w:pStyle w:val="14"/>
        <w:spacing w:line="360" w:lineRule="auto"/>
        <w:ind w:firstLine="420" w:firstLineChars="200"/>
        <w:rPr>
          <w:szCs w:val="21"/>
          <w:highlight w:val="none"/>
        </w:rPr>
      </w:pPr>
      <w:r>
        <w:rPr>
          <w:rFonts w:hint="eastAsia"/>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4237A463">
      <w:pPr>
        <w:pStyle w:val="72"/>
        <w:numPr>
          <w:ilvl w:val="2"/>
          <w:numId w:val="47"/>
        </w:numPr>
        <w:ind w:left="102" w:firstLine="323"/>
        <w:outlineLvl w:val="9"/>
        <w:rPr>
          <w:b w:val="0"/>
          <w:bCs w:val="0"/>
          <w:highlight w:val="none"/>
          <w:lang w:eastAsia="zh-CN"/>
        </w:rPr>
      </w:pPr>
      <w:r>
        <w:rPr>
          <w:b w:val="0"/>
          <w:bCs w:val="0"/>
          <w:highlight w:val="none"/>
          <w:lang w:eastAsia="zh-CN"/>
        </w:rPr>
        <w:t>生活条件</w:t>
      </w:r>
    </w:p>
    <w:p w14:paraId="606AC991">
      <w:pPr>
        <w:pStyle w:val="14"/>
        <w:spacing w:line="360" w:lineRule="auto"/>
        <w:ind w:firstLine="420" w:firstLineChars="200"/>
        <w:rPr>
          <w:szCs w:val="21"/>
          <w:highlight w:val="none"/>
        </w:rPr>
      </w:pPr>
      <w:r>
        <w:rPr>
          <w:rFonts w:hint="eastAsia"/>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szCs w:val="21"/>
          <w:highlight w:val="none"/>
        </w:rPr>
        <w:t xml:space="preserve"> 在远离城镇的施工场地，还应配备必要的伤病防治和急救的医务人员与医疗设施。</w:t>
      </w:r>
    </w:p>
    <w:p w14:paraId="02800015">
      <w:pPr>
        <w:pStyle w:val="72"/>
        <w:rPr>
          <w:highlight w:val="none"/>
        </w:rPr>
      </w:pPr>
      <w:r>
        <w:rPr>
          <w:highlight w:val="none"/>
        </w:rPr>
        <w:t>环境保护</w:t>
      </w:r>
    </w:p>
    <w:p w14:paraId="0AE2F0C4">
      <w:pPr>
        <w:pStyle w:val="14"/>
        <w:spacing w:line="360" w:lineRule="auto"/>
        <w:ind w:firstLine="420" w:firstLineChars="200"/>
        <w:rPr>
          <w:szCs w:val="21"/>
          <w:highlight w:val="none"/>
        </w:rPr>
      </w:pPr>
      <w:r>
        <w:rPr>
          <w:rFonts w:hint="eastAsia"/>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CF75640">
      <w:pPr>
        <w:pStyle w:val="14"/>
        <w:spacing w:line="360" w:lineRule="auto"/>
        <w:ind w:firstLine="420" w:firstLineChars="200"/>
        <w:rPr>
          <w:szCs w:val="21"/>
          <w:highlight w:val="none"/>
        </w:rPr>
      </w:pPr>
      <w:r>
        <w:rPr>
          <w:rFonts w:hint="eastAsia"/>
          <w:szCs w:val="21"/>
          <w:highlight w:val="none"/>
        </w:rPr>
        <w:t>承包人应当承担因其原因引起的环境污染侵权损害赔偿责任，因上述环境污染引起纠纷而导致暂停施工的，由此增加的费用和（或）延误的工期由承包人承担。</w:t>
      </w:r>
    </w:p>
    <w:p w14:paraId="6CDFD6F8">
      <w:pPr>
        <w:pStyle w:val="73"/>
        <w:numPr>
          <w:ilvl w:val="0"/>
          <w:numId w:val="3"/>
        </w:numPr>
        <w:rPr>
          <w:highlight w:val="none"/>
        </w:rPr>
      </w:pPr>
      <w:bookmarkStart w:id="333" w:name="_Toc15132"/>
      <w:r>
        <w:rPr>
          <w:highlight w:val="none"/>
        </w:rPr>
        <w:t>工期和进度</w:t>
      </w:r>
      <w:bookmarkEnd w:id="333"/>
    </w:p>
    <w:p w14:paraId="764157C8">
      <w:pPr>
        <w:pStyle w:val="72"/>
        <w:rPr>
          <w:highlight w:val="none"/>
        </w:rPr>
      </w:pPr>
      <w:r>
        <w:rPr>
          <w:highlight w:val="none"/>
        </w:rPr>
        <w:t>施工组织设计</w:t>
      </w:r>
    </w:p>
    <w:p w14:paraId="74F12761">
      <w:pPr>
        <w:pStyle w:val="72"/>
        <w:numPr>
          <w:ilvl w:val="2"/>
          <w:numId w:val="47"/>
        </w:numPr>
        <w:ind w:left="102" w:firstLine="323"/>
        <w:outlineLvl w:val="9"/>
        <w:rPr>
          <w:b w:val="0"/>
          <w:bCs w:val="0"/>
          <w:highlight w:val="none"/>
          <w:lang w:eastAsia="zh-CN"/>
        </w:rPr>
      </w:pPr>
      <w:r>
        <w:rPr>
          <w:b w:val="0"/>
          <w:bCs w:val="0"/>
          <w:highlight w:val="none"/>
          <w:lang w:eastAsia="zh-CN"/>
        </w:rPr>
        <w:t>施工组织设计的内容</w:t>
      </w:r>
    </w:p>
    <w:p w14:paraId="0269BEF1">
      <w:pPr>
        <w:pStyle w:val="14"/>
        <w:spacing w:line="360" w:lineRule="auto"/>
        <w:ind w:firstLine="420" w:firstLineChars="200"/>
        <w:rPr>
          <w:szCs w:val="21"/>
          <w:highlight w:val="none"/>
        </w:rPr>
      </w:pPr>
      <w:r>
        <w:rPr>
          <w:rFonts w:hint="eastAsia"/>
          <w:szCs w:val="21"/>
          <w:highlight w:val="none"/>
        </w:rPr>
        <w:t>施工组织设计应包含以下内容：</w:t>
      </w:r>
    </w:p>
    <w:p w14:paraId="10CDE9BA">
      <w:pPr>
        <w:pStyle w:val="14"/>
        <w:spacing w:line="360" w:lineRule="auto"/>
        <w:ind w:firstLine="420" w:firstLineChars="200"/>
        <w:rPr>
          <w:szCs w:val="21"/>
          <w:highlight w:val="none"/>
        </w:rPr>
      </w:pPr>
      <w:r>
        <w:rPr>
          <w:rFonts w:hint="eastAsia"/>
          <w:szCs w:val="21"/>
          <w:highlight w:val="none"/>
        </w:rPr>
        <w:t>（</w:t>
      </w:r>
      <w:r>
        <w:rPr>
          <w:szCs w:val="21"/>
          <w:highlight w:val="none"/>
        </w:rPr>
        <w:t xml:space="preserve">1）施工方案； </w:t>
      </w:r>
    </w:p>
    <w:p w14:paraId="4335E6B3">
      <w:pPr>
        <w:pStyle w:val="14"/>
        <w:spacing w:line="360" w:lineRule="auto"/>
        <w:ind w:firstLine="420" w:firstLineChars="200"/>
        <w:rPr>
          <w:szCs w:val="21"/>
          <w:highlight w:val="none"/>
        </w:rPr>
      </w:pPr>
      <w:r>
        <w:rPr>
          <w:rFonts w:hint="eastAsia"/>
          <w:szCs w:val="21"/>
          <w:highlight w:val="none"/>
        </w:rPr>
        <w:t>（</w:t>
      </w:r>
      <w:r>
        <w:rPr>
          <w:szCs w:val="21"/>
          <w:highlight w:val="none"/>
        </w:rPr>
        <w:t>2）施工现场平面布置图；</w:t>
      </w:r>
    </w:p>
    <w:p w14:paraId="58B7A8CE">
      <w:pPr>
        <w:pStyle w:val="14"/>
        <w:spacing w:line="360" w:lineRule="auto"/>
        <w:ind w:firstLine="420" w:firstLineChars="200"/>
        <w:rPr>
          <w:szCs w:val="21"/>
          <w:highlight w:val="none"/>
        </w:rPr>
      </w:pPr>
      <w:r>
        <w:rPr>
          <w:rFonts w:hint="eastAsia"/>
          <w:szCs w:val="21"/>
          <w:highlight w:val="none"/>
        </w:rPr>
        <w:t>（</w:t>
      </w:r>
      <w:r>
        <w:rPr>
          <w:szCs w:val="21"/>
          <w:highlight w:val="none"/>
        </w:rPr>
        <w:t xml:space="preserve">3）施工进度计划和保证措施； </w:t>
      </w:r>
    </w:p>
    <w:p w14:paraId="67DDF250">
      <w:pPr>
        <w:pStyle w:val="14"/>
        <w:spacing w:line="360" w:lineRule="auto"/>
        <w:ind w:firstLine="420" w:firstLineChars="200"/>
        <w:rPr>
          <w:szCs w:val="21"/>
          <w:highlight w:val="none"/>
        </w:rPr>
      </w:pPr>
      <w:r>
        <w:rPr>
          <w:rFonts w:hint="eastAsia"/>
          <w:szCs w:val="21"/>
          <w:highlight w:val="none"/>
        </w:rPr>
        <w:t>（</w:t>
      </w:r>
      <w:r>
        <w:rPr>
          <w:szCs w:val="21"/>
          <w:highlight w:val="none"/>
        </w:rPr>
        <w:t>4）劳动力及材料供应计划；</w:t>
      </w:r>
    </w:p>
    <w:p w14:paraId="3C824B36">
      <w:pPr>
        <w:pStyle w:val="14"/>
        <w:spacing w:line="360" w:lineRule="auto"/>
        <w:ind w:firstLine="420" w:firstLineChars="200"/>
        <w:rPr>
          <w:szCs w:val="21"/>
          <w:highlight w:val="none"/>
        </w:rPr>
      </w:pPr>
      <w:r>
        <w:rPr>
          <w:rFonts w:hint="eastAsia"/>
          <w:szCs w:val="21"/>
          <w:highlight w:val="none"/>
        </w:rPr>
        <w:t>（</w:t>
      </w:r>
      <w:r>
        <w:rPr>
          <w:szCs w:val="21"/>
          <w:highlight w:val="none"/>
        </w:rPr>
        <w:t>5）施工机械设备的选用；</w:t>
      </w:r>
    </w:p>
    <w:p w14:paraId="2C3F8DC4">
      <w:pPr>
        <w:pStyle w:val="14"/>
        <w:spacing w:line="360" w:lineRule="auto"/>
        <w:ind w:firstLine="420" w:firstLineChars="200"/>
        <w:rPr>
          <w:szCs w:val="21"/>
          <w:highlight w:val="none"/>
        </w:rPr>
      </w:pPr>
      <w:r>
        <w:rPr>
          <w:rFonts w:hint="eastAsia"/>
          <w:szCs w:val="21"/>
          <w:highlight w:val="none"/>
        </w:rPr>
        <w:t>（</w:t>
      </w:r>
      <w:r>
        <w:rPr>
          <w:szCs w:val="21"/>
          <w:highlight w:val="none"/>
        </w:rPr>
        <w:t>6）质量保证体系及措施；</w:t>
      </w:r>
    </w:p>
    <w:p w14:paraId="51E13F1E">
      <w:pPr>
        <w:pStyle w:val="14"/>
        <w:spacing w:line="360" w:lineRule="auto"/>
        <w:ind w:firstLine="420" w:firstLineChars="200"/>
        <w:rPr>
          <w:szCs w:val="21"/>
          <w:highlight w:val="none"/>
        </w:rPr>
      </w:pPr>
      <w:r>
        <w:rPr>
          <w:rFonts w:hint="eastAsia"/>
          <w:szCs w:val="21"/>
          <w:highlight w:val="none"/>
        </w:rPr>
        <w:t>（</w:t>
      </w:r>
      <w:r>
        <w:rPr>
          <w:szCs w:val="21"/>
          <w:highlight w:val="none"/>
        </w:rPr>
        <w:t>7）安全生产、文明施工措施；</w:t>
      </w:r>
    </w:p>
    <w:p w14:paraId="28C1F05A">
      <w:pPr>
        <w:pStyle w:val="14"/>
        <w:spacing w:line="360" w:lineRule="auto"/>
        <w:ind w:firstLine="420" w:firstLineChars="200"/>
        <w:rPr>
          <w:szCs w:val="21"/>
          <w:highlight w:val="none"/>
        </w:rPr>
      </w:pPr>
      <w:r>
        <w:rPr>
          <w:rFonts w:hint="eastAsia"/>
          <w:szCs w:val="21"/>
          <w:highlight w:val="none"/>
        </w:rPr>
        <w:t>（</w:t>
      </w:r>
      <w:r>
        <w:rPr>
          <w:szCs w:val="21"/>
          <w:highlight w:val="none"/>
        </w:rPr>
        <w:t>8）环境保护、成本控制措施；</w:t>
      </w:r>
    </w:p>
    <w:p w14:paraId="297A12FC">
      <w:pPr>
        <w:pStyle w:val="14"/>
        <w:spacing w:line="360" w:lineRule="auto"/>
        <w:ind w:firstLine="420" w:firstLineChars="200"/>
        <w:rPr>
          <w:szCs w:val="21"/>
          <w:highlight w:val="none"/>
        </w:rPr>
      </w:pPr>
      <w:r>
        <w:rPr>
          <w:rFonts w:hint="eastAsia"/>
          <w:szCs w:val="21"/>
          <w:highlight w:val="none"/>
        </w:rPr>
        <w:t>（</w:t>
      </w:r>
      <w:r>
        <w:rPr>
          <w:szCs w:val="21"/>
          <w:highlight w:val="none"/>
        </w:rPr>
        <w:t>9）合同当事人约定的其他内容。</w:t>
      </w:r>
    </w:p>
    <w:p w14:paraId="09FBD99A">
      <w:pPr>
        <w:pStyle w:val="72"/>
        <w:numPr>
          <w:ilvl w:val="2"/>
          <w:numId w:val="47"/>
        </w:numPr>
        <w:ind w:left="102" w:firstLine="323"/>
        <w:outlineLvl w:val="9"/>
        <w:rPr>
          <w:b w:val="0"/>
          <w:bCs w:val="0"/>
          <w:highlight w:val="none"/>
          <w:lang w:eastAsia="zh-CN"/>
        </w:rPr>
      </w:pPr>
      <w:r>
        <w:rPr>
          <w:b w:val="0"/>
          <w:bCs w:val="0"/>
          <w:highlight w:val="none"/>
          <w:lang w:eastAsia="zh-CN"/>
        </w:rPr>
        <w:t>施工组织设计的提交和修改</w:t>
      </w:r>
    </w:p>
    <w:p w14:paraId="57299B50">
      <w:pPr>
        <w:pStyle w:val="14"/>
        <w:spacing w:line="360" w:lineRule="auto"/>
        <w:ind w:firstLine="420" w:firstLineChars="200"/>
        <w:rPr>
          <w:szCs w:val="21"/>
          <w:highlight w:val="none"/>
        </w:rPr>
      </w:pPr>
      <w:r>
        <w:rPr>
          <w:rFonts w:hint="eastAsia"/>
          <w:szCs w:val="21"/>
          <w:highlight w:val="none"/>
        </w:rPr>
        <w:t>除【政府采购合同专用条款】另有约定外，承包人应在合同签订后</w:t>
      </w:r>
      <w:r>
        <w:rPr>
          <w:szCs w:val="21"/>
          <w:highlight w:val="none"/>
        </w:rPr>
        <w:t>14天内，但至迟不得晚于第7.3.2项〔开工通知〕载明的开工日期前7天，向监理人提交详细的施工组织设计，并由监理人报送发包人。除【政府采购合同专用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05C5517">
      <w:pPr>
        <w:pStyle w:val="14"/>
        <w:spacing w:line="360" w:lineRule="auto"/>
        <w:ind w:firstLine="420" w:firstLineChars="200"/>
        <w:rPr>
          <w:szCs w:val="21"/>
          <w:highlight w:val="none"/>
        </w:rPr>
      </w:pPr>
      <w:r>
        <w:rPr>
          <w:rFonts w:hint="eastAsia"/>
          <w:szCs w:val="21"/>
          <w:highlight w:val="none"/>
        </w:rPr>
        <w:t>施工进度计划的编制和修改按照第</w:t>
      </w:r>
      <w:r>
        <w:rPr>
          <w:szCs w:val="21"/>
          <w:highlight w:val="none"/>
        </w:rPr>
        <w:t>7.2款〔施工进度计划〕执行。</w:t>
      </w:r>
    </w:p>
    <w:p w14:paraId="3FCF2311">
      <w:pPr>
        <w:pStyle w:val="72"/>
        <w:rPr>
          <w:highlight w:val="none"/>
        </w:rPr>
      </w:pPr>
      <w:r>
        <w:rPr>
          <w:highlight w:val="none"/>
        </w:rPr>
        <w:t>施工进度计划</w:t>
      </w:r>
    </w:p>
    <w:p w14:paraId="1AF1B99E">
      <w:pPr>
        <w:pStyle w:val="72"/>
        <w:numPr>
          <w:ilvl w:val="2"/>
          <w:numId w:val="47"/>
        </w:numPr>
        <w:ind w:left="102" w:firstLine="323"/>
        <w:outlineLvl w:val="9"/>
        <w:rPr>
          <w:b w:val="0"/>
          <w:bCs w:val="0"/>
          <w:highlight w:val="none"/>
          <w:lang w:eastAsia="zh-CN"/>
        </w:rPr>
      </w:pPr>
      <w:r>
        <w:rPr>
          <w:b w:val="0"/>
          <w:bCs w:val="0"/>
          <w:highlight w:val="none"/>
          <w:lang w:eastAsia="zh-CN"/>
        </w:rPr>
        <w:t>施工进度计划的编制</w:t>
      </w:r>
    </w:p>
    <w:p w14:paraId="3BEAEC24">
      <w:pPr>
        <w:pStyle w:val="14"/>
        <w:spacing w:line="360" w:lineRule="auto"/>
        <w:ind w:firstLine="420" w:firstLineChars="200"/>
        <w:rPr>
          <w:szCs w:val="21"/>
          <w:highlight w:val="none"/>
        </w:rPr>
      </w:pPr>
      <w:r>
        <w:rPr>
          <w:rFonts w:hint="eastAsia"/>
          <w:szCs w:val="21"/>
          <w:highlight w:val="none"/>
        </w:rPr>
        <w:t>承包人应按照第</w:t>
      </w:r>
      <w:r>
        <w:rPr>
          <w:szCs w:val="21"/>
          <w:highlight w:val="none"/>
        </w:rPr>
        <w:t>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1EABBE4">
      <w:pPr>
        <w:pStyle w:val="72"/>
        <w:numPr>
          <w:ilvl w:val="2"/>
          <w:numId w:val="47"/>
        </w:numPr>
        <w:ind w:left="102" w:firstLine="323"/>
        <w:outlineLvl w:val="9"/>
        <w:rPr>
          <w:b w:val="0"/>
          <w:bCs w:val="0"/>
          <w:highlight w:val="none"/>
          <w:lang w:eastAsia="zh-CN"/>
        </w:rPr>
      </w:pPr>
      <w:r>
        <w:rPr>
          <w:b w:val="0"/>
          <w:bCs w:val="0"/>
          <w:highlight w:val="none"/>
          <w:lang w:eastAsia="zh-CN"/>
        </w:rPr>
        <w:t>施工进度计划的修订</w:t>
      </w:r>
    </w:p>
    <w:p w14:paraId="53E5D856">
      <w:pPr>
        <w:pStyle w:val="14"/>
        <w:spacing w:line="360" w:lineRule="auto"/>
        <w:ind w:firstLine="420" w:firstLineChars="200"/>
        <w:rPr>
          <w:szCs w:val="21"/>
          <w:highlight w:val="none"/>
        </w:rPr>
      </w:pPr>
      <w:r>
        <w:rPr>
          <w:rFonts w:hint="eastAsia"/>
          <w:szCs w:val="21"/>
          <w:highlight w:val="none"/>
        </w:rPr>
        <w:t>施工进度计划不符合合同要求或与工程的实际进度不一致的，承包人应向监理人提交修订的施工进度计划，并附具有关措施和相关资料，由监理人报送发包人。除【政府采购合同专用条款】另有约定外，发包人和监理人应在收到修订的施工进度计划后</w:t>
      </w:r>
      <w:r>
        <w:rPr>
          <w:szCs w:val="21"/>
          <w:highlight w:val="none"/>
        </w:rPr>
        <w:t>7天内完成审核和批准或提出修改意见。发包人和监理人对承包人提交的施工进度计划的确认，不能减轻或免除承包人根据法律规定和合同约定应承担的任何责任或义务。</w:t>
      </w:r>
    </w:p>
    <w:p w14:paraId="76AA4947">
      <w:pPr>
        <w:pStyle w:val="72"/>
        <w:rPr>
          <w:highlight w:val="none"/>
        </w:rPr>
      </w:pPr>
      <w:r>
        <w:rPr>
          <w:highlight w:val="none"/>
        </w:rPr>
        <w:t>开工</w:t>
      </w:r>
    </w:p>
    <w:p w14:paraId="17D263D1">
      <w:pPr>
        <w:pStyle w:val="72"/>
        <w:numPr>
          <w:ilvl w:val="2"/>
          <w:numId w:val="47"/>
        </w:numPr>
        <w:ind w:left="102" w:firstLine="323"/>
        <w:outlineLvl w:val="9"/>
        <w:rPr>
          <w:b w:val="0"/>
          <w:bCs w:val="0"/>
          <w:highlight w:val="none"/>
          <w:lang w:eastAsia="zh-CN"/>
        </w:rPr>
      </w:pPr>
      <w:r>
        <w:rPr>
          <w:b w:val="0"/>
          <w:bCs w:val="0"/>
          <w:highlight w:val="none"/>
          <w:lang w:eastAsia="zh-CN"/>
        </w:rPr>
        <w:t>开工准备</w:t>
      </w:r>
    </w:p>
    <w:p w14:paraId="5215B11E">
      <w:pPr>
        <w:pStyle w:val="14"/>
        <w:spacing w:line="360" w:lineRule="auto"/>
        <w:ind w:firstLine="420" w:firstLineChars="200"/>
        <w:rPr>
          <w:szCs w:val="21"/>
          <w:highlight w:val="none"/>
        </w:rPr>
      </w:pPr>
      <w:r>
        <w:rPr>
          <w:rFonts w:hint="eastAsia"/>
          <w:szCs w:val="21"/>
          <w:highlight w:val="none"/>
        </w:rPr>
        <w:t>除【政府采购合同专用条款】另有约定外，承包人应按照第</w:t>
      </w:r>
      <w:r>
        <w:rPr>
          <w:szCs w:val="21"/>
          <w:highlight w:val="none"/>
        </w:rPr>
        <w:t>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9975DC5">
      <w:pPr>
        <w:pStyle w:val="14"/>
        <w:spacing w:line="360" w:lineRule="auto"/>
        <w:ind w:firstLine="420" w:firstLineChars="200"/>
        <w:rPr>
          <w:szCs w:val="21"/>
          <w:highlight w:val="none"/>
        </w:rPr>
      </w:pPr>
      <w:r>
        <w:rPr>
          <w:rFonts w:hint="eastAsia"/>
          <w:szCs w:val="21"/>
          <w:highlight w:val="none"/>
        </w:rPr>
        <w:t>除【政府采购合同专用条款】另有约定外，合同当事人应按约定完成开工准备工作。</w:t>
      </w:r>
    </w:p>
    <w:p w14:paraId="3BD7CE06">
      <w:pPr>
        <w:pStyle w:val="72"/>
        <w:numPr>
          <w:ilvl w:val="2"/>
          <w:numId w:val="47"/>
        </w:numPr>
        <w:ind w:left="102" w:firstLine="323"/>
        <w:outlineLvl w:val="9"/>
        <w:rPr>
          <w:b w:val="0"/>
          <w:bCs w:val="0"/>
          <w:highlight w:val="none"/>
          <w:lang w:eastAsia="zh-CN"/>
        </w:rPr>
      </w:pPr>
      <w:r>
        <w:rPr>
          <w:b w:val="0"/>
          <w:bCs w:val="0"/>
          <w:highlight w:val="none"/>
          <w:lang w:eastAsia="zh-CN"/>
        </w:rPr>
        <w:t>开工通知</w:t>
      </w:r>
    </w:p>
    <w:p w14:paraId="2E0E5E8E">
      <w:pPr>
        <w:pStyle w:val="14"/>
        <w:spacing w:line="360" w:lineRule="auto"/>
        <w:ind w:firstLine="420" w:firstLineChars="200"/>
        <w:rPr>
          <w:szCs w:val="21"/>
          <w:highlight w:val="none"/>
        </w:rPr>
      </w:pPr>
      <w:r>
        <w:rPr>
          <w:rFonts w:hint="eastAsia"/>
          <w:szCs w:val="21"/>
          <w:highlight w:val="none"/>
        </w:rPr>
        <w:t>发包人应按照法律规定获得工程施工所需的许可。经发包人同意后，监理人发出的开工通知应符合法律规定。监理人应在计划开工日期</w:t>
      </w:r>
      <w:r>
        <w:rPr>
          <w:szCs w:val="21"/>
          <w:highlight w:val="none"/>
        </w:rPr>
        <w:t>7天前向承包人发出开工通知，工期自开工通知中载明的开工日期起算。</w:t>
      </w:r>
    </w:p>
    <w:p w14:paraId="009605D3">
      <w:pPr>
        <w:pStyle w:val="14"/>
        <w:spacing w:line="360" w:lineRule="auto"/>
        <w:ind w:firstLine="420" w:firstLineChars="200"/>
        <w:rPr>
          <w:szCs w:val="21"/>
          <w:highlight w:val="none"/>
        </w:rPr>
      </w:pPr>
      <w:r>
        <w:rPr>
          <w:rFonts w:hint="eastAsia"/>
          <w:szCs w:val="21"/>
          <w:highlight w:val="none"/>
        </w:rPr>
        <w:t>除【政府采购合同专用条款】另有约定外，因发包人原因造成监理人未能在计划开工日期之日起</w:t>
      </w:r>
      <w:r>
        <w:rPr>
          <w:szCs w:val="21"/>
          <w:highlight w:val="none"/>
        </w:rPr>
        <w:t>90天内发出开工通知的，承包人有权提出价格调整要求，或者解除合同。发包人应当承担由此增加的费用和（或）延误的工期，并向承包人支付合理利润。</w:t>
      </w:r>
    </w:p>
    <w:p w14:paraId="67623C48">
      <w:pPr>
        <w:pStyle w:val="72"/>
        <w:rPr>
          <w:highlight w:val="none"/>
        </w:rPr>
      </w:pPr>
      <w:r>
        <w:rPr>
          <w:highlight w:val="none"/>
        </w:rPr>
        <w:t>测量放线</w:t>
      </w:r>
    </w:p>
    <w:p w14:paraId="691F457D">
      <w:pPr>
        <w:pStyle w:val="72"/>
        <w:numPr>
          <w:ilvl w:val="2"/>
          <w:numId w:val="47"/>
        </w:numPr>
        <w:ind w:left="102" w:firstLine="323"/>
        <w:outlineLvl w:val="9"/>
        <w:rPr>
          <w:b w:val="0"/>
          <w:bCs w:val="0"/>
          <w:highlight w:val="none"/>
          <w:lang w:eastAsia="zh-CN"/>
        </w:rPr>
      </w:pPr>
      <w:r>
        <w:rPr>
          <w:b w:val="0"/>
          <w:bCs w:val="0"/>
          <w:highlight w:val="none"/>
          <w:lang w:eastAsia="zh-CN"/>
        </w:rPr>
        <w:t>除【政府采购合同专用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20F49B2">
      <w:pPr>
        <w:pStyle w:val="14"/>
        <w:spacing w:line="360" w:lineRule="auto"/>
        <w:ind w:firstLine="420" w:firstLineChars="200"/>
        <w:rPr>
          <w:szCs w:val="21"/>
          <w:highlight w:val="none"/>
        </w:rPr>
      </w:pPr>
      <w:r>
        <w:rPr>
          <w:rFonts w:hint="eastAsia"/>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8651328">
      <w:pPr>
        <w:pStyle w:val="72"/>
        <w:numPr>
          <w:ilvl w:val="2"/>
          <w:numId w:val="47"/>
        </w:numPr>
        <w:ind w:left="102" w:firstLine="323"/>
        <w:outlineLvl w:val="9"/>
        <w:rPr>
          <w:b w:val="0"/>
          <w:bCs w:val="0"/>
          <w:highlight w:val="none"/>
          <w:lang w:eastAsia="zh-CN"/>
        </w:rPr>
      </w:pPr>
      <w:r>
        <w:rPr>
          <w:b w:val="0"/>
          <w:bCs w:val="0"/>
          <w:highlight w:val="none"/>
          <w:lang w:eastAsia="zh-CN"/>
        </w:rPr>
        <w:t>承包人负责施工过程中的全部施工测量放线工作，并配置具有相应资质的人员、合格的仪器、设备和其他物品。承包人应矫正工程的位置、标高、尺寸或准线中出现的任何差错，并对工程各部分的定位负责。</w:t>
      </w:r>
    </w:p>
    <w:p w14:paraId="54E98F19">
      <w:pPr>
        <w:pStyle w:val="14"/>
        <w:spacing w:line="360" w:lineRule="auto"/>
        <w:ind w:firstLine="420" w:firstLineChars="200"/>
        <w:rPr>
          <w:szCs w:val="21"/>
          <w:highlight w:val="none"/>
        </w:rPr>
      </w:pPr>
      <w:r>
        <w:rPr>
          <w:rFonts w:hint="eastAsia"/>
          <w:szCs w:val="21"/>
          <w:highlight w:val="none"/>
        </w:rPr>
        <w:t>施工过程中对施工现场内水准点等测量标志物的保护工作由承包人负责。</w:t>
      </w:r>
    </w:p>
    <w:p w14:paraId="3E92AAAD">
      <w:pPr>
        <w:pStyle w:val="72"/>
        <w:rPr>
          <w:highlight w:val="none"/>
        </w:rPr>
      </w:pPr>
      <w:r>
        <w:rPr>
          <w:highlight w:val="none"/>
        </w:rPr>
        <w:t>工期延误</w:t>
      </w:r>
    </w:p>
    <w:p w14:paraId="49D6A805">
      <w:pPr>
        <w:pStyle w:val="72"/>
        <w:numPr>
          <w:ilvl w:val="2"/>
          <w:numId w:val="47"/>
        </w:numPr>
        <w:ind w:left="102" w:firstLine="323"/>
        <w:outlineLvl w:val="9"/>
        <w:rPr>
          <w:b w:val="0"/>
          <w:bCs w:val="0"/>
          <w:highlight w:val="none"/>
          <w:lang w:eastAsia="zh-CN"/>
        </w:rPr>
      </w:pPr>
      <w:r>
        <w:rPr>
          <w:b w:val="0"/>
          <w:bCs w:val="0"/>
          <w:highlight w:val="none"/>
          <w:lang w:eastAsia="zh-CN"/>
        </w:rPr>
        <w:t>因发包人原因导致工期延误</w:t>
      </w:r>
    </w:p>
    <w:p w14:paraId="219AAF67">
      <w:pPr>
        <w:pStyle w:val="14"/>
        <w:spacing w:line="360" w:lineRule="auto"/>
        <w:ind w:firstLine="420" w:firstLineChars="200"/>
        <w:rPr>
          <w:szCs w:val="21"/>
          <w:highlight w:val="none"/>
        </w:rPr>
      </w:pPr>
      <w:r>
        <w:rPr>
          <w:rFonts w:hint="eastAsia"/>
          <w:szCs w:val="21"/>
          <w:highlight w:val="none"/>
        </w:rPr>
        <w:t>在合同履行过程中，因下列情况导致工期延误和（或）费用增加的，由发包人承担由此延误的工期和（或）增加的费用，且发包人应支付承包人合理的利润：</w:t>
      </w:r>
      <w:r>
        <w:rPr>
          <w:szCs w:val="21"/>
          <w:highlight w:val="none"/>
        </w:rPr>
        <w:t xml:space="preserve"> </w:t>
      </w:r>
    </w:p>
    <w:p w14:paraId="217B73B4">
      <w:pPr>
        <w:pStyle w:val="14"/>
        <w:spacing w:line="360" w:lineRule="auto"/>
        <w:ind w:firstLine="420" w:firstLineChars="200"/>
        <w:rPr>
          <w:szCs w:val="21"/>
          <w:highlight w:val="none"/>
        </w:rPr>
      </w:pPr>
      <w:r>
        <w:rPr>
          <w:rFonts w:hint="eastAsia"/>
          <w:szCs w:val="21"/>
          <w:highlight w:val="none"/>
        </w:rPr>
        <w:t>（</w:t>
      </w:r>
      <w:r>
        <w:rPr>
          <w:szCs w:val="21"/>
          <w:highlight w:val="none"/>
        </w:rPr>
        <w:t>1）发包人未能按合同约定提供图纸或所提供图纸不符合合同约定的；</w:t>
      </w:r>
    </w:p>
    <w:p w14:paraId="79BB159E">
      <w:pPr>
        <w:pStyle w:val="14"/>
        <w:spacing w:line="360" w:lineRule="auto"/>
        <w:ind w:firstLine="420" w:firstLineChars="200"/>
        <w:rPr>
          <w:szCs w:val="21"/>
          <w:highlight w:val="none"/>
        </w:rPr>
      </w:pPr>
      <w:r>
        <w:rPr>
          <w:rFonts w:hint="eastAsia"/>
          <w:szCs w:val="21"/>
          <w:highlight w:val="none"/>
        </w:rPr>
        <w:t>（</w:t>
      </w:r>
      <w:r>
        <w:rPr>
          <w:szCs w:val="21"/>
          <w:highlight w:val="none"/>
        </w:rPr>
        <w:t>2）发包人未能按合同约定提供施工现场、施工条件、基础资料、许可、批准等开工条件的；</w:t>
      </w:r>
    </w:p>
    <w:p w14:paraId="0E47E980">
      <w:pPr>
        <w:pStyle w:val="14"/>
        <w:spacing w:line="360" w:lineRule="auto"/>
        <w:ind w:firstLine="420" w:firstLineChars="200"/>
        <w:rPr>
          <w:szCs w:val="21"/>
          <w:highlight w:val="none"/>
        </w:rPr>
      </w:pPr>
      <w:r>
        <w:rPr>
          <w:rFonts w:hint="eastAsia"/>
          <w:szCs w:val="21"/>
          <w:highlight w:val="none"/>
        </w:rPr>
        <w:t>（</w:t>
      </w:r>
      <w:r>
        <w:rPr>
          <w:szCs w:val="21"/>
          <w:highlight w:val="none"/>
        </w:rPr>
        <w:t>3）发包人提供的测量基准点、基准线和水准点及其书面资料存在错误或疏漏的；</w:t>
      </w:r>
    </w:p>
    <w:p w14:paraId="391742ED">
      <w:pPr>
        <w:pStyle w:val="14"/>
        <w:spacing w:line="360" w:lineRule="auto"/>
        <w:ind w:firstLine="420" w:firstLineChars="200"/>
        <w:rPr>
          <w:szCs w:val="21"/>
          <w:highlight w:val="none"/>
        </w:rPr>
      </w:pPr>
      <w:r>
        <w:rPr>
          <w:rFonts w:hint="eastAsia"/>
          <w:szCs w:val="21"/>
          <w:highlight w:val="none"/>
        </w:rPr>
        <w:t>（</w:t>
      </w:r>
      <w:r>
        <w:rPr>
          <w:szCs w:val="21"/>
          <w:highlight w:val="none"/>
        </w:rPr>
        <w:t>4）发包人未能在计划开工日期之日起7天内同意下达开工通知的；</w:t>
      </w:r>
    </w:p>
    <w:p w14:paraId="6C1A2649">
      <w:pPr>
        <w:pStyle w:val="14"/>
        <w:spacing w:line="360" w:lineRule="auto"/>
        <w:ind w:firstLine="420" w:firstLineChars="200"/>
        <w:rPr>
          <w:szCs w:val="21"/>
          <w:highlight w:val="none"/>
        </w:rPr>
      </w:pPr>
      <w:r>
        <w:rPr>
          <w:rFonts w:hint="eastAsia"/>
          <w:szCs w:val="21"/>
          <w:highlight w:val="none"/>
        </w:rPr>
        <w:t>（</w:t>
      </w:r>
      <w:r>
        <w:rPr>
          <w:szCs w:val="21"/>
          <w:highlight w:val="none"/>
        </w:rPr>
        <w:t>5）发包人未能按合同约定日期支付工程预付款、进度款或竣工结算款的；</w:t>
      </w:r>
    </w:p>
    <w:p w14:paraId="21EEEC92">
      <w:pPr>
        <w:pStyle w:val="14"/>
        <w:spacing w:line="360" w:lineRule="auto"/>
        <w:ind w:firstLine="420" w:firstLineChars="200"/>
        <w:rPr>
          <w:szCs w:val="21"/>
          <w:highlight w:val="none"/>
        </w:rPr>
      </w:pPr>
      <w:r>
        <w:rPr>
          <w:rFonts w:hint="eastAsia"/>
          <w:szCs w:val="21"/>
          <w:highlight w:val="none"/>
        </w:rPr>
        <w:t>（</w:t>
      </w:r>
      <w:r>
        <w:rPr>
          <w:szCs w:val="21"/>
          <w:highlight w:val="none"/>
        </w:rPr>
        <w:t>6）监理人未按合同约定发出指示、批准等文件的；</w:t>
      </w:r>
    </w:p>
    <w:p w14:paraId="75687C82">
      <w:pPr>
        <w:pStyle w:val="14"/>
        <w:spacing w:line="360" w:lineRule="auto"/>
        <w:ind w:firstLine="420" w:firstLineChars="200"/>
        <w:rPr>
          <w:szCs w:val="21"/>
          <w:highlight w:val="none"/>
        </w:rPr>
      </w:pPr>
      <w:r>
        <w:rPr>
          <w:rFonts w:hint="eastAsia"/>
          <w:szCs w:val="21"/>
          <w:highlight w:val="none"/>
        </w:rPr>
        <w:t>（</w:t>
      </w:r>
      <w:r>
        <w:rPr>
          <w:szCs w:val="21"/>
          <w:highlight w:val="none"/>
        </w:rPr>
        <w:t>7）【政府采购合同专用条款】中约定的其他情形。</w:t>
      </w:r>
    </w:p>
    <w:p w14:paraId="3D0ECE87">
      <w:pPr>
        <w:pStyle w:val="14"/>
        <w:spacing w:line="360" w:lineRule="auto"/>
        <w:ind w:firstLine="420" w:firstLineChars="200"/>
        <w:rPr>
          <w:szCs w:val="21"/>
          <w:highlight w:val="none"/>
        </w:rPr>
      </w:pPr>
      <w:r>
        <w:rPr>
          <w:rFonts w:hint="eastAsia"/>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w:t>
      </w:r>
      <w:r>
        <w:rPr>
          <w:szCs w:val="21"/>
          <w:highlight w:val="none"/>
        </w:rPr>
        <w:t>7.2.2项〔施工进度计划的修订〕执行。</w:t>
      </w:r>
    </w:p>
    <w:p w14:paraId="6E622F8D">
      <w:pPr>
        <w:pStyle w:val="72"/>
        <w:numPr>
          <w:ilvl w:val="2"/>
          <w:numId w:val="47"/>
        </w:numPr>
        <w:ind w:left="102" w:firstLine="323"/>
        <w:outlineLvl w:val="9"/>
        <w:rPr>
          <w:b w:val="0"/>
          <w:bCs w:val="0"/>
          <w:highlight w:val="none"/>
          <w:lang w:eastAsia="zh-CN"/>
        </w:rPr>
      </w:pPr>
      <w:r>
        <w:rPr>
          <w:b w:val="0"/>
          <w:bCs w:val="0"/>
          <w:highlight w:val="none"/>
          <w:lang w:eastAsia="zh-CN"/>
        </w:rPr>
        <w:t>因承包人原因导致工期延误</w:t>
      </w:r>
    </w:p>
    <w:p w14:paraId="1D77AE74">
      <w:pPr>
        <w:pStyle w:val="14"/>
        <w:spacing w:line="360" w:lineRule="auto"/>
        <w:ind w:firstLine="420" w:firstLineChars="200"/>
        <w:rPr>
          <w:szCs w:val="21"/>
          <w:highlight w:val="none"/>
        </w:rPr>
      </w:pPr>
      <w:r>
        <w:rPr>
          <w:rFonts w:hint="eastAsia"/>
          <w:szCs w:val="21"/>
          <w:highlight w:val="none"/>
        </w:rPr>
        <w:t>因承包人原因造成工期延误的，可以在【政府采购合同专用条款】中约定逾期竣工违约金的计算方法和逾期竣工违约金的上限。承包人支付逾期竣工违约金后，不免除承包人继续完成工程及修补缺陷的义务。</w:t>
      </w:r>
    </w:p>
    <w:p w14:paraId="09A5436B">
      <w:pPr>
        <w:pStyle w:val="72"/>
        <w:rPr>
          <w:highlight w:val="none"/>
        </w:rPr>
      </w:pPr>
      <w:r>
        <w:rPr>
          <w:highlight w:val="none"/>
        </w:rPr>
        <w:t>不利物质条件</w:t>
      </w:r>
    </w:p>
    <w:p w14:paraId="6B3A89CE">
      <w:pPr>
        <w:pStyle w:val="14"/>
        <w:spacing w:line="360" w:lineRule="auto"/>
        <w:ind w:firstLine="420" w:firstLineChars="200"/>
        <w:rPr>
          <w:szCs w:val="21"/>
          <w:highlight w:val="none"/>
        </w:rPr>
      </w:pPr>
      <w:r>
        <w:rPr>
          <w:rFonts w:hint="eastAsia"/>
          <w:szCs w:val="21"/>
          <w:highlight w:val="none"/>
        </w:rPr>
        <w:t>不利物质条件是指有经验的承包人在施工现场遇到的不可预见的自然物质条件、非自然的物质障碍和污染物，包括地表以下物质条件和水文条件以及【政府采购合同专用条款】约定的其他情形，但不包括气候条件。</w:t>
      </w:r>
    </w:p>
    <w:p w14:paraId="1B3A5AB3">
      <w:pPr>
        <w:pStyle w:val="14"/>
        <w:spacing w:line="360" w:lineRule="auto"/>
        <w:ind w:firstLine="420" w:firstLineChars="200"/>
        <w:rPr>
          <w:szCs w:val="21"/>
          <w:highlight w:val="none"/>
        </w:rPr>
      </w:pPr>
      <w:r>
        <w:rPr>
          <w:rFonts w:hint="eastAsia"/>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szCs w:val="21"/>
          <w:highlight w:val="none"/>
        </w:rPr>
        <w:t>10条〔变更〕约定执行。承包人因采取合理措施而增加的费用和（或）延误的工期由发包人承担。</w:t>
      </w:r>
    </w:p>
    <w:p w14:paraId="49DFDAED">
      <w:pPr>
        <w:pStyle w:val="72"/>
        <w:rPr>
          <w:highlight w:val="none"/>
        </w:rPr>
      </w:pPr>
      <w:r>
        <w:rPr>
          <w:highlight w:val="none"/>
        </w:rPr>
        <w:t>异常恶劣的气候条件</w:t>
      </w:r>
    </w:p>
    <w:p w14:paraId="2C50BC99">
      <w:pPr>
        <w:pStyle w:val="14"/>
        <w:spacing w:line="360" w:lineRule="auto"/>
        <w:ind w:firstLine="420" w:firstLineChars="200"/>
        <w:rPr>
          <w:szCs w:val="21"/>
          <w:highlight w:val="none"/>
        </w:rPr>
      </w:pPr>
      <w:r>
        <w:rPr>
          <w:rFonts w:hint="eastAsia"/>
          <w:szCs w:val="21"/>
          <w:highlight w:val="none"/>
        </w:rPr>
        <w:t>异常恶劣的气候条件是指在施工过程中遇到的，有经验的承包人在签订合同时不可预见的，对合同履行造成实质性影响的，但尚未构成不可抗力事件的恶劣气候条件。合同当事人可以在【政府采购合同专用条款】中约定异常恶劣的气候条件的具体情形。</w:t>
      </w:r>
    </w:p>
    <w:p w14:paraId="1C101CEF">
      <w:pPr>
        <w:pStyle w:val="14"/>
        <w:spacing w:line="360" w:lineRule="auto"/>
        <w:ind w:firstLine="420" w:firstLineChars="200"/>
        <w:rPr>
          <w:szCs w:val="21"/>
          <w:highlight w:val="none"/>
        </w:rPr>
      </w:pPr>
      <w:r>
        <w:rPr>
          <w:rFonts w:hint="eastAsia"/>
          <w:szCs w:val="21"/>
          <w:highlight w:val="none"/>
        </w:rPr>
        <w:t>承包人应采取克服异常恶劣的气候条件的合理措施继续施工，并及时通知发包人和监理人。监理人经发包人同意后应当及时发出指示，指示构成变更的，按第</w:t>
      </w:r>
      <w:r>
        <w:rPr>
          <w:szCs w:val="21"/>
          <w:highlight w:val="none"/>
        </w:rPr>
        <w:t>10条〔变更〕约定办理。承包人因采取合理措施而增加的费用和（或）延误的工期由发包人承担。</w:t>
      </w:r>
    </w:p>
    <w:p w14:paraId="1FF28513">
      <w:pPr>
        <w:pStyle w:val="72"/>
        <w:rPr>
          <w:highlight w:val="none"/>
        </w:rPr>
      </w:pPr>
      <w:r>
        <w:rPr>
          <w:highlight w:val="none"/>
        </w:rPr>
        <w:t>暂停施工</w:t>
      </w:r>
    </w:p>
    <w:p w14:paraId="3884B88A">
      <w:pPr>
        <w:pStyle w:val="72"/>
        <w:numPr>
          <w:ilvl w:val="2"/>
          <w:numId w:val="47"/>
        </w:numPr>
        <w:ind w:left="102" w:firstLine="323"/>
        <w:outlineLvl w:val="9"/>
        <w:rPr>
          <w:b w:val="0"/>
          <w:bCs w:val="0"/>
          <w:highlight w:val="none"/>
          <w:lang w:eastAsia="zh-CN"/>
        </w:rPr>
      </w:pPr>
      <w:r>
        <w:rPr>
          <w:b w:val="0"/>
          <w:bCs w:val="0"/>
          <w:highlight w:val="none"/>
          <w:lang w:eastAsia="zh-CN"/>
        </w:rPr>
        <w:t>发包人原因引起的暂停施工</w:t>
      </w:r>
    </w:p>
    <w:p w14:paraId="68526123">
      <w:pPr>
        <w:pStyle w:val="14"/>
        <w:spacing w:line="360" w:lineRule="auto"/>
        <w:ind w:firstLine="420" w:firstLineChars="200"/>
        <w:rPr>
          <w:szCs w:val="21"/>
          <w:highlight w:val="none"/>
        </w:rPr>
      </w:pPr>
      <w:r>
        <w:rPr>
          <w:rFonts w:hint="eastAsia"/>
          <w:szCs w:val="21"/>
          <w:highlight w:val="none"/>
        </w:rPr>
        <w:t>因发包人原因引起暂停施工的，监理人经发包人同意后，应及时下达暂停施工指示。情况紧急且监理人未及时下达暂停施工指示的，按照第</w:t>
      </w:r>
      <w:r>
        <w:rPr>
          <w:szCs w:val="21"/>
          <w:highlight w:val="none"/>
        </w:rPr>
        <w:t>7.8.4项〔紧急情况下的暂停施工〕执行。</w:t>
      </w:r>
    </w:p>
    <w:p w14:paraId="5FFDF518">
      <w:pPr>
        <w:pStyle w:val="14"/>
        <w:spacing w:line="360" w:lineRule="auto"/>
        <w:ind w:firstLine="420" w:firstLineChars="200"/>
        <w:rPr>
          <w:szCs w:val="21"/>
          <w:highlight w:val="none"/>
        </w:rPr>
      </w:pPr>
      <w:r>
        <w:rPr>
          <w:rFonts w:hint="eastAsia"/>
          <w:szCs w:val="21"/>
          <w:highlight w:val="none"/>
        </w:rPr>
        <w:t>因发包人原因引起的暂停施工，发包人应承担由此增加的费用和（或）延误的工期，并支付承包人合理的利润。</w:t>
      </w:r>
    </w:p>
    <w:p w14:paraId="6D646150">
      <w:pPr>
        <w:pStyle w:val="72"/>
        <w:numPr>
          <w:ilvl w:val="2"/>
          <w:numId w:val="47"/>
        </w:numPr>
        <w:ind w:left="102" w:firstLine="323"/>
        <w:outlineLvl w:val="9"/>
        <w:rPr>
          <w:b w:val="0"/>
          <w:bCs w:val="0"/>
          <w:highlight w:val="none"/>
          <w:lang w:eastAsia="zh-CN"/>
        </w:rPr>
      </w:pPr>
      <w:r>
        <w:rPr>
          <w:b w:val="0"/>
          <w:bCs w:val="0"/>
          <w:highlight w:val="none"/>
          <w:lang w:eastAsia="zh-CN"/>
        </w:rPr>
        <w:t>承包人原因引起的暂停施工</w:t>
      </w:r>
    </w:p>
    <w:p w14:paraId="2978A50F">
      <w:pPr>
        <w:pStyle w:val="14"/>
        <w:spacing w:line="360" w:lineRule="auto"/>
        <w:ind w:firstLine="420" w:firstLineChars="200"/>
        <w:rPr>
          <w:szCs w:val="21"/>
          <w:highlight w:val="none"/>
        </w:rPr>
      </w:pPr>
      <w:r>
        <w:rPr>
          <w:rFonts w:hint="eastAsia"/>
          <w:szCs w:val="21"/>
          <w:highlight w:val="none"/>
        </w:rPr>
        <w:t>因承包人原因引起的暂停施工，承包人应承担由此增加的费用和（或）延误的工期，且承包人在收到监理人复工指示后</w:t>
      </w:r>
      <w:r>
        <w:rPr>
          <w:szCs w:val="21"/>
          <w:highlight w:val="none"/>
        </w:rPr>
        <w:t>84天内仍未复工的，视为第16.2.1项〔承包人违约的情形〕第（7）目约定的承包人无法继续履行合同的情形。</w:t>
      </w:r>
    </w:p>
    <w:p w14:paraId="1161497B">
      <w:pPr>
        <w:pStyle w:val="72"/>
        <w:numPr>
          <w:ilvl w:val="2"/>
          <w:numId w:val="47"/>
        </w:numPr>
        <w:ind w:left="102" w:firstLine="323"/>
        <w:outlineLvl w:val="9"/>
        <w:rPr>
          <w:b w:val="0"/>
          <w:bCs w:val="0"/>
          <w:highlight w:val="none"/>
          <w:lang w:eastAsia="zh-CN"/>
        </w:rPr>
      </w:pPr>
      <w:r>
        <w:rPr>
          <w:b w:val="0"/>
          <w:bCs w:val="0"/>
          <w:highlight w:val="none"/>
          <w:lang w:eastAsia="zh-CN"/>
        </w:rPr>
        <w:t>指示暂停施工</w:t>
      </w:r>
    </w:p>
    <w:p w14:paraId="009F0B43">
      <w:pPr>
        <w:pStyle w:val="14"/>
        <w:spacing w:line="360" w:lineRule="auto"/>
        <w:ind w:firstLine="420" w:firstLineChars="200"/>
        <w:rPr>
          <w:szCs w:val="21"/>
          <w:highlight w:val="none"/>
        </w:rPr>
      </w:pPr>
      <w:r>
        <w:rPr>
          <w:rFonts w:hint="eastAsia"/>
          <w:szCs w:val="21"/>
          <w:highlight w:val="none"/>
        </w:rPr>
        <w:t>监理人认为有必要时，并经发包人批准后，可向承包人作出暂停施工的指示，承包人应按监理人指示暂停施工。</w:t>
      </w:r>
    </w:p>
    <w:p w14:paraId="053A2692">
      <w:pPr>
        <w:pStyle w:val="72"/>
        <w:numPr>
          <w:ilvl w:val="2"/>
          <w:numId w:val="47"/>
        </w:numPr>
        <w:ind w:left="102" w:firstLine="323"/>
        <w:outlineLvl w:val="9"/>
        <w:rPr>
          <w:b w:val="0"/>
          <w:bCs w:val="0"/>
          <w:highlight w:val="none"/>
          <w:lang w:eastAsia="zh-CN"/>
        </w:rPr>
      </w:pPr>
      <w:r>
        <w:rPr>
          <w:b w:val="0"/>
          <w:bCs w:val="0"/>
          <w:highlight w:val="none"/>
          <w:lang w:eastAsia="zh-CN"/>
        </w:rPr>
        <w:t>紧急情况下的暂停施工</w:t>
      </w:r>
    </w:p>
    <w:p w14:paraId="76DAB6E5">
      <w:pPr>
        <w:pStyle w:val="14"/>
        <w:spacing w:line="360" w:lineRule="auto"/>
        <w:ind w:firstLine="420" w:firstLineChars="200"/>
        <w:rPr>
          <w:szCs w:val="21"/>
          <w:highlight w:val="none"/>
        </w:rPr>
      </w:pPr>
      <w:r>
        <w:rPr>
          <w:rFonts w:hint="eastAsia"/>
          <w:szCs w:val="21"/>
          <w:highlight w:val="none"/>
        </w:rPr>
        <w:t>因紧急情况需暂停施工，且监理人未及时下达暂停施工指示的，承包人可先暂停施工，并及时通知监理人。监理人应在接到通知后</w:t>
      </w:r>
      <w:r>
        <w:rPr>
          <w:szCs w:val="21"/>
          <w:highlight w:val="none"/>
        </w:rPr>
        <w:t>24小时内发出指示，逾期未发出指示，视为同意承包人暂停施工。监理人不同意承包人暂停施工的，应说明理由，承包人对监理人的答复有异议，按照第20条〔争议解决〕约定处理。</w:t>
      </w:r>
    </w:p>
    <w:p w14:paraId="72A7E905">
      <w:pPr>
        <w:pStyle w:val="72"/>
        <w:numPr>
          <w:ilvl w:val="2"/>
          <w:numId w:val="47"/>
        </w:numPr>
        <w:ind w:left="102" w:firstLine="323"/>
        <w:outlineLvl w:val="9"/>
        <w:rPr>
          <w:b w:val="0"/>
          <w:bCs w:val="0"/>
          <w:highlight w:val="none"/>
          <w:lang w:eastAsia="zh-CN"/>
        </w:rPr>
      </w:pPr>
      <w:r>
        <w:rPr>
          <w:b w:val="0"/>
          <w:bCs w:val="0"/>
          <w:highlight w:val="none"/>
          <w:lang w:eastAsia="zh-CN"/>
        </w:rPr>
        <w:t>暂停施工后的复工</w:t>
      </w:r>
    </w:p>
    <w:p w14:paraId="4D58C0CF">
      <w:pPr>
        <w:pStyle w:val="14"/>
        <w:spacing w:line="360" w:lineRule="auto"/>
        <w:ind w:firstLine="420" w:firstLineChars="200"/>
        <w:rPr>
          <w:szCs w:val="21"/>
          <w:highlight w:val="none"/>
        </w:rPr>
      </w:pPr>
      <w:r>
        <w:rPr>
          <w:rFonts w:hint="eastAsia"/>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06F8AD3">
      <w:pPr>
        <w:pStyle w:val="14"/>
        <w:spacing w:line="360" w:lineRule="auto"/>
        <w:ind w:firstLine="420" w:firstLineChars="200"/>
        <w:rPr>
          <w:szCs w:val="21"/>
          <w:highlight w:val="none"/>
        </w:rPr>
      </w:pPr>
      <w:r>
        <w:rPr>
          <w:rFonts w:hint="eastAsia"/>
          <w:szCs w:val="21"/>
          <w:highlight w:val="none"/>
        </w:rPr>
        <w:t>承包人无故拖延和拒绝复工的，承包人承担由此增加的费用和（或）延误的工期；因发包人原因无法按时复工的，按照第</w:t>
      </w:r>
      <w:r>
        <w:rPr>
          <w:szCs w:val="21"/>
          <w:highlight w:val="none"/>
        </w:rPr>
        <w:t>7.5.1项〔因发包人原因导致工期延误〕约定办理。</w:t>
      </w:r>
    </w:p>
    <w:p w14:paraId="14CFA011">
      <w:pPr>
        <w:pStyle w:val="72"/>
        <w:numPr>
          <w:ilvl w:val="2"/>
          <w:numId w:val="47"/>
        </w:numPr>
        <w:ind w:left="102" w:firstLine="323"/>
        <w:outlineLvl w:val="9"/>
        <w:rPr>
          <w:b w:val="0"/>
          <w:bCs w:val="0"/>
          <w:highlight w:val="none"/>
          <w:lang w:eastAsia="zh-CN"/>
        </w:rPr>
      </w:pPr>
      <w:r>
        <w:rPr>
          <w:b w:val="0"/>
          <w:bCs w:val="0"/>
          <w:highlight w:val="none"/>
          <w:lang w:eastAsia="zh-CN"/>
        </w:rPr>
        <w:t>暂停施工持续56天以上</w:t>
      </w:r>
    </w:p>
    <w:p w14:paraId="68E00FC0">
      <w:pPr>
        <w:pStyle w:val="14"/>
        <w:spacing w:line="360" w:lineRule="auto"/>
        <w:ind w:firstLine="420" w:firstLineChars="200"/>
        <w:rPr>
          <w:szCs w:val="21"/>
          <w:highlight w:val="none"/>
        </w:rPr>
      </w:pPr>
      <w:r>
        <w:rPr>
          <w:rFonts w:hint="eastAsia"/>
          <w:szCs w:val="21"/>
          <w:highlight w:val="none"/>
        </w:rPr>
        <w:t>监理人发出暂停施工指示后</w:t>
      </w:r>
      <w:r>
        <w:rPr>
          <w:szCs w:val="21"/>
          <w:highlight w:val="none"/>
        </w:rPr>
        <w:t>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2F87E8B">
      <w:pPr>
        <w:pStyle w:val="14"/>
        <w:spacing w:line="360" w:lineRule="auto"/>
        <w:ind w:firstLine="420" w:firstLineChars="200"/>
        <w:rPr>
          <w:szCs w:val="21"/>
          <w:highlight w:val="none"/>
        </w:rPr>
      </w:pPr>
      <w:r>
        <w:rPr>
          <w:rFonts w:hint="eastAsia"/>
          <w:szCs w:val="21"/>
          <w:highlight w:val="none"/>
        </w:rPr>
        <w:t>暂停施工持续</w:t>
      </w:r>
      <w:r>
        <w:rPr>
          <w:szCs w:val="21"/>
          <w:highlight w:val="none"/>
        </w:rPr>
        <w:t>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92ABEB8">
      <w:pPr>
        <w:pStyle w:val="72"/>
        <w:numPr>
          <w:ilvl w:val="2"/>
          <w:numId w:val="47"/>
        </w:numPr>
        <w:ind w:left="102" w:firstLine="323"/>
        <w:outlineLvl w:val="9"/>
        <w:rPr>
          <w:b w:val="0"/>
          <w:bCs w:val="0"/>
          <w:highlight w:val="none"/>
          <w:lang w:eastAsia="zh-CN"/>
        </w:rPr>
      </w:pPr>
      <w:r>
        <w:rPr>
          <w:b w:val="0"/>
          <w:bCs w:val="0"/>
          <w:highlight w:val="none"/>
          <w:lang w:eastAsia="zh-CN"/>
        </w:rPr>
        <w:t>暂停施工期间的工程照管</w:t>
      </w:r>
    </w:p>
    <w:p w14:paraId="19915DD9">
      <w:pPr>
        <w:pStyle w:val="14"/>
        <w:spacing w:line="360" w:lineRule="auto"/>
        <w:ind w:firstLine="420" w:firstLineChars="200"/>
        <w:rPr>
          <w:szCs w:val="21"/>
          <w:highlight w:val="none"/>
        </w:rPr>
      </w:pPr>
      <w:r>
        <w:rPr>
          <w:rFonts w:hint="eastAsia"/>
          <w:szCs w:val="21"/>
          <w:highlight w:val="none"/>
        </w:rPr>
        <w:t>暂停施工期间，承包人应负责妥善照管工程并提供安全保障，由此增加的费用由责任方承担。</w:t>
      </w:r>
    </w:p>
    <w:p w14:paraId="3E093C75">
      <w:pPr>
        <w:pStyle w:val="72"/>
        <w:numPr>
          <w:ilvl w:val="2"/>
          <w:numId w:val="47"/>
        </w:numPr>
        <w:ind w:left="102" w:firstLine="323"/>
        <w:outlineLvl w:val="9"/>
        <w:rPr>
          <w:b w:val="0"/>
          <w:bCs w:val="0"/>
          <w:highlight w:val="none"/>
          <w:lang w:eastAsia="zh-CN"/>
        </w:rPr>
      </w:pPr>
      <w:r>
        <w:rPr>
          <w:b w:val="0"/>
          <w:bCs w:val="0"/>
          <w:highlight w:val="none"/>
          <w:lang w:eastAsia="zh-CN"/>
        </w:rPr>
        <w:t>暂停施工的措施</w:t>
      </w:r>
    </w:p>
    <w:p w14:paraId="2CEE9618">
      <w:pPr>
        <w:pStyle w:val="14"/>
        <w:spacing w:line="360" w:lineRule="auto"/>
        <w:ind w:firstLine="420" w:firstLineChars="200"/>
        <w:rPr>
          <w:szCs w:val="21"/>
          <w:highlight w:val="none"/>
        </w:rPr>
      </w:pPr>
      <w:r>
        <w:rPr>
          <w:rFonts w:hint="eastAsia"/>
          <w:szCs w:val="21"/>
          <w:highlight w:val="none"/>
        </w:rPr>
        <w:t>暂停施工期间，发包人和承包人均应采取必要的措施确保工程质量及安全，防止因暂停施工扩大损失。</w:t>
      </w:r>
    </w:p>
    <w:p w14:paraId="6FB3C111">
      <w:pPr>
        <w:pStyle w:val="72"/>
        <w:rPr>
          <w:highlight w:val="none"/>
        </w:rPr>
      </w:pPr>
      <w:r>
        <w:rPr>
          <w:highlight w:val="none"/>
        </w:rPr>
        <w:t>提前竣工</w:t>
      </w:r>
    </w:p>
    <w:p w14:paraId="1E9CE713">
      <w:pPr>
        <w:pStyle w:val="72"/>
        <w:numPr>
          <w:ilvl w:val="2"/>
          <w:numId w:val="47"/>
        </w:numPr>
        <w:ind w:left="102" w:firstLine="323"/>
        <w:outlineLvl w:val="9"/>
        <w:rPr>
          <w:b w:val="0"/>
          <w:bCs w:val="0"/>
          <w:highlight w:val="none"/>
          <w:lang w:eastAsia="zh-CN"/>
        </w:rPr>
      </w:pPr>
      <w:r>
        <w:rPr>
          <w:b w:val="0"/>
          <w:bCs w:val="0"/>
          <w:highlight w:val="none"/>
          <w:lang w:eastAsia="zh-CN"/>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7C0016F">
      <w:pPr>
        <w:pStyle w:val="72"/>
        <w:numPr>
          <w:ilvl w:val="2"/>
          <w:numId w:val="47"/>
        </w:numPr>
        <w:ind w:left="102" w:firstLine="323"/>
        <w:outlineLvl w:val="9"/>
        <w:rPr>
          <w:b w:val="0"/>
          <w:bCs w:val="0"/>
          <w:highlight w:val="none"/>
          <w:lang w:eastAsia="zh-CN"/>
        </w:rPr>
      </w:pPr>
      <w:r>
        <w:rPr>
          <w:b w:val="0"/>
          <w:bCs w:val="0"/>
          <w:highlight w:val="none"/>
          <w:lang w:eastAsia="zh-CN"/>
        </w:rPr>
        <w:t>发包人要求承包人提前竣工，或承包人提出提前竣工的建议能够给发包人带来效益的，合同当事人可以在【政府采购合同专用条款】中约定提前竣工的奖励。</w:t>
      </w:r>
    </w:p>
    <w:p w14:paraId="1F9639A4">
      <w:pPr>
        <w:pStyle w:val="73"/>
        <w:numPr>
          <w:ilvl w:val="0"/>
          <w:numId w:val="3"/>
        </w:numPr>
        <w:rPr>
          <w:highlight w:val="none"/>
        </w:rPr>
      </w:pPr>
      <w:bookmarkStart w:id="334" w:name="_Toc21778"/>
      <w:r>
        <w:rPr>
          <w:highlight w:val="none"/>
        </w:rPr>
        <w:t>材料与设备</w:t>
      </w:r>
      <w:bookmarkEnd w:id="334"/>
    </w:p>
    <w:p w14:paraId="08959AC5">
      <w:pPr>
        <w:pStyle w:val="72"/>
        <w:rPr>
          <w:highlight w:val="none"/>
          <w:lang w:eastAsia="zh-CN"/>
        </w:rPr>
      </w:pPr>
      <w:r>
        <w:rPr>
          <w:highlight w:val="none"/>
          <w:lang w:eastAsia="zh-CN"/>
        </w:rPr>
        <w:t>发包人供应材料与工程设备</w:t>
      </w:r>
    </w:p>
    <w:p w14:paraId="644DBA87">
      <w:pPr>
        <w:pStyle w:val="14"/>
        <w:spacing w:line="360" w:lineRule="auto"/>
        <w:ind w:firstLine="420" w:firstLineChars="200"/>
        <w:rPr>
          <w:szCs w:val="21"/>
          <w:highlight w:val="none"/>
        </w:rPr>
      </w:pPr>
      <w:r>
        <w:rPr>
          <w:rFonts w:hint="eastAsia"/>
          <w:szCs w:val="21"/>
          <w:highlight w:val="none"/>
        </w:rPr>
        <w:t>发包人自行供应材料、工程设备的，应在签订合同时在【政府采购合同专用条款】的附件《发包人供应材料设备一览表》中明确材料、工程设备的品种、规格、型号、数量、单价、质量等级和送达地点。</w:t>
      </w:r>
    </w:p>
    <w:p w14:paraId="048EA628">
      <w:pPr>
        <w:pStyle w:val="14"/>
        <w:spacing w:line="360" w:lineRule="auto"/>
        <w:ind w:firstLine="420" w:firstLineChars="200"/>
        <w:rPr>
          <w:szCs w:val="21"/>
          <w:highlight w:val="none"/>
        </w:rPr>
      </w:pPr>
      <w:r>
        <w:rPr>
          <w:rFonts w:hint="eastAsia"/>
          <w:szCs w:val="21"/>
          <w:highlight w:val="none"/>
        </w:rPr>
        <w:t>承包人应提前</w:t>
      </w:r>
      <w:r>
        <w:rPr>
          <w:szCs w:val="21"/>
          <w:highlight w:val="none"/>
        </w:rPr>
        <w:t>30天通过监理人以书面形式通知发包人供应材料与工程设备进场。承包人按照第7.2.2项〔施工进度计划的修订〕约定修订施工进度计划时，需同时提交经修订后的发包人供应材料与工程设备的进场计划。</w:t>
      </w:r>
    </w:p>
    <w:p w14:paraId="4ED599F3">
      <w:pPr>
        <w:pStyle w:val="72"/>
        <w:rPr>
          <w:highlight w:val="none"/>
          <w:lang w:eastAsia="zh-CN"/>
        </w:rPr>
      </w:pPr>
      <w:r>
        <w:rPr>
          <w:highlight w:val="none"/>
          <w:lang w:eastAsia="zh-CN"/>
        </w:rPr>
        <w:t>承包人采购材料与工程设备</w:t>
      </w:r>
    </w:p>
    <w:p w14:paraId="4AB0E5C8">
      <w:pPr>
        <w:pStyle w:val="14"/>
        <w:spacing w:line="360" w:lineRule="auto"/>
        <w:ind w:firstLine="420" w:firstLineChars="200"/>
        <w:rPr>
          <w:szCs w:val="21"/>
          <w:highlight w:val="none"/>
        </w:rPr>
      </w:pPr>
      <w:r>
        <w:rPr>
          <w:rFonts w:hint="eastAsia"/>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7A29A8B">
      <w:pPr>
        <w:pStyle w:val="72"/>
        <w:rPr>
          <w:highlight w:val="none"/>
          <w:lang w:eastAsia="zh-CN"/>
        </w:rPr>
      </w:pPr>
      <w:r>
        <w:rPr>
          <w:highlight w:val="none"/>
          <w:lang w:eastAsia="zh-CN"/>
        </w:rPr>
        <w:t>材料与工程设备的接收与拒收</w:t>
      </w:r>
    </w:p>
    <w:p w14:paraId="20D8991F">
      <w:pPr>
        <w:pStyle w:val="72"/>
        <w:numPr>
          <w:ilvl w:val="2"/>
          <w:numId w:val="47"/>
        </w:numPr>
        <w:ind w:left="102" w:firstLine="323"/>
        <w:outlineLvl w:val="9"/>
        <w:rPr>
          <w:b w:val="0"/>
          <w:bCs w:val="0"/>
          <w:highlight w:val="none"/>
          <w:lang w:eastAsia="zh-CN"/>
        </w:rPr>
      </w:pPr>
      <w:r>
        <w:rPr>
          <w:b w:val="0"/>
          <w:bCs w:val="0"/>
          <w:highlight w:val="none"/>
          <w:lang w:eastAsia="zh-CN"/>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EE154A7">
      <w:pPr>
        <w:pStyle w:val="14"/>
        <w:spacing w:line="360" w:lineRule="auto"/>
        <w:ind w:firstLine="420" w:firstLineChars="200"/>
        <w:rPr>
          <w:szCs w:val="21"/>
          <w:highlight w:val="none"/>
        </w:rPr>
      </w:pPr>
      <w:r>
        <w:rPr>
          <w:rFonts w:hint="eastAsia"/>
          <w:szCs w:val="21"/>
          <w:highlight w:val="none"/>
        </w:rPr>
        <w:t>发包人提供的材料和工程设备的规格、数量或质量不符合合同约定的，或因发包人原因导致交货日期延误或交货地点变更等情况的，按照第</w:t>
      </w:r>
      <w:r>
        <w:rPr>
          <w:szCs w:val="21"/>
          <w:highlight w:val="none"/>
        </w:rPr>
        <w:t>16.1款〔发包人违约〕约定办理。</w:t>
      </w:r>
    </w:p>
    <w:p w14:paraId="4FE63ADF">
      <w:pPr>
        <w:pStyle w:val="72"/>
        <w:numPr>
          <w:ilvl w:val="2"/>
          <w:numId w:val="47"/>
        </w:numPr>
        <w:ind w:left="102" w:firstLine="323"/>
        <w:outlineLvl w:val="9"/>
        <w:rPr>
          <w:b w:val="0"/>
          <w:bCs w:val="0"/>
          <w:highlight w:val="none"/>
          <w:lang w:eastAsia="zh-CN"/>
        </w:rPr>
      </w:pPr>
      <w:r>
        <w:rPr>
          <w:b w:val="0"/>
          <w:bCs w:val="0"/>
          <w:highlight w:val="none"/>
          <w:lang w:eastAsia="zh-CN"/>
        </w:rPr>
        <w:t>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08B36465">
      <w:pPr>
        <w:pStyle w:val="14"/>
        <w:spacing w:line="360" w:lineRule="auto"/>
        <w:ind w:firstLine="420" w:firstLineChars="200"/>
        <w:rPr>
          <w:szCs w:val="21"/>
          <w:highlight w:val="none"/>
        </w:rPr>
      </w:pPr>
      <w:r>
        <w:rPr>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581338E">
      <w:pPr>
        <w:pStyle w:val="72"/>
        <w:rPr>
          <w:highlight w:val="none"/>
          <w:lang w:eastAsia="zh-CN"/>
        </w:rPr>
      </w:pPr>
      <w:r>
        <w:rPr>
          <w:highlight w:val="none"/>
          <w:lang w:eastAsia="zh-CN"/>
        </w:rPr>
        <w:t>材料与工程设备的保管与使用</w:t>
      </w:r>
    </w:p>
    <w:p w14:paraId="35DE0EBB">
      <w:pPr>
        <w:pStyle w:val="72"/>
        <w:numPr>
          <w:ilvl w:val="2"/>
          <w:numId w:val="47"/>
        </w:numPr>
        <w:ind w:left="102" w:firstLine="323"/>
        <w:outlineLvl w:val="9"/>
        <w:rPr>
          <w:b w:val="0"/>
          <w:bCs w:val="0"/>
          <w:highlight w:val="none"/>
          <w:lang w:eastAsia="zh-CN"/>
        </w:rPr>
      </w:pPr>
      <w:r>
        <w:rPr>
          <w:b w:val="0"/>
          <w:bCs w:val="0"/>
          <w:highlight w:val="none"/>
          <w:lang w:eastAsia="zh-CN"/>
        </w:rPr>
        <w:t>发包人供应材料与工程设备的保管与使用</w:t>
      </w:r>
    </w:p>
    <w:p w14:paraId="31B8D11E">
      <w:pPr>
        <w:pStyle w:val="14"/>
        <w:spacing w:line="360" w:lineRule="auto"/>
        <w:ind w:firstLine="420" w:firstLineChars="200"/>
        <w:rPr>
          <w:szCs w:val="21"/>
          <w:highlight w:val="none"/>
        </w:rPr>
      </w:pPr>
      <w:r>
        <w:rPr>
          <w:rFonts w:hint="eastAsia"/>
          <w:szCs w:val="21"/>
          <w:highlight w:val="none"/>
        </w:rPr>
        <w:t>发包人供应的材料和工程设备，承包人清点后由承包人妥善保管，保管费用由发包人承担，但已标价工程量清单或预算书已经列支或【政府采购合同专用条款】另有约定除外。因承包人原因发生丢失毁损的，由承包人负责赔偿；监理人未通知承包人清点的，承包人不负责材料和工程设备的保管，由此导致丢失毁损的由发包人负责。</w:t>
      </w:r>
    </w:p>
    <w:p w14:paraId="1572736B">
      <w:pPr>
        <w:pStyle w:val="14"/>
        <w:spacing w:line="360" w:lineRule="auto"/>
        <w:ind w:firstLine="420" w:firstLineChars="200"/>
        <w:rPr>
          <w:szCs w:val="21"/>
          <w:highlight w:val="none"/>
        </w:rPr>
      </w:pPr>
      <w:r>
        <w:rPr>
          <w:rFonts w:hint="eastAsia"/>
          <w:szCs w:val="21"/>
          <w:highlight w:val="none"/>
        </w:rPr>
        <w:t>发包人供应的材料和工程设备使用前，由承包人负责检验，检验费用由发包人承担，不合格的不得使用。</w:t>
      </w:r>
    </w:p>
    <w:p w14:paraId="6450BEB2">
      <w:pPr>
        <w:pStyle w:val="72"/>
        <w:numPr>
          <w:ilvl w:val="2"/>
          <w:numId w:val="47"/>
        </w:numPr>
        <w:ind w:left="102" w:firstLine="323"/>
        <w:outlineLvl w:val="9"/>
        <w:rPr>
          <w:b w:val="0"/>
          <w:bCs w:val="0"/>
          <w:highlight w:val="none"/>
          <w:lang w:eastAsia="zh-CN"/>
        </w:rPr>
      </w:pPr>
      <w:r>
        <w:rPr>
          <w:b w:val="0"/>
          <w:bCs w:val="0"/>
          <w:highlight w:val="none"/>
          <w:lang w:eastAsia="zh-CN"/>
        </w:rPr>
        <w:t>承包人采购材料与工程设备的保管与使用</w:t>
      </w:r>
    </w:p>
    <w:p w14:paraId="2720CBE8">
      <w:pPr>
        <w:pStyle w:val="14"/>
        <w:spacing w:line="360" w:lineRule="auto"/>
        <w:ind w:firstLine="420" w:firstLineChars="200"/>
        <w:rPr>
          <w:szCs w:val="21"/>
          <w:highlight w:val="none"/>
        </w:rPr>
      </w:pPr>
      <w:r>
        <w:rPr>
          <w:rFonts w:hint="eastAsia"/>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FD82336">
      <w:pPr>
        <w:pStyle w:val="14"/>
        <w:spacing w:line="360" w:lineRule="auto"/>
        <w:ind w:firstLine="420" w:firstLineChars="200"/>
        <w:rPr>
          <w:szCs w:val="21"/>
          <w:highlight w:val="none"/>
        </w:rPr>
      </w:pPr>
      <w:r>
        <w:rPr>
          <w:rFonts w:hint="eastAsia"/>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3B734635">
      <w:pPr>
        <w:pStyle w:val="72"/>
        <w:rPr>
          <w:highlight w:val="none"/>
          <w:lang w:eastAsia="zh-CN"/>
        </w:rPr>
      </w:pPr>
      <w:r>
        <w:rPr>
          <w:highlight w:val="none"/>
          <w:lang w:eastAsia="zh-CN"/>
        </w:rPr>
        <w:t>禁止使用不合格的材料和工程设备</w:t>
      </w:r>
    </w:p>
    <w:p w14:paraId="04AA7F0F">
      <w:pPr>
        <w:pStyle w:val="72"/>
        <w:numPr>
          <w:ilvl w:val="2"/>
          <w:numId w:val="47"/>
        </w:numPr>
        <w:ind w:left="102" w:firstLine="323"/>
        <w:outlineLvl w:val="9"/>
        <w:rPr>
          <w:b w:val="0"/>
          <w:bCs w:val="0"/>
          <w:highlight w:val="none"/>
          <w:lang w:eastAsia="zh-CN"/>
        </w:rPr>
      </w:pPr>
      <w:r>
        <w:rPr>
          <w:b w:val="0"/>
          <w:bCs w:val="0"/>
          <w:highlight w:val="none"/>
          <w:lang w:eastAsia="zh-CN"/>
        </w:rPr>
        <w:t>监理人有权拒绝承包人提供的不合格材料或工程设备，并要求承包人立即进行更换。监理人应在更换后再次进行检查和检验，由此增加的费用和（或）延误的工期由承包人承担。</w:t>
      </w:r>
    </w:p>
    <w:p w14:paraId="56658BD2">
      <w:pPr>
        <w:pStyle w:val="72"/>
        <w:numPr>
          <w:ilvl w:val="2"/>
          <w:numId w:val="47"/>
        </w:numPr>
        <w:ind w:left="102" w:firstLine="323"/>
        <w:outlineLvl w:val="9"/>
        <w:rPr>
          <w:b w:val="0"/>
          <w:bCs w:val="0"/>
          <w:highlight w:val="none"/>
          <w:lang w:eastAsia="zh-CN"/>
        </w:rPr>
      </w:pPr>
      <w:r>
        <w:rPr>
          <w:b w:val="0"/>
          <w:bCs w:val="0"/>
          <w:highlight w:val="none"/>
          <w:lang w:eastAsia="zh-CN"/>
        </w:rPr>
        <w:t>监理人发现承包人使用了不合格的材料和工程设备，承包人应按照监理人的指示立即改正，并禁止在工程中继续使用不合格的材料和工程设备。</w:t>
      </w:r>
    </w:p>
    <w:p w14:paraId="19C9080C">
      <w:pPr>
        <w:pStyle w:val="72"/>
        <w:numPr>
          <w:ilvl w:val="2"/>
          <w:numId w:val="47"/>
        </w:numPr>
        <w:ind w:left="102" w:firstLine="323"/>
        <w:outlineLvl w:val="9"/>
        <w:rPr>
          <w:b w:val="0"/>
          <w:bCs w:val="0"/>
          <w:highlight w:val="none"/>
          <w:lang w:eastAsia="zh-CN"/>
        </w:rPr>
      </w:pPr>
      <w:r>
        <w:rPr>
          <w:b w:val="0"/>
          <w:bCs w:val="0"/>
          <w:highlight w:val="none"/>
          <w:lang w:eastAsia="zh-CN"/>
        </w:rPr>
        <w:t>发包人提供的材料或工程设备不符合合同要求的，承包人有权拒绝，并可要求发包人更换，由此增加的费用和（或）延误的工期由发包人承担，并支付承包人合理的利润。</w:t>
      </w:r>
    </w:p>
    <w:p w14:paraId="15BDB4D7">
      <w:pPr>
        <w:pStyle w:val="72"/>
        <w:rPr>
          <w:highlight w:val="none"/>
        </w:rPr>
      </w:pPr>
      <w:r>
        <w:rPr>
          <w:highlight w:val="none"/>
        </w:rPr>
        <w:t>样品</w:t>
      </w:r>
    </w:p>
    <w:p w14:paraId="70197E32">
      <w:pPr>
        <w:pStyle w:val="72"/>
        <w:numPr>
          <w:ilvl w:val="2"/>
          <w:numId w:val="47"/>
        </w:numPr>
        <w:ind w:left="102" w:firstLine="323"/>
        <w:outlineLvl w:val="9"/>
        <w:rPr>
          <w:b w:val="0"/>
          <w:bCs w:val="0"/>
          <w:highlight w:val="none"/>
          <w:lang w:eastAsia="zh-CN"/>
        </w:rPr>
      </w:pPr>
      <w:r>
        <w:rPr>
          <w:b w:val="0"/>
          <w:bCs w:val="0"/>
          <w:highlight w:val="none"/>
          <w:lang w:eastAsia="zh-CN"/>
        </w:rPr>
        <w:t>样品的报送与封存</w:t>
      </w:r>
    </w:p>
    <w:p w14:paraId="449DB137">
      <w:pPr>
        <w:pStyle w:val="14"/>
        <w:spacing w:line="360" w:lineRule="auto"/>
        <w:ind w:firstLine="420" w:firstLineChars="200"/>
        <w:rPr>
          <w:szCs w:val="21"/>
          <w:highlight w:val="none"/>
        </w:rPr>
      </w:pPr>
      <w:r>
        <w:rPr>
          <w:rFonts w:hint="eastAsia"/>
          <w:szCs w:val="21"/>
          <w:highlight w:val="none"/>
        </w:rPr>
        <w:t>需要承包人报送样品的材料或工程设备，样品的种类、名称、规格、数量等要求均应在【政府采购合同专用条款】中约定。样品的报送程序如下：</w:t>
      </w:r>
    </w:p>
    <w:p w14:paraId="1CA096E8">
      <w:pPr>
        <w:pStyle w:val="14"/>
        <w:spacing w:line="360" w:lineRule="auto"/>
        <w:ind w:firstLine="420" w:firstLineChars="200"/>
        <w:rPr>
          <w:szCs w:val="21"/>
          <w:highlight w:val="none"/>
        </w:rPr>
      </w:pPr>
      <w:r>
        <w:rPr>
          <w:rFonts w:hint="eastAsia"/>
          <w:szCs w:val="21"/>
          <w:highlight w:val="none"/>
        </w:rPr>
        <w:t>（</w:t>
      </w:r>
      <w:r>
        <w:rPr>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AB69775">
      <w:pPr>
        <w:pStyle w:val="14"/>
        <w:spacing w:line="360" w:lineRule="auto"/>
        <w:ind w:firstLine="420" w:firstLineChars="200"/>
        <w:rPr>
          <w:szCs w:val="21"/>
          <w:highlight w:val="none"/>
        </w:rPr>
      </w:pPr>
      <w:r>
        <w:rPr>
          <w:rFonts w:hint="eastAsia"/>
          <w:szCs w:val="21"/>
          <w:highlight w:val="none"/>
        </w:rPr>
        <w:t>（</w:t>
      </w:r>
      <w:r>
        <w:rPr>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F99E94D">
      <w:pPr>
        <w:pStyle w:val="14"/>
        <w:spacing w:line="360" w:lineRule="auto"/>
        <w:ind w:firstLine="420" w:firstLineChars="200"/>
        <w:rPr>
          <w:szCs w:val="21"/>
          <w:highlight w:val="none"/>
        </w:rPr>
      </w:pPr>
      <w:r>
        <w:rPr>
          <w:rFonts w:hint="eastAsia"/>
          <w:szCs w:val="21"/>
          <w:highlight w:val="none"/>
        </w:rPr>
        <w:t>（</w:t>
      </w:r>
      <w:r>
        <w:rPr>
          <w:szCs w:val="21"/>
          <w:highlight w:val="none"/>
        </w:rPr>
        <w:t>3）经发包人和监理人审批确认的样品应按约定的方法封样，封存的样品作为检验工程相关部分的标准之一。承包人在施工过程中不得使用与样品不符的材料或工程设备。</w:t>
      </w:r>
    </w:p>
    <w:p w14:paraId="41F6CC0C">
      <w:pPr>
        <w:pStyle w:val="14"/>
        <w:spacing w:line="360" w:lineRule="auto"/>
        <w:ind w:firstLine="420" w:firstLineChars="200"/>
        <w:rPr>
          <w:szCs w:val="21"/>
          <w:highlight w:val="none"/>
        </w:rPr>
      </w:pPr>
      <w:r>
        <w:rPr>
          <w:rFonts w:hint="eastAsia"/>
          <w:szCs w:val="21"/>
          <w:highlight w:val="none"/>
        </w:rPr>
        <w:t>（</w:t>
      </w:r>
      <w:r>
        <w:rPr>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4347D62">
      <w:pPr>
        <w:pStyle w:val="72"/>
        <w:numPr>
          <w:ilvl w:val="2"/>
          <w:numId w:val="47"/>
        </w:numPr>
        <w:ind w:left="102" w:firstLine="323"/>
        <w:outlineLvl w:val="9"/>
        <w:rPr>
          <w:b w:val="0"/>
          <w:bCs w:val="0"/>
          <w:highlight w:val="none"/>
          <w:lang w:eastAsia="zh-CN"/>
        </w:rPr>
      </w:pPr>
      <w:r>
        <w:rPr>
          <w:b w:val="0"/>
          <w:bCs w:val="0"/>
          <w:highlight w:val="none"/>
          <w:lang w:eastAsia="zh-CN"/>
        </w:rPr>
        <w:t>样品的保管</w:t>
      </w:r>
    </w:p>
    <w:p w14:paraId="5CAE395F">
      <w:pPr>
        <w:pStyle w:val="14"/>
        <w:spacing w:line="360" w:lineRule="auto"/>
        <w:ind w:firstLine="420" w:firstLineChars="200"/>
        <w:rPr>
          <w:szCs w:val="21"/>
          <w:highlight w:val="none"/>
        </w:rPr>
      </w:pPr>
      <w:r>
        <w:rPr>
          <w:rFonts w:hint="eastAsia"/>
          <w:szCs w:val="21"/>
          <w:highlight w:val="none"/>
        </w:rPr>
        <w:t>经批准的样品应由监理人负责封存于现场，承包人应在现场为保存样品提供适当和固定的场所并保持适当和良好的存储环境条件。</w:t>
      </w:r>
    </w:p>
    <w:p w14:paraId="774255FA">
      <w:pPr>
        <w:pStyle w:val="72"/>
        <w:rPr>
          <w:highlight w:val="none"/>
        </w:rPr>
      </w:pPr>
      <w:r>
        <w:rPr>
          <w:highlight w:val="none"/>
        </w:rPr>
        <w:t>材料与工程设备的替代</w:t>
      </w:r>
    </w:p>
    <w:p w14:paraId="4E10AFCF">
      <w:pPr>
        <w:pStyle w:val="72"/>
        <w:numPr>
          <w:ilvl w:val="2"/>
          <w:numId w:val="47"/>
        </w:numPr>
        <w:ind w:left="102" w:firstLine="323"/>
        <w:outlineLvl w:val="9"/>
        <w:rPr>
          <w:b w:val="0"/>
          <w:bCs w:val="0"/>
          <w:highlight w:val="none"/>
          <w:lang w:eastAsia="zh-CN"/>
        </w:rPr>
      </w:pPr>
      <w:r>
        <w:rPr>
          <w:b w:val="0"/>
          <w:bCs w:val="0"/>
          <w:highlight w:val="none"/>
          <w:lang w:eastAsia="zh-CN"/>
        </w:rPr>
        <w:t>出现下列情况需要使用替代材料和工程设备的，承包人应按照第8.7.2项约定的程序执行：</w:t>
      </w:r>
    </w:p>
    <w:p w14:paraId="48F62738">
      <w:pPr>
        <w:pStyle w:val="14"/>
        <w:spacing w:line="360" w:lineRule="auto"/>
        <w:ind w:firstLine="420" w:firstLineChars="200"/>
        <w:rPr>
          <w:szCs w:val="21"/>
          <w:highlight w:val="none"/>
        </w:rPr>
      </w:pPr>
      <w:r>
        <w:rPr>
          <w:rFonts w:hint="eastAsia"/>
          <w:szCs w:val="21"/>
          <w:highlight w:val="none"/>
        </w:rPr>
        <w:t>（</w:t>
      </w:r>
      <w:r>
        <w:rPr>
          <w:szCs w:val="21"/>
          <w:highlight w:val="none"/>
        </w:rPr>
        <w:t>1）基准日期后生效的法律规定禁止使用的；</w:t>
      </w:r>
    </w:p>
    <w:p w14:paraId="01FD8818">
      <w:pPr>
        <w:pStyle w:val="14"/>
        <w:spacing w:line="360" w:lineRule="auto"/>
        <w:ind w:firstLine="420" w:firstLineChars="200"/>
        <w:rPr>
          <w:szCs w:val="21"/>
          <w:highlight w:val="none"/>
        </w:rPr>
      </w:pPr>
      <w:r>
        <w:rPr>
          <w:rFonts w:hint="eastAsia"/>
          <w:szCs w:val="21"/>
          <w:highlight w:val="none"/>
        </w:rPr>
        <w:t>（</w:t>
      </w:r>
      <w:r>
        <w:rPr>
          <w:szCs w:val="21"/>
          <w:highlight w:val="none"/>
        </w:rPr>
        <w:t>2）发包人要求使用替代品的；</w:t>
      </w:r>
    </w:p>
    <w:p w14:paraId="36C3A5DD">
      <w:pPr>
        <w:pStyle w:val="14"/>
        <w:spacing w:line="360" w:lineRule="auto"/>
        <w:ind w:firstLine="420" w:firstLineChars="200"/>
        <w:rPr>
          <w:szCs w:val="21"/>
          <w:highlight w:val="none"/>
        </w:rPr>
      </w:pPr>
      <w:r>
        <w:rPr>
          <w:rFonts w:hint="eastAsia"/>
          <w:szCs w:val="21"/>
          <w:highlight w:val="none"/>
        </w:rPr>
        <w:t>（</w:t>
      </w:r>
      <w:r>
        <w:rPr>
          <w:szCs w:val="21"/>
          <w:highlight w:val="none"/>
        </w:rPr>
        <w:t>3）因其他原因必须使用替代品的。</w:t>
      </w:r>
    </w:p>
    <w:p w14:paraId="35939308">
      <w:pPr>
        <w:pStyle w:val="72"/>
        <w:numPr>
          <w:ilvl w:val="2"/>
          <w:numId w:val="47"/>
        </w:numPr>
        <w:ind w:left="102" w:firstLine="323"/>
        <w:outlineLvl w:val="9"/>
        <w:rPr>
          <w:b w:val="0"/>
          <w:bCs w:val="0"/>
          <w:highlight w:val="none"/>
          <w:lang w:eastAsia="zh-CN"/>
        </w:rPr>
      </w:pPr>
      <w:r>
        <w:rPr>
          <w:b w:val="0"/>
          <w:bCs w:val="0"/>
          <w:highlight w:val="none"/>
          <w:lang w:eastAsia="zh-CN"/>
        </w:rPr>
        <w:t>承包人应在使用替代材料和工程设备28天前书面通知监理人，并附下列文件：</w:t>
      </w:r>
    </w:p>
    <w:p w14:paraId="4E201539">
      <w:pPr>
        <w:pStyle w:val="14"/>
        <w:spacing w:line="360" w:lineRule="auto"/>
        <w:ind w:firstLine="420" w:firstLineChars="200"/>
        <w:rPr>
          <w:szCs w:val="21"/>
          <w:highlight w:val="none"/>
        </w:rPr>
      </w:pPr>
      <w:r>
        <w:rPr>
          <w:rFonts w:hint="eastAsia"/>
          <w:szCs w:val="21"/>
          <w:highlight w:val="none"/>
        </w:rPr>
        <w:t>（</w:t>
      </w:r>
      <w:r>
        <w:rPr>
          <w:szCs w:val="21"/>
          <w:highlight w:val="none"/>
        </w:rPr>
        <w:t>1）被替代的材料和工程设备的名称、数量、规格、型号、品牌、性能、价格及其他相关资料；</w:t>
      </w:r>
    </w:p>
    <w:p w14:paraId="0CC7BB8F">
      <w:pPr>
        <w:pStyle w:val="14"/>
        <w:spacing w:line="360" w:lineRule="auto"/>
        <w:ind w:firstLine="420" w:firstLineChars="200"/>
        <w:rPr>
          <w:szCs w:val="21"/>
          <w:highlight w:val="none"/>
        </w:rPr>
      </w:pPr>
      <w:r>
        <w:rPr>
          <w:rFonts w:hint="eastAsia"/>
          <w:szCs w:val="21"/>
          <w:highlight w:val="none"/>
        </w:rPr>
        <w:t>（</w:t>
      </w:r>
      <w:r>
        <w:rPr>
          <w:szCs w:val="21"/>
          <w:highlight w:val="none"/>
        </w:rPr>
        <w:t>2）替代品的名称、数量、规格、型号、品牌、性能、价格及其他相关资料；</w:t>
      </w:r>
    </w:p>
    <w:p w14:paraId="35FB720A">
      <w:pPr>
        <w:pStyle w:val="14"/>
        <w:spacing w:line="360" w:lineRule="auto"/>
        <w:ind w:firstLine="420" w:firstLineChars="200"/>
        <w:rPr>
          <w:szCs w:val="21"/>
          <w:highlight w:val="none"/>
        </w:rPr>
      </w:pPr>
      <w:r>
        <w:rPr>
          <w:rFonts w:hint="eastAsia"/>
          <w:szCs w:val="21"/>
          <w:highlight w:val="none"/>
        </w:rPr>
        <w:t>（</w:t>
      </w:r>
      <w:r>
        <w:rPr>
          <w:szCs w:val="21"/>
          <w:highlight w:val="none"/>
        </w:rPr>
        <w:t>3）替代品与被替代产品之间的差异以及使用替代品可能对工程产生的影响；</w:t>
      </w:r>
    </w:p>
    <w:p w14:paraId="0B9B3A7D">
      <w:pPr>
        <w:pStyle w:val="14"/>
        <w:spacing w:line="360" w:lineRule="auto"/>
        <w:ind w:firstLine="420" w:firstLineChars="200"/>
        <w:rPr>
          <w:szCs w:val="21"/>
          <w:highlight w:val="none"/>
        </w:rPr>
      </w:pPr>
      <w:r>
        <w:rPr>
          <w:rFonts w:hint="eastAsia"/>
          <w:szCs w:val="21"/>
          <w:highlight w:val="none"/>
        </w:rPr>
        <w:t>（</w:t>
      </w:r>
      <w:r>
        <w:rPr>
          <w:szCs w:val="21"/>
          <w:highlight w:val="none"/>
        </w:rPr>
        <w:t>4）替代品与被替代产品的价格差异；</w:t>
      </w:r>
    </w:p>
    <w:p w14:paraId="3BEF7BAC">
      <w:pPr>
        <w:pStyle w:val="14"/>
        <w:spacing w:line="360" w:lineRule="auto"/>
        <w:ind w:firstLine="420" w:firstLineChars="200"/>
        <w:rPr>
          <w:szCs w:val="21"/>
          <w:highlight w:val="none"/>
        </w:rPr>
      </w:pPr>
      <w:r>
        <w:rPr>
          <w:rFonts w:hint="eastAsia"/>
          <w:szCs w:val="21"/>
          <w:highlight w:val="none"/>
        </w:rPr>
        <w:t>（</w:t>
      </w:r>
      <w:r>
        <w:rPr>
          <w:szCs w:val="21"/>
          <w:highlight w:val="none"/>
        </w:rPr>
        <w:t>5）使用替代品的理由和原因说明；</w:t>
      </w:r>
    </w:p>
    <w:p w14:paraId="0ACBE4F5">
      <w:pPr>
        <w:pStyle w:val="14"/>
        <w:spacing w:line="360" w:lineRule="auto"/>
        <w:ind w:firstLine="420" w:firstLineChars="200"/>
        <w:rPr>
          <w:szCs w:val="21"/>
          <w:highlight w:val="none"/>
        </w:rPr>
      </w:pPr>
      <w:r>
        <w:rPr>
          <w:rFonts w:hint="eastAsia"/>
          <w:szCs w:val="21"/>
          <w:highlight w:val="none"/>
        </w:rPr>
        <w:t>（</w:t>
      </w:r>
      <w:r>
        <w:rPr>
          <w:szCs w:val="21"/>
          <w:highlight w:val="none"/>
        </w:rPr>
        <w:t>6）监理人要求的其他文件。</w:t>
      </w:r>
    </w:p>
    <w:p w14:paraId="6699DD96">
      <w:pPr>
        <w:pStyle w:val="14"/>
        <w:spacing w:line="360" w:lineRule="auto"/>
        <w:ind w:firstLine="420" w:firstLineChars="200"/>
        <w:rPr>
          <w:szCs w:val="21"/>
          <w:highlight w:val="none"/>
        </w:rPr>
      </w:pPr>
      <w:r>
        <w:rPr>
          <w:rFonts w:hint="eastAsia"/>
          <w:szCs w:val="21"/>
          <w:highlight w:val="none"/>
        </w:rPr>
        <w:t>监理人应在收到通知后</w:t>
      </w:r>
      <w:r>
        <w:rPr>
          <w:szCs w:val="21"/>
          <w:highlight w:val="none"/>
        </w:rPr>
        <w:t>14天内向承包人发出经发包人签认的书面指示；监理人逾期发出书面指示的，视为发包人和监理人同意使用替代品。</w:t>
      </w:r>
    </w:p>
    <w:p w14:paraId="20CDB9E3">
      <w:pPr>
        <w:pStyle w:val="72"/>
        <w:numPr>
          <w:ilvl w:val="2"/>
          <w:numId w:val="47"/>
        </w:numPr>
        <w:ind w:left="102" w:firstLine="323"/>
        <w:outlineLvl w:val="9"/>
        <w:rPr>
          <w:b w:val="0"/>
          <w:bCs w:val="0"/>
          <w:highlight w:val="none"/>
          <w:lang w:eastAsia="zh-CN"/>
        </w:rPr>
      </w:pPr>
      <w:r>
        <w:rPr>
          <w:b w:val="0"/>
          <w:bCs w:val="0"/>
          <w:highlight w:val="none"/>
          <w:lang w:eastAsia="zh-CN"/>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78BCD78">
      <w:pPr>
        <w:pStyle w:val="72"/>
        <w:rPr>
          <w:highlight w:val="none"/>
        </w:rPr>
      </w:pPr>
      <w:r>
        <w:rPr>
          <w:highlight w:val="none"/>
        </w:rPr>
        <w:t>施工设备和临时设施</w:t>
      </w:r>
    </w:p>
    <w:p w14:paraId="0FE7DE99">
      <w:pPr>
        <w:pStyle w:val="72"/>
        <w:numPr>
          <w:ilvl w:val="2"/>
          <w:numId w:val="47"/>
        </w:numPr>
        <w:ind w:left="102" w:firstLine="323"/>
        <w:outlineLvl w:val="9"/>
        <w:rPr>
          <w:b w:val="0"/>
          <w:bCs w:val="0"/>
          <w:highlight w:val="none"/>
          <w:lang w:eastAsia="zh-CN"/>
        </w:rPr>
      </w:pPr>
      <w:r>
        <w:rPr>
          <w:b w:val="0"/>
          <w:bCs w:val="0"/>
          <w:highlight w:val="none"/>
          <w:lang w:eastAsia="zh-CN"/>
        </w:rPr>
        <w:t>承包人提供的施工设备和临时设施</w:t>
      </w:r>
    </w:p>
    <w:p w14:paraId="1CB9443D">
      <w:pPr>
        <w:pStyle w:val="14"/>
        <w:spacing w:line="360" w:lineRule="auto"/>
        <w:ind w:firstLine="420" w:firstLineChars="200"/>
        <w:rPr>
          <w:szCs w:val="21"/>
          <w:highlight w:val="none"/>
        </w:rPr>
      </w:pPr>
      <w:r>
        <w:rPr>
          <w:rFonts w:hint="eastAsia"/>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C8B254F">
      <w:pPr>
        <w:pStyle w:val="14"/>
        <w:spacing w:line="360" w:lineRule="auto"/>
        <w:ind w:firstLine="420" w:firstLineChars="200"/>
        <w:rPr>
          <w:szCs w:val="21"/>
          <w:highlight w:val="none"/>
        </w:rPr>
      </w:pPr>
      <w:r>
        <w:rPr>
          <w:rFonts w:hint="eastAsia"/>
          <w:szCs w:val="21"/>
          <w:highlight w:val="none"/>
        </w:rPr>
        <w:t>除【政府采购合同专用条款】另有约定外，承包人应自行承担修建临时设施的费用，需要临时占地的，应由发包人办理申请手续并承担相应费用。</w:t>
      </w:r>
    </w:p>
    <w:p w14:paraId="464AEC96">
      <w:pPr>
        <w:pStyle w:val="72"/>
        <w:numPr>
          <w:ilvl w:val="2"/>
          <w:numId w:val="47"/>
        </w:numPr>
        <w:ind w:left="102" w:firstLine="323"/>
        <w:outlineLvl w:val="9"/>
        <w:rPr>
          <w:b w:val="0"/>
          <w:bCs w:val="0"/>
          <w:highlight w:val="none"/>
          <w:lang w:eastAsia="zh-CN"/>
        </w:rPr>
      </w:pPr>
      <w:r>
        <w:rPr>
          <w:b w:val="0"/>
          <w:bCs w:val="0"/>
          <w:highlight w:val="none"/>
          <w:lang w:eastAsia="zh-CN"/>
        </w:rPr>
        <w:t>发包人提供的施工设备和临时设施</w:t>
      </w:r>
    </w:p>
    <w:p w14:paraId="79ACFB33">
      <w:pPr>
        <w:pStyle w:val="14"/>
        <w:spacing w:line="360" w:lineRule="auto"/>
        <w:ind w:firstLine="420" w:firstLineChars="200"/>
        <w:rPr>
          <w:szCs w:val="21"/>
          <w:highlight w:val="none"/>
        </w:rPr>
      </w:pPr>
      <w:r>
        <w:rPr>
          <w:rFonts w:hint="eastAsia"/>
          <w:szCs w:val="21"/>
          <w:highlight w:val="none"/>
        </w:rPr>
        <w:t>发包人提供的施工设备或临时设施在【政府采购合同专用条款】中约定。</w:t>
      </w:r>
    </w:p>
    <w:p w14:paraId="15FE7511">
      <w:pPr>
        <w:pStyle w:val="72"/>
        <w:numPr>
          <w:ilvl w:val="2"/>
          <w:numId w:val="47"/>
        </w:numPr>
        <w:ind w:left="102" w:firstLine="323"/>
        <w:outlineLvl w:val="9"/>
        <w:rPr>
          <w:b w:val="0"/>
          <w:bCs w:val="0"/>
          <w:highlight w:val="none"/>
          <w:lang w:eastAsia="zh-CN"/>
        </w:rPr>
      </w:pPr>
      <w:r>
        <w:rPr>
          <w:b w:val="0"/>
          <w:bCs w:val="0"/>
          <w:highlight w:val="none"/>
          <w:lang w:eastAsia="zh-CN"/>
        </w:rPr>
        <w:t>要求承包人增加或更换施工设备</w:t>
      </w:r>
    </w:p>
    <w:p w14:paraId="1006AAAF">
      <w:pPr>
        <w:pStyle w:val="14"/>
        <w:spacing w:line="360" w:lineRule="auto"/>
        <w:ind w:firstLine="420" w:firstLineChars="200"/>
        <w:rPr>
          <w:szCs w:val="21"/>
          <w:highlight w:val="none"/>
        </w:rPr>
      </w:pPr>
      <w:r>
        <w:rPr>
          <w:rFonts w:hint="eastAsia"/>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7C08CEB8">
      <w:pPr>
        <w:pStyle w:val="72"/>
        <w:rPr>
          <w:highlight w:val="none"/>
        </w:rPr>
      </w:pPr>
      <w:r>
        <w:rPr>
          <w:highlight w:val="none"/>
        </w:rPr>
        <w:t>材料与设备专用要求</w:t>
      </w:r>
    </w:p>
    <w:p w14:paraId="641BD6E3">
      <w:pPr>
        <w:pStyle w:val="14"/>
        <w:spacing w:line="360" w:lineRule="auto"/>
        <w:ind w:firstLine="420" w:firstLineChars="200"/>
        <w:rPr>
          <w:szCs w:val="21"/>
          <w:highlight w:val="none"/>
        </w:rPr>
      </w:pPr>
      <w:r>
        <w:rPr>
          <w:rFonts w:hint="eastAsia"/>
          <w:szCs w:val="21"/>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061B8C15">
      <w:pPr>
        <w:pStyle w:val="73"/>
        <w:numPr>
          <w:ilvl w:val="0"/>
          <w:numId w:val="3"/>
        </w:numPr>
        <w:rPr>
          <w:highlight w:val="none"/>
        </w:rPr>
      </w:pPr>
      <w:bookmarkStart w:id="335" w:name="_Toc4592"/>
      <w:r>
        <w:rPr>
          <w:highlight w:val="none"/>
        </w:rPr>
        <w:t>试验与检验</w:t>
      </w:r>
      <w:bookmarkEnd w:id="335"/>
    </w:p>
    <w:p w14:paraId="14D81ECB">
      <w:pPr>
        <w:pStyle w:val="72"/>
        <w:rPr>
          <w:highlight w:val="none"/>
        </w:rPr>
      </w:pPr>
      <w:r>
        <w:rPr>
          <w:highlight w:val="none"/>
        </w:rPr>
        <w:t>试验设备与试验人员</w:t>
      </w:r>
    </w:p>
    <w:p w14:paraId="7BC8CE0F">
      <w:pPr>
        <w:pStyle w:val="72"/>
        <w:numPr>
          <w:ilvl w:val="2"/>
          <w:numId w:val="47"/>
        </w:numPr>
        <w:ind w:left="102" w:firstLine="323"/>
        <w:outlineLvl w:val="9"/>
        <w:rPr>
          <w:b w:val="0"/>
          <w:bCs w:val="0"/>
          <w:highlight w:val="none"/>
          <w:lang w:eastAsia="zh-CN"/>
        </w:rPr>
      </w:pPr>
      <w:r>
        <w:rPr>
          <w:b w:val="0"/>
          <w:bCs w:val="0"/>
          <w:highlight w:val="none"/>
          <w:lang w:eastAsia="zh-CN"/>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94DA548">
      <w:pPr>
        <w:pStyle w:val="72"/>
        <w:numPr>
          <w:ilvl w:val="2"/>
          <w:numId w:val="47"/>
        </w:numPr>
        <w:ind w:left="102" w:firstLine="323"/>
        <w:outlineLvl w:val="9"/>
        <w:rPr>
          <w:b w:val="0"/>
          <w:bCs w:val="0"/>
          <w:highlight w:val="none"/>
          <w:lang w:eastAsia="zh-CN"/>
        </w:rPr>
      </w:pPr>
      <w:r>
        <w:rPr>
          <w:b w:val="0"/>
          <w:bCs w:val="0"/>
          <w:highlight w:val="none"/>
          <w:lang w:eastAsia="zh-CN"/>
        </w:rPr>
        <w:t>承包人应按【政府采购合同专用条款】的约定提供试验设备、取样装置、试验场所和试验条件，并向监理人提交相应进场计划表。</w:t>
      </w:r>
    </w:p>
    <w:p w14:paraId="27E8BF94">
      <w:pPr>
        <w:pStyle w:val="14"/>
        <w:spacing w:line="360" w:lineRule="auto"/>
        <w:ind w:firstLine="420" w:firstLineChars="200"/>
        <w:rPr>
          <w:szCs w:val="21"/>
          <w:highlight w:val="none"/>
        </w:rPr>
      </w:pPr>
      <w:r>
        <w:rPr>
          <w:rFonts w:hint="eastAsia"/>
          <w:szCs w:val="21"/>
          <w:highlight w:val="none"/>
        </w:rPr>
        <w:t>承包人配置的试验设备要符合相应试验规程的要求并经过具有资质的检测单位检测，且在正式使用该试验设备前，需要经过监理人与承包人共同校定。</w:t>
      </w:r>
    </w:p>
    <w:p w14:paraId="6D386BFE">
      <w:pPr>
        <w:pStyle w:val="72"/>
        <w:numPr>
          <w:ilvl w:val="2"/>
          <w:numId w:val="47"/>
        </w:numPr>
        <w:ind w:left="102" w:firstLine="323"/>
        <w:outlineLvl w:val="9"/>
        <w:rPr>
          <w:b w:val="0"/>
          <w:bCs w:val="0"/>
          <w:highlight w:val="none"/>
          <w:lang w:eastAsia="zh-CN"/>
        </w:rPr>
      </w:pPr>
      <w:r>
        <w:rPr>
          <w:b w:val="0"/>
          <w:bCs w:val="0"/>
          <w:highlight w:val="none"/>
          <w:lang w:eastAsia="zh-CN"/>
        </w:rPr>
        <w:t>承包人应向监理人提交试验人员的名单及其岗位、资格等证明资料，试验人员必须能够熟练进行相应的检测试验，承包人对试验人员的试验程序和试验结果的正确性负责。</w:t>
      </w:r>
    </w:p>
    <w:p w14:paraId="0AB730C8">
      <w:pPr>
        <w:pStyle w:val="72"/>
        <w:rPr>
          <w:highlight w:val="none"/>
        </w:rPr>
      </w:pPr>
      <w:r>
        <w:rPr>
          <w:highlight w:val="none"/>
        </w:rPr>
        <w:t>取样</w:t>
      </w:r>
    </w:p>
    <w:p w14:paraId="1CA39BE2">
      <w:pPr>
        <w:pStyle w:val="14"/>
        <w:spacing w:line="360" w:lineRule="auto"/>
        <w:ind w:firstLine="420" w:firstLineChars="200"/>
        <w:rPr>
          <w:szCs w:val="21"/>
          <w:highlight w:val="none"/>
        </w:rPr>
      </w:pPr>
      <w:r>
        <w:rPr>
          <w:rFonts w:hint="eastAsia"/>
          <w:szCs w:val="21"/>
          <w:highlight w:val="none"/>
        </w:rPr>
        <w:t>试验属于自检性质的，承包人可以单独取样。试验属于监理人抽检性质的，可由监理人取样，也可由承包人的试验人员在监理人的监督下取样。</w:t>
      </w:r>
    </w:p>
    <w:p w14:paraId="5C056304">
      <w:pPr>
        <w:pStyle w:val="72"/>
        <w:rPr>
          <w:highlight w:val="none"/>
          <w:lang w:eastAsia="zh-CN"/>
        </w:rPr>
      </w:pPr>
      <w:r>
        <w:rPr>
          <w:highlight w:val="none"/>
          <w:lang w:eastAsia="zh-CN"/>
        </w:rPr>
        <w:t>材料、工程设备和工程的试验和检验</w:t>
      </w:r>
    </w:p>
    <w:p w14:paraId="32512AD6">
      <w:pPr>
        <w:pStyle w:val="72"/>
        <w:numPr>
          <w:ilvl w:val="2"/>
          <w:numId w:val="47"/>
        </w:numPr>
        <w:ind w:left="102" w:firstLine="323"/>
        <w:outlineLvl w:val="9"/>
        <w:rPr>
          <w:b w:val="0"/>
          <w:bCs w:val="0"/>
          <w:highlight w:val="none"/>
          <w:lang w:eastAsia="zh-CN"/>
        </w:rPr>
      </w:pPr>
      <w:r>
        <w:rPr>
          <w:b w:val="0"/>
          <w:bCs w:val="0"/>
          <w:highlight w:val="none"/>
          <w:lang w:eastAsia="zh-CN"/>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1AC4D7A">
      <w:pPr>
        <w:pStyle w:val="72"/>
        <w:numPr>
          <w:ilvl w:val="2"/>
          <w:numId w:val="47"/>
        </w:numPr>
        <w:ind w:left="102" w:firstLine="323"/>
        <w:outlineLvl w:val="9"/>
        <w:rPr>
          <w:b w:val="0"/>
          <w:bCs w:val="0"/>
          <w:highlight w:val="none"/>
          <w:lang w:eastAsia="zh-CN"/>
        </w:rPr>
      </w:pPr>
      <w:r>
        <w:rPr>
          <w:b w:val="0"/>
          <w:bCs w:val="0"/>
          <w:highlight w:val="none"/>
          <w:lang w:eastAsia="zh-CN"/>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4AA66F3">
      <w:pPr>
        <w:pStyle w:val="72"/>
        <w:numPr>
          <w:ilvl w:val="2"/>
          <w:numId w:val="47"/>
        </w:numPr>
        <w:ind w:left="102" w:firstLine="323"/>
        <w:outlineLvl w:val="9"/>
        <w:rPr>
          <w:b w:val="0"/>
          <w:bCs w:val="0"/>
          <w:highlight w:val="none"/>
          <w:lang w:eastAsia="zh-CN"/>
        </w:rPr>
      </w:pPr>
      <w:r>
        <w:rPr>
          <w:b w:val="0"/>
          <w:bCs w:val="0"/>
          <w:highlight w:val="none"/>
          <w:lang w:eastAsia="zh-CN"/>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57AB66D">
      <w:pPr>
        <w:pStyle w:val="72"/>
        <w:rPr>
          <w:highlight w:val="none"/>
        </w:rPr>
      </w:pPr>
      <w:r>
        <w:rPr>
          <w:highlight w:val="none"/>
        </w:rPr>
        <w:t>现场工艺试验</w:t>
      </w:r>
    </w:p>
    <w:p w14:paraId="59439C67">
      <w:pPr>
        <w:pStyle w:val="14"/>
        <w:spacing w:line="360" w:lineRule="auto"/>
        <w:ind w:firstLine="420" w:firstLineChars="200"/>
        <w:rPr>
          <w:szCs w:val="21"/>
          <w:highlight w:val="none"/>
        </w:rPr>
      </w:pPr>
      <w:r>
        <w:rPr>
          <w:rFonts w:hint="eastAsia"/>
          <w:szCs w:val="21"/>
          <w:highlight w:val="none"/>
        </w:rPr>
        <w:t>承包人应按【政府采购合同专用条款】约定或监理人指示进行现场工艺试验。对大型的现场工艺试验，监理人认为必要时，承包人应根据监理人提出的工艺试验要求，编制工艺试验措施计划，报送监理人审查。</w:t>
      </w:r>
    </w:p>
    <w:p w14:paraId="1862FCEA">
      <w:pPr>
        <w:pStyle w:val="73"/>
        <w:numPr>
          <w:ilvl w:val="0"/>
          <w:numId w:val="3"/>
        </w:numPr>
        <w:rPr>
          <w:highlight w:val="none"/>
        </w:rPr>
      </w:pPr>
      <w:bookmarkStart w:id="336" w:name="_Toc20486"/>
      <w:r>
        <w:rPr>
          <w:highlight w:val="none"/>
        </w:rPr>
        <w:t>变更</w:t>
      </w:r>
      <w:bookmarkEnd w:id="336"/>
    </w:p>
    <w:p w14:paraId="059C4C9E">
      <w:pPr>
        <w:pStyle w:val="72"/>
        <w:rPr>
          <w:highlight w:val="none"/>
        </w:rPr>
      </w:pPr>
      <w:r>
        <w:rPr>
          <w:highlight w:val="none"/>
        </w:rPr>
        <w:t>变更的范围</w:t>
      </w:r>
    </w:p>
    <w:p w14:paraId="52BC49FE">
      <w:pPr>
        <w:pStyle w:val="14"/>
        <w:spacing w:line="360" w:lineRule="auto"/>
        <w:ind w:firstLine="420" w:firstLineChars="200"/>
        <w:rPr>
          <w:szCs w:val="21"/>
          <w:highlight w:val="none"/>
        </w:rPr>
      </w:pPr>
      <w:r>
        <w:rPr>
          <w:rFonts w:hint="eastAsia"/>
          <w:szCs w:val="21"/>
          <w:highlight w:val="none"/>
        </w:rPr>
        <w:t>除【政府采购合同专用条款】另有约定外，合同履行过程中发生以下情形的，应按照本条约定进行变更：</w:t>
      </w:r>
    </w:p>
    <w:p w14:paraId="38C102F5">
      <w:pPr>
        <w:pStyle w:val="14"/>
        <w:spacing w:line="360" w:lineRule="auto"/>
        <w:ind w:firstLine="420" w:firstLineChars="200"/>
        <w:rPr>
          <w:szCs w:val="21"/>
          <w:highlight w:val="none"/>
        </w:rPr>
      </w:pPr>
      <w:r>
        <w:rPr>
          <w:rFonts w:hint="eastAsia"/>
          <w:szCs w:val="21"/>
          <w:highlight w:val="none"/>
        </w:rPr>
        <w:t>（</w:t>
      </w:r>
      <w:r>
        <w:rPr>
          <w:szCs w:val="21"/>
          <w:highlight w:val="none"/>
        </w:rPr>
        <w:t>1）增加或减少合同中任何工作，或追加额外的工作；</w:t>
      </w:r>
    </w:p>
    <w:p w14:paraId="52D62424">
      <w:pPr>
        <w:pStyle w:val="14"/>
        <w:spacing w:line="360" w:lineRule="auto"/>
        <w:ind w:firstLine="420" w:firstLineChars="200"/>
        <w:rPr>
          <w:szCs w:val="21"/>
          <w:highlight w:val="none"/>
        </w:rPr>
      </w:pPr>
      <w:r>
        <w:rPr>
          <w:rFonts w:hint="eastAsia"/>
          <w:szCs w:val="21"/>
          <w:highlight w:val="none"/>
        </w:rPr>
        <w:t>（</w:t>
      </w:r>
      <w:r>
        <w:rPr>
          <w:szCs w:val="21"/>
          <w:highlight w:val="none"/>
        </w:rPr>
        <w:t>2）取消合同中任何工作，但转由他人实施的工作除外；</w:t>
      </w:r>
    </w:p>
    <w:p w14:paraId="00B42652">
      <w:pPr>
        <w:pStyle w:val="14"/>
        <w:spacing w:line="360" w:lineRule="auto"/>
        <w:ind w:firstLine="420" w:firstLineChars="200"/>
        <w:rPr>
          <w:szCs w:val="21"/>
          <w:highlight w:val="none"/>
        </w:rPr>
      </w:pPr>
      <w:r>
        <w:rPr>
          <w:rFonts w:hint="eastAsia"/>
          <w:szCs w:val="21"/>
          <w:highlight w:val="none"/>
        </w:rPr>
        <w:t>（</w:t>
      </w:r>
      <w:r>
        <w:rPr>
          <w:szCs w:val="21"/>
          <w:highlight w:val="none"/>
        </w:rPr>
        <w:t>3）改变合同中任何工作的质量标准或其他特性；</w:t>
      </w:r>
    </w:p>
    <w:p w14:paraId="3A653B63">
      <w:pPr>
        <w:pStyle w:val="14"/>
        <w:spacing w:line="360" w:lineRule="auto"/>
        <w:ind w:firstLine="420" w:firstLineChars="200"/>
        <w:rPr>
          <w:szCs w:val="21"/>
          <w:highlight w:val="none"/>
        </w:rPr>
      </w:pPr>
      <w:r>
        <w:rPr>
          <w:rFonts w:hint="eastAsia"/>
          <w:szCs w:val="21"/>
          <w:highlight w:val="none"/>
        </w:rPr>
        <w:t>（</w:t>
      </w:r>
      <w:r>
        <w:rPr>
          <w:szCs w:val="21"/>
          <w:highlight w:val="none"/>
        </w:rPr>
        <w:t>4）改变工程的基线、标高、位置和尺寸；</w:t>
      </w:r>
    </w:p>
    <w:p w14:paraId="491A4405">
      <w:pPr>
        <w:pStyle w:val="14"/>
        <w:spacing w:line="360" w:lineRule="auto"/>
        <w:ind w:firstLine="420" w:firstLineChars="200"/>
        <w:rPr>
          <w:szCs w:val="21"/>
          <w:highlight w:val="none"/>
        </w:rPr>
      </w:pPr>
      <w:r>
        <w:rPr>
          <w:rFonts w:hint="eastAsia"/>
          <w:szCs w:val="21"/>
          <w:highlight w:val="none"/>
        </w:rPr>
        <w:t>（</w:t>
      </w:r>
      <w:r>
        <w:rPr>
          <w:szCs w:val="21"/>
          <w:highlight w:val="none"/>
        </w:rPr>
        <w:t>5）改变工程的时间安排或实施顺序。</w:t>
      </w:r>
    </w:p>
    <w:p w14:paraId="6B127513">
      <w:pPr>
        <w:pStyle w:val="72"/>
        <w:rPr>
          <w:highlight w:val="none"/>
        </w:rPr>
      </w:pPr>
      <w:r>
        <w:rPr>
          <w:highlight w:val="none"/>
        </w:rPr>
        <w:t>变更权</w:t>
      </w:r>
    </w:p>
    <w:p w14:paraId="1242329E">
      <w:pPr>
        <w:pStyle w:val="14"/>
        <w:spacing w:line="360" w:lineRule="auto"/>
        <w:ind w:firstLine="420" w:firstLineChars="200"/>
        <w:rPr>
          <w:szCs w:val="21"/>
          <w:highlight w:val="none"/>
        </w:rPr>
      </w:pPr>
      <w:r>
        <w:rPr>
          <w:rFonts w:hint="eastAsia"/>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B8C9E75">
      <w:pPr>
        <w:pStyle w:val="14"/>
        <w:spacing w:line="360" w:lineRule="auto"/>
        <w:ind w:firstLine="420" w:firstLineChars="200"/>
        <w:rPr>
          <w:szCs w:val="21"/>
          <w:highlight w:val="none"/>
        </w:rPr>
      </w:pPr>
      <w:r>
        <w:rPr>
          <w:rFonts w:hint="eastAsia"/>
          <w:szCs w:val="21"/>
          <w:highlight w:val="none"/>
        </w:rPr>
        <w:t>涉及设计变更的，应由设计人提供变更后的图纸和说明。如变更超过原设计标准或批准的建设规模时，发包人应及时办理规划、设计变更等审批手续。</w:t>
      </w:r>
    </w:p>
    <w:p w14:paraId="40DC4476">
      <w:pPr>
        <w:pStyle w:val="72"/>
        <w:rPr>
          <w:highlight w:val="none"/>
        </w:rPr>
      </w:pPr>
      <w:r>
        <w:rPr>
          <w:highlight w:val="none"/>
        </w:rPr>
        <w:t>变更程序</w:t>
      </w:r>
    </w:p>
    <w:p w14:paraId="662BFFAC">
      <w:pPr>
        <w:pStyle w:val="72"/>
        <w:numPr>
          <w:ilvl w:val="2"/>
          <w:numId w:val="47"/>
        </w:numPr>
        <w:ind w:left="102" w:firstLine="323"/>
        <w:outlineLvl w:val="9"/>
        <w:rPr>
          <w:b w:val="0"/>
          <w:bCs w:val="0"/>
          <w:highlight w:val="none"/>
          <w:lang w:eastAsia="zh-CN"/>
        </w:rPr>
      </w:pPr>
      <w:r>
        <w:rPr>
          <w:b w:val="0"/>
          <w:bCs w:val="0"/>
          <w:highlight w:val="none"/>
          <w:lang w:eastAsia="zh-CN"/>
        </w:rPr>
        <w:t>发包人提出变更</w:t>
      </w:r>
    </w:p>
    <w:p w14:paraId="3EEA15FE">
      <w:pPr>
        <w:pStyle w:val="14"/>
        <w:spacing w:line="360" w:lineRule="auto"/>
        <w:ind w:firstLine="420" w:firstLineChars="200"/>
        <w:rPr>
          <w:szCs w:val="21"/>
          <w:highlight w:val="none"/>
        </w:rPr>
      </w:pPr>
      <w:r>
        <w:rPr>
          <w:rFonts w:hint="eastAsia"/>
          <w:szCs w:val="21"/>
          <w:highlight w:val="none"/>
        </w:rPr>
        <w:t>发包人提出变更的，应通过监理人向承包人发出变更指示，变更指示应说明计划变更的工程范围和变更的内容。</w:t>
      </w:r>
    </w:p>
    <w:p w14:paraId="3D2820C5">
      <w:pPr>
        <w:pStyle w:val="72"/>
        <w:numPr>
          <w:ilvl w:val="2"/>
          <w:numId w:val="47"/>
        </w:numPr>
        <w:ind w:left="102" w:firstLine="323"/>
        <w:outlineLvl w:val="9"/>
        <w:rPr>
          <w:b w:val="0"/>
          <w:bCs w:val="0"/>
          <w:highlight w:val="none"/>
          <w:lang w:eastAsia="zh-CN"/>
        </w:rPr>
      </w:pPr>
      <w:r>
        <w:rPr>
          <w:b w:val="0"/>
          <w:bCs w:val="0"/>
          <w:highlight w:val="none"/>
          <w:lang w:eastAsia="zh-CN"/>
        </w:rPr>
        <w:t>监理人提出变更建议</w:t>
      </w:r>
    </w:p>
    <w:p w14:paraId="64F121AF">
      <w:pPr>
        <w:pStyle w:val="14"/>
        <w:spacing w:line="360" w:lineRule="auto"/>
        <w:ind w:firstLine="420" w:firstLineChars="200"/>
        <w:rPr>
          <w:szCs w:val="21"/>
          <w:highlight w:val="none"/>
        </w:rPr>
      </w:pPr>
      <w:r>
        <w:rPr>
          <w:rFonts w:hint="eastAsia"/>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E095A6A">
      <w:pPr>
        <w:pStyle w:val="72"/>
        <w:numPr>
          <w:ilvl w:val="2"/>
          <w:numId w:val="47"/>
        </w:numPr>
        <w:ind w:left="102" w:firstLine="323"/>
        <w:outlineLvl w:val="9"/>
        <w:rPr>
          <w:b w:val="0"/>
          <w:bCs w:val="0"/>
          <w:highlight w:val="none"/>
          <w:lang w:eastAsia="zh-CN"/>
        </w:rPr>
      </w:pPr>
      <w:r>
        <w:rPr>
          <w:b w:val="0"/>
          <w:bCs w:val="0"/>
          <w:highlight w:val="none"/>
          <w:lang w:eastAsia="zh-CN"/>
        </w:rPr>
        <w:t>变更执行</w:t>
      </w:r>
    </w:p>
    <w:p w14:paraId="179BCE3E">
      <w:pPr>
        <w:pStyle w:val="14"/>
        <w:spacing w:line="360" w:lineRule="auto"/>
        <w:ind w:firstLine="420" w:firstLineChars="200"/>
        <w:rPr>
          <w:szCs w:val="21"/>
          <w:highlight w:val="none"/>
        </w:rPr>
      </w:pPr>
      <w:r>
        <w:rPr>
          <w:rFonts w:hint="eastAsia"/>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szCs w:val="21"/>
          <w:highlight w:val="none"/>
        </w:rPr>
        <w:t>10.4款〔变更估价〕约定确定变更估价。</w:t>
      </w:r>
    </w:p>
    <w:p w14:paraId="202EA20E">
      <w:pPr>
        <w:pStyle w:val="72"/>
        <w:rPr>
          <w:highlight w:val="none"/>
        </w:rPr>
      </w:pPr>
      <w:r>
        <w:rPr>
          <w:highlight w:val="none"/>
        </w:rPr>
        <w:t>变更估价</w:t>
      </w:r>
    </w:p>
    <w:p w14:paraId="3C741E39">
      <w:pPr>
        <w:pStyle w:val="72"/>
        <w:numPr>
          <w:ilvl w:val="2"/>
          <w:numId w:val="47"/>
        </w:numPr>
        <w:ind w:left="102" w:firstLine="323"/>
        <w:outlineLvl w:val="9"/>
        <w:rPr>
          <w:b w:val="0"/>
          <w:bCs w:val="0"/>
          <w:highlight w:val="none"/>
          <w:lang w:eastAsia="zh-CN"/>
        </w:rPr>
      </w:pPr>
      <w:r>
        <w:rPr>
          <w:b w:val="0"/>
          <w:bCs w:val="0"/>
          <w:highlight w:val="none"/>
          <w:lang w:eastAsia="zh-CN"/>
        </w:rPr>
        <w:t>变更估价原则</w:t>
      </w:r>
    </w:p>
    <w:p w14:paraId="4D18DE06">
      <w:pPr>
        <w:pStyle w:val="14"/>
        <w:spacing w:line="360" w:lineRule="auto"/>
        <w:ind w:firstLine="420" w:firstLineChars="200"/>
        <w:rPr>
          <w:szCs w:val="21"/>
          <w:highlight w:val="none"/>
        </w:rPr>
      </w:pPr>
      <w:r>
        <w:rPr>
          <w:rFonts w:hint="eastAsia"/>
          <w:szCs w:val="21"/>
          <w:highlight w:val="none"/>
        </w:rPr>
        <w:t>除【政府采购合同专用条款】另有约定外，变更估价按照本款约定处理：</w:t>
      </w:r>
    </w:p>
    <w:p w14:paraId="57A720DF">
      <w:pPr>
        <w:pStyle w:val="14"/>
        <w:spacing w:line="360" w:lineRule="auto"/>
        <w:ind w:firstLine="420" w:firstLineChars="200"/>
        <w:rPr>
          <w:szCs w:val="21"/>
          <w:highlight w:val="none"/>
        </w:rPr>
      </w:pPr>
      <w:r>
        <w:rPr>
          <w:rFonts w:hint="eastAsia"/>
          <w:szCs w:val="21"/>
          <w:highlight w:val="none"/>
        </w:rPr>
        <w:t>（</w:t>
      </w:r>
      <w:r>
        <w:rPr>
          <w:szCs w:val="21"/>
          <w:highlight w:val="none"/>
        </w:rPr>
        <w:t>1）已标价工程量清单或预算书有相同项目的，按照相同项目单价认定；</w:t>
      </w:r>
    </w:p>
    <w:p w14:paraId="732E7D80">
      <w:pPr>
        <w:pStyle w:val="14"/>
        <w:spacing w:line="360" w:lineRule="auto"/>
        <w:ind w:firstLine="420" w:firstLineChars="200"/>
        <w:rPr>
          <w:szCs w:val="21"/>
          <w:highlight w:val="none"/>
        </w:rPr>
      </w:pPr>
      <w:r>
        <w:rPr>
          <w:rFonts w:hint="eastAsia"/>
          <w:szCs w:val="21"/>
          <w:highlight w:val="none"/>
        </w:rPr>
        <w:t>（</w:t>
      </w:r>
      <w:r>
        <w:rPr>
          <w:szCs w:val="21"/>
          <w:highlight w:val="none"/>
        </w:rPr>
        <w:t>2）已标价工程量清单或预算书中无相同项目，但有类似项目的，参照类似项目的单价认定；</w:t>
      </w:r>
    </w:p>
    <w:p w14:paraId="5AB0882A">
      <w:pPr>
        <w:pStyle w:val="14"/>
        <w:spacing w:line="360" w:lineRule="auto"/>
        <w:ind w:firstLine="420" w:firstLineChars="200"/>
        <w:rPr>
          <w:szCs w:val="21"/>
          <w:highlight w:val="none"/>
        </w:rPr>
      </w:pPr>
      <w:r>
        <w:rPr>
          <w:rFonts w:hint="eastAsia"/>
          <w:szCs w:val="21"/>
          <w:highlight w:val="none"/>
        </w:rPr>
        <w:t>（</w:t>
      </w:r>
      <w:r>
        <w:rPr>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23E2DF0">
      <w:pPr>
        <w:pStyle w:val="72"/>
        <w:numPr>
          <w:ilvl w:val="2"/>
          <w:numId w:val="47"/>
        </w:numPr>
        <w:ind w:left="102" w:firstLine="323"/>
        <w:outlineLvl w:val="9"/>
        <w:rPr>
          <w:b w:val="0"/>
          <w:bCs w:val="0"/>
          <w:highlight w:val="none"/>
          <w:lang w:eastAsia="zh-CN"/>
        </w:rPr>
      </w:pPr>
      <w:r>
        <w:rPr>
          <w:b w:val="0"/>
          <w:bCs w:val="0"/>
          <w:highlight w:val="none"/>
          <w:lang w:eastAsia="zh-CN"/>
        </w:rPr>
        <w:t>变更估价程序</w:t>
      </w:r>
    </w:p>
    <w:p w14:paraId="4554B60A">
      <w:pPr>
        <w:pStyle w:val="14"/>
        <w:spacing w:line="360" w:lineRule="auto"/>
        <w:ind w:firstLine="420" w:firstLineChars="200"/>
        <w:rPr>
          <w:szCs w:val="21"/>
          <w:highlight w:val="none"/>
        </w:rPr>
      </w:pPr>
      <w:r>
        <w:rPr>
          <w:rFonts w:hint="eastAsia"/>
          <w:szCs w:val="21"/>
          <w:highlight w:val="none"/>
        </w:rPr>
        <w:t>承包人应在收到变更指示后</w:t>
      </w:r>
      <w:r>
        <w:rPr>
          <w:szCs w:val="21"/>
          <w:highlight w:val="none"/>
        </w:rPr>
        <w:t>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8BB9B58">
      <w:pPr>
        <w:pStyle w:val="14"/>
        <w:spacing w:line="360" w:lineRule="auto"/>
        <w:ind w:firstLine="420" w:firstLineChars="200"/>
        <w:rPr>
          <w:szCs w:val="21"/>
          <w:highlight w:val="none"/>
        </w:rPr>
      </w:pPr>
      <w:r>
        <w:rPr>
          <w:rFonts w:hint="eastAsia"/>
          <w:szCs w:val="21"/>
          <w:highlight w:val="none"/>
        </w:rPr>
        <w:t>因变更引起的价格调整应计入最近一期的进度款中支付。</w:t>
      </w:r>
    </w:p>
    <w:p w14:paraId="6B3EA518">
      <w:pPr>
        <w:pStyle w:val="72"/>
        <w:rPr>
          <w:highlight w:val="none"/>
        </w:rPr>
      </w:pPr>
      <w:r>
        <w:rPr>
          <w:highlight w:val="none"/>
        </w:rPr>
        <w:t>承包人的合理化建议</w:t>
      </w:r>
    </w:p>
    <w:p w14:paraId="07100F95">
      <w:pPr>
        <w:pStyle w:val="14"/>
        <w:spacing w:line="360" w:lineRule="auto"/>
        <w:ind w:firstLine="420" w:firstLineChars="200"/>
        <w:rPr>
          <w:szCs w:val="21"/>
          <w:highlight w:val="none"/>
        </w:rPr>
      </w:pPr>
      <w:r>
        <w:rPr>
          <w:rFonts w:hint="eastAsia"/>
          <w:szCs w:val="21"/>
          <w:highlight w:val="none"/>
        </w:rPr>
        <w:t>承包人提出合理化建议的，应向监理人提交合理化建议说明，说明建议的内容和理由，以及实施该建议对合同价格和工期的影响。</w:t>
      </w:r>
    </w:p>
    <w:p w14:paraId="3A02D2C6">
      <w:pPr>
        <w:pStyle w:val="14"/>
        <w:spacing w:line="360" w:lineRule="auto"/>
        <w:ind w:firstLine="420" w:firstLineChars="200"/>
        <w:rPr>
          <w:szCs w:val="21"/>
          <w:highlight w:val="none"/>
        </w:rPr>
      </w:pPr>
      <w:r>
        <w:rPr>
          <w:rFonts w:hint="eastAsia"/>
          <w:szCs w:val="21"/>
          <w:highlight w:val="none"/>
        </w:rPr>
        <w:t>除【政府采购合同专用条款】另有约定外，监理人应在收到承包人提交的合理化建议后</w:t>
      </w:r>
      <w:r>
        <w:rPr>
          <w:szCs w:val="21"/>
          <w:highlight w:val="none"/>
        </w:rPr>
        <w:t>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029E0B7">
      <w:pPr>
        <w:pStyle w:val="14"/>
        <w:spacing w:line="360" w:lineRule="auto"/>
        <w:ind w:firstLine="420" w:firstLineChars="200"/>
        <w:rPr>
          <w:szCs w:val="21"/>
          <w:highlight w:val="none"/>
        </w:rPr>
      </w:pPr>
      <w:r>
        <w:rPr>
          <w:rFonts w:hint="eastAsia"/>
          <w:szCs w:val="21"/>
          <w:highlight w:val="none"/>
        </w:rPr>
        <w:t>合理化建议降低了合同价格或者提高了工程经济效益的，发包人可对承包人给予奖励，奖励的方法和金额在【政府采购合同专用条款】中约定。</w:t>
      </w:r>
    </w:p>
    <w:p w14:paraId="70686696">
      <w:pPr>
        <w:pStyle w:val="72"/>
        <w:rPr>
          <w:highlight w:val="none"/>
          <w:lang w:eastAsia="zh-CN"/>
        </w:rPr>
      </w:pPr>
      <w:r>
        <w:rPr>
          <w:highlight w:val="none"/>
        </w:rPr>
        <w:t xml:space="preserve">变更引起的工期调整  </w:t>
      </w:r>
      <w:r>
        <w:rPr>
          <w:highlight w:val="none"/>
          <w:lang w:eastAsia="zh-CN"/>
        </w:rPr>
        <w:t xml:space="preserve"> </w:t>
      </w:r>
    </w:p>
    <w:p w14:paraId="43387009">
      <w:pPr>
        <w:pStyle w:val="14"/>
        <w:spacing w:line="360" w:lineRule="auto"/>
        <w:ind w:firstLine="420" w:firstLineChars="200"/>
        <w:rPr>
          <w:szCs w:val="21"/>
          <w:highlight w:val="none"/>
        </w:rPr>
      </w:pPr>
      <w:r>
        <w:rPr>
          <w:rFonts w:hint="eastAsia"/>
          <w:szCs w:val="21"/>
          <w:highlight w:val="none"/>
        </w:rPr>
        <w:t>因变更引起工期变化的，合同当事人均可要求调整合同工期，由合同当事人按照第</w:t>
      </w:r>
      <w:r>
        <w:rPr>
          <w:szCs w:val="21"/>
          <w:highlight w:val="none"/>
        </w:rPr>
        <w:t>4.4款〔商定或确定〕并参考工程所在地的工期定额标准确定增减工期天数。</w:t>
      </w:r>
    </w:p>
    <w:p w14:paraId="14A84894">
      <w:pPr>
        <w:pStyle w:val="72"/>
        <w:rPr>
          <w:highlight w:val="none"/>
        </w:rPr>
      </w:pPr>
      <w:r>
        <w:rPr>
          <w:highlight w:val="none"/>
        </w:rPr>
        <w:t>暂估价</w:t>
      </w:r>
    </w:p>
    <w:p w14:paraId="36B0A25B">
      <w:pPr>
        <w:pStyle w:val="14"/>
        <w:spacing w:line="360" w:lineRule="auto"/>
        <w:ind w:firstLine="420" w:firstLineChars="200"/>
        <w:rPr>
          <w:szCs w:val="21"/>
          <w:highlight w:val="none"/>
        </w:rPr>
      </w:pPr>
      <w:r>
        <w:rPr>
          <w:rFonts w:hint="eastAsia"/>
          <w:szCs w:val="21"/>
          <w:highlight w:val="none"/>
        </w:rPr>
        <w:t>暂估价专业分包工程、服务、材料和工程设备的明细由合同当事人在【政府采购合同专用条款】中约定。</w:t>
      </w:r>
    </w:p>
    <w:p w14:paraId="233E0EF1">
      <w:pPr>
        <w:pStyle w:val="72"/>
        <w:numPr>
          <w:ilvl w:val="2"/>
          <w:numId w:val="47"/>
        </w:numPr>
        <w:ind w:left="102" w:firstLine="323"/>
        <w:outlineLvl w:val="9"/>
        <w:rPr>
          <w:b w:val="0"/>
          <w:bCs w:val="0"/>
          <w:highlight w:val="none"/>
          <w:lang w:eastAsia="zh-CN"/>
        </w:rPr>
      </w:pPr>
      <w:r>
        <w:rPr>
          <w:b w:val="0"/>
          <w:bCs w:val="0"/>
          <w:highlight w:val="none"/>
          <w:lang w:eastAsia="zh-CN"/>
        </w:rPr>
        <w:t>有暂估价项目</w:t>
      </w:r>
    </w:p>
    <w:p w14:paraId="1F7CFCA5">
      <w:pPr>
        <w:pStyle w:val="14"/>
        <w:spacing w:line="360" w:lineRule="auto"/>
        <w:ind w:firstLine="420" w:firstLineChars="200"/>
        <w:rPr>
          <w:szCs w:val="21"/>
          <w:highlight w:val="none"/>
        </w:rPr>
      </w:pPr>
      <w:r>
        <w:rPr>
          <w:rFonts w:hint="eastAsia"/>
          <w:szCs w:val="21"/>
          <w:highlight w:val="none"/>
        </w:rPr>
        <w:t>对于有暂估价项目，采取以下第</w:t>
      </w:r>
      <w:r>
        <w:rPr>
          <w:szCs w:val="21"/>
          <w:highlight w:val="none"/>
        </w:rPr>
        <w:t>1种方式确定。合同当事人也可以在【政府采购合同专用条款】中选择其他</w:t>
      </w:r>
      <w:r>
        <w:rPr>
          <w:rFonts w:hint="eastAsia"/>
          <w:szCs w:val="21"/>
          <w:highlight w:val="none"/>
        </w:rPr>
        <w:t>采购</w:t>
      </w:r>
      <w:r>
        <w:rPr>
          <w:szCs w:val="21"/>
          <w:highlight w:val="none"/>
        </w:rPr>
        <w:t>方式。</w:t>
      </w:r>
    </w:p>
    <w:p w14:paraId="22976403">
      <w:pPr>
        <w:pStyle w:val="14"/>
        <w:spacing w:line="360" w:lineRule="auto"/>
        <w:ind w:firstLine="420" w:firstLineChars="200"/>
        <w:rPr>
          <w:szCs w:val="21"/>
          <w:highlight w:val="none"/>
        </w:rPr>
      </w:pPr>
      <w:r>
        <w:rPr>
          <w:rFonts w:hint="eastAsia"/>
          <w:szCs w:val="21"/>
          <w:highlight w:val="none"/>
        </w:rPr>
        <w:t>第</w:t>
      </w:r>
      <w:r>
        <w:rPr>
          <w:szCs w:val="21"/>
          <w:highlight w:val="none"/>
        </w:rPr>
        <w:t>1种方式：对于有暂估价项目，由承包人</w:t>
      </w:r>
      <w:r>
        <w:rPr>
          <w:rFonts w:hint="eastAsia"/>
          <w:szCs w:val="21"/>
          <w:highlight w:val="none"/>
        </w:rPr>
        <w:t>采购</w:t>
      </w:r>
      <w:r>
        <w:rPr>
          <w:szCs w:val="21"/>
          <w:highlight w:val="none"/>
        </w:rPr>
        <w:t>，对该暂估价项目的确认和批准按照以下约定执行：</w:t>
      </w:r>
    </w:p>
    <w:p w14:paraId="701F22DA">
      <w:pPr>
        <w:pStyle w:val="14"/>
        <w:spacing w:line="360" w:lineRule="auto"/>
        <w:ind w:firstLine="420" w:firstLineChars="200"/>
        <w:rPr>
          <w:szCs w:val="21"/>
          <w:highlight w:val="none"/>
        </w:rPr>
      </w:pPr>
      <w:r>
        <w:rPr>
          <w:rFonts w:hint="eastAsia"/>
          <w:szCs w:val="21"/>
          <w:highlight w:val="none"/>
        </w:rPr>
        <w:t>（</w:t>
      </w:r>
      <w:r>
        <w:rPr>
          <w:szCs w:val="21"/>
          <w:highlight w:val="none"/>
        </w:rPr>
        <w:t>1）承包人应当根据施工进度计划，在</w:t>
      </w:r>
      <w:r>
        <w:rPr>
          <w:rFonts w:hint="eastAsia"/>
          <w:szCs w:val="21"/>
          <w:highlight w:val="none"/>
        </w:rPr>
        <w:t>采购</w:t>
      </w:r>
      <w:r>
        <w:rPr>
          <w:szCs w:val="21"/>
          <w:highlight w:val="none"/>
        </w:rPr>
        <w:t>工作启动前14天将</w:t>
      </w:r>
      <w:r>
        <w:rPr>
          <w:rFonts w:hint="eastAsia"/>
          <w:szCs w:val="21"/>
          <w:highlight w:val="none"/>
        </w:rPr>
        <w:t>采购</w:t>
      </w:r>
      <w:r>
        <w:rPr>
          <w:szCs w:val="21"/>
          <w:highlight w:val="none"/>
        </w:rPr>
        <w:t>方案通过监理人报送发包人审查，发包人应当在收到承包人报送的</w:t>
      </w:r>
      <w:r>
        <w:rPr>
          <w:rFonts w:hint="eastAsia"/>
          <w:szCs w:val="21"/>
          <w:highlight w:val="none"/>
        </w:rPr>
        <w:t>采购</w:t>
      </w:r>
      <w:r>
        <w:rPr>
          <w:szCs w:val="21"/>
          <w:highlight w:val="none"/>
        </w:rPr>
        <w:t>方案后7天内批准或提出修改意见。承包人应当按照经过发包人批准的</w:t>
      </w:r>
      <w:r>
        <w:rPr>
          <w:rFonts w:hint="eastAsia"/>
          <w:szCs w:val="21"/>
          <w:highlight w:val="none"/>
        </w:rPr>
        <w:t>采购</w:t>
      </w:r>
      <w:r>
        <w:rPr>
          <w:szCs w:val="21"/>
          <w:highlight w:val="none"/>
        </w:rPr>
        <w:t>方案开展</w:t>
      </w:r>
      <w:r>
        <w:rPr>
          <w:rFonts w:hint="eastAsia"/>
          <w:szCs w:val="21"/>
          <w:highlight w:val="none"/>
        </w:rPr>
        <w:t>采购</w:t>
      </w:r>
      <w:r>
        <w:rPr>
          <w:szCs w:val="21"/>
          <w:highlight w:val="none"/>
        </w:rPr>
        <w:t>工作；</w:t>
      </w:r>
    </w:p>
    <w:p w14:paraId="18D72D15">
      <w:pPr>
        <w:pStyle w:val="14"/>
        <w:spacing w:line="360" w:lineRule="auto"/>
        <w:ind w:firstLine="420" w:firstLineChars="200"/>
        <w:rPr>
          <w:szCs w:val="21"/>
          <w:highlight w:val="none"/>
        </w:rPr>
      </w:pPr>
      <w:r>
        <w:rPr>
          <w:rFonts w:hint="eastAsia"/>
          <w:szCs w:val="21"/>
          <w:highlight w:val="none"/>
        </w:rPr>
        <w:t>（</w:t>
      </w:r>
      <w:r>
        <w:rPr>
          <w:szCs w:val="21"/>
          <w:highlight w:val="none"/>
        </w:rPr>
        <w:t>2）承包人应当根据施工进度计划，提前14天将</w:t>
      </w:r>
      <w:r>
        <w:rPr>
          <w:rFonts w:hint="eastAsia"/>
          <w:szCs w:val="21"/>
          <w:highlight w:val="none"/>
        </w:rPr>
        <w:t>采购</w:t>
      </w:r>
      <w:r>
        <w:rPr>
          <w:szCs w:val="21"/>
          <w:highlight w:val="none"/>
        </w:rPr>
        <w:t>文件通过监理人报送发包人审批，发包人应当在收到承包人报送的相关文件后7天内完成审批或提出修改意见；发包人有权确定</w:t>
      </w:r>
      <w:r>
        <w:rPr>
          <w:rFonts w:hint="eastAsia"/>
          <w:szCs w:val="21"/>
          <w:highlight w:val="none"/>
        </w:rPr>
        <w:t>采购</w:t>
      </w:r>
      <w:r>
        <w:rPr>
          <w:szCs w:val="21"/>
          <w:highlight w:val="none"/>
        </w:rPr>
        <w:t>控制价并按照法律规定参加评标；</w:t>
      </w:r>
    </w:p>
    <w:p w14:paraId="0193553B">
      <w:pPr>
        <w:pStyle w:val="14"/>
        <w:spacing w:line="360" w:lineRule="auto"/>
        <w:ind w:firstLine="420" w:firstLineChars="200"/>
        <w:rPr>
          <w:szCs w:val="21"/>
          <w:highlight w:val="none"/>
        </w:rPr>
      </w:pPr>
      <w:r>
        <w:rPr>
          <w:szCs w:val="21"/>
          <w:highlight w:val="none"/>
        </w:rPr>
        <w:t>（3）承包人与供应商、分包人在签订暂估价合同前，应当提前7天将确定的成交候选供应商或成交候选分包人的资料报送发包人，发包人应在收到资料后3天内与承包人共同确定成交人；承包人应当在签订合同后7天内，将暂估价合同副本报送发包人留存。</w:t>
      </w:r>
    </w:p>
    <w:p w14:paraId="614B2DD6">
      <w:pPr>
        <w:pStyle w:val="14"/>
        <w:spacing w:line="360" w:lineRule="auto"/>
        <w:ind w:firstLine="420" w:firstLineChars="200"/>
        <w:rPr>
          <w:szCs w:val="21"/>
          <w:highlight w:val="none"/>
        </w:rPr>
      </w:pPr>
      <w:r>
        <w:rPr>
          <w:rFonts w:hint="eastAsia"/>
          <w:szCs w:val="21"/>
          <w:highlight w:val="none"/>
        </w:rPr>
        <w:t>第</w:t>
      </w:r>
      <w:r>
        <w:rPr>
          <w:szCs w:val="21"/>
          <w:highlight w:val="none"/>
        </w:rPr>
        <w:t>2种方式：对于有暂估价项目，由发包人和承包人共同</w:t>
      </w:r>
      <w:r>
        <w:rPr>
          <w:rFonts w:hint="eastAsia"/>
          <w:szCs w:val="21"/>
          <w:highlight w:val="none"/>
        </w:rPr>
        <w:t>采购</w:t>
      </w:r>
      <w:r>
        <w:rPr>
          <w:szCs w:val="21"/>
          <w:highlight w:val="none"/>
        </w:rPr>
        <w:t>确定暂估价供应商或分包人的，承包人应按照施工进度计划，在</w:t>
      </w:r>
      <w:r>
        <w:rPr>
          <w:rFonts w:hint="eastAsia"/>
          <w:szCs w:val="21"/>
          <w:highlight w:val="none"/>
        </w:rPr>
        <w:t>采购</w:t>
      </w:r>
      <w:r>
        <w:rPr>
          <w:szCs w:val="21"/>
          <w:highlight w:val="none"/>
        </w:rPr>
        <w:t>工作启动前14天通知发包人，并提交暂估价</w:t>
      </w:r>
      <w:r>
        <w:rPr>
          <w:rFonts w:hint="eastAsia"/>
          <w:szCs w:val="21"/>
          <w:highlight w:val="none"/>
        </w:rPr>
        <w:t>采购</w:t>
      </w:r>
      <w:r>
        <w:rPr>
          <w:szCs w:val="21"/>
          <w:highlight w:val="none"/>
        </w:rPr>
        <w:t>方案和工作分工。发包人应在收到后7天内确认。确定成交人后，由发包人、承包人与成交人共同签订暂估价合同。</w:t>
      </w:r>
    </w:p>
    <w:p w14:paraId="62EF8CD1">
      <w:pPr>
        <w:pStyle w:val="72"/>
        <w:numPr>
          <w:ilvl w:val="2"/>
          <w:numId w:val="47"/>
        </w:numPr>
        <w:ind w:left="102" w:firstLine="323"/>
        <w:outlineLvl w:val="9"/>
        <w:rPr>
          <w:b w:val="0"/>
          <w:bCs w:val="0"/>
          <w:highlight w:val="none"/>
          <w:lang w:eastAsia="zh-CN"/>
        </w:rPr>
      </w:pPr>
      <w:r>
        <w:rPr>
          <w:b w:val="0"/>
          <w:bCs w:val="0"/>
          <w:highlight w:val="none"/>
          <w:lang w:eastAsia="zh-CN"/>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F1BB06D">
      <w:pPr>
        <w:pStyle w:val="72"/>
        <w:rPr>
          <w:highlight w:val="none"/>
        </w:rPr>
      </w:pPr>
      <w:r>
        <w:rPr>
          <w:highlight w:val="none"/>
        </w:rPr>
        <w:t>暂列金额</w:t>
      </w:r>
    </w:p>
    <w:p w14:paraId="4A14ED4F">
      <w:pPr>
        <w:pStyle w:val="14"/>
        <w:spacing w:line="360" w:lineRule="auto"/>
        <w:ind w:firstLine="420" w:firstLineChars="200"/>
        <w:rPr>
          <w:szCs w:val="21"/>
          <w:highlight w:val="none"/>
        </w:rPr>
      </w:pPr>
      <w:r>
        <w:rPr>
          <w:rFonts w:hint="eastAsia"/>
          <w:szCs w:val="21"/>
          <w:highlight w:val="none"/>
        </w:rPr>
        <w:t>暂列金额应按照发包人的要求使用，发包人的要求应通过监理人发出。合同当事人可以在【政府采购合同专用条款】中协商确定有关事项。</w:t>
      </w:r>
    </w:p>
    <w:p w14:paraId="5639FD11">
      <w:pPr>
        <w:pStyle w:val="72"/>
        <w:rPr>
          <w:highlight w:val="none"/>
        </w:rPr>
      </w:pPr>
      <w:r>
        <w:rPr>
          <w:highlight w:val="none"/>
        </w:rPr>
        <w:t xml:space="preserve">计日工 </w:t>
      </w:r>
    </w:p>
    <w:p w14:paraId="6F4294AE">
      <w:pPr>
        <w:pStyle w:val="14"/>
        <w:spacing w:line="360" w:lineRule="auto"/>
        <w:ind w:firstLine="420" w:firstLineChars="200"/>
        <w:rPr>
          <w:szCs w:val="21"/>
          <w:highlight w:val="none"/>
        </w:rPr>
      </w:pPr>
      <w:r>
        <w:rPr>
          <w:rFonts w:hint="eastAsia"/>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szCs w:val="21"/>
          <w:highlight w:val="none"/>
        </w:rPr>
        <w:t>4.4款〔商定或确定〕确定计日工的单价。</w:t>
      </w:r>
    </w:p>
    <w:p w14:paraId="71F5405C">
      <w:pPr>
        <w:pStyle w:val="14"/>
        <w:spacing w:line="360" w:lineRule="auto"/>
        <w:ind w:firstLine="420" w:firstLineChars="200"/>
        <w:rPr>
          <w:szCs w:val="21"/>
          <w:highlight w:val="none"/>
        </w:rPr>
      </w:pPr>
      <w:r>
        <w:rPr>
          <w:rFonts w:hint="eastAsia"/>
          <w:szCs w:val="21"/>
          <w:highlight w:val="none"/>
        </w:rPr>
        <w:t>采用计日工计价的任何一项工作，承包人应在该项工作实施过程中，每天提交以下报表和有关凭证报送监理人审查：</w:t>
      </w:r>
    </w:p>
    <w:p w14:paraId="58FC2B71">
      <w:pPr>
        <w:pStyle w:val="14"/>
        <w:spacing w:line="360" w:lineRule="auto"/>
        <w:ind w:firstLine="420" w:firstLineChars="200"/>
        <w:rPr>
          <w:szCs w:val="21"/>
          <w:highlight w:val="none"/>
        </w:rPr>
      </w:pPr>
      <w:r>
        <w:rPr>
          <w:rFonts w:hint="eastAsia"/>
          <w:szCs w:val="21"/>
          <w:highlight w:val="none"/>
        </w:rPr>
        <w:t>（</w:t>
      </w:r>
      <w:r>
        <w:rPr>
          <w:szCs w:val="21"/>
          <w:highlight w:val="none"/>
        </w:rPr>
        <w:t>1）工作名称、内容和数量；</w:t>
      </w:r>
    </w:p>
    <w:p w14:paraId="4EBE92DE">
      <w:pPr>
        <w:pStyle w:val="14"/>
        <w:spacing w:line="360" w:lineRule="auto"/>
        <w:ind w:firstLine="420" w:firstLineChars="200"/>
        <w:rPr>
          <w:szCs w:val="21"/>
          <w:highlight w:val="none"/>
        </w:rPr>
      </w:pPr>
      <w:r>
        <w:rPr>
          <w:rFonts w:hint="eastAsia"/>
          <w:szCs w:val="21"/>
          <w:highlight w:val="none"/>
        </w:rPr>
        <w:t>（</w:t>
      </w:r>
      <w:r>
        <w:rPr>
          <w:szCs w:val="21"/>
          <w:highlight w:val="none"/>
        </w:rPr>
        <w:t>2）投入该工作的所有人员的姓名、专业、工种、级别和耗用工时；</w:t>
      </w:r>
    </w:p>
    <w:p w14:paraId="1CA4F8CD">
      <w:pPr>
        <w:pStyle w:val="14"/>
        <w:spacing w:line="360" w:lineRule="auto"/>
        <w:ind w:firstLine="420" w:firstLineChars="200"/>
        <w:rPr>
          <w:szCs w:val="21"/>
          <w:highlight w:val="none"/>
        </w:rPr>
      </w:pPr>
      <w:r>
        <w:rPr>
          <w:rFonts w:hint="eastAsia"/>
          <w:szCs w:val="21"/>
          <w:highlight w:val="none"/>
        </w:rPr>
        <w:t>（</w:t>
      </w:r>
      <w:r>
        <w:rPr>
          <w:szCs w:val="21"/>
          <w:highlight w:val="none"/>
        </w:rPr>
        <w:t>3）投入该工作的材料类别和数量；</w:t>
      </w:r>
    </w:p>
    <w:p w14:paraId="2C70822B">
      <w:pPr>
        <w:pStyle w:val="14"/>
        <w:spacing w:line="360" w:lineRule="auto"/>
        <w:ind w:firstLine="420" w:firstLineChars="200"/>
        <w:rPr>
          <w:szCs w:val="21"/>
          <w:highlight w:val="none"/>
        </w:rPr>
      </w:pPr>
      <w:r>
        <w:rPr>
          <w:rFonts w:hint="eastAsia"/>
          <w:szCs w:val="21"/>
          <w:highlight w:val="none"/>
        </w:rPr>
        <w:t>（</w:t>
      </w:r>
      <w:r>
        <w:rPr>
          <w:szCs w:val="21"/>
          <w:highlight w:val="none"/>
        </w:rPr>
        <w:t>4）投入该工作的施工设备型号、台数和耗用台时；</w:t>
      </w:r>
    </w:p>
    <w:p w14:paraId="3C5E92B9">
      <w:pPr>
        <w:pStyle w:val="14"/>
        <w:spacing w:line="360" w:lineRule="auto"/>
        <w:ind w:firstLine="420" w:firstLineChars="200"/>
        <w:rPr>
          <w:szCs w:val="21"/>
          <w:highlight w:val="none"/>
        </w:rPr>
      </w:pPr>
      <w:r>
        <w:rPr>
          <w:rFonts w:hint="eastAsia"/>
          <w:szCs w:val="21"/>
          <w:highlight w:val="none"/>
        </w:rPr>
        <w:t>（</w:t>
      </w:r>
      <w:r>
        <w:rPr>
          <w:szCs w:val="21"/>
          <w:highlight w:val="none"/>
        </w:rPr>
        <w:t>5）其他有关资料和凭证。</w:t>
      </w:r>
    </w:p>
    <w:p w14:paraId="224E1B5A">
      <w:pPr>
        <w:pStyle w:val="14"/>
        <w:spacing w:line="360" w:lineRule="auto"/>
        <w:ind w:firstLine="420" w:firstLineChars="200"/>
        <w:rPr>
          <w:szCs w:val="21"/>
          <w:highlight w:val="none"/>
        </w:rPr>
      </w:pPr>
      <w:r>
        <w:rPr>
          <w:szCs w:val="21"/>
          <w:highlight w:val="none"/>
        </w:rPr>
        <w:t xml:space="preserve"> 计日工由承包人汇总后，列入最近一期进度付款申请单，由监理人审查并经发包人批准后列入进度付款。</w:t>
      </w:r>
    </w:p>
    <w:p w14:paraId="54A10EAD">
      <w:pPr>
        <w:pStyle w:val="73"/>
        <w:numPr>
          <w:ilvl w:val="0"/>
          <w:numId w:val="3"/>
        </w:numPr>
        <w:rPr>
          <w:highlight w:val="none"/>
        </w:rPr>
      </w:pPr>
      <w:bookmarkStart w:id="337" w:name="_Toc14567"/>
      <w:r>
        <w:rPr>
          <w:highlight w:val="none"/>
        </w:rPr>
        <w:t>价格调整</w:t>
      </w:r>
      <w:bookmarkEnd w:id="337"/>
    </w:p>
    <w:p w14:paraId="2B763A56">
      <w:pPr>
        <w:pStyle w:val="72"/>
        <w:rPr>
          <w:highlight w:val="none"/>
          <w:lang w:eastAsia="zh-CN"/>
        </w:rPr>
      </w:pPr>
      <w:r>
        <w:rPr>
          <w:highlight w:val="none"/>
          <w:lang w:eastAsia="zh-CN"/>
        </w:rPr>
        <w:t>市场价格波动引起的调整</w:t>
      </w:r>
    </w:p>
    <w:p w14:paraId="481B4C8C">
      <w:pPr>
        <w:pStyle w:val="14"/>
        <w:spacing w:line="360" w:lineRule="auto"/>
        <w:ind w:firstLine="420" w:firstLineChars="200"/>
        <w:rPr>
          <w:szCs w:val="21"/>
          <w:highlight w:val="none"/>
        </w:rPr>
      </w:pPr>
      <w:r>
        <w:rPr>
          <w:rFonts w:hint="eastAsia"/>
          <w:szCs w:val="21"/>
          <w:highlight w:val="none"/>
        </w:rPr>
        <w:t>除【政府采购合同专用条款】另有约定外，市场价格波动超过合同当事人约定的范围，合同价格应当调整。合同当事人可以在【政府采购合同专用条款】中约定选择以下一种方式对合同价格进行调整：</w:t>
      </w:r>
    </w:p>
    <w:p w14:paraId="0CCEACDE">
      <w:pPr>
        <w:pStyle w:val="14"/>
        <w:spacing w:line="360" w:lineRule="auto"/>
        <w:ind w:firstLine="420" w:firstLineChars="200"/>
        <w:rPr>
          <w:szCs w:val="21"/>
          <w:highlight w:val="none"/>
        </w:rPr>
      </w:pPr>
      <w:r>
        <w:rPr>
          <w:rFonts w:hint="eastAsia"/>
          <w:szCs w:val="21"/>
          <w:highlight w:val="none"/>
        </w:rPr>
        <w:t>第</w:t>
      </w:r>
      <w:r>
        <w:rPr>
          <w:szCs w:val="21"/>
          <w:highlight w:val="none"/>
        </w:rPr>
        <w:t>1种方式：采用价格指数进行价格调整。</w:t>
      </w:r>
    </w:p>
    <w:p w14:paraId="1E826E7F">
      <w:pPr>
        <w:pStyle w:val="14"/>
        <w:spacing w:line="360" w:lineRule="auto"/>
        <w:ind w:firstLine="420" w:firstLineChars="200"/>
        <w:rPr>
          <w:szCs w:val="21"/>
          <w:highlight w:val="none"/>
        </w:rPr>
      </w:pPr>
      <w:r>
        <w:rPr>
          <w:rFonts w:hint="eastAsia"/>
          <w:szCs w:val="21"/>
          <w:highlight w:val="none"/>
        </w:rPr>
        <w:t>（</w:t>
      </w:r>
      <w:r>
        <w:rPr>
          <w:szCs w:val="21"/>
          <w:highlight w:val="none"/>
        </w:rPr>
        <w:t>1）价格调整公式</w:t>
      </w:r>
    </w:p>
    <w:p w14:paraId="3A596B27">
      <w:pPr>
        <w:pStyle w:val="14"/>
        <w:spacing w:line="360" w:lineRule="auto"/>
        <w:ind w:firstLine="420" w:firstLineChars="200"/>
        <w:rPr>
          <w:szCs w:val="21"/>
          <w:highlight w:val="none"/>
        </w:rPr>
      </w:pPr>
      <w:r>
        <w:rPr>
          <w:rFonts w:hint="eastAsia"/>
          <w:szCs w:val="21"/>
          <w:highlight w:val="none"/>
        </w:rPr>
        <w:t>因人工、材料和设备等价格波动影响合同价格时，根据【政府采购合同专用条款】中约定的数据，按以下公式计算差额并调整合同价格：</w:t>
      </w:r>
      <w:r>
        <w:rPr>
          <w:szCs w:val="21"/>
          <w:highlight w:val="none"/>
        </w:rPr>
        <w:t xml:space="preserve"> </w:t>
      </w:r>
    </w:p>
    <w:p w14:paraId="69E8766E">
      <w:pPr>
        <w:pStyle w:val="14"/>
        <w:spacing w:line="360" w:lineRule="auto"/>
        <w:ind w:firstLine="420" w:firstLineChars="200"/>
        <w:rPr>
          <w:szCs w:val="21"/>
          <w:highlight w:val="none"/>
        </w:rPr>
      </w:pPr>
      <w:r>
        <w:rPr>
          <w:rFonts w:hint="eastAsia"/>
          <w:szCs w:val="21"/>
          <w:highlight w:val="none"/>
        </w:rPr>
        <w:t>公式中：Δ</w:t>
      </w:r>
      <w:r>
        <w:rPr>
          <w:szCs w:val="21"/>
          <w:highlight w:val="none"/>
        </w:rPr>
        <w:t>P——需调整的价格差额；</w:t>
      </w:r>
    </w:p>
    <w:p w14:paraId="2C86336C">
      <w:pPr>
        <w:pStyle w:val="14"/>
        <w:spacing w:line="360" w:lineRule="auto"/>
        <w:ind w:firstLine="420" w:firstLineChars="200"/>
        <w:rPr>
          <w:szCs w:val="21"/>
          <w:highlight w:val="none"/>
        </w:rPr>
      </w:pPr>
      <w:r>
        <w:rPr>
          <w:szCs w:val="21"/>
          <w:highlight w:val="none"/>
        </w:rPr>
        <w:t xml:space="preserve"> ——约定的付款证书中承包人应得到的已完成工程量的金额。此项金额应不包括价格调整、不计质量保证金的扣留和支付、预付款的支付和扣回。约定的变更及其他金额已按现行价格计价的，也不计在内；</w:t>
      </w:r>
    </w:p>
    <w:p w14:paraId="1B78896F">
      <w:pPr>
        <w:pStyle w:val="14"/>
        <w:spacing w:line="360" w:lineRule="auto"/>
        <w:ind w:firstLine="420" w:firstLineChars="200"/>
        <w:rPr>
          <w:szCs w:val="21"/>
          <w:highlight w:val="none"/>
        </w:rPr>
      </w:pPr>
      <w:r>
        <w:rPr>
          <w:szCs w:val="21"/>
          <w:highlight w:val="none"/>
        </w:rPr>
        <w:t>A——定值权重（即不调部分的权重）；</w:t>
      </w:r>
    </w:p>
    <w:p w14:paraId="459A80EB">
      <w:pPr>
        <w:pStyle w:val="14"/>
        <w:spacing w:line="360" w:lineRule="auto"/>
        <w:ind w:firstLine="420" w:firstLineChars="200"/>
        <w:rPr>
          <w:szCs w:val="21"/>
          <w:highlight w:val="none"/>
        </w:rPr>
      </w:pPr>
      <w:r>
        <w:rPr>
          <w:szCs w:val="21"/>
          <w:highlight w:val="none"/>
        </w:rPr>
        <w:t xml:space="preserve"> ——各可调因子的变值权重（即可调部分的权重），为各可调因子在签约合同价中所占的比例；</w:t>
      </w:r>
    </w:p>
    <w:p w14:paraId="0C3E446E">
      <w:pPr>
        <w:pStyle w:val="14"/>
        <w:spacing w:line="360" w:lineRule="auto"/>
        <w:ind w:firstLine="420" w:firstLineChars="200"/>
        <w:rPr>
          <w:szCs w:val="21"/>
          <w:highlight w:val="none"/>
        </w:rPr>
      </w:pPr>
      <w:r>
        <w:rPr>
          <w:szCs w:val="21"/>
          <w:highlight w:val="none"/>
        </w:rPr>
        <w:t xml:space="preserve"> ——各可调因子的现行价格指数，指约定的付款证书相关周期最后一天的前42天的各可调因子的价格指数；</w:t>
      </w:r>
    </w:p>
    <w:p w14:paraId="5E45A536">
      <w:pPr>
        <w:pStyle w:val="14"/>
        <w:spacing w:line="360" w:lineRule="auto"/>
        <w:ind w:firstLine="420" w:firstLineChars="200"/>
        <w:rPr>
          <w:szCs w:val="21"/>
          <w:highlight w:val="none"/>
        </w:rPr>
      </w:pPr>
      <w:r>
        <w:rPr>
          <w:szCs w:val="21"/>
          <w:highlight w:val="none"/>
        </w:rPr>
        <w:t xml:space="preserve"> ——各可调因子的基本价格指数，指基准日期的各可调因子的价格指数。</w:t>
      </w:r>
    </w:p>
    <w:p w14:paraId="351AA90D">
      <w:pPr>
        <w:pStyle w:val="14"/>
        <w:spacing w:line="360" w:lineRule="auto"/>
        <w:ind w:firstLine="420" w:firstLineChars="200"/>
        <w:rPr>
          <w:szCs w:val="21"/>
          <w:highlight w:val="none"/>
        </w:rPr>
      </w:pPr>
      <w:r>
        <w:rPr>
          <w:rFonts w:hint="eastAsia"/>
          <w:szCs w:val="21"/>
          <w:highlight w:val="none"/>
        </w:rPr>
        <w:t>以上价格调整公式中的各可调因子、定值和变值权重，以及基本价格指数及其来源在响应函附录价格指数和权重表中约定，非采购订立的合同，由合同当事人在【政府采购合同专用条款】中约定。价格指数应首先采用工程造价管理机构发布的价格指数，无前述价格指数时，可采用工程造价管理机构发布的价格代替。</w:t>
      </w:r>
    </w:p>
    <w:p w14:paraId="40FFCBB9">
      <w:pPr>
        <w:pStyle w:val="14"/>
        <w:spacing w:line="360" w:lineRule="auto"/>
        <w:ind w:firstLine="420" w:firstLineChars="200"/>
        <w:rPr>
          <w:szCs w:val="21"/>
          <w:highlight w:val="none"/>
        </w:rPr>
      </w:pPr>
      <w:r>
        <w:rPr>
          <w:rFonts w:hint="eastAsia"/>
          <w:szCs w:val="21"/>
          <w:highlight w:val="none"/>
        </w:rPr>
        <w:t>（</w:t>
      </w:r>
      <w:r>
        <w:rPr>
          <w:szCs w:val="21"/>
          <w:highlight w:val="none"/>
        </w:rPr>
        <w:t>2）暂时确定调整差额</w:t>
      </w:r>
    </w:p>
    <w:p w14:paraId="6F1413C8">
      <w:pPr>
        <w:pStyle w:val="14"/>
        <w:spacing w:line="360" w:lineRule="auto"/>
        <w:ind w:firstLine="420" w:firstLineChars="200"/>
        <w:rPr>
          <w:szCs w:val="21"/>
          <w:highlight w:val="none"/>
        </w:rPr>
      </w:pPr>
      <w:r>
        <w:rPr>
          <w:rFonts w:hint="eastAsia"/>
          <w:szCs w:val="21"/>
          <w:highlight w:val="none"/>
        </w:rPr>
        <w:t>在计算调整差额时无现行价格指数的，合同当事人同意暂用前次价格指数计算。实际价格指数有调整的，合同当事人进行相应调整。</w:t>
      </w:r>
    </w:p>
    <w:p w14:paraId="17E963C7">
      <w:pPr>
        <w:pStyle w:val="14"/>
        <w:spacing w:line="360" w:lineRule="auto"/>
        <w:ind w:firstLine="420" w:firstLineChars="200"/>
        <w:rPr>
          <w:szCs w:val="21"/>
          <w:highlight w:val="none"/>
        </w:rPr>
      </w:pPr>
      <w:r>
        <w:rPr>
          <w:rFonts w:hint="eastAsia"/>
          <w:szCs w:val="21"/>
          <w:highlight w:val="none"/>
        </w:rPr>
        <w:t>（</w:t>
      </w:r>
      <w:r>
        <w:rPr>
          <w:szCs w:val="21"/>
          <w:highlight w:val="none"/>
        </w:rPr>
        <w:t>3）权重的调整</w:t>
      </w:r>
    </w:p>
    <w:p w14:paraId="54A1F955">
      <w:pPr>
        <w:pStyle w:val="14"/>
        <w:spacing w:line="360" w:lineRule="auto"/>
        <w:ind w:firstLine="420" w:firstLineChars="200"/>
        <w:rPr>
          <w:szCs w:val="21"/>
          <w:highlight w:val="none"/>
        </w:rPr>
      </w:pPr>
      <w:r>
        <w:rPr>
          <w:rFonts w:hint="eastAsia"/>
          <w:szCs w:val="21"/>
          <w:highlight w:val="none"/>
        </w:rPr>
        <w:t>因变更导致合同约定的权重不合理时，按照第</w:t>
      </w:r>
      <w:r>
        <w:rPr>
          <w:szCs w:val="21"/>
          <w:highlight w:val="none"/>
        </w:rPr>
        <w:t>4.4款〔商定或确定〕执行。</w:t>
      </w:r>
    </w:p>
    <w:p w14:paraId="54B457AB">
      <w:pPr>
        <w:pStyle w:val="14"/>
        <w:spacing w:line="360" w:lineRule="auto"/>
        <w:ind w:firstLine="420" w:firstLineChars="200"/>
        <w:rPr>
          <w:szCs w:val="21"/>
          <w:highlight w:val="none"/>
        </w:rPr>
      </w:pPr>
      <w:r>
        <w:rPr>
          <w:rFonts w:hint="eastAsia"/>
          <w:szCs w:val="21"/>
          <w:highlight w:val="none"/>
        </w:rPr>
        <w:t>（</w:t>
      </w:r>
      <w:r>
        <w:rPr>
          <w:szCs w:val="21"/>
          <w:highlight w:val="none"/>
        </w:rPr>
        <w:t>4）因承包人原因工期延误后的价格调整</w:t>
      </w:r>
    </w:p>
    <w:p w14:paraId="48296EC7">
      <w:pPr>
        <w:pStyle w:val="14"/>
        <w:spacing w:line="360" w:lineRule="auto"/>
        <w:ind w:firstLine="420" w:firstLineChars="200"/>
        <w:rPr>
          <w:szCs w:val="21"/>
          <w:highlight w:val="none"/>
        </w:rPr>
      </w:pPr>
      <w:r>
        <w:rPr>
          <w:rFonts w:hint="eastAsia"/>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3AC7EA87">
      <w:pPr>
        <w:pStyle w:val="14"/>
        <w:spacing w:line="360" w:lineRule="auto"/>
        <w:ind w:firstLine="420" w:firstLineChars="200"/>
        <w:rPr>
          <w:szCs w:val="21"/>
          <w:highlight w:val="none"/>
        </w:rPr>
      </w:pPr>
      <w:r>
        <w:rPr>
          <w:rFonts w:hint="eastAsia"/>
          <w:szCs w:val="21"/>
          <w:highlight w:val="none"/>
        </w:rPr>
        <w:t>第</w:t>
      </w:r>
      <w:r>
        <w:rPr>
          <w:szCs w:val="21"/>
          <w:highlight w:val="none"/>
        </w:rPr>
        <w:t>2种方式：采用造价信息进行价格调整。</w:t>
      </w:r>
    </w:p>
    <w:p w14:paraId="7A7F249B">
      <w:pPr>
        <w:pStyle w:val="14"/>
        <w:spacing w:line="360" w:lineRule="auto"/>
        <w:ind w:firstLine="420" w:firstLineChars="200"/>
        <w:rPr>
          <w:szCs w:val="21"/>
          <w:highlight w:val="none"/>
        </w:rPr>
      </w:pPr>
      <w:r>
        <w:rPr>
          <w:rFonts w:hint="eastAsia"/>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187EB62">
      <w:pPr>
        <w:pStyle w:val="14"/>
        <w:spacing w:line="360" w:lineRule="auto"/>
        <w:ind w:firstLine="420" w:firstLineChars="200"/>
        <w:rPr>
          <w:szCs w:val="21"/>
          <w:highlight w:val="none"/>
        </w:rPr>
      </w:pPr>
      <w:r>
        <w:rPr>
          <w:rFonts w:hint="eastAsia"/>
          <w:szCs w:val="21"/>
          <w:highlight w:val="none"/>
        </w:rPr>
        <w:t>（</w:t>
      </w:r>
      <w:r>
        <w:rPr>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F9D50A9">
      <w:pPr>
        <w:pStyle w:val="14"/>
        <w:spacing w:line="360" w:lineRule="auto"/>
        <w:ind w:firstLine="420" w:firstLineChars="200"/>
        <w:rPr>
          <w:szCs w:val="21"/>
          <w:highlight w:val="none"/>
        </w:rPr>
      </w:pPr>
      <w:r>
        <w:rPr>
          <w:rFonts w:hint="eastAsia"/>
          <w:szCs w:val="21"/>
          <w:highlight w:val="none"/>
        </w:rPr>
        <w:t>（</w:t>
      </w:r>
      <w:r>
        <w:rPr>
          <w:szCs w:val="21"/>
          <w:highlight w:val="none"/>
        </w:rPr>
        <w:t>2）材料、工程设备价格变化的价款调整按照发包人提供的基准价格，按以下风险范围规定执行</w:t>
      </w:r>
      <w:r>
        <w:rPr>
          <w:rFonts w:hint="eastAsia"/>
          <w:szCs w:val="21"/>
          <w:highlight w:val="none"/>
        </w:rPr>
        <w:t>：</w:t>
      </w:r>
    </w:p>
    <w:p w14:paraId="719DDA9F">
      <w:pPr>
        <w:pStyle w:val="14"/>
        <w:spacing w:line="360" w:lineRule="auto"/>
        <w:ind w:firstLine="420" w:firstLineChars="200"/>
        <w:rPr>
          <w:szCs w:val="21"/>
          <w:highlight w:val="none"/>
        </w:rPr>
      </w:pPr>
      <w:r>
        <w:rPr>
          <w:rFonts w:hint="eastAsia"/>
          <w:szCs w:val="21"/>
          <w:highlight w:val="none"/>
        </w:rPr>
        <w:t>①承包人在已标价工程量清单或预算书中载明材料单价低于基准价格的：除【政府采购合同专用条款】另有约定外，合同履行期间材料单价涨幅以基准价格为基础超过</w:t>
      </w:r>
      <w:r>
        <w:rPr>
          <w:szCs w:val="21"/>
          <w:highlight w:val="none"/>
        </w:rPr>
        <w:t>5%时，或材料单价跌幅以在已标价工程量清单或预算书中载明材料单价为基础超过5%时，其超过部分据实调整。</w:t>
      </w:r>
    </w:p>
    <w:p w14:paraId="31ACD821">
      <w:pPr>
        <w:pStyle w:val="14"/>
        <w:spacing w:line="360" w:lineRule="auto"/>
        <w:ind w:firstLine="420" w:firstLineChars="200"/>
        <w:rPr>
          <w:szCs w:val="21"/>
          <w:highlight w:val="none"/>
        </w:rPr>
      </w:pPr>
      <w:r>
        <w:rPr>
          <w:rFonts w:hint="eastAsia"/>
          <w:szCs w:val="21"/>
          <w:highlight w:val="none"/>
        </w:rPr>
        <w:t>②承包人在已标价工程量清单或预算书中载明材料单价高于基准价格的：除【政府采购合同专用条款】另有约定外，合同履行期间材料单价跌幅以基准价格为基础超过</w:t>
      </w:r>
      <w:r>
        <w:rPr>
          <w:szCs w:val="21"/>
          <w:highlight w:val="none"/>
        </w:rPr>
        <w:t>5%时，材料单价涨幅以在已标价工程量清单或预算书中载明材料单价为基础超过5%时，其超过部分据实调整。</w:t>
      </w:r>
    </w:p>
    <w:p w14:paraId="53DDEDBA">
      <w:pPr>
        <w:pStyle w:val="14"/>
        <w:spacing w:line="360" w:lineRule="auto"/>
        <w:ind w:firstLine="420" w:firstLineChars="200"/>
        <w:rPr>
          <w:szCs w:val="21"/>
          <w:highlight w:val="none"/>
        </w:rPr>
      </w:pPr>
      <w:r>
        <w:rPr>
          <w:rFonts w:hint="eastAsia"/>
          <w:szCs w:val="21"/>
          <w:highlight w:val="none"/>
        </w:rPr>
        <w:t>③承包人在已标价工程量清单或预算书中载明材料单价等于基准价格的：除【政府采购合同专用条款】另有约定外，合同履行期间材料单价涨跌幅以基准价格为基础超过±</w:t>
      </w:r>
      <w:r>
        <w:rPr>
          <w:szCs w:val="21"/>
          <w:highlight w:val="none"/>
        </w:rPr>
        <w:t>5%时，其超过部分据实调整。</w:t>
      </w:r>
    </w:p>
    <w:p w14:paraId="18307D34">
      <w:pPr>
        <w:pStyle w:val="14"/>
        <w:spacing w:line="360" w:lineRule="auto"/>
        <w:ind w:firstLine="420" w:firstLineChars="200"/>
        <w:rPr>
          <w:szCs w:val="21"/>
          <w:highlight w:val="none"/>
        </w:rPr>
      </w:pPr>
      <w:r>
        <w:rPr>
          <w:rFonts w:hint="eastAsia"/>
          <w:szCs w:val="21"/>
          <w:highlight w:val="none"/>
        </w:rPr>
        <w:t>④承包人应在采购材料前将采购数量和新的材料单价报发包人核对，发包人确认用于工程时，发包人应确认采购材料的数量和单价。发包人在收到承包人报送的确认资料后</w:t>
      </w:r>
      <w:r>
        <w:rPr>
          <w:szCs w:val="21"/>
          <w:highlight w:val="none"/>
        </w:rPr>
        <w:t>5天内不予答复的视为认可，作为调整合同价格的依据。未经发包人事先核对，承包人自行采购材料的，发包人有权不予调整合同价格。发包人同意的，可以调整合同价格。</w:t>
      </w:r>
    </w:p>
    <w:p w14:paraId="064B1533">
      <w:pPr>
        <w:pStyle w:val="14"/>
        <w:spacing w:line="360" w:lineRule="auto"/>
        <w:ind w:firstLine="420" w:firstLineChars="200"/>
        <w:rPr>
          <w:szCs w:val="21"/>
          <w:highlight w:val="none"/>
        </w:rPr>
      </w:pPr>
      <w:r>
        <w:rPr>
          <w:rFonts w:hint="eastAsia"/>
          <w:szCs w:val="21"/>
          <w:highlight w:val="none"/>
        </w:rPr>
        <w:t>前述基准价格是指由发包人在采购文件或【政府采购合同专用条款】中给定的材料、工程设备的价格，该价格原则上应当按照省级或行业建设主管部门或其授权的工程造价管理机构发布的信息价编制。</w:t>
      </w:r>
    </w:p>
    <w:p w14:paraId="094E32F4">
      <w:pPr>
        <w:pStyle w:val="14"/>
        <w:spacing w:line="360" w:lineRule="auto"/>
        <w:ind w:firstLine="420" w:firstLineChars="200"/>
        <w:rPr>
          <w:szCs w:val="21"/>
          <w:highlight w:val="none"/>
        </w:rPr>
      </w:pPr>
      <w:r>
        <w:rPr>
          <w:rFonts w:hint="eastAsia"/>
          <w:szCs w:val="21"/>
          <w:highlight w:val="none"/>
        </w:rPr>
        <w:t>（</w:t>
      </w:r>
      <w:r>
        <w:rPr>
          <w:szCs w:val="21"/>
          <w:highlight w:val="none"/>
        </w:rPr>
        <w:t>3）施工机械台班单价或施工机械使用费发生变化超过省级或行业建设主管部门或其授权的工程造价管理机构规定的范围时，按规定调整合同价格。</w:t>
      </w:r>
    </w:p>
    <w:p w14:paraId="6F5C9971">
      <w:pPr>
        <w:pStyle w:val="14"/>
        <w:spacing w:line="360" w:lineRule="auto"/>
        <w:ind w:firstLine="420" w:firstLineChars="200"/>
        <w:rPr>
          <w:szCs w:val="21"/>
          <w:highlight w:val="none"/>
        </w:rPr>
      </w:pPr>
      <w:r>
        <w:rPr>
          <w:rFonts w:hint="eastAsia"/>
          <w:szCs w:val="21"/>
          <w:highlight w:val="none"/>
        </w:rPr>
        <w:t>第</w:t>
      </w:r>
      <w:r>
        <w:rPr>
          <w:szCs w:val="21"/>
          <w:highlight w:val="none"/>
        </w:rPr>
        <w:t>3种方式：【政府采购合同专用条款】约定的其他方式。</w:t>
      </w:r>
    </w:p>
    <w:p w14:paraId="0C8BCC94">
      <w:pPr>
        <w:pStyle w:val="72"/>
        <w:rPr>
          <w:highlight w:val="none"/>
        </w:rPr>
      </w:pPr>
      <w:r>
        <w:rPr>
          <w:highlight w:val="none"/>
        </w:rPr>
        <w:t>法律变化引起的调整</w:t>
      </w:r>
    </w:p>
    <w:p w14:paraId="7F302C4E">
      <w:pPr>
        <w:pStyle w:val="14"/>
        <w:spacing w:line="360" w:lineRule="auto"/>
        <w:ind w:firstLine="420" w:firstLineChars="200"/>
        <w:rPr>
          <w:szCs w:val="21"/>
          <w:highlight w:val="none"/>
        </w:rPr>
      </w:pPr>
      <w:r>
        <w:rPr>
          <w:rFonts w:hint="eastAsia"/>
          <w:szCs w:val="21"/>
          <w:highlight w:val="none"/>
        </w:rPr>
        <w:t>基准日期后，法律变化导致承包人在合同履行过程中所需要的费用发生除第</w:t>
      </w:r>
      <w:r>
        <w:rPr>
          <w:szCs w:val="21"/>
          <w:highlight w:val="none"/>
        </w:rPr>
        <w:t>11.1款〔市场价格波动引起的调整〕约定以外的增加时，由发包人承担由此增加的费用；减少时，应从合同价格中予以扣减。基准日期后，因法律变化造成工期延误时，工期应予以顺延。</w:t>
      </w:r>
    </w:p>
    <w:p w14:paraId="044F1E24">
      <w:pPr>
        <w:pStyle w:val="14"/>
        <w:spacing w:line="360" w:lineRule="auto"/>
        <w:ind w:firstLine="420" w:firstLineChars="200"/>
        <w:rPr>
          <w:szCs w:val="21"/>
          <w:highlight w:val="none"/>
        </w:rPr>
      </w:pPr>
      <w:r>
        <w:rPr>
          <w:rFonts w:hint="eastAsia"/>
          <w:szCs w:val="21"/>
          <w:highlight w:val="none"/>
        </w:rPr>
        <w:t>因法律变化引起的合同价格和工期调整，合同当事人无法达成一致的，由总监理工程师按第</w:t>
      </w:r>
      <w:r>
        <w:rPr>
          <w:szCs w:val="21"/>
          <w:highlight w:val="none"/>
        </w:rPr>
        <w:t>4.4款〔商定或确定〕的约定处理。</w:t>
      </w:r>
    </w:p>
    <w:p w14:paraId="4A67B0E0">
      <w:pPr>
        <w:pStyle w:val="14"/>
        <w:spacing w:line="360" w:lineRule="auto"/>
        <w:ind w:firstLine="420" w:firstLineChars="200"/>
        <w:rPr>
          <w:szCs w:val="21"/>
          <w:highlight w:val="none"/>
        </w:rPr>
      </w:pPr>
      <w:r>
        <w:rPr>
          <w:rFonts w:hint="eastAsia"/>
          <w:szCs w:val="21"/>
          <w:highlight w:val="none"/>
        </w:rPr>
        <w:t>因承包人原因造成工期延误，在工期延误期间出现法律变化的，由此增加的费用和（或）延误的工期由承包人承担。</w:t>
      </w:r>
    </w:p>
    <w:p w14:paraId="56DE9164">
      <w:pPr>
        <w:pStyle w:val="73"/>
        <w:numPr>
          <w:ilvl w:val="0"/>
          <w:numId w:val="3"/>
        </w:numPr>
        <w:rPr>
          <w:highlight w:val="none"/>
        </w:rPr>
      </w:pPr>
      <w:bookmarkStart w:id="338" w:name="_Toc20807"/>
      <w:r>
        <w:rPr>
          <w:highlight w:val="none"/>
        </w:rPr>
        <w:t>合同价格、计量与支付</w:t>
      </w:r>
      <w:bookmarkEnd w:id="338"/>
    </w:p>
    <w:p w14:paraId="0BEC768E">
      <w:pPr>
        <w:pStyle w:val="72"/>
        <w:rPr>
          <w:highlight w:val="none"/>
        </w:rPr>
      </w:pPr>
      <w:r>
        <w:rPr>
          <w:highlight w:val="none"/>
        </w:rPr>
        <w:t>合同价格形式</w:t>
      </w:r>
    </w:p>
    <w:p w14:paraId="1A5A48CD">
      <w:pPr>
        <w:pStyle w:val="14"/>
        <w:spacing w:line="360" w:lineRule="auto"/>
        <w:ind w:firstLine="420" w:firstLineChars="200"/>
        <w:rPr>
          <w:szCs w:val="21"/>
          <w:highlight w:val="none"/>
        </w:rPr>
      </w:pPr>
      <w:r>
        <w:rPr>
          <w:rFonts w:hint="eastAsia"/>
          <w:szCs w:val="21"/>
          <w:highlight w:val="none"/>
        </w:rPr>
        <w:t>发包人和承包人应在政府采购合同协议书中选择下列一种合同价格形式：</w:t>
      </w:r>
      <w:r>
        <w:rPr>
          <w:szCs w:val="21"/>
          <w:highlight w:val="none"/>
        </w:rPr>
        <w:t xml:space="preserve"> </w:t>
      </w:r>
    </w:p>
    <w:p w14:paraId="018242C8">
      <w:pPr>
        <w:pStyle w:val="14"/>
        <w:spacing w:line="360" w:lineRule="auto"/>
        <w:ind w:firstLine="420" w:firstLineChars="200"/>
        <w:rPr>
          <w:szCs w:val="21"/>
          <w:highlight w:val="none"/>
        </w:rPr>
      </w:pPr>
      <w:r>
        <w:rPr>
          <w:szCs w:val="21"/>
          <w:highlight w:val="none"/>
        </w:rPr>
        <w:t>1.单价合同</w:t>
      </w:r>
    </w:p>
    <w:p w14:paraId="7068A134">
      <w:pPr>
        <w:pStyle w:val="14"/>
        <w:spacing w:line="360" w:lineRule="auto"/>
        <w:ind w:firstLine="420" w:firstLineChars="200"/>
        <w:rPr>
          <w:szCs w:val="21"/>
          <w:highlight w:val="none"/>
        </w:rPr>
      </w:pPr>
      <w:r>
        <w:rPr>
          <w:rFonts w:hint="eastAsia"/>
          <w:szCs w:val="21"/>
          <w:highlight w:val="none"/>
        </w:rPr>
        <w:t>单价合同是指合同当事人约定以工程量清单及其综合单价进行合同价格计算、调整和确认的建设工程施工合同，在约定的范围内合同单价不作调整。合同当事人应在【政府采购合同专用条款】中约定综合单价包含的风险范围和风险费用的计算方法，并约定风险范围以外的合同价格的调整方法，其中因市场价格波动引起的调整按第</w:t>
      </w:r>
      <w:r>
        <w:rPr>
          <w:szCs w:val="21"/>
          <w:highlight w:val="none"/>
        </w:rPr>
        <w:t>11.1款〔市场价格波动引起的调整〕约定执行。</w:t>
      </w:r>
    </w:p>
    <w:p w14:paraId="65186997">
      <w:pPr>
        <w:pStyle w:val="14"/>
        <w:spacing w:line="360" w:lineRule="auto"/>
        <w:ind w:firstLine="420" w:firstLineChars="200"/>
        <w:rPr>
          <w:szCs w:val="21"/>
          <w:highlight w:val="none"/>
        </w:rPr>
      </w:pPr>
      <w:r>
        <w:rPr>
          <w:szCs w:val="21"/>
          <w:highlight w:val="none"/>
        </w:rPr>
        <w:t>2.总价合同</w:t>
      </w:r>
    </w:p>
    <w:p w14:paraId="3740CA70">
      <w:pPr>
        <w:pStyle w:val="14"/>
        <w:spacing w:line="360" w:lineRule="auto"/>
        <w:ind w:firstLine="420" w:firstLineChars="200"/>
        <w:rPr>
          <w:szCs w:val="21"/>
          <w:highlight w:val="none"/>
        </w:rPr>
      </w:pPr>
      <w:r>
        <w:rPr>
          <w:rFonts w:hint="eastAsia"/>
          <w:szCs w:val="21"/>
          <w:highlight w:val="none"/>
        </w:rPr>
        <w:t>总价合同是指合同当事人约定以施工图、已标价工程量清单或预算书及有关条件进行合同价格计算、调整和确认的建设工程施工合同，在约定的范围内合同总价不作调整。合同当事人应在【政府采购合同专用条款】中约定总价包含的风险范围和风险费用的计算方法，并约定风险范围以外的合同价格的调整方法，其中因市场价格波动引起的调整按第</w:t>
      </w:r>
      <w:r>
        <w:rPr>
          <w:szCs w:val="21"/>
          <w:highlight w:val="none"/>
        </w:rPr>
        <w:t>11.1款〔市场价格波动引起的调整〕、因法律变化引起的调整按第11.2款〔法律变化引起的调整〕约定执行。</w:t>
      </w:r>
    </w:p>
    <w:p w14:paraId="50F67402">
      <w:pPr>
        <w:pStyle w:val="14"/>
        <w:spacing w:line="360" w:lineRule="auto"/>
        <w:ind w:firstLine="420" w:firstLineChars="200"/>
        <w:rPr>
          <w:szCs w:val="21"/>
          <w:highlight w:val="none"/>
        </w:rPr>
      </w:pPr>
      <w:r>
        <w:rPr>
          <w:szCs w:val="21"/>
          <w:highlight w:val="none"/>
        </w:rPr>
        <w:t>3.</w:t>
      </w:r>
      <w:r>
        <w:rPr>
          <w:rFonts w:hint="eastAsia"/>
          <w:szCs w:val="21"/>
          <w:highlight w:val="none"/>
        </w:rPr>
        <w:t>其他</w:t>
      </w:r>
      <w:r>
        <w:rPr>
          <w:szCs w:val="21"/>
          <w:highlight w:val="none"/>
        </w:rPr>
        <w:t>价格形式</w:t>
      </w:r>
    </w:p>
    <w:p w14:paraId="22F6ED23">
      <w:pPr>
        <w:pStyle w:val="14"/>
        <w:spacing w:line="360" w:lineRule="auto"/>
        <w:ind w:firstLine="420" w:firstLineChars="200"/>
        <w:rPr>
          <w:szCs w:val="21"/>
          <w:highlight w:val="none"/>
        </w:rPr>
      </w:pPr>
      <w:r>
        <w:rPr>
          <w:rFonts w:hint="eastAsia"/>
          <w:szCs w:val="21"/>
          <w:highlight w:val="none"/>
        </w:rPr>
        <w:t>合同当事人可在【政府采购合同专用条款】中约定其他合同价格形式。</w:t>
      </w:r>
    </w:p>
    <w:p w14:paraId="183AB1D9">
      <w:pPr>
        <w:pStyle w:val="72"/>
        <w:rPr>
          <w:highlight w:val="none"/>
        </w:rPr>
      </w:pPr>
      <w:r>
        <w:rPr>
          <w:highlight w:val="none"/>
        </w:rPr>
        <w:t>预付款</w:t>
      </w:r>
    </w:p>
    <w:p w14:paraId="3FE28021">
      <w:pPr>
        <w:pStyle w:val="72"/>
        <w:numPr>
          <w:ilvl w:val="2"/>
          <w:numId w:val="47"/>
        </w:numPr>
        <w:ind w:left="102" w:firstLine="323"/>
        <w:outlineLvl w:val="9"/>
        <w:rPr>
          <w:b w:val="0"/>
          <w:bCs w:val="0"/>
          <w:highlight w:val="none"/>
          <w:lang w:eastAsia="zh-CN"/>
        </w:rPr>
      </w:pPr>
      <w:r>
        <w:rPr>
          <w:b w:val="0"/>
          <w:bCs w:val="0"/>
          <w:highlight w:val="none"/>
          <w:lang w:eastAsia="zh-CN"/>
        </w:rPr>
        <w:t>预付款的支付</w:t>
      </w:r>
    </w:p>
    <w:p w14:paraId="6CD42975">
      <w:pPr>
        <w:pStyle w:val="14"/>
        <w:spacing w:line="360" w:lineRule="auto"/>
        <w:ind w:firstLine="420" w:firstLineChars="200"/>
        <w:rPr>
          <w:szCs w:val="21"/>
          <w:highlight w:val="none"/>
        </w:rPr>
      </w:pPr>
      <w:r>
        <w:rPr>
          <w:rFonts w:hint="eastAsia"/>
          <w:szCs w:val="21"/>
          <w:highlight w:val="none"/>
        </w:rPr>
        <w:t>预付款的支付按照【政府采购合同专用条款】约定执行，但至迟应在开工通知载明的开工日期</w:t>
      </w:r>
      <w:r>
        <w:rPr>
          <w:szCs w:val="21"/>
          <w:highlight w:val="none"/>
        </w:rPr>
        <w:t>7天前支付。预付款应当用于材料、工程设备、施工设备的采购及修建临时工程、组织施工队伍进场等。</w:t>
      </w:r>
    </w:p>
    <w:p w14:paraId="7A3B43E3">
      <w:pPr>
        <w:pStyle w:val="14"/>
        <w:spacing w:line="360" w:lineRule="auto"/>
        <w:ind w:firstLine="420" w:firstLineChars="200"/>
        <w:rPr>
          <w:szCs w:val="21"/>
          <w:highlight w:val="none"/>
        </w:rPr>
      </w:pPr>
      <w:r>
        <w:rPr>
          <w:rFonts w:hint="eastAsia"/>
          <w:szCs w:val="21"/>
          <w:highlight w:val="none"/>
        </w:rPr>
        <w:t>除【政府采购合同专用条款】另有约定外，预付款在进度付款中同比例扣回。在颁发工程接收证书前，提前解除合同的，尚未扣完的预付款应与合同价款一并结算。</w:t>
      </w:r>
    </w:p>
    <w:p w14:paraId="08A39016">
      <w:pPr>
        <w:pStyle w:val="14"/>
        <w:spacing w:line="360" w:lineRule="auto"/>
        <w:ind w:firstLine="420" w:firstLineChars="200"/>
        <w:rPr>
          <w:szCs w:val="21"/>
          <w:highlight w:val="none"/>
        </w:rPr>
      </w:pPr>
      <w:r>
        <w:rPr>
          <w:rFonts w:hint="eastAsia"/>
          <w:szCs w:val="21"/>
          <w:highlight w:val="none"/>
        </w:rPr>
        <w:t>发包人逾期支付预付款超过</w:t>
      </w:r>
      <w:r>
        <w:rPr>
          <w:szCs w:val="21"/>
          <w:highlight w:val="none"/>
        </w:rPr>
        <w:t>7天的，承包人有权向发包人发出要求预付的催告通知，发包人收到通知后7天内仍未支付的，承包人有权暂停施工，并按第16.1.1项〔发包人违约的情形〕执行。</w:t>
      </w:r>
    </w:p>
    <w:p w14:paraId="7D9D5B62">
      <w:pPr>
        <w:pStyle w:val="72"/>
        <w:numPr>
          <w:ilvl w:val="2"/>
          <w:numId w:val="47"/>
        </w:numPr>
        <w:ind w:left="102" w:firstLine="323"/>
        <w:outlineLvl w:val="9"/>
        <w:rPr>
          <w:b w:val="0"/>
          <w:bCs w:val="0"/>
          <w:highlight w:val="none"/>
          <w:lang w:eastAsia="zh-CN"/>
        </w:rPr>
      </w:pPr>
      <w:r>
        <w:rPr>
          <w:b w:val="0"/>
          <w:bCs w:val="0"/>
          <w:highlight w:val="none"/>
          <w:lang w:eastAsia="zh-CN"/>
        </w:rPr>
        <w:t>预付款担保</w:t>
      </w:r>
    </w:p>
    <w:p w14:paraId="09FEAAA7">
      <w:pPr>
        <w:pStyle w:val="14"/>
        <w:spacing w:line="360" w:lineRule="auto"/>
        <w:ind w:firstLine="420" w:firstLineChars="200"/>
        <w:rPr>
          <w:szCs w:val="21"/>
          <w:highlight w:val="none"/>
        </w:rPr>
      </w:pPr>
      <w:r>
        <w:rPr>
          <w:rFonts w:hint="eastAsia"/>
          <w:szCs w:val="21"/>
          <w:highlight w:val="none"/>
        </w:rPr>
        <w:t>发包人要求承包人提供预付款担保的，承包人应在发包人支付预付款</w:t>
      </w:r>
      <w:r>
        <w:rPr>
          <w:szCs w:val="21"/>
          <w:highlight w:val="none"/>
        </w:rPr>
        <w:t>7天前提供预付款担保，【政府采购合同专用条款】另有约定除外。预付款担保可采用银行保函、担保公司担保等形式，具体由合同当事人在【政府采购合同专用条款】中约定。在预付款完全扣回之前，承包人应保证预付款担保持续有效。</w:t>
      </w:r>
    </w:p>
    <w:p w14:paraId="103A234F">
      <w:pPr>
        <w:pStyle w:val="14"/>
        <w:spacing w:line="360" w:lineRule="auto"/>
        <w:ind w:firstLine="420" w:firstLineChars="200"/>
        <w:rPr>
          <w:szCs w:val="21"/>
          <w:highlight w:val="none"/>
        </w:rPr>
      </w:pPr>
      <w:r>
        <w:rPr>
          <w:rFonts w:hint="eastAsia"/>
          <w:szCs w:val="21"/>
          <w:highlight w:val="none"/>
        </w:rPr>
        <w:t>发包人在工程款中逐期扣回预付款后，预付款担保额度应相应减少，但剩余的预付款担保金额不得低于未被扣回的预付款金额。</w:t>
      </w:r>
    </w:p>
    <w:p w14:paraId="3EB91AF5">
      <w:pPr>
        <w:pStyle w:val="72"/>
        <w:rPr>
          <w:highlight w:val="none"/>
        </w:rPr>
      </w:pPr>
      <w:r>
        <w:rPr>
          <w:highlight w:val="none"/>
        </w:rPr>
        <w:t>计量</w:t>
      </w:r>
    </w:p>
    <w:p w14:paraId="46222AED">
      <w:pPr>
        <w:pStyle w:val="72"/>
        <w:numPr>
          <w:ilvl w:val="2"/>
          <w:numId w:val="47"/>
        </w:numPr>
        <w:ind w:left="102" w:firstLine="323"/>
        <w:outlineLvl w:val="9"/>
        <w:rPr>
          <w:b w:val="0"/>
          <w:bCs w:val="0"/>
          <w:highlight w:val="none"/>
          <w:lang w:eastAsia="zh-CN"/>
        </w:rPr>
      </w:pPr>
      <w:r>
        <w:rPr>
          <w:b w:val="0"/>
          <w:bCs w:val="0"/>
          <w:highlight w:val="none"/>
          <w:lang w:eastAsia="zh-CN"/>
        </w:rPr>
        <w:t>计量原则</w:t>
      </w:r>
    </w:p>
    <w:p w14:paraId="6AB0DB6B">
      <w:pPr>
        <w:pStyle w:val="14"/>
        <w:spacing w:line="360" w:lineRule="auto"/>
        <w:ind w:firstLine="420" w:firstLineChars="200"/>
        <w:rPr>
          <w:szCs w:val="21"/>
          <w:highlight w:val="none"/>
        </w:rPr>
      </w:pPr>
      <w:r>
        <w:rPr>
          <w:rFonts w:hint="eastAsia"/>
          <w:szCs w:val="21"/>
          <w:highlight w:val="none"/>
        </w:rPr>
        <w:t>工程量计量按照合同约定的工程量计算规则、图纸及变更指示等进行计量。工程量计算规则应以相关的国家标准、行业标准等为依据，由合同当事人在【政府采购合同专用条款】中约定。</w:t>
      </w:r>
    </w:p>
    <w:p w14:paraId="165FC24A">
      <w:pPr>
        <w:pStyle w:val="72"/>
        <w:numPr>
          <w:ilvl w:val="2"/>
          <w:numId w:val="47"/>
        </w:numPr>
        <w:ind w:left="102" w:firstLine="323"/>
        <w:outlineLvl w:val="9"/>
        <w:rPr>
          <w:b w:val="0"/>
          <w:bCs w:val="0"/>
          <w:highlight w:val="none"/>
          <w:lang w:eastAsia="zh-CN"/>
        </w:rPr>
      </w:pPr>
      <w:r>
        <w:rPr>
          <w:b w:val="0"/>
          <w:bCs w:val="0"/>
          <w:highlight w:val="none"/>
          <w:lang w:eastAsia="zh-CN"/>
        </w:rPr>
        <w:t>计量周期</w:t>
      </w:r>
    </w:p>
    <w:p w14:paraId="7D3B0292">
      <w:pPr>
        <w:pStyle w:val="14"/>
        <w:spacing w:line="360" w:lineRule="auto"/>
        <w:ind w:firstLine="420" w:firstLineChars="200"/>
        <w:rPr>
          <w:szCs w:val="21"/>
          <w:highlight w:val="none"/>
        </w:rPr>
      </w:pPr>
      <w:r>
        <w:rPr>
          <w:rFonts w:hint="eastAsia"/>
          <w:szCs w:val="21"/>
          <w:highlight w:val="none"/>
        </w:rPr>
        <w:t>除【政府采购合同专用条款】另有约定外，工程量的计量按月进行。</w:t>
      </w:r>
    </w:p>
    <w:p w14:paraId="2C5825D2">
      <w:pPr>
        <w:pStyle w:val="72"/>
        <w:numPr>
          <w:ilvl w:val="2"/>
          <w:numId w:val="47"/>
        </w:numPr>
        <w:ind w:left="102" w:firstLine="323"/>
        <w:outlineLvl w:val="9"/>
        <w:rPr>
          <w:b w:val="0"/>
          <w:bCs w:val="0"/>
          <w:highlight w:val="none"/>
          <w:lang w:eastAsia="zh-CN"/>
        </w:rPr>
      </w:pPr>
      <w:r>
        <w:rPr>
          <w:b w:val="0"/>
          <w:bCs w:val="0"/>
          <w:highlight w:val="none"/>
          <w:lang w:eastAsia="zh-CN"/>
        </w:rPr>
        <w:t>单价合同的计量</w:t>
      </w:r>
    </w:p>
    <w:p w14:paraId="49656AFD">
      <w:pPr>
        <w:pStyle w:val="14"/>
        <w:spacing w:line="360" w:lineRule="auto"/>
        <w:ind w:firstLine="420" w:firstLineChars="200"/>
        <w:rPr>
          <w:szCs w:val="21"/>
          <w:highlight w:val="none"/>
        </w:rPr>
      </w:pPr>
      <w:r>
        <w:rPr>
          <w:rFonts w:hint="eastAsia"/>
          <w:szCs w:val="21"/>
          <w:highlight w:val="none"/>
        </w:rPr>
        <w:t>除【政府采购合同专用条款】另有约定外，单价合同的计量按照本项约定执行：</w:t>
      </w:r>
    </w:p>
    <w:p w14:paraId="0C31E4F3">
      <w:pPr>
        <w:pStyle w:val="14"/>
        <w:spacing w:line="360" w:lineRule="auto"/>
        <w:ind w:firstLine="420" w:firstLineChars="200"/>
        <w:rPr>
          <w:szCs w:val="21"/>
          <w:highlight w:val="none"/>
        </w:rPr>
      </w:pPr>
      <w:r>
        <w:rPr>
          <w:rFonts w:hint="eastAsia"/>
          <w:szCs w:val="21"/>
          <w:highlight w:val="none"/>
        </w:rPr>
        <w:t>（</w:t>
      </w:r>
      <w:r>
        <w:rPr>
          <w:szCs w:val="21"/>
          <w:highlight w:val="none"/>
        </w:rPr>
        <w:t>1）承包人应于每月25日向监理人报送上月20日至当月19日已完成的工程量报告，并附具进度付款申请单、已完成工程量报表和有关资料。</w:t>
      </w:r>
    </w:p>
    <w:p w14:paraId="5B52A61B">
      <w:pPr>
        <w:pStyle w:val="14"/>
        <w:spacing w:line="360" w:lineRule="auto"/>
        <w:ind w:firstLine="420" w:firstLineChars="200"/>
        <w:rPr>
          <w:szCs w:val="21"/>
          <w:highlight w:val="none"/>
        </w:rPr>
      </w:pPr>
      <w:r>
        <w:rPr>
          <w:rFonts w:hint="eastAsia"/>
          <w:szCs w:val="21"/>
          <w:highlight w:val="none"/>
        </w:rPr>
        <w:t>（</w:t>
      </w:r>
      <w:r>
        <w:rPr>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A1BB56D">
      <w:pPr>
        <w:pStyle w:val="14"/>
        <w:spacing w:line="360" w:lineRule="auto"/>
        <w:ind w:firstLine="420" w:firstLineChars="200"/>
        <w:rPr>
          <w:szCs w:val="21"/>
          <w:highlight w:val="none"/>
        </w:rPr>
      </w:pPr>
      <w:r>
        <w:rPr>
          <w:rFonts w:hint="eastAsia"/>
          <w:szCs w:val="21"/>
          <w:highlight w:val="none"/>
        </w:rPr>
        <w:t>（</w:t>
      </w:r>
      <w:r>
        <w:rPr>
          <w:szCs w:val="21"/>
          <w:highlight w:val="none"/>
        </w:rPr>
        <w:t>3）监理人未在收到承包人提交的工程量报表后的7天内完成审核的，承包人报送的工程量报告中的工程量视为承包人实际完成的工程量，据此计算工程价款。</w:t>
      </w:r>
    </w:p>
    <w:p w14:paraId="133B343D">
      <w:pPr>
        <w:pStyle w:val="72"/>
        <w:numPr>
          <w:ilvl w:val="2"/>
          <w:numId w:val="47"/>
        </w:numPr>
        <w:ind w:left="102" w:firstLine="323"/>
        <w:outlineLvl w:val="9"/>
        <w:rPr>
          <w:b w:val="0"/>
          <w:bCs w:val="0"/>
          <w:highlight w:val="none"/>
          <w:lang w:eastAsia="zh-CN"/>
        </w:rPr>
      </w:pPr>
      <w:r>
        <w:rPr>
          <w:b w:val="0"/>
          <w:bCs w:val="0"/>
          <w:highlight w:val="none"/>
          <w:lang w:eastAsia="zh-CN"/>
        </w:rPr>
        <w:t>总价合同的计量</w:t>
      </w:r>
    </w:p>
    <w:p w14:paraId="4F0C69AF">
      <w:pPr>
        <w:pStyle w:val="14"/>
        <w:spacing w:line="360" w:lineRule="auto"/>
        <w:ind w:firstLine="420" w:firstLineChars="200"/>
        <w:rPr>
          <w:szCs w:val="21"/>
          <w:highlight w:val="none"/>
        </w:rPr>
      </w:pPr>
      <w:r>
        <w:rPr>
          <w:rFonts w:hint="eastAsia"/>
          <w:szCs w:val="21"/>
          <w:highlight w:val="none"/>
        </w:rPr>
        <w:t>除【政府采购合同专用条款】另有约定外，按月计量支付的总价合同，按照本项约定执行：</w:t>
      </w:r>
    </w:p>
    <w:p w14:paraId="102118C0">
      <w:pPr>
        <w:pStyle w:val="14"/>
        <w:spacing w:line="360" w:lineRule="auto"/>
        <w:ind w:firstLine="420" w:firstLineChars="200"/>
        <w:rPr>
          <w:szCs w:val="21"/>
          <w:highlight w:val="none"/>
        </w:rPr>
      </w:pPr>
      <w:r>
        <w:rPr>
          <w:rFonts w:hint="eastAsia"/>
          <w:szCs w:val="21"/>
          <w:highlight w:val="none"/>
        </w:rPr>
        <w:t>（</w:t>
      </w:r>
      <w:r>
        <w:rPr>
          <w:szCs w:val="21"/>
          <w:highlight w:val="none"/>
        </w:rPr>
        <w:t>1）承包人应于每月25日向监理人报送上月20日至当月19日已完成的工程量报告，并附具进度付款申请单、已完成工程量报表和有关资料。</w:t>
      </w:r>
    </w:p>
    <w:p w14:paraId="4E42B74D">
      <w:pPr>
        <w:pStyle w:val="14"/>
        <w:spacing w:line="360" w:lineRule="auto"/>
        <w:ind w:firstLine="420" w:firstLineChars="200"/>
        <w:rPr>
          <w:szCs w:val="21"/>
          <w:highlight w:val="none"/>
        </w:rPr>
      </w:pPr>
      <w:r>
        <w:rPr>
          <w:rFonts w:hint="eastAsia"/>
          <w:szCs w:val="21"/>
          <w:highlight w:val="none"/>
        </w:rPr>
        <w:t>（</w:t>
      </w:r>
      <w:r>
        <w:rPr>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D03F92B">
      <w:pPr>
        <w:pStyle w:val="14"/>
        <w:spacing w:line="360" w:lineRule="auto"/>
        <w:ind w:firstLine="420" w:firstLineChars="200"/>
        <w:rPr>
          <w:szCs w:val="21"/>
          <w:highlight w:val="none"/>
        </w:rPr>
      </w:pPr>
      <w:r>
        <w:rPr>
          <w:rFonts w:hint="eastAsia"/>
          <w:szCs w:val="21"/>
          <w:highlight w:val="none"/>
        </w:rPr>
        <w:t>（</w:t>
      </w:r>
      <w:r>
        <w:rPr>
          <w:szCs w:val="21"/>
          <w:highlight w:val="none"/>
        </w:rPr>
        <w:t>3）监理人未在收到承包人提交的工程量报表后的7天内完成复核的，承包人提交的工程量报告中的工程量视为承包人实际完成的工程量。</w:t>
      </w:r>
    </w:p>
    <w:p w14:paraId="1ED27E95">
      <w:pPr>
        <w:pStyle w:val="72"/>
        <w:numPr>
          <w:ilvl w:val="2"/>
          <w:numId w:val="47"/>
        </w:numPr>
        <w:ind w:left="102" w:firstLine="323"/>
        <w:outlineLvl w:val="9"/>
        <w:rPr>
          <w:b w:val="0"/>
          <w:bCs w:val="0"/>
          <w:highlight w:val="none"/>
          <w:lang w:eastAsia="zh-CN"/>
        </w:rPr>
      </w:pPr>
      <w:r>
        <w:rPr>
          <w:b w:val="0"/>
          <w:bCs w:val="0"/>
          <w:highlight w:val="none"/>
          <w:lang w:eastAsia="zh-CN"/>
        </w:rPr>
        <w:t>总价合同采用支付分解表计量支付的，可以按照</w:t>
      </w:r>
      <w:r>
        <w:rPr>
          <w:rFonts w:hint="eastAsia"/>
          <w:b w:val="0"/>
          <w:bCs w:val="0"/>
          <w:highlight w:val="none"/>
          <w:lang w:eastAsia="zh-CN"/>
        </w:rPr>
        <w:t>【政府采购合同专用条款】对执行</w:t>
      </w:r>
      <w:r>
        <w:rPr>
          <w:b w:val="0"/>
          <w:bCs w:val="0"/>
          <w:highlight w:val="none"/>
          <w:lang w:eastAsia="zh-CN"/>
        </w:rPr>
        <w:t>第12.3.4项〔总价合同的计量〕约定进行计量，但合同价款按照支付分解表进行支付。</w:t>
      </w:r>
    </w:p>
    <w:p w14:paraId="3BD5220D">
      <w:pPr>
        <w:pStyle w:val="72"/>
        <w:numPr>
          <w:ilvl w:val="2"/>
          <w:numId w:val="47"/>
        </w:numPr>
        <w:ind w:left="102" w:firstLine="323"/>
        <w:outlineLvl w:val="9"/>
        <w:rPr>
          <w:b w:val="0"/>
          <w:bCs w:val="0"/>
          <w:highlight w:val="none"/>
          <w:lang w:eastAsia="zh-CN"/>
        </w:rPr>
      </w:pPr>
      <w:r>
        <w:rPr>
          <w:b w:val="0"/>
          <w:bCs w:val="0"/>
          <w:highlight w:val="none"/>
          <w:lang w:eastAsia="zh-CN"/>
        </w:rPr>
        <w:t>其他价格形式合同的计量</w:t>
      </w:r>
    </w:p>
    <w:p w14:paraId="6680C11B">
      <w:pPr>
        <w:pStyle w:val="14"/>
        <w:spacing w:line="360" w:lineRule="auto"/>
        <w:ind w:firstLine="420" w:firstLineChars="200"/>
        <w:rPr>
          <w:szCs w:val="21"/>
          <w:highlight w:val="none"/>
        </w:rPr>
      </w:pPr>
      <w:r>
        <w:rPr>
          <w:rFonts w:hint="eastAsia"/>
          <w:szCs w:val="21"/>
          <w:highlight w:val="none"/>
        </w:rPr>
        <w:t>合同当事人可在【政府采购合同专用条款】中约定其他价格形式合同的计量方式和程序。</w:t>
      </w:r>
    </w:p>
    <w:p w14:paraId="5E0E0D96">
      <w:pPr>
        <w:pStyle w:val="72"/>
        <w:rPr>
          <w:highlight w:val="none"/>
        </w:rPr>
      </w:pPr>
      <w:r>
        <w:rPr>
          <w:highlight w:val="none"/>
        </w:rPr>
        <w:t>工程进度款支付</w:t>
      </w:r>
    </w:p>
    <w:p w14:paraId="0ED9B501">
      <w:pPr>
        <w:pStyle w:val="72"/>
        <w:numPr>
          <w:ilvl w:val="2"/>
          <w:numId w:val="47"/>
        </w:numPr>
        <w:ind w:left="102" w:firstLine="323"/>
        <w:outlineLvl w:val="9"/>
        <w:rPr>
          <w:b w:val="0"/>
          <w:bCs w:val="0"/>
          <w:highlight w:val="none"/>
          <w:lang w:eastAsia="zh-CN"/>
        </w:rPr>
      </w:pPr>
      <w:r>
        <w:rPr>
          <w:b w:val="0"/>
          <w:bCs w:val="0"/>
          <w:highlight w:val="none"/>
          <w:lang w:eastAsia="zh-CN"/>
        </w:rPr>
        <w:t>付款周期</w:t>
      </w:r>
    </w:p>
    <w:p w14:paraId="388EEB36">
      <w:pPr>
        <w:pStyle w:val="14"/>
        <w:spacing w:line="360" w:lineRule="auto"/>
        <w:ind w:firstLine="420" w:firstLineChars="200"/>
        <w:rPr>
          <w:szCs w:val="21"/>
          <w:highlight w:val="none"/>
        </w:rPr>
      </w:pPr>
      <w:r>
        <w:rPr>
          <w:rFonts w:hint="eastAsia"/>
          <w:szCs w:val="21"/>
          <w:highlight w:val="none"/>
        </w:rPr>
        <w:t>除【政府采购合同专用条款】另有约定外，付款周期应按照第</w:t>
      </w:r>
      <w:r>
        <w:rPr>
          <w:szCs w:val="21"/>
          <w:highlight w:val="none"/>
        </w:rPr>
        <w:t>12.3.2项〔计量周期〕的约定与计量周期保持一致。</w:t>
      </w:r>
    </w:p>
    <w:p w14:paraId="368B20F1">
      <w:pPr>
        <w:pStyle w:val="72"/>
        <w:numPr>
          <w:ilvl w:val="2"/>
          <w:numId w:val="47"/>
        </w:numPr>
        <w:ind w:left="102" w:firstLine="323"/>
        <w:outlineLvl w:val="9"/>
        <w:rPr>
          <w:b w:val="0"/>
          <w:bCs w:val="0"/>
          <w:highlight w:val="none"/>
          <w:lang w:eastAsia="zh-CN"/>
        </w:rPr>
      </w:pPr>
      <w:r>
        <w:rPr>
          <w:b w:val="0"/>
          <w:bCs w:val="0"/>
          <w:highlight w:val="none"/>
          <w:lang w:eastAsia="zh-CN"/>
        </w:rPr>
        <w:t>进度付款申请单的编制</w:t>
      </w:r>
    </w:p>
    <w:p w14:paraId="0FD6D506">
      <w:pPr>
        <w:pStyle w:val="14"/>
        <w:spacing w:line="360" w:lineRule="auto"/>
        <w:ind w:firstLine="420" w:firstLineChars="200"/>
        <w:rPr>
          <w:szCs w:val="21"/>
          <w:highlight w:val="none"/>
        </w:rPr>
      </w:pPr>
      <w:r>
        <w:rPr>
          <w:rFonts w:hint="eastAsia"/>
          <w:szCs w:val="21"/>
          <w:highlight w:val="none"/>
        </w:rPr>
        <w:t>除【政府采购合同专用条款】另有约定外，进度付款申请单应包括下列内容：</w:t>
      </w:r>
    </w:p>
    <w:p w14:paraId="26598A87">
      <w:pPr>
        <w:pStyle w:val="14"/>
        <w:spacing w:line="360" w:lineRule="auto"/>
        <w:ind w:firstLine="420" w:firstLineChars="200"/>
        <w:rPr>
          <w:szCs w:val="21"/>
          <w:highlight w:val="none"/>
        </w:rPr>
      </w:pPr>
      <w:r>
        <w:rPr>
          <w:rFonts w:hint="eastAsia"/>
          <w:szCs w:val="21"/>
          <w:highlight w:val="none"/>
        </w:rPr>
        <w:t>（</w:t>
      </w:r>
      <w:r>
        <w:rPr>
          <w:szCs w:val="21"/>
          <w:highlight w:val="none"/>
        </w:rPr>
        <w:t>1）截至本次付款周期已完成工作对应的金额；</w:t>
      </w:r>
    </w:p>
    <w:p w14:paraId="6B20B694">
      <w:pPr>
        <w:pStyle w:val="14"/>
        <w:spacing w:line="360" w:lineRule="auto"/>
        <w:ind w:firstLine="420" w:firstLineChars="200"/>
        <w:rPr>
          <w:szCs w:val="21"/>
          <w:highlight w:val="none"/>
        </w:rPr>
      </w:pPr>
      <w:r>
        <w:rPr>
          <w:rFonts w:hint="eastAsia"/>
          <w:szCs w:val="21"/>
          <w:highlight w:val="none"/>
        </w:rPr>
        <w:t>（</w:t>
      </w:r>
      <w:r>
        <w:rPr>
          <w:szCs w:val="21"/>
          <w:highlight w:val="none"/>
        </w:rPr>
        <w:t>2）根据第10条〔变更〕应增加和扣减的变更金额；</w:t>
      </w:r>
    </w:p>
    <w:p w14:paraId="4211188D">
      <w:pPr>
        <w:pStyle w:val="14"/>
        <w:spacing w:line="360" w:lineRule="auto"/>
        <w:ind w:firstLine="420" w:firstLineChars="200"/>
        <w:rPr>
          <w:szCs w:val="21"/>
          <w:highlight w:val="none"/>
        </w:rPr>
      </w:pPr>
      <w:r>
        <w:rPr>
          <w:rFonts w:hint="eastAsia"/>
          <w:szCs w:val="21"/>
          <w:highlight w:val="none"/>
        </w:rPr>
        <w:t>（</w:t>
      </w:r>
      <w:r>
        <w:rPr>
          <w:szCs w:val="21"/>
          <w:highlight w:val="none"/>
        </w:rPr>
        <w:t>3）根据第12.2款〔预付款〕约定应支付的预付款和扣减的返还预付款；</w:t>
      </w:r>
    </w:p>
    <w:p w14:paraId="2A3E95AA">
      <w:pPr>
        <w:pStyle w:val="14"/>
        <w:spacing w:line="360" w:lineRule="auto"/>
        <w:ind w:firstLine="420" w:firstLineChars="200"/>
        <w:rPr>
          <w:szCs w:val="21"/>
          <w:highlight w:val="none"/>
        </w:rPr>
      </w:pPr>
      <w:r>
        <w:rPr>
          <w:rFonts w:hint="eastAsia"/>
          <w:szCs w:val="21"/>
          <w:highlight w:val="none"/>
        </w:rPr>
        <w:t>（</w:t>
      </w:r>
      <w:r>
        <w:rPr>
          <w:szCs w:val="21"/>
          <w:highlight w:val="none"/>
        </w:rPr>
        <w:t>4）根据第15.3款〔质量保证金〕约定应扣减的质量保证金；</w:t>
      </w:r>
    </w:p>
    <w:p w14:paraId="61C56460">
      <w:pPr>
        <w:pStyle w:val="14"/>
        <w:spacing w:line="360" w:lineRule="auto"/>
        <w:ind w:firstLine="420" w:firstLineChars="200"/>
        <w:rPr>
          <w:szCs w:val="21"/>
          <w:highlight w:val="none"/>
        </w:rPr>
      </w:pPr>
      <w:r>
        <w:rPr>
          <w:rFonts w:hint="eastAsia"/>
          <w:szCs w:val="21"/>
          <w:highlight w:val="none"/>
        </w:rPr>
        <w:t>（</w:t>
      </w:r>
      <w:r>
        <w:rPr>
          <w:szCs w:val="21"/>
          <w:highlight w:val="none"/>
        </w:rPr>
        <w:t>5）根据第19条〔索赔〕应增加和扣减的索赔金额；</w:t>
      </w:r>
    </w:p>
    <w:p w14:paraId="51B88089">
      <w:pPr>
        <w:pStyle w:val="14"/>
        <w:spacing w:line="360" w:lineRule="auto"/>
        <w:ind w:firstLine="420" w:firstLineChars="200"/>
        <w:rPr>
          <w:szCs w:val="21"/>
          <w:highlight w:val="none"/>
        </w:rPr>
      </w:pPr>
      <w:r>
        <w:rPr>
          <w:rFonts w:hint="eastAsia"/>
          <w:szCs w:val="21"/>
          <w:highlight w:val="none"/>
        </w:rPr>
        <w:t>（</w:t>
      </w:r>
      <w:r>
        <w:rPr>
          <w:szCs w:val="21"/>
          <w:highlight w:val="none"/>
        </w:rPr>
        <w:t>6）对已签发的进度款支付证书中出现错误的修正，应在本次进度付款中支付或扣除的金额；</w:t>
      </w:r>
    </w:p>
    <w:p w14:paraId="3633AB63">
      <w:pPr>
        <w:pStyle w:val="14"/>
        <w:spacing w:line="360" w:lineRule="auto"/>
        <w:ind w:firstLine="420" w:firstLineChars="200"/>
        <w:rPr>
          <w:szCs w:val="21"/>
          <w:highlight w:val="none"/>
        </w:rPr>
      </w:pPr>
      <w:r>
        <w:rPr>
          <w:rFonts w:hint="eastAsia"/>
          <w:szCs w:val="21"/>
          <w:highlight w:val="none"/>
        </w:rPr>
        <w:t>（</w:t>
      </w:r>
      <w:r>
        <w:rPr>
          <w:szCs w:val="21"/>
          <w:highlight w:val="none"/>
        </w:rPr>
        <w:t>7）根据合同约定应增加和扣减的其他金额。</w:t>
      </w:r>
    </w:p>
    <w:p w14:paraId="69B248C0">
      <w:pPr>
        <w:pStyle w:val="72"/>
        <w:numPr>
          <w:ilvl w:val="2"/>
          <w:numId w:val="47"/>
        </w:numPr>
        <w:ind w:left="102" w:firstLine="323"/>
        <w:outlineLvl w:val="9"/>
        <w:rPr>
          <w:b w:val="0"/>
          <w:bCs w:val="0"/>
          <w:highlight w:val="none"/>
          <w:lang w:eastAsia="zh-CN"/>
        </w:rPr>
      </w:pPr>
      <w:r>
        <w:rPr>
          <w:b w:val="0"/>
          <w:bCs w:val="0"/>
          <w:highlight w:val="none"/>
          <w:lang w:eastAsia="zh-CN"/>
        </w:rPr>
        <w:t>进度付款申请单的提交</w:t>
      </w:r>
    </w:p>
    <w:p w14:paraId="101F442B">
      <w:pPr>
        <w:pStyle w:val="14"/>
        <w:spacing w:line="360" w:lineRule="auto"/>
        <w:ind w:firstLine="420" w:firstLineChars="200"/>
        <w:rPr>
          <w:szCs w:val="21"/>
          <w:highlight w:val="none"/>
        </w:rPr>
      </w:pPr>
      <w:r>
        <w:rPr>
          <w:rFonts w:hint="eastAsia"/>
          <w:szCs w:val="21"/>
          <w:highlight w:val="none"/>
        </w:rPr>
        <w:t>（</w:t>
      </w:r>
      <w:r>
        <w:rPr>
          <w:szCs w:val="21"/>
          <w:highlight w:val="none"/>
        </w:rPr>
        <w:t>1）单价合同进度付款申请单的提交</w:t>
      </w:r>
    </w:p>
    <w:p w14:paraId="540740DA">
      <w:pPr>
        <w:pStyle w:val="14"/>
        <w:spacing w:line="360" w:lineRule="auto"/>
        <w:ind w:firstLine="420" w:firstLineChars="200"/>
        <w:rPr>
          <w:szCs w:val="21"/>
          <w:highlight w:val="none"/>
        </w:rPr>
      </w:pPr>
      <w:r>
        <w:rPr>
          <w:rFonts w:hint="eastAsia"/>
          <w:szCs w:val="21"/>
          <w:highlight w:val="none"/>
        </w:rPr>
        <w:t>单价合同的进度付款申请单，按照第</w:t>
      </w:r>
      <w:r>
        <w:rPr>
          <w:szCs w:val="21"/>
          <w:highlight w:val="none"/>
        </w:rPr>
        <w:t>12.3.3项〔单价合同的计量〕约定的时间按月向监理人提交，并附上已完成工程量报表和有关资料。单价合同中的总价项目按月进行支付分解，并汇总列入当期进度付款申请单。</w:t>
      </w:r>
    </w:p>
    <w:p w14:paraId="45139801">
      <w:pPr>
        <w:pStyle w:val="14"/>
        <w:spacing w:line="360" w:lineRule="auto"/>
        <w:ind w:firstLine="420" w:firstLineChars="200"/>
        <w:rPr>
          <w:szCs w:val="21"/>
          <w:highlight w:val="none"/>
        </w:rPr>
      </w:pPr>
      <w:r>
        <w:rPr>
          <w:rFonts w:hint="eastAsia"/>
          <w:szCs w:val="21"/>
          <w:highlight w:val="none"/>
        </w:rPr>
        <w:t>（</w:t>
      </w:r>
      <w:r>
        <w:rPr>
          <w:szCs w:val="21"/>
          <w:highlight w:val="none"/>
        </w:rPr>
        <w:t>2）总价合同进度付款申请单的提交</w:t>
      </w:r>
    </w:p>
    <w:p w14:paraId="38840E2B">
      <w:pPr>
        <w:pStyle w:val="14"/>
        <w:spacing w:line="360" w:lineRule="auto"/>
        <w:ind w:firstLine="420" w:firstLineChars="200"/>
        <w:rPr>
          <w:szCs w:val="21"/>
          <w:highlight w:val="none"/>
        </w:rPr>
      </w:pPr>
      <w:r>
        <w:rPr>
          <w:rFonts w:hint="eastAsia"/>
          <w:szCs w:val="21"/>
          <w:highlight w:val="none"/>
        </w:rPr>
        <w:t>总价合同按月计量支付的，承包人按照第</w:t>
      </w:r>
      <w:r>
        <w:rPr>
          <w:szCs w:val="21"/>
          <w:highlight w:val="none"/>
        </w:rPr>
        <w:t>12.3.4项〔总价合同的计量〕约定的时间按月向监理人提交进度付款申请单，并附上已完成工程量报表和有关资料。</w:t>
      </w:r>
    </w:p>
    <w:p w14:paraId="711A0AEC">
      <w:pPr>
        <w:pStyle w:val="14"/>
        <w:spacing w:line="360" w:lineRule="auto"/>
        <w:ind w:firstLine="420" w:firstLineChars="200"/>
        <w:rPr>
          <w:szCs w:val="21"/>
          <w:highlight w:val="none"/>
        </w:rPr>
      </w:pPr>
      <w:r>
        <w:rPr>
          <w:rFonts w:hint="eastAsia"/>
          <w:szCs w:val="21"/>
          <w:highlight w:val="none"/>
        </w:rPr>
        <w:t>总价合同按支付分解表支付的，承包人应按照第</w:t>
      </w:r>
      <w:r>
        <w:rPr>
          <w:szCs w:val="21"/>
          <w:highlight w:val="none"/>
        </w:rPr>
        <w:t>12.4.6项〔支付分解表〕及第12.4.2项〔进度付款申请单的编制〕的约定向监理人提交进度付款申请单。</w:t>
      </w:r>
    </w:p>
    <w:p w14:paraId="0EACEFA5">
      <w:pPr>
        <w:pStyle w:val="14"/>
        <w:spacing w:line="360" w:lineRule="auto"/>
        <w:ind w:firstLine="420" w:firstLineChars="200"/>
        <w:rPr>
          <w:szCs w:val="21"/>
          <w:highlight w:val="none"/>
        </w:rPr>
      </w:pPr>
      <w:r>
        <w:rPr>
          <w:rFonts w:hint="eastAsia"/>
          <w:szCs w:val="21"/>
          <w:highlight w:val="none"/>
        </w:rPr>
        <w:t>（</w:t>
      </w:r>
      <w:r>
        <w:rPr>
          <w:szCs w:val="21"/>
          <w:highlight w:val="none"/>
        </w:rPr>
        <w:t>3）其他价格形式合同的进度付款申请单的提交</w:t>
      </w:r>
    </w:p>
    <w:p w14:paraId="4CC2FE8E">
      <w:pPr>
        <w:pStyle w:val="14"/>
        <w:spacing w:line="360" w:lineRule="auto"/>
        <w:ind w:firstLine="420" w:firstLineChars="200"/>
        <w:rPr>
          <w:szCs w:val="21"/>
          <w:highlight w:val="none"/>
        </w:rPr>
      </w:pPr>
      <w:r>
        <w:rPr>
          <w:rFonts w:hint="eastAsia"/>
          <w:szCs w:val="21"/>
          <w:highlight w:val="none"/>
        </w:rPr>
        <w:t>合同当事人可在【政府采购合同专用条款】中约定其他价格形式合同的进度付款申请单的编制和提交程序。</w:t>
      </w:r>
    </w:p>
    <w:p w14:paraId="771968EE">
      <w:pPr>
        <w:pStyle w:val="72"/>
        <w:numPr>
          <w:ilvl w:val="2"/>
          <w:numId w:val="47"/>
        </w:numPr>
        <w:ind w:left="102" w:firstLine="323"/>
        <w:outlineLvl w:val="9"/>
        <w:rPr>
          <w:b w:val="0"/>
          <w:bCs w:val="0"/>
          <w:highlight w:val="none"/>
          <w:lang w:eastAsia="zh-CN"/>
        </w:rPr>
      </w:pPr>
      <w:r>
        <w:rPr>
          <w:b w:val="0"/>
          <w:bCs w:val="0"/>
          <w:highlight w:val="none"/>
          <w:lang w:eastAsia="zh-CN"/>
        </w:rPr>
        <w:t>进度款审核和支付</w:t>
      </w:r>
    </w:p>
    <w:p w14:paraId="174856EE">
      <w:pPr>
        <w:pStyle w:val="14"/>
        <w:spacing w:line="360" w:lineRule="auto"/>
        <w:ind w:firstLine="420" w:firstLineChars="200"/>
        <w:rPr>
          <w:szCs w:val="21"/>
          <w:highlight w:val="none"/>
        </w:rPr>
      </w:pPr>
      <w:r>
        <w:rPr>
          <w:rFonts w:hint="eastAsia"/>
          <w:szCs w:val="21"/>
          <w:highlight w:val="none"/>
        </w:rPr>
        <w:t>（</w:t>
      </w:r>
      <w:r>
        <w:rPr>
          <w:szCs w:val="21"/>
          <w:highlight w:val="none"/>
        </w:rPr>
        <w:t>1）除【政府采购合同专用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E35BD0D">
      <w:pPr>
        <w:pStyle w:val="14"/>
        <w:spacing w:line="360" w:lineRule="auto"/>
        <w:ind w:firstLine="420" w:firstLineChars="200"/>
        <w:rPr>
          <w:szCs w:val="21"/>
          <w:highlight w:val="none"/>
        </w:rPr>
      </w:pPr>
      <w:r>
        <w:rPr>
          <w:rFonts w:hint="eastAsia"/>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w:t>
      </w:r>
      <w:r>
        <w:rPr>
          <w:szCs w:val="21"/>
          <w:highlight w:val="none"/>
        </w:rPr>
        <w:t>7天内完成审查并报送发包人，发包人应在收到监理人报送的进度付款申请单及相关资料后7天内，向承包人签发无异议部分的临时进度款支付证书。存在争议的部分，按照第20条〔争议解决〕的约定处理。</w:t>
      </w:r>
    </w:p>
    <w:p w14:paraId="5205AC46">
      <w:pPr>
        <w:pStyle w:val="14"/>
        <w:spacing w:line="360" w:lineRule="auto"/>
        <w:ind w:firstLine="420" w:firstLineChars="200"/>
        <w:rPr>
          <w:szCs w:val="21"/>
          <w:highlight w:val="none"/>
        </w:rPr>
      </w:pPr>
      <w:r>
        <w:rPr>
          <w:rFonts w:hint="eastAsia"/>
          <w:szCs w:val="21"/>
          <w:highlight w:val="none"/>
        </w:rPr>
        <w:t>（</w:t>
      </w:r>
      <w:r>
        <w:rPr>
          <w:szCs w:val="21"/>
          <w:highlight w:val="none"/>
        </w:rPr>
        <w:t>2）除【政府采购合同专用条款】另有约定外，发包人应在进度款支付证书或临时进度款支付证书签发后14天内完成支付，发包人逾期支付进度款的，应按照中国人民银行发布的同期同类贷款基准利率支付违约金。</w:t>
      </w:r>
    </w:p>
    <w:p w14:paraId="0034BD14">
      <w:pPr>
        <w:pStyle w:val="14"/>
        <w:spacing w:line="360" w:lineRule="auto"/>
        <w:ind w:firstLine="420" w:firstLineChars="200"/>
        <w:rPr>
          <w:szCs w:val="21"/>
          <w:highlight w:val="none"/>
        </w:rPr>
      </w:pPr>
      <w:r>
        <w:rPr>
          <w:rFonts w:hint="eastAsia"/>
          <w:szCs w:val="21"/>
          <w:highlight w:val="none"/>
        </w:rPr>
        <w:t>（</w:t>
      </w:r>
      <w:r>
        <w:rPr>
          <w:szCs w:val="21"/>
          <w:highlight w:val="none"/>
        </w:rPr>
        <w:t>3）发包人签发进度款支付证书或临时进度款支付证书，不表明发包人已同意、批准或接受了承包人完成的相应部分的工作。</w:t>
      </w:r>
    </w:p>
    <w:p w14:paraId="388F8925">
      <w:pPr>
        <w:pStyle w:val="72"/>
        <w:numPr>
          <w:ilvl w:val="2"/>
          <w:numId w:val="47"/>
        </w:numPr>
        <w:ind w:left="102" w:firstLine="323"/>
        <w:outlineLvl w:val="9"/>
        <w:rPr>
          <w:b w:val="0"/>
          <w:bCs w:val="0"/>
          <w:highlight w:val="none"/>
          <w:lang w:eastAsia="zh-CN"/>
        </w:rPr>
      </w:pPr>
      <w:r>
        <w:rPr>
          <w:b w:val="0"/>
          <w:bCs w:val="0"/>
          <w:highlight w:val="none"/>
          <w:lang w:eastAsia="zh-CN"/>
        </w:rPr>
        <w:t>进度付款的修正</w:t>
      </w:r>
    </w:p>
    <w:p w14:paraId="26D157E4">
      <w:pPr>
        <w:pStyle w:val="14"/>
        <w:spacing w:line="360" w:lineRule="auto"/>
        <w:ind w:firstLine="420" w:firstLineChars="200"/>
        <w:rPr>
          <w:szCs w:val="21"/>
          <w:highlight w:val="none"/>
        </w:rPr>
      </w:pPr>
      <w:r>
        <w:rPr>
          <w:rFonts w:hint="eastAsia"/>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164473A5">
      <w:pPr>
        <w:pStyle w:val="72"/>
        <w:numPr>
          <w:ilvl w:val="2"/>
          <w:numId w:val="47"/>
        </w:numPr>
        <w:ind w:left="102" w:firstLine="323"/>
        <w:outlineLvl w:val="9"/>
        <w:rPr>
          <w:b w:val="0"/>
          <w:bCs w:val="0"/>
          <w:highlight w:val="none"/>
          <w:lang w:eastAsia="zh-CN"/>
        </w:rPr>
      </w:pPr>
      <w:r>
        <w:rPr>
          <w:b w:val="0"/>
          <w:bCs w:val="0"/>
          <w:highlight w:val="none"/>
          <w:lang w:eastAsia="zh-CN"/>
        </w:rPr>
        <w:t>支付分解表</w:t>
      </w:r>
    </w:p>
    <w:p w14:paraId="59B9864A">
      <w:pPr>
        <w:pStyle w:val="72"/>
        <w:numPr>
          <w:ilvl w:val="3"/>
          <w:numId w:val="50"/>
        </w:numPr>
        <w:outlineLvl w:val="9"/>
        <w:rPr>
          <w:b w:val="0"/>
          <w:bCs w:val="0"/>
          <w:highlight w:val="none"/>
          <w:lang w:eastAsia="zh-CN"/>
        </w:rPr>
      </w:pPr>
      <w:r>
        <w:rPr>
          <w:b w:val="0"/>
          <w:bCs w:val="0"/>
          <w:highlight w:val="none"/>
          <w:lang w:eastAsia="zh-CN"/>
        </w:rPr>
        <w:t>支付分解表的编制要求</w:t>
      </w:r>
    </w:p>
    <w:p w14:paraId="7CF1A1B6">
      <w:pPr>
        <w:pStyle w:val="14"/>
        <w:spacing w:line="360" w:lineRule="auto"/>
        <w:ind w:firstLine="420" w:firstLineChars="200"/>
        <w:rPr>
          <w:szCs w:val="21"/>
          <w:highlight w:val="none"/>
        </w:rPr>
      </w:pPr>
      <w:r>
        <w:rPr>
          <w:rFonts w:hint="eastAsia"/>
          <w:szCs w:val="21"/>
          <w:highlight w:val="none"/>
        </w:rPr>
        <w:t>（</w:t>
      </w:r>
      <w:r>
        <w:rPr>
          <w:szCs w:val="21"/>
          <w:highlight w:val="none"/>
        </w:rPr>
        <w:t>1）支付分解表中所列的每期付款金额，应为第12.4.2项〔进度付款申请单的编制〕第（1）目的估算金额；</w:t>
      </w:r>
    </w:p>
    <w:p w14:paraId="66FDF8C1">
      <w:pPr>
        <w:pStyle w:val="14"/>
        <w:spacing w:line="360" w:lineRule="auto"/>
        <w:ind w:firstLine="420" w:firstLineChars="200"/>
        <w:rPr>
          <w:szCs w:val="21"/>
          <w:highlight w:val="none"/>
        </w:rPr>
      </w:pPr>
      <w:r>
        <w:rPr>
          <w:rFonts w:hint="eastAsia"/>
          <w:szCs w:val="21"/>
          <w:highlight w:val="none"/>
        </w:rPr>
        <w:t>（</w:t>
      </w:r>
      <w:r>
        <w:rPr>
          <w:szCs w:val="21"/>
          <w:highlight w:val="none"/>
        </w:rPr>
        <w:t>2）实际进度与施工进度计划不一致的，合同当事人可按照第4.4款〔商定或确定〕修改支付分解表；</w:t>
      </w:r>
    </w:p>
    <w:p w14:paraId="663B9FA1">
      <w:pPr>
        <w:pStyle w:val="14"/>
        <w:spacing w:line="360" w:lineRule="auto"/>
        <w:ind w:firstLine="420" w:firstLineChars="200"/>
        <w:rPr>
          <w:szCs w:val="21"/>
          <w:highlight w:val="none"/>
        </w:rPr>
      </w:pPr>
      <w:r>
        <w:rPr>
          <w:rFonts w:hint="eastAsia"/>
          <w:szCs w:val="21"/>
          <w:highlight w:val="none"/>
        </w:rPr>
        <w:t>（</w:t>
      </w:r>
      <w:r>
        <w:rPr>
          <w:szCs w:val="21"/>
          <w:highlight w:val="none"/>
        </w:rPr>
        <w:t>3）不采用支付分解表的，承包人应向发包人和监理人提交按季度编制的支付估算分解表，用于支付参考。</w:t>
      </w:r>
    </w:p>
    <w:p w14:paraId="1266D0B4">
      <w:pPr>
        <w:pStyle w:val="72"/>
        <w:numPr>
          <w:ilvl w:val="3"/>
          <w:numId w:val="50"/>
        </w:numPr>
        <w:outlineLvl w:val="9"/>
        <w:rPr>
          <w:b w:val="0"/>
          <w:bCs w:val="0"/>
          <w:highlight w:val="none"/>
          <w:lang w:eastAsia="zh-CN"/>
        </w:rPr>
      </w:pPr>
      <w:r>
        <w:rPr>
          <w:b w:val="0"/>
          <w:bCs w:val="0"/>
          <w:highlight w:val="none"/>
          <w:lang w:eastAsia="zh-CN"/>
        </w:rPr>
        <w:t>总价合同支付分解表的编制与审批</w:t>
      </w:r>
    </w:p>
    <w:p w14:paraId="1B569E0C">
      <w:pPr>
        <w:pStyle w:val="14"/>
        <w:spacing w:line="360" w:lineRule="auto"/>
        <w:ind w:firstLine="420" w:firstLineChars="200"/>
        <w:rPr>
          <w:szCs w:val="21"/>
          <w:highlight w:val="none"/>
        </w:rPr>
      </w:pPr>
      <w:r>
        <w:rPr>
          <w:rFonts w:hint="eastAsia"/>
          <w:szCs w:val="21"/>
          <w:highlight w:val="none"/>
        </w:rPr>
        <w:t>（</w:t>
      </w:r>
      <w:r>
        <w:rPr>
          <w:szCs w:val="21"/>
          <w:highlight w:val="none"/>
        </w:rPr>
        <w:t>1）除【政府采购合同专用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E83C3FB">
      <w:pPr>
        <w:pStyle w:val="14"/>
        <w:spacing w:line="360" w:lineRule="auto"/>
        <w:ind w:firstLine="420" w:firstLineChars="200"/>
        <w:rPr>
          <w:szCs w:val="21"/>
          <w:highlight w:val="none"/>
        </w:rPr>
      </w:pPr>
      <w:r>
        <w:rPr>
          <w:rFonts w:hint="eastAsia"/>
          <w:szCs w:val="21"/>
          <w:highlight w:val="none"/>
        </w:rPr>
        <w:t>（</w:t>
      </w:r>
      <w:r>
        <w:rPr>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98DDEE0">
      <w:pPr>
        <w:pStyle w:val="14"/>
        <w:spacing w:line="360" w:lineRule="auto"/>
        <w:ind w:firstLine="420" w:firstLineChars="200"/>
        <w:rPr>
          <w:szCs w:val="21"/>
          <w:highlight w:val="none"/>
        </w:rPr>
      </w:pPr>
      <w:r>
        <w:rPr>
          <w:szCs w:val="21"/>
          <w:highlight w:val="none"/>
        </w:rPr>
        <w:t>（3）发包人逾期未完成支付分解表审批的，也未及时要求承包人进行修正和提供补充资料的，则承包人提交的支付分解表视为已经获得发包人批准。</w:t>
      </w:r>
    </w:p>
    <w:p w14:paraId="724F776C">
      <w:pPr>
        <w:pStyle w:val="72"/>
        <w:numPr>
          <w:ilvl w:val="3"/>
          <w:numId w:val="50"/>
        </w:numPr>
        <w:outlineLvl w:val="9"/>
        <w:rPr>
          <w:b w:val="0"/>
          <w:bCs w:val="0"/>
          <w:highlight w:val="none"/>
          <w:lang w:eastAsia="zh-CN"/>
        </w:rPr>
      </w:pPr>
      <w:r>
        <w:rPr>
          <w:b w:val="0"/>
          <w:bCs w:val="0"/>
          <w:highlight w:val="none"/>
          <w:lang w:eastAsia="zh-CN"/>
        </w:rPr>
        <w:t>单价合同的总价项目支付分解表的编制与审批</w:t>
      </w:r>
    </w:p>
    <w:p w14:paraId="5647E749">
      <w:pPr>
        <w:pStyle w:val="14"/>
        <w:spacing w:line="360" w:lineRule="auto"/>
        <w:ind w:firstLine="420" w:firstLineChars="200"/>
        <w:rPr>
          <w:szCs w:val="21"/>
          <w:highlight w:val="none"/>
        </w:rPr>
      </w:pPr>
      <w:r>
        <w:rPr>
          <w:rFonts w:hint="eastAsia"/>
          <w:szCs w:val="21"/>
          <w:highlight w:val="none"/>
        </w:rPr>
        <w:t>除【政府采购合同专用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E6B0BF1">
      <w:pPr>
        <w:pStyle w:val="72"/>
        <w:rPr>
          <w:highlight w:val="none"/>
        </w:rPr>
      </w:pPr>
      <w:r>
        <w:rPr>
          <w:highlight w:val="none"/>
        </w:rPr>
        <w:t>支付账户</w:t>
      </w:r>
    </w:p>
    <w:p w14:paraId="29BD5C94">
      <w:pPr>
        <w:pStyle w:val="14"/>
        <w:spacing w:line="360" w:lineRule="auto"/>
        <w:ind w:firstLine="420" w:firstLineChars="200"/>
        <w:rPr>
          <w:szCs w:val="21"/>
          <w:highlight w:val="none"/>
        </w:rPr>
      </w:pPr>
      <w:r>
        <w:rPr>
          <w:rFonts w:hint="eastAsia"/>
          <w:szCs w:val="21"/>
          <w:highlight w:val="none"/>
        </w:rPr>
        <w:t>发包人应将合同价款支付至政府采购合同协议书中约定的承包人账户。</w:t>
      </w:r>
    </w:p>
    <w:p w14:paraId="6990CC86">
      <w:pPr>
        <w:pStyle w:val="73"/>
        <w:numPr>
          <w:ilvl w:val="0"/>
          <w:numId w:val="3"/>
        </w:numPr>
        <w:rPr>
          <w:highlight w:val="none"/>
        </w:rPr>
      </w:pPr>
      <w:bookmarkStart w:id="339" w:name="_Toc6608"/>
      <w:r>
        <w:rPr>
          <w:highlight w:val="none"/>
        </w:rPr>
        <w:t>验收和工程试车</w:t>
      </w:r>
      <w:bookmarkEnd w:id="339"/>
    </w:p>
    <w:p w14:paraId="2A096FB4">
      <w:pPr>
        <w:pStyle w:val="72"/>
        <w:rPr>
          <w:highlight w:val="none"/>
        </w:rPr>
      </w:pPr>
      <w:r>
        <w:rPr>
          <w:highlight w:val="none"/>
        </w:rPr>
        <w:t>分部分项工程验收</w:t>
      </w:r>
    </w:p>
    <w:p w14:paraId="76EE8232">
      <w:pPr>
        <w:pStyle w:val="72"/>
        <w:numPr>
          <w:ilvl w:val="2"/>
          <w:numId w:val="47"/>
        </w:numPr>
        <w:ind w:left="102" w:firstLine="323"/>
        <w:outlineLvl w:val="9"/>
        <w:rPr>
          <w:b w:val="0"/>
          <w:bCs w:val="0"/>
          <w:highlight w:val="none"/>
          <w:lang w:eastAsia="zh-CN"/>
        </w:rPr>
      </w:pPr>
      <w:r>
        <w:rPr>
          <w:b w:val="0"/>
          <w:bCs w:val="0"/>
          <w:highlight w:val="none"/>
          <w:lang w:eastAsia="zh-CN"/>
        </w:rPr>
        <w:t>分部分项工程质量应符合国家有关工程施工验收规范、标准及合同约定，承包人应按照施工组织设计的要求完成分部分项工程施工。</w:t>
      </w:r>
    </w:p>
    <w:p w14:paraId="5DE92274">
      <w:pPr>
        <w:pStyle w:val="72"/>
        <w:numPr>
          <w:ilvl w:val="2"/>
          <w:numId w:val="47"/>
        </w:numPr>
        <w:ind w:left="102" w:firstLine="323"/>
        <w:outlineLvl w:val="9"/>
        <w:rPr>
          <w:b w:val="0"/>
          <w:bCs w:val="0"/>
          <w:highlight w:val="none"/>
          <w:lang w:eastAsia="zh-CN"/>
        </w:rPr>
      </w:pPr>
      <w:r>
        <w:rPr>
          <w:b w:val="0"/>
          <w:bCs w:val="0"/>
          <w:highlight w:val="none"/>
          <w:lang w:eastAsia="zh-CN"/>
        </w:rPr>
        <w:t>除【政府采购合同专用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66247C4">
      <w:pPr>
        <w:pStyle w:val="14"/>
        <w:spacing w:line="360" w:lineRule="auto"/>
        <w:ind w:firstLine="420" w:firstLineChars="200"/>
        <w:rPr>
          <w:szCs w:val="21"/>
          <w:highlight w:val="none"/>
        </w:rPr>
      </w:pPr>
      <w:r>
        <w:rPr>
          <w:rFonts w:hint="eastAsia"/>
          <w:szCs w:val="21"/>
          <w:highlight w:val="none"/>
        </w:rPr>
        <w:t>分部分项工程的验收资料应当作为竣工资料的组成部分。</w:t>
      </w:r>
    </w:p>
    <w:p w14:paraId="7C0A17D8">
      <w:pPr>
        <w:pStyle w:val="72"/>
        <w:rPr>
          <w:highlight w:val="none"/>
        </w:rPr>
      </w:pPr>
      <w:r>
        <w:rPr>
          <w:highlight w:val="none"/>
        </w:rPr>
        <w:t>竣工验收</w:t>
      </w:r>
    </w:p>
    <w:p w14:paraId="3FA0820B">
      <w:pPr>
        <w:pStyle w:val="72"/>
        <w:numPr>
          <w:ilvl w:val="2"/>
          <w:numId w:val="47"/>
        </w:numPr>
        <w:ind w:left="102" w:firstLine="323"/>
        <w:outlineLvl w:val="9"/>
        <w:rPr>
          <w:b w:val="0"/>
          <w:bCs w:val="0"/>
          <w:highlight w:val="none"/>
          <w:lang w:eastAsia="zh-CN"/>
        </w:rPr>
      </w:pPr>
      <w:r>
        <w:rPr>
          <w:b w:val="0"/>
          <w:bCs w:val="0"/>
          <w:highlight w:val="none"/>
          <w:lang w:eastAsia="zh-CN"/>
        </w:rPr>
        <w:t>竣工验收条件</w:t>
      </w:r>
    </w:p>
    <w:p w14:paraId="7AA74686">
      <w:pPr>
        <w:pStyle w:val="14"/>
        <w:spacing w:line="360" w:lineRule="auto"/>
        <w:ind w:firstLine="420" w:firstLineChars="200"/>
        <w:rPr>
          <w:szCs w:val="21"/>
          <w:highlight w:val="none"/>
        </w:rPr>
      </w:pPr>
      <w:r>
        <w:rPr>
          <w:rFonts w:hint="eastAsia"/>
          <w:szCs w:val="21"/>
          <w:highlight w:val="none"/>
        </w:rPr>
        <w:t>工程具备以下条件的，承包人可以申请竣工验收：</w:t>
      </w:r>
    </w:p>
    <w:p w14:paraId="1A4D83D1">
      <w:pPr>
        <w:pStyle w:val="14"/>
        <w:spacing w:line="360" w:lineRule="auto"/>
        <w:ind w:firstLine="420" w:firstLineChars="200"/>
        <w:rPr>
          <w:szCs w:val="21"/>
          <w:highlight w:val="none"/>
        </w:rPr>
      </w:pPr>
      <w:r>
        <w:rPr>
          <w:rFonts w:hint="eastAsia"/>
          <w:szCs w:val="21"/>
          <w:highlight w:val="none"/>
        </w:rPr>
        <w:t>（</w:t>
      </w:r>
      <w:r>
        <w:rPr>
          <w:szCs w:val="21"/>
          <w:highlight w:val="none"/>
        </w:rPr>
        <w:t>1）除发包人同意的甩项工作和缺陷修补工作外，合同范围内的全部工程以及有关工作，包括合同要求的试验、试运行以及检验均已完成，并符合合同要求；</w:t>
      </w:r>
    </w:p>
    <w:p w14:paraId="1001DA16">
      <w:pPr>
        <w:pStyle w:val="14"/>
        <w:spacing w:line="360" w:lineRule="auto"/>
        <w:ind w:firstLine="420" w:firstLineChars="200"/>
        <w:rPr>
          <w:szCs w:val="21"/>
          <w:highlight w:val="none"/>
        </w:rPr>
      </w:pPr>
      <w:r>
        <w:rPr>
          <w:rFonts w:hint="eastAsia"/>
          <w:szCs w:val="21"/>
          <w:highlight w:val="none"/>
        </w:rPr>
        <w:t>（</w:t>
      </w:r>
      <w:r>
        <w:rPr>
          <w:szCs w:val="21"/>
          <w:highlight w:val="none"/>
        </w:rPr>
        <w:t>2）已按合同约定编制了甩项工作和缺陷修补工作清单以及相应的施工计划；</w:t>
      </w:r>
    </w:p>
    <w:p w14:paraId="0C86F7F2">
      <w:pPr>
        <w:pStyle w:val="14"/>
        <w:spacing w:line="360" w:lineRule="auto"/>
        <w:ind w:firstLine="420" w:firstLineChars="200"/>
        <w:rPr>
          <w:szCs w:val="21"/>
          <w:highlight w:val="none"/>
        </w:rPr>
      </w:pPr>
      <w:r>
        <w:rPr>
          <w:rFonts w:hint="eastAsia"/>
          <w:szCs w:val="21"/>
          <w:highlight w:val="none"/>
        </w:rPr>
        <w:t>（</w:t>
      </w:r>
      <w:r>
        <w:rPr>
          <w:szCs w:val="21"/>
          <w:highlight w:val="none"/>
        </w:rPr>
        <w:t>3）已按合同约定的内容和份数备齐竣工资料。</w:t>
      </w:r>
    </w:p>
    <w:p w14:paraId="2DA5B038">
      <w:pPr>
        <w:pStyle w:val="72"/>
        <w:numPr>
          <w:ilvl w:val="2"/>
          <w:numId w:val="47"/>
        </w:numPr>
        <w:ind w:left="102" w:firstLine="323"/>
        <w:outlineLvl w:val="9"/>
        <w:rPr>
          <w:b w:val="0"/>
          <w:bCs w:val="0"/>
          <w:highlight w:val="none"/>
          <w:lang w:eastAsia="zh-CN"/>
        </w:rPr>
      </w:pPr>
      <w:r>
        <w:rPr>
          <w:b w:val="0"/>
          <w:bCs w:val="0"/>
          <w:highlight w:val="none"/>
          <w:lang w:eastAsia="zh-CN"/>
        </w:rPr>
        <w:t>竣工验收程序</w:t>
      </w:r>
    </w:p>
    <w:p w14:paraId="2E180FEB">
      <w:pPr>
        <w:pStyle w:val="14"/>
        <w:spacing w:line="360" w:lineRule="auto"/>
        <w:ind w:firstLine="420" w:firstLineChars="200"/>
        <w:rPr>
          <w:szCs w:val="21"/>
          <w:highlight w:val="none"/>
        </w:rPr>
      </w:pPr>
      <w:r>
        <w:rPr>
          <w:rFonts w:hint="eastAsia"/>
          <w:szCs w:val="21"/>
          <w:highlight w:val="none"/>
        </w:rPr>
        <w:t>除【政府采购合同专用条款】另有约定外，承包人申请竣工验收的，应当按照以下程序进行：</w:t>
      </w:r>
    </w:p>
    <w:p w14:paraId="1ECDCC35">
      <w:pPr>
        <w:pStyle w:val="14"/>
        <w:spacing w:line="360" w:lineRule="auto"/>
        <w:ind w:firstLine="420" w:firstLineChars="200"/>
        <w:rPr>
          <w:szCs w:val="21"/>
          <w:highlight w:val="none"/>
        </w:rPr>
      </w:pPr>
      <w:r>
        <w:rPr>
          <w:rFonts w:hint="eastAsia"/>
          <w:szCs w:val="21"/>
          <w:highlight w:val="none"/>
        </w:rPr>
        <w:t>（</w:t>
      </w:r>
      <w:r>
        <w:rPr>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DA2E52A">
      <w:pPr>
        <w:pStyle w:val="14"/>
        <w:spacing w:line="360" w:lineRule="auto"/>
        <w:ind w:firstLine="420" w:firstLineChars="200"/>
        <w:rPr>
          <w:szCs w:val="21"/>
          <w:highlight w:val="none"/>
        </w:rPr>
      </w:pPr>
      <w:r>
        <w:rPr>
          <w:rFonts w:hint="eastAsia"/>
          <w:szCs w:val="21"/>
          <w:highlight w:val="none"/>
        </w:rPr>
        <w:t>（</w:t>
      </w:r>
      <w:r>
        <w:rPr>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E71C821">
      <w:pPr>
        <w:pStyle w:val="14"/>
        <w:spacing w:line="360" w:lineRule="auto"/>
        <w:ind w:firstLine="420" w:firstLineChars="200"/>
        <w:rPr>
          <w:szCs w:val="21"/>
          <w:highlight w:val="none"/>
        </w:rPr>
      </w:pPr>
      <w:r>
        <w:rPr>
          <w:rFonts w:hint="eastAsia"/>
          <w:szCs w:val="21"/>
          <w:highlight w:val="none"/>
        </w:rPr>
        <w:t>（</w:t>
      </w:r>
      <w:r>
        <w:rPr>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4439E6D1">
      <w:pPr>
        <w:pStyle w:val="14"/>
        <w:spacing w:line="360" w:lineRule="auto"/>
        <w:ind w:firstLine="420" w:firstLineChars="200"/>
        <w:rPr>
          <w:szCs w:val="21"/>
          <w:highlight w:val="none"/>
        </w:rPr>
      </w:pPr>
      <w:r>
        <w:rPr>
          <w:rFonts w:hint="eastAsia"/>
          <w:szCs w:val="21"/>
          <w:highlight w:val="none"/>
        </w:rPr>
        <w:t>（</w:t>
      </w:r>
      <w:r>
        <w:rPr>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D43C0B8">
      <w:pPr>
        <w:pStyle w:val="14"/>
        <w:spacing w:line="360" w:lineRule="auto"/>
        <w:ind w:firstLine="420" w:firstLineChars="200"/>
        <w:rPr>
          <w:szCs w:val="21"/>
          <w:highlight w:val="none"/>
        </w:rPr>
      </w:pPr>
      <w:r>
        <w:rPr>
          <w:rFonts w:hint="eastAsia"/>
          <w:szCs w:val="21"/>
          <w:highlight w:val="none"/>
        </w:rPr>
        <w:t>（</w:t>
      </w:r>
      <w:r>
        <w:rPr>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02C252D">
      <w:pPr>
        <w:pStyle w:val="14"/>
        <w:spacing w:line="360" w:lineRule="auto"/>
        <w:ind w:firstLine="420" w:firstLineChars="200"/>
        <w:rPr>
          <w:szCs w:val="21"/>
          <w:highlight w:val="none"/>
        </w:rPr>
      </w:pPr>
      <w:r>
        <w:rPr>
          <w:rFonts w:hint="eastAsia"/>
          <w:szCs w:val="21"/>
          <w:highlight w:val="none"/>
        </w:rPr>
        <w:t>除【政府采购合同专用条款】另有约定外，发包人不按照本项约定组织竣工验收、颁发工程接收证书的，每逾期一天，应以签约合同价为基数，按照中国人民银行发布的同期同类贷款基准利率支付违约金。</w:t>
      </w:r>
    </w:p>
    <w:p w14:paraId="3D4BA0BB">
      <w:pPr>
        <w:pStyle w:val="72"/>
        <w:numPr>
          <w:ilvl w:val="2"/>
          <w:numId w:val="47"/>
        </w:numPr>
        <w:ind w:left="102" w:firstLine="323"/>
        <w:outlineLvl w:val="9"/>
        <w:rPr>
          <w:b w:val="0"/>
          <w:bCs w:val="0"/>
          <w:highlight w:val="none"/>
          <w:lang w:eastAsia="zh-CN"/>
        </w:rPr>
      </w:pPr>
      <w:r>
        <w:rPr>
          <w:b w:val="0"/>
          <w:bCs w:val="0"/>
          <w:highlight w:val="none"/>
          <w:lang w:eastAsia="zh-CN"/>
        </w:rPr>
        <w:t>竣工日期</w:t>
      </w:r>
    </w:p>
    <w:p w14:paraId="1EA4536C">
      <w:pPr>
        <w:pStyle w:val="14"/>
        <w:spacing w:line="360" w:lineRule="auto"/>
        <w:ind w:firstLine="420" w:firstLineChars="200"/>
        <w:rPr>
          <w:szCs w:val="21"/>
          <w:highlight w:val="none"/>
        </w:rPr>
      </w:pPr>
      <w:r>
        <w:rPr>
          <w:rFonts w:hint="eastAsia"/>
          <w:szCs w:val="21"/>
          <w:highlight w:val="none"/>
        </w:rPr>
        <w:t>工程经竣工验收合格的，以承包人提交竣工验收申请报告之日为实际竣工日期，并在工程接收证书中载明；因发包人原因，未在监理人收到承包人提交的竣工验收申请报告</w:t>
      </w:r>
      <w:r>
        <w:rPr>
          <w:szCs w:val="21"/>
          <w:highlight w:val="none"/>
        </w:rPr>
        <w:t>42天内完成竣工验收，或完成竣工验收不予签发工程接收证书的，以提交竣工验收申请报告的日期为实际竣工日期；工程未经竣工验收，发包人擅自使用的，以转移占有工程之日为实际竣工日期。</w:t>
      </w:r>
    </w:p>
    <w:p w14:paraId="381554E4">
      <w:pPr>
        <w:pStyle w:val="72"/>
        <w:numPr>
          <w:ilvl w:val="2"/>
          <w:numId w:val="47"/>
        </w:numPr>
        <w:ind w:left="102" w:firstLine="323"/>
        <w:outlineLvl w:val="9"/>
        <w:rPr>
          <w:b w:val="0"/>
          <w:bCs w:val="0"/>
          <w:highlight w:val="none"/>
          <w:lang w:eastAsia="zh-CN"/>
        </w:rPr>
      </w:pPr>
      <w:r>
        <w:rPr>
          <w:b w:val="0"/>
          <w:bCs w:val="0"/>
          <w:highlight w:val="none"/>
          <w:lang w:eastAsia="zh-CN"/>
        </w:rPr>
        <w:t>拒绝接收全部或部分工程</w:t>
      </w:r>
    </w:p>
    <w:p w14:paraId="2CA91483">
      <w:pPr>
        <w:pStyle w:val="14"/>
        <w:spacing w:line="360" w:lineRule="auto"/>
        <w:ind w:firstLine="420" w:firstLineChars="200"/>
        <w:rPr>
          <w:szCs w:val="21"/>
          <w:highlight w:val="none"/>
        </w:rPr>
      </w:pPr>
      <w:r>
        <w:rPr>
          <w:rFonts w:hint="eastAsia"/>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F561600">
      <w:pPr>
        <w:pStyle w:val="72"/>
        <w:numPr>
          <w:ilvl w:val="2"/>
          <w:numId w:val="47"/>
        </w:numPr>
        <w:ind w:left="102" w:firstLine="323"/>
        <w:outlineLvl w:val="9"/>
        <w:rPr>
          <w:b w:val="0"/>
          <w:bCs w:val="0"/>
          <w:highlight w:val="none"/>
          <w:lang w:eastAsia="zh-CN"/>
        </w:rPr>
      </w:pPr>
      <w:r>
        <w:rPr>
          <w:b w:val="0"/>
          <w:bCs w:val="0"/>
          <w:highlight w:val="none"/>
          <w:lang w:eastAsia="zh-CN"/>
        </w:rPr>
        <w:t>移交、接收全部与部分工程</w:t>
      </w:r>
    </w:p>
    <w:p w14:paraId="1232FCFB">
      <w:pPr>
        <w:pStyle w:val="14"/>
        <w:spacing w:line="360" w:lineRule="auto"/>
        <w:ind w:firstLine="420" w:firstLineChars="200"/>
        <w:rPr>
          <w:szCs w:val="21"/>
          <w:highlight w:val="none"/>
        </w:rPr>
      </w:pPr>
      <w:r>
        <w:rPr>
          <w:rFonts w:hint="eastAsia"/>
          <w:szCs w:val="21"/>
          <w:highlight w:val="none"/>
        </w:rPr>
        <w:t>除【政府采购合同专用条款】另有约定外，合同当事人应当在颁发工程接收证书后</w:t>
      </w:r>
      <w:r>
        <w:rPr>
          <w:szCs w:val="21"/>
          <w:highlight w:val="none"/>
        </w:rPr>
        <w:t>7天内完成工程的移交。</w:t>
      </w:r>
    </w:p>
    <w:p w14:paraId="79634907">
      <w:pPr>
        <w:pStyle w:val="14"/>
        <w:spacing w:line="360" w:lineRule="auto"/>
        <w:ind w:firstLine="420" w:firstLineChars="200"/>
        <w:rPr>
          <w:szCs w:val="21"/>
          <w:highlight w:val="none"/>
        </w:rPr>
      </w:pPr>
      <w:r>
        <w:rPr>
          <w:rFonts w:hint="eastAsia"/>
          <w:szCs w:val="21"/>
          <w:highlight w:val="none"/>
        </w:rPr>
        <w:t>发包人无正当理由不接收工程的，发包人自应当接收工程之日起，承担工程照管、成品保护、保管等与工程有关的各项费用，合同当事人可以在【政府采购合同专用条款】中另行约定发包人逾期接收工程的违约责任。</w:t>
      </w:r>
    </w:p>
    <w:p w14:paraId="7C6934A8">
      <w:pPr>
        <w:pStyle w:val="14"/>
        <w:spacing w:line="360" w:lineRule="auto"/>
        <w:ind w:firstLine="420" w:firstLineChars="200"/>
        <w:rPr>
          <w:szCs w:val="21"/>
          <w:highlight w:val="none"/>
        </w:rPr>
      </w:pPr>
      <w:r>
        <w:rPr>
          <w:rFonts w:hint="eastAsia"/>
          <w:szCs w:val="21"/>
          <w:highlight w:val="none"/>
        </w:rPr>
        <w:t>承包人无正当理由不移交工程的，承包人应承担工程照管、成品保护、保管等与工程有关的各项费用，合同当事人可以在【政府采购合同专用条款】中另行约定承包人无正当理由不移交工程的违约责任。</w:t>
      </w:r>
    </w:p>
    <w:p w14:paraId="744D33D8">
      <w:pPr>
        <w:pStyle w:val="72"/>
        <w:rPr>
          <w:highlight w:val="none"/>
        </w:rPr>
      </w:pPr>
      <w:r>
        <w:rPr>
          <w:highlight w:val="none"/>
        </w:rPr>
        <w:t>工程试车</w:t>
      </w:r>
    </w:p>
    <w:p w14:paraId="6FF36F5D">
      <w:pPr>
        <w:pStyle w:val="72"/>
        <w:numPr>
          <w:ilvl w:val="2"/>
          <w:numId w:val="47"/>
        </w:numPr>
        <w:ind w:left="102" w:firstLine="323"/>
        <w:outlineLvl w:val="9"/>
        <w:rPr>
          <w:b w:val="0"/>
          <w:bCs w:val="0"/>
          <w:highlight w:val="none"/>
          <w:lang w:eastAsia="zh-CN"/>
        </w:rPr>
      </w:pPr>
      <w:r>
        <w:rPr>
          <w:b w:val="0"/>
          <w:bCs w:val="0"/>
          <w:highlight w:val="none"/>
          <w:lang w:eastAsia="zh-CN"/>
        </w:rPr>
        <w:t>试车程序</w:t>
      </w:r>
    </w:p>
    <w:p w14:paraId="3920DCFB">
      <w:pPr>
        <w:pStyle w:val="14"/>
        <w:spacing w:line="360" w:lineRule="auto"/>
        <w:ind w:firstLine="420" w:firstLineChars="200"/>
        <w:rPr>
          <w:szCs w:val="21"/>
          <w:highlight w:val="none"/>
        </w:rPr>
      </w:pPr>
      <w:r>
        <w:rPr>
          <w:rFonts w:hint="eastAsia"/>
          <w:szCs w:val="21"/>
          <w:highlight w:val="none"/>
        </w:rPr>
        <w:t>工程需要试车的，除【政府采购合同专用条款】另有约定外，试车内容应与承包人承包范围相一致，试车费用由承包人承担。工程试车应按如下程序进行：</w:t>
      </w:r>
    </w:p>
    <w:p w14:paraId="1DAE0461">
      <w:pPr>
        <w:pStyle w:val="14"/>
        <w:spacing w:line="360" w:lineRule="auto"/>
        <w:ind w:firstLine="420" w:firstLineChars="200"/>
        <w:rPr>
          <w:szCs w:val="21"/>
          <w:highlight w:val="none"/>
        </w:rPr>
      </w:pPr>
      <w:r>
        <w:rPr>
          <w:rFonts w:hint="eastAsia"/>
          <w:szCs w:val="21"/>
          <w:highlight w:val="none"/>
        </w:rPr>
        <w:t>（</w:t>
      </w:r>
      <w:r>
        <w:rPr>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430A83F">
      <w:pPr>
        <w:pStyle w:val="14"/>
        <w:spacing w:line="360" w:lineRule="auto"/>
        <w:ind w:firstLine="420" w:firstLineChars="200"/>
        <w:rPr>
          <w:szCs w:val="21"/>
          <w:highlight w:val="none"/>
        </w:rPr>
      </w:pPr>
      <w:r>
        <w:rPr>
          <w:rFonts w:hint="eastAsia"/>
          <w:szCs w:val="21"/>
          <w:highlight w:val="none"/>
        </w:rPr>
        <w:t>监理人不能按时参加试车，应在试车前</w:t>
      </w:r>
      <w:r>
        <w:rPr>
          <w:szCs w:val="21"/>
          <w:highlight w:val="none"/>
        </w:rPr>
        <w:t>24小时以书面形式向承包人提出延期要求，但延期不能超过48小时，由此导致工期延误的，工期应予以顺延。监理人未能在前述期限内提出延期要求，又不参加试车的，视为认可试车记录。</w:t>
      </w:r>
    </w:p>
    <w:p w14:paraId="587A28F2">
      <w:pPr>
        <w:pStyle w:val="14"/>
        <w:spacing w:line="360" w:lineRule="auto"/>
        <w:ind w:firstLine="420" w:firstLineChars="200"/>
        <w:rPr>
          <w:szCs w:val="21"/>
          <w:highlight w:val="none"/>
        </w:rPr>
      </w:pPr>
      <w:r>
        <w:rPr>
          <w:rFonts w:hint="eastAsia"/>
          <w:szCs w:val="21"/>
          <w:highlight w:val="none"/>
        </w:rPr>
        <w:t>（</w:t>
      </w:r>
      <w:r>
        <w:rPr>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154AB75">
      <w:pPr>
        <w:pStyle w:val="72"/>
        <w:numPr>
          <w:ilvl w:val="2"/>
          <w:numId w:val="47"/>
        </w:numPr>
        <w:ind w:left="102" w:firstLine="323"/>
        <w:outlineLvl w:val="9"/>
        <w:rPr>
          <w:b w:val="0"/>
          <w:bCs w:val="0"/>
          <w:highlight w:val="none"/>
          <w:lang w:eastAsia="zh-CN"/>
        </w:rPr>
      </w:pPr>
      <w:r>
        <w:rPr>
          <w:b w:val="0"/>
          <w:bCs w:val="0"/>
          <w:highlight w:val="none"/>
          <w:lang w:eastAsia="zh-CN"/>
        </w:rPr>
        <w:t>试车中的责任</w:t>
      </w:r>
    </w:p>
    <w:p w14:paraId="0218328D">
      <w:pPr>
        <w:pStyle w:val="14"/>
        <w:spacing w:line="360" w:lineRule="auto"/>
        <w:ind w:firstLine="420" w:firstLineChars="200"/>
        <w:rPr>
          <w:szCs w:val="21"/>
          <w:highlight w:val="none"/>
        </w:rPr>
      </w:pPr>
      <w:r>
        <w:rPr>
          <w:rFonts w:hint="eastAsia"/>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87674D8">
      <w:pPr>
        <w:pStyle w:val="14"/>
        <w:spacing w:line="360" w:lineRule="auto"/>
        <w:ind w:firstLine="420" w:firstLineChars="200"/>
        <w:rPr>
          <w:szCs w:val="21"/>
          <w:highlight w:val="none"/>
        </w:rPr>
      </w:pPr>
      <w:r>
        <w:rPr>
          <w:rFonts w:hint="eastAsia"/>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A272719">
      <w:pPr>
        <w:pStyle w:val="72"/>
        <w:numPr>
          <w:ilvl w:val="2"/>
          <w:numId w:val="47"/>
        </w:numPr>
        <w:ind w:left="102" w:firstLine="323"/>
        <w:outlineLvl w:val="9"/>
        <w:rPr>
          <w:b w:val="0"/>
          <w:bCs w:val="0"/>
          <w:highlight w:val="none"/>
          <w:lang w:eastAsia="zh-CN"/>
        </w:rPr>
      </w:pPr>
      <w:r>
        <w:rPr>
          <w:b w:val="0"/>
          <w:bCs w:val="0"/>
          <w:highlight w:val="none"/>
          <w:lang w:eastAsia="zh-CN"/>
        </w:rPr>
        <w:t>投料试车</w:t>
      </w:r>
    </w:p>
    <w:p w14:paraId="416878A7">
      <w:pPr>
        <w:pStyle w:val="14"/>
        <w:spacing w:line="360" w:lineRule="auto"/>
        <w:ind w:firstLine="420" w:firstLineChars="200"/>
        <w:rPr>
          <w:szCs w:val="21"/>
          <w:highlight w:val="none"/>
        </w:rPr>
      </w:pPr>
      <w:r>
        <w:rPr>
          <w:rFonts w:hint="eastAsia"/>
          <w:szCs w:val="21"/>
          <w:highlight w:val="none"/>
        </w:rPr>
        <w:t>如需进行投料试车的，发包人应在工程竣工验收后组织投料试车。发包人要求在工程竣工验收前进行或需要承包人配合时，应征得承包人同意，并在【政府采购合同专用条款】中约定有关事项。</w:t>
      </w:r>
    </w:p>
    <w:p w14:paraId="38154FDA">
      <w:pPr>
        <w:pStyle w:val="14"/>
        <w:spacing w:line="360" w:lineRule="auto"/>
        <w:ind w:firstLine="420" w:firstLineChars="200"/>
        <w:rPr>
          <w:szCs w:val="21"/>
          <w:highlight w:val="none"/>
        </w:rPr>
      </w:pPr>
      <w:r>
        <w:rPr>
          <w:rFonts w:hint="eastAsia"/>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EEC9778">
      <w:pPr>
        <w:pStyle w:val="72"/>
        <w:rPr>
          <w:highlight w:val="none"/>
          <w:lang w:eastAsia="zh-CN"/>
        </w:rPr>
      </w:pPr>
      <w:r>
        <w:rPr>
          <w:highlight w:val="none"/>
          <w:lang w:eastAsia="zh-CN"/>
        </w:rPr>
        <w:t xml:space="preserve"> 提前交付单位工程的验收</w:t>
      </w:r>
    </w:p>
    <w:p w14:paraId="2DA6E78F">
      <w:pPr>
        <w:pStyle w:val="72"/>
        <w:numPr>
          <w:ilvl w:val="2"/>
          <w:numId w:val="47"/>
        </w:numPr>
        <w:ind w:left="102" w:firstLine="323"/>
        <w:outlineLvl w:val="9"/>
        <w:rPr>
          <w:b w:val="0"/>
          <w:bCs w:val="0"/>
          <w:highlight w:val="none"/>
          <w:lang w:eastAsia="zh-CN"/>
        </w:rPr>
      </w:pPr>
      <w:r>
        <w:rPr>
          <w:b w:val="0"/>
          <w:bCs w:val="0"/>
          <w:highlight w:val="none"/>
          <w:lang w:eastAsia="zh-CN"/>
        </w:rPr>
        <w:t>发包人需要在工程竣工前使用单位工程的，或承包人提出提前交付已经竣工的单位工程且经发包人同意的，可进行单位工程验收，验收的程序按照第13.2款〔竣工验收〕的约定进行。</w:t>
      </w:r>
    </w:p>
    <w:p w14:paraId="7BB65A6E">
      <w:pPr>
        <w:pStyle w:val="14"/>
        <w:spacing w:line="360" w:lineRule="auto"/>
        <w:ind w:firstLine="420" w:firstLineChars="200"/>
        <w:rPr>
          <w:szCs w:val="21"/>
          <w:highlight w:val="none"/>
        </w:rPr>
      </w:pPr>
      <w:r>
        <w:rPr>
          <w:rFonts w:hint="eastAsia"/>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EE1722D">
      <w:pPr>
        <w:pStyle w:val="72"/>
        <w:numPr>
          <w:ilvl w:val="2"/>
          <w:numId w:val="47"/>
        </w:numPr>
        <w:ind w:left="102" w:firstLine="323"/>
        <w:outlineLvl w:val="9"/>
        <w:rPr>
          <w:b w:val="0"/>
          <w:bCs w:val="0"/>
          <w:highlight w:val="none"/>
          <w:lang w:eastAsia="zh-CN"/>
        </w:rPr>
      </w:pPr>
      <w:r>
        <w:rPr>
          <w:b w:val="0"/>
          <w:bCs w:val="0"/>
          <w:highlight w:val="none"/>
          <w:lang w:eastAsia="zh-CN"/>
        </w:rPr>
        <w:t>发包人要求在工程竣工前交付单位工程，由此导致承包人费用增加和（或）工期延误的，由发包人承担由此增加的费用和（或）延误的工期，并支付承包人合理的利润。</w:t>
      </w:r>
    </w:p>
    <w:p w14:paraId="62A3127E">
      <w:pPr>
        <w:pStyle w:val="72"/>
        <w:rPr>
          <w:highlight w:val="none"/>
        </w:rPr>
      </w:pPr>
      <w:r>
        <w:rPr>
          <w:highlight w:val="none"/>
        </w:rPr>
        <w:t>施工期运行</w:t>
      </w:r>
    </w:p>
    <w:p w14:paraId="64C0836A">
      <w:pPr>
        <w:pStyle w:val="72"/>
        <w:numPr>
          <w:ilvl w:val="2"/>
          <w:numId w:val="47"/>
        </w:numPr>
        <w:ind w:left="102" w:firstLine="323"/>
        <w:outlineLvl w:val="9"/>
        <w:rPr>
          <w:b w:val="0"/>
          <w:bCs w:val="0"/>
          <w:highlight w:val="none"/>
          <w:lang w:eastAsia="zh-CN"/>
        </w:rPr>
      </w:pPr>
      <w:r>
        <w:rPr>
          <w:b w:val="0"/>
          <w:bCs w:val="0"/>
          <w:highlight w:val="none"/>
          <w:lang w:eastAsia="zh-CN"/>
        </w:rPr>
        <w:t>施工期运行是指合同工程尚未全部竣工，其中某项或某几项单位工程或工程设备安装已竣工，根据【政府采购合同专用条款】约定，需要投入施工期运行的，经发包人按第13.4款〔提前交付单位工程的验收〕的约定验收合格，证明能确保安全后，才能在施工期投入运行。</w:t>
      </w:r>
    </w:p>
    <w:p w14:paraId="7E7ACF5C">
      <w:pPr>
        <w:pStyle w:val="72"/>
        <w:numPr>
          <w:ilvl w:val="2"/>
          <w:numId w:val="47"/>
        </w:numPr>
        <w:ind w:left="102" w:firstLine="323"/>
        <w:outlineLvl w:val="9"/>
        <w:rPr>
          <w:b w:val="0"/>
          <w:bCs w:val="0"/>
          <w:highlight w:val="none"/>
          <w:lang w:eastAsia="zh-CN"/>
        </w:rPr>
      </w:pPr>
      <w:r>
        <w:rPr>
          <w:b w:val="0"/>
          <w:bCs w:val="0"/>
          <w:highlight w:val="none"/>
          <w:lang w:eastAsia="zh-CN"/>
        </w:rPr>
        <w:t>在施工期运行中发现工程或工程设备损坏或存在缺陷的，由承包人按第15.2款〔缺陷责任期〕约定进行修复。</w:t>
      </w:r>
    </w:p>
    <w:p w14:paraId="3C5EA128">
      <w:pPr>
        <w:pStyle w:val="72"/>
        <w:rPr>
          <w:highlight w:val="none"/>
        </w:rPr>
      </w:pPr>
      <w:r>
        <w:rPr>
          <w:highlight w:val="none"/>
        </w:rPr>
        <w:t>竣工退场</w:t>
      </w:r>
    </w:p>
    <w:p w14:paraId="6EC4160C">
      <w:pPr>
        <w:pStyle w:val="72"/>
        <w:numPr>
          <w:ilvl w:val="2"/>
          <w:numId w:val="47"/>
        </w:numPr>
        <w:ind w:left="102" w:firstLine="323"/>
        <w:outlineLvl w:val="9"/>
        <w:rPr>
          <w:b w:val="0"/>
          <w:bCs w:val="0"/>
          <w:highlight w:val="none"/>
          <w:lang w:eastAsia="zh-CN"/>
        </w:rPr>
      </w:pPr>
      <w:r>
        <w:rPr>
          <w:b w:val="0"/>
          <w:bCs w:val="0"/>
          <w:highlight w:val="none"/>
          <w:lang w:eastAsia="zh-CN"/>
        </w:rPr>
        <w:t>竣工退场</w:t>
      </w:r>
    </w:p>
    <w:p w14:paraId="0FCDF771">
      <w:pPr>
        <w:pStyle w:val="14"/>
        <w:spacing w:line="360" w:lineRule="auto"/>
        <w:ind w:firstLine="420" w:firstLineChars="200"/>
        <w:rPr>
          <w:szCs w:val="21"/>
          <w:highlight w:val="none"/>
        </w:rPr>
      </w:pPr>
      <w:r>
        <w:rPr>
          <w:rFonts w:hint="eastAsia"/>
          <w:szCs w:val="21"/>
          <w:highlight w:val="none"/>
        </w:rPr>
        <w:t>颁发工程接收证书后，承包人应按以下要求对施工现场进行清理：</w:t>
      </w:r>
    </w:p>
    <w:p w14:paraId="1AFCBA62">
      <w:pPr>
        <w:pStyle w:val="14"/>
        <w:spacing w:line="360" w:lineRule="auto"/>
        <w:ind w:firstLine="420" w:firstLineChars="200"/>
        <w:rPr>
          <w:szCs w:val="21"/>
          <w:highlight w:val="none"/>
        </w:rPr>
      </w:pPr>
      <w:r>
        <w:rPr>
          <w:rFonts w:hint="eastAsia"/>
          <w:szCs w:val="21"/>
          <w:highlight w:val="none"/>
        </w:rPr>
        <w:t>（</w:t>
      </w:r>
      <w:r>
        <w:rPr>
          <w:szCs w:val="21"/>
          <w:highlight w:val="none"/>
        </w:rPr>
        <w:t>1）施工现场内残留的垃圾已全部清除出场；</w:t>
      </w:r>
    </w:p>
    <w:p w14:paraId="7A8F98B8">
      <w:pPr>
        <w:pStyle w:val="14"/>
        <w:spacing w:line="360" w:lineRule="auto"/>
        <w:ind w:firstLine="420" w:firstLineChars="200"/>
        <w:rPr>
          <w:szCs w:val="21"/>
          <w:highlight w:val="none"/>
        </w:rPr>
      </w:pPr>
      <w:r>
        <w:rPr>
          <w:rFonts w:hint="eastAsia"/>
          <w:szCs w:val="21"/>
          <w:highlight w:val="none"/>
        </w:rPr>
        <w:t>（</w:t>
      </w:r>
      <w:r>
        <w:rPr>
          <w:szCs w:val="21"/>
          <w:highlight w:val="none"/>
        </w:rPr>
        <w:t>2）临时工程已拆除，场地已进行清理、平整或复原；</w:t>
      </w:r>
    </w:p>
    <w:p w14:paraId="0C7D7640">
      <w:pPr>
        <w:pStyle w:val="14"/>
        <w:spacing w:line="360" w:lineRule="auto"/>
        <w:ind w:firstLine="420" w:firstLineChars="200"/>
        <w:rPr>
          <w:szCs w:val="21"/>
          <w:highlight w:val="none"/>
        </w:rPr>
      </w:pPr>
      <w:r>
        <w:rPr>
          <w:rFonts w:hint="eastAsia"/>
          <w:szCs w:val="21"/>
          <w:highlight w:val="none"/>
        </w:rPr>
        <w:t>（</w:t>
      </w:r>
      <w:r>
        <w:rPr>
          <w:szCs w:val="21"/>
          <w:highlight w:val="none"/>
        </w:rPr>
        <w:t>3）按合同约定应撤离的人员、承包人施工设备和剩余的材料，包括废弃的施工设备和材料，已按计划撤离施工现场；</w:t>
      </w:r>
    </w:p>
    <w:p w14:paraId="4124303A">
      <w:pPr>
        <w:pStyle w:val="14"/>
        <w:spacing w:line="360" w:lineRule="auto"/>
        <w:ind w:firstLine="420" w:firstLineChars="200"/>
        <w:rPr>
          <w:szCs w:val="21"/>
          <w:highlight w:val="none"/>
        </w:rPr>
      </w:pPr>
      <w:r>
        <w:rPr>
          <w:rFonts w:hint="eastAsia"/>
          <w:szCs w:val="21"/>
          <w:highlight w:val="none"/>
        </w:rPr>
        <w:t>（</w:t>
      </w:r>
      <w:r>
        <w:rPr>
          <w:szCs w:val="21"/>
          <w:highlight w:val="none"/>
        </w:rPr>
        <w:t>4）施工现场周边及其附近道路、河道的施工堆积物，已全部清理；</w:t>
      </w:r>
    </w:p>
    <w:p w14:paraId="28E070F6">
      <w:pPr>
        <w:pStyle w:val="14"/>
        <w:spacing w:line="360" w:lineRule="auto"/>
        <w:ind w:firstLine="420" w:firstLineChars="200"/>
        <w:rPr>
          <w:szCs w:val="21"/>
          <w:highlight w:val="none"/>
        </w:rPr>
      </w:pPr>
      <w:r>
        <w:rPr>
          <w:rFonts w:hint="eastAsia"/>
          <w:szCs w:val="21"/>
          <w:highlight w:val="none"/>
        </w:rPr>
        <w:t>（</w:t>
      </w:r>
      <w:r>
        <w:rPr>
          <w:szCs w:val="21"/>
          <w:highlight w:val="none"/>
        </w:rPr>
        <w:t>5）施工现场其他场地清理工作已全部完成。</w:t>
      </w:r>
    </w:p>
    <w:p w14:paraId="53C8D4FD">
      <w:pPr>
        <w:pStyle w:val="14"/>
        <w:spacing w:line="360" w:lineRule="auto"/>
        <w:ind w:firstLine="420" w:firstLineChars="200"/>
        <w:rPr>
          <w:szCs w:val="21"/>
          <w:highlight w:val="none"/>
        </w:rPr>
      </w:pPr>
      <w:r>
        <w:rPr>
          <w:rFonts w:hint="eastAsia"/>
          <w:szCs w:val="21"/>
          <w:highlight w:val="none"/>
        </w:rPr>
        <w:t>施工现场的竣工退场费用由承包人承担。承包人应在【政府采购合同专用条款】约定的期限内完成竣工退场，逾期未完成的，发包人有权出售或另行处理承包人遗留的物品，由此支出的费用由承包人承担，发包人出售承包人遗留物品所得款项在扣除必要费用后应返还承包人。</w:t>
      </w:r>
    </w:p>
    <w:p w14:paraId="1D97978A">
      <w:pPr>
        <w:pStyle w:val="72"/>
        <w:numPr>
          <w:ilvl w:val="2"/>
          <w:numId w:val="47"/>
        </w:numPr>
        <w:ind w:left="102" w:firstLine="323"/>
        <w:outlineLvl w:val="9"/>
        <w:rPr>
          <w:b w:val="0"/>
          <w:bCs w:val="0"/>
          <w:highlight w:val="none"/>
          <w:lang w:eastAsia="zh-CN"/>
        </w:rPr>
      </w:pPr>
      <w:r>
        <w:rPr>
          <w:b w:val="0"/>
          <w:bCs w:val="0"/>
          <w:highlight w:val="none"/>
          <w:lang w:eastAsia="zh-CN"/>
        </w:rPr>
        <w:t>地表还原</w:t>
      </w:r>
    </w:p>
    <w:p w14:paraId="41112999">
      <w:pPr>
        <w:pStyle w:val="14"/>
        <w:spacing w:line="360" w:lineRule="auto"/>
        <w:ind w:firstLine="420" w:firstLineChars="200"/>
        <w:rPr>
          <w:szCs w:val="21"/>
          <w:highlight w:val="none"/>
        </w:rPr>
      </w:pPr>
      <w:r>
        <w:rPr>
          <w:rFonts w:hint="eastAsia"/>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460F24BF">
      <w:pPr>
        <w:pStyle w:val="73"/>
        <w:numPr>
          <w:ilvl w:val="0"/>
          <w:numId w:val="3"/>
        </w:numPr>
        <w:rPr>
          <w:highlight w:val="none"/>
        </w:rPr>
      </w:pPr>
      <w:bookmarkStart w:id="340" w:name="_Toc11055"/>
      <w:r>
        <w:rPr>
          <w:highlight w:val="none"/>
        </w:rPr>
        <w:t>竣工结算</w:t>
      </w:r>
      <w:bookmarkEnd w:id="340"/>
    </w:p>
    <w:p w14:paraId="35EF34A5">
      <w:pPr>
        <w:pStyle w:val="72"/>
        <w:rPr>
          <w:highlight w:val="none"/>
        </w:rPr>
      </w:pPr>
      <w:r>
        <w:rPr>
          <w:highlight w:val="none"/>
        </w:rPr>
        <w:t>竣工结算申请</w:t>
      </w:r>
    </w:p>
    <w:p w14:paraId="326C3B1A">
      <w:pPr>
        <w:pStyle w:val="14"/>
        <w:spacing w:line="360" w:lineRule="auto"/>
        <w:ind w:firstLine="420" w:firstLineChars="200"/>
        <w:rPr>
          <w:szCs w:val="21"/>
          <w:highlight w:val="none"/>
        </w:rPr>
      </w:pPr>
      <w:r>
        <w:rPr>
          <w:rFonts w:hint="eastAsia"/>
          <w:szCs w:val="21"/>
          <w:highlight w:val="none"/>
        </w:rPr>
        <w:t>除【政府采购合同专用条款】另有约定外，承包人应在工程竣工验收合格后</w:t>
      </w:r>
      <w:r>
        <w:rPr>
          <w:szCs w:val="21"/>
          <w:highlight w:val="none"/>
        </w:rPr>
        <w:t>28天内向发包人和监理人提交竣工结算申请单，并提交完整的结算资料，有关竣工结算申请单的资料清单和份数等要求由合同当事人在【政府采购合同专用条款】中约定。</w:t>
      </w:r>
    </w:p>
    <w:p w14:paraId="41C1357F">
      <w:pPr>
        <w:pStyle w:val="14"/>
        <w:spacing w:line="360" w:lineRule="auto"/>
        <w:ind w:firstLine="420" w:firstLineChars="200"/>
        <w:rPr>
          <w:szCs w:val="21"/>
          <w:highlight w:val="none"/>
        </w:rPr>
      </w:pPr>
      <w:r>
        <w:rPr>
          <w:rFonts w:hint="eastAsia"/>
          <w:szCs w:val="21"/>
          <w:highlight w:val="none"/>
        </w:rPr>
        <w:t>除【政府采购合同专用条款】另有约定外，竣工结算申请单应包括以下内容：</w:t>
      </w:r>
    </w:p>
    <w:p w14:paraId="1E77B393">
      <w:pPr>
        <w:pStyle w:val="14"/>
        <w:spacing w:line="360" w:lineRule="auto"/>
        <w:ind w:firstLine="420" w:firstLineChars="200"/>
        <w:rPr>
          <w:szCs w:val="21"/>
          <w:highlight w:val="none"/>
        </w:rPr>
      </w:pPr>
      <w:r>
        <w:rPr>
          <w:rFonts w:hint="eastAsia"/>
          <w:szCs w:val="21"/>
          <w:highlight w:val="none"/>
        </w:rPr>
        <w:t>（</w:t>
      </w:r>
      <w:r>
        <w:rPr>
          <w:szCs w:val="21"/>
          <w:highlight w:val="none"/>
        </w:rPr>
        <w:t>1）竣工结算合同价格；</w:t>
      </w:r>
    </w:p>
    <w:p w14:paraId="236747E2">
      <w:pPr>
        <w:pStyle w:val="14"/>
        <w:spacing w:line="360" w:lineRule="auto"/>
        <w:ind w:firstLine="420" w:firstLineChars="200"/>
        <w:rPr>
          <w:szCs w:val="21"/>
          <w:highlight w:val="none"/>
        </w:rPr>
      </w:pPr>
      <w:r>
        <w:rPr>
          <w:rFonts w:hint="eastAsia"/>
          <w:szCs w:val="21"/>
          <w:highlight w:val="none"/>
        </w:rPr>
        <w:t>（</w:t>
      </w:r>
      <w:r>
        <w:rPr>
          <w:szCs w:val="21"/>
          <w:highlight w:val="none"/>
        </w:rPr>
        <w:t>2）发包人已支付承包人的款项；</w:t>
      </w:r>
    </w:p>
    <w:p w14:paraId="3704733D">
      <w:pPr>
        <w:pStyle w:val="14"/>
        <w:spacing w:line="360" w:lineRule="auto"/>
        <w:ind w:firstLine="420" w:firstLineChars="200"/>
        <w:rPr>
          <w:szCs w:val="21"/>
          <w:highlight w:val="none"/>
        </w:rPr>
      </w:pPr>
      <w:r>
        <w:rPr>
          <w:rFonts w:hint="eastAsia"/>
          <w:szCs w:val="21"/>
          <w:highlight w:val="none"/>
        </w:rPr>
        <w:t>（</w:t>
      </w:r>
      <w:r>
        <w:rPr>
          <w:szCs w:val="21"/>
          <w:highlight w:val="none"/>
        </w:rPr>
        <w:t xml:space="preserve">3）应扣留的质量保证金。已缴纳履约保证金的或提供其他工程质量担保方式的除外； </w:t>
      </w:r>
    </w:p>
    <w:p w14:paraId="34A5B421">
      <w:pPr>
        <w:pStyle w:val="14"/>
        <w:spacing w:line="360" w:lineRule="auto"/>
        <w:ind w:firstLine="420" w:firstLineChars="200"/>
        <w:rPr>
          <w:szCs w:val="21"/>
          <w:highlight w:val="none"/>
        </w:rPr>
      </w:pPr>
      <w:r>
        <w:rPr>
          <w:rFonts w:hint="eastAsia"/>
          <w:szCs w:val="21"/>
          <w:highlight w:val="none"/>
        </w:rPr>
        <w:t>（</w:t>
      </w:r>
      <w:r>
        <w:rPr>
          <w:szCs w:val="21"/>
          <w:highlight w:val="none"/>
        </w:rPr>
        <w:t>4）发包人应支付承包人的合同价款。</w:t>
      </w:r>
    </w:p>
    <w:p w14:paraId="5E505580">
      <w:pPr>
        <w:pStyle w:val="72"/>
        <w:rPr>
          <w:highlight w:val="none"/>
        </w:rPr>
      </w:pPr>
      <w:r>
        <w:rPr>
          <w:highlight w:val="none"/>
        </w:rPr>
        <w:t>竣工结算审核</w:t>
      </w:r>
    </w:p>
    <w:p w14:paraId="3A6A1C2D">
      <w:pPr>
        <w:pStyle w:val="14"/>
        <w:spacing w:line="360" w:lineRule="auto"/>
        <w:ind w:firstLine="420" w:firstLineChars="200"/>
        <w:rPr>
          <w:szCs w:val="21"/>
          <w:highlight w:val="none"/>
        </w:rPr>
      </w:pPr>
      <w:r>
        <w:rPr>
          <w:rFonts w:hint="eastAsia"/>
          <w:szCs w:val="21"/>
          <w:highlight w:val="none"/>
        </w:rPr>
        <w:t>（</w:t>
      </w:r>
      <w:r>
        <w:rPr>
          <w:szCs w:val="21"/>
          <w:highlight w:val="none"/>
        </w:rPr>
        <w:t>1）除【政府采购合同专用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283EDC9D">
      <w:pPr>
        <w:pStyle w:val="14"/>
        <w:spacing w:line="360" w:lineRule="auto"/>
        <w:ind w:firstLine="420" w:firstLineChars="200"/>
        <w:rPr>
          <w:szCs w:val="21"/>
          <w:highlight w:val="none"/>
        </w:rPr>
      </w:pPr>
      <w:r>
        <w:rPr>
          <w:rFonts w:hint="eastAsia"/>
          <w:szCs w:val="21"/>
          <w:highlight w:val="none"/>
        </w:rPr>
        <w:t>发包人在收到承包人提交竣工结算申请书后</w:t>
      </w:r>
      <w:r>
        <w:rPr>
          <w:szCs w:val="21"/>
          <w:highlight w:val="none"/>
        </w:rPr>
        <w:t>28天内未完成审批且未提出异议的，视为发包人认可承包人提交的竣工结算申请单，并自发包人收到承包人提交的竣工结算申请单后第29天起视为已签发竣工付款证书。</w:t>
      </w:r>
    </w:p>
    <w:p w14:paraId="41699936">
      <w:pPr>
        <w:pStyle w:val="14"/>
        <w:spacing w:line="360" w:lineRule="auto"/>
        <w:ind w:firstLine="420" w:firstLineChars="200"/>
        <w:rPr>
          <w:szCs w:val="21"/>
          <w:highlight w:val="none"/>
        </w:rPr>
      </w:pPr>
      <w:r>
        <w:rPr>
          <w:rFonts w:hint="eastAsia"/>
          <w:szCs w:val="21"/>
          <w:highlight w:val="none"/>
        </w:rPr>
        <w:t>（</w:t>
      </w:r>
      <w:r>
        <w:rPr>
          <w:szCs w:val="21"/>
          <w:highlight w:val="none"/>
        </w:rPr>
        <w:t>2）除【政府采购合同专用条款】另有约定外，发包人应在签发竣工付款证书后的14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87A66E3">
      <w:pPr>
        <w:pStyle w:val="14"/>
        <w:spacing w:line="360" w:lineRule="auto"/>
        <w:ind w:firstLine="420" w:firstLineChars="200"/>
        <w:rPr>
          <w:szCs w:val="21"/>
          <w:highlight w:val="none"/>
        </w:rPr>
      </w:pPr>
      <w:r>
        <w:rPr>
          <w:rFonts w:hint="eastAsia"/>
          <w:szCs w:val="21"/>
          <w:highlight w:val="none"/>
        </w:rPr>
        <w:t>（</w:t>
      </w:r>
      <w:r>
        <w:rPr>
          <w:szCs w:val="21"/>
          <w:highlight w:val="none"/>
        </w:rPr>
        <w:t>3）承包人对发包人签认的竣工付款证书有异议的，对于有异议部分应在收到发包人签认的竣工付款证书后7天内提出异议，并由合同当事人按照【政府采购合同专用条款】约定的方式和程序进行复核，或按照第20条〔争议解决〕约定处理。对于无异议部分，发包人应签发临时竣工付款证书，并按本款第（2）项完成付款。承包人逾期未提出异议的，视为认可发包人的审批结果。</w:t>
      </w:r>
    </w:p>
    <w:p w14:paraId="53BAE273">
      <w:pPr>
        <w:pStyle w:val="72"/>
        <w:rPr>
          <w:highlight w:val="none"/>
        </w:rPr>
      </w:pPr>
      <w:r>
        <w:rPr>
          <w:highlight w:val="none"/>
        </w:rPr>
        <w:t>甩项竣工协议</w:t>
      </w:r>
    </w:p>
    <w:p w14:paraId="53549E39">
      <w:pPr>
        <w:pStyle w:val="14"/>
        <w:spacing w:line="360" w:lineRule="auto"/>
        <w:ind w:firstLine="420" w:firstLineChars="200"/>
        <w:rPr>
          <w:szCs w:val="21"/>
          <w:highlight w:val="none"/>
        </w:rPr>
      </w:pPr>
      <w:r>
        <w:rPr>
          <w:rFonts w:hint="eastAsia"/>
          <w:szCs w:val="21"/>
          <w:highlight w:val="none"/>
        </w:rPr>
        <w:t>发包人要求甩项竣工的，合同当事人应签订甩项竣工协议。在甩项竣工协议中应明确，合同当事人按照第</w:t>
      </w:r>
      <w:r>
        <w:rPr>
          <w:szCs w:val="21"/>
          <w:highlight w:val="none"/>
        </w:rPr>
        <w:t>14.1款〔竣工结算申请〕及14.2款〔竣工结算审核〕的约定，对已完合格工程进行结算，并支付相应合同价款。</w:t>
      </w:r>
    </w:p>
    <w:p w14:paraId="7BC9E537">
      <w:pPr>
        <w:pStyle w:val="72"/>
        <w:rPr>
          <w:highlight w:val="none"/>
        </w:rPr>
      </w:pPr>
      <w:r>
        <w:rPr>
          <w:highlight w:val="none"/>
        </w:rPr>
        <w:t>最终结清</w:t>
      </w:r>
    </w:p>
    <w:p w14:paraId="693E8BC9">
      <w:pPr>
        <w:pStyle w:val="72"/>
        <w:numPr>
          <w:ilvl w:val="2"/>
          <w:numId w:val="47"/>
        </w:numPr>
        <w:ind w:left="102" w:firstLine="323"/>
        <w:outlineLvl w:val="9"/>
        <w:rPr>
          <w:b w:val="0"/>
          <w:bCs w:val="0"/>
          <w:highlight w:val="none"/>
          <w:lang w:eastAsia="zh-CN"/>
        </w:rPr>
      </w:pPr>
      <w:r>
        <w:rPr>
          <w:b w:val="0"/>
          <w:bCs w:val="0"/>
          <w:highlight w:val="none"/>
          <w:lang w:eastAsia="zh-CN"/>
        </w:rPr>
        <w:t>最终结清申请单</w:t>
      </w:r>
    </w:p>
    <w:p w14:paraId="717C7C58">
      <w:pPr>
        <w:pStyle w:val="14"/>
        <w:spacing w:line="360" w:lineRule="auto"/>
        <w:ind w:firstLine="420" w:firstLineChars="200"/>
        <w:rPr>
          <w:szCs w:val="21"/>
          <w:highlight w:val="none"/>
        </w:rPr>
      </w:pPr>
      <w:r>
        <w:rPr>
          <w:rFonts w:hint="eastAsia"/>
          <w:szCs w:val="21"/>
          <w:highlight w:val="none"/>
        </w:rPr>
        <w:t>（</w:t>
      </w:r>
      <w:r>
        <w:rPr>
          <w:szCs w:val="21"/>
          <w:highlight w:val="none"/>
        </w:rPr>
        <w:t>1）除【政府采购合同专用条款】另有约定外，承包人应在缺陷责任期终止证书颁发后7天内，按【政府采购合同专用条款】约定的份数向发包人提交最终结清申请单，并提供相关证明材料。</w:t>
      </w:r>
    </w:p>
    <w:p w14:paraId="0871F41F">
      <w:pPr>
        <w:pStyle w:val="14"/>
        <w:spacing w:line="360" w:lineRule="auto"/>
        <w:ind w:firstLine="420" w:firstLineChars="200"/>
        <w:rPr>
          <w:szCs w:val="21"/>
          <w:highlight w:val="none"/>
        </w:rPr>
      </w:pPr>
      <w:r>
        <w:rPr>
          <w:rFonts w:hint="eastAsia"/>
          <w:szCs w:val="21"/>
          <w:highlight w:val="none"/>
        </w:rPr>
        <w:t>除【政府采购合同专用条款】另有约定外，最终结清申请单应列明质量保证金、应扣除的质量保证金、缺陷责任期内发生的增减费用。</w:t>
      </w:r>
    </w:p>
    <w:p w14:paraId="6706688C">
      <w:pPr>
        <w:pStyle w:val="14"/>
        <w:spacing w:line="360" w:lineRule="auto"/>
        <w:ind w:firstLine="420" w:firstLineChars="200"/>
        <w:rPr>
          <w:szCs w:val="21"/>
          <w:highlight w:val="none"/>
        </w:rPr>
      </w:pPr>
      <w:r>
        <w:rPr>
          <w:rFonts w:hint="eastAsia"/>
          <w:szCs w:val="21"/>
          <w:highlight w:val="none"/>
        </w:rPr>
        <w:t>（</w:t>
      </w:r>
      <w:r>
        <w:rPr>
          <w:szCs w:val="21"/>
          <w:highlight w:val="none"/>
        </w:rPr>
        <w:t>2）发包人对最终结清申请单内容有异议的，有权要求承包人进行修正和提供补充资料，承包人应向发包人提交修正后的最终结清申请单。</w:t>
      </w:r>
    </w:p>
    <w:p w14:paraId="63FFD3AC">
      <w:pPr>
        <w:pStyle w:val="72"/>
        <w:numPr>
          <w:ilvl w:val="2"/>
          <w:numId w:val="47"/>
        </w:numPr>
        <w:ind w:left="102" w:firstLine="323"/>
        <w:outlineLvl w:val="9"/>
        <w:rPr>
          <w:b w:val="0"/>
          <w:bCs w:val="0"/>
          <w:highlight w:val="none"/>
          <w:lang w:eastAsia="zh-CN"/>
        </w:rPr>
      </w:pPr>
      <w:r>
        <w:rPr>
          <w:b w:val="0"/>
          <w:bCs w:val="0"/>
          <w:highlight w:val="none"/>
          <w:lang w:eastAsia="zh-CN"/>
        </w:rPr>
        <w:t>最终结清证书和支付</w:t>
      </w:r>
    </w:p>
    <w:p w14:paraId="12AFE067">
      <w:pPr>
        <w:pStyle w:val="14"/>
        <w:spacing w:line="360" w:lineRule="auto"/>
        <w:ind w:firstLine="420" w:firstLineChars="200"/>
        <w:rPr>
          <w:szCs w:val="21"/>
          <w:highlight w:val="none"/>
        </w:rPr>
      </w:pPr>
      <w:r>
        <w:rPr>
          <w:rFonts w:hint="eastAsia"/>
          <w:szCs w:val="21"/>
          <w:highlight w:val="none"/>
        </w:rPr>
        <w:t>（</w:t>
      </w:r>
      <w:r>
        <w:rPr>
          <w:szCs w:val="21"/>
          <w:highlight w:val="none"/>
        </w:rPr>
        <w:t>1）除【政府采购合同专用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05CD847">
      <w:pPr>
        <w:pStyle w:val="14"/>
        <w:spacing w:line="360" w:lineRule="auto"/>
        <w:ind w:firstLine="420" w:firstLineChars="200"/>
        <w:rPr>
          <w:szCs w:val="21"/>
          <w:highlight w:val="none"/>
        </w:rPr>
      </w:pPr>
      <w:r>
        <w:rPr>
          <w:rFonts w:hint="eastAsia"/>
          <w:szCs w:val="21"/>
          <w:highlight w:val="none"/>
        </w:rPr>
        <w:t>（</w:t>
      </w:r>
      <w:r>
        <w:rPr>
          <w:szCs w:val="21"/>
          <w:highlight w:val="none"/>
        </w:rPr>
        <w:t>2）除【政府采购合同专用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A63F2B4">
      <w:pPr>
        <w:pStyle w:val="14"/>
        <w:spacing w:line="360" w:lineRule="auto"/>
        <w:ind w:firstLine="420" w:firstLineChars="200"/>
        <w:rPr>
          <w:szCs w:val="21"/>
          <w:highlight w:val="none"/>
        </w:rPr>
      </w:pPr>
      <w:r>
        <w:rPr>
          <w:rFonts w:hint="eastAsia"/>
          <w:szCs w:val="21"/>
          <w:highlight w:val="none"/>
        </w:rPr>
        <w:t>（</w:t>
      </w:r>
      <w:r>
        <w:rPr>
          <w:szCs w:val="21"/>
          <w:highlight w:val="none"/>
        </w:rPr>
        <w:t>3）承包人对发包人颁发的最终结清证书有异议的，按第20条〔争议解决〕的约定办理。</w:t>
      </w:r>
    </w:p>
    <w:p w14:paraId="480798DD">
      <w:pPr>
        <w:pStyle w:val="73"/>
        <w:numPr>
          <w:ilvl w:val="0"/>
          <w:numId w:val="3"/>
        </w:numPr>
        <w:rPr>
          <w:highlight w:val="none"/>
        </w:rPr>
      </w:pPr>
      <w:bookmarkStart w:id="341" w:name="_Toc5714"/>
      <w:r>
        <w:rPr>
          <w:highlight w:val="none"/>
        </w:rPr>
        <w:t>缺陷责任与保修</w:t>
      </w:r>
      <w:bookmarkEnd w:id="341"/>
    </w:p>
    <w:p w14:paraId="68B1CAD0">
      <w:pPr>
        <w:pStyle w:val="72"/>
        <w:rPr>
          <w:highlight w:val="none"/>
        </w:rPr>
      </w:pPr>
      <w:r>
        <w:rPr>
          <w:highlight w:val="none"/>
        </w:rPr>
        <w:t>工程保修的原则</w:t>
      </w:r>
    </w:p>
    <w:p w14:paraId="17CA0B5E">
      <w:pPr>
        <w:pStyle w:val="14"/>
        <w:spacing w:line="360" w:lineRule="auto"/>
        <w:ind w:firstLine="420" w:firstLineChars="200"/>
        <w:rPr>
          <w:szCs w:val="21"/>
          <w:highlight w:val="none"/>
        </w:rPr>
      </w:pPr>
      <w:r>
        <w:rPr>
          <w:rFonts w:hint="eastAsia"/>
          <w:szCs w:val="21"/>
          <w:highlight w:val="none"/>
        </w:rPr>
        <w:t>在工程移交发包人后，因承包人原因产生的质量缺陷，承包人应承担质量缺陷责任和保修义务。缺陷责任期届满，承包人仍应按合同约定的工程各部位保修年限承担保修义务。</w:t>
      </w:r>
    </w:p>
    <w:p w14:paraId="215C1E82">
      <w:pPr>
        <w:pStyle w:val="72"/>
        <w:rPr>
          <w:b w:val="0"/>
          <w:bCs w:val="0"/>
          <w:highlight w:val="none"/>
          <w:lang w:eastAsia="zh-CN"/>
        </w:rPr>
      </w:pPr>
      <w:r>
        <w:rPr>
          <w:highlight w:val="none"/>
        </w:rPr>
        <w:t>缺陷责任期</w:t>
      </w:r>
    </w:p>
    <w:p w14:paraId="70675545">
      <w:pPr>
        <w:pStyle w:val="72"/>
        <w:numPr>
          <w:ilvl w:val="2"/>
          <w:numId w:val="47"/>
        </w:numPr>
        <w:ind w:left="102" w:firstLine="323"/>
        <w:outlineLvl w:val="9"/>
        <w:rPr>
          <w:highlight w:val="none"/>
          <w:lang w:eastAsia="zh-CN"/>
        </w:rPr>
      </w:pPr>
      <w:r>
        <w:rPr>
          <w:b w:val="0"/>
          <w:bCs w:val="0"/>
          <w:highlight w:val="none"/>
          <w:lang w:eastAsia="zh-CN"/>
        </w:rPr>
        <w:t>缺陷责任期从工程通过竣工验收之日起计算，合同当事人应在【政府采购合同专用条款】约定缺陷责任期的具体期限，但该期限最长不超过24个月。</w:t>
      </w:r>
    </w:p>
    <w:p w14:paraId="6FF50F38">
      <w:pPr>
        <w:pStyle w:val="14"/>
        <w:spacing w:line="360" w:lineRule="auto"/>
        <w:ind w:firstLine="420" w:firstLineChars="200"/>
        <w:rPr>
          <w:szCs w:val="21"/>
          <w:highlight w:val="none"/>
        </w:rPr>
      </w:pPr>
      <w:r>
        <w:rPr>
          <w:rFonts w:hint="eastAsia"/>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Pr>
          <w:szCs w:val="21"/>
          <w:highlight w:val="none"/>
        </w:rPr>
        <w:t>90天后，工程自动进入缺陷责任期；发包人未经竣工验收擅自使用工程的，缺陷责任期自工程转移占有之日起开始计算。</w:t>
      </w:r>
    </w:p>
    <w:p w14:paraId="20D6720B">
      <w:pPr>
        <w:pStyle w:val="72"/>
        <w:numPr>
          <w:ilvl w:val="2"/>
          <w:numId w:val="47"/>
        </w:numPr>
        <w:ind w:left="102" w:firstLine="323"/>
        <w:outlineLvl w:val="9"/>
        <w:rPr>
          <w:b w:val="0"/>
          <w:bCs w:val="0"/>
          <w:highlight w:val="none"/>
          <w:lang w:eastAsia="zh-CN"/>
        </w:rPr>
      </w:pPr>
      <w:r>
        <w:rPr>
          <w:b w:val="0"/>
          <w:bCs w:val="0"/>
          <w:highlight w:val="none"/>
          <w:lang w:eastAsia="zh-CN"/>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5FD008D8">
      <w:pPr>
        <w:pStyle w:val="14"/>
        <w:spacing w:line="360" w:lineRule="auto"/>
        <w:ind w:firstLine="420" w:firstLineChars="200"/>
        <w:rPr>
          <w:szCs w:val="21"/>
          <w:highlight w:val="none"/>
        </w:rPr>
      </w:pPr>
      <w:r>
        <w:rPr>
          <w:rFonts w:hint="eastAsia"/>
          <w:szCs w:val="21"/>
          <w:highlight w:val="none"/>
        </w:rPr>
        <w:t>由他人原因造成的缺陷，发包人负责组织维修，承包人不承担费用，且发包人不得从保证金中扣除费用。</w:t>
      </w:r>
    </w:p>
    <w:p w14:paraId="1D711A7E">
      <w:pPr>
        <w:pStyle w:val="72"/>
        <w:numPr>
          <w:ilvl w:val="2"/>
          <w:numId w:val="47"/>
        </w:numPr>
        <w:ind w:left="102" w:firstLine="323"/>
        <w:outlineLvl w:val="9"/>
        <w:rPr>
          <w:b w:val="0"/>
          <w:bCs w:val="0"/>
          <w:highlight w:val="none"/>
          <w:lang w:eastAsia="zh-CN"/>
        </w:rPr>
      </w:pPr>
      <w:r>
        <w:rPr>
          <w:b w:val="0"/>
          <w:bCs w:val="0"/>
          <w:highlight w:val="none"/>
          <w:lang w:eastAsia="zh-CN"/>
        </w:rPr>
        <w:t>任何一项缺陷或损坏修复后，经检查证明其影响了工程或工程设备的使用性能，承包人应重新进行合同约定的试验和试运行，试验和试运行的全部费用应由责任方承担。</w:t>
      </w:r>
    </w:p>
    <w:p w14:paraId="3D7BA6A6">
      <w:pPr>
        <w:pStyle w:val="72"/>
        <w:numPr>
          <w:ilvl w:val="2"/>
          <w:numId w:val="47"/>
        </w:numPr>
        <w:ind w:left="102" w:firstLine="323"/>
        <w:outlineLvl w:val="9"/>
        <w:rPr>
          <w:b w:val="0"/>
          <w:bCs w:val="0"/>
          <w:highlight w:val="none"/>
          <w:lang w:eastAsia="zh-CN"/>
        </w:rPr>
      </w:pPr>
      <w:r>
        <w:rPr>
          <w:b w:val="0"/>
          <w:bCs w:val="0"/>
          <w:highlight w:val="none"/>
          <w:lang w:eastAsia="zh-CN"/>
        </w:rPr>
        <w:t>除【政府采购合同专用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EF40243">
      <w:pPr>
        <w:pStyle w:val="72"/>
        <w:rPr>
          <w:highlight w:val="none"/>
        </w:rPr>
      </w:pPr>
      <w:r>
        <w:rPr>
          <w:highlight w:val="none"/>
        </w:rPr>
        <w:t>质量保证金</w:t>
      </w:r>
    </w:p>
    <w:p w14:paraId="0596DCED">
      <w:pPr>
        <w:pStyle w:val="14"/>
        <w:spacing w:line="360" w:lineRule="auto"/>
        <w:ind w:firstLine="420" w:firstLineChars="200"/>
        <w:rPr>
          <w:szCs w:val="21"/>
          <w:highlight w:val="none"/>
        </w:rPr>
      </w:pPr>
      <w:r>
        <w:rPr>
          <w:rFonts w:hint="eastAsia"/>
          <w:szCs w:val="21"/>
          <w:highlight w:val="none"/>
        </w:rPr>
        <w:t>经合同当事人协商一致扣留质量保证金的，应在【政府采购合同专用条款】中予以明确。</w:t>
      </w:r>
    </w:p>
    <w:p w14:paraId="1D5B51B2">
      <w:pPr>
        <w:pStyle w:val="14"/>
        <w:spacing w:line="360" w:lineRule="auto"/>
        <w:ind w:firstLine="420" w:firstLineChars="200"/>
        <w:rPr>
          <w:szCs w:val="21"/>
          <w:highlight w:val="none"/>
        </w:rPr>
      </w:pPr>
      <w:r>
        <w:rPr>
          <w:rFonts w:hint="eastAsia"/>
          <w:szCs w:val="21"/>
          <w:highlight w:val="none"/>
        </w:rPr>
        <w:t>在工程项目竣工前，承包人已经提供履约担保的，发包人不得同时预留工程质量保证金。</w:t>
      </w:r>
    </w:p>
    <w:p w14:paraId="09976FDC">
      <w:pPr>
        <w:pStyle w:val="72"/>
        <w:numPr>
          <w:ilvl w:val="2"/>
          <w:numId w:val="47"/>
        </w:numPr>
        <w:ind w:left="102" w:firstLine="323"/>
        <w:outlineLvl w:val="9"/>
        <w:rPr>
          <w:b w:val="0"/>
          <w:bCs w:val="0"/>
          <w:highlight w:val="none"/>
          <w:lang w:eastAsia="zh-CN"/>
        </w:rPr>
      </w:pPr>
      <w:r>
        <w:rPr>
          <w:b w:val="0"/>
          <w:bCs w:val="0"/>
          <w:highlight w:val="none"/>
          <w:lang w:eastAsia="zh-CN"/>
        </w:rPr>
        <w:t>承包人提供质量保证金的方式</w:t>
      </w:r>
    </w:p>
    <w:p w14:paraId="0D1C363D">
      <w:pPr>
        <w:pStyle w:val="14"/>
        <w:spacing w:line="360" w:lineRule="auto"/>
        <w:ind w:firstLine="420" w:firstLineChars="200"/>
        <w:rPr>
          <w:szCs w:val="21"/>
          <w:highlight w:val="none"/>
        </w:rPr>
      </w:pPr>
      <w:r>
        <w:rPr>
          <w:rFonts w:hint="eastAsia"/>
          <w:szCs w:val="21"/>
          <w:highlight w:val="none"/>
        </w:rPr>
        <w:t>承包人提供质量保证金有以下三种方式：</w:t>
      </w:r>
    </w:p>
    <w:p w14:paraId="404CD822">
      <w:pPr>
        <w:pStyle w:val="14"/>
        <w:spacing w:line="360" w:lineRule="auto"/>
        <w:ind w:firstLine="420" w:firstLineChars="200"/>
        <w:rPr>
          <w:szCs w:val="21"/>
          <w:highlight w:val="none"/>
        </w:rPr>
      </w:pPr>
      <w:r>
        <w:rPr>
          <w:rFonts w:hint="eastAsia"/>
          <w:szCs w:val="21"/>
          <w:highlight w:val="none"/>
        </w:rPr>
        <w:t>（</w:t>
      </w:r>
      <w:r>
        <w:rPr>
          <w:szCs w:val="21"/>
          <w:highlight w:val="none"/>
        </w:rPr>
        <w:t xml:space="preserve">1）质量保证金保函； </w:t>
      </w:r>
    </w:p>
    <w:p w14:paraId="0E85A925">
      <w:pPr>
        <w:pStyle w:val="14"/>
        <w:spacing w:line="360" w:lineRule="auto"/>
        <w:ind w:firstLine="420" w:firstLineChars="200"/>
        <w:rPr>
          <w:szCs w:val="21"/>
          <w:highlight w:val="none"/>
        </w:rPr>
      </w:pPr>
      <w:r>
        <w:rPr>
          <w:rFonts w:hint="eastAsia"/>
          <w:szCs w:val="21"/>
          <w:highlight w:val="none"/>
        </w:rPr>
        <w:t>（</w:t>
      </w:r>
      <w:r>
        <w:rPr>
          <w:szCs w:val="21"/>
          <w:highlight w:val="none"/>
        </w:rPr>
        <w:t>2）相应比例的工程款；</w:t>
      </w:r>
    </w:p>
    <w:p w14:paraId="24CF38D4">
      <w:pPr>
        <w:pStyle w:val="14"/>
        <w:spacing w:line="360" w:lineRule="auto"/>
        <w:ind w:firstLine="420" w:firstLineChars="200"/>
        <w:rPr>
          <w:szCs w:val="21"/>
          <w:highlight w:val="none"/>
        </w:rPr>
      </w:pPr>
      <w:r>
        <w:rPr>
          <w:rFonts w:hint="eastAsia"/>
          <w:szCs w:val="21"/>
          <w:highlight w:val="none"/>
        </w:rPr>
        <w:t>（</w:t>
      </w:r>
      <w:r>
        <w:rPr>
          <w:szCs w:val="21"/>
          <w:highlight w:val="none"/>
        </w:rPr>
        <w:t>3）双方约定的其他方式。</w:t>
      </w:r>
    </w:p>
    <w:p w14:paraId="7F812991">
      <w:pPr>
        <w:pStyle w:val="14"/>
        <w:spacing w:line="360" w:lineRule="auto"/>
        <w:ind w:firstLine="420" w:firstLineChars="200"/>
        <w:rPr>
          <w:szCs w:val="21"/>
          <w:highlight w:val="none"/>
        </w:rPr>
      </w:pPr>
      <w:r>
        <w:rPr>
          <w:rFonts w:hint="eastAsia"/>
          <w:szCs w:val="21"/>
          <w:highlight w:val="none"/>
        </w:rPr>
        <w:t>除【政府采购合同专用条款】另有约定外，质量保证金原则上采用上述第（</w:t>
      </w:r>
      <w:r>
        <w:rPr>
          <w:szCs w:val="21"/>
          <w:highlight w:val="none"/>
        </w:rPr>
        <w:t>1）种方式。</w:t>
      </w:r>
    </w:p>
    <w:p w14:paraId="04B4EFBC">
      <w:pPr>
        <w:pStyle w:val="72"/>
        <w:numPr>
          <w:ilvl w:val="2"/>
          <w:numId w:val="47"/>
        </w:numPr>
        <w:ind w:left="102" w:firstLine="323"/>
        <w:outlineLvl w:val="9"/>
        <w:rPr>
          <w:b w:val="0"/>
          <w:bCs w:val="0"/>
          <w:highlight w:val="none"/>
          <w:lang w:eastAsia="zh-CN"/>
        </w:rPr>
      </w:pPr>
      <w:r>
        <w:rPr>
          <w:b w:val="0"/>
          <w:bCs w:val="0"/>
          <w:highlight w:val="none"/>
          <w:lang w:eastAsia="zh-CN"/>
        </w:rPr>
        <w:t>质量保证金的扣留</w:t>
      </w:r>
    </w:p>
    <w:p w14:paraId="133A51FB">
      <w:pPr>
        <w:pStyle w:val="14"/>
        <w:spacing w:line="360" w:lineRule="auto"/>
        <w:ind w:firstLine="420" w:firstLineChars="200"/>
        <w:rPr>
          <w:szCs w:val="21"/>
          <w:highlight w:val="none"/>
        </w:rPr>
      </w:pPr>
      <w:r>
        <w:rPr>
          <w:rFonts w:hint="eastAsia"/>
          <w:szCs w:val="21"/>
          <w:highlight w:val="none"/>
        </w:rPr>
        <w:t>质量保证金的扣留有以下三种方式：</w:t>
      </w:r>
    </w:p>
    <w:p w14:paraId="69592EA7">
      <w:pPr>
        <w:pStyle w:val="14"/>
        <w:spacing w:line="360" w:lineRule="auto"/>
        <w:ind w:firstLine="420" w:firstLineChars="200"/>
        <w:rPr>
          <w:szCs w:val="21"/>
          <w:highlight w:val="none"/>
        </w:rPr>
      </w:pPr>
      <w:r>
        <w:rPr>
          <w:rFonts w:hint="eastAsia"/>
          <w:szCs w:val="21"/>
          <w:highlight w:val="none"/>
        </w:rPr>
        <w:t>（</w:t>
      </w:r>
      <w:r>
        <w:rPr>
          <w:szCs w:val="21"/>
          <w:highlight w:val="none"/>
        </w:rPr>
        <w:t>1）在支付工程进度款时逐次扣留，在此情形下，质量保证金的计算基数不包括预付款的支付、扣回以及价格调整的金额；</w:t>
      </w:r>
    </w:p>
    <w:p w14:paraId="43862E71">
      <w:pPr>
        <w:pStyle w:val="14"/>
        <w:spacing w:line="360" w:lineRule="auto"/>
        <w:ind w:firstLine="420" w:firstLineChars="200"/>
        <w:rPr>
          <w:szCs w:val="21"/>
          <w:highlight w:val="none"/>
        </w:rPr>
      </w:pPr>
      <w:r>
        <w:rPr>
          <w:rFonts w:hint="eastAsia"/>
          <w:szCs w:val="21"/>
          <w:highlight w:val="none"/>
        </w:rPr>
        <w:t>（</w:t>
      </w:r>
      <w:r>
        <w:rPr>
          <w:szCs w:val="21"/>
          <w:highlight w:val="none"/>
        </w:rPr>
        <w:t>2）工程竣工结算时一次性扣留质量保证金；</w:t>
      </w:r>
    </w:p>
    <w:p w14:paraId="2BE77CF9">
      <w:pPr>
        <w:pStyle w:val="14"/>
        <w:spacing w:line="360" w:lineRule="auto"/>
        <w:ind w:firstLine="420" w:firstLineChars="200"/>
        <w:rPr>
          <w:szCs w:val="21"/>
          <w:highlight w:val="none"/>
        </w:rPr>
      </w:pPr>
      <w:r>
        <w:rPr>
          <w:rFonts w:hint="eastAsia"/>
          <w:szCs w:val="21"/>
          <w:highlight w:val="none"/>
        </w:rPr>
        <w:t>（</w:t>
      </w:r>
      <w:r>
        <w:rPr>
          <w:szCs w:val="21"/>
          <w:highlight w:val="none"/>
        </w:rPr>
        <w:t>3）双方约定的其他扣留方式。</w:t>
      </w:r>
    </w:p>
    <w:p w14:paraId="0F40D320">
      <w:pPr>
        <w:pStyle w:val="14"/>
        <w:spacing w:line="360" w:lineRule="auto"/>
        <w:ind w:firstLine="420" w:firstLineChars="200"/>
        <w:rPr>
          <w:szCs w:val="21"/>
          <w:highlight w:val="none"/>
        </w:rPr>
      </w:pPr>
      <w:r>
        <w:rPr>
          <w:rFonts w:hint="eastAsia"/>
          <w:szCs w:val="21"/>
          <w:highlight w:val="none"/>
        </w:rPr>
        <w:t>除【政府采购合同专用条款】另有约定外，质量保证金的扣留原则上采用上述第（</w:t>
      </w:r>
      <w:r>
        <w:rPr>
          <w:szCs w:val="21"/>
          <w:highlight w:val="none"/>
        </w:rPr>
        <w:t>1）种方式。</w:t>
      </w:r>
    </w:p>
    <w:p w14:paraId="05CCB1F0">
      <w:pPr>
        <w:pStyle w:val="14"/>
        <w:spacing w:line="360" w:lineRule="auto"/>
        <w:ind w:firstLine="420" w:firstLineChars="200"/>
        <w:rPr>
          <w:szCs w:val="21"/>
          <w:highlight w:val="none"/>
        </w:rPr>
      </w:pPr>
      <w:r>
        <w:rPr>
          <w:rFonts w:hint="eastAsia"/>
          <w:szCs w:val="21"/>
          <w:highlight w:val="none"/>
        </w:rPr>
        <w:t>发包人累计扣留的质量保证金不得超过工程价款结算总额的</w:t>
      </w:r>
      <w:r>
        <w:rPr>
          <w:szCs w:val="21"/>
          <w:highlight w:val="none"/>
        </w:rPr>
        <w:t>3%。如承包人在发包人签发竣工付款证书后28天内提交质量保证金保函，发包人应同时退还扣留的作为质量保证金的工程价款；保函金额不得超过工程价款结算总额的3%。</w:t>
      </w:r>
    </w:p>
    <w:p w14:paraId="1DAC76F0">
      <w:pPr>
        <w:pStyle w:val="14"/>
        <w:spacing w:line="360" w:lineRule="auto"/>
        <w:ind w:firstLine="420" w:firstLineChars="200"/>
        <w:rPr>
          <w:szCs w:val="21"/>
          <w:highlight w:val="none"/>
        </w:rPr>
      </w:pPr>
      <w:r>
        <w:rPr>
          <w:rFonts w:hint="eastAsia"/>
          <w:szCs w:val="21"/>
          <w:highlight w:val="none"/>
        </w:rPr>
        <w:t>发包人在退还质量保证金的同时按照中国人民银行发布的同期同类贷款基准利率支付利息。</w:t>
      </w:r>
    </w:p>
    <w:p w14:paraId="26B94680">
      <w:pPr>
        <w:pStyle w:val="72"/>
        <w:numPr>
          <w:ilvl w:val="2"/>
          <w:numId w:val="47"/>
        </w:numPr>
        <w:ind w:left="102" w:firstLine="323"/>
        <w:outlineLvl w:val="9"/>
        <w:rPr>
          <w:b w:val="0"/>
          <w:bCs w:val="0"/>
          <w:highlight w:val="none"/>
          <w:lang w:eastAsia="zh-CN"/>
        </w:rPr>
      </w:pPr>
      <w:r>
        <w:rPr>
          <w:b w:val="0"/>
          <w:bCs w:val="0"/>
          <w:highlight w:val="none"/>
          <w:lang w:eastAsia="zh-CN"/>
        </w:rPr>
        <w:t>质量保证金的退还</w:t>
      </w:r>
    </w:p>
    <w:p w14:paraId="20DEAD0E">
      <w:pPr>
        <w:pStyle w:val="14"/>
        <w:spacing w:line="360" w:lineRule="auto"/>
        <w:ind w:firstLine="420" w:firstLineChars="200"/>
        <w:rPr>
          <w:szCs w:val="21"/>
          <w:highlight w:val="none"/>
        </w:rPr>
      </w:pPr>
      <w:r>
        <w:rPr>
          <w:rFonts w:hint="eastAsia"/>
          <w:szCs w:val="21"/>
          <w:highlight w:val="none"/>
        </w:rPr>
        <w:t>缺陷责任期内，承包人认真履行合同约定的责任，到期后，承包人可向发包人申请返还保证金。</w:t>
      </w:r>
    </w:p>
    <w:p w14:paraId="21D2F045">
      <w:pPr>
        <w:pStyle w:val="14"/>
        <w:spacing w:line="360" w:lineRule="auto"/>
        <w:ind w:firstLine="420" w:firstLineChars="200"/>
        <w:rPr>
          <w:szCs w:val="21"/>
          <w:highlight w:val="none"/>
        </w:rPr>
      </w:pPr>
      <w:r>
        <w:rPr>
          <w:rFonts w:hint="eastAsia"/>
          <w:szCs w:val="21"/>
          <w:highlight w:val="none"/>
        </w:rPr>
        <w:t>发包人在接到承包人返还保证金申请后，应于</w:t>
      </w:r>
      <w:r>
        <w:rPr>
          <w:szCs w:val="21"/>
          <w:highlight w:val="none"/>
        </w:rPr>
        <w:t>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C018C84">
      <w:pPr>
        <w:pStyle w:val="14"/>
        <w:spacing w:line="360" w:lineRule="auto"/>
        <w:ind w:firstLine="420" w:firstLineChars="200"/>
        <w:rPr>
          <w:szCs w:val="21"/>
          <w:highlight w:val="none"/>
        </w:rPr>
      </w:pPr>
      <w:r>
        <w:rPr>
          <w:rFonts w:hint="eastAsia"/>
          <w:szCs w:val="21"/>
          <w:highlight w:val="none"/>
        </w:rPr>
        <w:t>发包人和承包人对保证金预留、返还以及工程维修质量、费用有争议的，按本合同第</w:t>
      </w:r>
      <w:r>
        <w:rPr>
          <w:szCs w:val="21"/>
          <w:highlight w:val="none"/>
        </w:rPr>
        <w:t>20条约定的争议和纠纷解决程序处理。</w:t>
      </w:r>
    </w:p>
    <w:p w14:paraId="6C3D6524">
      <w:pPr>
        <w:pStyle w:val="72"/>
        <w:rPr>
          <w:highlight w:val="none"/>
        </w:rPr>
      </w:pPr>
      <w:r>
        <w:rPr>
          <w:highlight w:val="none"/>
        </w:rPr>
        <w:t>保修</w:t>
      </w:r>
    </w:p>
    <w:p w14:paraId="46AEBC11">
      <w:pPr>
        <w:pStyle w:val="72"/>
        <w:numPr>
          <w:ilvl w:val="2"/>
          <w:numId w:val="47"/>
        </w:numPr>
        <w:ind w:left="102" w:firstLine="323"/>
        <w:outlineLvl w:val="9"/>
        <w:rPr>
          <w:b w:val="0"/>
          <w:bCs w:val="0"/>
          <w:highlight w:val="none"/>
          <w:lang w:eastAsia="zh-CN"/>
        </w:rPr>
      </w:pPr>
      <w:r>
        <w:rPr>
          <w:b w:val="0"/>
          <w:bCs w:val="0"/>
          <w:highlight w:val="none"/>
          <w:lang w:eastAsia="zh-CN"/>
        </w:rPr>
        <w:t>保修责任</w:t>
      </w:r>
    </w:p>
    <w:p w14:paraId="57506C32">
      <w:pPr>
        <w:pStyle w:val="14"/>
        <w:spacing w:line="360" w:lineRule="auto"/>
        <w:ind w:firstLine="420" w:firstLineChars="200"/>
        <w:rPr>
          <w:szCs w:val="21"/>
          <w:highlight w:val="none"/>
        </w:rPr>
      </w:pPr>
      <w:r>
        <w:rPr>
          <w:rFonts w:hint="eastAsia"/>
          <w:szCs w:val="21"/>
          <w:highlight w:val="none"/>
        </w:rPr>
        <w:t>工程保修期从工程竣工验收合格之日起算，具体分部分项工程的保修期由合同当事人在【政府采购合同专用条款】中约定，但不得低于法定最低保修年限。在工程保修期内，承包人应当根据有关法律规定以及合同约定承担保修责任。</w:t>
      </w:r>
    </w:p>
    <w:p w14:paraId="07DAA2E9">
      <w:pPr>
        <w:pStyle w:val="14"/>
        <w:spacing w:line="360" w:lineRule="auto"/>
        <w:ind w:firstLine="420" w:firstLineChars="200"/>
        <w:rPr>
          <w:szCs w:val="21"/>
          <w:highlight w:val="none"/>
        </w:rPr>
      </w:pPr>
      <w:r>
        <w:rPr>
          <w:rFonts w:hint="eastAsia"/>
          <w:szCs w:val="21"/>
          <w:highlight w:val="none"/>
        </w:rPr>
        <w:t>发包人未经竣工验收擅自使用工程的，保修期自转移占有之日起算。</w:t>
      </w:r>
    </w:p>
    <w:p w14:paraId="7507F899">
      <w:pPr>
        <w:pStyle w:val="72"/>
        <w:numPr>
          <w:ilvl w:val="2"/>
          <w:numId w:val="47"/>
        </w:numPr>
        <w:ind w:left="102" w:firstLine="323"/>
        <w:outlineLvl w:val="9"/>
        <w:rPr>
          <w:b w:val="0"/>
          <w:bCs w:val="0"/>
          <w:highlight w:val="none"/>
          <w:lang w:eastAsia="zh-CN"/>
        </w:rPr>
      </w:pPr>
      <w:r>
        <w:rPr>
          <w:b w:val="0"/>
          <w:bCs w:val="0"/>
          <w:highlight w:val="none"/>
          <w:lang w:eastAsia="zh-CN"/>
        </w:rPr>
        <w:t>修复费用</w:t>
      </w:r>
    </w:p>
    <w:p w14:paraId="55D9E650">
      <w:pPr>
        <w:pStyle w:val="14"/>
        <w:spacing w:line="360" w:lineRule="auto"/>
        <w:ind w:firstLine="420" w:firstLineChars="200"/>
        <w:rPr>
          <w:szCs w:val="21"/>
          <w:highlight w:val="none"/>
        </w:rPr>
      </w:pPr>
      <w:r>
        <w:rPr>
          <w:rFonts w:hint="eastAsia"/>
          <w:szCs w:val="21"/>
          <w:highlight w:val="none"/>
        </w:rPr>
        <w:t>保修期内，修复的费用按照以下约定处理：</w:t>
      </w:r>
    </w:p>
    <w:p w14:paraId="4F7A26D3">
      <w:pPr>
        <w:pStyle w:val="14"/>
        <w:spacing w:line="360" w:lineRule="auto"/>
        <w:ind w:firstLine="420" w:firstLineChars="200"/>
        <w:rPr>
          <w:szCs w:val="21"/>
          <w:highlight w:val="none"/>
        </w:rPr>
      </w:pPr>
      <w:r>
        <w:rPr>
          <w:rFonts w:hint="eastAsia"/>
          <w:szCs w:val="21"/>
          <w:highlight w:val="none"/>
        </w:rPr>
        <w:t>（</w:t>
      </w:r>
      <w:r>
        <w:rPr>
          <w:szCs w:val="21"/>
          <w:highlight w:val="none"/>
        </w:rPr>
        <w:t>1）保修期内，因承包人原因造成工程的缺陷、损坏，承包人应负责修复，并承担修复的费用以及因工程的缺陷、损坏造成的人身伤害和财产损失；</w:t>
      </w:r>
    </w:p>
    <w:p w14:paraId="166F2BA3">
      <w:pPr>
        <w:pStyle w:val="14"/>
        <w:spacing w:line="360" w:lineRule="auto"/>
        <w:ind w:firstLine="420" w:firstLineChars="200"/>
        <w:rPr>
          <w:szCs w:val="21"/>
          <w:highlight w:val="none"/>
        </w:rPr>
      </w:pPr>
      <w:r>
        <w:rPr>
          <w:rFonts w:hint="eastAsia"/>
          <w:szCs w:val="21"/>
          <w:highlight w:val="none"/>
        </w:rPr>
        <w:t>（</w:t>
      </w:r>
      <w:r>
        <w:rPr>
          <w:szCs w:val="21"/>
          <w:highlight w:val="none"/>
        </w:rPr>
        <w:t>2）保修期内，因发包人使用不当造成工程的缺陷、损坏，可以委托承包人修复，但发包人应承担修复的费用，并支付承包人合理利润；</w:t>
      </w:r>
    </w:p>
    <w:p w14:paraId="2AD1DF62">
      <w:pPr>
        <w:pStyle w:val="14"/>
        <w:spacing w:line="360" w:lineRule="auto"/>
        <w:ind w:firstLine="420" w:firstLineChars="200"/>
        <w:rPr>
          <w:szCs w:val="21"/>
          <w:highlight w:val="none"/>
        </w:rPr>
      </w:pPr>
      <w:r>
        <w:rPr>
          <w:rFonts w:hint="eastAsia"/>
          <w:szCs w:val="21"/>
          <w:highlight w:val="none"/>
        </w:rPr>
        <w:t>（</w:t>
      </w:r>
      <w:r>
        <w:rPr>
          <w:szCs w:val="21"/>
          <w:highlight w:val="none"/>
        </w:rPr>
        <w:t>3）因其他原因造成工程的缺陷、损坏，可以委托承包人修复，发包人应承担修复的费用，并支付承包人合理的利润，因工程的缺陷、损坏造成的人身伤害和财产损失由责任方承担。</w:t>
      </w:r>
    </w:p>
    <w:p w14:paraId="7630DDB9">
      <w:pPr>
        <w:pStyle w:val="72"/>
        <w:numPr>
          <w:ilvl w:val="2"/>
          <w:numId w:val="47"/>
        </w:numPr>
        <w:ind w:left="102" w:firstLine="323"/>
        <w:outlineLvl w:val="9"/>
        <w:rPr>
          <w:b w:val="0"/>
          <w:bCs w:val="0"/>
          <w:highlight w:val="none"/>
          <w:lang w:eastAsia="zh-CN"/>
        </w:rPr>
      </w:pPr>
      <w:r>
        <w:rPr>
          <w:b w:val="0"/>
          <w:bCs w:val="0"/>
          <w:highlight w:val="none"/>
          <w:lang w:eastAsia="zh-CN"/>
        </w:rPr>
        <w:t>修复通知</w:t>
      </w:r>
    </w:p>
    <w:p w14:paraId="199509B0">
      <w:pPr>
        <w:pStyle w:val="14"/>
        <w:spacing w:line="360" w:lineRule="auto"/>
        <w:ind w:firstLine="420" w:firstLineChars="200"/>
        <w:rPr>
          <w:szCs w:val="21"/>
          <w:highlight w:val="none"/>
        </w:rPr>
      </w:pPr>
      <w:r>
        <w:rPr>
          <w:rFonts w:hint="eastAsia"/>
          <w:szCs w:val="21"/>
          <w:highlight w:val="none"/>
        </w:rPr>
        <w:t>在保修期内，发包人在使用过程中，发现已接收的工程存在缺陷或损坏的，应书面通知承包人予以修复，但情况紧急必须立即修复缺陷或损坏的，发包人可以口头通知承包人并在口头通知后</w:t>
      </w:r>
      <w:r>
        <w:rPr>
          <w:szCs w:val="21"/>
          <w:highlight w:val="none"/>
        </w:rPr>
        <w:t>48小时内书面确认，承包人应在【政府采购合同专用条款】约定的合理期限内到达工程现场并修复缺陷或损坏。</w:t>
      </w:r>
    </w:p>
    <w:p w14:paraId="66C3F09E">
      <w:pPr>
        <w:pStyle w:val="72"/>
        <w:numPr>
          <w:ilvl w:val="2"/>
          <w:numId w:val="47"/>
        </w:numPr>
        <w:ind w:left="102" w:firstLine="323"/>
        <w:outlineLvl w:val="9"/>
        <w:rPr>
          <w:b w:val="0"/>
          <w:bCs w:val="0"/>
          <w:highlight w:val="none"/>
          <w:lang w:eastAsia="zh-CN"/>
        </w:rPr>
      </w:pPr>
      <w:r>
        <w:rPr>
          <w:b w:val="0"/>
          <w:bCs w:val="0"/>
          <w:highlight w:val="none"/>
          <w:lang w:eastAsia="zh-CN"/>
        </w:rPr>
        <w:t>未能修复</w:t>
      </w:r>
    </w:p>
    <w:p w14:paraId="1BDE96A1">
      <w:pPr>
        <w:pStyle w:val="14"/>
        <w:spacing w:line="360" w:lineRule="auto"/>
        <w:ind w:firstLine="420" w:firstLineChars="200"/>
        <w:rPr>
          <w:szCs w:val="21"/>
          <w:highlight w:val="none"/>
        </w:rPr>
      </w:pPr>
      <w:r>
        <w:rPr>
          <w:rFonts w:hint="eastAsia"/>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276BCBE">
      <w:pPr>
        <w:pStyle w:val="72"/>
        <w:numPr>
          <w:ilvl w:val="2"/>
          <w:numId w:val="47"/>
        </w:numPr>
        <w:ind w:left="102" w:firstLine="323"/>
        <w:outlineLvl w:val="9"/>
        <w:rPr>
          <w:b w:val="0"/>
          <w:bCs w:val="0"/>
          <w:highlight w:val="none"/>
          <w:lang w:eastAsia="zh-CN"/>
        </w:rPr>
      </w:pPr>
      <w:r>
        <w:rPr>
          <w:b w:val="0"/>
          <w:bCs w:val="0"/>
          <w:highlight w:val="none"/>
          <w:lang w:eastAsia="zh-CN"/>
        </w:rPr>
        <w:t>承包人出入权</w:t>
      </w:r>
    </w:p>
    <w:p w14:paraId="5E8F0BA2">
      <w:pPr>
        <w:pStyle w:val="14"/>
        <w:spacing w:line="360" w:lineRule="auto"/>
        <w:ind w:firstLine="420" w:firstLineChars="200"/>
        <w:rPr>
          <w:szCs w:val="21"/>
          <w:highlight w:val="none"/>
        </w:rPr>
      </w:pPr>
      <w:r>
        <w:rPr>
          <w:rFonts w:hint="eastAsia"/>
          <w:szCs w:val="21"/>
          <w:highlight w:val="none"/>
        </w:rPr>
        <w:t>在保修期内，为了修复缺陷或损坏，承包人有权出入工程现场，除情况紧急必须立即修复缺陷或损坏外，承包人应提前</w:t>
      </w:r>
      <w:r>
        <w:rPr>
          <w:szCs w:val="21"/>
          <w:highlight w:val="none"/>
        </w:rPr>
        <w:t>24小时通知发包人进场修复的时间。承包人进入工程现场前应获得发包人同意，且不应影响发包人正常的生产经营，并应遵守发包人有关保安和保密等规定。</w:t>
      </w:r>
    </w:p>
    <w:p w14:paraId="2B9C55D6">
      <w:pPr>
        <w:pStyle w:val="73"/>
        <w:numPr>
          <w:ilvl w:val="0"/>
          <w:numId w:val="3"/>
        </w:numPr>
        <w:rPr>
          <w:highlight w:val="none"/>
        </w:rPr>
      </w:pPr>
      <w:bookmarkStart w:id="342" w:name="_Toc5781"/>
      <w:r>
        <w:rPr>
          <w:highlight w:val="none"/>
        </w:rPr>
        <w:t>违约</w:t>
      </w:r>
      <w:bookmarkEnd w:id="342"/>
    </w:p>
    <w:p w14:paraId="216E13BD">
      <w:pPr>
        <w:pStyle w:val="72"/>
        <w:rPr>
          <w:highlight w:val="none"/>
        </w:rPr>
      </w:pPr>
      <w:r>
        <w:rPr>
          <w:highlight w:val="none"/>
        </w:rPr>
        <w:t>发包人违约</w:t>
      </w:r>
    </w:p>
    <w:p w14:paraId="37468AE6">
      <w:pPr>
        <w:pStyle w:val="72"/>
        <w:numPr>
          <w:ilvl w:val="2"/>
          <w:numId w:val="47"/>
        </w:numPr>
        <w:ind w:left="102" w:firstLine="323"/>
        <w:outlineLvl w:val="9"/>
        <w:rPr>
          <w:b w:val="0"/>
          <w:bCs w:val="0"/>
          <w:highlight w:val="none"/>
          <w:lang w:eastAsia="zh-CN"/>
        </w:rPr>
      </w:pPr>
      <w:r>
        <w:rPr>
          <w:b w:val="0"/>
          <w:bCs w:val="0"/>
          <w:highlight w:val="none"/>
          <w:lang w:eastAsia="zh-CN"/>
        </w:rPr>
        <w:t>发包人违约的情形</w:t>
      </w:r>
    </w:p>
    <w:p w14:paraId="5E43F2D4">
      <w:pPr>
        <w:pStyle w:val="14"/>
        <w:spacing w:line="360" w:lineRule="auto"/>
        <w:ind w:firstLine="420" w:firstLineChars="200"/>
        <w:rPr>
          <w:szCs w:val="21"/>
          <w:highlight w:val="none"/>
        </w:rPr>
      </w:pPr>
      <w:r>
        <w:rPr>
          <w:rFonts w:hint="eastAsia"/>
          <w:szCs w:val="21"/>
          <w:highlight w:val="none"/>
        </w:rPr>
        <w:t>在合同履行过程中发生的下列情形，属于发包人违约：</w:t>
      </w:r>
    </w:p>
    <w:p w14:paraId="1BE5BBDF">
      <w:pPr>
        <w:pStyle w:val="14"/>
        <w:spacing w:line="360" w:lineRule="auto"/>
        <w:ind w:firstLine="420" w:firstLineChars="200"/>
        <w:rPr>
          <w:szCs w:val="21"/>
          <w:highlight w:val="none"/>
        </w:rPr>
      </w:pPr>
      <w:r>
        <w:rPr>
          <w:rFonts w:hint="eastAsia"/>
          <w:szCs w:val="21"/>
          <w:highlight w:val="none"/>
        </w:rPr>
        <w:t>（</w:t>
      </w:r>
      <w:r>
        <w:rPr>
          <w:szCs w:val="21"/>
          <w:highlight w:val="none"/>
        </w:rPr>
        <w:t>1）因发包人原因未能在计划开工日期前7天内下达开工通知的；</w:t>
      </w:r>
    </w:p>
    <w:p w14:paraId="2564498D">
      <w:pPr>
        <w:pStyle w:val="14"/>
        <w:spacing w:line="360" w:lineRule="auto"/>
        <w:ind w:firstLine="420" w:firstLineChars="200"/>
        <w:rPr>
          <w:szCs w:val="21"/>
          <w:highlight w:val="none"/>
        </w:rPr>
      </w:pPr>
      <w:r>
        <w:rPr>
          <w:rFonts w:hint="eastAsia"/>
          <w:szCs w:val="21"/>
          <w:highlight w:val="none"/>
        </w:rPr>
        <w:t>（</w:t>
      </w:r>
      <w:r>
        <w:rPr>
          <w:szCs w:val="21"/>
          <w:highlight w:val="none"/>
        </w:rPr>
        <w:t>2）因发包人原因未能按合同约定支付合同价款的；</w:t>
      </w:r>
    </w:p>
    <w:p w14:paraId="08FC6290">
      <w:pPr>
        <w:pStyle w:val="14"/>
        <w:spacing w:line="360" w:lineRule="auto"/>
        <w:ind w:firstLine="420" w:firstLineChars="200"/>
        <w:rPr>
          <w:szCs w:val="21"/>
          <w:highlight w:val="none"/>
        </w:rPr>
      </w:pPr>
      <w:r>
        <w:rPr>
          <w:rFonts w:hint="eastAsia"/>
          <w:szCs w:val="21"/>
          <w:highlight w:val="none"/>
        </w:rPr>
        <w:t>（</w:t>
      </w:r>
      <w:r>
        <w:rPr>
          <w:szCs w:val="21"/>
          <w:highlight w:val="none"/>
        </w:rPr>
        <w:t>3）发包人违反第10.1款〔变更的范围〕第（2）项约定，自行实施被取消的工作或转由他人实施的；</w:t>
      </w:r>
    </w:p>
    <w:p w14:paraId="57AE2DD3">
      <w:pPr>
        <w:pStyle w:val="14"/>
        <w:spacing w:line="360" w:lineRule="auto"/>
        <w:ind w:firstLine="420" w:firstLineChars="200"/>
        <w:rPr>
          <w:szCs w:val="21"/>
          <w:highlight w:val="none"/>
        </w:rPr>
      </w:pPr>
      <w:r>
        <w:rPr>
          <w:rFonts w:hint="eastAsia"/>
          <w:szCs w:val="21"/>
          <w:highlight w:val="none"/>
        </w:rPr>
        <w:t>（</w:t>
      </w:r>
      <w:r>
        <w:rPr>
          <w:szCs w:val="21"/>
          <w:highlight w:val="none"/>
        </w:rPr>
        <w:t>4）发包人提供的材料、工程设备的规格、数量或质量不符合合同约定，或因发包人原因导致交货日期延误或交货地点变更等情况的；</w:t>
      </w:r>
    </w:p>
    <w:p w14:paraId="634C8E9C">
      <w:pPr>
        <w:pStyle w:val="14"/>
        <w:spacing w:line="360" w:lineRule="auto"/>
        <w:ind w:firstLine="420" w:firstLineChars="200"/>
        <w:rPr>
          <w:szCs w:val="21"/>
          <w:highlight w:val="none"/>
        </w:rPr>
      </w:pPr>
      <w:r>
        <w:rPr>
          <w:rFonts w:hint="eastAsia"/>
          <w:szCs w:val="21"/>
          <w:highlight w:val="none"/>
        </w:rPr>
        <w:t>（</w:t>
      </w:r>
      <w:r>
        <w:rPr>
          <w:szCs w:val="21"/>
          <w:highlight w:val="none"/>
        </w:rPr>
        <w:t>5）因发包人违反合同约定造成暂停施工的；</w:t>
      </w:r>
    </w:p>
    <w:p w14:paraId="66A97EA8">
      <w:pPr>
        <w:pStyle w:val="14"/>
        <w:spacing w:line="360" w:lineRule="auto"/>
        <w:ind w:firstLine="420" w:firstLineChars="200"/>
        <w:rPr>
          <w:szCs w:val="21"/>
          <w:highlight w:val="none"/>
        </w:rPr>
      </w:pPr>
      <w:r>
        <w:rPr>
          <w:rFonts w:hint="eastAsia"/>
          <w:szCs w:val="21"/>
          <w:highlight w:val="none"/>
        </w:rPr>
        <w:t>（</w:t>
      </w:r>
      <w:r>
        <w:rPr>
          <w:szCs w:val="21"/>
          <w:highlight w:val="none"/>
        </w:rPr>
        <w:t>6）发包人无正当理由没有在约定期限内发出复工指示，导致承包人无法复工的；</w:t>
      </w:r>
    </w:p>
    <w:p w14:paraId="44FE37C0">
      <w:pPr>
        <w:pStyle w:val="14"/>
        <w:spacing w:line="360" w:lineRule="auto"/>
        <w:ind w:firstLine="420" w:firstLineChars="200"/>
        <w:rPr>
          <w:szCs w:val="21"/>
          <w:highlight w:val="none"/>
        </w:rPr>
      </w:pPr>
      <w:r>
        <w:rPr>
          <w:rFonts w:hint="eastAsia"/>
          <w:szCs w:val="21"/>
          <w:highlight w:val="none"/>
        </w:rPr>
        <w:t>（</w:t>
      </w:r>
      <w:r>
        <w:rPr>
          <w:szCs w:val="21"/>
          <w:highlight w:val="none"/>
        </w:rPr>
        <w:t>7）发包人明确表示或者以其行为表明不履行合同主要义务的；</w:t>
      </w:r>
    </w:p>
    <w:p w14:paraId="7F18A9C1">
      <w:pPr>
        <w:pStyle w:val="14"/>
        <w:spacing w:line="360" w:lineRule="auto"/>
        <w:ind w:firstLine="420" w:firstLineChars="200"/>
        <w:rPr>
          <w:szCs w:val="21"/>
          <w:highlight w:val="none"/>
        </w:rPr>
      </w:pPr>
      <w:r>
        <w:rPr>
          <w:rFonts w:hint="eastAsia"/>
          <w:szCs w:val="21"/>
          <w:highlight w:val="none"/>
        </w:rPr>
        <w:t>（</w:t>
      </w:r>
      <w:r>
        <w:rPr>
          <w:szCs w:val="21"/>
          <w:highlight w:val="none"/>
        </w:rPr>
        <w:t>8）发包人未能按照</w:t>
      </w:r>
      <w:r>
        <w:rPr>
          <w:rFonts w:hint="eastAsia"/>
          <w:szCs w:val="21"/>
          <w:highlight w:val="none"/>
        </w:rPr>
        <w:t>【政府采购合同专用条款】</w:t>
      </w:r>
      <w:r>
        <w:rPr>
          <w:szCs w:val="21"/>
          <w:highlight w:val="none"/>
        </w:rPr>
        <w:t>约定履行其他义务的。</w:t>
      </w:r>
    </w:p>
    <w:p w14:paraId="2DC4A46A">
      <w:pPr>
        <w:pStyle w:val="14"/>
        <w:spacing w:line="360" w:lineRule="auto"/>
        <w:ind w:firstLine="420" w:firstLineChars="200"/>
        <w:rPr>
          <w:szCs w:val="21"/>
          <w:highlight w:val="none"/>
        </w:rPr>
      </w:pPr>
      <w:r>
        <w:rPr>
          <w:rFonts w:hint="eastAsia"/>
          <w:szCs w:val="21"/>
          <w:highlight w:val="none"/>
        </w:rPr>
        <w:t>发包人发生除本项第（</w:t>
      </w:r>
      <w:r>
        <w:rPr>
          <w:szCs w:val="21"/>
          <w:highlight w:val="none"/>
        </w:rPr>
        <w:t>7）目以外的违约情况时，承包人可向发包人发出通知，要求发包人采取有效措施纠正违约行为。发包人收到承包人通知后28天内仍不纠正违约行为的，承包人有权暂停相应部位工程施工，并通知监理人。</w:t>
      </w:r>
    </w:p>
    <w:p w14:paraId="3676ECC1">
      <w:pPr>
        <w:pStyle w:val="72"/>
        <w:numPr>
          <w:ilvl w:val="2"/>
          <w:numId w:val="47"/>
        </w:numPr>
        <w:ind w:left="102" w:firstLine="323"/>
        <w:outlineLvl w:val="9"/>
        <w:rPr>
          <w:b w:val="0"/>
          <w:bCs w:val="0"/>
          <w:highlight w:val="none"/>
          <w:lang w:eastAsia="zh-CN"/>
        </w:rPr>
      </w:pPr>
      <w:r>
        <w:rPr>
          <w:b w:val="0"/>
          <w:bCs w:val="0"/>
          <w:highlight w:val="none"/>
          <w:lang w:eastAsia="zh-CN"/>
        </w:rPr>
        <w:t>发包人违约的责任</w:t>
      </w:r>
    </w:p>
    <w:p w14:paraId="37C702F2">
      <w:pPr>
        <w:pStyle w:val="14"/>
        <w:spacing w:line="360" w:lineRule="auto"/>
        <w:ind w:firstLine="420" w:firstLineChars="200"/>
        <w:rPr>
          <w:szCs w:val="21"/>
          <w:highlight w:val="none"/>
        </w:rPr>
      </w:pPr>
      <w:r>
        <w:rPr>
          <w:rFonts w:hint="eastAsia"/>
          <w:szCs w:val="21"/>
          <w:highlight w:val="none"/>
        </w:rPr>
        <w:t>发包人应承担因其违约给承包人增加的费用和（或）延误的工期，并支付承包人合理的利润。此外，合同当事人可在【政府采购合同专用条款】中另行约定发包人违约责任的承担方式和计算方法。</w:t>
      </w:r>
    </w:p>
    <w:p w14:paraId="29E5DF01">
      <w:pPr>
        <w:pStyle w:val="72"/>
        <w:numPr>
          <w:ilvl w:val="2"/>
          <w:numId w:val="47"/>
        </w:numPr>
        <w:ind w:left="102" w:firstLine="323"/>
        <w:outlineLvl w:val="9"/>
        <w:rPr>
          <w:b w:val="0"/>
          <w:bCs w:val="0"/>
          <w:highlight w:val="none"/>
          <w:lang w:eastAsia="zh-CN"/>
        </w:rPr>
      </w:pPr>
      <w:r>
        <w:rPr>
          <w:b w:val="0"/>
          <w:bCs w:val="0"/>
          <w:highlight w:val="none"/>
          <w:lang w:eastAsia="zh-CN"/>
        </w:rPr>
        <w:t>因发包人违约解除合同</w:t>
      </w:r>
    </w:p>
    <w:p w14:paraId="2848833F">
      <w:pPr>
        <w:pStyle w:val="14"/>
        <w:spacing w:line="360" w:lineRule="auto"/>
        <w:ind w:firstLine="420" w:firstLineChars="200"/>
        <w:rPr>
          <w:szCs w:val="21"/>
          <w:highlight w:val="none"/>
        </w:rPr>
      </w:pPr>
      <w:r>
        <w:rPr>
          <w:rFonts w:hint="eastAsia"/>
          <w:szCs w:val="21"/>
          <w:highlight w:val="none"/>
        </w:rPr>
        <w:t>除【政府采购合同专用条款】另有约定外，承包人按第</w:t>
      </w:r>
      <w:r>
        <w:rPr>
          <w:szCs w:val="21"/>
          <w:highlight w:val="none"/>
        </w:rPr>
        <w:t>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5A637FD">
      <w:pPr>
        <w:pStyle w:val="72"/>
        <w:numPr>
          <w:ilvl w:val="2"/>
          <w:numId w:val="47"/>
        </w:numPr>
        <w:ind w:left="102" w:firstLine="323"/>
        <w:outlineLvl w:val="9"/>
        <w:rPr>
          <w:b w:val="0"/>
          <w:bCs w:val="0"/>
          <w:highlight w:val="none"/>
          <w:lang w:eastAsia="zh-CN"/>
        </w:rPr>
      </w:pPr>
      <w:r>
        <w:rPr>
          <w:b w:val="0"/>
          <w:bCs w:val="0"/>
          <w:highlight w:val="none"/>
          <w:lang w:eastAsia="zh-CN"/>
        </w:rPr>
        <w:t>因发包人违约解除合同后的付款</w:t>
      </w:r>
    </w:p>
    <w:p w14:paraId="6FCDFC87">
      <w:pPr>
        <w:pStyle w:val="14"/>
        <w:spacing w:line="360" w:lineRule="auto"/>
        <w:ind w:firstLine="420" w:firstLineChars="200"/>
        <w:rPr>
          <w:szCs w:val="21"/>
          <w:highlight w:val="none"/>
        </w:rPr>
      </w:pPr>
      <w:r>
        <w:rPr>
          <w:rFonts w:hint="eastAsia"/>
          <w:szCs w:val="21"/>
          <w:highlight w:val="none"/>
        </w:rPr>
        <w:t>承包人按照本款约定解除合同的，发包人应在解除合同后</w:t>
      </w:r>
      <w:r>
        <w:rPr>
          <w:szCs w:val="21"/>
          <w:highlight w:val="none"/>
        </w:rPr>
        <w:t>28天内支付下列款项，并解除履约担保：</w:t>
      </w:r>
    </w:p>
    <w:p w14:paraId="34873CD3">
      <w:pPr>
        <w:pStyle w:val="14"/>
        <w:spacing w:line="360" w:lineRule="auto"/>
        <w:ind w:firstLine="420" w:firstLineChars="200"/>
        <w:rPr>
          <w:szCs w:val="21"/>
          <w:highlight w:val="none"/>
        </w:rPr>
      </w:pPr>
      <w:r>
        <w:rPr>
          <w:rFonts w:hint="eastAsia"/>
          <w:szCs w:val="21"/>
          <w:highlight w:val="none"/>
        </w:rPr>
        <w:t>（</w:t>
      </w:r>
      <w:r>
        <w:rPr>
          <w:szCs w:val="21"/>
          <w:highlight w:val="none"/>
        </w:rPr>
        <w:t>1）合同解除前所完成工作的价款；</w:t>
      </w:r>
    </w:p>
    <w:p w14:paraId="27E68D58">
      <w:pPr>
        <w:pStyle w:val="14"/>
        <w:spacing w:line="360" w:lineRule="auto"/>
        <w:ind w:firstLine="420" w:firstLineChars="200"/>
        <w:rPr>
          <w:szCs w:val="21"/>
          <w:highlight w:val="none"/>
        </w:rPr>
      </w:pPr>
      <w:r>
        <w:rPr>
          <w:rFonts w:hint="eastAsia"/>
          <w:szCs w:val="21"/>
          <w:highlight w:val="none"/>
        </w:rPr>
        <w:t>（</w:t>
      </w:r>
      <w:r>
        <w:rPr>
          <w:szCs w:val="21"/>
          <w:highlight w:val="none"/>
        </w:rPr>
        <w:t>2）承包人为工程施工订购并已付款的材料、工程设备和其他物品的价款；</w:t>
      </w:r>
    </w:p>
    <w:p w14:paraId="60712D78">
      <w:pPr>
        <w:pStyle w:val="14"/>
        <w:spacing w:line="360" w:lineRule="auto"/>
        <w:ind w:firstLine="420" w:firstLineChars="200"/>
        <w:rPr>
          <w:szCs w:val="21"/>
          <w:highlight w:val="none"/>
        </w:rPr>
      </w:pPr>
      <w:r>
        <w:rPr>
          <w:rFonts w:hint="eastAsia"/>
          <w:szCs w:val="21"/>
          <w:highlight w:val="none"/>
        </w:rPr>
        <w:t>（</w:t>
      </w:r>
      <w:r>
        <w:rPr>
          <w:szCs w:val="21"/>
          <w:highlight w:val="none"/>
        </w:rPr>
        <w:t>3）承包人撤离施工现场以及遣散承包人人员的款项；</w:t>
      </w:r>
    </w:p>
    <w:p w14:paraId="0CE85687">
      <w:pPr>
        <w:pStyle w:val="14"/>
        <w:spacing w:line="360" w:lineRule="auto"/>
        <w:ind w:firstLine="420" w:firstLineChars="200"/>
        <w:rPr>
          <w:szCs w:val="21"/>
          <w:highlight w:val="none"/>
        </w:rPr>
      </w:pPr>
      <w:r>
        <w:rPr>
          <w:rFonts w:hint="eastAsia"/>
          <w:szCs w:val="21"/>
          <w:highlight w:val="none"/>
        </w:rPr>
        <w:t>（</w:t>
      </w:r>
      <w:r>
        <w:rPr>
          <w:szCs w:val="21"/>
          <w:highlight w:val="none"/>
        </w:rPr>
        <w:t>4）按照合同约定在合同解除前应支付的违约金；</w:t>
      </w:r>
    </w:p>
    <w:p w14:paraId="7CEFF8CA">
      <w:pPr>
        <w:pStyle w:val="14"/>
        <w:spacing w:line="360" w:lineRule="auto"/>
        <w:ind w:firstLine="420" w:firstLineChars="200"/>
        <w:rPr>
          <w:szCs w:val="21"/>
          <w:highlight w:val="none"/>
        </w:rPr>
      </w:pPr>
      <w:r>
        <w:rPr>
          <w:rFonts w:hint="eastAsia"/>
          <w:szCs w:val="21"/>
          <w:highlight w:val="none"/>
        </w:rPr>
        <w:t>（</w:t>
      </w:r>
      <w:r>
        <w:rPr>
          <w:szCs w:val="21"/>
          <w:highlight w:val="none"/>
        </w:rPr>
        <w:t>5）按照合同约定应当支付给承包人的其他款项；</w:t>
      </w:r>
    </w:p>
    <w:p w14:paraId="20CBBEC3">
      <w:pPr>
        <w:pStyle w:val="14"/>
        <w:spacing w:line="360" w:lineRule="auto"/>
        <w:ind w:firstLine="420" w:firstLineChars="200"/>
        <w:rPr>
          <w:szCs w:val="21"/>
          <w:highlight w:val="none"/>
        </w:rPr>
      </w:pPr>
      <w:r>
        <w:rPr>
          <w:rFonts w:hint="eastAsia"/>
          <w:szCs w:val="21"/>
          <w:highlight w:val="none"/>
        </w:rPr>
        <w:t>（</w:t>
      </w:r>
      <w:r>
        <w:rPr>
          <w:szCs w:val="21"/>
          <w:highlight w:val="none"/>
        </w:rPr>
        <w:t>6）按照合同约定应退还的质量保证金；</w:t>
      </w:r>
    </w:p>
    <w:p w14:paraId="624CB581">
      <w:pPr>
        <w:pStyle w:val="14"/>
        <w:spacing w:line="360" w:lineRule="auto"/>
        <w:ind w:firstLine="420" w:firstLineChars="200"/>
        <w:rPr>
          <w:szCs w:val="21"/>
          <w:highlight w:val="none"/>
        </w:rPr>
      </w:pPr>
      <w:r>
        <w:rPr>
          <w:rFonts w:hint="eastAsia"/>
          <w:szCs w:val="21"/>
          <w:highlight w:val="none"/>
        </w:rPr>
        <w:t>（</w:t>
      </w:r>
      <w:r>
        <w:rPr>
          <w:szCs w:val="21"/>
          <w:highlight w:val="none"/>
        </w:rPr>
        <w:t>7）因解除合同给承包人造成的损失。</w:t>
      </w:r>
    </w:p>
    <w:p w14:paraId="0095A9E9">
      <w:pPr>
        <w:pStyle w:val="14"/>
        <w:spacing w:line="360" w:lineRule="auto"/>
        <w:ind w:firstLine="420" w:firstLineChars="200"/>
        <w:rPr>
          <w:szCs w:val="21"/>
          <w:highlight w:val="none"/>
        </w:rPr>
      </w:pPr>
      <w:r>
        <w:rPr>
          <w:rFonts w:hint="eastAsia"/>
          <w:szCs w:val="21"/>
          <w:highlight w:val="none"/>
        </w:rPr>
        <w:t>合同当事人未能就解除合同后的结清达成一致的，按照第</w:t>
      </w:r>
      <w:r>
        <w:rPr>
          <w:szCs w:val="21"/>
          <w:highlight w:val="none"/>
        </w:rPr>
        <w:t>20条〔争议解决〕的约定处理。</w:t>
      </w:r>
    </w:p>
    <w:p w14:paraId="433A2222">
      <w:pPr>
        <w:pStyle w:val="14"/>
        <w:spacing w:line="360" w:lineRule="auto"/>
        <w:ind w:firstLine="420" w:firstLineChars="200"/>
        <w:rPr>
          <w:szCs w:val="21"/>
          <w:highlight w:val="none"/>
        </w:rPr>
      </w:pPr>
      <w:r>
        <w:rPr>
          <w:rFonts w:hint="eastAsia"/>
          <w:szCs w:val="21"/>
          <w:highlight w:val="none"/>
        </w:rPr>
        <w:t>承包人应妥善做好已完工程和与工程有关的已购材料、工程设备的保护和移交工作，并将施工设备和人员撤出施工现场，发包人应为承包人撤出提供必要条件。</w:t>
      </w:r>
    </w:p>
    <w:p w14:paraId="58EEF110">
      <w:pPr>
        <w:pStyle w:val="72"/>
        <w:rPr>
          <w:highlight w:val="none"/>
        </w:rPr>
      </w:pPr>
      <w:r>
        <w:rPr>
          <w:highlight w:val="none"/>
        </w:rPr>
        <w:t>承包人违约</w:t>
      </w:r>
    </w:p>
    <w:p w14:paraId="56C85934">
      <w:pPr>
        <w:pStyle w:val="72"/>
        <w:numPr>
          <w:ilvl w:val="2"/>
          <w:numId w:val="47"/>
        </w:numPr>
        <w:ind w:left="102" w:firstLine="323"/>
        <w:outlineLvl w:val="9"/>
        <w:rPr>
          <w:b w:val="0"/>
          <w:bCs w:val="0"/>
          <w:highlight w:val="none"/>
          <w:lang w:eastAsia="zh-CN"/>
        </w:rPr>
      </w:pPr>
      <w:r>
        <w:rPr>
          <w:b w:val="0"/>
          <w:bCs w:val="0"/>
          <w:highlight w:val="none"/>
          <w:lang w:eastAsia="zh-CN"/>
        </w:rPr>
        <w:t>承包人违约的情形</w:t>
      </w:r>
    </w:p>
    <w:p w14:paraId="3C3B1C34">
      <w:pPr>
        <w:pStyle w:val="14"/>
        <w:spacing w:line="360" w:lineRule="auto"/>
        <w:ind w:firstLine="420" w:firstLineChars="200"/>
        <w:rPr>
          <w:szCs w:val="21"/>
          <w:highlight w:val="none"/>
        </w:rPr>
      </w:pPr>
      <w:r>
        <w:rPr>
          <w:rFonts w:hint="eastAsia"/>
          <w:szCs w:val="21"/>
          <w:highlight w:val="none"/>
        </w:rPr>
        <w:t>在合同履行过程中发生的下列情形，属于承包人违约：</w:t>
      </w:r>
    </w:p>
    <w:p w14:paraId="71596834">
      <w:pPr>
        <w:pStyle w:val="14"/>
        <w:spacing w:line="360" w:lineRule="auto"/>
        <w:ind w:firstLine="420" w:firstLineChars="200"/>
        <w:rPr>
          <w:szCs w:val="21"/>
          <w:highlight w:val="none"/>
        </w:rPr>
      </w:pPr>
      <w:r>
        <w:rPr>
          <w:rFonts w:hint="eastAsia"/>
          <w:szCs w:val="21"/>
          <w:highlight w:val="none"/>
        </w:rPr>
        <w:t>（</w:t>
      </w:r>
      <w:r>
        <w:rPr>
          <w:szCs w:val="21"/>
          <w:highlight w:val="none"/>
        </w:rPr>
        <w:t>1）承包人违反合同约定进行转包或违法分包的；</w:t>
      </w:r>
    </w:p>
    <w:p w14:paraId="103FA584">
      <w:pPr>
        <w:pStyle w:val="14"/>
        <w:spacing w:line="360" w:lineRule="auto"/>
        <w:ind w:firstLine="420" w:firstLineChars="200"/>
        <w:rPr>
          <w:szCs w:val="21"/>
          <w:highlight w:val="none"/>
        </w:rPr>
      </w:pPr>
      <w:r>
        <w:rPr>
          <w:rFonts w:hint="eastAsia"/>
          <w:szCs w:val="21"/>
          <w:highlight w:val="none"/>
        </w:rPr>
        <w:t>（</w:t>
      </w:r>
      <w:r>
        <w:rPr>
          <w:szCs w:val="21"/>
          <w:highlight w:val="none"/>
        </w:rPr>
        <w:t>2）承包人违反合同约定采购和使用不合格的材料和工程设备的；</w:t>
      </w:r>
    </w:p>
    <w:p w14:paraId="032B12D7">
      <w:pPr>
        <w:pStyle w:val="14"/>
        <w:spacing w:line="360" w:lineRule="auto"/>
        <w:ind w:firstLine="420" w:firstLineChars="200"/>
        <w:rPr>
          <w:szCs w:val="21"/>
          <w:highlight w:val="none"/>
        </w:rPr>
      </w:pPr>
      <w:r>
        <w:rPr>
          <w:rFonts w:hint="eastAsia"/>
          <w:szCs w:val="21"/>
          <w:highlight w:val="none"/>
        </w:rPr>
        <w:t>（</w:t>
      </w:r>
      <w:r>
        <w:rPr>
          <w:szCs w:val="21"/>
          <w:highlight w:val="none"/>
        </w:rPr>
        <w:t xml:space="preserve">3）因承包人原因导致工程质量不符合合同要求的； </w:t>
      </w:r>
    </w:p>
    <w:p w14:paraId="0BC79CB3">
      <w:pPr>
        <w:pStyle w:val="14"/>
        <w:spacing w:line="360" w:lineRule="auto"/>
        <w:ind w:firstLine="420" w:firstLineChars="200"/>
        <w:rPr>
          <w:szCs w:val="21"/>
          <w:highlight w:val="none"/>
        </w:rPr>
      </w:pPr>
      <w:r>
        <w:rPr>
          <w:rFonts w:hint="eastAsia"/>
          <w:szCs w:val="21"/>
          <w:highlight w:val="none"/>
        </w:rPr>
        <w:t>（</w:t>
      </w:r>
      <w:r>
        <w:rPr>
          <w:szCs w:val="21"/>
          <w:highlight w:val="none"/>
        </w:rPr>
        <w:t>4）承包人违反第8.9款〔材料与设备专用要求〕的约定，未经批准，私自将已按照合同约定进入施工现场的材料或设备撤离施工现场的；</w:t>
      </w:r>
    </w:p>
    <w:p w14:paraId="3357EE2C">
      <w:pPr>
        <w:pStyle w:val="14"/>
        <w:spacing w:line="360" w:lineRule="auto"/>
        <w:ind w:firstLine="420" w:firstLineChars="200"/>
        <w:rPr>
          <w:szCs w:val="21"/>
          <w:highlight w:val="none"/>
        </w:rPr>
      </w:pPr>
      <w:r>
        <w:rPr>
          <w:rFonts w:hint="eastAsia"/>
          <w:szCs w:val="21"/>
          <w:highlight w:val="none"/>
        </w:rPr>
        <w:t>（</w:t>
      </w:r>
      <w:r>
        <w:rPr>
          <w:szCs w:val="21"/>
          <w:highlight w:val="none"/>
        </w:rPr>
        <w:t>5）承包人未能按施工进度计划及时完成合同约定的工作，造成工期延误的；</w:t>
      </w:r>
    </w:p>
    <w:p w14:paraId="1C87225B">
      <w:pPr>
        <w:pStyle w:val="14"/>
        <w:spacing w:line="360" w:lineRule="auto"/>
        <w:ind w:firstLine="420" w:firstLineChars="200"/>
        <w:rPr>
          <w:szCs w:val="21"/>
          <w:highlight w:val="none"/>
        </w:rPr>
      </w:pPr>
      <w:r>
        <w:rPr>
          <w:rFonts w:hint="eastAsia"/>
          <w:szCs w:val="21"/>
          <w:highlight w:val="none"/>
        </w:rPr>
        <w:t>（</w:t>
      </w:r>
      <w:r>
        <w:rPr>
          <w:szCs w:val="21"/>
          <w:highlight w:val="none"/>
        </w:rPr>
        <w:t>6）承包人在缺陷责任期及保修期内，未能在合理期限对工程缺陷进行修复，或拒绝按发包人要求进行修复的；</w:t>
      </w:r>
    </w:p>
    <w:p w14:paraId="114406B5">
      <w:pPr>
        <w:pStyle w:val="14"/>
        <w:spacing w:line="360" w:lineRule="auto"/>
        <w:ind w:firstLine="420" w:firstLineChars="200"/>
        <w:rPr>
          <w:szCs w:val="21"/>
          <w:highlight w:val="none"/>
        </w:rPr>
      </w:pPr>
      <w:r>
        <w:rPr>
          <w:rFonts w:hint="eastAsia"/>
          <w:szCs w:val="21"/>
          <w:highlight w:val="none"/>
        </w:rPr>
        <w:t>（</w:t>
      </w:r>
      <w:r>
        <w:rPr>
          <w:szCs w:val="21"/>
          <w:highlight w:val="none"/>
        </w:rPr>
        <w:t>7）承包人明确表示或者以其行为表明不履行合同主要义务的；</w:t>
      </w:r>
    </w:p>
    <w:p w14:paraId="13C39DFE">
      <w:pPr>
        <w:pStyle w:val="14"/>
        <w:spacing w:line="360" w:lineRule="auto"/>
        <w:ind w:firstLine="420" w:firstLineChars="200"/>
        <w:rPr>
          <w:szCs w:val="21"/>
          <w:highlight w:val="none"/>
        </w:rPr>
      </w:pPr>
      <w:r>
        <w:rPr>
          <w:rFonts w:hint="eastAsia"/>
          <w:szCs w:val="21"/>
          <w:highlight w:val="none"/>
        </w:rPr>
        <w:t>（</w:t>
      </w:r>
      <w:r>
        <w:rPr>
          <w:szCs w:val="21"/>
          <w:highlight w:val="none"/>
        </w:rPr>
        <w:t>8）承包人未能按照</w:t>
      </w:r>
      <w:r>
        <w:rPr>
          <w:rFonts w:hint="eastAsia"/>
          <w:szCs w:val="21"/>
          <w:highlight w:val="none"/>
        </w:rPr>
        <w:t>【政府采购合同专用条款】</w:t>
      </w:r>
      <w:r>
        <w:rPr>
          <w:szCs w:val="21"/>
          <w:highlight w:val="none"/>
        </w:rPr>
        <w:t>约定履行其他义务的。</w:t>
      </w:r>
    </w:p>
    <w:p w14:paraId="3AC5188B">
      <w:pPr>
        <w:pStyle w:val="14"/>
        <w:spacing w:line="360" w:lineRule="auto"/>
        <w:ind w:firstLine="420" w:firstLineChars="200"/>
        <w:rPr>
          <w:szCs w:val="21"/>
          <w:highlight w:val="none"/>
        </w:rPr>
      </w:pPr>
      <w:r>
        <w:rPr>
          <w:rFonts w:hint="eastAsia"/>
          <w:szCs w:val="21"/>
          <w:highlight w:val="none"/>
        </w:rPr>
        <w:t>承包人发生除本项第（</w:t>
      </w:r>
      <w:r>
        <w:rPr>
          <w:szCs w:val="21"/>
          <w:highlight w:val="none"/>
        </w:rPr>
        <w:t>7）目约定以外的其他违约情况时，监理人可向承包人发出整改通知，要求其在指定的期限内改正。</w:t>
      </w:r>
    </w:p>
    <w:p w14:paraId="54331E18">
      <w:pPr>
        <w:pStyle w:val="72"/>
        <w:numPr>
          <w:ilvl w:val="2"/>
          <w:numId w:val="47"/>
        </w:numPr>
        <w:ind w:left="102" w:firstLine="323"/>
        <w:outlineLvl w:val="9"/>
        <w:rPr>
          <w:b w:val="0"/>
          <w:bCs w:val="0"/>
          <w:highlight w:val="none"/>
          <w:lang w:eastAsia="zh-CN"/>
        </w:rPr>
      </w:pPr>
      <w:r>
        <w:rPr>
          <w:b w:val="0"/>
          <w:bCs w:val="0"/>
          <w:highlight w:val="none"/>
          <w:lang w:eastAsia="zh-CN"/>
        </w:rPr>
        <w:t>承包人违约的责任</w:t>
      </w:r>
    </w:p>
    <w:p w14:paraId="756E484D">
      <w:pPr>
        <w:pStyle w:val="14"/>
        <w:spacing w:line="360" w:lineRule="auto"/>
        <w:ind w:firstLine="420" w:firstLineChars="200"/>
        <w:rPr>
          <w:szCs w:val="21"/>
          <w:highlight w:val="none"/>
        </w:rPr>
      </w:pPr>
      <w:r>
        <w:rPr>
          <w:rFonts w:hint="eastAsia"/>
          <w:szCs w:val="21"/>
          <w:highlight w:val="none"/>
        </w:rPr>
        <w:t>承包人应承担因其违约行为而增加的费用和（或）延误的工期。此外，合同当事人可在【政府采购合同专用条款】中另行约定承包人违约责任的承担方式和计算方法。</w:t>
      </w:r>
    </w:p>
    <w:p w14:paraId="0180F57B">
      <w:pPr>
        <w:pStyle w:val="72"/>
        <w:numPr>
          <w:ilvl w:val="2"/>
          <w:numId w:val="47"/>
        </w:numPr>
        <w:ind w:left="102" w:firstLine="323"/>
        <w:outlineLvl w:val="9"/>
        <w:rPr>
          <w:b w:val="0"/>
          <w:bCs w:val="0"/>
          <w:highlight w:val="none"/>
          <w:lang w:eastAsia="zh-CN"/>
        </w:rPr>
      </w:pPr>
      <w:r>
        <w:rPr>
          <w:b w:val="0"/>
          <w:bCs w:val="0"/>
          <w:highlight w:val="none"/>
          <w:lang w:eastAsia="zh-CN"/>
        </w:rPr>
        <w:t>因承包人违约解除合同</w:t>
      </w:r>
    </w:p>
    <w:p w14:paraId="4E3AB266">
      <w:pPr>
        <w:pStyle w:val="14"/>
        <w:spacing w:line="360" w:lineRule="auto"/>
        <w:ind w:firstLine="420" w:firstLineChars="200"/>
        <w:rPr>
          <w:szCs w:val="21"/>
          <w:highlight w:val="none"/>
        </w:rPr>
      </w:pPr>
      <w:r>
        <w:rPr>
          <w:rFonts w:hint="eastAsia"/>
          <w:szCs w:val="21"/>
          <w:highlight w:val="none"/>
        </w:rPr>
        <w:t>除【政府采购合同专用条款】另有约定外，出现第</w:t>
      </w:r>
      <w:r>
        <w:rPr>
          <w:szCs w:val="21"/>
          <w:highlight w:val="none"/>
        </w:rPr>
        <w:t>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政府采购合同专用条款】约定相应费用的承担方式。发包人继续使用的行为不免除或减轻承包人应承担的违约责任。</w:t>
      </w:r>
    </w:p>
    <w:p w14:paraId="2A658808">
      <w:pPr>
        <w:pStyle w:val="72"/>
        <w:numPr>
          <w:ilvl w:val="2"/>
          <w:numId w:val="47"/>
        </w:numPr>
        <w:ind w:left="102" w:firstLine="323"/>
        <w:outlineLvl w:val="9"/>
        <w:rPr>
          <w:b w:val="0"/>
          <w:bCs w:val="0"/>
          <w:highlight w:val="none"/>
          <w:lang w:eastAsia="zh-CN"/>
        </w:rPr>
      </w:pPr>
      <w:r>
        <w:rPr>
          <w:b w:val="0"/>
          <w:bCs w:val="0"/>
          <w:highlight w:val="none"/>
          <w:lang w:eastAsia="zh-CN"/>
        </w:rPr>
        <w:t>因承包人违约解除合同后的处理</w:t>
      </w:r>
    </w:p>
    <w:p w14:paraId="241B28F0">
      <w:pPr>
        <w:pStyle w:val="14"/>
        <w:spacing w:line="360" w:lineRule="auto"/>
        <w:ind w:firstLine="420" w:firstLineChars="200"/>
        <w:rPr>
          <w:szCs w:val="21"/>
          <w:highlight w:val="none"/>
        </w:rPr>
      </w:pPr>
      <w:r>
        <w:rPr>
          <w:rFonts w:hint="eastAsia"/>
          <w:szCs w:val="21"/>
          <w:highlight w:val="none"/>
        </w:rPr>
        <w:t>因承包人原因导致合同解除的，则合同当事人应在合同解除后</w:t>
      </w:r>
      <w:r>
        <w:rPr>
          <w:szCs w:val="21"/>
          <w:highlight w:val="none"/>
        </w:rPr>
        <w:t>28天内完成估价、付款和清算，并按以下约定执行：</w:t>
      </w:r>
    </w:p>
    <w:p w14:paraId="72B51CE6">
      <w:pPr>
        <w:pStyle w:val="14"/>
        <w:spacing w:line="360" w:lineRule="auto"/>
        <w:ind w:firstLine="420" w:firstLineChars="200"/>
        <w:rPr>
          <w:szCs w:val="21"/>
          <w:highlight w:val="none"/>
        </w:rPr>
      </w:pPr>
      <w:r>
        <w:rPr>
          <w:rFonts w:hint="eastAsia"/>
          <w:szCs w:val="21"/>
          <w:highlight w:val="none"/>
        </w:rPr>
        <w:t>（</w:t>
      </w:r>
      <w:r>
        <w:rPr>
          <w:szCs w:val="21"/>
          <w:highlight w:val="none"/>
        </w:rPr>
        <w:t>1）合同解除后，按第4.4款〔商定或确定〕商定或确定承包人实际完成工作对应的合同价款，以及承包人已提供的材料、工程设备、施工设备和临时工程等的价值；</w:t>
      </w:r>
    </w:p>
    <w:p w14:paraId="158C4250">
      <w:pPr>
        <w:pStyle w:val="14"/>
        <w:spacing w:line="360" w:lineRule="auto"/>
        <w:ind w:firstLine="420" w:firstLineChars="200"/>
        <w:rPr>
          <w:szCs w:val="21"/>
          <w:highlight w:val="none"/>
        </w:rPr>
      </w:pPr>
      <w:r>
        <w:rPr>
          <w:rFonts w:hint="eastAsia"/>
          <w:szCs w:val="21"/>
          <w:highlight w:val="none"/>
        </w:rPr>
        <w:t>（</w:t>
      </w:r>
      <w:r>
        <w:rPr>
          <w:szCs w:val="21"/>
          <w:highlight w:val="none"/>
        </w:rPr>
        <w:t>2）合同解除后，承包人应支付的违约金；</w:t>
      </w:r>
    </w:p>
    <w:p w14:paraId="31C7D8C4">
      <w:pPr>
        <w:pStyle w:val="14"/>
        <w:spacing w:line="360" w:lineRule="auto"/>
        <w:ind w:firstLine="420" w:firstLineChars="200"/>
        <w:rPr>
          <w:szCs w:val="21"/>
          <w:highlight w:val="none"/>
        </w:rPr>
      </w:pPr>
      <w:r>
        <w:rPr>
          <w:rFonts w:hint="eastAsia"/>
          <w:szCs w:val="21"/>
          <w:highlight w:val="none"/>
        </w:rPr>
        <w:t>（</w:t>
      </w:r>
      <w:r>
        <w:rPr>
          <w:szCs w:val="21"/>
          <w:highlight w:val="none"/>
        </w:rPr>
        <w:t>3）合同解除后，因解除合同给发包人造成的损失；</w:t>
      </w:r>
    </w:p>
    <w:p w14:paraId="7EBE723A">
      <w:pPr>
        <w:pStyle w:val="14"/>
        <w:spacing w:line="360" w:lineRule="auto"/>
        <w:ind w:firstLine="420" w:firstLineChars="200"/>
        <w:rPr>
          <w:szCs w:val="21"/>
          <w:highlight w:val="none"/>
        </w:rPr>
      </w:pPr>
      <w:r>
        <w:rPr>
          <w:rFonts w:hint="eastAsia"/>
          <w:szCs w:val="21"/>
          <w:highlight w:val="none"/>
        </w:rPr>
        <w:t>（</w:t>
      </w:r>
      <w:r>
        <w:rPr>
          <w:szCs w:val="21"/>
          <w:highlight w:val="none"/>
        </w:rPr>
        <w:t>4）合同解除后，承包人应按照发包人要求和监理人的指示完成现场的清理和撤离；</w:t>
      </w:r>
    </w:p>
    <w:p w14:paraId="1DED22D4">
      <w:pPr>
        <w:pStyle w:val="14"/>
        <w:spacing w:line="360" w:lineRule="auto"/>
        <w:ind w:firstLine="420" w:firstLineChars="200"/>
        <w:rPr>
          <w:szCs w:val="21"/>
          <w:highlight w:val="none"/>
        </w:rPr>
      </w:pPr>
      <w:r>
        <w:rPr>
          <w:rFonts w:hint="eastAsia"/>
          <w:szCs w:val="21"/>
          <w:highlight w:val="none"/>
        </w:rPr>
        <w:t>（</w:t>
      </w:r>
      <w:r>
        <w:rPr>
          <w:szCs w:val="21"/>
          <w:highlight w:val="none"/>
        </w:rPr>
        <w:t>5）发包人和承包人应在合同解除后进行清算，出具最终结清付款证书，结清全部款项。</w:t>
      </w:r>
    </w:p>
    <w:p w14:paraId="7A9C9F85">
      <w:pPr>
        <w:pStyle w:val="14"/>
        <w:spacing w:line="360" w:lineRule="auto"/>
        <w:ind w:firstLine="420" w:firstLineChars="200"/>
        <w:rPr>
          <w:szCs w:val="21"/>
          <w:highlight w:val="none"/>
        </w:rPr>
      </w:pPr>
      <w:r>
        <w:rPr>
          <w:rFonts w:hint="eastAsia"/>
          <w:szCs w:val="21"/>
          <w:highlight w:val="none"/>
        </w:rPr>
        <w:t>因承包人违约解除合同的，发包人有权暂停对承包人的付款，查清各项付款和已扣款项。发包人和承包人未能就合同解除后的清算和款项支付达成一致的，按照第</w:t>
      </w:r>
      <w:r>
        <w:rPr>
          <w:szCs w:val="21"/>
          <w:highlight w:val="none"/>
        </w:rPr>
        <w:t>20条〔争议解决〕的约定处理。</w:t>
      </w:r>
    </w:p>
    <w:p w14:paraId="4A361FBB">
      <w:pPr>
        <w:pStyle w:val="72"/>
        <w:numPr>
          <w:ilvl w:val="2"/>
          <w:numId w:val="47"/>
        </w:numPr>
        <w:ind w:left="102" w:firstLine="323"/>
        <w:outlineLvl w:val="9"/>
        <w:rPr>
          <w:b w:val="0"/>
          <w:bCs w:val="0"/>
          <w:highlight w:val="none"/>
          <w:lang w:eastAsia="zh-CN"/>
        </w:rPr>
      </w:pPr>
      <w:r>
        <w:rPr>
          <w:b w:val="0"/>
          <w:bCs w:val="0"/>
          <w:highlight w:val="none"/>
          <w:lang w:eastAsia="zh-CN"/>
        </w:rPr>
        <w:t>采购合同权益转让</w:t>
      </w:r>
    </w:p>
    <w:p w14:paraId="4F5E1E17">
      <w:pPr>
        <w:pStyle w:val="14"/>
        <w:spacing w:line="360" w:lineRule="auto"/>
        <w:ind w:firstLine="420" w:firstLineChars="200"/>
        <w:rPr>
          <w:szCs w:val="21"/>
          <w:highlight w:val="none"/>
        </w:rPr>
      </w:pPr>
      <w:r>
        <w:rPr>
          <w:rFonts w:hint="eastAsia"/>
          <w:szCs w:val="21"/>
          <w:highlight w:val="none"/>
        </w:rPr>
        <w:t>因承包人违约解除合同的，发包人有权要求承包人将其为实施合同而签订的材料和设备的采购合同的权益转让给发包人，承包人应在收到解除合同通知后</w:t>
      </w:r>
      <w:r>
        <w:rPr>
          <w:szCs w:val="21"/>
          <w:highlight w:val="none"/>
        </w:rPr>
        <w:t>14天内，协助发包人与采购合同的供应商达成相关的转让协议。</w:t>
      </w:r>
    </w:p>
    <w:p w14:paraId="2B33A8D7">
      <w:pPr>
        <w:pStyle w:val="72"/>
        <w:rPr>
          <w:highlight w:val="none"/>
        </w:rPr>
      </w:pPr>
      <w:r>
        <w:rPr>
          <w:highlight w:val="none"/>
        </w:rPr>
        <w:t>第三人造成的违约</w:t>
      </w:r>
    </w:p>
    <w:p w14:paraId="389A5CC5">
      <w:pPr>
        <w:pStyle w:val="14"/>
        <w:spacing w:line="360" w:lineRule="auto"/>
        <w:ind w:firstLine="420" w:firstLineChars="200"/>
        <w:rPr>
          <w:szCs w:val="21"/>
          <w:highlight w:val="none"/>
        </w:rPr>
      </w:pPr>
      <w:r>
        <w:rPr>
          <w:rFonts w:hint="eastAsia"/>
          <w:szCs w:val="21"/>
          <w:highlight w:val="none"/>
        </w:rPr>
        <w:t>在履行合同过程中，一方当事人因第三人的原因造成违约的，应当向对方当事人承担违约责任。一方当事人和第三人之间的纠纷，依照法律规定或者按照约定解决。</w:t>
      </w:r>
    </w:p>
    <w:p w14:paraId="5D46CD18">
      <w:pPr>
        <w:pStyle w:val="73"/>
        <w:numPr>
          <w:ilvl w:val="0"/>
          <w:numId w:val="3"/>
        </w:numPr>
        <w:rPr>
          <w:highlight w:val="none"/>
        </w:rPr>
      </w:pPr>
      <w:bookmarkStart w:id="343" w:name="_Toc12919"/>
      <w:r>
        <w:rPr>
          <w:highlight w:val="none"/>
        </w:rPr>
        <w:t>不可抗力</w:t>
      </w:r>
      <w:bookmarkEnd w:id="343"/>
      <w:r>
        <w:rPr>
          <w:highlight w:val="none"/>
        </w:rPr>
        <w:t xml:space="preserve"> </w:t>
      </w:r>
    </w:p>
    <w:p w14:paraId="2A2952BD">
      <w:pPr>
        <w:pStyle w:val="72"/>
        <w:rPr>
          <w:highlight w:val="none"/>
        </w:rPr>
      </w:pPr>
      <w:r>
        <w:rPr>
          <w:highlight w:val="none"/>
        </w:rPr>
        <w:t>不可抗力的确认</w:t>
      </w:r>
    </w:p>
    <w:p w14:paraId="11B1D8A6">
      <w:pPr>
        <w:pStyle w:val="14"/>
        <w:spacing w:line="360" w:lineRule="auto"/>
        <w:ind w:firstLine="420" w:firstLineChars="200"/>
        <w:rPr>
          <w:szCs w:val="21"/>
          <w:highlight w:val="none"/>
        </w:rPr>
      </w:pPr>
      <w:r>
        <w:rPr>
          <w:rFonts w:hint="eastAsia"/>
          <w:szCs w:val="21"/>
          <w:highlight w:val="none"/>
        </w:rPr>
        <w:t>不可抗力是指合同当事人在签订合同时不可预见，在合同履行过程中不可避免且不能克服的自然灾害和社会性突发事件，如地震、海啸、瘟疫、骚乱、戒严、暴动、战争和【政府采购合同专用条款】中约定的其他情形。</w:t>
      </w:r>
    </w:p>
    <w:p w14:paraId="4D196320">
      <w:pPr>
        <w:pStyle w:val="14"/>
        <w:spacing w:line="360" w:lineRule="auto"/>
        <w:ind w:firstLine="420" w:firstLineChars="200"/>
        <w:rPr>
          <w:szCs w:val="21"/>
          <w:highlight w:val="none"/>
        </w:rPr>
      </w:pPr>
      <w:r>
        <w:rPr>
          <w:rFonts w:hint="eastAsia"/>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w:t>
      </w:r>
      <w:r>
        <w:rPr>
          <w:szCs w:val="21"/>
          <w:highlight w:val="none"/>
        </w:rPr>
        <w:t>4.4款〔商定或确定〕的约定处理。发生争议时，按第20条〔争议解决〕的约定处理。</w:t>
      </w:r>
    </w:p>
    <w:p w14:paraId="3E2632E5">
      <w:pPr>
        <w:pStyle w:val="72"/>
        <w:rPr>
          <w:highlight w:val="none"/>
        </w:rPr>
      </w:pPr>
      <w:r>
        <w:rPr>
          <w:highlight w:val="none"/>
        </w:rPr>
        <w:t>不可抗力的通知</w:t>
      </w:r>
    </w:p>
    <w:p w14:paraId="0B3C79F2">
      <w:pPr>
        <w:pStyle w:val="14"/>
        <w:spacing w:line="360" w:lineRule="auto"/>
        <w:ind w:firstLine="420" w:firstLineChars="200"/>
        <w:rPr>
          <w:szCs w:val="21"/>
          <w:highlight w:val="none"/>
        </w:rPr>
      </w:pPr>
      <w:r>
        <w:rPr>
          <w:rFonts w:hint="eastAsia"/>
          <w:szCs w:val="21"/>
          <w:highlight w:val="none"/>
        </w:rPr>
        <w:t>合同一方当事人遇到不可抗力事件，使其履行合同义务受到阻碍时，应立即通知合同另一方当事人和监理人，书面说明不可抗力和受阻碍的详细情况，并提供必要的证明。</w:t>
      </w:r>
    </w:p>
    <w:p w14:paraId="106B8A0E">
      <w:pPr>
        <w:pStyle w:val="14"/>
        <w:spacing w:line="360" w:lineRule="auto"/>
        <w:ind w:firstLine="420" w:firstLineChars="200"/>
        <w:rPr>
          <w:szCs w:val="21"/>
          <w:highlight w:val="none"/>
        </w:rPr>
      </w:pPr>
      <w:r>
        <w:rPr>
          <w:rFonts w:hint="eastAsia"/>
          <w:szCs w:val="21"/>
          <w:highlight w:val="none"/>
        </w:rPr>
        <w:t>不可抗力持续发生的，合同一方当事人应及时向合同另一方当事人和监理人提交中间报告，说明不可抗力和履行合同受阻的情况，并于不可抗力事件结束后</w:t>
      </w:r>
      <w:r>
        <w:rPr>
          <w:szCs w:val="21"/>
          <w:highlight w:val="none"/>
        </w:rPr>
        <w:t>28天内提交最终报告及有关资料。</w:t>
      </w:r>
    </w:p>
    <w:p w14:paraId="0D9539C2">
      <w:pPr>
        <w:pStyle w:val="72"/>
        <w:rPr>
          <w:highlight w:val="none"/>
        </w:rPr>
      </w:pPr>
      <w:r>
        <w:rPr>
          <w:highlight w:val="none"/>
        </w:rPr>
        <w:t>不可抗力后果的承担</w:t>
      </w:r>
    </w:p>
    <w:p w14:paraId="0A962FF8">
      <w:pPr>
        <w:pStyle w:val="72"/>
        <w:numPr>
          <w:ilvl w:val="2"/>
          <w:numId w:val="47"/>
        </w:numPr>
        <w:ind w:left="102" w:firstLine="323"/>
        <w:outlineLvl w:val="9"/>
        <w:rPr>
          <w:b w:val="0"/>
          <w:bCs w:val="0"/>
          <w:highlight w:val="none"/>
          <w:lang w:eastAsia="zh-CN"/>
        </w:rPr>
      </w:pPr>
      <w:r>
        <w:rPr>
          <w:b w:val="0"/>
          <w:bCs w:val="0"/>
          <w:highlight w:val="none"/>
          <w:lang w:eastAsia="zh-CN"/>
        </w:rPr>
        <w:t>不可抗力引起的后果及造成的损失由合同当事人按照法律规定及合同约定各自承担。不可抗力发生前已完成的工程应当按照合同约定进行计量支付。</w:t>
      </w:r>
    </w:p>
    <w:p w14:paraId="3C7C9F2E">
      <w:pPr>
        <w:pStyle w:val="72"/>
        <w:numPr>
          <w:ilvl w:val="2"/>
          <w:numId w:val="47"/>
        </w:numPr>
        <w:ind w:left="102" w:firstLine="323"/>
        <w:outlineLvl w:val="9"/>
        <w:rPr>
          <w:b w:val="0"/>
          <w:bCs w:val="0"/>
          <w:highlight w:val="none"/>
          <w:lang w:eastAsia="zh-CN"/>
        </w:rPr>
      </w:pPr>
      <w:r>
        <w:rPr>
          <w:b w:val="0"/>
          <w:bCs w:val="0"/>
          <w:highlight w:val="none"/>
          <w:lang w:eastAsia="zh-CN"/>
        </w:rPr>
        <w:t>不可抗力导致的人员伤亡、财产损失、费用增加和（或）工期延误等后果，由合同当事人按以下原则承担：</w:t>
      </w:r>
    </w:p>
    <w:p w14:paraId="38E9F0B1">
      <w:pPr>
        <w:pStyle w:val="14"/>
        <w:spacing w:line="360" w:lineRule="auto"/>
        <w:ind w:firstLine="420" w:firstLineChars="200"/>
        <w:rPr>
          <w:szCs w:val="21"/>
          <w:highlight w:val="none"/>
        </w:rPr>
      </w:pPr>
      <w:r>
        <w:rPr>
          <w:rFonts w:hint="eastAsia"/>
          <w:szCs w:val="21"/>
          <w:highlight w:val="none"/>
        </w:rPr>
        <w:t>（</w:t>
      </w:r>
      <w:r>
        <w:rPr>
          <w:szCs w:val="21"/>
          <w:highlight w:val="none"/>
        </w:rPr>
        <w:t>1）永久工程、已运至施工现场的材料和工程设备的损坏，以及因工程损坏造成的第三人人员伤亡和财产损失由发包人承担；</w:t>
      </w:r>
    </w:p>
    <w:p w14:paraId="6D685D00">
      <w:pPr>
        <w:pStyle w:val="14"/>
        <w:spacing w:line="360" w:lineRule="auto"/>
        <w:ind w:firstLine="420" w:firstLineChars="200"/>
        <w:rPr>
          <w:szCs w:val="21"/>
          <w:highlight w:val="none"/>
        </w:rPr>
      </w:pPr>
      <w:r>
        <w:rPr>
          <w:rFonts w:hint="eastAsia"/>
          <w:szCs w:val="21"/>
          <w:highlight w:val="none"/>
        </w:rPr>
        <w:t>（</w:t>
      </w:r>
      <w:r>
        <w:rPr>
          <w:szCs w:val="21"/>
          <w:highlight w:val="none"/>
        </w:rPr>
        <w:t>2）承包人施工设备的损坏由承包人承担；</w:t>
      </w:r>
    </w:p>
    <w:p w14:paraId="364B6B64">
      <w:pPr>
        <w:pStyle w:val="14"/>
        <w:spacing w:line="360" w:lineRule="auto"/>
        <w:ind w:firstLine="420" w:firstLineChars="200"/>
        <w:rPr>
          <w:szCs w:val="21"/>
          <w:highlight w:val="none"/>
        </w:rPr>
      </w:pPr>
      <w:r>
        <w:rPr>
          <w:rFonts w:hint="eastAsia"/>
          <w:szCs w:val="21"/>
          <w:highlight w:val="none"/>
        </w:rPr>
        <w:t>（</w:t>
      </w:r>
      <w:r>
        <w:rPr>
          <w:szCs w:val="21"/>
          <w:highlight w:val="none"/>
        </w:rPr>
        <w:t>3）发包人和承包人承担各自人员伤亡和财产的损失；</w:t>
      </w:r>
    </w:p>
    <w:p w14:paraId="23418015">
      <w:pPr>
        <w:pStyle w:val="14"/>
        <w:spacing w:line="360" w:lineRule="auto"/>
        <w:ind w:firstLine="420" w:firstLineChars="200"/>
        <w:rPr>
          <w:szCs w:val="21"/>
          <w:highlight w:val="none"/>
        </w:rPr>
      </w:pPr>
      <w:r>
        <w:rPr>
          <w:rFonts w:hint="eastAsia"/>
          <w:szCs w:val="21"/>
          <w:highlight w:val="none"/>
        </w:rPr>
        <w:t>（</w:t>
      </w:r>
      <w:r>
        <w:rPr>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544CED2">
      <w:pPr>
        <w:pStyle w:val="14"/>
        <w:spacing w:line="360" w:lineRule="auto"/>
        <w:ind w:firstLine="420" w:firstLineChars="200"/>
        <w:rPr>
          <w:szCs w:val="21"/>
          <w:highlight w:val="none"/>
        </w:rPr>
      </w:pPr>
      <w:r>
        <w:rPr>
          <w:rFonts w:hint="eastAsia"/>
          <w:szCs w:val="21"/>
          <w:highlight w:val="none"/>
        </w:rPr>
        <w:t>（</w:t>
      </w:r>
      <w:r>
        <w:rPr>
          <w:szCs w:val="21"/>
          <w:highlight w:val="none"/>
        </w:rPr>
        <w:t>5）因不可抗力引起或将引起工期延误，发包人要求赶工的，由此增加的赶工费用由发包人承担；</w:t>
      </w:r>
    </w:p>
    <w:p w14:paraId="5AD5F681">
      <w:pPr>
        <w:pStyle w:val="14"/>
        <w:spacing w:line="360" w:lineRule="auto"/>
        <w:ind w:firstLine="420" w:firstLineChars="200"/>
        <w:rPr>
          <w:szCs w:val="21"/>
          <w:highlight w:val="none"/>
        </w:rPr>
      </w:pPr>
      <w:r>
        <w:rPr>
          <w:rFonts w:hint="eastAsia"/>
          <w:szCs w:val="21"/>
          <w:highlight w:val="none"/>
        </w:rPr>
        <w:t>（</w:t>
      </w:r>
      <w:r>
        <w:rPr>
          <w:szCs w:val="21"/>
          <w:highlight w:val="none"/>
        </w:rPr>
        <w:t>6）承包人在停工期间按照发包人要求照管、清理和修复工程的费用由发包人承担。</w:t>
      </w:r>
    </w:p>
    <w:p w14:paraId="7565329E">
      <w:pPr>
        <w:pStyle w:val="14"/>
        <w:spacing w:line="360" w:lineRule="auto"/>
        <w:ind w:firstLine="420" w:firstLineChars="200"/>
        <w:rPr>
          <w:szCs w:val="21"/>
          <w:highlight w:val="none"/>
        </w:rPr>
      </w:pPr>
      <w:r>
        <w:rPr>
          <w:rFonts w:hint="eastAsia"/>
          <w:szCs w:val="21"/>
          <w:highlight w:val="none"/>
        </w:rPr>
        <w:t>不可抗力发生后，合同当事人均应采取措施尽量避免和减少损失的扩大，任何一方当事人没有采取有效措施导致损失扩大的，应对扩大的损失承担责任。</w:t>
      </w:r>
    </w:p>
    <w:p w14:paraId="27CC641A">
      <w:pPr>
        <w:pStyle w:val="14"/>
        <w:spacing w:line="360" w:lineRule="auto"/>
        <w:ind w:firstLine="420" w:firstLineChars="200"/>
        <w:rPr>
          <w:szCs w:val="21"/>
          <w:highlight w:val="none"/>
        </w:rPr>
      </w:pPr>
      <w:r>
        <w:rPr>
          <w:rFonts w:hint="eastAsia"/>
          <w:szCs w:val="21"/>
          <w:highlight w:val="none"/>
        </w:rPr>
        <w:t>因合同一方迟延履行合同义务，在迟延履行期间遭遇不可抗力的，不免除其违约责任。</w:t>
      </w:r>
    </w:p>
    <w:p w14:paraId="469C9461">
      <w:pPr>
        <w:pStyle w:val="72"/>
        <w:rPr>
          <w:highlight w:val="none"/>
        </w:rPr>
      </w:pPr>
      <w:r>
        <w:rPr>
          <w:highlight w:val="none"/>
        </w:rPr>
        <w:t>因不可抗力解除合同</w:t>
      </w:r>
    </w:p>
    <w:p w14:paraId="5B25B9C7">
      <w:pPr>
        <w:pStyle w:val="14"/>
        <w:spacing w:line="360" w:lineRule="auto"/>
        <w:ind w:firstLine="420" w:firstLineChars="200"/>
        <w:rPr>
          <w:szCs w:val="21"/>
          <w:highlight w:val="none"/>
        </w:rPr>
      </w:pPr>
      <w:r>
        <w:rPr>
          <w:rFonts w:hint="eastAsia"/>
          <w:szCs w:val="21"/>
          <w:highlight w:val="none"/>
        </w:rPr>
        <w:t>因不可抗力导致合同无法履行连续超过</w:t>
      </w:r>
      <w:r>
        <w:rPr>
          <w:szCs w:val="21"/>
          <w:highlight w:val="none"/>
        </w:rPr>
        <w:t>84天或累计超过140天的，发包人和承包人均有权解除合同。合同解除后，由双方当事人按照第4.4款〔商定或确定〕商定或确定发包人应支付的款项，该款项包括：</w:t>
      </w:r>
    </w:p>
    <w:p w14:paraId="04E0BA35">
      <w:pPr>
        <w:pStyle w:val="14"/>
        <w:spacing w:line="360" w:lineRule="auto"/>
        <w:ind w:firstLine="420" w:firstLineChars="200"/>
        <w:rPr>
          <w:szCs w:val="21"/>
          <w:highlight w:val="none"/>
        </w:rPr>
      </w:pPr>
      <w:r>
        <w:rPr>
          <w:rFonts w:hint="eastAsia"/>
          <w:szCs w:val="21"/>
          <w:highlight w:val="none"/>
        </w:rPr>
        <w:t>（</w:t>
      </w:r>
      <w:r>
        <w:rPr>
          <w:szCs w:val="21"/>
          <w:highlight w:val="none"/>
        </w:rPr>
        <w:t>1）合同解除前承包人已完成工作的价款；</w:t>
      </w:r>
    </w:p>
    <w:p w14:paraId="115DA828">
      <w:pPr>
        <w:pStyle w:val="14"/>
        <w:spacing w:line="360" w:lineRule="auto"/>
        <w:ind w:firstLine="420" w:firstLineChars="200"/>
        <w:rPr>
          <w:szCs w:val="21"/>
          <w:highlight w:val="none"/>
        </w:rPr>
      </w:pPr>
      <w:r>
        <w:rPr>
          <w:rFonts w:hint="eastAsia"/>
          <w:szCs w:val="21"/>
          <w:highlight w:val="none"/>
        </w:rPr>
        <w:t>（</w:t>
      </w:r>
      <w:r>
        <w:rPr>
          <w:szCs w:val="21"/>
          <w:highlight w:val="none"/>
        </w:rPr>
        <w:t>2）承包人为工程订购的并已交付给承包人，或承包人有责任接受交付的材料、工程设备和其他物品的价款；</w:t>
      </w:r>
    </w:p>
    <w:p w14:paraId="48B86290">
      <w:pPr>
        <w:pStyle w:val="14"/>
        <w:spacing w:line="360" w:lineRule="auto"/>
        <w:ind w:firstLine="420" w:firstLineChars="200"/>
        <w:rPr>
          <w:szCs w:val="21"/>
          <w:highlight w:val="none"/>
        </w:rPr>
      </w:pPr>
      <w:r>
        <w:rPr>
          <w:rFonts w:hint="eastAsia"/>
          <w:szCs w:val="21"/>
          <w:highlight w:val="none"/>
        </w:rPr>
        <w:t>（</w:t>
      </w:r>
      <w:r>
        <w:rPr>
          <w:szCs w:val="21"/>
          <w:highlight w:val="none"/>
        </w:rPr>
        <w:t>3）发包人要求承包人退货或解除订货合同而产生的费用，或因不能退货或解除合同而产生的损失；</w:t>
      </w:r>
    </w:p>
    <w:p w14:paraId="6426B511">
      <w:pPr>
        <w:pStyle w:val="14"/>
        <w:spacing w:line="360" w:lineRule="auto"/>
        <w:ind w:firstLine="420" w:firstLineChars="200"/>
        <w:rPr>
          <w:szCs w:val="21"/>
          <w:highlight w:val="none"/>
        </w:rPr>
      </w:pPr>
      <w:r>
        <w:rPr>
          <w:rFonts w:hint="eastAsia"/>
          <w:szCs w:val="21"/>
          <w:highlight w:val="none"/>
        </w:rPr>
        <w:t>（</w:t>
      </w:r>
      <w:r>
        <w:rPr>
          <w:szCs w:val="21"/>
          <w:highlight w:val="none"/>
        </w:rPr>
        <w:t>4）承包人撤离施工现场以及遣散承包人人员的费用；</w:t>
      </w:r>
    </w:p>
    <w:p w14:paraId="30995666">
      <w:pPr>
        <w:pStyle w:val="14"/>
        <w:spacing w:line="360" w:lineRule="auto"/>
        <w:ind w:firstLine="420" w:firstLineChars="200"/>
        <w:rPr>
          <w:szCs w:val="21"/>
          <w:highlight w:val="none"/>
        </w:rPr>
      </w:pPr>
      <w:r>
        <w:rPr>
          <w:rFonts w:hint="eastAsia"/>
          <w:szCs w:val="21"/>
          <w:highlight w:val="none"/>
        </w:rPr>
        <w:t>（</w:t>
      </w:r>
      <w:r>
        <w:rPr>
          <w:szCs w:val="21"/>
          <w:highlight w:val="none"/>
        </w:rPr>
        <w:t>5）按照合同约定在合同解除前应支付给承包人的其他款项；</w:t>
      </w:r>
    </w:p>
    <w:p w14:paraId="7DC0BA39">
      <w:pPr>
        <w:pStyle w:val="14"/>
        <w:spacing w:line="360" w:lineRule="auto"/>
        <w:ind w:firstLine="420" w:firstLineChars="200"/>
        <w:rPr>
          <w:szCs w:val="21"/>
          <w:highlight w:val="none"/>
        </w:rPr>
      </w:pPr>
      <w:r>
        <w:rPr>
          <w:rFonts w:hint="eastAsia"/>
          <w:szCs w:val="21"/>
          <w:highlight w:val="none"/>
        </w:rPr>
        <w:t>（</w:t>
      </w:r>
      <w:r>
        <w:rPr>
          <w:szCs w:val="21"/>
          <w:highlight w:val="none"/>
        </w:rPr>
        <w:t>6）扣减承包人按照合同约定应向发包人支付的款项；</w:t>
      </w:r>
    </w:p>
    <w:p w14:paraId="5015E2B1">
      <w:pPr>
        <w:pStyle w:val="14"/>
        <w:spacing w:line="360" w:lineRule="auto"/>
        <w:ind w:firstLine="420" w:firstLineChars="200"/>
        <w:rPr>
          <w:szCs w:val="21"/>
          <w:highlight w:val="none"/>
        </w:rPr>
      </w:pPr>
      <w:r>
        <w:rPr>
          <w:rFonts w:hint="eastAsia"/>
          <w:szCs w:val="21"/>
          <w:highlight w:val="none"/>
        </w:rPr>
        <w:t>（</w:t>
      </w:r>
      <w:r>
        <w:rPr>
          <w:szCs w:val="21"/>
          <w:highlight w:val="none"/>
        </w:rPr>
        <w:t>7）双方商定或确定的其他款项。</w:t>
      </w:r>
    </w:p>
    <w:p w14:paraId="7B1CCEE8">
      <w:pPr>
        <w:pStyle w:val="14"/>
        <w:spacing w:line="360" w:lineRule="auto"/>
        <w:ind w:firstLine="420" w:firstLineChars="200"/>
        <w:rPr>
          <w:szCs w:val="21"/>
          <w:highlight w:val="none"/>
        </w:rPr>
      </w:pPr>
      <w:r>
        <w:rPr>
          <w:rFonts w:hint="eastAsia"/>
          <w:szCs w:val="21"/>
          <w:highlight w:val="none"/>
        </w:rPr>
        <w:t>除【政府采购合同专用条款】另有约定外，合同解除后，发包人应在商定或确定上述款项后</w:t>
      </w:r>
      <w:r>
        <w:rPr>
          <w:szCs w:val="21"/>
          <w:highlight w:val="none"/>
        </w:rPr>
        <w:t>28天内完成上述款项的支付。</w:t>
      </w:r>
    </w:p>
    <w:p w14:paraId="070854DF">
      <w:pPr>
        <w:pStyle w:val="73"/>
        <w:numPr>
          <w:ilvl w:val="0"/>
          <w:numId w:val="3"/>
        </w:numPr>
        <w:rPr>
          <w:highlight w:val="none"/>
        </w:rPr>
      </w:pPr>
      <w:bookmarkStart w:id="344" w:name="_Toc9156"/>
      <w:r>
        <w:rPr>
          <w:highlight w:val="none"/>
        </w:rPr>
        <w:t>保险</w:t>
      </w:r>
      <w:bookmarkEnd w:id="344"/>
    </w:p>
    <w:p w14:paraId="19067980">
      <w:pPr>
        <w:pStyle w:val="72"/>
        <w:rPr>
          <w:highlight w:val="none"/>
        </w:rPr>
      </w:pPr>
      <w:r>
        <w:rPr>
          <w:highlight w:val="none"/>
        </w:rPr>
        <w:t>工程保险</w:t>
      </w:r>
    </w:p>
    <w:p w14:paraId="18CA97C6">
      <w:pPr>
        <w:pStyle w:val="14"/>
        <w:spacing w:line="360" w:lineRule="auto"/>
        <w:ind w:firstLine="420" w:firstLineChars="200"/>
        <w:rPr>
          <w:szCs w:val="21"/>
          <w:highlight w:val="none"/>
        </w:rPr>
      </w:pPr>
      <w:r>
        <w:rPr>
          <w:rFonts w:hint="eastAsia"/>
          <w:szCs w:val="21"/>
          <w:highlight w:val="none"/>
        </w:rPr>
        <w:t>除【政府采购合同专用条款】另有约定外，发包人应投保建筑工程一切险或安装工程一切险；发包人委托承包人投保的，因投保产生的保险费和其他相关费用由发包人承担。</w:t>
      </w:r>
    </w:p>
    <w:p w14:paraId="45B3E680">
      <w:pPr>
        <w:pStyle w:val="72"/>
        <w:rPr>
          <w:highlight w:val="none"/>
        </w:rPr>
      </w:pPr>
      <w:r>
        <w:rPr>
          <w:highlight w:val="none"/>
        </w:rPr>
        <w:t>工伤保险</w:t>
      </w:r>
    </w:p>
    <w:p w14:paraId="37C57BD7">
      <w:pPr>
        <w:pStyle w:val="72"/>
        <w:numPr>
          <w:ilvl w:val="2"/>
          <w:numId w:val="47"/>
        </w:numPr>
        <w:ind w:left="102" w:firstLine="323"/>
        <w:outlineLvl w:val="9"/>
        <w:rPr>
          <w:b w:val="0"/>
          <w:bCs w:val="0"/>
          <w:highlight w:val="none"/>
          <w:lang w:eastAsia="zh-CN"/>
        </w:rPr>
      </w:pPr>
      <w:r>
        <w:rPr>
          <w:b w:val="0"/>
          <w:bCs w:val="0"/>
          <w:highlight w:val="none"/>
          <w:lang w:eastAsia="zh-CN"/>
        </w:rPr>
        <w:t>发包人应依照法律规定参加工伤保险，并为在施工现场的全部员工办理工伤保险，缴纳工伤保险费，并要求监理人及由发包人为履行合同聘请的第三方依法参加工伤保险。</w:t>
      </w:r>
    </w:p>
    <w:p w14:paraId="22367627">
      <w:pPr>
        <w:pStyle w:val="72"/>
        <w:numPr>
          <w:ilvl w:val="2"/>
          <w:numId w:val="47"/>
        </w:numPr>
        <w:ind w:left="102" w:firstLine="323"/>
        <w:outlineLvl w:val="9"/>
        <w:rPr>
          <w:b w:val="0"/>
          <w:bCs w:val="0"/>
          <w:highlight w:val="none"/>
          <w:lang w:eastAsia="zh-CN"/>
        </w:rPr>
      </w:pPr>
      <w:r>
        <w:rPr>
          <w:b w:val="0"/>
          <w:bCs w:val="0"/>
          <w:highlight w:val="none"/>
          <w:lang w:eastAsia="zh-CN"/>
        </w:rPr>
        <w:t>承包人应依照法律规定参加工伤保险，并为其履行合同的全部员工办理工伤保险，缴纳工伤保险费，并要求分包人及由承包人为履行合同聘请的第三方依法参加工伤保险。</w:t>
      </w:r>
    </w:p>
    <w:p w14:paraId="315B2CAC">
      <w:pPr>
        <w:pStyle w:val="72"/>
        <w:rPr>
          <w:highlight w:val="none"/>
        </w:rPr>
      </w:pPr>
      <w:r>
        <w:rPr>
          <w:highlight w:val="none"/>
        </w:rPr>
        <w:t>其他保险</w:t>
      </w:r>
    </w:p>
    <w:p w14:paraId="35062F50">
      <w:pPr>
        <w:pStyle w:val="14"/>
        <w:spacing w:line="360" w:lineRule="auto"/>
        <w:ind w:firstLine="420" w:firstLineChars="200"/>
        <w:rPr>
          <w:szCs w:val="21"/>
          <w:highlight w:val="none"/>
        </w:rPr>
      </w:pPr>
      <w:r>
        <w:rPr>
          <w:rFonts w:hint="eastAsia"/>
          <w:szCs w:val="21"/>
          <w:highlight w:val="none"/>
        </w:rPr>
        <w:t>发包人和承包人可以为其施工现场的全部人员办理意外伤害保险并支付保险费，包括其员工及为履行合同聘请的第三方的人员，具体事项由合同当事人在【政府采购合同专用条款】约定。</w:t>
      </w:r>
    </w:p>
    <w:p w14:paraId="6E43EE62">
      <w:pPr>
        <w:pStyle w:val="14"/>
        <w:spacing w:line="360" w:lineRule="auto"/>
        <w:ind w:firstLine="420" w:firstLineChars="200"/>
        <w:rPr>
          <w:szCs w:val="21"/>
          <w:highlight w:val="none"/>
        </w:rPr>
      </w:pPr>
      <w:r>
        <w:rPr>
          <w:rFonts w:hint="eastAsia"/>
          <w:szCs w:val="21"/>
          <w:highlight w:val="none"/>
        </w:rPr>
        <w:t>除【政府采购合同专用条款】另有约定外，承包人应为其施工设备等办理财产保险。</w:t>
      </w:r>
    </w:p>
    <w:p w14:paraId="0F7D3C56">
      <w:pPr>
        <w:pStyle w:val="72"/>
        <w:rPr>
          <w:highlight w:val="none"/>
        </w:rPr>
      </w:pPr>
      <w:r>
        <w:rPr>
          <w:highlight w:val="none"/>
        </w:rPr>
        <w:t>持续保险</w:t>
      </w:r>
    </w:p>
    <w:p w14:paraId="44E961A5">
      <w:pPr>
        <w:pStyle w:val="14"/>
        <w:spacing w:line="360" w:lineRule="auto"/>
        <w:ind w:firstLine="420" w:firstLineChars="200"/>
        <w:rPr>
          <w:szCs w:val="21"/>
          <w:highlight w:val="none"/>
        </w:rPr>
      </w:pPr>
      <w:r>
        <w:rPr>
          <w:rFonts w:hint="eastAsia"/>
          <w:szCs w:val="21"/>
          <w:highlight w:val="none"/>
        </w:rPr>
        <w:t>合同当事人应与保险人保持联系，使保险人能够随时了解工程实施中的变动，并确保按保险合同条款要求持续保险。</w:t>
      </w:r>
    </w:p>
    <w:p w14:paraId="28F71525">
      <w:pPr>
        <w:pStyle w:val="72"/>
        <w:rPr>
          <w:highlight w:val="none"/>
        </w:rPr>
      </w:pPr>
      <w:r>
        <w:rPr>
          <w:highlight w:val="none"/>
        </w:rPr>
        <w:t>保险凭证</w:t>
      </w:r>
    </w:p>
    <w:p w14:paraId="437AD8CE">
      <w:pPr>
        <w:pStyle w:val="14"/>
        <w:spacing w:line="360" w:lineRule="auto"/>
        <w:ind w:firstLine="420" w:firstLineChars="200"/>
        <w:rPr>
          <w:szCs w:val="21"/>
          <w:highlight w:val="none"/>
        </w:rPr>
      </w:pPr>
      <w:r>
        <w:rPr>
          <w:rFonts w:hint="eastAsia"/>
          <w:szCs w:val="21"/>
          <w:highlight w:val="none"/>
        </w:rPr>
        <w:t>合同当事人应及时向另一方当事人提交其已投保的各项保险的凭证和保险单复印件。</w:t>
      </w:r>
    </w:p>
    <w:p w14:paraId="3A6BFDDF">
      <w:pPr>
        <w:pStyle w:val="72"/>
        <w:rPr>
          <w:highlight w:val="none"/>
        </w:rPr>
      </w:pPr>
      <w:r>
        <w:rPr>
          <w:highlight w:val="none"/>
        </w:rPr>
        <w:t>未按约定投保的补救</w:t>
      </w:r>
    </w:p>
    <w:p w14:paraId="2ACF1301">
      <w:pPr>
        <w:pStyle w:val="72"/>
        <w:numPr>
          <w:ilvl w:val="2"/>
          <w:numId w:val="47"/>
        </w:numPr>
        <w:ind w:left="102" w:firstLine="323"/>
        <w:outlineLvl w:val="9"/>
        <w:rPr>
          <w:b w:val="0"/>
          <w:bCs w:val="0"/>
          <w:highlight w:val="none"/>
          <w:lang w:eastAsia="zh-CN"/>
        </w:rPr>
      </w:pPr>
      <w:r>
        <w:rPr>
          <w:b w:val="0"/>
          <w:bCs w:val="0"/>
          <w:highlight w:val="none"/>
          <w:lang w:eastAsia="zh-CN"/>
        </w:rPr>
        <w:t>发包人未按合同约定办理保险，或未能使保险持续有效的，则承包人可代为办理，所需费用由发包人承担。发包人未按合同约定办理保险，导致未能得到足额赔偿的，由发包人负责补足。</w:t>
      </w:r>
    </w:p>
    <w:p w14:paraId="6AC95909">
      <w:pPr>
        <w:pStyle w:val="72"/>
        <w:numPr>
          <w:ilvl w:val="2"/>
          <w:numId w:val="47"/>
        </w:numPr>
        <w:ind w:left="102" w:firstLine="323"/>
        <w:outlineLvl w:val="9"/>
        <w:rPr>
          <w:b w:val="0"/>
          <w:bCs w:val="0"/>
          <w:highlight w:val="none"/>
          <w:lang w:eastAsia="zh-CN"/>
        </w:rPr>
      </w:pPr>
      <w:r>
        <w:rPr>
          <w:b w:val="0"/>
          <w:bCs w:val="0"/>
          <w:highlight w:val="none"/>
          <w:lang w:eastAsia="zh-CN"/>
        </w:rPr>
        <w:t>承包人未按合同约定办理保险，或未能使保险持续有效的，则发包人可代为办理，所需费用由承包人承担。承包人未按合同约定办理保险，导致未能得到足额赔偿的，由承包人负责补足。</w:t>
      </w:r>
    </w:p>
    <w:p w14:paraId="4024ADBD">
      <w:pPr>
        <w:pStyle w:val="72"/>
        <w:rPr>
          <w:highlight w:val="none"/>
        </w:rPr>
      </w:pPr>
      <w:r>
        <w:rPr>
          <w:highlight w:val="none"/>
        </w:rPr>
        <w:t>通知义务</w:t>
      </w:r>
    </w:p>
    <w:p w14:paraId="537132FB">
      <w:pPr>
        <w:pStyle w:val="14"/>
        <w:spacing w:line="360" w:lineRule="auto"/>
        <w:ind w:firstLine="420" w:firstLineChars="200"/>
        <w:rPr>
          <w:szCs w:val="21"/>
          <w:highlight w:val="none"/>
        </w:rPr>
      </w:pPr>
      <w:r>
        <w:rPr>
          <w:rFonts w:hint="eastAsia"/>
          <w:szCs w:val="21"/>
          <w:highlight w:val="none"/>
        </w:rPr>
        <w:t>除【政府采购合同专用条款】另有约定外，发包人变更除工伤保险之外的保险合同时，应事先征得承包人同意，并通知监理人；承包人变更除工伤保险之外的保险合同时，应事先征得发包人同意，并通知监理人。</w:t>
      </w:r>
    </w:p>
    <w:p w14:paraId="3B3C1078">
      <w:pPr>
        <w:pStyle w:val="14"/>
        <w:spacing w:line="360" w:lineRule="auto"/>
        <w:ind w:firstLine="420" w:firstLineChars="200"/>
        <w:rPr>
          <w:szCs w:val="21"/>
          <w:highlight w:val="none"/>
        </w:rPr>
      </w:pPr>
      <w:r>
        <w:rPr>
          <w:rFonts w:hint="eastAsia"/>
          <w:szCs w:val="21"/>
          <w:highlight w:val="none"/>
        </w:rPr>
        <w:t>保险事故发生时，投保人应按照保险合同规定的条件和期限及时向保险人报告。发包人和承包人应当在知道保险事故发生后及时通知对方。</w:t>
      </w:r>
    </w:p>
    <w:p w14:paraId="25DD6F0E">
      <w:pPr>
        <w:pStyle w:val="73"/>
        <w:numPr>
          <w:ilvl w:val="0"/>
          <w:numId w:val="3"/>
        </w:numPr>
        <w:rPr>
          <w:highlight w:val="none"/>
        </w:rPr>
      </w:pPr>
      <w:bookmarkStart w:id="345" w:name="_Toc28726"/>
      <w:r>
        <w:rPr>
          <w:highlight w:val="none"/>
        </w:rPr>
        <w:t>索赔</w:t>
      </w:r>
      <w:bookmarkEnd w:id="345"/>
    </w:p>
    <w:p w14:paraId="3DB1D590">
      <w:pPr>
        <w:pStyle w:val="72"/>
        <w:rPr>
          <w:highlight w:val="none"/>
        </w:rPr>
      </w:pPr>
      <w:r>
        <w:rPr>
          <w:highlight w:val="none"/>
        </w:rPr>
        <w:t>承包人的索赔</w:t>
      </w:r>
    </w:p>
    <w:p w14:paraId="2FADEF54">
      <w:pPr>
        <w:pStyle w:val="14"/>
        <w:spacing w:line="360" w:lineRule="auto"/>
        <w:ind w:firstLine="420" w:firstLineChars="200"/>
        <w:rPr>
          <w:szCs w:val="21"/>
          <w:highlight w:val="none"/>
        </w:rPr>
      </w:pPr>
      <w:r>
        <w:rPr>
          <w:rFonts w:hint="eastAsia"/>
          <w:szCs w:val="21"/>
          <w:highlight w:val="none"/>
        </w:rPr>
        <w:t>根据合同约定，承包人认为有权得到追加付款和（或）延长工期的，应按以下程序向发包人提出索赔：</w:t>
      </w:r>
    </w:p>
    <w:p w14:paraId="79F3145B">
      <w:pPr>
        <w:pStyle w:val="14"/>
        <w:spacing w:line="360" w:lineRule="auto"/>
        <w:ind w:firstLine="420" w:firstLineChars="200"/>
        <w:rPr>
          <w:szCs w:val="21"/>
          <w:highlight w:val="none"/>
        </w:rPr>
      </w:pPr>
      <w:r>
        <w:rPr>
          <w:rFonts w:hint="eastAsia"/>
          <w:szCs w:val="21"/>
          <w:highlight w:val="none"/>
        </w:rPr>
        <w:t>（</w:t>
      </w:r>
      <w:r>
        <w:rPr>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A671A52">
      <w:pPr>
        <w:pStyle w:val="14"/>
        <w:spacing w:line="360" w:lineRule="auto"/>
        <w:ind w:firstLine="420" w:firstLineChars="200"/>
        <w:rPr>
          <w:szCs w:val="21"/>
          <w:highlight w:val="none"/>
        </w:rPr>
      </w:pPr>
      <w:r>
        <w:rPr>
          <w:rFonts w:hint="eastAsia"/>
          <w:szCs w:val="21"/>
          <w:highlight w:val="none"/>
        </w:rPr>
        <w:t>（</w:t>
      </w:r>
      <w:r>
        <w:rPr>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A8B3F96">
      <w:pPr>
        <w:pStyle w:val="14"/>
        <w:spacing w:line="360" w:lineRule="auto"/>
        <w:ind w:firstLine="420" w:firstLineChars="200"/>
        <w:rPr>
          <w:szCs w:val="21"/>
          <w:highlight w:val="none"/>
        </w:rPr>
      </w:pPr>
      <w:r>
        <w:rPr>
          <w:rFonts w:hint="eastAsia"/>
          <w:szCs w:val="21"/>
          <w:highlight w:val="none"/>
        </w:rPr>
        <w:t>（</w:t>
      </w:r>
      <w:r>
        <w:rPr>
          <w:szCs w:val="21"/>
          <w:highlight w:val="none"/>
        </w:rPr>
        <w:t>3）索赔事件具有持续影响的，承包人应按合理时间间隔继续递交延续索赔通知，说明持续影响的实际情况和记录，列出累计的追加付款金额和（或）工期延长天数；</w:t>
      </w:r>
    </w:p>
    <w:p w14:paraId="6093CC94">
      <w:pPr>
        <w:pStyle w:val="14"/>
        <w:spacing w:line="360" w:lineRule="auto"/>
        <w:ind w:firstLine="420" w:firstLineChars="200"/>
        <w:rPr>
          <w:szCs w:val="21"/>
          <w:highlight w:val="none"/>
        </w:rPr>
      </w:pPr>
      <w:r>
        <w:rPr>
          <w:rFonts w:hint="eastAsia"/>
          <w:szCs w:val="21"/>
          <w:highlight w:val="none"/>
        </w:rPr>
        <w:t>（</w:t>
      </w:r>
      <w:r>
        <w:rPr>
          <w:szCs w:val="21"/>
          <w:highlight w:val="none"/>
        </w:rPr>
        <w:t>4）在索赔事件影响结束后28天内，承包人应向监理人递交最终索赔报告，说明最终要求索赔的追加付款金额和（或）延长的工期，并附必要的记录和证明材料。</w:t>
      </w:r>
    </w:p>
    <w:p w14:paraId="06838A66">
      <w:pPr>
        <w:pStyle w:val="72"/>
        <w:rPr>
          <w:highlight w:val="none"/>
        </w:rPr>
      </w:pPr>
      <w:r>
        <w:rPr>
          <w:highlight w:val="none"/>
        </w:rPr>
        <w:t>对承包人索赔的处理</w:t>
      </w:r>
    </w:p>
    <w:p w14:paraId="1B267F13">
      <w:pPr>
        <w:pStyle w:val="14"/>
        <w:spacing w:line="360" w:lineRule="auto"/>
        <w:ind w:firstLine="420" w:firstLineChars="200"/>
        <w:rPr>
          <w:szCs w:val="21"/>
          <w:highlight w:val="none"/>
        </w:rPr>
      </w:pPr>
      <w:r>
        <w:rPr>
          <w:rFonts w:hint="eastAsia"/>
          <w:szCs w:val="21"/>
          <w:highlight w:val="none"/>
        </w:rPr>
        <w:t>对承包人索赔的处理如下：</w:t>
      </w:r>
    </w:p>
    <w:p w14:paraId="02EC45C4">
      <w:pPr>
        <w:pStyle w:val="14"/>
        <w:spacing w:line="360" w:lineRule="auto"/>
        <w:ind w:firstLine="420" w:firstLineChars="200"/>
        <w:rPr>
          <w:szCs w:val="21"/>
          <w:highlight w:val="none"/>
        </w:rPr>
      </w:pPr>
      <w:r>
        <w:rPr>
          <w:rFonts w:hint="eastAsia"/>
          <w:szCs w:val="21"/>
          <w:highlight w:val="none"/>
        </w:rPr>
        <w:t>（</w:t>
      </w:r>
      <w:r>
        <w:rPr>
          <w:szCs w:val="21"/>
          <w:highlight w:val="none"/>
        </w:rPr>
        <w:t>1）监理人应在收到索赔报告后14天内完成审查并报送发包人。监理人对索赔报告存在异议的，有权要求承包人提交全部原始记录副本；</w:t>
      </w:r>
    </w:p>
    <w:p w14:paraId="7F45E001">
      <w:pPr>
        <w:pStyle w:val="14"/>
        <w:spacing w:line="360" w:lineRule="auto"/>
        <w:ind w:firstLine="420" w:firstLineChars="200"/>
        <w:rPr>
          <w:szCs w:val="21"/>
          <w:highlight w:val="none"/>
        </w:rPr>
      </w:pPr>
      <w:r>
        <w:rPr>
          <w:rFonts w:hint="eastAsia"/>
          <w:szCs w:val="21"/>
          <w:highlight w:val="none"/>
        </w:rPr>
        <w:t>（</w:t>
      </w:r>
      <w:r>
        <w:rPr>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2A716398">
      <w:pPr>
        <w:pStyle w:val="14"/>
        <w:spacing w:line="360" w:lineRule="auto"/>
        <w:ind w:firstLine="420" w:firstLineChars="200"/>
        <w:rPr>
          <w:szCs w:val="21"/>
          <w:highlight w:val="none"/>
        </w:rPr>
      </w:pPr>
      <w:r>
        <w:rPr>
          <w:rFonts w:hint="eastAsia"/>
          <w:szCs w:val="21"/>
          <w:highlight w:val="none"/>
        </w:rPr>
        <w:t>（</w:t>
      </w:r>
      <w:r>
        <w:rPr>
          <w:szCs w:val="21"/>
          <w:highlight w:val="none"/>
        </w:rPr>
        <w:t>3）承包人接受索赔处理结果的，索赔款项在当期进度款中进行支付；承包人不接受索赔处理结果的，按照第20条〔争议解决〕约定处理。</w:t>
      </w:r>
    </w:p>
    <w:p w14:paraId="2CB247ED">
      <w:pPr>
        <w:pStyle w:val="72"/>
        <w:rPr>
          <w:highlight w:val="none"/>
        </w:rPr>
      </w:pPr>
      <w:r>
        <w:rPr>
          <w:highlight w:val="none"/>
        </w:rPr>
        <w:t>发包人的索赔</w:t>
      </w:r>
    </w:p>
    <w:p w14:paraId="6F51737F">
      <w:pPr>
        <w:pStyle w:val="14"/>
        <w:spacing w:line="360" w:lineRule="auto"/>
        <w:ind w:firstLine="420" w:firstLineChars="200"/>
        <w:rPr>
          <w:szCs w:val="21"/>
          <w:highlight w:val="none"/>
        </w:rPr>
      </w:pPr>
      <w:r>
        <w:rPr>
          <w:rFonts w:hint="eastAsia"/>
          <w:szCs w:val="21"/>
          <w:highlight w:val="none"/>
        </w:rPr>
        <w:t>根据合同约定，发包人认为有权得到赔付金额和（或）延长缺陷责任期的，监理人应向承包人发出通知并附有详细的证明。</w:t>
      </w:r>
    </w:p>
    <w:p w14:paraId="380A8821">
      <w:pPr>
        <w:pStyle w:val="14"/>
        <w:spacing w:line="360" w:lineRule="auto"/>
        <w:ind w:firstLine="420" w:firstLineChars="200"/>
        <w:rPr>
          <w:szCs w:val="21"/>
          <w:highlight w:val="none"/>
        </w:rPr>
      </w:pPr>
      <w:r>
        <w:rPr>
          <w:rFonts w:hint="eastAsia"/>
          <w:szCs w:val="21"/>
          <w:highlight w:val="none"/>
        </w:rPr>
        <w:t>发包人应在知道或应当知道索赔事件发生后</w:t>
      </w:r>
      <w:r>
        <w:rPr>
          <w:szCs w:val="21"/>
          <w:highlight w:val="none"/>
        </w:rPr>
        <w:t>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C587015">
      <w:pPr>
        <w:pStyle w:val="72"/>
        <w:rPr>
          <w:highlight w:val="none"/>
        </w:rPr>
      </w:pPr>
      <w:r>
        <w:rPr>
          <w:highlight w:val="none"/>
        </w:rPr>
        <w:t>对发包人索赔的处理</w:t>
      </w:r>
    </w:p>
    <w:p w14:paraId="760D8AE3">
      <w:pPr>
        <w:pStyle w:val="14"/>
        <w:spacing w:line="360" w:lineRule="auto"/>
        <w:ind w:firstLine="420" w:firstLineChars="200"/>
        <w:rPr>
          <w:szCs w:val="21"/>
          <w:highlight w:val="none"/>
        </w:rPr>
      </w:pPr>
      <w:r>
        <w:rPr>
          <w:rFonts w:hint="eastAsia"/>
          <w:szCs w:val="21"/>
          <w:highlight w:val="none"/>
        </w:rPr>
        <w:t>对发包人索赔的处理如下：</w:t>
      </w:r>
    </w:p>
    <w:p w14:paraId="6385DFCB">
      <w:pPr>
        <w:pStyle w:val="14"/>
        <w:spacing w:line="360" w:lineRule="auto"/>
        <w:ind w:firstLine="420" w:firstLineChars="200"/>
        <w:rPr>
          <w:szCs w:val="21"/>
          <w:highlight w:val="none"/>
        </w:rPr>
      </w:pPr>
      <w:r>
        <w:rPr>
          <w:rFonts w:hint="eastAsia"/>
          <w:szCs w:val="21"/>
          <w:highlight w:val="none"/>
        </w:rPr>
        <w:t>（</w:t>
      </w:r>
      <w:r>
        <w:rPr>
          <w:szCs w:val="21"/>
          <w:highlight w:val="none"/>
        </w:rPr>
        <w:t>1）承包人收到发包人提交的索赔报告后，应及时审查索赔报告的内容、查验发包人证明材料；</w:t>
      </w:r>
    </w:p>
    <w:p w14:paraId="0AA59D69">
      <w:pPr>
        <w:pStyle w:val="14"/>
        <w:spacing w:line="360" w:lineRule="auto"/>
        <w:ind w:firstLine="420" w:firstLineChars="200"/>
        <w:rPr>
          <w:szCs w:val="21"/>
          <w:highlight w:val="none"/>
        </w:rPr>
      </w:pPr>
      <w:r>
        <w:rPr>
          <w:rFonts w:hint="eastAsia"/>
          <w:szCs w:val="21"/>
          <w:highlight w:val="none"/>
        </w:rPr>
        <w:t>（</w:t>
      </w:r>
      <w:r>
        <w:rPr>
          <w:szCs w:val="21"/>
          <w:highlight w:val="none"/>
        </w:rPr>
        <w:t>2）承包人应在收到索赔报告或有关索赔的进一步证明材料后28天内，将索赔处理结果答复发包人。如果承包人未在上述期限内作出答复的，则视为对发包人索赔要求的认可；</w:t>
      </w:r>
    </w:p>
    <w:p w14:paraId="3A2CF2AA">
      <w:pPr>
        <w:pStyle w:val="14"/>
        <w:spacing w:line="360" w:lineRule="auto"/>
        <w:ind w:firstLine="420" w:firstLineChars="200"/>
        <w:rPr>
          <w:szCs w:val="21"/>
          <w:highlight w:val="none"/>
        </w:rPr>
      </w:pPr>
      <w:r>
        <w:rPr>
          <w:rFonts w:hint="eastAsia"/>
          <w:szCs w:val="21"/>
          <w:highlight w:val="none"/>
        </w:rPr>
        <w:t>（</w:t>
      </w:r>
      <w:r>
        <w:rPr>
          <w:szCs w:val="21"/>
          <w:highlight w:val="none"/>
        </w:rPr>
        <w:t>3）承包人接受索赔处理结果的，发包人可从应支付给承包人的合同价款中扣除赔付的金额或延长缺陷责任期；发包人不接受索赔处理结果的，按第20条〔争议解决〕约定处理。</w:t>
      </w:r>
    </w:p>
    <w:p w14:paraId="3E07715F">
      <w:pPr>
        <w:pStyle w:val="72"/>
        <w:rPr>
          <w:highlight w:val="none"/>
        </w:rPr>
      </w:pPr>
      <w:r>
        <w:rPr>
          <w:highlight w:val="none"/>
        </w:rPr>
        <w:t>提出索赔的期限</w:t>
      </w:r>
    </w:p>
    <w:p w14:paraId="1DFF1B3B">
      <w:pPr>
        <w:pStyle w:val="14"/>
        <w:spacing w:line="360" w:lineRule="auto"/>
        <w:ind w:firstLine="420" w:firstLineChars="200"/>
        <w:rPr>
          <w:szCs w:val="21"/>
          <w:highlight w:val="none"/>
        </w:rPr>
      </w:pPr>
      <w:r>
        <w:rPr>
          <w:rFonts w:hint="eastAsia"/>
          <w:szCs w:val="21"/>
          <w:highlight w:val="none"/>
        </w:rPr>
        <w:t>（</w:t>
      </w:r>
      <w:r>
        <w:rPr>
          <w:szCs w:val="21"/>
          <w:highlight w:val="none"/>
        </w:rPr>
        <w:t>1）承包人按第14.2款〔竣工结算审核〕约定接收竣工付款证书后，应被视为已无权再提出在工程接收证书颁发前所发生的任何索赔。</w:t>
      </w:r>
    </w:p>
    <w:p w14:paraId="654CBDF0">
      <w:pPr>
        <w:pStyle w:val="14"/>
        <w:spacing w:line="360" w:lineRule="auto"/>
        <w:ind w:firstLine="420" w:firstLineChars="200"/>
        <w:rPr>
          <w:szCs w:val="21"/>
          <w:highlight w:val="none"/>
        </w:rPr>
      </w:pPr>
      <w:r>
        <w:rPr>
          <w:rFonts w:hint="eastAsia"/>
          <w:szCs w:val="21"/>
          <w:highlight w:val="none"/>
        </w:rPr>
        <w:t>（</w:t>
      </w:r>
      <w:r>
        <w:rPr>
          <w:szCs w:val="21"/>
          <w:highlight w:val="none"/>
        </w:rPr>
        <w:t>2）承包人按第14.4款〔最终结清〕提交的最终结清申请单中，只限于提出工程接收证书颁发后发生的索赔。提出索赔的期限自接受最终结清证书时终止。</w:t>
      </w:r>
    </w:p>
    <w:p w14:paraId="031FEC3A">
      <w:pPr>
        <w:pStyle w:val="73"/>
        <w:numPr>
          <w:ilvl w:val="0"/>
          <w:numId w:val="3"/>
        </w:numPr>
        <w:rPr>
          <w:highlight w:val="none"/>
        </w:rPr>
      </w:pPr>
      <w:bookmarkStart w:id="346" w:name="_Toc7234"/>
      <w:r>
        <w:rPr>
          <w:highlight w:val="none"/>
        </w:rPr>
        <w:t>争议解决</w:t>
      </w:r>
      <w:bookmarkEnd w:id="346"/>
    </w:p>
    <w:p w14:paraId="557118E7">
      <w:pPr>
        <w:pStyle w:val="72"/>
        <w:rPr>
          <w:highlight w:val="none"/>
        </w:rPr>
      </w:pPr>
      <w:r>
        <w:rPr>
          <w:highlight w:val="none"/>
        </w:rPr>
        <w:t>和解</w:t>
      </w:r>
    </w:p>
    <w:p w14:paraId="2E170733">
      <w:pPr>
        <w:pStyle w:val="14"/>
        <w:spacing w:line="360" w:lineRule="auto"/>
        <w:ind w:firstLine="420" w:firstLineChars="200"/>
        <w:rPr>
          <w:szCs w:val="21"/>
          <w:highlight w:val="none"/>
        </w:rPr>
      </w:pPr>
      <w:r>
        <w:rPr>
          <w:rFonts w:hint="eastAsia"/>
          <w:szCs w:val="21"/>
          <w:highlight w:val="none"/>
        </w:rPr>
        <w:t>合同当事人可以就争议自行和解，自行和解达成协议的经双方签字并盖章后作为合同补充文件，双方均应遵照执行。</w:t>
      </w:r>
    </w:p>
    <w:p w14:paraId="6B3D69BA">
      <w:pPr>
        <w:pStyle w:val="72"/>
        <w:rPr>
          <w:highlight w:val="none"/>
        </w:rPr>
      </w:pPr>
      <w:r>
        <w:rPr>
          <w:highlight w:val="none"/>
        </w:rPr>
        <w:t>调解</w:t>
      </w:r>
    </w:p>
    <w:p w14:paraId="48C7D9CA">
      <w:pPr>
        <w:pStyle w:val="14"/>
        <w:spacing w:line="360" w:lineRule="auto"/>
        <w:ind w:firstLine="420" w:firstLineChars="200"/>
        <w:rPr>
          <w:szCs w:val="21"/>
          <w:highlight w:val="none"/>
        </w:rPr>
      </w:pPr>
      <w:r>
        <w:rPr>
          <w:rFonts w:hint="eastAsia"/>
          <w:szCs w:val="21"/>
          <w:highlight w:val="none"/>
        </w:rPr>
        <w:t>合同当事人可以就争议请求建设行政主管部门、行业协会或其他第三方进行调解，调解达成协议的，经双方签字并盖章后作为合同补充文件，双方均应遵照执行。</w:t>
      </w:r>
    </w:p>
    <w:p w14:paraId="1AB78954">
      <w:pPr>
        <w:pStyle w:val="72"/>
        <w:rPr>
          <w:highlight w:val="none"/>
        </w:rPr>
      </w:pPr>
      <w:r>
        <w:rPr>
          <w:highlight w:val="none"/>
        </w:rPr>
        <w:t>争议评审</w:t>
      </w:r>
    </w:p>
    <w:p w14:paraId="4C4268D4">
      <w:pPr>
        <w:pStyle w:val="14"/>
        <w:spacing w:line="360" w:lineRule="auto"/>
        <w:ind w:firstLine="420" w:firstLineChars="200"/>
        <w:rPr>
          <w:szCs w:val="21"/>
          <w:highlight w:val="none"/>
        </w:rPr>
      </w:pPr>
      <w:r>
        <w:rPr>
          <w:rFonts w:hint="eastAsia"/>
          <w:szCs w:val="21"/>
          <w:highlight w:val="none"/>
        </w:rPr>
        <w:t>合同当事人在【政府采购合同专用条款】中约定采取争议评审方式解决争议以及评审规则，并按下列约定执行：</w:t>
      </w:r>
      <w:r>
        <w:rPr>
          <w:szCs w:val="21"/>
          <w:highlight w:val="none"/>
        </w:rPr>
        <w:t xml:space="preserve"> </w:t>
      </w:r>
    </w:p>
    <w:p w14:paraId="0D93E6F7">
      <w:pPr>
        <w:pStyle w:val="72"/>
        <w:numPr>
          <w:ilvl w:val="2"/>
          <w:numId w:val="47"/>
        </w:numPr>
        <w:ind w:left="102" w:firstLine="323"/>
        <w:outlineLvl w:val="9"/>
        <w:rPr>
          <w:b w:val="0"/>
          <w:bCs w:val="0"/>
          <w:highlight w:val="none"/>
          <w:lang w:eastAsia="zh-CN"/>
        </w:rPr>
      </w:pPr>
      <w:r>
        <w:rPr>
          <w:b w:val="0"/>
          <w:bCs w:val="0"/>
          <w:highlight w:val="none"/>
          <w:lang w:eastAsia="zh-CN"/>
        </w:rPr>
        <w:t>争议评审小组的确定</w:t>
      </w:r>
    </w:p>
    <w:p w14:paraId="5D5F8B96">
      <w:pPr>
        <w:pStyle w:val="14"/>
        <w:spacing w:line="360" w:lineRule="auto"/>
        <w:ind w:firstLine="420" w:firstLineChars="200"/>
        <w:rPr>
          <w:szCs w:val="21"/>
          <w:highlight w:val="none"/>
        </w:rPr>
      </w:pPr>
      <w:r>
        <w:rPr>
          <w:rFonts w:hint="eastAsia"/>
          <w:szCs w:val="21"/>
          <w:highlight w:val="none"/>
        </w:rPr>
        <w:t>合同当事人可以共同选择一名或三名争议评审员，组成争议评审小组。除【政府采购合同专用条款】另有约定外，合同当事人应当自合同签订后</w:t>
      </w:r>
      <w:r>
        <w:rPr>
          <w:szCs w:val="21"/>
          <w:highlight w:val="none"/>
        </w:rPr>
        <w:t>28天内，或者争议发生后14天内，选定争议评审员。</w:t>
      </w:r>
    </w:p>
    <w:p w14:paraId="0E48B8A9">
      <w:pPr>
        <w:pStyle w:val="14"/>
        <w:spacing w:line="360" w:lineRule="auto"/>
        <w:ind w:firstLine="420" w:firstLineChars="200"/>
        <w:rPr>
          <w:szCs w:val="21"/>
          <w:highlight w:val="none"/>
        </w:rPr>
      </w:pPr>
      <w:r>
        <w:rPr>
          <w:rFonts w:hint="eastAsia"/>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政府采购合同专用条款】约定的评审机构指定第三名首席争议评审员。</w:t>
      </w:r>
      <w:r>
        <w:rPr>
          <w:szCs w:val="21"/>
          <w:highlight w:val="none"/>
        </w:rPr>
        <w:t xml:space="preserve"> </w:t>
      </w:r>
    </w:p>
    <w:p w14:paraId="35A9879F">
      <w:pPr>
        <w:pStyle w:val="14"/>
        <w:spacing w:line="360" w:lineRule="auto"/>
        <w:ind w:firstLine="420" w:firstLineChars="200"/>
        <w:rPr>
          <w:szCs w:val="21"/>
          <w:highlight w:val="none"/>
        </w:rPr>
      </w:pPr>
      <w:r>
        <w:rPr>
          <w:rFonts w:hint="eastAsia"/>
          <w:szCs w:val="21"/>
          <w:highlight w:val="none"/>
        </w:rPr>
        <w:t>除【政府采购合同专用条款】另有约定外，评审员报酬由发包人和承包人各承担一半。</w:t>
      </w:r>
    </w:p>
    <w:p w14:paraId="41401485">
      <w:pPr>
        <w:pStyle w:val="72"/>
        <w:numPr>
          <w:ilvl w:val="2"/>
          <w:numId w:val="47"/>
        </w:numPr>
        <w:ind w:left="102" w:firstLine="323"/>
        <w:outlineLvl w:val="9"/>
        <w:rPr>
          <w:b w:val="0"/>
          <w:bCs w:val="0"/>
          <w:highlight w:val="none"/>
          <w:lang w:eastAsia="zh-CN"/>
        </w:rPr>
      </w:pPr>
      <w:r>
        <w:rPr>
          <w:b w:val="0"/>
          <w:bCs w:val="0"/>
          <w:highlight w:val="none"/>
          <w:lang w:eastAsia="zh-CN"/>
        </w:rPr>
        <w:t>争议评审小组的决定</w:t>
      </w:r>
    </w:p>
    <w:p w14:paraId="4462FC01">
      <w:pPr>
        <w:pStyle w:val="14"/>
        <w:spacing w:line="360" w:lineRule="auto"/>
        <w:ind w:firstLine="420" w:firstLineChars="200"/>
        <w:rPr>
          <w:szCs w:val="21"/>
          <w:highlight w:val="none"/>
        </w:rPr>
      </w:pPr>
      <w:r>
        <w:rPr>
          <w:rFonts w:hint="eastAsia"/>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szCs w:val="21"/>
          <w:highlight w:val="none"/>
        </w:rPr>
        <w:t>14天内作出书面决定，并说明理由。合同当事人可以在【政府采购合同专用条款】中对本项事项另行约定。</w:t>
      </w:r>
    </w:p>
    <w:p w14:paraId="1068910C">
      <w:pPr>
        <w:pStyle w:val="72"/>
        <w:numPr>
          <w:ilvl w:val="2"/>
          <w:numId w:val="47"/>
        </w:numPr>
        <w:ind w:left="102" w:firstLine="323"/>
        <w:outlineLvl w:val="9"/>
        <w:rPr>
          <w:b w:val="0"/>
          <w:bCs w:val="0"/>
          <w:highlight w:val="none"/>
          <w:lang w:eastAsia="zh-CN"/>
        </w:rPr>
      </w:pPr>
      <w:r>
        <w:rPr>
          <w:b w:val="0"/>
          <w:bCs w:val="0"/>
          <w:highlight w:val="none"/>
          <w:lang w:eastAsia="zh-CN"/>
        </w:rPr>
        <w:t>争议评审小组决定的效力</w:t>
      </w:r>
    </w:p>
    <w:p w14:paraId="11F9132F">
      <w:pPr>
        <w:pStyle w:val="14"/>
        <w:spacing w:line="360" w:lineRule="auto"/>
        <w:ind w:firstLine="420" w:firstLineChars="200"/>
        <w:rPr>
          <w:szCs w:val="21"/>
          <w:highlight w:val="none"/>
        </w:rPr>
      </w:pPr>
      <w:r>
        <w:rPr>
          <w:rFonts w:hint="eastAsia"/>
          <w:szCs w:val="21"/>
          <w:highlight w:val="none"/>
        </w:rPr>
        <w:t>争议评审小组作出的书面决定经合同当事人签字确认后，对双方具有约束力，双方应遵照执行。</w:t>
      </w:r>
    </w:p>
    <w:p w14:paraId="32A27962">
      <w:pPr>
        <w:pStyle w:val="14"/>
        <w:spacing w:line="360" w:lineRule="auto"/>
        <w:ind w:firstLine="420" w:firstLineChars="200"/>
        <w:rPr>
          <w:szCs w:val="21"/>
          <w:highlight w:val="none"/>
        </w:rPr>
      </w:pPr>
      <w:r>
        <w:rPr>
          <w:rFonts w:hint="eastAsia"/>
          <w:szCs w:val="21"/>
          <w:highlight w:val="none"/>
        </w:rPr>
        <w:t>任何一方当事人不接受争议评审小组决定或不履行争议评审小组决定的，双方可选择采用其他争议解决方式。</w:t>
      </w:r>
    </w:p>
    <w:p w14:paraId="749F2FBB">
      <w:pPr>
        <w:pStyle w:val="72"/>
        <w:rPr>
          <w:highlight w:val="none"/>
        </w:rPr>
      </w:pPr>
      <w:r>
        <w:rPr>
          <w:highlight w:val="none"/>
        </w:rPr>
        <w:t>仲裁或诉讼</w:t>
      </w:r>
    </w:p>
    <w:p w14:paraId="5590C8FF">
      <w:pPr>
        <w:pStyle w:val="14"/>
        <w:spacing w:line="360" w:lineRule="auto"/>
        <w:ind w:firstLine="420" w:firstLineChars="200"/>
        <w:rPr>
          <w:szCs w:val="21"/>
          <w:highlight w:val="none"/>
        </w:rPr>
      </w:pPr>
      <w:r>
        <w:rPr>
          <w:rFonts w:hint="eastAsia"/>
          <w:szCs w:val="21"/>
          <w:highlight w:val="none"/>
        </w:rPr>
        <w:t>因合同及合同有关事项产生的争议，合同当事人可以在【政府采购合同专用条款】中约定以下一种方式解决争议：</w:t>
      </w:r>
    </w:p>
    <w:p w14:paraId="177751EB">
      <w:pPr>
        <w:pStyle w:val="14"/>
        <w:spacing w:line="360" w:lineRule="auto"/>
        <w:ind w:firstLine="420" w:firstLineChars="200"/>
        <w:rPr>
          <w:szCs w:val="21"/>
          <w:highlight w:val="none"/>
        </w:rPr>
      </w:pPr>
      <w:r>
        <w:rPr>
          <w:rFonts w:hint="eastAsia"/>
          <w:szCs w:val="21"/>
          <w:highlight w:val="none"/>
        </w:rPr>
        <w:t>（</w:t>
      </w:r>
      <w:r>
        <w:rPr>
          <w:szCs w:val="21"/>
          <w:highlight w:val="none"/>
        </w:rPr>
        <w:t>1）向约定的仲裁委员会申请仲裁；</w:t>
      </w:r>
    </w:p>
    <w:p w14:paraId="7C5A3AFC">
      <w:pPr>
        <w:pStyle w:val="14"/>
        <w:spacing w:line="360" w:lineRule="auto"/>
        <w:ind w:firstLine="420" w:firstLineChars="200"/>
        <w:rPr>
          <w:szCs w:val="21"/>
          <w:highlight w:val="none"/>
        </w:rPr>
      </w:pPr>
      <w:r>
        <w:rPr>
          <w:rFonts w:hint="eastAsia"/>
          <w:szCs w:val="21"/>
          <w:highlight w:val="none"/>
        </w:rPr>
        <w:t>（</w:t>
      </w:r>
      <w:r>
        <w:rPr>
          <w:szCs w:val="21"/>
          <w:highlight w:val="none"/>
        </w:rPr>
        <w:t>2）向有管辖权的人民法院起诉。</w:t>
      </w:r>
    </w:p>
    <w:p w14:paraId="7875C89C">
      <w:pPr>
        <w:pStyle w:val="72"/>
        <w:rPr>
          <w:highlight w:val="none"/>
        </w:rPr>
      </w:pPr>
      <w:r>
        <w:rPr>
          <w:highlight w:val="none"/>
        </w:rPr>
        <w:t>争议解决条款效力</w:t>
      </w:r>
    </w:p>
    <w:p w14:paraId="08B12ABE">
      <w:pPr>
        <w:pStyle w:val="14"/>
        <w:spacing w:line="360" w:lineRule="auto"/>
        <w:ind w:firstLine="420" w:firstLineChars="200"/>
        <w:rPr>
          <w:szCs w:val="21"/>
          <w:highlight w:val="none"/>
        </w:rPr>
      </w:pPr>
      <w:r>
        <w:rPr>
          <w:rFonts w:hint="eastAsia"/>
          <w:szCs w:val="21"/>
          <w:highlight w:val="none"/>
        </w:rPr>
        <w:t>合同有关争议解决的条款独立存在，合同的变更、解除、终止、无效或者被撤销均不影响其效力。</w:t>
      </w:r>
    </w:p>
    <w:p w14:paraId="378E0C5F">
      <w:pPr>
        <w:pStyle w:val="73"/>
        <w:numPr>
          <w:ilvl w:val="0"/>
          <w:numId w:val="3"/>
        </w:numPr>
        <w:rPr>
          <w:highlight w:val="none"/>
        </w:rPr>
      </w:pPr>
      <w:r>
        <w:rPr>
          <w:rFonts w:hint="eastAsia"/>
          <w:highlight w:val="none"/>
        </w:rPr>
        <w:t>政府采购政策</w:t>
      </w:r>
    </w:p>
    <w:p w14:paraId="3DF7AC09">
      <w:pPr>
        <w:pStyle w:val="72"/>
        <w:numPr>
          <w:ilvl w:val="1"/>
          <w:numId w:val="51"/>
        </w:numPr>
        <w:outlineLvl w:val="9"/>
        <w:rPr>
          <w:b w:val="0"/>
          <w:bCs w:val="0"/>
          <w:highlight w:val="none"/>
          <w:lang w:eastAsia="zh-CN"/>
        </w:rPr>
      </w:pPr>
      <w:r>
        <w:rPr>
          <w:rFonts w:hint="eastAsia"/>
          <w:b w:val="0"/>
          <w:bCs w:val="0"/>
          <w:highlight w:val="none"/>
          <w:lang w:eastAsia="zh-CN"/>
        </w:rPr>
        <w:t>本合同应当按照规定执行政府采购政策。</w:t>
      </w:r>
    </w:p>
    <w:p w14:paraId="20D77B8C">
      <w:pPr>
        <w:pStyle w:val="72"/>
        <w:numPr>
          <w:ilvl w:val="1"/>
          <w:numId w:val="51"/>
        </w:numPr>
        <w:outlineLvl w:val="9"/>
        <w:rPr>
          <w:b w:val="0"/>
          <w:bCs w:val="0"/>
          <w:highlight w:val="none"/>
          <w:lang w:eastAsia="zh-CN"/>
        </w:rPr>
      </w:pPr>
      <w:r>
        <w:rPr>
          <w:rFonts w:hint="eastAsia"/>
          <w:b w:val="0"/>
          <w:bCs w:val="0"/>
          <w:highlight w:val="none"/>
          <w:lang w:eastAsia="zh-CN"/>
        </w:rPr>
        <w:t>本合同依法执行政府采购政策的方式和内容，属于合同履约验收的范围。双方未按规定要求执行政府采购政策造成损失的，有过错的一方应当承担赔偿责任，双方都有过错的，各自承担相应的责任。</w:t>
      </w:r>
    </w:p>
    <w:p w14:paraId="2BF682AE">
      <w:pPr>
        <w:pStyle w:val="72"/>
        <w:numPr>
          <w:ilvl w:val="1"/>
          <w:numId w:val="51"/>
        </w:numPr>
        <w:outlineLvl w:val="9"/>
        <w:rPr>
          <w:b w:val="0"/>
          <w:bCs w:val="0"/>
          <w:highlight w:val="none"/>
          <w:lang w:eastAsia="zh-CN"/>
        </w:rPr>
      </w:pPr>
      <w:r>
        <w:rPr>
          <w:rFonts w:hint="eastAsia"/>
          <w:b w:val="0"/>
          <w:bCs w:val="0"/>
          <w:highlight w:val="none"/>
          <w:lang w:eastAsia="zh-CN"/>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9961BDF">
      <w:pPr>
        <w:pStyle w:val="73"/>
        <w:numPr>
          <w:ilvl w:val="0"/>
          <w:numId w:val="51"/>
        </w:numPr>
        <w:rPr>
          <w:highlight w:val="none"/>
        </w:rPr>
      </w:pPr>
      <w:r>
        <w:rPr>
          <w:rFonts w:hint="eastAsia"/>
          <w:highlight w:val="none"/>
        </w:rPr>
        <w:t>法律适用</w:t>
      </w:r>
    </w:p>
    <w:p w14:paraId="79F4AA72">
      <w:pPr>
        <w:pStyle w:val="72"/>
        <w:numPr>
          <w:ilvl w:val="1"/>
          <w:numId w:val="51"/>
        </w:numPr>
        <w:outlineLvl w:val="9"/>
        <w:rPr>
          <w:b w:val="0"/>
          <w:bCs w:val="0"/>
          <w:highlight w:val="none"/>
          <w:lang w:eastAsia="zh-CN"/>
        </w:rPr>
      </w:pPr>
      <w:r>
        <w:rPr>
          <w:rFonts w:hint="eastAsia"/>
          <w:b w:val="0"/>
          <w:bCs w:val="0"/>
          <w:highlight w:val="none"/>
          <w:lang w:eastAsia="zh-CN"/>
        </w:rPr>
        <w:t>本合同的订立、生效、解释、履行及与本合同有关的争议解决，均适用法律、行政法规。</w:t>
      </w:r>
    </w:p>
    <w:p w14:paraId="66FDCB79">
      <w:pPr>
        <w:pStyle w:val="72"/>
        <w:numPr>
          <w:ilvl w:val="1"/>
          <w:numId w:val="51"/>
        </w:numPr>
        <w:outlineLvl w:val="9"/>
        <w:rPr>
          <w:b w:val="0"/>
          <w:bCs w:val="0"/>
          <w:highlight w:val="none"/>
          <w:lang w:eastAsia="zh-CN"/>
        </w:rPr>
      </w:pPr>
      <w:r>
        <w:rPr>
          <w:rFonts w:hint="eastAsia"/>
          <w:b w:val="0"/>
          <w:bCs w:val="0"/>
          <w:highlight w:val="none"/>
          <w:lang w:eastAsia="zh-CN"/>
        </w:rPr>
        <w:t>本合同条款与法律、行政法规的强制性规定不一致的，双方当事人应按照法律、行政法规的强制性规定修改本合同的相关条款。</w:t>
      </w:r>
    </w:p>
    <w:p w14:paraId="25C702E9">
      <w:pPr>
        <w:pStyle w:val="73"/>
        <w:numPr>
          <w:ilvl w:val="0"/>
          <w:numId w:val="51"/>
        </w:numPr>
        <w:rPr>
          <w:highlight w:val="none"/>
        </w:rPr>
      </w:pPr>
      <w:r>
        <w:rPr>
          <w:rFonts w:hint="eastAsia"/>
          <w:highlight w:val="none"/>
        </w:rPr>
        <w:t>合同未尽事项</w:t>
      </w:r>
    </w:p>
    <w:p w14:paraId="514398B8">
      <w:pPr>
        <w:pStyle w:val="72"/>
        <w:numPr>
          <w:ilvl w:val="1"/>
          <w:numId w:val="51"/>
        </w:numPr>
        <w:outlineLvl w:val="9"/>
        <w:rPr>
          <w:b w:val="0"/>
          <w:bCs w:val="0"/>
          <w:highlight w:val="none"/>
          <w:lang w:eastAsia="zh-CN"/>
        </w:rPr>
      </w:pPr>
      <w:r>
        <w:rPr>
          <w:rFonts w:hint="eastAsia"/>
          <w:b w:val="0"/>
          <w:bCs w:val="0"/>
          <w:highlight w:val="none"/>
          <w:lang w:eastAsia="zh-CN"/>
        </w:rPr>
        <w:t>合同未尽事项见【政府采购合同专用条款】。</w:t>
      </w:r>
    </w:p>
    <w:p w14:paraId="2A578F34">
      <w:pPr>
        <w:pStyle w:val="72"/>
        <w:numPr>
          <w:ilvl w:val="1"/>
          <w:numId w:val="51"/>
        </w:numPr>
        <w:outlineLvl w:val="9"/>
        <w:rPr>
          <w:b w:val="0"/>
          <w:bCs w:val="0"/>
          <w:highlight w:val="none"/>
          <w:lang w:eastAsia="zh-CN"/>
        </w:rPr>
      </w:pPr>
      <w:r>
        <w:rPr>
          <w:rFonts w:hint="eastAsia"/>
          <w:b w:val="0"/>
          <w:bCs w:val="0"/>
          <w:highlight w:val="none"/>
          <w:lang w:eastAsia="zh-CN"/>
        </w:rPr>
        <w:t>合同附件与合同正文具有同等的法律效力。</w:t>
      </w:r>
    </w:p>
    <w:p w14:paraId="248DD508">
      <w:pPr>
        <w:rPr>
          <w:szCs w:val="21"/>
          <w:highlight w:val="none"/>
        </w:rPr>
      </w:pPr>
      <w:r>
        <w:rPr>
          <w:szCs w:val="21"/>
          <w:highlight w:val="none"/>
        </w:rPr>
        <w:br w:type="page"/>
      </w:r>
    </w:p>
    <w:p w14:paraId="3817A923">
      <w:pPr>
        <w:pStyle w:val="4"/>
        <w:ind w:left="0" w:firstLine="113"/>
        <w:jc w:val="center"/>
        <w:rPr>
          <w:highlight w:val="none"/>
        </w:rPr>
      </w:pPr>
      <w:bookmarkStart w:id="347" w:name="_Toc19623"/>
      <w:bookmarkStart w:id="348" w:name="_Toc167528190"/>
      <w:r>
        <w:rPr>
          <w:highlight w:val="none"/>
        </w:rPr>
        <w:t>政府采购合同专用条款</w:t>
      </w:r>
      <w:bookmarkEnd w:id="347"/>
      <w:bookmarkEnd w:id="348"/>
    </w:p>
    <w:p w14:paraId="3D186443">
      <w:pPr>
        <w:spacing w:line="443" w:lineRule="exact"/>
        <w:rPr>
          <w:szCs w:val="21"/>
          <w:highlight w:val="none"/>
        </w:rPr>
      </w:pPr>
    </w:p>
    <w:tbl>
      <w:tblPr>
        <w:tblStyle w:val="69"/>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2977"/>
        <w:gridCol w:w="4394"/>
      </w:tblGrid>
      <w:tr w14:paraId="2D3C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blHeader/>
        </w:trPr>
        <w:tc>
          <w:tcPr>
            <w:tcW w:w="1413" w:type="dxa"/>
          </w:tcPr>
          <w:p w14:paraId="394C22DA">
            <w:pPr>
              <w:pStyle w:val="70"/>
              <w:spacing w:before="41"/>
              <w:ind w:left="245" w:right="238"/>
              <w:jc w:val="center"/>
              <w:rPr>
                <w:rFonts w:asciiTheme="minorHAnsi" w:hAnsiTheme="minorHAnsi" w:eastAsiaTheme="minorEastAsia" w:cstheme="minorBidi"/>
                <w:b/>
                <w:highlight w:val="none"/>
              </w:rPr>
            </w:pPr>
            <w:r>
              <w:rPr>
                <w:rFonts w:asciiTheme="minorHAnsi" w:hAnsiTheme="minorHAnsi" w:eastAsiaTheme="minorEastAsia" w:cstheme="minorBidi"/>
                <w:b/>
                <w:highlight w:val="none"/>
              </w:rPr>
              <w:t>条款号</w:t>
            </w:r>
          </w:p>
        </w:tc>
        <w:tc>
          <w:tcPr>
            <w:tcW w:w="2977" w:type="dxa"/>
          </w:tcPr>
          <w:p w14:paraId="7AC08112">
            <w:pPr>
              <w:pStyle w:val="70"/>
              <w:spacing w:before="41"/>
              <w:ind w:left="147" w:right="138"/>
              <w:jc w:val="center"/>
              <w:rPr>
                <w:rFonts w:asciiTheme="minorHAnsi" w:hAnsiTheme="minorHAnsi" w:eastAsiaTheme="minorEastAsia" w:cstheme="minorBidi"/>
                <w:b/>
                <w:highlight w:val="none"/>
              </w:rPr>
            </w:pPr>
            <w:r>
              <w:rPr>
                <w:rFonts w:asciiTheme="minorHAnsi" w:hAnsiTheme="minorHAnsi" w:eastAsiaTheme="minorEastAsia" w:cstheme="minorBidi"/>
                <w:b/>
                <w:highlight w:val="none"/>
              </w:rPr>
              <w:t>条款名称</w:t>
            </w:r>
          </w:p>
        </w:tc>
        <w:tc>
          <w:tcPr>
            <w:tcW w:w="4394" w:type="dxa"/>
            <w:vAlign w:val="center"/>
          </w:tcPr>
          <w:p w14:paraId="645583B3">
            <w:pPr>
              <w:pStyle w:val="70"/>
              <w:spacing w:before="41"/>
              <w:ind w:left="1686" w:right="1676"/>
              <w:jc w:val="both"/>
              <w:rPr>
                <w:rFonts w:asciiTheme="minorHAnsi" w:hAnsiTheme="minorHAnsi" w:eastAsiaTheme="minorEastAsia" w:cstheme="minorBidi"/>
                <w:b/>
                <w:highlight w:val="none"/>
              </w:rPr>
            </w:pPr>
            <w:r>
              <w:rPr>
                <w:rFonts w:asciiTheme="minorHAnsi" w:hAnsiTheme="minorHAnsi" w:eastAsiaTheme="minorEastAsia" w:cstheme="minorBidi"/>
                <w:b/>
                <w:highlight w:val="none"/>
              </w:rPr>
              <w:t>编列内容</w:t>
            </w:r>
          </w:p>
        </w:tc>
      </w:tr>
      <w:tr w14:paraId="37F28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D9A796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1.1.1.10</w:t>
            </w:r>
          </w:p>
        </w:tc>
        <w:tc>
          <w:tcPr>
            <w:tcW w:w="2977" w:type="dxa"/>
            <w:vAlign w:val="center"/>
          </w:tcPr>
          <w:p w14:paraId="6E64115F">
            <w:pPr>
              <w:pStyle w:val="70"/>
              <w:spacing w:before="41"/>
              <w:ind w:left="147" w:right="1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其他合同文件</w:t>
            </w:r>
          </w:p>
        </w:tc>
        <w:tc>
          <w:tcPr>
            <w:tcW w:w="4394" w:type="dxa"/>
            <w:vAlign w:val="center"/>
          </w:tcPr>
          <w:p w14:paraId="7906EFFB">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sym w:font="Wingdings" w:char="F0FE"/>
            </w:r>
            <w:r>
              <w:rPr>
                <w:rFonts w:hint="eastAsia" w:asciiTheme="minorHAnsi" w:hAnsiTheme="minorHAnsi" w:eastAsiaTheme="minorEastAsia" w:cstheme="minorBidi"/>
                <w:bCs/>
                <w:szCs w:val="21"/>
                <w:highlight w:val="none"/>
                <w:lang w:eastAsia="zh-CN"/>
              </w:rPr>
              <w:t>无。</w:t>
            </w:r>
          </w:p>
          <w:p w14:paraId="18044995">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MS Gothic" w:hAnsi="MS Gothic" w:eastAsia="MS Gothic" w:cstheme="minorBidi"/>
                <w:bCs/>
                <w:szCs w:val="21"/>
                <w:highlight w:val="none"/>
                <w:lang w:eastAsia="zh-CN"/>
              </w:rPr>
              <w:t>☐</w:t>
            </w:r>
            <w:r>
              <w:rPr>
                <w:rFonts w:hint="eastAsia" w:asciiTheme="minorHAnsi" w:hAnsiTheme="minorHAnsi" w:eastAsiaTheme="minorEastAsia" w:cstheme="minorBidi"/>
                <w:bCs/>
                <w:szCs w:val="21"/>
                <w:highlight w:val="none"/>
                <w:lang w:eastAsia="zh-CN"/>
              </w:rPr>
              <w:t>有，</w:t>
            </w:r>
            <w:sdt>
              <w:sdtPr>
                <w:rPr>
                  <w:rFonts w:hint="eastAsia" w:asciiTheme="minorHAnsi" w:hAnsiTheme="minorHAnsi" w:eastAsiaTheme="minorEastAsia" w:cstheme="minorBidi"/>
                  <w:bCs/>
                  <w:szCs w:val="21"/>
                  <w:highlight w:val="none"/>
                  <w:lang w:eastAsia="en-US"/>
                </w:rPr>
                <w:tag w:val="其他合同文件专用条款"/>
                <w:id w:val="1257559758"/>
                <w:placeholder>
                  <w:docPart w:val="04E0147804484A788F9E24FA0E955984"/>
                </w:placeholder>
                <w:text w:multiLine="1"/>
              </w:sdtPr>
              <w:sdtEndPr>
                <w:rPr>
                  <w:rFonts w:hint="eastAsia" w:asciiTheme="minorHAnsi" w:hAnsiTheme="minorHAnsi" w:eastAsiaTheme="minorEastAsia" w:cstheme="minorBidi"/>
                  <w:bCs/>
                  <w:szCs w:val="21"/>
                  <w:highlight w:val="none"/>
                  <w:lang w:eastAsia="en-US"/>
                </w:rPr>
              </w:sdtEndPr>
              <w:sdtContent>
                <w:r>
                  <w:rPr>
                    <w:rFonts w:hint="eastAsia" w:asciiTheme="minorHAnsi" w:hAnsiTheme="minorHAnsi" w:eastAsiaTheme="minorEastAsia" w:cstheme="minorBidi"/>
                    <w:bCs/>
                    <w:szCs w:val="21"/>
                    <w:highlight w:val="none"/>
                    <w:lang w:eastAsia="zh-CN"/>
                  </w:rPr>
                  <w:t>单击此处输入文字。</w:t>
                </w:r>
              </w:sdtContent>
            </w:sdt>
          </w:p>
        </w:tc>
      </w:tr>
      <w:tr w14:paraId="6FE0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5E747A2">
            <w:pPr>
              <w:pStyle w:val="70"/>
              <w:spacing w:before="41" w:line="360" w:lineRule="auto"/>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1.1.2.4</w:t>
            </w:r>
          </w:p>
        </w:tc>
        <w:tc>
          <w:tcPr>
            <w:tcW w:w="2977" w:type="dxa"/>
            <w:vAlign w:val="center"/>
          </w:tcPr>
          <w:p w14:paraId="469411A0">
            <w:pPr>
              <w:pStyle w:val="70"/>
              <w:spacing w:before="41" w:line="360" w:lineRule="auto"/>
              <w:ind w:left="147" w:right="1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监理人</w:t>
            </w:r>
          </w:p>
        </w:tc>
        <w:tc>
          <w:tcPr>
            <w:tcW w:w="4394" w:type="dxa"/>
            <w:vAlign w:val="center"/>
          </w:tcPr>
          <w:p w14:paraId="0B1B6275">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pacing w:val="172"/>
                <w:kern w:val="0"/>
                <w:szCs w:val="21"/>
                <w:highlight w:val="none"/>
                <w:fitText w:val="1470" w:id="-977611264"/>
                <w:lang w:eastAsia="zh-CN"/>
              </w:rPr>
              <w:t>名</w:t>
            </w:r>
            <w:r>
              <w:rPr>
                <w:rFonts w:asciiTheme="minorHAnsi" w:hAnsiTheme="minorHAnsi" w:eastAsiaTheme="minorEastAsia" w:cstheme="minorBidi"/>
                <w:bCs/>
                <w:spacing w:val="172"/>
                <w:kern w:val="0"/>
                <w:szCs w:val="21"/>
                <w:highlight w:val="none"/>
                <w:fitText w:val="1470" w:id="-977611264"/>
                <w:lang w:eastAsia="zh-CN"/>
              </w:rPr>
              <w:t xml:space="preserve">    </w:t>
            </w:r>
            <w:r>
              <w:rPr>
                <w:rFonts w:asciiTheme="minorHAnsi" w:hAnsiTheme="minorHAnsi" w:eastAsiaTheme="minorEastAsia" w:cstheme="minorBidi"/>
                <w:bCs/>
                <w:spacing w:val="0"/>
                <w:kern w:val="0"/>
                <w:szCs w:val="21"/>
                <w:highlight w:val="none"/>
                <w:fitText w:val="1470" w:id="-977611264"/>
                <w:lang w:eastAsia="zh-CN"/>
              </w:rPr>
              <w:t>称</w:t>
            </w:r>
            <w:r>
              <w:rPr>
                <w:rFonts w:asciiTheme="minorHAnsi" w:hAnsiTheme="minorHAnsi" w:eastAsiaTheme="minorEastAsia" w:cstheme="minorBidi"/>
                <w:bCs/>
                <w:szCs w:val="21"/>
                <w:highlight w:val="none"/>
                <w:lang w:eastAsia="zh-CN"/>
              </w:rPr>
              <w:t>：</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p w14:paraId="17639B8E">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t>资质类别和等级：</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p w14:paraId="4681623F">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pacing w:val="210"/>
                <w:kern w:val="0"/>
                <w:szCs w:val="21"/>
                <w:highlight w:val="none"/>
                <w:fitText w:val="1470" w:id="-977611263"/>
                <w:lang w:eastAsia="zh-CN"/>
              </w:rPr>
              <w:t>联系电</w:t>
            </w:r>
            <w:r>
              <w:rPr>
                <w:rFonts w:hint="eastAsia" w:asciiTheme="minorHAnsi" w:hAnsiTheme="minorHAnsi" w:eastAsiaTheme="minorEastAsia" w:cstheme="minorBidi"/>
                <w:bCs/>
                <w:spacing w:val="0"/>
                <w:kern w:val="0"/>
                <w:szCs w:val="21"/>
                <w:highlight w:val="none"/>
                <w:fitText w:val="1470" w:id="-977611263"/>
                <w:lang w:eastAsia="zh-CN"/>
              </w:rPr>
              <w:t>话</w:t>
            </w:r>
            <w:r>
              <w:rPr>
                <w:rFonts w:hint="eastAsia" w:asciiTheme="minorHAnsi" w:hAnsiTheme="minorHAnsi" w:eastAsiaTheme="minorEastAsia" w:cstheme="minorBidi"/>
                <w:bCs/>
                <w:szCs w:val="21"/>
                <w:highlight w:val="none"/>
                <w:lang w:eastAsia="zh-CN"/>
              </w:rPr>
              <w:t>：</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p w14:paraId="5E56C381">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pacing w:val="210"/>
                <w:kern w:val="0"/>
                <w:szCs w:val="21"/>
                <w:highlight w:val="none"/>
                <w:fitText w:val="1470" w:id="-977611262"/>
                <w:lang w:eastAsia="zh-CN"/>
              </w:rPr>
              <w:t>电子信</w:t>
            </w:r>
            <w:r>
              <w:rPr>
                <w:rFonts w:hint="eastAsia" w:asciiTheme="minorHAnsi" w:hAnsiTheme="minorHAnsi" w:eastAsiaTheme="minorEastAsia" w:cstheme="minorBidi"/>
                <w:bCs/>
                <w:spacing w:val="0"/>
                <w:kern w:val="0"/>
                <w:szCs w:val="21"/>
                <w:highlight w:val="none"/>
                <w:fitText w:val="1470" w:id="-977611262"/>
                <w:lang w:eastAsia="zh-CN"/>
              </w:rPr>
              <w:t>箱</w:t>
            </w:r>
            <w:r>
              <w:rPr>
                <w:rFonts w:hint="eastAsia" w:asciiTheme="minorHAnsi" w:hAnsiTheme="minorHAnsi" w:eastAsiaTheme="minorEastAsia" w:cstheme="minorBidi"/>
                <w:bCs/>
                <w:szCs w:val="21"/>
                <w:highlight w:val="none"/>
                <w:lang w:eastAsia="zh-CN"/>
              </w:rPr>
              <w:t>：</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p w14:paraId="2DF7248C">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pacing w:val="210"/>
                <w:kern w:val="0"/>
                <w:szCs w:val="21"/>
                <w:highlight w:val="none"/>
                <w:fitText w:val="1470" w:id="-977611261"/>
                <w:lang w:eastAsia="zh-CN"/>
              </w:rPr>
              <w:t>通信地</w:t>
            </w:r>
            <w:r>
              <w:rPr>
                <w:rFonts w:hint="eastAsia" w:asciiTheme="minorHAnsi" w:hAnsiTheme="minorHAnsi" w:eastAsiaTheme="minorEastAsia" w:cstheme="minorBidi"/>
                <w:bCs/>
                <w:spacing w:val="0"/>
                <w:kern w:val="0"/>
                <w:szCs w:val="21"/>
                <w:highlight w:val="none"/>
                <w:fitText w:val="1470" w:id="-977611261"/>
                <w:lang w:eastAsia="zh-CN"/>
              </w:rPr>
              <w:t>址</w:t>
            </w:r>
            <w:r>
              <w:rPr>
                <w:rFonts w:hint="eastAsia" w:asciiTheme="minorHAnsi" w:hAnsiTheme="minorHAnsi" w:eastAsiaTheme="minorEastAsia" w:cstheme="minorBidi"/>
                <w:bCs/>
                <w:szCs w:val="21"/>
                <w:highlight w:val="none"/>
                <w:lang w:eastAsia="zh-CN"/>
              </w:rPr>
              <w:t>：</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tc>
      </w:tr>
      <w:tr w14:paraId="36B6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DD77D6B">
            <w:pPr>
              <w:pStyle w:val="70"/>
              <w:spacing w:before="41" w:line="360" w:lineRule="auto"/>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1.1.2.5</w:t>
            </w:r>
          </w:p>
        </w:tc>
        <w:tc>
          <w:tcPr>
            <w:tcW w:w="2977" w:type="dxa"/>
            <w:vAlign w:val="center"/>
          </w:tcPr>
          <w:p w14:paraId="5362EAD8">
            <w:pPr>
              <w:pStyle w:val="70"/>
              <w:spacing w:before="41" w:line="360" w:lineRule="auto"/>
              <w:ind w:left="147" w:right="1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设计人</w:t>
            </w:r>
          </w:p>
        </w:tc>
        <w:tc>
          <w:tcPr>
            <w:tcW w:w="4394" w:type="dxa"/>
            <w:vAlign w:val="center"/>
          </w:tcPr>
          <w:p w14:paraId="0E556A9E">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pacing w:val="172"/>
                <w:kern w:val="0"/>
                <w:szCs w:val="21"/>
                <w:highlight w:val="none"/>
                <w:fitText w:val="1470" w:id="-977611260"/>
                <w:lang w:eastAsia="zh-CN"/>
              </w:rPr>
              <w:t>名</w:t>
            </w:r>
            <w:r>
              <w:rPr>
                <w:rFonts w:asciiTheme="minorHAnsi" w:hAnsiTheme="minorHAnsi" w:eastAsiaTheme="minorEastAsia" w:cstheme="minorBidi"/>
                <w:bCs/>
                <w:spacing w:val="172"/>
                <w:kern w:val="0"/>
                <w:szCs w:val="21"/>
                <w:highlight w:val="none"/>
                <w:fitText w:val="1470" w:id="-977611260"/>
                <w:lang w:eastAsia="zh-CN"/>
              </w:rPr>
              <w:t xml:space="preserve">    </w:t>
            </w:r>
            <w:r>
              <w:rPr>
                <w:rFonts w:asciiTheme="minorHAnsi" w:hAnsiTheme="minorHAnsi" w:eastAsiaTheme="minorEastAsia" w:cstheme="minorBidi"/>
                <w:bCs/>
                <w:spacing w:val="0"/>
                <w:kern w:val="0"/>
                <w:szCs w:val="21"/>
                <w:highlight w:val="none"/>
                <w:fitText w:val="1470" w:id="-977611260"/>
                <w:lang w:eastAsia="zh-CN"/>
              </w:rPr>
              <w:t>称</w:t>
            </w:r>
            <w:r>
              <w:rPr>
                <w:rFonts w:asciiTheme="minorHAnsi" w:hAnsiTheme="minorHAnsi" w:eastAsiaTheme="minorEastAsia" w:cstheme="minorBidi"/>
                <w:bCs/>
                <w:szCs w:val="21"/>
                <w:highlight w:val="none"/>
                <w:lang w:eastAsia="zh-CN"/>
              </w:rPr>
              <w:t>：</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p w14:paraId="2750FD76">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t>资质类别和等级：</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p w14:paraId="4B656302">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pacing w:val="210"/>
                <w:kern w:val="0"/>
                <w:szCs w:val="21"/>
                <w:highlight w:val="none"/>
                <w:fitText w:val="1470" w:id="-977611259"/>
                <w:lang w:eastAsia="zh-CN"/>
              </w:rPr>
              <w:t>联系电</w:t>
            </w:r>
            <w:r>
              <w:rPr>
                <w:rFonts w:hint="eastAsia" w:asciiTheme="minorHAnsi" w:hAnsiTheme="minorHAnsi" w:eastAsiaTheme="minorEastAsia" w:cstheme="minorBidi"/>
                <w:bCs/>
                <w:spacing w:val="0"/>
                <w:kern w:val="0"/>
                <w:szCs w:val="21"/>
                <w:highlight w:val="none"/>
                <w:fitText w:val="1470" w:id="-977611259"/>
                <w:lang w:eastAsia="zh-CN"/>
              </w:rPr>
              <w:t>话</w:t>
            </w:r>
            <w:r>
              <w:rPr>
                <w:rFonts w:hint="eastAsia" w:asciiTheme="minorHAnsi" w:hAnsiTheme="minorHAnsi" w:eastAsiaTheme="minorEastAsia" w:cstheme="minorBidi"/>
                <w:bCs/>
                <w:szCs w:val="21"/>
                <w:highlight w:val="none"/>
                <w:lang w:eastAsia="zh-CN"/>
              </w:rPr>
              <w:t>：</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p w14:paraId="207C70A9">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pacing w:val="210"/>
                <w:kern w:val="0"/>
                <w:szCs w:val="21"/>
                <w:highlight w:val="none"/>
                <w:fitText w:val="1470" w:id="-977611258"/>
                <w:lang w:eastAsia="zh-CN"/>
              </w:rPr>
              <w:t>电子信</w:t>
            </w:r>
            <w:r>
              <w:rPr>
                <w:rFonts w:hint="eastAsia" w:asciiTheme="minorHAnsi" w:hAnsiTheme="minorHAnsi" w:eastAsiaTheme="minorEastAsia" w:cstheme="minorBidi"/>
                <w:bCs/>
                <w:spacing w:val="0"/>
                <w:kern w:val="0"/>
                <w:szCs w:val="21"/>
                <w:highlight w:val="none"/>
                <w:fitText w:val="1470" w:id="-977611258"/>
                <w:lang w:eastAsia="zh-CN"/>
              </w:rPr>
              <w:t>箱</w:t>
            </w:r>
            <w:r>
              <w:rPr>
                <w:rFonts w:hint="eastAsia" w:asciiTheme="minorHAnsi" w:hAnsiTheme="minorHAnsi" w:eastAsiaTheme="minorEastAsia" w:cstheme="minorBidi"/>
                <w:bCs/>
                <w:szCs w:val="21"/>
                <w:highlight w:val="none"/>
                <w:lang w:eastAsia="zh-CN"/>
              </w:rPr>
              <w:t>：</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p w14:paraId="7BE8B92B">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pacing w:val="210"/>
                <w:kern w:val="0"/>
                <w:szCs w:val="21"/>
                <w:highlight w:val="none"/>
                <w:fitText w:val="1470" w:id="-977611257"/>
                <w:lang w:eastAsia="zh-CN"/>
              </w:rPr>
              <w:t>通信地</w:t>
            </w:r>
            <w:r>
              <w:rPr>
                <w:rFonts w:hint="eastAsia" w:asciiTheme="minorHAnsi" w:hAnsiTheme="minorHAnsi" w:eastAsiaTheme="minorEastAsia" w:cstheme="minorBidi"/>
                <w:bCs/>
                <w:spacing w:val="0"/>
                <w:kern w:val="0"/>
                <w:szCs w:val="21"/>
                <w:highlight w:val="none"/>
                <w:fitText w:val="1470" w:id="-977611257"/>
                <w:lang w:eastAsia="zh-CN"/>
              </w:rPr>
              <w:t>址</w:t>
            </w:r>
            <w:r>
              <w:rPr>
                <w:rFonts w:hint="eastAsia" w:asciiTheme="minorHAnsi" w:hAnsiTheme="minorHAnsi" w:eastAsiaTheme="minorEastAsia" w:cstheme="minorBidi"/>
                <w:bCs/>
                <w:szCs w:val="21"/>
                <w:highlight w:val="none"/>
                <w:lang w:eastAsia="zh-CN"/>
              </w:rPr>
              <w:t>：</w:t>
            </w:r>
            <w:r>
              <w:rPr>
                <w:rFonts w:asciiTheme="minorHAnsi" w:hAnsiTheme="minorHAnsi" w:eastAsiaTheme="minorEastAsia" w:cstheme="minorBidi"/>
                <w:bCs/>
                <w:szCs w:val="21"/>
                <w:highlight w:val="none"/>
                <w:lang w:eastAsia="en-US"/>
              </w:rPr>
              <w:fldChar w:fldCharType="begin">
                <w:ffData>
                  <w:name w:val="文字184"/>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5"/>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en-US"/>
              </w:rPr>
              <w:fldChar w:fldCharType="begin">
                <w:ffData>
                  <w:name w:val="文字186"/>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asciiTheme="minorHAnsi" w:hAnsiTheme="minorHAnsi" w:eastAsiaTheme="minorEastAsia" w:cstheme="minorBidi"/>
                <w:bCs/>
                <w:szCs w:val="21"/>
                <w:highlight w:val="none"/>
                <w:lang w:eastAsia="zh-CN"/>
              </w:rPr>
              <w:t>。</w:t>
            </w:r>
          </w:p>
        </w:tc>
      </w:tr>
      <w:tr w14:paraId="3700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D456DED">
            <w:pPr>
              <w:pStyle w:val="70"/>
              <w:spacing w:before="41" w:line="360" w:lineRule="auto"/>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1.1.3.7</w:t>
            </w:r>
          </w:p>
        </w:tc>
        <w:tc>
          <w:tcPr>
            <w:tcW w:w="2977" w:type="dxa"/>
            <w:vAlign w:val="center"/>
          </w:tcPr>
          <w:p w14:paraId="681F02E2">
            <w:pPr>
              <w:pStyle w:val="70"/>
              <w:spacing w:before="41" w:line="360" w:lineRule="auto"/>
              <w:ind w:left="147" w:right="1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作为施工现场组成部分的其他场所</w:t>
            </w:r>
          </w:p>
        </w:tc>
        <w:tc>
          <w:tcPr>
            <w:tcW w:w="4394" w:type="dxa"/>
            <w:vAlign w:val="center"/>
          </w:tcPr>
          <w:p w14:paraId="20FC890B">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MS Gothic" w:hAnsi="MS Gothic" w:eastAsia="MS Gothic" w:cstheme="minorBidi"/>
                <w:bCs/>
                <w:szCs w:val="21"/>
                <w:highlight w:val="none"/>
                <w:lang w:eastAsia="zh-CN"/>
              </w:rPr>
              <w:t>☐</w:t>
            </w:r>
            <w:r>
              <w:rPr>
                <w:rFonts w:hint="eastAsia" w:asciiTheme="minorHAnsi" w:hAnsiTheme="minorHAnsi" w:eastAsiaTheme="minorEastAsia" w:cstheme="minorBidi"/>
                <w:bCs/>
                <w:szCs w:val="21"/>
                <w:highlight w:val="none"/>
                <w:lang w:eastAsia="zh-CN"/>
              </w:rPr>
              <w:t>无。</w:t>
            </w:r>
          </w:p>
          <w:p w14:paraId="6BB59171">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sym w:font="Wingdings" w:char="F0FE"/>
            </w:r>
            <w:r>
              <w:rPr>
                <w:rFonts w:hint="eastAsia" w:asciiTheme="minorHAnsi" w:hAnsiTheme="minorHAnsi" w:eastAsiaTheme="minorEastAsia" w:cstheme="minorBidi"/>
                <w:bCs/>
                <w:szCs w:val="21"/>
                <w:highlight w:val="none"/>
                <w:lang w:eastAsia="zh-CN"/>
              </w:rPr>
              <w:t>有，</w:t>
            </w:r>
            <w:sdt>
              <w:sdtPr>
                <w:rPr>
                  <w:rFonts w:hint="eastAsia" w:asciiTheme="minorHAnsi" w:hAnsiTheme="minorHAnsi" w:eastAsiaTheme="minorEastAsia" w:cstheme="minorBidi"/>
                  <w:bCs/>
                  <w:szCs w:val="21"/>
                  <w:highlight w:val="none"/>
                  <w:lang w:eastAsia="en-US"/>
                </w:rPr>
                <w:tag w:val="作为施工现场组成部分的其他场所专用条款"/>
                <w:id w:val="-1850098387"/>
                <w:placeholder>
                  <w:docPart w:val="EDD8B82DF2054FE0B576C12ADCDDF21D"/>
                </w:placeholder>
                <w:text w:multiLine="1"/>
              </w:sdtPr>
              <w:sdtEndPr>
                <w:rPr>
                  <w:rFonts w:hint="eastAsia" w:asciiTheme="minorHAnsi" w:hAnsiTheme="minorHAnsi" w:eastAsiaTheme="minorEastAsia" w:cstheme="minorBidi"/>
                  <w:bCs/>
                  <w:szCs w:val="21"/>
                  <w:highlight w:val="none"/>
                  <w:lang w:eastAsia="en-US"/>
                </w:rPr>
              </w:sdtEndPr>
              <w:sdtContent>
                <w:r>
                  <w:rPr>
                    <w:rFonts w:hint="eastAsia" w:asciiTheme="minorHAnsi" w:hAnsiTheme="minorHAnsi" w:eastAsiaTheme="minorEastAsia" w:cstheme="minorBidi"/>
                    <w:bCs/>
                    <w:szCs w:val="21"/>
                    <w:highlight w:val="none"/>
                    <w:lang w:eastAsia="zh-CN"/>
                  </w:rPr>
                  <w:t>单击此处输入作为施工现场组成部分的其他场所。</w:t>
                </w:r>
              </w:sdtContent>
            </w:sdt>
          </w:p>
        </w:tc>
      </w:tr>
      <w:tr w14:paraId="2D07A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35973B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1.1.3.9</w:t>
            </w:r>
          </w:p>
        </w:tc>
        <w:tc>
          <w:tcPr>
            <w:tcW w:w="2977" w:type="dxa"/>
            <w:vAlign w:val="center"/>
          </w:tcPr>
          <w:p w14:paraId="1E78D324">
            <w:pPr>
              <w:pStyle w:val="70"/>
              <w:spacing w:before="41"/>
              <w:ind w:left="147" w:right="1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永久占地</w:t>
            </w:r>
          </w:p>
        </w:tc>
        <w:tc>
          <w:tcPr>
            <w:tcW w:w="4394" w:type="dxa"/>
            <w:vAlign w:val="center"/>
          </w:tcPr>
          <w:p w14:paraId="5E2EFD60">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sym w:font="Wingdings" w:char="F0FE"/>
            </w:r>
            <w:r>
              <w:rPr>
                <w:rFonts w:hint="eastAsia" w:asciiTheme="minorHAnsi" w:hAnsiTheme="minorHAnsi" w:eastAsiaTheme="minorEastAsia" w:cstheme="minorBidi"/>
                <w:bCs/>
                <w:szCs w:val="21"/>
                <w:highlight w:val="none"/>
                <w:lang w:eastAsia="zh-CN"/>
              </w:rPr>
              <w:t>无。</w:t>
            </w:r>
          </w:p>
          <w:p w14:paraId="6C518E26">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MS Gothic" w:hAnsi="MS Gothic" w:eastAsia="MS Gothic" w:cstheme="minorBidi"/>
                <w:bCs/>
                <w:szCs w:val="21"/>
                <w:highlight w:val="none"/>
                <w:lang w:eastAsia="zh-CN"/>
              </w:rPr>
              <w:t>☐</w:t>
            </w:r>
            <w:r>
              <w:rPr>
                <w:rFonts w:hint="eastAsia" w:asciiTheme="minorHAnsi" w:hAnsiTheme="minorHAnsi" w:eastAsiaTheme="minorEastAsia" w:cstheme="minorBidi"/>
                <w:bCs/>
                <w:szCs w:val="21"/>
                <w:highlight w:val="none"/>
                <w:lang w:eastAsia="zh-CN"/>
              </w:rPr>
              <w:t>有，</w:t>
            </w:r>
            <w:sdt>
              <w:sdtPr>
                <w:rPr>
                  <w:rFonts w:hint="eastAsia" w:asciiTheme="minorHAnsi" w:hAnsiTheme="minorHAnsi" w:eastAsiaTheme="minorEastAsia" w:cstheme="minorBidi"/>
                  <w:bCs/>
                  <w:szCs w:val="21"/>
                  <w:highlight w:val="none"/>
                  <w:lang w:eastAsia="en-US"/>
                </w:rPr>
                <w:tag w:val="永久占地专用条款"/>
                <w:id w:val="1065531970"/>
                <w:placeholder>
                  <w:docPart w:val="EDD8B82DF2054FE0B576C12ADCDDF21D"/>
                </w:placeholder>
                <w:text w:multiLine="1"/>
              </w:sdtPr>
              <w:sdtEndPr>
                <w:rPr>
                  <w:rFonts w:hint="eastAsia" w:asciiTheme="minorHAnsi" w:hAnsiTheme="minorHAnsi" w:eastAsiaTheme="minorEastAsia" w:cstheme="minorBidi"/>
                  <w:bCs/>
                  <w:szCs w:val="21"/>
                  <w:highlight w:val="none"/>
                  <w:lang w:eastAsia="en-US"/>
                </w:rPr>
              </w:sdtEndPr>
              <w:sdtContent>
                <w:r>
                  <w:rPr>
                    <w:rFonts w:hint="eastAsia" w:asciiTheme="minorHAnsi" w:hAnsiTheme="minorHAnsi" w:eastAsiaTheme="minorEastAsia" w:cstheme="minorBidi"/>
                    <w:bCs/>
                    <w:szCs w:val="21"/>
                    <w:highlight w:val="none"/>
                    <w:lang w:eastAsia="zh-CN"/>
                  </w:rPr>
                  <w:t>单击此处输入永久占地。</w:t>
                </w:r>
              </w:sdtContent>
            </w:sdt>
          </w:p>
        </w:tc>
      </w:tr>
      <w:tr w14:paraId="052CB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E96D3B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1.1.3.10</w:t>
            </w:r>
          </w:p>
        </w:tc>
        <w:tc>
          <w:tcPr>
            <w:tcW w:w="2977" w:type="dxa"/>
            <w:vAlign w:val="center"/>
          </w:tcPr>
          <w:p w14:paraId="4F23898A">
            <w:pPr>
              <w:pStyle w:val="70"/>
              <w:spacing w:before="41"/>
              <w:ind w:left="147" w:right="1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highlight w:val="none"/>
              </w:rPr>
              <w:t>临时占地</w:t>
            </w:r>
          </w:p>
        </w:tc>
        <w:tc>
          <w:tcPr>
            <w:tcW w:w="4394" w:type="dxa"/>
            <w:vAlign w:val="center"/>
          </w:tcPr>
          <w:p w14:paraId="6431DD32">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MS Gothic" w:hAnsi="MS Gothic" w:eastAsia="MS Gothic" w:cstheme="minorBidi"/>
                <w:bCs/>
                <w:szCs w:val="21"/>
                <w:highlight w:val="none"/>
                <w:lang w:eastAsia="zh-CN"/>
              </w:rPr>
              <w:t>☐</w:t>
            </w:r>
            <w:r>
              <w:rPr>
                <w:rFonts w:hint="eastAsia" w:asciiTheme="minorHAnsi" w:hAnsiTheme="minorHAnsi" w:eastAsiaTheme="minorEastAsia" w:cstheme="minorBidi"/>
                <w:bCs/>
                <w:szCs w:val="21"/>
                <w:highlight w:val="none"/>
                <w:lang w:eastAsia="zh-CN"/>
              </w:rPr>
              <w:t>无。</w:t>
            </w:r>
          </w:p>
          <w:p w14:paraId="0207D273">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sym w:font="Wingdings" w:char="F0FE"/>
            </w:r>
            <w:r>
              <w:rPr>
                <w:rFonts w:hint="eastAsia" w:asciiTheme="minorHAnsi" w:hAnsiTheme="minorHAnsi" w:eastAsiaTheme="minorEastAsia" w:cstheme="minorBidi"/>
                <w:bCs/>
                <w:szCs w:val="21"/>
                <w:highlight w:val="none"/>
                <w:lang w:eastAsia="zh-CN"/>
              </w:rPr>
              <w:t>有，</w:t>
            </w:r>
            <w:sdt>
              <w:sdtPr>
                <w:rPr>
                  <w:rFonts w:hint="eastAsia" w:asciiTheme="minorHAnsi" w:hAnsiTheme="minorHAnsi" w:eastAsiaTheme="minorEastAsia" w:cstheme="minorBidi"/>
                  <w:bCs/>
                  <w:szCs w:val="21"/>
                  <w:highlight w:val="none"/>
                  <w:lang w:eastAsia="en-US"/>
                </w:rPr>
                <w:tag w:val="临时占地专用条款"/>
                <w:id w:val="1336807627"/>
                <w:placeholder>
                  <w:docPart w:val="EDD8B82DF2054FE0B576C12ADCDDF21D"/>
                </w:placeholder>
                <w:text w:multiLine="1"/>
              </w:sdtPr>
              <w:sdtEndPr>
                <w:rPr>
                  <w:rFonts w:hint="eastAsia" w:asciiTheme="minorHAnsi" w:hAnsiTheme="minorHAnsi" w:eastAsiaTheme="minorEastAsia" w:cstheme="minorBidi"/>
                  <w:bCs/>
                  <w:szCs w:val="21"/>
                  <w:highlight w:val="none"/>
                  <w:lang w:eastAsia="en-US"/>
                </w:rPr>
              </w:sdtEndPr>
              <w:sdtContent>
                <w:r>
                  <w:rPr>
                    <w:rFonts w:hint="eastAsia" w:asciiTheme="minorHAnsi" w:hAnsiTheme="minorHAnsi" w:eastAsiaTheme="minorEastAsia" w:cstheme="minorBidi"/>
                    <w:bCs/>
                    <w:szCs w:val="21"/>
                    <w:highlight w:val="none"/>
                    <w:lang w:eastAsia="zh-CN"/>
                  </w:rPr>
                  <w:t>单击此处输入临时占地。</w:t>
                </w:r>
              </w:sdtContent>
            </w:sdt>
          </w:p>
        </w:tc>
      </w:tr>
      <w:tr w14:paraId="0CE83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863130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1.3</w:t>
            </w:r>
          </w:p>
        </w:tc>
        <w:tc>
          <w:tcPr>
            <w:tcW w:w="2977" w:type="dxa"/>
            <w:vAlign w:val="center"/>
          </w:tcPr>
          <w:p w14:paraId="218B7FE8">
            <w:pPr>
              <w:pStyle w:val="70"/>
              <w:spacing w:before="41"/>
              <w:ind w:left="147" w:right="138"/>
              <w:jc w:val="center"/>
              <w:rPr>
                <w:rFonts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合同适用的</w:t>
            </w:r>
            <w:r>
              <w:rPr>
                <w:rFonts w:asciiTheme="minorHAnsi" w:hAnsiTheme="minorHAnsi" w:eastAsiaTheme="minorEastAsia" w:cstheme="minorBidi"/>
                <w:highlight w:val="none"/>
                <w:lang w:eastAsia="zh-CN"/>
              </w:rPr>
              <w:t>其他规范性文件</w:t>
            </w:r>
          </w:p>
        </w:tc>
        <w:tc>
          <w:tcPr>
            <w:tcW w:w="4394" w:type="dxa"/>
            <w:vAlign w:val="center"/>
          </w:tcPr>
          <w:p w14:paraId="197DA8E5">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MS Gothic" w:hAnsi="MS Gothic" w:eastAsia="MS Gothic" w:cstheme="minorBidi"/>
                <w:bCs/>
                <w:szCs w:val="21"/>
                <w:highlight w:val="none"/>
                <w:lang w:eastAsia="zh-CN"/>
              </w:rPr>
              <w:t>☐</w:t>
            </w:r>
            <w:r>
              <w:rPr>
                <w:rFonts w:hint="eastAsia" w:asciiTheme="minorHAnsi" w:hAnsiTheme="minorHAnsi" w:eastAsiaTheme="minorEastAsia" w:cstheme="minorBidi"/>
                <w:bCs/>
                <w:szCs w:val="21"/>
                <w:highlight w:val="none"/>
                <w:lang w:eastAsia="zh-CN"/>
              </w:rPr>
              <w:t>无。</w:t>
            </w:r>
          </w:p>
          <w:p w14:paraId="6F00A6BC">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sym w:font="Wingdings" w:char="F0FE"/>
            </w:r>
            <w:r>
              <w:rPr>
                <w:rFonts w:hint="eastAsia" w:asciiTheme="minorHAnsi" w:hAnsiTheme="minorHAnsi" w:eastAsiaTheme="minorEastAsia" w:cstheme="minorBidi"/>
                <w:bCs/>
                <w:szCs w:val="21"/>
                <w:highlight w:val="none"/>
                <w:lang w:eastAsia="zh-CN"/>
              </w:rPr>
              <w:t>有，</w:t>
            </w:r>
            <w:sdt>
              <w:sdtPr>
                <w:rPr>
                  <w:rFonts w:hint="eastAsia" w:asciiTheme="minorHAnsi" w:hAnsiTheme="minorHAnsi" w:eastAsiaTheme="minorEastAsia" w:cstheme="minorBidi"/>
                  <w:bCs/>
                  <w:szCs w:val="21"/>
                  <w:highlight w:val="none"/>
                  <w:lang w:eastAsia="en-US"/>
                </w:rPr>
                <w:tag w:val="合同适用的其他规范性文件专用条款"/>
                <w:id w:val="861246169"/>
                <w:placeholder>
                  <w:docPart w:val="EDD8B82DF2054FE0B576C12ADCDDF21D"/>
                </w:placeholder>
                <w:text w:multiLine="1"/>
              </w:sdtPr>
              <w:sdtEndPr>
                <w:rPr>
                  <w:rFonts w:hint="eastAsia" w:asciiTheme="minorHAnsi" w:hAnsiTheme="minorHAnsi" w:eastAsiaTheme="minorEastAsia" w:cstheme="minorBidi"/>
                  <w:bCs/>
                  <w:szCs w:val="21"/>
                  <w:highlight w:val="none"/>
                  <w:lang w:eastAsia="en-US"/>
                </w:rPr>
              </w:sdtEndPr>
              <w:sdtContent>
                <w:r>
                  <w:rPr>
                    <w:rFonts w:hint="eastAsia" w:asciiTheme="minorHAnsi" w:hAnsiTheme="minorHAnsi" w:eastAsiaTheme="minorEastAsia" w:cstheme="minorBidi"/>
                    <w:bCs/>
                    <w:szCs w:val="21"/>
                    <w:highlight w:val="none"/>
                    <w:lang w:eastAsia="zh-CN"/>
                  </w:rPr>
                  <w:t>单击此处输入合同适用的其他规范性文件。</w:t>
                </w:r>
              </w:sdtContent>
            </w:sdt>
          </w:p>
        </w:tc>
      </w:tr>
      <w:tr w14:paraId="2C06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FB791D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1.4.1</w:t>
            </w:r>
          </w:p>
        </w:tc>
        <w:tc>
          <w:tcPr>
            <w:tcW w:w="2977" w:type="dxa"/>
            <w:vAlign w:val="center"/>
          </w:tcPr>
          <w:p w14:paraId="26EEBCF5">
            <w:pPr>
              <w:pStyle w:val="70"/>
              <w:spacing w:before="41"/>
              <w:ind w:left="147" w:right="138"/>
              <w:jc w:val="center"/>
              <w:rPr>
                <w:rFonts w:asciiTheme="minorHAnsi" w:hAnsiTheme="minorHAnsi" w:eastAsiaTheme="minorEastAsia" w:cstheme="minorBidi"/>
                <w:highlight w:val="none"/>
                <w:lang w:eastAsia="zh-CN"/>
              </w:rPr>
            </w:pPr>
            <w:r>
              <w:rPr>
                <w:rFonts w:asciiTheme="minorHAnsi" w:hAnsiTheme="minorHAnsi" w:eastAsiaTheme="minorEastAsia" w:cstheme="minorBidi"/>
                <w:highlight w:val="none"/>
                <w:lang w:eastAsia="zh-CN"/>
              </w:rPr>
              <w:t>适用于工程的标准规范</w:t>
            </w:r>
          </w:p>
        </w:tc>
        <w:tc>
          <w:tcPr>
            <w:tcW w:w="4394" w:type="dxa"/>
            <w:vAlign w:val="center"/>
          </w:tcPr>
          <w:p w14:paraId="078B5EFC">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MS Gothic" w:hAnsi="MS Gothic" w:eastAsia="MS Gothic" w:cstheme="minorBidi"/>
                <w:bCs/>
                <w:szCs w:val="21"/>
                <w:highlight w:val="none"/>
                <w:lang w:eastAsia="zh-CN"/>
              </w:rPr>
              <w:t>☐</w:t>
            </w:r>
            <w:r>
              <w:rPr>
                <w:rFonts w:hint="eastAsia" w:asciiTheme="minorHAnsi" w:hAnsiTheme="minorHAnsi" w:eastAsiaTheme="minorEastAsia" w:cstheme="minorBidi"/>
                <w:bCs/>
                <w:szCs w:val="21"/>
                <w:highlight w:val="none"/>
                <w:lang w:eastAsia="zh-CN"/>
              </w:rPr>
              <w:t>无。</w:t>
            </w:r>
          </w:p>
          <w:p w14:paraId="70F20687">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sym w:font="Wingdings" w:char="F0FE"/>
            </w:r>
            <w:r>
              <w:rPr>
                <w:rFonts w:hint="eastAsia" w:asciiTheme="minorHAnsi" w:hAnsiTheme="minorHAnsi" w:eastAsiaTheme="minorEastAsia" w:cstheme="minorBidi"/>
                <w:bCs/>
                <w:szCs w:val="21"/>
                <w:highlight w:val="none"/>
                <w:lang w:eastAsia="zh-CN"/>
              </w:rPr>
              <w:t>有，</w:t>
            </w:r>
            <w:sdt>
              <w:sdtPr>
                <w:rPr>
                  <w:rFonts w:hint="eastAsia" w:asciiTheme="minorHAnsi" w:hAnsiTheme="minorHAnsi" w:eastAsiaTheme="minorEastAsia" w:cstheme="minorBidi"/>
                  <w:bCs/>
                  <w:szCs w:val="21"/>
                  <w:highlight w:val="none"/>
                  <w:lang w:eastAsia="en-US"/>
                </w:rPr>
                <w:tag w:val="适用于工程的标准规范专用条款"/>
                <w:id w:val="-1144428936"/>
                <w:placeholder>
                  <w:docPart w:val="EDD8B82DF2054FE0B576C12ADCDDF21D"/>
                </w:placeholder>
                <w:text w:multiLine="1"/>
              </w:sdtPr>
              <w:sdtEndPr>
                <w:rPr>
                  <w:rFonts w:hint="eastAsia" w:asciiTheme="minorHAnsi" w:hAnsiTheme="minorHAnsi" w:eastAsiaTheme="minorEastAsia" w:cstheme="minorBidi"/>
                  <w:bCs/>
                  <w:szCs w:val="21"/>
                  <w:highlight w:val="none"/>
                  <w:lang w:eastAsia="en-US"/>
                </w:rPr>
              </w:sdtEndPr>
              <w:sdtContent>
                <w:r>
                  <w:rPr>
                    <w:rFonts w:hint="eastAsia" w:asciiTheme="minorHAnsi" w:hAnsiTheme="minorHAnsi" w:eastAsiaTheme="minorEastAsia" w:cstheme="minorBidi"/>
                    <w:bCs/>
                    <w:szCs w:val="21"/>
                    <w:highlight w:val="none"/>
                    <w:lang w:eastAsia="zh-CN"/>
                  </w:rPr>
                  <w:t>单击此处输入适用于工程的标准规范。</w:t>
                </w:r>
              </w:sdtContent>
            </w:sdt>
          </w:p>
        </w:tc>
      </w:tr>
      <w:tr w14:paraId="685CA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B2C6446">
            <w:pPr>
              <w:pStyle w:val="70"/>
              <w:spacing w:before="41" w:line="360" w:lineRule="auto"/>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1.4.2</w:t>
            </w:r>
          </w:p>
        </w:tc>
        <w:tc>
          <w:tcPr>
            <w:tcW w:w="2977" w:type="dxa"/>
            <w:vAlign w:val="center"/>
          </w:tcPr>
          <w:p w14:paraId="26F1BBDA">
            <w:pPr>
              <w:pStyle w:val="70"/>
              <w:spacing w:before="41" w:line="360" w:lineRule="auto"/>
              <w:ind w:left="147" w:right="138"/>
              <w:jc w:val="center"/>
              <w:rPr>
                <w:rFonts w:asciiTheme="minorHAnsi" w:hAnsiTheme="minorHAnsi" w:eastAsiaTheme="minorEastAsia" w:cstheme="minorBidi"/>
                <w:highlight w:val="none"/>
                <w:lang w:eastAsia="zh-CN"/>
              </w:rPr>
            </w:pPr>
            <w:r>
              <w:rPr>
                <w:rFonts w:asciiTheme="minorHAnsi" w:hAnsiTheme="minorHAnsi" w:eastAsiaTheme="minorEastAsia" w:cstheme="minorBidi"/>
                <w:highlight w:val="none"/>
                <w:lang w:eastAsia="zh-CN"/>
              </w:rPr>
              <w:t>发包人提供国外标准、规范</w:t>
            </w:r>
          </w:p>
        </w:tc>
        <w:tc>
          <w:tcPr>
            <w:tcW w:w="4394" w:type="dxa"/>
            <w:vAlign w:val="center"/>
          </w:tcPr>
          <w:p w14:paraId="5B1BA9AE">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sym w:font="Wingdings" w:char="F0FE"/>
            </w:r>
            <w:r>
              <w:rPr>
                <w:rFonts w:hint="eastAsia" w:asciiTheme="minorHAnsi" w:hAnsiTheme="minorHAnsi" w:eastAsiaTheme="minorEastAsia" w:cstheme="minorBidi"/>
                <w:bCs/>
                <w:szCs w:val="21"/>
                <w:highlight w:val="none"/>
                <w:lang w:eastAsia="zh-CN"/>
              </w:rPr>
              <w:t>无。</w:t>
            </w:r>
          </w:p>
          <w:p w14:paraId="73CC6A74">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MS Gothic" w:hAnsi="MS Gothic" w:eastAsia="MS Gothic" w:cstheme="minorBidi"/>
                <w:bCs/>
                <w:szCs w:val="21"/>
                <w:highlight w:val="none"/>
                <w:lang w:eastAsia="zh-CN"/>
              </w:rPr>
              <w:t>☐</w:t>
            </w:r>
            <w:r>
              <w:rPr>
                <w:rFonts w:hint="eastAsia" w:asciiTheme="minorHAnsi" w:hAnsiTheme="minorHAnsi" w:eastAsiaTheme="minorEastAsia" w:cstheme="minorBidi"/>
                <w:bCs/>
                <w:szCs w:val="21"/>
                <w:highlight w:val="none"/>
                <w:lang w:eastAsia="zh-CN"/>
              </w:rPr>
              <w:t>有，</w:t>
            </w:r>
          </w:p>
          <w:p w14:paraId="5D2DD189">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t>名称：</w:t>
            </w:r>
            <w:r>
              <w:rPr>
                <w:rFonts w:asciiTheme="minorHAnsi" w:hAnsiTheme="minorHAnsi" w:eastAsiaTheme="minorEastAsia" w:cstheme="minorBidi"/>
                <w:bCs/>
                <w:szCs w:val="21"/>
                <w:highlight w:val="none"/>
                <w:lang w:eastAsia="en-US"/>
              </w:rPr>
              <w:fldChar w:fldCharType="begin">
                <w:ffData>
                  <w:name w:val="文字188"/>
                  <w:enabled/>
                  <w:calcOnExit w:val="0"/>
                  <w:textInput/>
                </w:ffData>
              </w:fldChar>
            </w:r>
            <w:bookmarkStart w:id="349" w:name="文字188"/>
            <w:r>
              <w:rPr>
                <w:rFonts w:asciiTheme="minorHAnsi" w:hAnsiTheme="minorHAnsi" w:eastAsiaTheme="minorEastAsia" w:cstheme="minorBidi"/>
                <w:bCs/>
                <w:szCs w:val="21"/>
                <w:highlight w:val="none"/>
                <w:lang w:eastAsia="zh-CN"/>
              </w:rPr>
              <w:instrText xml:space="preserve"> </w:instrText>
            </w:r>
            <w:r>
              <w:rPr>
                <w:rFonts w:hint="eastAsia" w:asciiTheme="minorHAnsi" w:hAnsiTheme="minorHAnsi" w:eastAsiaTheme="minorEastAsia" w:cstheme="minorBidi"/>
                <w:bCs/>
                <w:szCs w:val="21"/>
                <w:highlight w:val="none"/>
                <w:lang w:eastAsia="zh-CN"/>
              </w:rPr>
              <w:instrText xml:space="preserve">FORMTEXT</w:instrText>
            </w:r>
            <w:r>
              <w:rPr>
                <w:rFonts w:asciiTheme="minorHAnsi" w:hAnsiTheme="minorHAnsi" w:eastAsiaTheme="minorEastAsia" w:cstheme="minorBidi"/>
                <w:bCs/>
                <w:szCs w:val="21"/>
                <w:highlight w:val="none"/>
                <w:lang w:eastAsia="zh-CN"/>
              </w:rPr>
              <w:instrText xml:space="preserve">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bookmarkEnd w:id="349"/>
            <w:r>
              <w:rPr>
                <w:rFonts w:asciiTheme="minorHAnsi" w:hAnsiTheme="minorHAnsi" w:eastAsiaTheme="minorEastAsia" w:cstheme="minorBidi"/>
                <w:bCs/>
                <w:szCs w:val="21"/>
                <w:highlight w:val="none"/>
                <w:lang w:eastAsia="en-US"/>
              </w:rPr>
              <w:fldChar w:fldCharType="begin">
                <w:ffData>
                  <w:name w:val="文字189"/>
                  <w:enabled/>
                  <w:calcOnExit w:val="0"/>
                  <w:textInput/>
                </w:ffData>
              </w:fldChar>
            </w:r>
            <w:bookmarkStart w:id="350" w:name="文字189"/>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bookmarkEnd w:id="350"/>
            <w:r>
              <w:rPr>
                <w:rFonts w:asciiTheme="minorHAnsi" w:hAnsiTheme="minorHAnsi" w:eastAsiaTheme="minorEastAsia" w:cstheme="minorBidi"/>
                <w:bCs/>
                <w:szCs w:val="21"/>
                <w:highlight w:val="none"/>
                <w:lang w:eastAsia="en-US"/>
              </w:rPr>
              <w:fldChar w:fldCharType="begin">
                <w:ffData>
                  <w:name w:val="文字190"/>
                  <w:enabled/>
                  <w:calcOnExit w:val="0"/>
                  <w:textInput/>
                </w:ffData>
              </w:fldChar>
            </w:r>
            <w:r>
              <w:rPr>
                <w:rFonts w:asciiTheme="minorHAnsi" w:hAnsiTheme="minorHAnsi" w:eastAsiaTheme="minorEastAsia" w:cstheme="minorBidi"/>
                <w:bCs/>
                <w:szCs w:val="21"/>
                <w:highlight w:val="none"/>
                <w:lang w:eastAsia="zh-CN"/>
              </w:rPr>
              <w:instrText xml:space="preserve"> FORMTEXT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hint="eastAsia" w:asciiTheme="minorHAnsi" w:hAnsiTheme="minorHAnsi" w:eastAsiaTheme="minorEastAsia" w:cstheme="minorBidi"/>
                <w:bCs/>
                <w:szCs w:val="21"/>
                <w:highlight w:val="none"/>
                <w:lang w:eastAsia="zh-CN"/>
              </w:rPr>
              <w:t>；</w:t>
            </w:r>
          </w:p>
          <w:p w14:paraId="2312E2AB">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t>份数：</w:t>
            </w:r>
            <w:r>
              <w:rPr>
                <w:rFonts w:asciiTheme="minorHAnsi" w:hAnsiTheme="minorHAnsi" w:eastAsiaTheme="minorEastAsia" w:cstheme="minorBidi"/>
                <w:bCs/>
                <w:szCs w:val="21"/>
                <w:highlight w:val="none"/>
                <w:lang w:eastAsia="en-US"/>
              </w:rPr>
              <w:fldChar w:fldCharType="begin">
                <w:ffData>
                  <w:name w:val="文字187"/>
                  <w:enabled/>
                  <w:calcOnExit w:val="0"/>
                  <w:textInput/>
                </w:ffData>
              </w:fldChar>
            </w:r>
            <w:r>
              <w:rPr>
                <w:rFonts w:asciiTheme="minorHAnsi" w:hAnsiTheme="minorHAnsi" w:eastAsiaTheme="minorEastAsia" w:cstheme="minorBidi"/>
                <w:bCs/>
                <w:szCs w:val="21"/>
                <w:highlight w:val="none"/>
                <w:lang w:eastAsia="zh-CN"/>
              </w:rPr>
              <w:instrText xml:space="preserve"> </w:instrText>
            </w:r>
            <w:r>
              <w:rPr>
                <w:rFonts w:hint="eastAsia" w:asciiTheme="minorHAnsi" w:hAnsiTheme="minorHAnsi" w:eastAsiaTheme="minorEastAsia" w:cstheme="minorBidi"/>
                <w:bCs/>
                <w:szCs w:val="21"/>
                <w:highlight w:val="none"/>
                <w:lang w:eastAsia="zh-CN"/>
              </w:rPr>
              <w:instrText xml:space="preserve">FORMTEXT</w:instrText>
            </w:r>
            <w:r>
              <w:rPr>
                <w:rFonts w:asciiTheme="minorHAnsi" w:hAnsiTheme="minorHAnsi" w:eastAsiaTheme="minorEastAsia" w:cstheme="minorBidi"/>
                <w:bCs/>
                <w:szCs w:val="21"/>
                <w:highlight w:val="none"/>
                <w:lang w:eastAsia="zh-CN"/>
              </w:rPr>
              <w:instrText xml:space="preserve"> </w:instrText>
            </w:r>
            <w:r>
              <w:rPr>
                <w:rFonts w:asciiTheme="minorHAnsi" w:hAnsiTheme="minorHAnsi" w:eastAsiaTheme="minorEastAsia" w:cstheme="minorBidi"/>
                <w:bCs/>
                <w:szCs w:val="21"/>
                <w:highlight w:val="none"/>
                <w:lang w:eastAsia="en-US"/>
              </w:rPr>
              <w:fldChar w:fldCharType="separate"/>
            </w:r>
            <w:r>
              <w:rPr>
                <w:rFonts w:asciiTheme="minorHAnsi" w:hAnsiTheme="minorHAnsi" w:eastAsiaTheme="minorEastAsia" w:cstheme="minorBidi"/>
                <w:bCs/>
                <w:szCs w:val="21"/>
                <w:highlight w:val="none"/>
                <w:lang w:eastAsia="zh-CN"/>
              </w:rPr>
              <w:t>     </w:t>
            </w:r>
            <w:r>
              <w:rPr>
                <w:rFonts w:asciiTheme="minorHAnsi" w:hAnsiTheme="minorHAnsi" w:eastAsiaTheme="minorEastAsia" w:cstheme="minorBidi"/>
                <w:bCs/>
                <w:szCs w:val="21"/>
                <w:highlight w:val="none"/>
                <w:lang w:eastAsia="en-US"/>
              </w:rPr>
              <w:fldChar w:fldCharType="end"/>
            </w:r>
            <w:r>
              <w:rPr>
                <w:rFonts w:hint="eastAsia" w:asciiTheme="minorHAnsi" w:hAnsiTheme="minorHAnsi" w:eastAsiaTheme="minorEastAsia" w:cstheme="minorBidi"/>
                <w:bCs/>
                <w:szCs w:val="21"/>
                <w:highlight w:val="none"/>
                <w:lang w:eastAsia="zh-CN"/>
              </w:rPr>
              <w:t>份；</w:t>
            </w:r>
          </w:p>
          <w:p w14:paraId="7D01C969">
            <w:pPr>
              <w:autoSpaceDE w:val="0"/>
              <w:autoSpaceDN w:val="0"/>
              <w:spacing w:line="360" w:lineRule="auto"/>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t>时间：</w:t>
            </w:r>
            <w:sdt>
              <w:sdtPr>
                <w:rPr>
                  <w:rFonts w:hint="eastAsia" w:asciiTheme="minorHAnsi" w:hAnsiTheme="minorHAnsi" w:eastAsiaTheme="minorEastAsia" w:cstheme="minorBidi"/>
                  <w:bCs/>
                  <w:szCs w:val="21"/>
                  <w:highlight w:val="none"/>
                  <w:lang w:eastAsia="en-US"/>
                </w:rPr>
                <w:tag w:val="发包人提供国外标准、规范专用条款"/>
                <w:id w:val="-77908183"/>
                <w:placeholder>
                  <w:docPart w:val="B587403138994F67A6C22DE98CEEB262"/>
                </w:placeholder>
                <w:showingPlcHdr/>
                <w:date>
                  <w:dateFormat w:val="yyyy/M/d"/>
                  <w:lid w:val="zh-CN"/>
                  <w:storeMappedDataAs w:val="datetime"/>
                  <w:calendar w:val="gregorian"/>
                </w:date>
              </w:sdtPr>
              <w:sdtEndPr>
                <w:rPr>
                  <w:rFonts w:hint="eastAsia" w:asciiTheme="minorHAnsi" w:hAnsiTheme="minorHAnsi" w:eastAsiaTheme="minorEastAsia" w:cstheme="minorBidi"/>
                  <w:bCs/>
                  <w:szCs w:val="21"/>
                  <w:highlight w:val="none"/>
                  <w:lang w:eastAsia="en-US"/>
                </w:rPr>
              </w:sdtEndPr>
              <w:sdtContent>
                <w:r>
                  <w:rPr>
                    <w:rStyle w:val="63"/>
                    <w:rFonts w:hint="eastAsia" w:asciiTheme="minorHAnsi" w:hAnsiTheme="minorHAnsi" w:eastAsiaTheme="minorEastAsia" w:cstheme="minorBidi"/>
                    <w:szCs w:val="21"/>
                    <w:highlight w:val="none"/>
                    <w:lang w:eastAsia="zh-CN"/>
                  </w:rPr>
                  <w:t>单击或点击此处输入日期。</w:t>
                </w:r>
              </w:sdtContent>
            </w:sdt>
            <w:r>
              <w:rPr>
                <w:rFonts w:hint="eastAsia" w:asciiTheme="minorHAnsi" w:hAnsiTheme="minorHAnsi" w:eastAsiaTheme="minorEastAsia" w:cstheme="minorBidi"/>
                <w:bCs/>
                <w:szCs w:val="21"/>
                <w:highlight w:val="none"/>
                <w:lang w:eastAsia="zh-CN"/>
              </w:rPr>
              <w:t>。</w:t>
            </w:r>
          </w:p>
        </w:tc>
      </w:tr>
      <w:tr w14:paraId="5053C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2579BC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1.4.3</w:t>
            </w:r>
          </w:p>
        </w:tc>
        <w:tc>
          <w:tcPr>
            <w:tcW w:w="2977" w:type="dxa"/>
            <w:vAlign w:val="center"/>
          </w:tcPr>
          <w:p w14:paraId="253FC547">
            <w:pPr>
              <w:pStyle w:val="70"/>
              <w:spacing w:before="41"/>
              <w:ind w:left="147" w:right="138"/>
              <w:jc w:val="center"/>
              <w:rPr>
                <w:rFonts w:asciiTheme="minorHAnsi" w:hAnsiTheme="minorHAnsi" w:eastAsiaTheme="minorEastAsia" w:cstheme="minorBidi"/>
                <w:highlight w:val="none"/>
                <w:lang w:eastAsia="zh-CN"/>
              </w:rPr>
            </w:pPr>
            <w:r>
              <w:rPr>
                <w:rFonts w:hint="eastAsia" w:asciiTheme="minorHAnsi" w:hAnsiTheme="minorHAnsi" w:eastAsiaTheme="minorEastAsia" w:cstheme="minorBidi"/>
                <w:highlight w:val="none"/>
                <w:lang w:eastAsia="zh-CN"/>
              </w:rPr>
              <w:t>发包人对工程的技术标准和功能要求的特殊要求</w:t>
            </w:r>
          </w:p>
        </w:tc>
        <w:tc>
          <w:tcPr>
            <w:tcW w:w="4394" w:type="dxa"/>
            <w:vAlign w:val="center"/>
          </w:tcPr>
          <w:p w14:paraId="6DD68669">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Theme="minorHAnsi" w:hAnsiTheme="minorHAnsi" w:eastAsiaTheme="minorEastAsia" w:cstheme="minorBidi"/>
                <w:bCs/>
                <w:szCs w:val="21"/>
                <w:highlight w:val="none"/>
                <w:lang w:eastAsia="zh-CN"/>
              </w:rPr>
              <w:sym w:font="Wingdings" w:char="F0FE"/>
            </w:r>
            <w:r>
              <w:rPr>
                <w:rFonts w:hint="eastAsia" w:asciiTheme="minorHAnsi" w:hAnsiTheme="minorHAnsi" w:eastAsiaTheme="minorEastAsia" w:cstheme="minorBidi"/>
                <w:bCs/>
                <w:szCs w:val="21"/>
                <w:highlight w:val="none"/>
                <w:lang w:eastAsia="zh-CN"/>
              </w:rPr>
              <w:t>无。</w:t>
            </w:r>
          </w:p>
          <w:p w14:paraId="48252B4D">
            <w:pPr>
              <w:autoSpaceDE w:val="0"/>
              <w:autoSpaceDN w:val="0"/>
              <w:spacing w:line="443" w:lineRule="exact"/>
              <w:rPr>
                <w:rFonts w:asciiTheme="minorHAnsi" w:hAnsiTheme="minorHAnsi" w:eastAsiaTheme="minorEastAsia" w:cstheme="minorBidi"/>
                <w:bCs/>
                <w:szCs w:val="21"/>
                <w:highlight w:val="none"/>
                <w:lang w:eastAsia="zh-CN"/>
              </w:rPr>
            </w:pPr>
            <w:r>
              <w:rPr>
                <w:rFonts w:hint="eastAsia" w:ascii="MS Gothic" w:hAnsi="MS Gothic" w:eastAsia="MS Gothic" w:cstheme="minorBidi"/>
                <w:bCs/>
                <w:szCs w:val="21"/>
                <w:highlight w:val="none"/>
                <w:lang w:eastAsia="zh-CN"/>
              </w:rPr>
              <w:t>☐</w:t>
            </w:r>
            <w:r>
              <w:rPr>
                <w:rFonts w:hint="eastAsia" w:asciiTheme="minorHAnsi" w:hAnsiTheme="minorHAnsi" w:eastAsiaTheme="minorEastAsia" w:cstheme="minorBidi"/>
                <w:bCs/>
                <w:szCs w:val="21"/>
                <w:highlight w:val="none"/>
                <w:lang w:eastAsia="zh-CN"/>
              </w:rPr>
              <w:t>有，</w:t>
            </w:r>
            <w:sdt>
              <w:sdtPr>
                <w:rPr>
                  <w:rFonts w:hint="eastAsia" w:asciiTheme="minorHAnsi" w:hAnsiTheme="minorHAnsi" w:eastAsiaTheme="minorEastAsia" w:cstheme="minorBidi"/>
                  <w:bCs/>
                  <w:szCs w:val="21"/>
                  <w:highlight w:val="none"/>
                  <w:lang w:eastAsia="en-US"/>
                </w:rPr>
                <w:tag w:val="发包人对工程的技术标准和功能要求的特殊要求专用条款"/>
                <w:id w:val="-1529863944"/>
                <w:placeholder>
                  <w:docPart w:val="EDD8B82DF2054FE0B576C12ADCDDF21D"/>
                </w:placeholder>
                <w:text w:multiLine="1"/>
              </w:sdtPr>
              <w:sdtEndPr>
                <w:rPr>
                  <w:rFonts w:hint="eastAsia" w:asciiTheme="minorHAnsi" w:hAnsiTheme="minorHAnsi" w:eastAsiaTheme="minorEastAsia" w:cstheme="minorBidi"/>
                  <w:bCs/>
                  <w:szCs w:val="21"/>
                  <w:highlight w:val="none"/>
                  <w:lang w:eastAsia="en-US"/>
                </w:rPr>
              </w:sdtEndPr>
              <w:sdtContent>
                <w:r>
                  <w:rPr>
                    <w:rFonts w:hint="eastAsia" w:asciiTheme="minorHAnsi" w:hAnsiTheme="minorHAnsi" w:eastAsiaTheme="minorEastAsia" w:cstheme="minorBidi"/>
                    <w:bCs/>
                    <w:szCs w:val="21"/>
                    <w:highlight w:val="none"/>
                    <w:lang w:eastAsia="zh-CN"/>
                  </w:rPr>
                  <w:t>单击此处输入对工程的技术标准和功能要求的特殊要求。</w:t>
                </w:r>
              </w:sdtContent>
            </w:sdt>
          </w:p>
        </w:tc>
      </w:tr>
      <w:tr w14:paraId="0BA0D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EE3433C">
            <w:pPr>
              <w:autoSpaceDE w:val="0"/>
              <w:autoSpaceDN w:val="0"/>
              <w:spacing w:line="443" w:lineRule="exact"/>
              <w:jc w:val="center"/>
              <w:rPr>
                <w:rFonts w:asciiTheme="minorHAnsi" w:hAnsiTheme="minorHAnsi" w:eastAsiaTheme="minorEastAsia" w:cstheme="minorBidi"/>
                <w:bCs/>
                <w:szCs w:val="21"/>
                <w:highlight w:val="none"/>
                <w:lang w:eastAsia="zh-CN"/>
              </w:rPr>
            </w:pPr>
            <w:r>
              <w:rPr>
                <w:rFonts w:asciiTheme="minorHAnsi" w:hAnsiTheme="minorHAnsi" w:eastAsiaTheme="minorEastAsia" w:cstheme="minorBidi"/>
                <w:bCs/>
                <w:szCs w:val="21"/>
                <w:highlight w:val="none"/>
                <w:lang w:eastAsia="zh-CN"/>
              </w:rPr>
              <w:t>1.</w:t>
            </w:r>
            <w:r>
              <w:rPr>
                <w:rFonts w:hint="eastAsia" w:asciiTheme="minorHAnsi" w:hAnsiTheme="minorHAnsi" w:eastAsiaTheme="minorEastAsia" w:cstheme="minorBidi"/>
                <w:bCs/>
                <w:szCs w:val="21"/>
                <w:highlight w:val="none"/>
                <w:lang w:eastAsia="zh-CN"/>
              </w:rPr>
              <w:t>5</w:t>
            </w:r>
          </w:p>
        </w:tc>
        <w:tc>
          <w:tcPr>
            <w:tcW w:w="2977" w:type="dxa"/>
            <w:vAlign w:val="center"/>
          </w:tcPr>
          <w:p w14:paraId="280C89A0">
            <w:pPr>
              <w:autoSpaceDE w:val="0"/>
              <w:autoSpaceDN w:val="0"/>
              <w:spacing w:line="443" w:lineRule="exact"/>
              <w:jc w:val="center"/>
              <w:rPr>
                <w:rFonts w:asciiTheme="minorHAnsi" w:hAnsiTheme="minorHAnsi" w:eastAsiaTheme="minorEastAsia" w:cstheme="minorBidi"/>
                <w:bCs/>
                <w:szCs w:val="21"/>
                <w:highlight w:val="none"/>
                <w:lang w:eastAsia="zh-CN"/>
              </w:rPr>
            </w:pPr>
            <w:r>
              <w:rPr>
                <w:rFonts w:asciiTheme="minorHAnsi" w:hAnsiTheme="minorHAnsi" w:eastAsiaTheme="minorEastAsia" w:cstheme="minorBidi"/>
                <w:bCs/>
                <w:szCs w:val="21"/>
                <w:highlight w:val="none"/>
                <w:lang w:eastAsia="zh-CN"/>
              </w:rPr>
              <w:t>合同文件的优先顺序</w:t>
            </w:r>
          </w:p>
        </w:tc>
        <w:tc>
          <w:tcPr>
            <w:tcW w:w="4394" w:type="dxa"/>
            <w:vAlign w:val="center"/>
          </w:tcPr>
          <w:p w14:paraId="401E9740">
            <w:pPr>
              <w:autoSpaceDE w:val="0"/>
              <w:autoSpaceDN w:val="0"/>
              <w:spacing w:line="443" w:lineRule="exact"/>
              <w:rPr>
                <w:rFonts w:asciiTheme="minorHAnsi" w:hAnsiTheme="minorHAnsi" w:eastAsiaTheme="minorEastAsia" w:cstheme="minorBidi"/>
                <w:bCs/>
                <w:szCs w:val="21"/>
                <w:highlight w:val="none"/>
                <w:lang w:eastAsia="zh-CN"/>
              </w:rPr>
            </w:pPr>
            <w:r>
              <w:rPr>
                <w:rFonts w:ascii="Segoe UI Symbol" w:hAnsi="Segoe UI Symbol" w:eastAsia="MS Gothic" w:cs="Segoe UI Symbol"/>
                <w:bCs/>
                <w:szCs w:val="21"/>
                <w:highlight w:val="none"/>
                <w:lang w:eastAsia="zh-CN"/>
              </w:rPr>
              <w:t>☐</w:t>
            </w:r>
            <w:r>
              <w:rPr>
                <w:rFonts w:asciiTheme="minorHAnsi" w:hAnsiTheme="minorHAnsi" w:eastAsiaTheme="minorEastAsia" w:cstheme="minorBidi"/>
                <w:bCs/>
                <w:szCs w:val="21"/>
                <w:highlight w:val="none"/>
                <w:lang w:eastAsia="zh-CN"/>
              </w:rPr>
              <w:t>有，</w:t>
            </w:r>
            <w:sdt>
              <w:sdtPr>
                <w:rPr>
                  <w:rFonts w:asciiTheme="minorHAnsi" w:hAnsiTheme="minorHAnsi" w:eastAsiaTheme="minorEastAsia" w:cstheme="minorBidi"/>
                  <w:bCs/>
                  <w:szCs w:val="21"/>
                  <w:highlight w:val="none"/>
                  <w:lang w:eastAsia="en-US"/>
                </w:rPr>
                <w:alias w:val="输入优先顺序"/>
                <w:tag w:val="输入优先顺序"/>
                <w:id w:val="279775924"/>
                <w:placeholder>
                  <w:docPart w:val="2C4F5098D1434D9DA271BE2D871E492A"/>
                </w:placeholder>
                <w:text w:multiLine="1"/>
              </w:sdtPr>
              <w:sdtEndPr>
                <w:rPr>
                  <w:rFonts w:asciiTheme="minorHAnsi" w:hAnsiTheme="minorHAnsi" w:eastAsiaTheme="minorEastAsia" w:cstheme="minorBidi"/>
                  <w:bCs/>
                  <w:szCs w:val="21"/>
                  <w:highlight w:val="none"/>
                  <w:lang w:eastAsia="en-US"/>
                </w:rPr>
              </w:sdtEndPr>
              <w:sdtContent>
                <w:r>
                  <w:rPr>
                    <w:rFonts w:hint="eastAsia" w:asciiTheme="minorHAnsi" w:hAnsiTheme="minorHAnsi" w:eastAsiaTheme="minorEastAsia" w:cstheme="minorBidi"/>
                    <w:bCs/>
                    <w:szCs w:val="21"/>
                    <w:highlight w:val="none"/>
                    <w:lang w:eastAsia="zh-CN"/>
                  </w:rPr>
                  <w:t>单击此处输入优先顺序。</w:t>
                </w:r>
              </w:sdtContent>
            </w:sdt>
            <w:r>
              <w:rPr>
                <w:rFonts w:asciiTheme="minorHAnsi" w:hAnsiTheme="minorHAnsi" w:eastAsiaTheme="minorEastAsia" w:cstheme="minorBidi"/>
                <w:bCs/>
                <w:szCs w:val="21"/>
                <w:highlight w:val="none"/>
                <w:lang w:eastAsia="zh-CN"/>
              </w:rPr>
              <w:t>的特殊要求</w:t>
            </w:r>
          </w:p>
          <w:p w14:paraId="46FBBB42">
            <w:pPr>
              <w:autoSpaceDE w:val="0"/>
              <w:autoSpaceDN w:val="0"/>
              <w:spacing w:line="443" w:lineRule="exact"/>
              <w:rPr>
                <w:rFonts w:asciiTheme="minorHAnsi" w:hAnsiTheme="minorHAnsi" w:eastAsiaTheme="minorEastAsia" w:cstheme="minorBidi"/>
                <w:bCs/>
                <w:szCs w:val="21"/>
                <w:highlight w:val="none"/>
                <w:lang w:eastAsia="zh-CN"/>
              </w:rPr>
            </w:pPr>
            <w:r>
              <w:rPr>
                <w:rFonts w:asciiTheme="minorHAnsi" w:hAnsiTheme="minorHAnsi" w:eastAsiaTheme="minorEastAsia" w:cstheme="minorBidi"/>
                <w:bCs/>
                <w:szCs w:val="21"/>
                <w:highlight w:val="none"/>
                <w:lang w:eastAsia="zh-CN"/>
              </w:rPr>
              <w:sym w:font="Wingdings 2" w:char="F052"/>
            </w:r>
            <w:r>
              <w:rPr>
                <w:rFonts w:hint="eastAsia" w:asciiTheme="minorHAnsi" w:hAnsiTheme="minorHAnsi" w:eastAsiaTheme="minorEastAsia" w:cstheme="minorBidi"/>
                <w:bCs/>
                <w:szCs w:val="21"/>
                <w:highlight w:val="none"/>
                <w:lang w:eastAsia="zh-CN"/>
              </w:rPr>
              <w:t>无，</w:t>
            </w:r>
            <w:r>
              <w:rPr>
                <w:rFonts w:asciiTheme="minorHAnsi" w:hAnsiTheme="minorHAnsi" w:eastAsiaTheme="minorEastAsia" w:cstheme="minorBidi"/>
                <w:bCs/>
                <w:szCs w:val="21"/>
                <w:highlight w:val="none"/>
                <w:lang w:eastAsia="zh-CN"/>
              </w:rPr>
              <w:t>按照通用条款</w:t>
            </w:r>
            <w:r>
              <w:rPr>
                <w:rFonts w:hint="eastAsia" w:asciiTheme="minorHAnsi" w:hAnsiTheme="minorHAnsi" w:eastAsiaTheme="minorEastAsia" w:cstheme="minorBidi"/>
                <w:bCs/>
                <w:szCs w:val="21"/>
                <w:highlight w:val="none"/>
                <w:lang w:eastAsia="zh-CN"/>
              </w:rPr>
              <w:t>规定。</w:t>
            </w:r>
          </w:p>
        </w:tc>
      </w:tr>
      <w:tr w14:paraId="0654C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AF19E86">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1.6.1</w:t>
            </w:r>
          </w:p>
        </w:tc>
        <w:tc>
          <w:tcPr>
            <w:tcW w:w="2977" w:type="dxa"/>
            <w:vAlign w:val="center"/>
          </w:tcPr>
          <w:p w14:paraId="39C4702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图纸的提供</w:t>
            </w:r>
          </w:p>
        </w:tc>
        <w:tc>
          <w:tcPr>
            <w:tcW w:w="4394" w:type="dxa"/>
            <w:vAlign w:val="center"/>
          </w:tcPr>
          <w:p w14:paraId="4E6CFC9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 xml:space="preserve">提供图纸的期限： </w:t>
            </w:r>
            <w:r>
              <w:rPr>
                <w:rFonts w:asciiTheme="minorHAnsi" w:hAnsiTheme="minorHAnsi" w:eastAsiaTheme="minorEastAsia" w:cstheme="minorBidi"/>
                <w:bCs/>
                <w:highlight w:val="none"/>
                <w:lang w:eastAsia="zh-CN"/>
              </w:rPr>
              <w:fldChar w:fldCharType="begin">
                <w:ffData>
                  <w:name w:val="文字196"/>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p w14:paraId="7E8AB3F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提供图纸的数量：</w:t>
            </w:r>
            <w:r>
              <w:rPr>
                <w:rFonts w:asciiTheme="minorHAnsi" w:hAnsiTheme="minorHAnsi" w:eastAsiaTheme="minorEastAsia" w:cstheme="minorBidi"/>
                <w:bCs/>
                <w:highlight w:val="none"/>
                <w:lang w:eastAsia="zh-CN"/>
              </w:rPr>
              <w:fldChar w:fldCharType="begin">
                <w:ffData>
                  <w:name w:val="文字191"/>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套；</w:t>
            </w:r>
          </w:p>
          <w:p w14:paraId="095B85C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提供图纸的内容：</w:t>
            </w:r>
            <w:r>
              <w:rPr>
                <w:rFonts w:asciiTheme="minorHAnsi" w:hAnsiTheme="minorHAnsi" w:eastAsiaTheme="minorEastAsia" w:cstheme="minorBidi"/>
                <w:bCs/>
                <w:highlight w:val="none"/>
                <w:lang w:eastAsia="zh-CN"/>
              </w:rPr>
              <w:fldChar w:fldCharType="begin">
                <w:ffData>
                  <w:name w:val="文字192"/>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tc>
      </w:tr>
      <w:tr w14:paraId="51A07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43A217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1.6.4</w:t>
            </w:r>
          </w:p>
        </w:tc>
        <w:tc>
          <w:tcPr>
            <w:tcW w:w="2977" w:type="dxa"/>
            <w:vAlign w:val="center"/>
          </w:tcPr>
          <w:p w14:paraId="5CFD80C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承包人文件</w:t>
            </w:r>
          </w:p>
        </w:tc>
        <w:tc>
          <w:tcPr>
            <w:tcW w:w="4394" w:type="dxa"/>
            <w:vAlign w:val="center"/>
          </w:tcPr>
          <w:p w14:paraId="279A39FE">
            <w:pPr>
              <w:pStyle w:val="70"/>
              <w:numPr>
                <w:ilvl w:val="0"/>
                <w:numId w:val="5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需要由承包人提供的文件，包括：</w:t>
            </w:r>
            <w:r>
              <w:rPr>
                <w:rFonts w:asciiTheme="minorHAnsi" w:hAnsiTheme="minorHAnsi" w:eastAsiaTheme="minorEastAsia" w:cstheme="minorBidi"/>
                <w:bCs/>
                <w:highlight w:val="none"/>
                <w:lang w:eastAsia="zh-CN"/>
              </w:rPr>
              <w:fldChar w:fldCharType="begin">
                <w:ffData>
                  <w:name w:val="文字193"/>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p w14:paraId="2A7FD669">
            <w:pPr>
              <w:pStyle w:val="70"/>
              <w:numPr>
                <w:ilvl w:val="0"/>
                <w:numId w:val="5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承包人提供的文件的期限为：</w:t>
            </w:r>
            <w:r>
              <w:rPr>
                <w:rFonts w:asciiTheme="minorHAnsi" w:hAnsiTheme="minorHAnsi" w:eastAsiaTheme="minorEastAsia" w:cstheme="minorBidi"/>
                <w:bCs/>
                <w:highlight w:val="none"/>
                <w:lang w:eastAsia="zh-CN"/>
              </w:rPr>
              <w:t xml:space="preserve"> </w:t>
            </w:r>
            <w:r>
              <w:rPr>
                <w:rFonts w:asciiTheme="minorHAnsi" w:hAnsiTheme="minorHAnsi" w:eastAsiaTheme="minorEastAsia" w:cstheme="minorBidi"/>
                <w:bCs/>
                <w:highlight w:val="none"/>
                <w:lang w:eastAsia="zh-CN"/>
              </w:rPr>
              <w:fldChar w:fldCharType="begin">
                <w:ffData>
                  <w:name w:val="文字197"/>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p w14:paraId="3F43B907">
            <w:pPr>
              <w:pStyle w:val="70"/>
              <w:numPr>
                <w:ilvl w:val="0"/>
                <w:numId w:val="5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承包人提供的文件的数量为：</w:t>
            </w:r>
            <w:r>
              <w:rPr>
                <w:rFonts w:asciiTheme="minorHAnsi" w:hAnsiTheme="minorHAnsi" w:eastAsiaTheme="minorEastAsia" w:cstheme="minorBidi"/>
                <w:bCs/>
                <w:highlight w:val="none"/>
                <w:lang w:eastAsia="zh-CN"/>
              </w:rPr>
              <w:fldChar w:fldCharType="begin">
                <w:ffData>
                  <w:name w:val="文字194"/>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p w14:paraId="39B1BCAC">
            <w:pPr>
              <w:pStyle w:val="70"/>
              <w:numPr>
                <w:ilvl w:val="0"/>
                <w:numId w:val="5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承包人提供的文件的形式为：</w:t>
            </w:r>
            <w:r>
              <w:rPr>
                <w:rFonts w:asciiTheme="minorHAnsi" w:hAnsiTheme="minorHAnsi" w:eastAsiaTheme="minorEastAsia" w:cstheme="minorBidi"/>
                <w:bCs/>
                <w:highlight w:val="none"/>
                <w:lang w:eastAsia="zh-CN"/>
              </w:rPr>
              <w:fldChar w:fldCharType="begin">
                <w:ffData>
                  <w:name w:val="文字195"/>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p w14:paraId="633FB923">
            <w:pPr>
              <w:pStyle w:val="70"/>
              <w:numPr>
                <w:ilvl w:val="0"/>
                <w:numId w:val="5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发包人审批承包人文件的期限：</w:t>
            </w:r>
          </w:p>
          <w:p w14:paraId="62D201E5">
            <w:pPr>
              <w:pStyle w:val="70"/>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83104E5">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198"/>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 xml:space="preserve"> 。</w:t>
            </w:r>
          </w:p>
        </w:tc>
      </w:tr>
      <w:tr w14:paraId="584F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CDC674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1.6.5</w:t>
            </w:r>
          </w:p>
        </w:tc>
        <w:tc>
          <w:tcPr>
            <w:tcW w:w="2977" w:type="dxa"/>
            <w:vAlign w:val="center"/>
          </w:tcPr>
          <w:p w14:paraId="07494BC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现场图纸准备</w:t>
            </w:r>
          </w:p>
        </w:tc>
        <w:tc>
          <w:tcPr>
            <w:tcW w:w="4394" w:type="dxa"/>
            <w:vAlign w:val="center"/>
          </w:tcPr>
          <w:p w14:paraId="686EF19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56DD460">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现场图纸准备专用条款"/>
                <w:id w:val="-68819019"/>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单击此处输入现场图纸准备要求。</w:t>
                </w:r>
              </w:sdtContent>
            </w:sdt>
          </w:p>
        </w:tc>
      </w:tr>
      <w:tr w14:paraId="38671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63279B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1.7.1</w:t>
            </w:r>
          </w:p>
        </w:tc>
        <w:tc>
          <w:tcPr>
            <w:tcW w:w="2977" w:type="dxa"/>
            <w:vAlign w:val="center"/>
          </w:tcPr>
          <w:p w14:paraId="6C2F836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送达期限</w:t>
            </w:r>
          </w:p>
        </w:tc>
        <w:tc>
          <w:tcPr>
            <w:tcW w:w="4394" w:type="dxa"/>
            <w:vAlign w:val="center"/>
          </w:tcPr>
          <w:p w14:paraId="166BC17E">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 xml:space="preserve"> 发包人和承包人应当在</w:t>
            </w:r>
            <w:r>
              <w:rPr>
                <w:rFonts w:asciiTheme="minorHAnsi" w:hAnsiTheme="minorHAnsi" w:eastAsiaTheme="minorEastAsia" w:cstheme="minorBidi"/>
                <w:bCs/>
                <w:highlight w:val="none"/>
                <w:lang w:eastAsia="zh-CN"/>
              </w:rPr>
              <w:fldChar w:fldCharType="begin">
                <w:ffData>
                  <w:name w:val="文字199"/>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天内</w:t>
            </w:r>
            <w:r>
              <w:rPr>
                <w:rFonts w:hint="eastAsia" w:asciiTheme="minorHAnsi" w:hAnsiTheme="minorHAnsi" w:eastAsiaTheme="minorEastAsia" w:cstheme="minorBidi"/>
                <w:bCs/>
                <w:highlight w:val="none"/>
                <w:lang w:eastAsia="zh-CN"/>
              </w:rPr>
              <w:t>送达。</w:t>
            </w:r>
          </w:p>
        </w:tc>
      </w:tr>
      <w:tr w14:paraId="4D55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4A8E089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1.7.2</w:t>
            </w:r>
          </w:p>
        </w:tc>
        <w:tc>
          <w:tcPr>
            <w:tcW w:w="2977" w:type="dxa"/>
            <w:vAlign w:val="center"/>
          </w:tcPr>
          <w:p w14:paraId="3A1D590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送达地点与接收人</w:t>
            </w:r>
          </w:p>
        </w:tc>
        <w:tc>
          <w:tcPr>
            <w:tcW w:w="4394" w:type="dxa"/>
            <w:vAlign w:val="center"/>
          </w:tcPr>
          <w:p w14:paraId="40A33AED">
            <w:pPr>
              <w:pStyle w:val="70"/>
              <w:numPr>
                <w:ilvl w:val="0"/>
                <w:numId w:val="5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发包人接收文件的地点：</w:t>
            </w:r>
            <w:r>
              <w:rPr>
                <w:rFonts w:asciiTheme="minorHAnsi" w:hAnsiTheme="minorHAnsi" w:eastAsiaTheme="minorEastAsia" w:cstheme="minorBidi"/>
                <w:bCs/>
                <w:highlight w:val="none"/>
                <w:lang w:eastAsia="zh-CN"/>
              </w:rPr>
              <w:fldChar w:fldCharType="begin">
                <w:ffData>
                  <w:name w:val="文字200"/>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p w14:paraId="0AEEABCE">
            <w:pPr>
              <w:pStyle w:val="70"/>
              <w:numPr>
                <w:ilvl w:val="0"/>
                <w:numId w:val="5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发包人指定的接收人为：</w:t>
            </w:r>
            <w:r>
              <w:rPr>
                <w:rFonts w:asciiTheme="minorHAnsi" w:hAnsiTheme="minorHAnsi" w:eastAsiaTheme="minorEastAsia" w:cstheme="minorBidi"/>
                <w:bCs/>
                <w:highlight w:val="none"/>
                <w:lang w:eastAsia="zh-CN"/>
              </w:rPr>
              <w:fldChar w:fldCharType="begin">
                <w:ffData>
                  <w:name w:val="文字200"/>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7C4547A9">
            <w:pPr>
              <w:pStyle w:val="70"/>
              <w:numPr>
                <w:ilvl w:val="0"/>
                <w:numId w:val="5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承包人接收文件的地点：</w:t>
            </w:r>
            <w:r>
              <w:rPr>
                <w:rFonts w:asciiTheme="minorHAnsi" w:hAnsiTheme="minorHAnsi" w:eastAsiaTheme="minorEastAsia" w:cstheme="minorBidi"/>
                <w:bCs/>
                <w:highlight w:val="none"/>
                <w:lang w:eastAsia="zh-CN"/>
              </w:rPr>
              <w:fldChar w:fldCharType="begin">
                <w:ffData>
                  <w:name w:val="文字200"/>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23853AC7">
            <w:pPr>
              <w:pStyle w:val="70"/>
              <w:numPr>
                <w:ilvl w:val="0"/>
                <w:numId w:val="5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承包人指定的接收人为：</w:t>
            </w:r>
            <w:r>
              <w:rPr>
                <w:rFonts w:asciiTheme="minorHAnsi" w:hAnsiTheme="minorHAnsi" w:eastAsiaTheme="minorEastAsia" w:cstheme="minorBidi"/>
                <w:bCs/>
                <w:highlight w:val="none"/>
                <w:lang w:eastAsia="zh-CN"/>
              </w:rPr>
              <w:fldChar w:fldCharType="begin">
                <w:ffData>
                  <w:name w:val="文字200"/>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5B223FC2">
            <w:pPr>
              <w:pStyle w:val="70"/>
              <w:numPr>
                <w:ilvl w:val="0"/>
                <w:numId w:val="5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监理人接收文件的地点：</w:t>
            </w:r>
            <w:r>
              <w:rPr>
                <w:rFonts w:asciiTheme="minorHAnsi" w:hAnsiTheme="minorHAnsi" w:eastAsiaTheme="minorEastAsia" w:cstheme="minorBidi"/>
                <w:bCs/>
                <w:highlight w:val="none"/>
                <w:lang w:eastAsia="zh-CN"/>
              </w:rPr>
              <w:fldChar w:fldCharType="begin">
                <w:ffData>
                  <w:name w:val="文字200"/>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4F7646DE">
            <w:pPr>
              <w:pStyle w:val="70"/>
              <w:numPr>
                <w:ilvl w:val="0"/>
                <w:numId w:val="5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监理人指定的接收人为：</w:t>
            </w:r>
            <w:r>
              <w:rPr>
                <w:rFonts w:asciiTheme="minorHAnsi" w:hAnsiTheme="minorHAnsi" w:eastAsiaTheme="minorEastAsia" w:cstheme="minorBidi"/>
                <w:bCs/>
                <w:highlight w:val="none"/>
                <w:lang w:eastAsia="zh-CN"/>
              </w:rPr>
              <w:fldChar w:fldCharType="begin">
                <w:ffData>
                  <w:name w:val="文字200"/>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tc>
      </w:tr>
      <w:tr w14:paraId="1B1A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B9A000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1.10.1</w:t>
            </w:r>
          </w:p>
        </w:tc>
        <w:tc>
          <w:tcPr>
            <w:tcW w:w="2977" w:type="dxa"/>
            <w:vAlign w:val="center"/>
          </w:tcPr>
          <w:p w14:paraId="5657555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出入现场的权利的约定</w:t>
            </w:r>
          </w:p>
        </w:tc>
        <w:tc>
          <w:tcPr>
            <w:tcW w:w="4394" w:type="dxa"/>
            <w:vAlign w:val="center"/>
          </w:tcPr>
          <w:p w14:paraId="221B397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61AF8FFA">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highlight w:val="none"/>
                  <w:lang w:eastAsia="zh-CN"/>
                </w:rPr>
                <w:tag w:val="出入现场的权利的约定专用条款"/>
                <w:id w:val="334274465"/>
                <w:placeholder>
                  <w:docPart w:val="EDD8B82DF2054FE0B576C12ADCDDF21D"/>
                </w:placeholder>
                <w:text w:multiLine="1"/>
              </w:sdtPr>
              <w:sdtEndPr>
                <w:rPr>
                  <w:rFonts w:hint="eastAsia" w:asciiTheme="minorHAnsi" w:hAnsiTheme="minorHAnsi" w:eastAsiaTheme="minorEastAsia" w:cstheme="minorBidi"/>
                  <w:highlight w:val="none"/>
                  <w:lang w:eastAsia="zh-CN"/>
                </w:rPr>
              </w:sdtEndPr>
              <w:sdtContent>
                <w:r>
                  <w:rPr>
                    <w:rFonts w:hint="eastAsia" w:asciiTheme="minorHAnsi" w:hAnsiTheme="minorHAnsi" w:eastAsiaTheme="minorEastAsia" w:cstheme="minorBidi"/>
                    <w:highlight w:val="none"/>
                    <w:lang w:eastAsia="zh-CN"/>
                  </w:rPr>
                  <w:t>单击此处输入出入现场的权利的约定。</w:t>
                </w:r>
              </w:sdtContent>
            </w:sdt>
          </w:p>
        </w:tc>
      </w:tr>
      <w:tr w14:paraId="57AC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234903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1.10.3</w:t>
            </w:r>
          </w:p>
        </w:tc>
        <w:tc>
          <w:tcPr>
            <w:tcW w:w="2977" w:type="dxa"/>
            <w:vAlign w:val="center"/>
          </w:tcPr>
          <w:p w14:paraId="16686D5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场内交通</w:t>
            </w:r>
          </w:p>
        </w:tc>
        <w:tc>
          <w:tcPr>
            <w:tcW w:w="4394" w:type="dxa"/>
            <w:vAlign w:val="center"/>
          </w:tcPr>
          <w:p w14:paraId="59872BDC">
            <w:pPr>
              <w:pStyle w:val="70"/>
              <w:numPr>
                <w:ilvl w:val="0"/>
                <w:numId w:val="54"/>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场外交通和场内交通的边界的约定：</w:t>
            </w:r>
            <w:r>
              <w:rPr>
                <w:rFonts w:asciiTheme="minorHAnsi" w:hAnsiTheme="minorHAnsi" w:eastAsiaTheme="minorEastAsia" w:cstheme="minorBidi"/>
                <w:bCs/>
                <w:highlight w:val="none"/>
                <w:lang w:eastAsia="zh-CN"/>
              </w:rPr>
              <w:fldChar w:fldCharType="begin">
                <w:ffData>
                  <w:name w:val="文字201"/>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p w14:paraId="5C1FC1A9">
            <w:pPr>
              <w:pStyle w:val="70"/>
              <w:numPr>
                <w:ilvl w:val="0"/>
                <w:numId w:val="54"/>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发包人向承包人免费提供满足工程施工需要的场内道路和交通设施的约定：</w:t>
            </w:r>
            <w:r>
              <w:rPr>
                <w:rFonts w:asciiTheme="minorHAnsi" w:hAnsiTheme="minorHAnsi" w:eastAsiaTheme="minorEastAsia" w:cstheme="minorBidi"/>
                <w:bCs/>
                <w:highlight w:val="none"/>
                <w:lang w:eastAsia="zh-CN"/>
              </w:rPr>
              <w:fldChar w:fldCharType="begin">
                <w:ffData>
                  <w:name w:val="文字202"/>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tc>
      </w:tr>
      <w:tr w14:paraId="0721E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3494ED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1.10.4</w:t>
            </w:r>
          </w:p>
        </w:tc>
        <w:tc>
          <w:tcPr>
            <w:tcW w:w="2977" w:type="dxa"/>
            <w:vAlign w:val="center"/>
          </w:tcPr>
          <w:p w14:paraId="27ED745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超大件和超重件的运输</w:t>
            </w:r>
          </w:p>
        </w:tc>
        <w:tc>
          <w:tcPr>
            <w:tcW w:w="4394" w:type="dxa"/>
            <w:vAlign w:val="center"/>
          </w:tcPr>
          <w:p w14:paraId="57B827E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9F54C16">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超大件和超重件的运输"/>
                <w:id w:val="-413165166"/>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单击此处输入超大件和超重件的运输约定。</w:t>
                </w:r>
              </w:sdtContent>
            </w:sdt>
          </w:p>
        </w:tc>
      </w:tr>
      <w:tr w14:paraId="6B3DC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235197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1.11.2</w:t>
            </w:r>
          </w:p>
        </w:tc>
        <w:tc>
          <w:tcPr>
            <w:tcW w:w="2977" w:type="dxa"/>
            <w:vAlign w:val="center"/>
          </w:tcPr>
          <w:p w14:paraId="12E2A94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承包人为实施工程所编制文件的知识产权的归属</w:t>
            </w:r>
          </w:p>
        </w:tc>
        <w:tc>
          <w:tcPr>
            <w:tcW w:w="4394" w:type="dxa"/>
            <w:vAlign w:val="center"/>
          </w:tcPr>
          <w:p w14:paraId="6D2982C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FF72DAD">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承包人为实施工程所编制文件的知识产权的归属"/>
                <w:id w:val="-2086983426"/>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单击此处输入承包人为实施工程所编制文件的知识产权的归属。</w:t>
                </w:r>
              </w:sdtContent>
            </w:sdt>
          </w:p>
        </w:tc>
      </w:tr>
      <w:tr w14:paraId="5C81F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3C7EA2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1.11.3</w:t>
            </w:r>
          </w:p>
        </w:tc>
        <w:tc>
          <w:tcPr>
            <w:tcW w:w="2977" w:type="dxa"/>
            <w:vAlign w:val="center"/>
          </w:tcPr>
          <w:p w14:paraId="7F96B99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发包人为实施工程提供的文件的著作权的归属</w:t>
            </w:r>
          </w:p>
        </w:tc>
        <w:tc>
          <w:tcPr>
            <w:tcW w:w="4394" w:type="dxa"/>
            <w:vAlign w:val="center"/>
          </w:tcPr>
          <w:p w14:paraId="2DF7C294">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5B8357D">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发包人为实施工程提供的文件的著作权的归属"/>
                <w:id w:val="1036860141"/>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单击此处输入发包人为实施工程提供的文件的著作权的归属。</w:t>
                </w:r>
              </w:sdtContent>
            </w:sdt>
          </w:p>
        </w:tc>
      </w:tr>
      <w:tr w14:paraId="7A82F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B68AB0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1.11.4</w:t>
            </w:r>
          </w:p>
        </w:tc>
        <w:tc>
          <w:tcPr>
            <w:tcW w:w="2977" w:type="dxa"/>
            <w:vAlign w:val="center"/>
          </w:tcPr>
          <w:p w14:paraId="1A6D5E7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承包人为实施工程所编制文件的著作权的归属</w:t>
            </w:r>
          </w:p>
        </w:tc>
        <w:tc>
          <w:tcPr>
            <w:tcW w:w="4394" w:type="dxa"/>
            <w:vAlign w:val="center"/>
          </w:tcPr>
          <w:p w14:paraId="3D1BCFE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7F6E4DE">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承包人为实施工程所编制文件的著作权的归属"/>
                <w:id w:val="-2004265464"/>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单击此处输入承包人为实施工程所编制文件的著作权的归属。</w:t>
                </w:r>
              </w:sdtContent>
            </w:sdt>
          </w:p>
        </w:tc>
      </w:tr>
      <w:tr w14:paraId="0979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F21BF2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1.11.6</w:t>
            </w:r>
          </w:p>
        </w:tc>
        <w:tc>
          <w:tcPr>
            <w:tcW w:w="2977" w:type="dxa"/>
            <w:vAlign w:val="center"/>
          </w:tcPr>
          <w:p w14:paraId="4CF6FAB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专利、专有技术、技术秘密的使用费</w:t>
            </w:r>
          </w:p>
        </w:tc>
        <w:tc>
          <w:tcPr>
            <w:tcW w:w="4394" w:type="dxa"/>
            <w:vAlign w:val="center"/>
          </w:tcPr>
          <w:p w14:paraId="6BFED19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0A6BC400">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专利、专有技术、技术秘密的使用费"/>
                <w:id w:val="-96790362"/>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单击此处输入专利、专有技术、技术秘密的使用费。</w:t>
                </w:r>
              </w:sdtContent>
            </w:sdt>
          </w:p>
        </w:tc>
      </w:tr>
      <w:tr w14:paraId="7AC97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F9EB07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1.11.7</w:t>
            </w:r>
          </w:p>
        </w:tc>
        <w:tc>
          <w:tcPr>
            <w:tcW w:w="2977" w:type="dxa"/>
            <w:vAlign w:val="center"/>
          </w:tcPr>
          <w:p w14:paraId="7BA2EF0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第三方提出的有关知识产权侵权的主张、索赔或诉讼的伤害</w:t>
            </w:r>
          </w:p>
        </w:tc>
        <w:tc>
          <w:tcPr>
            <w:tcW w:w="4394" w:type="dxa"/>
            <w:vAlign w:val="center"/>
          </w:tcPr>
          <w:p w14:paraId="5271751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37FE8FE8">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第三方提出的有关知识产权侵权的主张、索赔或诉讼的伤害"/>
                <w:id w:val="308684902"/>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单击此处输入第三方提出的有关知识产权侵权的主张、索赔或诉讼的伤害的处理方式。</w:t>
                </w:r>
              </w:sdtContent>
            </w:sdt>
          </w:p>
        </w:tc>
      </w:tr>
      <w:tr w14:paraId="490C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B0A158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1.13</w:t>
            </w:r>
          </w:p>
        </w:tc>
        <w:tc>
          <w:tcPr>
            <w:tcW w:w="2977" w:type="dxa"/>
            <w:vAlign w:val="center"/>
          </w:tcPr>
          <w:p w14:paraId="3F8037F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工程量清单错误的修正</w:t>
            </w:r>
          </w:p>
        </w:tc>
        <w:tc>
          <w:tcPr>
            <w:tcW w:w="4394" w:type="dxa"/>
            <w:vAlign w:val="center"/>
          </w:tcPr>
          <w:p w14:paraId="1BE6310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出现工程量清单错误时，是否调整合同价格：</w:t>
            </w:r>
          </w:p>
          <w:p w14:paraId="525D3BBC">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否。</w:t>
            </w:r>
          </w:p>
          <w:p w14:paraId="5137E73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调整，</w:t>
            </w:r>
            <w:r>
              <w:rPr>
                <w:rFonts w:asciiTheme="minorHAnsi" w:hAnsiTheme="minorHAnsi" w:eastAsiaTheme="minorEastAsia" w:cstheme="minorBidi"/>
                <w:bCs/>
                <w:highlight w:val="none"/>
                <w:lang w:eastAsia="zh-CN"/>
              </w:rPr>
              <w:fldChar w:fldCharType="begin">
                <w:ffData>
                  <w:name w:val="文字203"/>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。允许调整合同价格的工程量偏差范围：</w:t>
            </w:r>
            <w:r>
              <w:rPr>
                <w:rFonts w:asciiTheme="minorHAnsi" w:hAnsiTheme="minorHAnsi" w:eastAsiaTheme="minorEastAsia" w:cstheme="minorBidi"/>
                <w:bCs/>
                <w:highlight w:val="none"/>
                <w:lang w:eastAsia="zh-CN"/>
              </w:rPr>
              <w:fldChar w:fldCharType="begin">
                <w:ffData>
                  <w:name w:val="文字204"/>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tc>
      </w:tr>
      <w:tr w14:paraId="12656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441389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1.14.1</w:t>
            </w:r>
          </w:p>
        </w:tc>
        <w:tc>
          <w:tcPr>
            <w:tcW w:w="2977" w:type="dxa"/>
            <w:vAlign w:val="center"/>
          </w:tcPr>
          <w:p w14:paraId="47EF5B74">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合同生效</w:t>
            </w:r>
          </w:p>
        </w:tc>
        <w:tc>
          <w:tcPr>
            <w:tcW w:w="4394" w:type="dxa"/>
            <w:vAlign w:val="center"/>
          </w:tcPr>
          <w:p w14:paraId="796196F4">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2CF2FF06">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合同生效"/>
                <w:id w:val="-910154334"/>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单击此处输入合同生效约定。</w:t>
                </w:r>
              </w:sdtContent>
            </w:sdt>
          </w:p>
        </w:tc>
      </w:tr>
      <w:tr w14:paraId="6D8DB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C672DC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1.14.2</w:t>
            </w:r>
          </w:p>
        </w:tc>
        <w:tc>
          <w:tcPr>
            <w:tcW w:w="2977" w:type="dxa"/>
            <w:vAlign w:val="center"/>
          </w:tcPr>
          <w:p w14:paraId="62B8C7A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合同变更</w:t>
            </w:r>
          </w:p>
        </w:tc>
        <w:tc>
          <w:tcPr>
            <w:tcW w:w="4394" w:type="dxa"/>
            <w:vAlign w:val="center"/>
          </w:tcPr>
          <w:p w14:paraId="42791BC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3D628161">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合同变更"/>
                <w:id w:val="-957566301"/>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单击或点击此处输入文字。</w:t>
                </w:r>
              </w:sdtContent>
            </w:sdt>
          </w:p>
        </w:tc>
      </w:tr>
      <w:tr w14:paraId="65704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8005F6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2.2</w:t>
            </w:r>
          </w:p>
        </w:tc>
        <w:tc>
          <w:tcPr>
            <w:tcW w:w="2977" w:type="dxa"/>
            <w:vAlign w:val="center"/>
          </w:tcPr>
          <w:p w14:paraId="03A7E854">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发包人代表</w:t>
            </w:r>
          </w:p>
        </w:tc>
        <w:tc>
          <w:tcPr>
            <w:tcW w:w="4394" w:type="dxa"/>
            <w:vAlign w:val="center"/>
          </w:tcPr>
          <w:p w14:paraId="1881B2A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spacing w:val="46"/>
                <w:kern w:val="0"/>
                <w:highlight w:val="none"/>
                <w:fitText w:val="840" w:id="-977611256"/>
                <w:lang w:eastAsia="zh-CN"/>
              </w:rPr>
              <w:t>姓</w:t>
            </w:r>
            <w:r>
              <w:rPr>
                <w:rFonts w:asciiTheme="minorHAnsi" w:hAnsiTheme="minorHAnsi" w:eastAsiaTheme="minorEastAsia" w:cstheme="minorBidi"/>
                <w:bCs/>
                <w:spacing w:val="46"/>
                <w:kern w:val="0"/>
                <w:highlight w:val="none"/>
                <w:fitText w:val="840" w:id="-977611256"/>
                <w:lang w:eastAsia="zh-CN"/>
              </w:rPr>
              <w:t xml:space="preserve">    </w:t>
            </w:r>
            <w:r>
              <w:rPr>
                <w:rFonts w:asciiTheme="minorHAnsi" w:hAnsiTheme="minorHAnsi" w:eastAsiaTheme="minorEastAsia" w:cstheme="minorBidi"/>
                <w:bCs/>
                <w:spacing w:val="0"/>
                <w:kern w:val="0"/>
                <w:highlight w:val="none"/>
                <w:fitText w:val="840" w:id="-977611256"/>
                <w:lang w:eastAsia="zh-CN"/>
              </w:rPr>
              <w:t>名</w:t>
            </w:r>
            <w:r>
              <w:rPr>
                <w:rFonts w:asciiTheme="minorHAnsi" w:hAnsiTheme="minorHAnsi" w:eastAsiaTheme="minorEastAsia" w:cstheme="minorBidi"/>
                <w:bCs/>
                <w:highlight w:val="none"/>
                <w:lang w:eastAsia="zh-CN"/>
              </w:rPr>
              <w:t>：</w:t>
            </w:r>
            <w:r>
              <w:rPr>
                <w:rFonts w:asciiTheme="minorHAnsi" w:hAnsiTheme="minorHAnsi" w:eastAsiaTheme="minorEastAsia" w:cstheme="minorBidi"/>
                <w:bCs/>
                <w:highlight w:val="none"/>
                <w:lang w:eastAsia="zh-CN"/>
              </w:rPr>
              <w:fldChar w:fldCharType="begin">
                <w:ffData>
                  <w:name w:val="文字20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17977D3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身份证号：</w:t>
            </w:r>
            <w:r>
              <w:rPr>
                <w:rFonts w:asciiTheme="minorHAnsi" w:hAnsiTheme="minorHAnsi" w:eastAsiaTheme="minorEastAsia" w:cstheme="minorBidi"/>
                <w:bCs/>
                <w:highlight w:val="none"/>
                <w:lang w:eastAsia="zh-CN"/>
              </w:rPr>
              <w:fldChar w:fldCharType="begin">
                <w:ffData>
                  <w:name w:val="文字20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41A2190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spacing w:val="46"/>
                <w:kern w:val="0"/>
                <w:highlight w:val="none"/>
                <w:fitText w:val="840" w:id="-977611255"/>
                <w:lang w:eastAsia="zh-CN"/>
              </w:rPr>
              <w:t>职</w:t>
            </w:r>
            <w:r>
              <w:rPr>
                <w:rFonts w:asciiTheme="minorHAnsi" w:hAnsiTheme="minorHAnsi" w:eastAsiaTheme="minorEastAsia" w:cstheme="minorBidi"/>
                <w:bCs/>
                <w:spacing w:val="46"/>
                <w:kern w:val="0"/>
                <w:highlight w:val="none"/>
                <w:fitText w:val="840" w:id="-977611255"/>
                <w:lang w:eastAsia="zh-CN"/>
              </w:rPr>
              <w:t xml:space="preserve">    </w:t>
            </w:r>
            <w:r>
              <w:rPr>
                <w:rFonts w:asciiTheme="minorHAnsi" w:hAnsiTheme="minorHAnsi" w:eastAsiaTheme="minorEastAsia" w:cstheme="minorBidi"/>
                <w:bCs/>
                <w:spacing w:val="0"/>
                <w:kern w:val="0"/>
                <w:highlight w:val="none"/>
                <w:fitText w:val="840" w:id="-977611255"/>
                <w:lang w:eastAsia="zh-CN"/>
              </w:rPr>
              <w:t>务</w:t>
            </w:r>
            <w:r>
              <w:rPr>
                <w:rFonts w:asciiTheme="minorHAnsi" w:hAnsiTheme="minorHAnsi" w:eastAsiaTheme="minorEastAsia" w:cstheme="minorBidi"/>
                <w:bCs/>
                <w:highlight w:val="none"/>
                <w:lang w:eastAsia="zh-CN"/>
              </w:rPr>
              <w:t>：</w:t>
            </w:r>
            <w:r>
              <w:rPr>
                <w:rFonts w:asciiTheme="minorHAnsi" w:hAnsiTheme="minorHAnsi" w:eastAsiaTheme="minorEastAsia" w:cstheme="minorBidi"/>
                <w:bCs/>
                <w:highlight w:val="none"/>
                <w:lang w:eastAsia="zh-CN"/>
              </w:rPr>
              <w:fldChar w:fldCharType="begin">
                <w:ffData>
                  <w:name w:val="文字20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0E9E2E4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联系电话：</w:t>
            </w:r>
            <w:r>
              <w:rPr>
                <w:rFonts w:asciiTheme="minorHAnsi" w:hAnsiTheme="minorHAnsi" w:eastAsiaTheme="minorEastAsia" w:cstheme="minorBidi"/>
                <w:bCs/>
                <w:highlight w:val="none"/>
                <w:lang w:eastAsia="zh-CN"/>
              </w:rPr>
              <w:fldChar w:fldCharType="begin">
                <w:ffData>
                  <w:name w:val="文字20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589BAAD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电子信箱：</w:t>
            </w:r>
            <w:r>
              <w:rPr>
                <w:rFonts w:asciiTheme="minorHAnsi" w:hAnsiTheme="minorHAnsi" w:eastAsiaTheme="minorEastAsia" w:cstheme="minorBidi"/>
                <w:bCs/>
                <w:highlight w:val="none"/>
                <w:lang w:eastAsia="zh-CN"/>
              </w:rPr>
              <w:fldChar w:fldCharType="begin">
                <w:ffData>
                  <w:name w:val="文字20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168B12B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通信地址：</w:t>
            </w:r>
            <w:r>
              <w:rPr>
                <w:rFonts w:asciiTheme="minorHAnsi" w:hAnsiTheme="minorHAnsi" w:eastAsiaTheme="minorEastAsia" w:cstheme="minorBidi"/>
                <w:bCs/>
                <w:highlight w:val="none"/>
                <w:lang w:eastAsia="zh-CN"/>
              </w:rPr>
              <w:fldChar w:fldCharType="begin">
                <w:ffData>
                  <w:name w:val="文字20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4308E1C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发包人对发包人代表的授权范围如下：</w:t>
            </w:r>
            <w:r>
              <w:rPr>
                <w:rFonts w:asciiTheme="minorHAnsi" w:hAnsiTheme="minorHAnsi" w:eastAsiaTheme="minorEastAsia" w:cstheme="minorBidi"/>
                <w:bCs/>
                <w:highlight w:val="none"/>
                <w:lang w:eastAsia="zh-CN"/>
              </w:rPr>
              <w:fldChar w:fldCharType="begin">
                <w:ffData>
                  <w:name w:val="文字20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 xml:space="preserve"> 。</w:t>
            </w:r>
          </w:p>
        </w:tc>
      </w:tr>
      <w:tr w14:paraId="7A3A7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8A9CAB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2</w:t>
            </w:r>
            <w:r>
              <w:rPr>
                <w:rFonts w:asciiTheme="minorHAnsi" w:hAnsiTheme="minorHAnsi" w:eastAsiaTheme="minorEastAsia" w:cstheme="minorBidi"/>
                <w:bCs/>
                <w:highlight w:val="none"/>
                <w:lang w:eastAsia="zh-CN"/>
              </w:rPr>
              <w:t>.4.</w:t>
            </w:r>
            <w:r>
              <w:rPr>
                <w:rFonts w:hint="eastAsia" w:asciiTheme="minorHAnsi" w:hAnsiTheme="minorHAnsi" w:eastAsiaTheme="minorEastAsia" w:cstheme="minorBidi"/>
                <w:bCs/>
                <w:highlight w:val="none"/>
                <w:lang w:eastAsia="zh-CN"/>
              </w:rPr>
              <w:t>1</w:t>
            </w:r>
          </w:p>
        </w:tc>
        <w:tc>
          <w:tcPr>
            <w:tcW w:w="2977" w:type="dxa"/>
            <w:vAlign w:val="center"/>
          </w:tcPr>
          <w:p w14:paraId="6C9074E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移交施工现场</w:t>
            </w:r>
          </w:p>
        </w:tc>
        <w:tc>
          <w:tcPr>
            <w:tcW w:w="4394" w:type="dxa"/>
            <w:vAlign w:val="center"/>
          </w:tcPr>
          <w:p w14:paraId="23BFB07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005BCF0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0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p>
        </w:tc>
      </w:tr>
      <w:tr w14:paraId="6CA53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870CB2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2.4.2</w:t>
            </w:r>
          </w:p>
        </w:tc>
        <w:tc>
          <w:tcPr>
            <w:tcW w:w="2977" w:type="dxa"/>
            <w:vAlign w:val="center"/>
          </w:tcPr>
          <w:p w14:paraId="601842A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提供施工所需要的条件</w:t>
            </w:r>
          </w:p>
        </w:tc>
        <w:tc>
          <w:tcPr>
            <w:tcW w:w="4394" w:type="dxa"/>
            <w:vAlign w:val="center"/>
          </w:tcPr>
          <w:p w14:paraId="668E6BEC">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2D3547C1">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提供施工所需要的条件"/>
                <w:id w:val="1460077213"/>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单击此处输入提供施工所需要的条件。</w:t>
                </w:r>
              </w:sdtContent>
            </w:sdt>
          </w:p>
        </w:tc>
      </w:tr>
      <w:tr w14:paraId="00A63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1F7D62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2.4.2（4）</w:t>
            </w:r>
          </w:p>
        </w:tc>
        <w:tc>
          <w:tcPr>
            <w:tcW w:w="2977" w:type="dxa"/>
            <w:vAlign w:val="center"/>
          </w:tcPr>
          <w:p w14:paraId="4551C8F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其他设施和条件</w:t>
            </w:r>
          </w:p>
        </w:tc>
        <w:tc>
          <w:tcPr>
            <w:tcW w:w="4394" w:type="dxa"/>
            <w:vAlign w:val="center"/>
          </w:tcPr>
          <w:p w14:paraId="4A3CCA1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618C9D7A">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其他设施和条件"/>
                <w:id w:val="-246038246"/>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单击此处输入其他设施和条件。</w:t>
                </w:r>
              </w:sdtContent>
            </w:sdt>
          </w:p>
        </w:tc>
      </w:tr>
      <w:tr w14:paraId="385AF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8D4510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2.5</w:t>
            </w:r>
          </w:p>
        </w:tc>
        <w:tc>
          <w:tcPr>
            <w:tcW w:w="2977" w:type="dxa"/>
            <w:vAlign w:val="center"/>
          </w:tcPr>
          <w:p w14:paraId="218B985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资金来源证明及支付担保</w:t>
            </w:r>
          </w:p>
        </w:tc>
        <w:tc>
          <w:tcPr>
            <w:tcW w:w="4394" w:type="dxa"/>
            <w:vAlign w:val="center"/>
          </w:tcPr>
          <w:p w14:paraId="0B02FEE4">
            <w:pPr>
              <w:pStyle w:val="70"/>
              <w:numPr>
                <w:ilvl w:val="0"/>
                <w:numId w:val="55"/>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发包人提供资金来源证明的期限要求：</w:t>
            </w:r>
          </w:p>
          <w:p w14:paraId="2406592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67338CB">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发包人提供资金来源证明的期限要求"/>
                <w:id w:val="224256321"/>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单击此处输入发包人提供资金来源证明的期限要求。</w:t>
                </w:r>
              </w:sdtContent>
            </w:sdt>
          </w:p>
          <w:p w14:paraId="30075177">
            <w:pPr>
              <w:pStyle w:val="70"/>
              <w:numPr>
                <w:ilvl w:val="0"/>
                <w:numId w:val="55"/>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发包人要求承包人提供履约担保：</w:t>
            </w:r>
          </w:p>
          <w:p w14:paraId="48184CFE">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无。</w:t>
            </w:r>
          </w:p>
          <w:p w14:paraId="72F7AF5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有，发包人向承包人提供支付担保形式：</w:t>
            </w:r>
          </w:p>
          <w:p w14:paraId="4FB48767">
            <w:pPr>
              <w:pStyle w:val="70"/>
              <w:spacing w:before="41"/>
              <w:ind w:right="238" w:firstLine="630" w:firstLineChars="300"/>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银行保函；</w:t>
            </w:r>
          </w:p>
          <w:p w14:paraId="4D9A224F">
            <w:pPr>
              <w:pStyle w:val="70"/>
              <w:spacing w:before="41"/>
              <w:ind w:right="238" w:firstLine="630" w:firstLineChars="300"/>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担保公司担保；</w:t>
            </w:r>
          </w:p>
          <w:p w14:paraId="089B3BD1">
            <w:pPr>
              <w:pStyle w:val="70"/>
              <w:spacing w:before="41"/>
              <w:ind w:right="238" w:firstLine="630" w:firstLineChars="300"/>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 xml:space="preserve">或者 </w:t>
            </w:r>
            <w:r>
              <w:rPr>
                <w:rFonts w:asciiTheme="minorHAnsi" w:hAnsiTheme="minorHAnsi" w:eastAsiaTheme="minorEastAsia" w:cstheme="minorBidi"/>
                <w:bCs/>
                <w:highlight w:val="none"/>
                <w:lang w:eastAsia="zh-CN"/>
              </w:rPr>
              <w:fldChar w:fldCharType="begin">
                <w:ffData>
                  <w:name w:val="文字207"/>
                  <w:enabled/>
                  <w:calcOnExit w:val="0"/>
                  <w:textInput/>
                </w:ffData>
              </w:fldChar>
            </w:r>
            <w:bookmarkStart w:id="351" w:name="文字207"/>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51"/>
            <w:r>
              <w:rPr>
                <w:rFonts w:hint="eastAsia" w:asciiTheme="minorHAnsi" w:hAnsiTheme="minorHAnsi" w:eastAsiaTheme="minorEastAsia" w:cstheme="minorBidi"/>
                <w:bCs/>
                <w:highlight w:val="none"/>
                <w:lang w:eastAsia="zh-CN"/>
              </w:rPr>
              <w:t xml:space="preserve"> 。</w:t>
            </w:r>
          </w:p>
        </w:tc>
      </w:tr>
      <w:tr w14:paraId="2B7E1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845D3B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3.1（9）</w:t>
            </w:r>
          </w:p>
        </w:tc>
        <w:tc>
          <w:tcPr>
            <w:tcW w:w="2977" w:type="dxa"/>
            <w:vAlign w:val="center"/>
          </w:tcPr>
          <w:p w14:paraId="229C724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承包人提交的竣工资料</w:t>
            </w:r>
          </w:p>
        </w:tc>
        <w:tc>
          <w:tcPr>
            <w:tcW w:w="4394" w:type="dxa"/>
            <w:vAlign w:val="center"/>
          </w:tcPr>
          <w:p w14:paraId="0B97C5A5">
            <w:pPr>
              <w:pStyle w:val="70"/>
              <w:numPr>
                <w:ilvl w:val="0"/>
                <w:numId w:val="56"/>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资料的套数：</w:t>
            </w:r>
            <w:r>
              <w:rPr>
                <w:rFonts w:asciiTheme="minorHAnsi" w:hAnsiTheme="minorHAnsi" w:eastAsiaTheme="minorEastAsia" w:cstheme="minorBidi"/>
                <w:bCs/>
                <w:highlight w:val="none"/>
                <w:lang w:eastAsia="zh-CN"/>
              </w:rPr>
              <w:fldChar w:fldCharType="begin">
                <w:ffData>
                  <w:name w:val="文字208"/>
                  <w:enabled/>
                  <w:calcOnExit w:val="0"/>
                  <w:textInput/>
                </w:ffData>
              </w:fldChar>
            </w:r>
            <w:bookmarkStart w:id="352" w:name="文字208"/>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52"/>
            <w:r>
              <w:rPr>
                <w:rFonts w:hint="eastAsia" w:asciiTheme="minorHAnsi" w:hAnsiTheme="minorHAnsi" w:eastAsiaTheme="minorEastAsia" w:cstheme="minorBidi"/>
                <w:bCs/>
                <w:highlight w:val="none"/>
                <w:lang w:eastAsia="zh-CN"/>
              </w:rPr>
              <w:t>套；</w:t>
            </w:r>
          </w:p>
          <w:p w14:paraId="6F1C6ACA">
            <w:pPr>
              <w:pStyle w:val="70"/>
              <w:numPr>
                <w:ilvl w:val="0"/>
                <w:numId w:val="56"/>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资料的内容：</w:t>
            </w:r>
            <w:r>
              <w:rPr>
                <w:rFonts w:asciiTheme="minorHAnsi" w:hAnsiTheme="minorHAnsi" w:eastAsiaTheme="minorEastAsia" w:cstheme="minorBidi"/>
                <w:bCs/>
                <w:highlight w:val="none"/>
                <w:lang w:eastAsia="zh-CN"/>
              </w:rPr>
              <w:fldChar w:fldCharType="begin">
                <w:ffData>
                  <w:name w:val="文字209"/>
                  <w:enabled/>
                  <w:calcOnExit w:val="0"/>
                  <w:textInput/>
                </w:ffData>
              </w:fldChar>
            </w:r>
            <w:bookmarkStart w:id="353" w:name="文字209"/>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53"/>
            <w:r>
              <w:rPr>
                <w:rFonts w:hint="eastAsia" w:asciiTheme="minorHAnsi" w:hAnsiTheme="minorHAnsi" w:eastAsiaTheme="minorEastAsia" w:cstheme="minorBidi"/>
                <w:bCs/>
                <w:highlight w:val="none"/>
                <w:lang w:eastAsia="zh-CN"/>
              </w:rPr>
              <w:t xml:space="preserve"> ；</w:t>
            </w:r>
          </w:p>
          <w:p w14:paraId="2C1CC971">
            <w:pPr>
              <w:pStyle w:val="70"/>
              <w:numPr>
                <w:ilvl w:val="0"/>
                <w:numId w:val="56"/>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资料移交时间：</w:t>
            </w:r>
            <w:r>
              <w:rPr>
                <w:rFonts w:asciiTheme="minorHAnsi" w:hAnsiTheme="minorHAnsi" w:eastAsiaTheme="minorEastAsia" w:cstheme="minorBidi"/>
                <w:bCs/>
                <w:highlight w:val="none"/>
                <w:lang w:eastAsia="zh-CN"/>
              </w:rPr>
              <w:fldChar w:fldCharType="begin">
                <w:ffData>
                  <w:name w:val="文字210"/>
                  <w:enabled/>
                  <w:calcOnExit w:val="0"/>
                  <w:textInput/>
                </w:ffData>
              </w:fldChar>
            </w:r>
            <w:bookmarkStart w:id="354" w:name="文字210"/>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54"/>
            <w:r>
              <w:rPr>
                <w:rFonts w:hint="eastAsia" w:asciiTheme="minorHAnsi" w:hAnsiTheme="minorHAnsi" w:eastAsiaTheme="minorEastAsia" w:cstheme="minorBidi"/>
                <w:bCs/>
                <w:highlight w:val="none"/>
                <w:lang w:eastAsia="zh-CN"/>
              </w:rPr>
              <w:t xml:space="preserve"> ；</w:t>
            </w:r>
          </w:p>
          <w:p w14:paraId="19CB9802">
            <w:pPr>
              <w:pStyle w:val="70"/>
              <w:numPr>
                <w:ilvl w:val="0"/>
                <w:numId w:val="56"/>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提交的竣工资料形式要求：</w:t>
            </w:r>
            <w:r>
              <w:rPr>
                <w:rFonts w:asciiTheme="minorHAnsi" w:hAnsiTheme="minorHAnsi" w:eastAsiaTheme="minorEastAsia" w:cstheme="minorBidi"/>
                <w:bCs/>
                <w:highlight w:val="none"/>
                <w:lang w:eastAsia="zh-CN"/>
              </w:rPr>
              <w:fldChar w:fldCharType="begin">
                <w:ffData>
                  <w:name w:val="文字211"/>
                  <w:enabled/>
                  <w:calcOnExit w:val="0"/>
                  <w:textInput/>
                </w:ffData>
              </w:fldChar>
            </w:r>
            <w:bookmarkStart w:id="355" w:name="文字211"/>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55"/>
            <w:r>
              <w:rPr>
                <w:rFonts w:hint="eastAsia" w:asciiTheme="minorHAnsi" w:hAnsiTheme="minorHAnsi" w:eastAsiaTheme="minorEastAsia" w:cstheme="minorBidi"/>
                <w:bCs/>
                <w:highlight w:val="none"/>
                <w:lang w:eastAsia="zh-CN"/>
              </w:rPr>
              <w:t xml:space="preserve"> 。</w:t>
            </w:r>
          </w:p>
        </w:tc>
      </w:tr>
      <w:tr w14:paraId="525C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B402136">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3.1.（10）</w:t>
            </w:r>
          </w:p>
        </w:tc>
        <w:tc>
          <w:tcPr>
            <w:tcW w:w="2977" w:type="dxa"/>
            <w:vAlign w:val="center"/>
          </w:tcPr>
          <w:p w14:paraId="08F572B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承包人应履行的其他义务</w:t>
            </w:r>
          </w:p>
        </w:tc>
        <w:tc>
          <w:tcPr>
            <w:tcW w:w="4394" w:type="dxa"/>
            <w:vAlign w:val="center"/>
          </w:tcPr>
          <w:p w14:paraId="78E576E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619D5A6F">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承包人应履行的其他义务"/>
                <w:id w:val="-1487923680"/>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单击此处输入承包人应履行的其他义务。</w:t>
                </w:r>
              </w:sdtContent>
            </w:sdt>
          </w:p>
        </w:tc>
      </w:tr>
      <w:tr w14:paraId="76A7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FACC1F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3.2.1</w:t>
            </w:r>
          </w:p>
        </w:tc>
        <w:tc>
          <w:tcPr>
            <w:tcW w:w="2977" w:type="dxa"/>
            <w:vAlign w:val="center"/>
          </w:tcPr>
          <w:p w14:paraId="16E69CA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项目经理</w:t>
            </w:r>
          </w:p>
        </w:tc>
        <w:tc>
          <w:tcPr>
            <w:tcW w:w="4394" w:type="dxa"/>
            <w:vAlign w:val="center"/>
          </w:tcPr>
          <w:p w14:paraId="44052B33">
            <w:pPr>
              <w:pStyle w:val="70"/>
              <w:numPr>
                <w:ilvl w:val="0"/>
                <w:numId w:val="57"/>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项目经理信息：</w:t>
            </w:r>
          </w:p>
          <w:p w14:paraId="76CAFE0E">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姓</w:t>
            </w:r>
            <w:r>
              <w:rPr>
                <w:rFonts w:asciiTheme="minorHAnsi" w:hAnsiTheme="minorHAnsi" w:eastAsiaTheme="minorEastAsia" w:cstheme="minorBidi"/>
                <w:bCs/>
                <w:highlight w:val="none"/>
                <w:lang w:eastAsia="zh-CN"/>
              </w:rPr>
              <w:t xml:space="preserve">    名：</w:t>
            </w:r>
            <w:r>
              <w:rPr>
                <w:rFonts w:asciiTheme="minorHAnsi" w:hAnsiTheme="minorHAnsi" w:eastAsiaTheme="minorEastAsia" w:cstheme="minorBidi"/>
                <w:bCs/>
                <w:highlight w:val="none"/>
                <w:lang w:eastAsia="zh-CN"/>
              </w:rPr>
              <w:fldChar w:fldCharType="begin">
                <w:ffData>
                  <w:name w:val="文字212"/>
                  <w:enabled/>
                  <w:calcOnExit w:val="0"/>
                  <w:textInput/>
                </w:ffData>
              </w:fldChar>
            </w:r>
            <w:bookmarkStart w:id="356" w:name="文字212"/>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56"/>
            <w:r>
              <w:rPr>
                <w:rFonts w:asciiTheme="minorHAnsi" w:hAnsiTheme="minorHAnsi" w:eastAsiaTheme="minorEastAsia" w:cstheme="minorBidi"/>
                <w:bCs/>
                <w:highlight w:val="none"/>
                <w:lang w:eastAsia="zh-CN"/>
              </w:rPr>
              <w:fldChar w:fldCharType="begin">
                <w:ffData>
                  <w:name w:val="文字213"/>
                  <w:enabled/>
                  <w:calcOnExit w:val="0"/>
                  <w:textInput/>
                </w:ffData>
              </w:fldChar>
            </w:r>
            <w:bookmarkStart w:id="357" w:name="文字21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57"/>
            <w:r>
              <w:rPr>
                <w:rFonts w:asciiTheme="minorHAnsi" w:hAnsiTheme="minorHAnsi" w:eastAsiaTheme="minorEastAsia" w:cstheme="minorBidi"/>
                <w:bCs/>
                <w:highlight w:val="none"/>
                <w:lang w:eastAsia="zh-CN"/>
              </w:rPr>
              <w:t>；</w:t>
            </w:r>
          </w:p>
          <w:p w14:paraId="75D41E4C">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身份证号：</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5C64C5BC">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建造师执业资格等级：</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3C04667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建造师注册证书号：</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76CC71C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建造师执业印章号：</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770DCD0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安全生产考核合格证书号：</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3E14ECB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联系电话：</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7450E93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电子信箱：</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0DA9136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通信地址：</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5359E5AB">
            <w:pPr>
              <w:pStyle w:val="70"/>
              <w:numPr>
                <w:ilvl w:val="0"/>
                <w:numId w:val="57"/>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承包人对项目经理的授权范围如下：</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 xml:space="preserve"> 。</w:t>
            </w:r>
          </w:p>
          <w:p w14:paraId="7295523D">
            <w:pPr>
              <w:pStyle w:val="70"/>
              <w:numPr>
                <w:ilvl w:val="0"/>
                <w:numId w:val="57"/>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关于项目经理每月在施工现场的时间要求：</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 xml:space="preserve"> </w:t>
            </w:r>
            <w:r>
              <w:rPr>
                <w:rFonts w:hint="eastAsia" w:asciiTheme="minorHAnsi" w:hAnsiTheme="minorHAnsi" w:eastAsiaTheme="minorEastAsia" w:cstheme="minorBidi"/>
                <w:bCs/>
                <w:highlight w:val="none"/>
                <w:lang w:eastAsia="zh-CN"/>
              </w:rPr>
              <w:t>天</w:t>
            </w:r>
            <w:r>
              <w:rPr>
                <w:rFonts w:asciiTheme="minorHAnsi" w:hAnsiTheme="minorHAnsi" w:eastAsiaTheme="minorEastAsia" w:cstheme="minorBidi"/>
                <w:bCs/>
                <w:highlight w:val="none"/>
                <w:lang w:eastAsia="zh-CN"/>
              </w:rPr>
              <w:t>。</w:t>
            </w:r>
          </w:p>
          <w:p w14:paraId="181F614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承包人未提交劳动合同，以及没有为项目经理缴纳社会保险证明的违约责任：</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2D93C294">
            <w:pPr>
              <w:pStyle w:val="70"/>
              <w:numPr>
                <w:ilvl w:val="0"/>
                <w:numId w:val="57"/>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项目经理未经批准，擅自离开施工现场的违约责任：</w:t>
            </w:r>
            <w:r>
              <w:rPr>
                <w:rFonts w:asciiTheme="minorHAnsi" w:hAnsiTheme="minorHAnsi" w:eastAsiaTheme="minorEastAsia" w:cstheme="minorBidi"/>
                <w:bCs/>
                <w:highlight w:val="none"/>
                <w:lang w:eastAsia="zh-CN"/>
              </w:rPr>
              <w:t xml:space="preserve">  </w:t>
            </w:r>
            <w:r>
              <w:rPr>
                <w:rFonts w:asciiTheme="minorHAnsi" w:hAnsiTheme="minorHAnsi" w:eastAsiaTheme="minorEastAsia" w:cstheme="minorBidi"/>
                <w:bCs/>
                <w:highlight w:val="none"/>
                <w:lang w:eastAsia="zh-CN"/>
              </w:rPr>
              <w:fldChar w:fldCharType="begin">
                <w:ffData>
                  <w:name w:val="文字21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3"/>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tc>
      </w:tr>
      <w:tr w14:paraId="05494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5CE45A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3.2.3</w:t>
            </w:r>
          </w:p>
        </w:tc>
        <w:tc>
          <w:tcPr>
            <w:tcW w:w="2977" w:type="dxa"/>
            <w:vAlign w:val="center"/>
          </w:tcPr>
          <w:p w14:paraId="7CD4F9F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承包人擅自更换项目经理的违约责任</w:t>
            </w:r>
          </w:p>
        </w:tc>
        <w:tc>
          <w:tcPr>
            <w:tcW w:w="4394" w:type="dxa"/>
            <w:vAlign w:val="center"/>
          </w:tcPr>
          <w:p w14:paraId="14DA70F0">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 xml:space="preserve"> </w:t>
            </w:r>
            <w:r>
              <w:rPr>
                <w:rFonts w:asciiTheme="minorHAnsi" w:hAnsiTheme="minorHAnsi" w:eastAsiaTheme="minorEastAsia" w:cstheme="minorBidi"/>
                <w:bCs/>
                <w:highlight w:val="none"/>
                <w:lang w:eastAsia="zh-CN"/>
              </w:rPr>
              <w:t xml:space="preserve">   </w:t>
            </w:r>
            <w:r>
              <w:rPr>
                <w:rFonts w:asciiTheme="minorHAnsi" w:hAnsiTheme="minorHAnsi" w:eastAsiaTheme="minorEastAsia" w:cstheme="minorBidi"/>
                <w:bCs/>
                <w:highlight w:val="none"/>
                <w:lang w:eastAsia="zh-CN"/>
              </w:rPr>
              <w:fldChar w:fldCharType="begin">
                <w:ffData>
                  <w:name w:val="文字214"/>
                  <w:enabled/>
                  <w:calcOnExit w:val="0"/>
                  <w:textInput/>
                </w:ffData>
              </w:fldChar>
            </w:r>
            <w:bookmarkStart w:id="358" w:name="文字214"/>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58"/>
            <w:r>
              <w:rPr>
                <w:rFonts w:asciiTheme="minorHAnsi" w:hAnsiTheme="minorHAnsi" w:eastAsiaTheme="minorEastAsia" w:cstheme="minorBidi"/>
                <w:bCs/>
                <w:highlight w:val="none"/>
                <w:lang w:eastAsia="zh-CN"/>
              </w:rPr>
              <w:fldChar w:fldCharType="begin">
                <w:ffData>
                  <w:name w:val="文字21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p>
        </w:tc>
      </w:tr>
      <w:tr w14:paraId="1062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8E8BB1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3.2.4</w:t>
            </w:r>
          </w:p>
        </w:tc>
        <w:tc>
          <w:tcPr>
            <w:tcW w:w="2977" w:type="dxa"/>
            <w:vAlign w:val="center"/>
          </w:tcPr>
          <w:p w14:paraId="3FC5E54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承包人无正当理由拒绝更换项目经理的违约责任</w:t>
            </w:r>
          </w:p>
        </w:tc>
        <w:tc>
          <w:tcPr>
            <w:tcW w:w="4394" w:type="dxa"/>
            <w:vAlign w:val="center"/>
          </w:tcPr>
          <w:p w14:paraId="7B4BF502">
            <w:pPr>
              <w:pStyle w:val="70"/>
              <w:spacing w:before="41"/>
              <w:ind w:right="238" w:firstLine="210" w:firstLineChars="100"/>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fldChar w:fldCharType="begin">
                <w:ffData>
                  <w:name w:val="文字214"/>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p>
        </w:tc>
      </w:tr>
      <w:tr w14:paraId="2471C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D65A70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3.3.1</w:t>
            </w:r>
          </w:p>
        </w:tc>
        <w:tc>
          <w:tcPr>
            <w:tcW w:w="2977" w:type="dxa"/>
            <w:vAlign w:val="center"/>
          </w:tcPr>
          <w:p w14:paraId="0257F05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承包人提交项目管理机构及施工现场管理人员安排报告的期限</w:t>
            </w:r>
          </w:p>
        </w:tc>
        <w:tc>
          <w:tcPr>
            <w:tcW w:w="4394" w:type="dxa"/>
            <w:vAlign w:val="center"/>
          </w:tcPr>
          <w:p w14:paraId="4AD2A48A">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61E4D066">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17"/>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tc>
      </w:tr>
      <w:tr w14:paraId="1ED5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A3EC39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3.3.3</w:t>
            </w:r>
          </w:p>
        </w:tc>
        <w:tc>
          <w:tcPr>
            <w:tcW w:w="2977" w:type="dxa"/>
            <w:vAlign w:val="center"/>
          </w:tcPr>
          <w:p w14:paraId="399E8066">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承包人无正当理由拒绝撤换主要施工管理人员的违约责任</w:t>
            </w:r>
          </w:p>
        </w:tc>
        <w:tc>
          <w:tcPr>
            <w:tcW w:w="4394" w:type="dxa"/>
            <w:vAlign w:val="center"/>
          </w:tcPr>
          <w:p w14:paraId="036F163D">
            <w:pPr>
              <w:pStyle w:val="70"/>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 xml:space="preserve">   </w:t>
            </w:r>
            <w:r>
              <w:rPr>
                <w:rFonts w:asciiTheme="minorHAnsi" w:hAnsiTheme="minorHAnsi" w:eastAsiaTheme="minorEastAsia" w:cstheme="minorBidi"/>
                <w:bCs/>
                <w:highlight w:val="none"/>
                <w:lang w:eastAsia="zh-CN"/>
              </w:rPr>
              <w:fldChar w:fldCharType="begin">
                <w:ffData>
                  <w:name w:val="文字214"/>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1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p>
        </w:tc>
      </w:tr>
      <w:tr w14:paraId="2BAF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A6F751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3.3.4</w:t>
            </w:r>
          </w:p>
        </w:tc>
        <w:tc>
          <w:tcPr>
            <w:tcW w:w="2977" w:type="dxa"/>
            <w:vAlign w:val="center"/>
          </w:tcPr>
          <w:p w14:paraId="3C6B14E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承包人主要施工管理人员离开施工现场的批准要求</w:t>
            </w:r>
          </w:p>
        </w:tc>
        <w:tc>
          <w:tcPr>
            <w:tcW w:w="4394" w:type="dxa"/>
            <w:vAlign w:val="center"/>
          </w:tcPr>
          <w:p w14:paraId="66E33D0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7C561BCB">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承包人主要施工管理人员离开施工现场的批准要求"/>
                <w:id w:val="1331715891"/>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单击此处输入承包人主要施工管理人员离开施工现场的批准要求。</w:t>
                </w:r>
              </w:sdtContent>
            </w:sdt>
          </w:p>
        </w:tc>
      </w:tr>
      <w:tr w14:paraId="3F504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440AD7B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3.3.5</w:t>
            </w:r>
          </w:p>
        </w:tc>
        <w:tc>
          <w:tcPr>
            <w:tcW w:w="2977" w:type="dxa"/>
            <w:vAlign w:val="center"/>
          </w:tcPr>
          <w:p w14:paraId="411909E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承包人违约责任</w:t>
            </w:r>
          </w:p>
        </w:tc>
        <w:tc>
          <w:tcPr>
            <w:tcW w:w="4394" w:type="dxa"/>
            <w:vAlign w:val="center"/>
          </w:tcPr>
          <w:p w14:paraId="086A5616">
            <w:pPr>
              <w:pStyle w:val="70"/>
              <w:numPr>
                <w:ilvl w:val="0"/>
                <w:numId w:val="58"/>
              </w:numPr>
              <w:spacing w:before="41"/>
              <w:ind w:right="238"/>
              <w:rPr>
                <w:rFonts w:asciiTheme="minorHAnsi" w:hAnsiTheme="minorHAnsi" w:eastAsiaTheme="minorEastAsia" w:cstheme="minorBidi"/>
                <w:highlight w:val="none"/>
                <w:lang w:eastAsia="zh-CN"/>
              </w:rPr>
            </w:pPr>
            <w:r>
              <w:rPr>
                <w:rFonts w:asciiTheme="minorHAnsi" w:hAnsiTheme="minorHAnsi" w:eastAsiaTheme="minorEastAsia" w:cstheme="minorBidi"/>
                <w:bCs/>
                <w:highlight w:val="none"/>
                <w:lang w:eastAsia="zh-CN"/>
              </w:rPr>
              <w:t>承包人</w:t>
            </w:r>
            <w:r>
              <w:rPr>
                <w:rFonts w:asciiTheme="minorHAnsi" w:hAnsiTheme="minorHAnsi" w:eastAsiaTheme="minorEastAsia" w:cstheme="minorBidi"/>
                <w:highlight w:val="none"/>
                <w:lang w:eastAsia="zh-CN"/>
              </w:rPr>
              <w:t>擅自更换主要施工管理人员的违约责任</w:t>
            </w:r>
            <w:r>
              <w:rPr>
                <w:rFonts w:hint="eastAsia" w:asciiTheme="minorHAnsi" w:hAnsiTheme="minorHAnsi" w:eastAsiaTheme="minorEastAsia" w:cstheme="minorBidi"/>
                <w:highlight w:val="none"/>
                <w:lang w:eastAsia="zh-CN"/>
              </w:rPr>
              <w:t>：</w:t>
            </w:r>
            <w:r>
              <w:rPr>
                <w:rFonts w:asciiTheme="minorHAnsi" w:hAnsiTheme="minorHAnsi" w:eastAsiaTheme="minorEastAsia" w:cstheme="minorBidi"/>
                <w:highlight w:val="none"/>
                <w:lang w:eastAsia="zh-CN"/>
              </w:rPr>
              <w:fldChar w:fldCharType="begin">
                <w:ffData>
                  <w:name w:val="文字218"/>
                  <w:enabled/>
                  <w:calcOnExit w:val="0"/>
                  <w:textInput/>
                </w:ffData>
              </w:fldChar>
            </w:r>
            <w:r>
              <w:rPr>
                <w:rFonts w:asciiTheme="minorHAnsi" w:hAnsiTheme="minorHAnsi" w:eastAsiaTheme="minorEastAsia" w:cstheme="minorBidi"/>
                <w:highlight w:val="none"/>
                <w:lang w:eastAsia="zh-CN"/>
              </w:rPr>
              <w:instrText xml:space="preserve"> FORMTEXT </w:instrText>
            </w:r>
            <w:r>
              <w:rPr>
                <w:rFonts w:asciiTheme="minorHAnsi" w:hAnsiTheme="minorHAnsi" w:eastAsiaTheme="minorEastAsia" w:cstheme="minorBidi"/>
                <w:highlight w:val="none"/>
                <w:lang w:eastAsia="zh-CN"/>
              </w:rPr>
              <w:fldChar w:fldCharType="separate"/>
            </w:r>
            <w:r>
              <w:rPr>
                <w:rFonts w:asciiTheme="minorHAnsi" w:hAnsiTheme="minorHAnsi" w:eastAsiaTheme="minorEastAsia" w:cstheme="minorBidi"/>
                <w:highlight w:val="none"/>
                <w:lang w:eastAsia="zh-CN"/>
              </w:rPr>
              <w:t>     </w:t>
            </w:r>
            <w:r>
              <w:rPr>
                <w:rFonts w:asciiTheme="minorHAnsi" w:hAnsiTheme="minorHAnsi" w:eastAsiaTheme="minorEastAsia" w:cstheme="minorBidi"/>
                <w:highlight w:val="none"/>
                <w:lang w:eastAsia="zh-CN"/>
              </w:rPr>
              <w:fldChar w:fldCharType="end"/>
            </w:r>
            <w:r>
              <w:rPr>
                <w:rFonts w:hint="eastAsia" w:asciiTheme="minorHAnsi" w:hAnsiTheme="minorHAnsi" w:eastAsiaTheme="minorEastAsia" w:cstheme="minorBidi"/>
                <w:highlight w:val="none"/>
                <w:lang w:eastAsia="zh-CN"/>
              </w:rPr>
              <w:t>；</w:t>
            </w:r>
          </w:p>
          <w:p w14:paraId="37DD005E">
            <w:pPr>
              <w:pStyle w:val="70"/>
              <w:numPr>
                <w:ilvl w:val="0"/>
                <w:numId w:val="58"/>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承包人主要施工管理人员擅自离开施工现场的违约责任：</w:t>
            </w:r>
            <w:r>
              <w:rPr>
                <w:rFonts w:asciiTheme="minorHAnsi" w:hAnsiTheme="minorHAnsi" w:eastAsiaTheme="minorEastAsia" w:cstheme="minorBidi"/>
                <w:bCs/>
                <w:highlight w:val="none"/>
                <w:lang w:eastAsia="zh-CN"/>
              </w:rPr>
              <w:fldChar w:fldCharType="begin">
                <w:ffData>
                  <w:name w:val="文字219"/>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20"/>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tc>
      </w:tr>
      <w:tr w14:paraId="6F9E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2290C0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3.5.1</w:t>
            </w:r>
          </w:p>
        </w:tc>
        <w:tc>
          <w:tcPr>
            <w:tcW w:w="2977" w:type="dxa"/>
            <w:vAlign w:val="center"/>
          </w:tcPr>
          <w:p w14:paraId="14B7290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分包的一般约定</w:t>
            </w:r>
          </w:p>
        </w:tc>
        <w:tc>
          <w:tcPr>
            <w:tcW w:w="4394" w:type="dxa"/>
            <w:vAlign w:val="center"/>
          </w:tcPr>
          <w:p w14:paraId="3D69B4A2">
            <w:pPr>
              <w:pStyle w:val="70"/>
              <w:numPr>
                <w:ilvl w:val="0"/>
                <w:numId w:val="59"/>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禁止分包的工程包括：</w:t>
            </w:r>
            <w:r>
              <w:rPr>
                <w:rFonts w:asciiTheme="minorHAnsi" w:hAnsiTheme="minorHAnsi" w:eastAsiaTheme="minorEastAsia" w:cstheme="minorBidi"/>
                <w:highlight w:val="none"/>
                <w:lang w:eastAsia="zh-CN"/>
              </w:rPr>
              <w:fldChar w:fldCharType="begin">
                <w:ffData>
                  <w:name w:val="文字218"/>
                  <w:enabled/>
                  <w:calcOnExit w:val="0"/>
                  <w:textInput/>
                </w:ffData>
              </w:fldChar>
            </w:r>
            <w:r>
              <w:rPr>
                <w:rFonts w:asciiTheme="minorHAnsi" w:hAnsiTheme="minorHAnsi" w:eastAsiaTheme="minorEastAsia" w:cstheme="minorBidi"/>
                <w:highlight w:val="none"/>
                <w:lang w:eastAsia="zh-CN"/>
              </w:rPr>
              <w:instrText xml:space="preserve"> FORMTEXT </w:instrText>
            </w:r>
            <w:r>
              <w:rPr>
                <w:rFonts w:asciiTheme="minorHAnsi" w:hAnsiTheme="minorHAnsi" w:eastAsiaTheme="minorEastAsia" w:cstheme="minorBidi"/>
                <w:highlight w:val="none"/>
                <w:lang w:eastAsia="zh-CN"/>
              </w:rPr>
              <w:fldChar w:fldCharType="separate"/>
            </w:r>
            <w:r>
              <w:rPr>
                <w:rFonts w:asciiTheme="minorHAnsi" w:hAnsiTheme="minorHAnsi" w:eastAsiaTheme="minorEastAsia" w:cstheme="minorBidi"/>
                <w:highlight w:val="none"/>
                <w:lang w:eastAsia="zh-CN"/>
              </w:rPr>
              <w:t>     </w:t>
            </w:r>
            <w:r>
              <w:rPr>
                <w:rFonts w:asciiTheme="minorHAnsi" w:hAnsiTheme="minorHAnsi" w:eastAsiaTheme="minorEastAsia" w:cstheme="minorBidi"/>
                <w:highlight w:val="none"/>
                <w:lang w:eastAsia="zh-CN"/>
              </w:rPr>
              <w:fldChar w:fldCharType="end"/>
            </w:r>
            <w:r>
              <w:rPr>
                <w:rFonts w:asciiTheme="minorHAnsi" w:hAnsiTheme="minorHAnsi" w:eastAsiaTheme="minorEastAsia" w:cstheme="minorBidi"/>
                <w:bCs/>
                <w:highlight w:val="none"/>
                <w:lang w:eastAsia="zh-CN"/>
              </w:rPr>
              <w:t xml:space="preserve"> 。</w:t>
            </w:r>
          </w:p>
          <w:p w14:paraId="6668BCBC">
            <w:pPr>
              <w:pStyle w:val="70"/>
              <w:numPr>
                <w:ilvl w:val="0"/>
                <w:numId w:val="59"/>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主体结构、关键性工作的范围：</w:t>
            </w:r>
            <w:r>
              <w:rPr>
                <w:rFonts w:asciiTheme="minorHAnsi" w:hAnsiTheme="minorHAnsi" w:eastAsiaTheme="minorEastAsia" w:cstheme="minorBidi"/>
                <w:highlight w:val="none"/>
                <w:lang w:eastAsia="zh-CN"/>
              </w:rPr>
              <w:fldChar w:fldCharType="begin">
                <w:ffData>
                  <w:name w:val="文字218"/>
                  <w:enabled/>
                  <w:calcOnExit w:val="0"/>
                  <w:textInput/>
                </w:ffData>
              </w:fldChar>
            </w:r>
            <w:r>
              <w:rPr>
                <w:rFonts w:asciiTheme="minorHAnsi" w:hAnsiTheme="minorHAnsi" w:eastAsiaTheme="minorEastAsia" w:cstheme="minorBidi"/>
                <w:highlight w:val="none"/>
                <w:lang w:eastAsia="zh-CN"/>
              </w:rPr>
              <w:instrText xml:space="preserve"> FORMTEXT </w:instrText>
            </w:r>
            <w:r>
              <w:rPr>
                <w:rFonts w:asciiTheme="minorHAnsi" w:hAnsiTheme="minorHAnsi" w:eastAsiaTheme="minorEastAsia" w:cstheme="minorBidi"/>
                <w:highlight w:val="none"/>
                <w:lang w:eastAsia="zh-CN"/>
              </w:rPr>
              <w:fldChar w:fldCharType="separate"/>
            </w:r>
            <w:r>
              <w:rPr>
                <w:rFonts w:asciiTheme="minorHAnsi" w:hAnsiTheme="minorHAnsi" w:eastAsiaTheme="minorEastAsia" w:cstheme="minorBidi"/>
                <w:highlight w:val="none"/>
                <w:lang w:eastAsia="zh-CN"/>
              </w:rPr>
              <w:t>     </w:t>
            </w:r>
            <w:r>
              <w:rPr>
                <w:rFonts w:asciiTheme="minorHAnsi" w:hAnsiTheme="minorHAnsi" w:eastAsiaTheme="minorEastAsia" w:cstheme="minorBidi"/>
                <w:highlight w:val="none"/>
                <w:lang w:eastAsia="zh-CN"/>
              </w:rPr>
              <w:fldChar w:fldCharType="end"/>
            </w:r>
            <w:r>
              <w:rPr>
                <w:rFonts w:asciiTheme="minorHAnsi" w:hAnsiTheme="minorHAnsi" w:eastAsiaTheme="minorEastAsia" w:cstheme="minorBidi"/>
                <w:bCs/>
                <w:highlight w:val="none"/>
                <w:lang w:eastAsia="zh-CN"/>
              </w:rPr>
              <w:t>。</w:t>
            </w:r>
          </w:p>
        </w:tc>
      </w:tr>
      <w:tr w14:paraId="55D2D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533B3B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3.5.2</w:t>
            </w:r>
          </w:p>
        </w:tc>
        <w:tc>
          <w:tcPr>
            <w:tcW w:w="2977" w:type="dxa"/>
            <w:vAlign w:val="center"/>
          </w:tcPr>
          <w:p w14:paraId="67F3349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分包的确定</w:t>
            </w:r>
          </w:p>
        </w:tc>
        <w:tc>
          <w:tcPr>
            <w:tcW w:w="4394" w:type="dxa"/>
            <w:vAlign w:val="center"/>
          </w:tcPr>
          <w:p w14:paraId="05C4554B">
            <w:pPr>
              <w:pStyle w:val="70"/>
              <w:numPr>
                <w:ilvl w:val="0"/>
                <w:numId w:val="60"/>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允许分包的专业工程包括：</w:t>
            </w:r>
            <w:r>
              <w:rPr>
                <w:rFonts w:asciiTheme="minorHAnsi" w:hAnsiTheme="minorHAnsi" w:eastAsiaTheme="minorEastAsia" w:cstheme="minorBidi"/>
                <w:highlight w:val="none"/>
                <w:lang w:eastAsia="zh-CN"/>
              </w:rPr>
              <w:fldChar w:fldCharType="begin">
                <w:ffData>
                  <w:name w:val="文字218"/>
                  <w:enabled/>
                  <w:calcOnExit w:val="0"/>
                  <w:textInput/>
                </w:ffData>
              </w:fldChar>
            </w:r>
            <w:r>
              <w:rPr>
                <w:rFonts w:asciiTheme="minorHAnsi" w:hAnsiTheme="minorHAnsi" w:eastAsiaTheme="minorEastAsia" w:cstheme="minorBidi"/>
                <w:highlight w:val="none"/>
                <w:lang w:eastAsia="zh-CN"/>
              </w:rPr>
              <w:instrText xml:space="preserve"> FORMTEXT </w:instrText>
            </w:r>
            <w:r>
              <w:rPr>
                <w:rFonts w:asciiTheme="minorHAnsi" w:hAnsiTheme="minorHAnsi" w:eastAsiaTheme="minorEastAsia" w:cstheme="minorBidi"/>
                <w:highlight w:val="none"/>
                <w:lang w:eastAsia="zh-CN"/>
              </w:rPr>
              <w:fldChar w:fldCharType="separate"/>
            </w:r>
            <w:r>
              <w:rPr>
                <w:rFonts w:asciiTheme="minorHAnsi" w:hAnsiTheme="minorHAnsi" w:eastAsiaTheme="minorEastAsia" w:cstheme="minorBidi"/>
                <w:highlight w:val="none"/>
                <w:lang w:eastAsia="zh-CN"/>
              </w:rPr>
              <w:t>     </w:t>
            </w:r>
            <w:r>
              <w:rPr>
                <w:rFonts w:asciiTheme="minorHAnsi" w:hAnsiTheme="minorHAnsi" w:eastAsiaTheme="minorEastAsia" w:cstheme="minorBidi"/>
                <w:highlight w:val="none"/>
                <w:lang w:eastAsia="zh-CN"/>
              </w:rPr>
              <w:fldChar w:fldCharType="end"/>
            </w:r>
            <w:r>
              <w:rPr>
                <w:rFonts w:asciiTheme="minorHAnsi" w:hAnsiTheme="minorHAnsi" w:eastAsiaTheme="minorEastAsia" w:cstheme="minorBidi"/>
                <w:bCs/>
                <w:highlight w:val="none"/>
                <w:lang w:eastAsia="zh-CN"/>
              </w:rPr>
              <w:t xml:space="preserve"> 。</w:t>
            </w:r>
          </w:p>
          <w:p w14:paraId="051E8EE2">
            <w:pPr>
              <w:pStyle w:val="70"/>
              <w:numPr>
                <w:ilvl w:val="0"/>
                <w:numId w:val="60"/>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其他关于分包的约定：</w:t>
            </w:r>
            <w:r>
              <w:rPr>
                <w:rFonts w:asciiTheme="minorHAnsi" w:hAnsiTheme="minorHAnsi" w:eastAsiaTheme="minorEastAsia" w:cstheme="minorBidi"/>
                <w:highlight w:val="none"/>
                <w:lang w:eastAsia="zh-CN"/>
              </w:rPr>
              <w:fldChar w:fldCharType="begin">
                <w:ffData>
                  <w:name w:val="文字218"/>
                  <w:enabled/>
                  <w:calcOnExit w:val="0"/>
                  <w:textInput/>
                </w:ffData>
              </w:fldChar>
            </w:r>
            <w:r>
              <w:rPr>
                <w:rFonts w:asciiTheme="minorHAnsi" w:hAnsiTheme="minorHAnsi" w:eastAsiaTheme="minorEastAsia" w:cstheme="minorBidi"/>
                <w:highlight w:val="none"/>
                <w:lang w:eastAsia="zh-CN"/>
              </w:rPr>
              <w:instrText xml:space="preserve"> FORMTEXT </w:instrText>
            </w:r>
            <w:r>
              <w:rPr>
                <w:rFonts w:asciiTheme="minorHAnsi" w:hAnsiTheme="minorHAnsi" w:eastAsiaTheme="minorEastAsia" w:cstheme="minorBidi"/>
                <w:highlight w:val="none"/>
                <w:lang w:eastAsia="zh-CN"/>
              </w:rPr>
              <w:fldChar w:fldCharType="separate"/>
            </w:r>
            <w:r>
              <w:rPr>
                <w:rFonts w:asciiTheme="minorHAnsi" w:hAnsiTheme="minorHAnsi" w:eastAsiaTheme="minorEastAsia" w:cstheme="minorBidi"/>
                <w:highlight w:val="none"/>
                <w:lang w:eastAsia="zh-CN"/>
              </w:rPr>
              <w:t>     </w:t>
            </w:r>
            <w:r>
              <w:rPr>
                <w:rFonts w:asciiTheme="minorHAnsi" w:hAnsiTheme="minorHAnsi" w:eastAsiaTheme="minorEastAsia" w:cstheme="minorBidi"/>
                <w:highlight w:val="none"/>
                <w:lang w:eastAsia="zh-CN"/>
              </w:rPr>
              <w:fldChar w:fldCharType="end"/>
            </w:r>
            <w:r>
              <w:rPr>
                <w:rFonts w:hint="eastAsia" w:asciiTheme="minorHAnsi" w:hAnsiTheme="minorHAnsi" w:eastAsiaTheme="minorEastAsia" w:cstheme="minorBidi"/>
                <w:highlight w:val="none"/>
                <w:lang w:eastAsia="zh-CN"/>
              </w:rPr>
              <w:t>。</w:t>
            </w:r>
          </w:p>
        </w:tc>
      </w:tr>
      <w:tr w14:paraId="2AFF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169DFD4">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3.5.4</w:t>
            </w:r>
          </w:p>
        </w:tc>
        <w:tc>
          <w:tcPr>
            <w:tcW w:w="2977" w:type="dxa"/>
            <w:vAlign w:val="center"/>
          </w:tcPr>
          <w:p w14:paraId="72899F2A">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分包合同价款</w:t>
            </w:r>
          </w:p>
        </w:tc>
        <w:tc>
          <w:tcPr>
            <w:tcW w:w="4394" w:type="dxa"/>
            <w:vAlign w:val="center"/>
          </w:tcPr>
          <w:p w14:paraId="6956990B">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2AA8C651">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关于分包合同价款支付的约定"/>
                <w:id w:val="-57872636"/>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单击此处输入关于分包合同价款支付的约定。</w:t>
                </w:r>
              </w:sdtContent>
            </w:sdt>
          </w:p>
        </w:tc>
      </w:tr>
      <w:tr w14:paraId="5A96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43E4684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3.6.（1）</w:t>
            </w:r>
          </w:p>
        </w:tc>
        <w:tc>
          <w:tcPr>
            <w:tcW w:w="2977" w:type="dxa"/>
            <w:vAlign w:val="center"/>
          </w:tcPr>
          <w:p w14:paraId="0B8FC8B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承包人负责照管工程及工程相关的材料、工程设备的起始时间</w:t>
            </w:r>
          </w:p>
        </w:tc>
        <w:tc>
          <w:tcPr>
            <w:tcW w:w="4394" w:type="dxa"/>
            <w:vAlign w:val="center"/>
          </w:tcPr>
          <w:p w14:paraId="5946D6E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B483B2D">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21"/>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tc>
      </w:tr>
      <w:tr w14:paraId="2B114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952E29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3.7</w:t>
            </w:r>
          </w:p>
        </w:tc>
        <w:tc>
          <w:tcPr>
            <w:tcW w:w="2977" w:type="dxa"/>
            <w:vAlign w:val="center"/>
          </w:tcPr>
          <w:p w14:paraId="2867109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承包人提供履约担保</w:t>
            </w:r>
          </w:p>
        </w:tc>
        <w:tc>
          <w:tcPr>
            <w:tcW w:w="4394" w:type="dxa"/>
            <w:vAlign w:val="center"/>
          </w:tcPr>
          <w:p w14:paraId="6C4CE26E">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无。</w:t>
            </w:r>
          </w:p>
          <w:p w14:paraId="59C998F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有：</w:t>
            </w:r>
          </w:p>
          <w:p w14:paraId="4C564B45">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提供履约担保的形式：</w:t>
            </w: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银行保函；</w:t>
            </w:r>
          </w:p>
          <w:p w14:paraId="707FAA74">
            <w:pPr>
              <w:pStyle w:val="70"/>
              <w:spacing w:before="41"/>
              <w:ind w:right="238" w:firstLine="2100" w:firstLineChars="1000"/>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担保公司担保；</w:t>
            </w:r>
          </w:p>
          <w:p w14:paraId="0BBE9C00">
            <w:pPr>
              <w:pStyle w:val="70"/>
              <w:spacing w:before="41"/>
              <w:ind w:right="238" w:firstLine="2100" w:firstLineChars="1000"/>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 xml:space="preserve">或者 </w:t>
            </w:r>
            <w:r>
              <w:rPr>
                <w:rFonts w:asciiTheme="minorHAnsi" w:hAnsiTheme="minorHAnsi" w:eastAsiaTheme="minorEastAsia" w:cstheme="minorBidi"/>
                <w:bCs/>
                <w:highlight w:val="none"/>
                <w:lang w:eastAsia="zh-CN"/>
              </w:rPr>
              <w:fldChar w:fldCharType="begin">
                <w:ffData>
                  <w:name w:val="文字222"/>
                  <w:enabled/>
                  <w:calcOnExit w:val="0"/>
                  <w:textInput/>
                </w:ffData>
              </w:fldChar>
            </w:r>
            <w:bookmarkStart w:id="359" w:name="文字222"/>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59"/>
            <w:r>
              <w:rPr>
                <w:rFonts w:hint="eastAsia" w:asciiTheme="minorHAnsi" w:hAnsiTheme="minorHAnsi" w:eastAsiaTheme="minorEastAsia" w:cstheme="minorBidi"/>
                <w:bCs/>
                <w:highlight w:val="none"/>
                <w:lang w:eastAsia="zh-CN"/>
              </w:rPr>
              <w:t>；</w:t>
            </w:r>
          </w:p>
          <w:p w14:paraId="14E5A6B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 xml:space="preserve">履约担保的金额： </w:t>
            </w:r>
            <w:r>
              <w:rPr>
                <w:rFonts w:asciiTheme="minorHAnsi" w:hAnsiTheme="minorHAnsi" w:eastAsiaTheme="minorEastAsia" w:cstheme="minorBidi"/>
                <w:bCs/>
                <w:highlight w:val="none"/>
                <w:lang w:eastAsia="zh-CN"/>
              </w:rPr>
              <w:fldChar w:fldCharType="begin">
                <w:ffData>
                  <w:name w:val="文字223"/>
                  <w:enabled/>
                  <w:calcOnExit w:val="0"/>
                  <w:textInput/>
                </w:ffData>
              </w:fldChar>
            </w:r>
            <w:bookmarkStart w:id="360" w:name="文字22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0"/>
            <w:r>
              <w:rPr>
                <w:rFonts w:hint="eastAsia" w:asciiTheme="minorHAnsi" w:hAnsiTheme="minorHAnsi" w:eastAsiaTheme="minorEastAsia" w:cstheme="minorBidi"/>
                <w:bCs/>
                <w:highlight w:val="none"/>
                <w:lang w:eastAsia="zh-CN"/>
              </w:rPr>
              <w:t>；</w:t>
            </w:r>
          </w:p>
          <w:p w14:paraId="3FAE5D0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履约担保期限的：</w:t>
            </w:r>
            <w:r>
              <w:rPr>
                <w:rFonts w:asciiTheme="minorHAnsi" w:hAnsiTheme="minorHAnsi" w:eastAsiaTheme="minorEastAsia" w:cstheme="minorBidi"/>
                <w:bCs/>
                <w:highlight w:val="none"/>
                <w:lang w:eastAsia="zh-CN"/>
              </w:rPr>
              <w:fldChar w:fldCharType="begin">
                <w:ffData>
                  <w:name w:val="文字224"/>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r>
              <w:rPr>
                <w:rFonts w:asciiTheme="minorHAnsi" w:hAnsiTheme="minorHAnsi" w:eastAsiaTheme="minorEastAsia" w:cstheme="minorBidi"/>
                <w:bCs/>
                <w:highlight w:val="none"/>
                <w:lang w:eastAsia="zh-CN"/>
              </w:rPr>
              <w:t xml:space="preserve">                                                       </w:t>
            </w:r>
          </w:p>
        </w:tc>
      </w:tr>
      <w:tr w14:paraId="44BBA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ABBDCF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4.1</w:t>
            </w:r>
          </w:p>
        </w:tc>
        <w:tc>
          <w:tcPr>
            <w:tcW w:w="2977" w:type="dxa"/>
            <w:vAlign w:val="center"/>
          </w:tcPr>
          <w:p w14:paraId="6ADBE37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监理人的一般规定</w:t>
            </w:r>
          </w:p>
        </w:tc>
        <w:tc>
          <w:tcPr>
            <w:tcW w:w="4394" w:type="dxa"/>
            <w:vAlign w:val="center"/>
          </w:tcPr>
          <w:p w14:paraId="1929F944">
            <w:pPr>
              <w:pStyle w:val="70"/>
              <w:numPr>
                <w:ilvl w:val="0"/>
                <w:numId w:val="6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关于监理人的监理内容：</w:t>
            </w:r>
            <w:r>
              <w:rPr>
                <w:rFonts w:asciiTheme="minorHAnsi" w:hAnsiTheme="minorHAnsi" w:eastAsiaTheme="minorEastAsia" w:cstheme="minorBidi"/>
                <w:bCs/>
                <w:highlight w:val="none"/>
                <w:lang w:eastAsia="zh-CN"/>
              </w:rPr>
              <w:fldChar w:fldCharType="begin">
                <w:ffData>
                  <w:name w:val="文字22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582D1495">
            <w:pPr>
              <w:pStyle w:val="70"/>
              <w:numPr>
                <w:ilvl w:val="0"/>
                <w:numId w:val="6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关于监理人的监理权限：</w:t>
            </w:r>
            <w:r>
              <w:rPr>
                <w:rFonts w:asciiTheme="minorHAnsi" w:hAnsiTheme="minorHAnsi" w:eastAsiaTheme="minorEastAsia" w:cstheme="minorBidi"/>
                <w:bCs/>
                <w:highlight w:val="none"/>
                <w:lang w:eastAsia="zh-CN"/>
              </w:rPr>
              <w:fldChar w:fldCharType="begin">
                <w:ffData>
                  <w:name w:val="文字22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 xml:space="preserve">。 </w:t>
            </w:r>
          </w:p>
          <w:p w14:paraId="61942141">
            <w:pPr>
              <w:pStyle w:val="70"/>
              <w:numPr>
                <w:ilvl w:val="0"/>
                <w:numId w:val="6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关于监理人在施工现场的办公场所、生活场所的提供和费用承担的约定：</w:t>
            </w:r>
          </w:p>
          <w:p w14:paraId="77BC8C2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72BA7DF">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监理人在施工现场的办公场所、生活场所的提供和费用承担的约定"/>
                <w:id w:val="1472786919"/>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单击此处输入监理人在施工现场的办公场所、生活场所的提供和费用承担的约定。</w:t>
                </w:r>
              </w:sdtContent>
            </w:sdt>
          </w:p>
        </w:tc>
      </w:tr>
      <w:tr w14:paraId="60D3D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2312486">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4.2</w:t>
            </w:r>
          </w:p>
        </w:tc>
        <w:tc>
          <w:tcPr>
            <w:tcW w:w="2977" w:type="dxa"/>
            <w:vAlign w:val="center"/>
          </w:tcPr>
          <w:p w14:paraId="7C8DBD8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总监理工程师</w:t>
            </w:r>
          </w:p>
        </w:tc>
        <w:tc>
          <w:tcPr>
            <w:tcW w:w="4394" w:type="dxa"/>
            <w:vAlign w:val="center"/>
          </w:tcPr>
          <w:p w14:paraId="14D47DA3">
            <w:pPr>
              <w:pStyle w:val="70"/>
              <w:numPr>
                <w:ilvl w:val="0"/>
                <w:numId w:val="6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总监理工程师信息：</w:t>
            </w:r>
          </w:p>
          <w:p w14:paraId="23606A64">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姓</w:t>
            </w:r>
            <w:r>
              <w:rPr>
                <w:rFonts w:asciiTheme="minorHAnsi" w:hAnsiTheme="minorHAnsi" w:eastAsiaTheme="minorEastAsia" w:cstheme="minorBidi"/>
                <w:bCs/>
                <w:highlight w:val="none"/>
                <w:lang w:eastAsia="zh-CN"/>
              </w:rPr>
              <w:t xml:space="preserve">    名：</w:t>
            </w:r>
            <w:r>
              <w:rPr>
                <w:rFonts w:asciiTheme="minorHAnsi" w:hAnsiTheme="minorHAnsi" w:eastAsiaTheme="minorEastAsia" w:cstheme="minorBidi"/>
                <w:bCs/>
                <w:highlight w:val="none"/>
                <w:lang w:eastAsia="zh-CN"/>
              </w:rPr>
              <w:fldChar w:fldCharType="begin">
                <w:ffData>
                  <w:name w:val="文字227"/>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7B8953E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职</w:t>
            </w:r>
            <w:r>
              <w:rPr>
                <w:rFonts w:asciiTheme="minorHAnsi" w:hAnsiTheme="minorHAnsi" w:eastAsiaTheme="minorEastAsia" w:cstheme="minorBidi"/>
                <w:bCs/>
                <w:highlight w:val="none"/>
                <w:lang w:eastAsia="zh-CN"/>
              </w:rPr>
              <w:t xml:space="preserve">    务：</w:t>
            </w:r>
            <w:r>
              <w:rPr>
                <w:rFonts w:asciiTheme="minorHAnsi" w:hAnsiTheme="minorHAnsi" w:eastAsiaTheme="minorEastAsia" w:cstheme="minorBidi"/>
                <w:bCs/>
                <w:highlight w:val="none"/>
                <w:lang w:eastAsia="zh-CN"/>
              </w:rPr>
              <w:fldChar w:fldCharType="begin">
                <w:ffData>
                  <w:name w:val="文字228"/>
                  <w:enabled/>
                  <w:calcOnExit w:val="0"/>
                  <w:textInput/>
                </w:ffData>
              </w:fldChar>
            </w:r>
            <w:bookmarkStart w:id="361" w:name="文字228"/>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1"/>
            <w:r>
              <w:rPr>
                <w:rFonts w:asciiTheme="minorHAnsi" w:hAnsiTheme="minorHAnsi" w:eastAsiaTheme="minorEastAsia" w:cstheme="minorBidi"/>
                <w:bCs/>
                <w:highlight w:val="none"/>
                <w:lang w:eastAsia="zh-CN"/>
              </w:rPr>
              <w:t>；</w:t>
            </w:r>
          </w:p>
          <w:p w14:paraId="2691F1B0">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监理工程师执业资格证书号：</w:t>
            </w:r>
            <w:r>
              <w:rPr>
                <w:rFonts w:asciiTheme="minorHAnsi" w:hAnsiTheme="minorHAnsi" w:eastAsiaTheme="minorEastAsia" w:cstheme="minorBidi"/>
                <w:bCs/>
                <w:highlight w:val="none"/>
                <w:lang w:eastAsia="zh-CN"/>
              </w:rPr>
              <w:fldChar w:fldCharType="begin">
                <w:ffData>
                  <w:name w:val="文字229"/>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194C910E">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联系电话：</w:t>
            </w:r>
            <w:r>
              <w:rPr>
                <w:rFonts w:asciiTheme="minorHAnsi" w:hAnsiTheme="minorHAnsi" w:eastAsiaTheme="minorEastAsia" w:cstheme="minorBidi"/>
                <w:bCs/>
                <w:highlight w:val="none"/>
                <w:lang w:eastAsia="zh-CN"/>
              </w:rPr>
              <w:fldChar w:fldCharType="begin">
                <w:ffData>
                  <w:name w:val="文字230"/>
                  <w:enabled/>
                  <w:calcOnExit w:val="0"/>
                  <w:textInput/>
                </w:ffData>
              </w:fldChar>
            </w:r>
            <w:bookmarkStart w:id="362" w:name="文字230"/>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2"/>
            <w:r>
              <w:rPr>
                <w:rFonts w:asciiTheme="minorHAnsi" w:hAnsiTheme="minorHAnsi" w:eastAsiaTheme="minorEastAsia" w:cstheme="minorBidi"/>
                <w:bCs/>
                <w:highlight w:val="none"/>
                <w:lang w:eastAsia="zh-CN"/>
              </w:rPr>
              <w:t>；</w:t>
            </w:r>
          </w:p>
          <w:p w14:paraId="263A2B9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电子信箱：</w:t>
            </w:r>
            <w:r>
              <w:rPr>
                <w:rFonts w:asciiTheme="minorHAnsi" w:hAnsiTheme="minorHAnsi" w:eastAsiaTheme="minorEastAsia" w:cstheme="minorBidi"/>
                <w:bCs/>
                <w:highlight w:val="none"/>
                <w:lang w:eastAsia="zh-CN"/>
              </w:rPr>
              <w:fldChar w:fldCharType="begin">
                <w:ffData>
                  <w:name w:val="文字231"/>
                  <w:enabled/>
                  <w:calcOnExit w:val="0"/>
                  <w:textInput/>
                </w:ffData>
              </w:fldChar>
            </w:r>
            <w:bookmarkStart w:id="363" w:name="文字231"/>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3"/>
            <w:r>
              <w:rPr>
                <w:rFonts w:asciiTheme="minorHAnsi" w:hAnsiTheme="minorHAnsi" w:eastAsiaTheme="minorEastAsia" w:cstheme="minorBidi"/>
                <w:bCs/>
                <w:highlight w:val="none"/>
                <w:lang w:eastAsia="zh-CN"/>
              </w:rPr>
              <w:t>；</w:t>
            </w:r>
          </w:p>
          <w:p w14:paraId="44E86ABB">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通信地址：</w:t>
            </w:r>
            <w:r>
              <w:rPr>
                <w:rFonts w:asciiTheme="minorHAnsi" w:hAnsiTheme="minorHAnsi" w:eastAsiaTheme="minorEastAsia" w:cstheme="minorBidi"/>
                <w:bCs/>
                <w:highlight w:val="none"/>
                <w:lang w:eastAsia="zh-CN"/>
              </w:rPr>
              <w:fldChar w:fldCharType="begin">
                <w:ffData>
                  <w:name w:val="文字232"/>
                  <w:enabled/>
                  <w:calcOnExit w:val="0"/>
                  <w:textInput/>
                </w:ffData>
              </w:fldChar>
            </w:r>
            <w:bookmarkStart w:id="364" w:name="文字232"/>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4"/>
            <w:r>
              <w:rPr>
                <w:rFonts w:asciiTheme="minorHAnsi" w:hAnsiTheme="minorHAnsi" w:eastAsiaTheme="minorEastAsia" w:cstheme="minorBidi"/>
                <w:bCs/>
                <w:highlight w:val="none"/>
                <w:lang w:eastAsia="zh-CN"/>
              </w:rPr>
              <w:t>；</w:t>
            </w:r>
          </w:p>
          <w:p w14:paraId="359FEF15">
            <w:pPr>
              <w:pStyle w:val="70"/>
              <w:numPr>
                <w:ilvl w:val="0"/>
                <w:numId w:val="6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关于监理人的其他约定：</w:t>
            </w:r>
            <w:r>
              <w:rPr>
                <w:rFonts w:asciiTheme="minorHAnsi" w:hAnsiTheme="minorHAnsi" w:eastAsiaTheme="minorEastAsia" w:cstheme="minorBidi"/>
                <w:bCs/>
                <w:highlight w:val="none"/>
                <w:lang w:eastAsia="zh-CN"/>
              </w:rPr>
              <w:fldChar w:fldCharType="begin">
                <w:ffData>
                  <w:name w:val="文字233"/>
                  <w:enabled/>
                  <w:calcOnExit w:val="0"/>
                  <w:textInput/>
                </w:ffData>
              </w:fldChar>
            </w:r>
            <w:bookmarkStart w:id="365" w:name="文字233"/>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5"/>
          </w:p>
        </w:tc>
      </w:tr>
      <w:tr w14:paraId="0C8A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DC47EA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4.3</w:t>
            </w:r>
          </w:p>
        </w:tc>
        <w:tc>
          <w:tcPr>
            <w:tcW w:w="2977" w:type="dxa"/>
            <w:vAlign w:val="center"/>
          </w:tcPr>
          <w:p w14:paraId="34FE06C4">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监理人的指示</w:t>
            </w:r>
          </w:p>
        </w:tc>
        <w:tc>
          <w:tcPr>
            <w:tcW w:w="4394" w:type="dxa"/>
            <w:vAlign w:val="center"/>
          </w:tcPr>
          <w:p w14:paraId="21D1FEAA">
            <w:pPr>
              <w:pStyle w:val="70"/>
              <w:spacing w:before="41"/>
              <w:ind w:right="238"/>
              <w:rPr>
                <w:rFonts w:asciiTheme="minorHAnsi" w:hAnsiTheme="minorHAnsi" w:eastAsiaTheme="minorEastAsia" w:cstheme="minorBidi"/>
                <w:bCs/>
                <w:highlight w:val="none"/>
                <w:lang w:eastAsia="zh-CN"/>
              </w:rPr>
            </w:pPr>
            <w:sdt>
              <w:sdtPr>
                <w:rPr>
                  <w:rFonts w:hint="eastAsia" w:asciiTheme="minorHAnsi" w:hAnsiTheme="minorHAnsi" w:eastAsiaTheme="minorEastAsia" w:cstheme="minorBidi"/>
                  <w:bCs/>
                  <w:highlight w:val="none"/>
                  <w:lang w:eastAsia="zh-CN"/>
                </w:rPr>
                <w:tag w:val="wu"/>
                <w:id w:val="-789814731"/>
                <w14:checkbox>
                  <w14:checked w14:val="0"/>
                  <w14:checkedState w14:val="00FE" w14:font="Wingdings"/>
                  <w14:uncheckedState w14:val="2610" w14:font="MS Gothic"/>
                </w14:checkbox>
              </w:sdtPr>
              <w:sdtEndPr>
                <w:rPr>
                  <w:rFonts w:hint="eastAsia" w:asciiTheme="minorHAnsi" w:hAnsiTheme="minorHAnsi" w:eastAsiaTheme="minorEastAsia" w:cstheme="minorBidi"/>
                  <w:bCs/>
                  <w:highlight w:val="none"/>
                  <w:lang w:eastAsia="zh-CN"/>
                </w:rPr>
              </w:sdtEndPr>
              <w:sdtContent>
                <w:r>
                  <w:rPr>
                    <w:rFonts w:hint="eastAsia" w:ascii="MS Gothic" w:hAnsi="MS Gothic" w:eastAsia="MS Gothic" w:cstheme="minorBidi"/>
                    <w:bCs/>
                    <w:highlight w:val="none"/>
                    <w:lang w:eastAsia="zh-CN"/>
                  </w:rPr>
                  <w:t>☐</w:t>
                </w:r>
              </w:sdtContent>
            </w:sdt>
            <w:r>
              <w:rPr>
                <w:rFonts w:hint="eastAsia" w:asciiTheme="minorHAnsi" w:hAnsiTheme="minorHAnsi" w:eastAsiaTheme="minorEastAsia" w:cstheme="minorBidi"/>
                <w:bCs/>
                <w:highlight w:val="none"/>
                <w:lang w:eastAsia="zh-CN"/>
              </w:rPr>
              <w:t>无</w:t>
            </w:r>
          </w:p>
          <w:p w14:paraId="2A64625C">
            <w:pPr>
              <w:pStyle w:val="70"/>
              <w:spacing w:before="41"/>
              <w:ind w:right="238"/>
              <w:rPr>
                <w:rFonts w:asciiTheme="minorHAnsi" w:hAnsiTheme="minorHAnsi" w:eastAsiaTheme="minorEastAsia" w:cstheme="minorBidi"/>
                <w:bCs/>
                <w:highlight w:val="none"/>
                <w:lang w:eastAsia="zh-CN"/>
              </w:rPr>
            </w:pPr>
            <w:sdt>
              <w:sdtPr>
                <w:rPr>
                  <w:rFonts w:hint="eastAsia" w:asciiTheme="minorHAnsi" w:hAnsiTheme="minorHAnsi" w:eastAsiaTheme="minorEastAsia" w:cstheme="minorBidi"/>
                  <w:bCs/>
                  <w:highlight w:val="none"/>
                  <w:lang w:eastAsia="zh-CN"/>
                </w:rPr>
                <w:tag w:val="you "/>
                <w:id w:val="-654454359"/>
                <w14:checkbox>
                  <w14:checked w14:val="0"/>
                  <w14:checkedState w14:val="00FE" w14:font="Wingdings"/>
                  <w14:uncheckedState w14:val="2610" w14:font="MS Gothic"/>
                </w14:checkbox>
              </w:sdtPr>
              <w:sdtEndPr>
                <w:rPr>
                  <w:rFonts w:hint="eastAsia" w:asciiTheme="minorHAnsi" w:hAnsiTheme="minorHAnsi" w:eastAsiaTheme="minorEastAsia" w:cstheme="minorBidi"/>
                  <w:bCs/>
                  <w:highlight w:val="none"/>
                  <w:lang w:eastAsia="zh-CN"/>
                </w:rPr>
              </w:sdtEndPr>
              <w:sdtContent>
                <w:r>
                  <w:rPr>
                    <w:rFonts w:hint="eastAsia" w:ascii="MS Gothic" w:hAnsi="MS Gothic" w:eastAsia="MS Gothic" w:cstheme="minorBidi"/>
                    <w:bCs/>
                    <w:highlight w:val="none"/>
                    <w:lang w:eastAsia="zh-CN"/>
                  </w:rPr>
                  <w:t>☐</w:t>
                </w:r>
              </w:sdtContent>
            </w:sdt>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422"/>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p>
        </w:tc>
      </w:tr>
      <w:tr w14:paraId="3DCDD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A46A64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4.4</w:t>
            </w:r>
          </w:p>
        </w:tc>
        <w:tc>
          <w:tcPr>
            <w:tcW w:w="2977" w:type="dxa"/>
            <w:vAlign w:val="center"/>
          </w:tcPr>
          <w:p w14:paraId="375FC38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商定或确定</w:t>
            </w:r>
          </w:p>
        </w:tc>
        <w:tc>
          <w:tcPr>
            <w:tcW w:w="4394" w:type="dxa"/>
            <w:vAlign w:val="center"/>
          </w:tcPr>
          <w:p w14:paraId="3CD8D02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在发包人和承包人不能通过协商达成一致意见时，发包人授权监理人对以下事项进行确定：</w:t>
            </w:r>
          </w:p>
          <w:p w14:paraId="6CB9E0CB">
            <w:pPr>
              <w:pStyle w:val="70"/>
              <w:numPr>
                <w:ilvl w:val="0"/>
                <w:numId w:val="63"/>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fldChar w:fldCharType="begin">
                <w:ffData>
                  <w:name w:val="文字234"/>
                  <w:enabled/>
                  <w:calcOnExit w:val="0"/>
                  <w:textInput/>
                </w:ffData>
              </w:fldChar>
            </w:r>
            <w:bookmarkStart w:id="366" w:name="文字234"/>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6"/>
            <w:r>
              <w:rPr>
                <w:rFonts w:asciiTheme="minorHAnsi" w:hAnsiTheme="minorHAnsi" w:eastAsiaTheme="minorEastAsia" w:cstheme="minorBidi"/>
                <w:bCs/>
                <w:highlight w:val="none"/>
                <w:lang w:eastAsia="zh-CN"/>
              </w:rPr>
              <w:fldChar w:fldCharType="begin">
                <w:ffData>
                  <w:name w:val="文字235"/>
                  <w:enabled/>
                  <w:calcOnExit w:val="0"/>
                  <w:textInput/>
                </w:ffData>
              </w:fldChar>
            </w:r>
            <w:bookmarkStart w:id="367" w:name="文字235"/>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7"/>
            <w:r>
              <w:rPr>
                <w:rFonts w:hint="eastAsia" w:asciiTheme="minorHAnsi" w:hAnsiTheme="minorHAnsi" w:eastAsiaTheme="minorEastAsia" w:cstheme="minorBidi"/>
                <w:bCs/>
                <w:highlight w:val="none"/>
                <w:lang w:eastAsia="zh-CN"/>
              </w:rPr>
              <w:t>；</w:t>
            </w:r>
          </w:p>
          <w:p w14:paraId="407948B4">
            <w:pPr>
              <w:pStyle w:val="70"/>
              <w:numPr>
                <w:ilvl w:val="0"/>
                <w:numId w:val="63"/>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fldChar w:fldCharType="begin">
                <w:ffData>
                  <w:name w:val="文字234"/>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3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0BDC2DB6">
            <w:pPr>
              <w:pStyle w:val="70"/>
              <w:numPr>
                <w:ilvl w:val="0"/>
                <w:numId w:val="63"/>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fldChar w:fldCharType="begin">
                <w:ffData>
                  <w:name w:val="文字234"/>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fldChar w:fldCharType="begin">
                <w:ffData>
                  <w:name w:val="文字235"/>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tc>
      </w:tr>
      <w:tr w14:paraId="33B4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15D37B6">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5.1.1</w:t>
            </w:r>
          </w:p>
        </w:tc>
        <w:tc>
          <w:tcPr>
            <w:tcW w:w="2977" w:type="dxa"/>
            <w:vAlign w:val="center"/>
          </w:tcPr>
          <w:p w14:paraId="3AFBD62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特殊质量标准和要求，及工程奖励</w:t>
            </w:r>
          </w:p>
        </w:tc>
        <w:tc>
          <w:tcPr>
            <w:tcW w:w="4394" w:type="dxa"/>
            <w:vAlign w:val="center"/>
          </w:tcPr>
          <w:p w14:paraId="4358B12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5E2EF810">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p>
          <w:p w14:paraId="0B4350D6">
            <w:pPr>
              <w:pStyle w:val="70"/>
              <w:numPr>
                <w:ilvl w:val="0"/>
                <w:numId w:val="64"/>
              </w:numPr>
              <w:spacing w:before="41"/>
              <w:ind w:right="238"/>
              <w:rPr>
                <w:rFonts w:asciiTheme="minorHAnsi" w:hAnsiTheme="minorHAnsi" w:eastAsiaTheme="minorEastAsia" w:cstheme="minorBidi"/>
                <w:bCs/>
                <w:highlight w:val="none"/>
                <w:lang w:eastAsia="zh-CN"/>
              </w:rPr>
            </w:pPr>
            <w:sdt>
              <w:sdtPr>
                <w:rPr>
                  <w:rFonts w:hint="eastAsia" w:asciiTheme="minorHAnsi" w:hAnsiTheme="minorHAnsi" w:eastAsiaTheme="minorEastAsia" w:cstheme="minorBidi"/>
                  <w:bCs/>
                  <w:highlight w:val="none"/>
                  <w:lang w:eastAsia="zh-CN"/>
                </w:rPr>
                <w:tag w:val="特殊质量标准和要求"/>
                <w:id w:val="1592278593"/>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单击此处输入特殊质量标准和要求。</w:t>
                </w:r>
              </w:sdtContent>
            </w:sdt>
            <w:r>
              <w:rPr>
                <w:rFonts w:hint="eastAsia" w:asciiTheme="minorHAnsi" w:hAnsiTheme="minorHAnsi" w:eastAsiaTheme="minorEastAsia" w:cstheme="minorBidi"/>
                <w:bCs/>
                <w:highlight w:val="none"/>
                <w:lang w:eastAsia="zh-CN"/>
              </w:rPr>
              <w:t>。</w:t>
            </w:r>
          </w:p>
          <w:p w14:paraId="411D5C89">
            <w:pPr>
              <w:pStyle w:val="70"/>
              <w:numPr>
                <w:ilvl w:val="0"/>
                <w:numId w:val="64"/>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关于工程奖项的约定：</w:t>
            </w:r>
            <w:r>
              <w:rPr>
                <w:rFonts w:asciiTheme="minorHAnsi" w:hAnsiTheme="minorHAnsi" w:eastAsiaTheme="minorEastAsia" w:cstheme="minorBidi"/>
                <w:bCs/>
                <w:highlight w:val="none"/>
                <w:lang w:eastAsia="zh-CN"/>
              </w:rPr>
              <w:fldChar w:fldCharType="begin">
                <w:ffData>
                  <w:name w:val="文字236"/>
                  <w:enabled/>
                  <w:calcOnExit w:val="0"/>
                  <w:textInput/>
                </w:ffData>
              </w:fldChar>
            </w:r>
            <w:bookmarkStart w:id="368" w:name="文字236"/>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8"/>
            <w:r>
              <w:rPr>
                <w:rFonts w:hint="eastAsia" w:asciiTheme="minorHAnsi" w:hAnsiTheme="minorHAnsi" w:eastAsiaTheme="minorEastAsia" w:cstheme="minorBidi"/>
                <w:bCs/>
                <w:highlight w:val="none"/>
                <w:lang w:eastAsia="zh-CN"/>
              </w:rPr>
              <w:t>。</w:t>
            </w:r>
          </w:p>
        </w:tc>
      </w:tr>
      <w:tr w14:paraId="30EC1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CB6F43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5.3.2</w:t>
            </w:r>
          </w:p>
        </w:tc>
        <w:tc>
          <w:tcPr>
            <w:tcW w:w="2977" w:type="dxa"/>
            <w:vAlign w:val="center"/>
          </w:tcPr>
          <w:p w14:paraId="72D6CBA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检查程序</w:t>
            </w:r>
          </w:p>
        </w:tc>
        <w:tc>
          <w:tcPr>
            <w:tcW w:w="4394" w:type="dxa"/>
            <w:vAlign w:val="center"/>
          </w:tcPr>
          <w:p w14:paraId="7E6C4162">
            <w:pPr>
              <w:pStyle w:val="70"/>
              <w:numPr>
                <w:ilvl w:val="0"/>
                <w:numId w:val="65"/>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承包人提前通知监理人隐蔽工程检查的期限：</w:t>
            </w:r>
          </w:p>
          <w:p w14:paraId="7FABEC6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2227F448">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37"/>
                  <w:enabled/>
                  <w:calcOnExit w:val="0"/>
                  <w:textInput/>
                </w:ffData>
              </w:fldChar>
            </w:r>
            <w:bookmarkStart w:id="369" w:name="文字237"/>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69"/>
            <w:r>
              <w:rPr>
                <w:rFonts w:hint="eastAsia" w:asciiTheme="minorHAnsi" w:hAnsiTheme="minorHAnsi" w:eastAsiaTheme="minorEastAsia" w:cstheme="minorBidi"/>
                <w:bCs/>
                <w:highlight w:val="none"/>
                <w:lang w:eastAsia="zh-CN"/>
              </w:rPr>
              <w:t>。</w:t>
            </w:r>
          </w:p>
          <w:p w14:paraId="59BA7A6F">
            <w:pPr>
              <w:pStyle w:val="70"/>
              <w:numPr>
                <w:ilvl w:val="0"/>
                <w:numId w:val="65"/>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监理人不能按时进行检查时，应</w:t>
            </w:r>
            <w:r>
              <w:rPr>
                <w:rFonts w:asciiTheme="minorHAnsi" w:hAnsiTheme="minorHAnsi" w:eastAsiaTheme="minorEastAsia" w:cstheme="minorBidi"/>
                <w:bCs/>
                <w:highlight w:val="none"/>
                <w:lang w:eastAsia="zh-CN"/>
              </w:rPr>
              <w:t>提交书面延期要求</w:t>
            </w:r>
            <w:r>
              <w:rPr>
                <w:rFonts w:hint="eastAsia" w:asciiTheme="minorHAnsi" w:hAnsiTheme="minorHAnsi" w:eastAsiaTheme="minorEastAsia" w:cstheme="minorBidi"/>
                <w:bCs/>
                <w:highlight w:val="none"/>
                <w:lang w:eastAsia="zh-CN"/>
              </w:rPr>
              <w:t>：</w:t>
            </w:r>
          </w:p>
          <w:p w14:paraId="72EE2EB0">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3430D5BA">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有，应提前</w:t>
            </w:r>
            <w:r>
              <w:rPr>
                <w:rFonts w:asciiTheme="minorHAnsi" w:hAnsiTheme="minorHAnsi" w:eastAsiaTheme="minorEastAsia" w:cstheme="minorBidi"/>
                <w:bCs/>
                <w:highlight w:val="none"/>
                <w:lang w:eastAsia="zh-CN"/>
              </w:rPr>
              <w:fldChar w:fldCharType="begin">
                <w:ffData>
                  <w:name w:val="文字238"/>
                  <w:enabled/>
                  <w:calcOnExit w:val="0"/>
                  <w:textInput/>
                </w:ffData>
              </w:fldChar>
            </w:r>
            <w:bookmarkStart w:id="370" w:name="文字238"/>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0"/>
            <w:r>
              <w:rPr>
                <w:rFonts w:hint="eastAsia" w:asciiTheme="minorHAnsi" w:hAnsiTheme="minorHAnsi" w:eastAsiaTheme="minorEastAsia" w:cstheme="minorBidi"/>
                <w:bCs/>
                <w:highlight w:val="none"/>
                <w:lang w:eastAsia="zh-CN"/>
              </w:rPr>
              <w:t>小时提交书面延期要求，但延期不能超过</w:t>
            </w:r>
            <w:r>
              <w:rPr>
                <w:rFonts w:asciiTheme="minorHAnsi" w:hAnsiTheme="minorHAnsi" w:eastAsiaTheme="minorEastAsia" w:cstheme="minorBidi"/>
                <w:bCs/>
                <w:highlight w:val="none"/>
                <w:lang w:eastAsia="zh-CN"/>
              </w:rPr>
              <w:fldChar w:fldCharType="begin">
                <w:ffData>
                  <w:name w:val="文字239"/>
                  <w:enabled/>
                  <w:calcOnExit w:val="0"/>
                  <w:textInput/>
                </w:ffData>
              </w:fldChar>
            </w:r>
            <w:bookmarkStart w:id="371" w:name="文字239"/>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1"/>
            <w:r>
              <w:rPr>
                <w:rFonts w:asciiTheme="minorHAnsi" w:hAnsiTheme="minorHAnsi" w:eastAsiaTheme="minorEastAsia" w:cstheme="minorBidi"/>
                <w:bCs/>
                <w:highlight w:val="none"/>
                <w:lang w:eastAsia="zh-CN"/>
              </w:rPr>
              <w:t>小时</w:t>
            </w:r>
            <w:r>
              <w:rPr>
                <w:rFonts w:hint="eastAsia" w:asciiTheme="minorHAnsi" w:hAnsiTheme="minorHAnsi" w:eastAsiaTheme="minorEastAsia" w:cstheme="minorBidi"/>
                <w:bCs/>
                <w:highlight w:val="none"/>
                <w:lang w:eastAsia="zh-CN"/>
              </w:rPr>
              <w:t>。</w:t>
            </w:r>
          </w:p>
        </w:tc>
      </w:tr>
      <w:tr w14:paraId="6033B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138020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6.1.1</w:t>
            </w:r>
          </w:p>
        </w:tc>
        <w:tc>
          <w:tcPr>
            <w:tcW w:w="2977" w:type="dxa"/>
            <w:vAlign w:val="center"/>
          </w:tcPr>
          <w:p w14:paraId="0B8B4B8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项目安全生产的达标目标及相应事项的约定</w:t>
            </w:r>
          </w:p>
        </w:tc>
        <w:tc>
          <w:tcPr>
            <w:tcW w:w="4394" w:type="dxa"/>
            <w:vAlign w:val="center"/>
          </w:tcPr>
          <w:p w14:paraId="7B36EB9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 xml:space="preserve"> </w:t>
            </w:r>
            <w:r>
              <w:rPr>
                <w:rFonts w:asciiTheme="minorHAnsi" w:hAnsiTheme="minorHAnsi" w:eastAsiaTheme="minorEastAsia" w:cstheme="minorBidi"/>
                <w:bCs/>
                <w:highlight w:val="none"/>
                <w:lang w:eastAsia="zh-CN"/>
              </w:rPr>
              <w:t xml:space="preserve"> </w:t>
            </w:r>
            <w:r>
              <w:rPr>
                <w:rFonts w:asciiTheme="minorHAnsi" w:hAnsiTheme="minorHAnsi" w:eastAsiaTheme="minorEastAsia" w:cstheme="minorBidi"/>
                <w:bCs/>
                <w:highlight w:val="none"/>
                <w:lang w:eastAsia="zh-CN"/>
              </w:rPr>
              <w:fldChar w:fldCharType="begin">
                <w:ffData>
                  <w:name w:val="文字240"/>
                  <w:enabled/>
                  <w:calcOnExit w:val="0"/>
                  <w:textInput/>
                </w:ffData>
              </w:fldChar>
            </w:r>
            <w:bookmarkStart w:id="372" w:name="文字240"/>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2"/>
            <w:r>
              <w:rPr>
                <w:rFonts w:asciiTheme="minorHAnsi" w:hAnsiTheme="minorHAnsi" w:eastAsiaTheme="minorEastAsia" w:cstheme="minorBidi"/>
                <w:bCs/>
                <w:highlight w:val="none"/>
                <w:lang w:eastAsia="zh-CN"/>
              </w:rPr>
              <w:fldChar w:fldCharType="begin">
                <w:ffData>
                  <w:name w:val="文字241"/>
                  <w:enabled/>
                  <w:calcOnExit w:val="0"/>
                  <w:textInput/>
                </w:ffData>
              </w:fldChar>
            </w:r>
            <w:bookmarkStart w:id="373" w:name="文字241"/>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3"/>
          </w:p>
        </w:tc>
      </w:tr>
      <w:tr w14:paraId="27D0C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2B881E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6.1.4</w:t>
            </w:r>
          </w:p>
        </w:tc>
        <w:tc>
          <w:tcPr>
            <w:tcW w:w="2977" w:type="dxa"/>
            <w:vAlign w:val="center"/>
          </w:tcPr>
          <w:p w14:paraId="5DBAB78D">
            <w:pPr>
              <w:pStyle w:val="70"/>
              <w:spacing w:before="41"/>
              <w:ind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治安保卫</w:t>
            </w:r>
            <w:r>
              <w:rPr>
                <w:rFonts w:hint="eastAsia" w:asciiTheme="minorHAnsi" w:hAnsiTheme="minorHAnsi" w:eastAsiaTheme="minorEastAsia" w:cstheme="minorBidi"/>
                <w:bCs/>
                <w:highlight w:val="none"/>
                <w:lang w:eastAsia="zh-CN"/>
              </w:rPr>
              <w:t>特殊约定</w:t>
            </w:r>
          </w:p>
        </w:tc>
        <w:tc>
          <w:tcPr>
            <w:tcW w:w="4394" w:type="dxa"/>
            <w:vAlign w:val="center"/>
          </w:tcPr>
          <w:p w14:paraId="08D1112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7E25EC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p>
          <w:p w14:paraId="30DEC7E8">
            <w:pPr>
              <w:pStyle w:val="70"/>
              <w:numPr>
                <w:ilvl w:val="0"/>
                <w:numId w:val="66"/>
              </w:numPr>
              <w:spacing w:before="41"/>
              <w:ind w:right="238"/>
              <w:rPr>
                <w:rFonts w:asciiTheme="minorHAnsi" w:hAnsiTheme="minorHAnsi" w:eastAsiaTheme="minorEastAsia" w:cstheme="minorBidi"/>
                <w:bCs/>
                <w:highlight w:val="none"/>
                <w:lang w:eastAsia="zh-CN"/>
              </w:rPr>
            </w:pPr>
            <w:sdt>
              <w:sdtPr>
                <w:rPr>
                  <w:rFonts w:hint="eastAsia" w:asciiTheme="minorHAnsi" w:hAnsiTheme="minorHAnsi" w:eastAsiaTheme="minorEastAsia" w:cstheme="minorBidi"/>
                  <w:bCs/>
                  <w:highlight w:val="none"/>
                  <w:lang w:eastAsia="zh-CN"/>
                </w:rPr>
                <w:tag w:val="治安保卫特殊约定"/>
                <w:id w:val="-300607068"/>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单击处输入治安保卫特殊约定。</w:t>
                </w:r>
              </w:sdtContent>
            </w:sdt>
            <w:r>
              <w:rPr>
                <w:rFonts w:hint="eastAsia" w:asciiTheme="minorHAnsi" w:hAnsiTheme="minorHAnsi" w:eastAsiaTheme="minorEastAsia" w:cstheme="minorBidi"/>
                <w:bCs/>
                <w:highlight w:val="none"/>
                <w:lang w:eastAsia="zh-CN"/>
              </w:rPr>
              <w:t>。</w:t>
            </w:r>
          </w:p>
          <w:p w14:paraId="0E212D38">
            <w:pPr>
              <w:pStyle w:val="70"/>
              <w:numPr>
                <w:ilvl w:val="0"/>
                <w:numId w:val="66"/>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关于编制施工场地治安管理计划的约定：</w:t>
            </w:r>
            <w:r>
              <w:rPr>
                <w:rFonts w:asciiTheme="minorHAnsi" w:hAnsiTheme="minorHAnsi" w:eastAsiaTheme="minorEastAsia" w:cstheme="minorBidi"/>
                <w:bCs/>
                <w:highlight w:val="none"/>
                <w:lang w:eastAsia="zh-CN"/>
              </w:rPr>
              <w:fldChar w:fldCharType="begin">
                <w:ffData>
                  <w:name w:val="文字344"/>
                  <w:enabled/>
                  <w:calcOnExit w:val="0"/>
                  <w:textInput/>
                </w:ffData>
              </w:fldChar>
            </w:r>
            <w:bookmarkStart w:id="374" w:name="文字344"/>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4"/>
            <w:r>
              <w:rPr>
                <w:rFonts w:hint="eastAsia" w:asciiTheme="minorHAnsi" w:hAnsiTheme="minorHAnsi" w:eastAsiaTheme="minorEastAsia" w:cstheme="minorBidi"/>
                <w:bCs/>
                <w:highlight w:val="none"/>
                <w:lang w:eastAsia="zh-CN"/>
              </w:rPr>
              <w:t>。</w:t>
            </w:r>
          </w:p>
        </w:tc>
      </w:tr>
      <w:tr w14:paraId="0C113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1F12A5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6.1.5</w:t>
            </w:r>
          </w:p>
        </w:tc>
        <w:tc>
          <w:tcPr>
            <w:tcW w:w="2977" w:type="dxa"/>
            <w:vAlign w:val="center"/>
          </w:tcPr>
          <w:p w14:paraId="44765FB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合同当事人对文明施工有其他要求</w:t>
            </w:r>
          </w:p>
        </w:tc>
        <w:tc>
          <w:tcPr>
            <w:tcW w:w="4394" w:type="dxa"/>
            <w:vAlign w:val="center"/>
          </w:tcPr>
          <w:p w14:paraId="32B96D0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239C3CEF">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合同当事人对文明施工有其他要求"/>
                <w:id w:val="-1607646619"/>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单击此处输入合同当事人对文明施工有其他要求。</w:t>
                </w:r>
              </w:sdtContent>
            </w:sdt>
          </w:p>
        </w:tc>
      </w:tr>
      <w:tr w14:paraId="7A8B2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E31B56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6.1.6</w:t>
            </w:r>
          </w:p>
        </w:tc>
        <w:tc>
          <w:tcPr>
            <w:tcW w:w="2977" w:type="dxa"/>
            <w:vAlign w:val="center"/>
          </w:tcPr>
          <w:p w14:paraId="1E811740">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安全文明施工费</w:t>
            </w:r>
          </w:p>
        </w:tc>
        <w:tc>
          <w:tcPr>
            <w:tcW w:w="4394" w:type="dxa"/>
            <w:vAlign w:val="center"/>
          </w:tcPr>
          <w:p w14:paraId="54EBC4A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57073703">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安全文明施工费支付比例和支付期限的约定"/>
                <w:id w:val="1919133408"/>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单击此处输入安全文明施工费支付比例和支付期限的约定。</w:t>
                </w:r>
              </w:sdtContent>
            </w:sdt>
          </w:p>
        </w:tc>
      </w:tr>
      <w:tr w14:paraId="37A76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BC36F7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7.1.1（9）</w:t>
            </w:r>
          </w:p>
        </w:tc>
        <w:tc>
          <w:tcPr>
            <w:tcW w:w="2977" w:type="dxa"/>
            <w:vAlign w:val="center"/>
          </w:tcPr>
          <w:p w14:paraId="4D743EF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施工组织设计应包括的其他内容</w:t>
            </w:r>
          </w:p>
        </w:tc>
        <w:tc>
          <w:tcPr>
            <w:tcW w:w="4394" w:type="dxa"/>
            <w:vAlign w:val="center"/>
          </w:tcPr>
          <w:p w14:paraId="4EBB742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3E67EAA2">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施工组织设计应包括的其他内容"/>
                <w:id w:val="3252936"/>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单击此处输入施工组织设计应包括的其他内容。</w:t>
                </w:r>
              </w:sdtContent>
            </w:sdt>
          </w:p>
        </w:tc>
      </w:tr>
      <w:tr w14:paraId="69784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355E0B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7.1.2</w:t>
            </w:r>
          </w:p>
        </w:tc>
        <w:tc>
          <w:tcPr>
            <w:tcW w:w="2977" w:type="dxa"/>
            <w:vAlign w:val="center"/>
          </w:tcPr>
          <w:p w14:paraId="3DFA24BF">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施工组织设计的提交和修改</w:t>
            </w:r>
            <w:r>
              <w:rPr>
                <w:rFonts w:hint="eastAsia" w:asciiTheme="minorHAnsi" w:hAnsiTheme="minorHAnsi" w:eastAsiaTheme="minorEastAsia" w:cstheme="minorBidi"/>
                <w:bCs/>
                <w:highlight w:val="none"/>
                <w:lang w:eastAsia="zh-CN"/>
              </w:rPr>
              <w:t>的期限</w:t>
            </w:r>
          </w:p>
        </w:tc>
        <w:tc>
          <w:tcPr>
            <w:tcW w:w="4394" w:type="dxa"/>
            <w:vAlign w:val="center"/>
          </w:tcPr>
          <w:p w14:paraId="5B59E923">
            <w:pPr>
              <w:pStyle w:val="70"/>
              <w:numPr>
                <w:ilvl w:val="0"/>
                <w:numId w:val="67"/>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承包人提交详细施工组织设计的期限：</w:t>
            </w:r>
          </w:p>
          <w:p w14:paraId="2673F89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5F83AA2">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42"/>
                  <w:enabled/>
                  <w:calcOnExit w:val="0"/>
                  <w:textInput/>
                </w:ffData>
              </w:fldChar>
            </w:r>
            <w:bookmarkStart w:id="375" w:name="文字242"/>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5"/>
            <w:r>
              <w:rPr>
                <w:rFonts w:hint="eastAsia" w:asciiTheme="minorHAnsi" w:hAnsiTheme="minorHAnsi" w:eastAsiaTheme="minorEastAsia" w:cstheme="minorBidi"/>
                <w:bCs/>
                <w:highlight w:val="none"/>
                <w:lang w:eastAsia="zh-CN"/>
              </w:rPr>
              <w:t>。</w:t>
            </w:r>
          </w:p>
          <w:p w14:paraId="1C3D01FB">
            <w:pPr>
              <w:pStyle w:val="70"/>
              <w:numPr>
                <w:ilvl w:val="0"/>
                <w:numId w:val="67"/>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发包人和监理人在收到详细的施工组织设计后确认或提出修改意见的期限：</w:t>
            </w:r>
          </w:p>
          <w:p w14:paraId="35F7D98E">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3743367D">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43"/>
                  <w:enabled/>
                  <w:calcOnExit w:val="0"/>
                  <w:textInput/>
                </w:ffData>
              </w:fldChar>
            </w:r>
            <w:bookmarkStart w:id="376" w:name="文字24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6"/>
            <w:r>
              <w:rPr>
                <w:rFonts w:hint="eastAsia" w:asciiTheme="minorHAnsi" w:hAnsiTheme="minorHAnsi" w:eastAsiaTheme="minorEastAsia" w:cstheme="minorBidi"/>
                <w:bCs/>
                <w:highlight w:val="none"/>
                <w:lang w:eastAsia="zh-CN"/>
              </w:rPr>
              <w:t>。</w:t>
            </w:r>
          </w:p>
        </w:tc>
      </w:tr>
      <w:tr w14:paraId="0A78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BAE98E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7.2.2</w:t>
            </w:r>
          </w:p>
        </w:tc>
        <w:tc>
          <w:tcPr>
            <w:tcW w:w="2977" w:type="dxa"/>
            <w:vAlign w:val="center"/>
          </w:tcPr>
          <w:p w14:paraId="20980021">
            <w:pPr>
              <w:pStyle w:val="70"/>
              <w:spacing w:before="41"/>
              <w:ind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施工进度计划的修订</w:t>
            </w:r>
          </w:p>
        </w:tc>
        <w:tc>
          <w:tcPr>
            <w:tcW w:w="4394" w:type="dxa"/>
            <w:vAlign w:val="center"/>
          </w:tcPr>
          <w:p w14:paraId="4E383F8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发包人和监理人在收到修订的施工进度计划后确认或提出修改意见的期限：</w:t>
            </w:r>
          </w:p>
          <w:p w14:paraId="6952355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3095A40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44"/>
                  <w:enabled/>
                  <w:calcOnExit w:val="0"/>
                  <w:textInput/>
                </w:ffData>
              </w:fldChar>
            </w:r>
            <w:bookmarkStart w:id="377" w:name="文字244"/>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7"/>
            <w:r>
              <w:rPr>
                <w:rFonts w:hint="eastAsia" w:asciiTheme="minorHAnsi" w:hAnsiTheme="minorHAnsi" w:eastAsiaTheme="minorEastAsia" w:cstheme="minorBidi"/>
                <w:bCs/>
                <w:highlight w:val="none"/>
                <w:lang w:eastAsia="zh-CN"/>
              </w:rPr>
              <w:t>。</w:t>
            </w:r>
          </w:p>
        </w:tc>
      </w:tr>
      <w:tr w14:paraId="1DA98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9CCCF3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7.3.1</w:t>
            </w:r>
          </w:p>
        </w:tc>
        <w:tc>
          <w:tcPr>
            <w:tcW w:w="2977" w:type="dxa"/>
            <w:vAlign w:val="center"/>
          </w:tcPr>
          <w:p w14:paraId="10A4E6C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开工准备</w:t>
            </w:r>
          </w:p>
        </w:tc>
        <w:tc>
          <w:tcPr>
            <w:tcW w:w="4394" w:type="dxa"/>
            <w:vAlign w:val="center"/>
          </w:tcPr>
          <w:p w14:paraId="39514D28">
            <w:pPr>
              <w:pStyle w:val="70"/>
              <w:numPr>
                <w:ilvl w:val="0"/>
                <w:numId w:val="68"/>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承包人提交工程开工报审表的期限：</w:t>
            </w:r>
          </w:p>
          <w:p w14:paraId="40DCDEE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57E48A98">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t xml:space="preserve">   </w:t>
            </w:r>
            <w:r>
              <w:rPr>
                <w:rFonts w:asciiTheme="minorHAnsi" w:hAnsiTheme="minorHAnsi" w:eastAsiaTheme="minorEastAsia" w:cstheme="minorBidi"/>
                <w:bCs/>
                <w:highlight w:val="none"/>
                <w:lang w:eastAsia="zh-CN"/>
              </w:rPr>
              <w:fldChar w:fldCharType="begin">
                <w:ffData>
                  <w:name w:val="文字245"/>
                  <w:enabled/>
                  <w:calcOnExit w:val="0"/>
                  <w:textInput/>
                </w:ffData>
              </w:fldChar>
            </w:r>
            <w:bookmarkStart w:id="378" w:name="文字245"/>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8"/>
            <w:r>
              <w:rPr>
                <w:rFonts w:asciiTheme="minorHAnsi" w:hAnsiTheme="minorHAnsi" w:eastAsiaTheme="minorEastAsia" w:cstheme="minorBidi"/>
                <w:bCs/>
                <w:highlight w:val="none"/>
                <w:lang w:eastAsia="zh-CN"/>
              </w:rPr>
              <w:t>。</w:t>
            </w:r>
          </w:p>
          <w:p w14:paraId="419C4AAC">
            <w:pPr>
              <w:pStyle w:val="70"/>
              <w:numPr>
                <w:ilvl w:val="0"/>
                <w:numId w:val="68"/>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发包人应完成的其他开工准备工作及期限：</w:t>
            </w:r>
          </w:p>
          <w:p w14:paraId="6BE07C9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6509CB4F">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46"/>
                  <w:enabled/>
                  <w:calcOnExit w:val="0"/>
                  <w:textInput/>
                </w:ffData>
              </w:fldChar>
            </w:r>
            <w:bookmarkStart w:id="379" w:name="文字246"/>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79"/>
            <w:r>
              <w:rPr>
                <w:rFonts w:asciiTheme="minorHAnsi" w:hAnsiTheme="minorHAnsi" w:eastAsiaTheme="minorEastAsia" w:cstheme="minorBidi"/>
                <w:bCs/>
                <w:highlight w:val="none"/>
                <w:lang w:eastAsia="zh-CN"/>
              </w:rPr>
              <w:t xml:space="preserve"> 。</w:t>
            </w:r>
          </w:p>
          <w:p w14:paraId="00D96731">
            <w:pPr>
              <w:pStyle w:val="70"/>
              <w:numPr>
                <w:ilvl w:val="0"/>
                <w:numId w:val="68"/>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承包人应完成的其他开工准备工作及期限：</w:t>
            </w:r>
          </w:p>
          <w:p w14:paraId="2D6C5080">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2A2B50EE">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47"/>
                  <w:enabled/>
                  <w:calcOnExit w:val="0"/>
                  <w:textInput/>
                </w:ffData>
              </w:fldChar>
            </w:r>
            <w:bookmarkStart w:id="380" w:name="文字247"/>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0"/>
            <w:r>
              <w:rPr>
                <w:rFonts w:hint="eastAsia" w:asciiTheme="minorHAnsi" w:hAnsiTheme="minorHAnsi" w:eastAsiaTheme="minorEastAsia" w:cstheme="minorBidi"/>
                <w:bCs/>
                <w:highlight w:val="none"/>
                <w:lang w:eastAsia="zh-CN"/>
              </w:rPr>
              <w:t>。</w:t>
            </w:r>
          </w:p>
        </w:tc>
      </w:tr>
      <w:tr w14:paraId="25C99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098423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7.3.2</w:t>
            </w:r>
          </w:p>
        </w:tc>
        <w:tc>
          <w:tcPr>
            <w:tcW w:w="2977" w:type="dxa"/>
            <w:vAlign w:val="center"/>
          </w:tcPr>
          <w:p w14:paraId="727D868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开工通知</w:t>
            </w:r>
          </w:p>
        </w:tc>
        <w:tc>
          <w:tcPr>
            <w:tcW w:w="4394" w:type="dxa"/>
            <w:vAlign w:val="center"/>
          </w:tcPr>
          <w:p w14:paraId="51333CC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6B3DDDF1">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有，因发包人原因造成监理人未能在计划开工日期之日起</w:t>
            </w:r>
            <w:r>
              <w:rPr>
                <w:rFonts w:asciiTheme="minorHAnsi" w:hAnsiTheme="minorHAnsi" w:eastAsiaTheme="minorEastAsia" w:cstheme="minorBidi"/>
                <w:bCs/>
                <w:highlight w:val="none"/>
                <w:lang w:eastAsia="zh-CN"/>
              </w:rPr>
              <w:fldChar w:fldCharType="begin">
                <w:ffData>
                  <w:name w:val="文字249"/>
                  <w:enabled/>
                  <w:calcOnExit w:val="0"/>
                  <w:textInput/>
                </w:ffData>
              </w:fldChar>
            </w:r>
            <w:bookmarkStart w:id="381" w:name="文字249"/>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1"/>
            <w:r>
              <w:rPr>
                <w:rFonts w:asciiTheme="minorHAnsi" w:hAnsiTheme="minorHAnsi" w:eastAsiaTheme="minorEastAsia" w:cstheme="minorBidi"/>
                <w:bCs/>
                <w:highlight w:val="none"/>
                <w:lang w:eastAsia="zh-CN"/>
              </w:rPr>
              <w:t>天内发出开工通知的，承包人有权提出价格调整要求，或者解除合同</w:t>
            </w:r>
            <w:r>
              <w:rPr>
                <w:rFonts w:hint="eastAsia" w:asciiTheme="minorHAnsi" w:hAnsiTheme="minorHAnsi" w:eastAsiaTheme="minorEastAsia" w:cstheme="minorBidi"/>
                <w:bCs/>
                <w:highlight w:val="none"/>
                <w:lang w:eastAsia="zh-CN"/>
              </w:rPr>
              <w:t>。</w:t>
            </w:r>
          </w:p>
        </w:tc>
      </w:tr>
      <w:tr w14:paraId="091E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5B5CFF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7.4.1</w:t>
            </w:r>
          </w:p>
        </w:tc>
        <w:tc>
          <w:tcPr>
            <w:tcW w:w="2977" w:type="dxa"/>
            <w:vAlign w:val="center"/>
          </w:tcPr>
          <w:p w14:paraId="5DFE076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测量放线期限</w:t>
            </w:r>
          </w:p>
        </w:tc>
        <w:tc>
          <w:tcPr>
            <w:tcW w:w="4394" w:type="dxa"/>
            <w:vAlign w:val="center"/>
          </w:tcPr>
          <w:p w14:paraId="5C0BEF0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68538488">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有，发包人通过监理人向承包人提供测量基准点、基准线和水准点及其书面资料的期限</w:t>
            </w:r>
            <w:r>
              <w:rPr>
                <w:rFonts w:asciiTheme="minorHAnsi" w:hAnsiTheme="minorHAnsi" w:eastAsiaTheme="minorEastAsia" w:cstheme="minorBidi"/>
                <w:bCs/>
                <w:highlight w:val="none"/>
                <w:lang w:eastAsia="zh-CN"/>
              </w:rPr>
              <w:fldChar w:fldCharType="begin">
                <w:ffData>
                  <w:name w:val="文字250"/>
                  <w:enabled/>
                  <w:calcOnExit w:val="0"/>
                  <w:textInput/>
                </w:ffData>
              </w:fldChar>
            </w:r>
            <w:bookmarkStart w:id="382" w:name="文字250"/>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2"/>
            <w:r>
              <w:rPr>
                <w:rFonts w:hint="eastAsia" w:asciiTheme="minorHAnsi" w:hAnsiTheme="minorHAnsi" w:eastAsiaTheme="minorEastAsia" w:cstheme="minorBidi"/>
                <w:bCs/>
                <w:highlight w:val="none"/>
                <w:lang w:eastAsia="zh-CN"/>
              </w:rPr>
              <w:t>。</w:t>
            </w:r>
          </w:p>
        </w:tc>
      </w:tr>
      <w:tr w14:paraId="0BCAF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E1DF1B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7.5.1（7）</w:t>
            </w:r>
          </w:p>
        </w:tc>
        <w:tc>
          <w:tcPr>
            <w:tcW w:w="2977" w:type="dxa"/>
            <w:vAlign w:val="center"/>
          </w:tcPr>
          <w:p w14:paraId="7560825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因发包人原因导致工期延误的其他情形</w:t>
            </w:r>
          </w:p>
        </w:tc>
        <w:tc>
          <w:tcPr>
            <w:tcW w:w="4394" w:type="dxa"/>
            <w:vAlign w:val="center"/>
          </w:tcPr>
          <w:p w14:paraId="6512B0B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68196E23">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因发包人原因导致工期延误的其他情形"/>
                <w:id w:val="1059439717"/>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单击此处输入因发包人原因导致工期延误的其他情形。</w:t>
                </w:r>
              </w:sdtContent>
            </w:sdt>
          </w:p>
        </w:tc>
      </w:tr>
      <w:tr w14:paraId="61921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132675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7.5.2</w:t>
            </w:r>
          </w:p>
        </w:tc>
        <w:tc>
          <w:tcPr>
            <w:tcW w:w="2977" w:type="dxa"/>
            <w:vAlign w:val="center"/>
          </w:tcPr>
          <w:p w14:paraId="443A8738">
            <w:pPr>
              <w:pStyle w:val="70"/>
              <w:spacing w:before="41"/>
              <w:ind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因承包人原因导致工期延误</w:t>
            </w:r>
          </w:p>
        </w:tc>
        <w:tc>
          <w:tcPr>
            <w:tcW w:w="4394" w:type="dxa"/>
            <w:vAlign w:val="center"/>
          </w:tcPr>
          <w:p w14:paraId="08E57159">
            <w:pPr>
              <w:pStyle w:val="70"/>
              <w:numPr>
                <w:ilvl w:val="0"/>
                <w:numId w:val="69"/>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因承包人原因造成工期延误，逾期竣工违约金的计算方法为：</w:t>
            </w:r>
            <w:r>
              <w:rPr>
                <w:rFonts w:asciiTheme="minorHAnsi" w:hAnsiTheme="minorHAnsi" w:eastAsiaTheme="minorEastAsia" w:cstheme="minorBidi"/>
                <w:bCs/>
                <w:highlight w:val="none"/>
                <w:lang w:eastAsia="zh-CN"/>
              </w:rPr>
              <w:fldChar w:fldCharType="begin">
                <w:ffData>
                  <w:name w:val="文字251"/>
                  <w:enabled/>
                  <w:calcOnExit w:val="0"/>
                  <w:textInput/>
                </w:ffData>
              </w:fldChar>
            </w:r>
            <w:bookmarkStart w:id="383" w:name="文字251"/>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3"/>
            <w:r>
              <w:rPr>
                <w:rFonts w:asciiTheme="minorHAnsi" w:hAnsiTheme="minorHAnsi" w:eastAsiaTheme="minorEastAsia" w:cstheme="minorBidi"/>
                <w:bCs/>
                <w:highlight w:val="none"/>
                <w:lang w:eastAsia="zh-CN"/>
              </w:rPr>
              <w:t xml:space="preserve"> 。</w:t>
            </w:r>
          </w:p>
          <w:p w14:paraId="72198A1F">
            <w:pPr>
              <w:pStyle w:val="70"/>
              <w:numPr>
                <w:ilvl w:val="0"/>
                <w:numId w:val="69"/>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因承包人原因造成工期延误，逾期竣工违约金的上限：</w:t>
            </w:r>
            <w:r>
              <w:rPr>
                <w:rFonts w:asciiTheme="minorHAnsi" w:hAnsiTheme="minorHAnsi" w:eastAsiaTheme="minorEastAsia" w:cstheme="minorBidi"/>
                <w:bCs/>
                <w:highlight w:val="none"/>
                <w:lang w:eastAsia="zh-CN"/>
              </w:rPr>
              <w:fldChar w:fldCharType="begin">
                <w:ffData>
                  <w:name w:val="文字252"/>
                  <w:enabled/>
                  <w:calcOnExit w:val="0"/>
                  <w:textInput/>
                </w:ffData>
              </w:fldChar>
            </w:r>
            <w:bookmarkStart w:id="384" w:name="文字252"/>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4"/>
            <w:r>
              <w:rPr>
                <w:rFonts w:hint="eastAsia" w:asciiTheme="minorHAnsi" w:hAnsiTheme="minorHAnsi" w:eastAsiaTheme="minorEastAsia" w:cstheme="minorBidi"/>
                <w:bCs/>
                <w:highlight w:val="none"/>
                <w:lang w:eastAsia="zh-CN"/>
              </w:rPr>
              <w:t>。</w:t>
            </w:r>
          </w:p>
        </w:tc>
      </w:tr>
      <w:tr w14:paraId="2566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B842BA8">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7.6</w:t>
            </w:r>
          </w:p>
        </w:tc>
        <w:tc>
          <w:tcPr>
            <w:tcW w:w="2977" w:type="dxa"/>
            <w:vAlign w:val="center"/>
          </w:tcPr>
          <w:p w14:paraId="7CBE8346">
            <w:pPr>
              <w:pStyle w:val="70"/>
              <w:spacing w:before="41"/>
              <w:ind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不利物质条件</w:t>
            </w:r>
          </w:p>
        </w:tc>
        <w:tc>
          <w:tcPr>
            <w:tcW w:w="4394" w:type="dxa"/>
            <w:vAlign w:val="center"/>
          </w:tcPr>
          <w:p w14:paraId="46EC888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653C8416">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不利物质条件的其他情形和有关约定："/>
                <w:id w:val="1541708024"/>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单击此处输入不利物质条件的其他情形和有关约定。</w:t>
                </w:r>
              </w:sdtContent>
            </w:sdt>
          </w:p>
        </w:tc>
      </w:tr>
      <w:tr w14:paraId="1F882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6A957D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7.7</w:t>
            </w:r>
          </w:p>
        </w:tc>
        <w:tc>
          <w:tcPr>
            <w:tcW w:w="2977" w:type="dxa"/>
            <w:vAlign w:val="center"/>
          </w:tcPr>
          <w:p w14:paraId="4861918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异常恶劣的气候条件的其他情形</w:t>
            </w:r>
          </w:p>
        </w:tc>
        <w:tc>
          <w:tcPr>
            <w:tcW w:w="4394" w:type="dxa"/>
            <w:vAlign w:val="center"/>
          </w:tcPr>
          <w:p w14:paraId="61123B24">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发包人和承包人同意以下情形视为异常恶劣的气候条件：</w:t>
            </w:r>
          </w:p>
          <w:p w14:paraId="77C20B92">
            <w:pPr>
              <w:pStyle w:val="70"/>
              <w:numPr>
                <w:ilvl w:val="0"/>
                <w:numId w:val="70"/>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fldChar w:fldCharType="begin">
                <w:ffData>
                  <w:name w:val="文字253"/>
                  <w:enabled/>
                  <w:calcOnExit w:val="0"/>
                  <w:textInput/>
                </w:ffData>
              </w:fldChar>
            </w:r>
            <w:bookmarkStart w:id="385" w:name="文字253"/>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5"/>
            <w:r>
              <w:rPr>
                <w:rFonts w:hint="eastAsia" w:asciiTheme="minorHAnsi" w:hAnsiTheme="minorHAnsi" w:eastAsiaTheme="minorEastAsia" w:cstheme="minorBidi"/>
                <w:bCs/>
                <w:highlight w:val="none"/>
                <w:lang w:eastAsia="zh-CN"/>
              </w:rPr>
              <w:t>；</w:t>
            </w:r>
          </w:p>
          <w:p w14:paraId="749FDC3D">
            <w:pPr>
              <w:pStyle w:val="70"/>
              <w:numPr>
                <w:ilvl w:val="0"/>
                <w:numId w:val="70"/>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fldChar w:fldCharType="begin">
                <w:ffData>
                  <w:name w:val="文字253"/>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p w14:paraId="0DCB92B7">
            <w:pPr>
              <w:pStyle w:val="70"/>
              <w:numPr>
                <w:ilvl w:val="0"/>
                <w:numId w:val="70"/>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fldChar w:fldCharType="begin">
                <w:ffData>
                  <w:name w:val="文字253"/>
                  <w:enabled/>
                  <w:calcOnExit w:val="0"/>
                  <w:textInput/>
                </w:ffData>
              </w:fldChar>
            </w:r>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tc>
      </w:tr>
      <w:tr w14:paraId="468E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BBD5DC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7.9.2</w:t>
            </w:r>
          </w:p>
        </w:tc>
        <w:tc>
          <w:tcPr>
            <w:tcW w:w="2977" w:type="dxa"/>
            <w:vAlign w:val="center"/>
          </w:tcPr>
          <w:p w14:paraId="0C245BC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提前竣工的奖励</w:t>
            </w:r>
          </w:p>
        </w:tc>
        <w:tc>
          <w:tcPr>
            <w:tcW w:w="4394" w:type="dxa"/>
            <w:vAlign w:val="center"/>
          </w:tcPr>
          <w:p w14:paraId="5ED4DD2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 xml:space="preserve"> </w:t>
            </w:r>
            <w:r>
              <w:rPr>
                <w:rFonts w:asciiTheme="minorHAnsi" w:hAnsiTheme="minorHAnsi" w:eastAsiaTheme="minorEastAsia" w:cstheme="minorBidi"/>
                <w:bCs/>
                <w:highlight w:val="none"/>
                <w:lang w:eastAsia="zh-CN"/>
              </w:rPr>
              <w:fldChar w:fldCharType="begin">
                <w:ffData>
                  <w:name w:val="文字254"/>
                  <w:enabled/>
                  <w:calcOnExit w:val="0"/>
                  <w:textInput/>
                </w:ffData>
              </w:fldChar>
            </w:r>
            <w:bookmarkStart w:id="386" w:name="文字254"/>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6"/>
            <w:r>
              <w:rPr>
                <w:rFonts w:asciiTheme="minorHAnsi" w:hAnsiTheme="minorHAnsi" w:eastAsiaTheme="minorEastAsia" w:cstheme="minorBidi"/>
                <w:bCs/>
                <w:highlight w:val="none"/>
                <w:lang w:eastAsia="zh-CN"/>
              </w:rPr>
              <w:fldChar w:fldCharType="begin">
                <w:ffData>
                  <w:name w:val="文字255"/>
                  <w:enabled/>
                  <w:calcOnExit w:val="0"/>
                  <w:textInput/>
                </w:ffData>
              </w:fldChar>
            </w:r>
            <w:bookmarkStart w:id="387" w:name="文字255"/>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7"/>
            <w:r>
              <w:rPr>
                <w:rFonts w:asciiTheme="minorHAnsi" w:hAnsiTheme="minorHAnsi" w:eastAsiaTheme="minorEastAsia" w:cstheme="minorBidi"/>
                <w:bCs/>
                <w:highlight w:val="none"/>
                <w:lang w:eastAsia="zh-CN"/>
              </w:rPr>
              <w:fldChar w:fldCharType="begin">
                <w:ffData>
                  <w:name w:val="文字256"/>
                  <w:enabled/>
                  <w:calcOnExit w:val="0"/>
                  <w:textInput/>
                </w:ffData>
              </w:fldChar>
            </w:r>
            <w:bookmarkStart w:id="388" w:name="文字256"/>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8"/>
            <w:r>
              <w:rPr>
                <w:rFonts w:hint="eastAsia" w:asciiTheme="minorHAnsi" w:hAnsiTheme="minorHAnsi" w:eastAsiaTheme="minorEastAsia" w:cstheme="minorBidi"/>
                <w:bCs/>
                <w:highlight w:val="none"/>
                <w:lang w:eastAsia="zh-CN"/>
              </w:rPr>
              <w:t>。</w:t>
            </w:r>
          </w:p>
        </w:tc>
      </w:tr>
      <w:tr w14:paraId="2B6B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120AEB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8.4.1</w:t>
            </w:r>
          </w:p>
        </w:tc>
        <w:tc>
          <w:tcPr>
            <w:tcW w:w="2977" w:type="dxa"/>
            <w:vAlign w:val="center"/>
          </w:tcPr>
          <w:p w14:paraId="6368982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发包人供应的材料设备的保管费用的承担</w:t>
            </w:r>
          </w:p>
        </w:tc>
        <w:tc>
          <w:tcPr>
            <w:tcW w:w="4394" w:type="dxa"/>
            <w:vAlign w:val="center"/>
          </w:tcPr>
          <w:p w14:paraId="4E8401A5">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6C57542E">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发包人供应的材料设备的保管费用的承担"/>
                <w:id w:val="13807698"/>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单击此处输入发包人供应的材料设备的保管费用的承担约定。</w:t>
                </w:r>
              </w:sdtContent>
            </w:sdt>
          </w:p>
        </w:tc>
      </w:tr>
      <w:tr w14:paraId="11144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449FC08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8.6.1</w:t>
            </w:r>
          </w:p>
        </w:tc>
        <w:tc>
          <w:tcPr>
            <w:tcW w:w="2977" w:type="dxa"/>
            <w:vAlign w:val="center"/>
          </w:tcPr>
          <w:p w14:paraId="204EA52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样品的报送与封存</w:t>
            </w:r>
          </w:p>
        </w:tc>
        <w:tc>
          <w:tcPr>
            <w:tcW w:w="4394" w:type="dxa"/>
            <w:vAlign w:val="center"/>
          </w:tcPr>
          <w:p w14:paraId="34DAE31C">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需要承包人报送样品的材料或工程设备，样品的种类、名称、规格、数量要求：</w:t>
            </w:r>
            <w:r>
              <w:rPr>
                <w:rFonts w:asciiTheme="minorHAnsi" w:hAnsiTheme="minorHAnsi" w:eastAsiaTheme="minorEastAsia" w:cstheme="minorBidi"/>
                <w:bCs/>
                <w:highlight w:val="none"/>
                <w:lang w:eastAsia="zh-CN"/>
              </w:rPr>
              <w:fldChar w:fldCharType="begin">
                <w:ffData>
                  <w:name w:val="文字257"/>
                  <w:enabled/>
                  <w:calcOnExit w:val="0"/>
                  <w:textInput/>
                </w:ffData>
              </w:fldChar>
            </w:r>
            <w:bookmarkStart w:id="389" w:name="文字257"/>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89"/>
            <w:r>
              <w:rPr>
                <w:rFonts w:hint="eastAsia" w:asciiTheme="minorHAnsi" w:hAnsiTheme="minorHAnsi" w:eastAsiaTheme="minorEastAsia" w:cstheme="minorBidi"/>
                <w:bCs/>
                <w:highlight w:val="none"/>
                <w:lang w:eastAsia="zh-CN"/>
              </w:rPr>
              <w:t>。</w:t>
            </w:r>
          </w:p>
        </w:tc>
      </w:tr>
      <w:tr w14:paraId="27DE9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4538EA4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8.8.1</w:t>
            </w:r>
          </w:p>
        </w:tc>
        <w:tc>
          <w:tcPr>
            <w:tcW w:w="2977" w:type="dxa"/>
            <w:vAlign w:val="center"/>
          </w:tcPr>
          <w:p w14:paraId="03338E1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修建临时设施费用承担的约定</w:t>
            </w:r>
          </w:p>
        </w:tc>
        <w:tc>
          <w:tcPr>
            <w:tcW w:w="4394" w:type="dxa"/>
            <w:vAlign w:val="center"/>
          </w:tcPr>
          <w:p w14:paraId="345D79EE">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76C3450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修建临时设施费用承担的约定"/>
                <w:id w:val="1333723625"/>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单击此处输入修建临时设施费用承担的约定。</w:t>
                </w:r>
              </w:sdtContent>
            </w:sdt>
          </w:p>
        </w:tc>
      </w:tr>
      <w:tr w14:paraId="40B26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FFEF4F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9.1.2</w:t>
            </w:r>
          </w:p>
        </w:tc>
        <w:tc>
          <w:tcPr>
            <w:tcW w:w="2977" w:type="dxa"/>
            <w:vAlign w:val="center"/>
          </w:tcPr>
          <w:p w14:paraId="50584179">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施工现场需要配置的</w:t>
            </w:r>
            <w:r>
              <w:rPr>
                <w:rFonts w:hint="eastAsia" w:asciiTheme="minorHAnsi" w:hAnsiTheme="minorHAnsi" w:eastAsiaTheme="minorEastAsia" w:cstheme="minorBidi"/>
                <w:bCs/>
                <w:highlight w:val="none"/>
                <w:lang w:eastAsia="zh-CN"/>
              </w:rPr>
              <w:t>试验条件</w:t>
            </w:r>
          </w:p>
        </w:tc>
        <w:tc>
          <w:tcPr>
            <w:tcW w:w="4394" w:type="dxa"/>
            <w:vAlign w:val="center"/>
          </w:tcPr>
          <w:p w14:paraId="6398B15A">
            <w:pPr>
              <w:pStyle w:val="70"/>
              <w:numPr>
                <w:ilvl w:val="0"/>
                <w:numId w:val="7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需要配置的试验场所</w:t>
            </w:r>
            <w:r>
              <w:rPr>
                <w:rFonts w:asciiTheme="minorHAnsi" w:hAnsiTheme="minorHAnsi" w:eastAsiaTheme="minorEastAsia" w:cstheme="minorBidi"/>
                <w:bCs/>
                <w:highlight w:val="none"/>
                <w:lang w:eastAsia="zh-CN"/>
              </w:rPr>
              <w:fldChar w:fldCharType="begin">
                <w:ffData>
                  <w:name w:val="文字258"/>
                  <w:enabled/>
                  <w:calcOnExit w:val="0"/>
                  <w:textInput/>
                </w:ffData>
              </w:fldChar>
            </w:r>
            <w:bookmarkStart w:id="390" w:name="文字258"/>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0"/>
            <w:r>
              <w:rPr>
                <w:rFonts w:asciiTheme="minorHAnsi" w:hAnsiTheme="minorHAnsi" w:eastAsiaTheme="minorEastAsia" w:cstheme="minorBidi"/>
                <w:bCs/>
                <w:highlight w:val="none"/>
                <w:lang w:eastAsia="zh-CN"/>
              </w:rPr>
              <w:t xml:space="preserve">。 </w:t>
            </w:r>
          </w:p>
          <w:p w14:paraId="4A03EDD4">
            <w:pPr>
              <w:pStyle w:val="70"/>
              <w:numPr>
                <w:ilvl w:val="0"/>
                <w:numId w:val="7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需要配备的试验设备：</w:t>
            </w:r>
            <w:r>
              <w:rPr>
                <w:rFonts w:asciiTheme="minorHAnsi" w:hAnsiTheme="minorHAnsi" w:eastAsiaTheme="minorEastAsia" w:cstheme="minorBidi"/>
                <w:bCs/>
                <w:highlight w:val="none"/>
                <w:lang w:eastAsia="zh-CN"/>
              </w:rPr>
              <w:fldChar w:fldCharType="begin">
                <w:ffData>
                  <w:name w:val="文字259"/>
                  <w:enabled/>
                  <w:calcOnExit w:val="0"/>
                  <w:textInput/>
                </w:ffData>
              </w:fldChar>
            </w:r>
            <w:bookmarkStart w:id="391" w:name="文字259"/>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1"/>
            <w:r>
              <w:rPr>
                <w:rFonts w:asciiTheme="minorHAnsi" w:hAnsiTheme="minorHAnsi" w:eastAsiaTheme="minorEastAsia" w:cstheme="minorBidi"/>
                <w:bCs/>
                <w:highlight w:val="none"/>
                <w:lang w:eastAsia="zh-CN"/>
              </w:rPr>
              <w:t>。</w:t>
            </w:r>
          </w:p>
          <w:p w14:paraId="3E7B1457">
            <w:pPr>
              <w:pStyle w:val="70"/>
              <w:numPr>
                <w:ilvl w:val="0"/>
                <w:numId w:val="7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需要配备的取样装置：</w:t>
            </w:r>
            <w:r>
              <w:rPr>
                <w:rFonts w:asciiTheme="minorHAnsi" w:hAnsiTheme="minorHAnsi" w:eastAsiaTheme="minorEastAsia" w:cstheme="minorBidi"/>
                <w:bCs/>
                <w:highlight w:val="none"/>
                <w:lang w:eastAsia="zh-CN"/>
              </w:rPr>
              <w:fldChar w:fldCharType="begin">
                <w:ffData>
                  <w:name w:val="文字260"/>
                  <w:enabled/>
                  <w:calcOnExit w:val="0"/>
                  <w:textInput/>
                </w:ffData>
              </w:fldChar>
            </w:r>
            <w:bookmarkStart w:id="392" w:name="文字260"/>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2"/>
            <w:r>
              <w:rPr>
                <w:rFonts w:hint="eastAsia" w:asciiTheme="minorHAnsi" w:hAnsiTheme="minorHAnsi" w:eastAsiaTheme="minorEastAsia" w:cstheme="minorBidi"/>
                <w:bCs/>
                <w:highlight w:val="none"/>
                <w:lang w:eastAsia="zh-CN"/>
              </w:rPr>
              <w:t>。</w:t>
            </w:r>
          </w:p>
          <w:p w14:paraId="25AEDEE6">
            <w:pPr>
              <w:pStyle w:val="70"/>
              <w:numPr>
                <w:ilvl w:val="0"/>
                <w:numId w:val="7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需要具备的其他试验条件：</w:t>
            </w:r>
            <w:r>
              <w:rPr>
                <w:rFonts w:asciiTheme="minorHAnsi" w:hAnsiTheme="minorHAnsi" w:eastAsiaTheme="minorEastAsia" w:cstheme="minorBidi"/>
                <w:bCs/>
                <w:highlight w:val="none"/>
                <w:lang w:eastAsia="zh-CN"/>
              </w:rPr>
              <w:fldChar w:fldCharType="begin">
                <w:ffData>
                  <w:name w:val="文字261"/>
                  <w:enabled/>
                  <w:calcOnExit w:val="0"/>
                  <w:textInput/>
                </w:ffData>
              </w:fldChar>
            </w:r>
            <w:bookmarkStart w:id="393" w:name="文字261"/>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3"/>
            <w:r>
              <w:rPr>
                <w:rFonts w:hint="eastAsia" w:asciiTheme="minorHAnsi" w:hAnsiTheme="minorHAnsi" w:eastAsiaTheme="minorEastAsia" w:cstheme="minorBidi"/>
                <w:bCs/>
                <w:highlight w:val="none"/>
                <w:lang w:eastAsia="zh-CN"/>
              </w:rPr>
              <w:t>。</w:t>
            </w:r>
          </w:p>
        </w:tc>
      </w:tr>
      <w:tr w14:paraId="58A2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4754D0A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9.4</w:t>
            </w:r>
          </w:p>
        </w:tc>
        <w:tc>
          <w:tcPr>
            <w:tcW w:w="2977" w:type="dxa"/>
            <w:vAlign w:val="center"/>
          </w:tcPr>
          <w:p w14:paraId="399D849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现场工艺试验</w:t>
            </w:r>
          </w:p>
        </w:tc>
        <w:tc>
          <w:tcPr>
            <w:tcW w:w="4394" w:type="dxa"/>
            <w:vAlign w:val="center"/>
          </w:tcPr>
          <w:p w14:paraId="392EC84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现场工艺试验的有关约定：</w:t>
            </w:r>
            <w:r>
              <w:rPr>
                <w:rFonts w:asciiTheme="minorHAnsi" w:hAnsiTheme="minorHAnsi" w:eastAsiaTheme="minorEastAsia" w:cstheme="minorBidi"/>
                <w:bCs/>
                <w:highlight w:val="none"/>
                <w:lang w:eastAsia="zh-CN"/>
              </w:rPr>
              <w:fldChar w:fldCharType="begin">
                <w:ffData>
                  <w:name w:val="文字262"/>
                  <w:enabled/>
                  <w:calcOnExit w:val="0"/>
                  <w:textInput/>
                </w:ffData>
              </w:fldChar>
            </w:r>
            <w:bookmarkStart w:id="394" w:name="文字262"/>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4"/>
            <w:r>
              <w:rPr>
                <w:rFonts w:hint="eastAsia" w:asciiTheme="minorHAnsi" w:hAnsiTheme="minorHAnsi" w:eastAsiaTheme="minorEastAsia" w:cstheme="minorBidi"/>
                <w:bCs/>
                <w:highlight w:val="none"/>
                <w:lang w:eastAsia="zh-CN"/>
              </w:rPr>
              <w:t>。</w:t>
            </w:r>
          </w:p>
        </w:tc>
      </w:tr>
      <w:tr w14:paraId="440D2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FAA690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10.1</w:t>
            </w:r>
          </w:p>
        </w:tc>
        <w:tc>
          <w:tcPr>
            <w:tcW w:w="2977" w:type="dxa"/>
            <w:vAlign w:val="center"/>
          </w:tcPr>
          <w:p w14:paraId="4918818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变更的范围</w:t>
            </w:r>
          </w:p>
        </w:tc>
        <w:tc>
          <w:tcPr>
            <w:tcW w:w="4394" w:type="dxa"/>
            <w:vAlign w:val="center"/>
          </w:tcPr>
          <w:p w14:paraId="2654FDD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D0D7301">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变更的范围"/>
                <w:id w:val="190579246"/>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单击此处输入变更的范围。</w:t>
                </w:r>
              </w:sdtContent>
            </w:sdt>
          </w:p>
        </w:tc>
      </w:tr>
      <w:tr w14:paraId="295A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02D48A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10.4.1</w:t>
            </w:r>
          </w:p>
        </w:tc>
        <w:tc>
          <w:tcPr>
            <w:tcW w:w="2977" w:type="dxa"/>
            <w:vAlign w:val="center"/>
          </w:tcPr>
          <w:p w14:paraId="0D861C7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变更估价原则</w:t>
            </w:r>
          </w:p>
        </w:tc>
        <w:tc>
          <w:tcPr>
            <w:tcW w:w="4394" w:type="dxa"/>
            <w:vAlign w:val="center"/>
          </w:tcPr>
          <w:p w14:paraId="7CC5194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3580C29C">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变更估价原则"/>
                <w:id w:val="-1756045711"/>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单击此处输入变更估价原则。</w:t>
                </w:r>
              </w:sdtContent>
            </w:sdt>
          </w:p>
        </w:tc>
      </w:tr>
      <w:tr w14:paraId="32C7C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2D837D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10.5</w:t>
            </w:r>
          </w:p>
        </w:tc>
        <w:tc>
          <w:tcPr>
            <w:tcW w:w="2977" w:type="dxa"/>
            <w:vAlign w:val="center"/>
          </w:tcPr>
          <w:p w14:paraId="52838FB4">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承包人的合理化建议</w:t>
            </w:r>
          </w:p>
        </w:tc>
        <w:tc>
          <w:tcPr>
            <w:tcW w:w="4394" w:type="dxa"/>
            <w:vAlign w:val="center"/>
          </w:tcPr>
          <w:p w14:paraId="7C07A57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FCFACCF">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p>
          <w:p w14:paraId="2EB3CD9B">
            <w:pPr>
              <w:pStyle w:val="70"/>
              <w:numPr>
                <w:ilvl w:val="0"/>
                <w:numId w:val="7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监理人审查承包人合理化建议的期限：</w:t>
            </w:r>
            <w:r>
              <w:rPr>
                <w:rFonts w:asciiTheme="minorHAnsi" w:hAnsiTheme="minorHAnsi" w:eastAsiaTheme="minorEastAsia" w:cstheme="minorBidi"/>
                <w:bCs/>
                <w:highlight w:val="none"/>
                <w:lang w:eastAsia="zh-CN"/>
              </w:rPr>
              <w:fldChar w:fldCharType="begin">
                <w:ffData>
                  <w:name w:val="文字263"/>
                  <w:enabled/>
                  <w:calcOnExit w:val="0"/>
                  <w:textInput/>
                </w:ffData>
              </w:fldChar>
            </w:r>
            <w:bookmarkStart w:id="395" w:name="文字26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5"/>
            <w:r>
              <w:rPr>
                <w:rFonts w:asciiTheme="minorHAnsi" w:hAnsiTheme="minorHAnsi" w:eastAsiaTheme="minorEastAsia" w:cstheme="minorBidi"/>
                <w:bCs/>
                <w:highlight w:val="none"/>
                <w:lang w:eastAsia="zh-CN"/>
              </w:rPr>
              <w:t xml:space="preserve"> 。</w:t>
            </w:r>
          </w:p>
          <w:p w14:paraId="4B16E4D1">
            <w:pPr>
              <w:pStyle w:val="70"/>
              <w:numPr>
                <w:ilvl w:val="0"/>
                <w:numId w:val="7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发包人审批承包人合理化建议的期限：</w:t>
            </w:r>
            <w:r>
              <w:rPr>
                <w:rFonts w:asciiTheme="minorHAnsi" w:hAnsiTheme="minorHAnsi" w:eastAsiaTheme="minorEastAsia" w:cstheme="minorBidi"/>
                <w:bCs/>
                <w:highlight w:val="none"/>
                <w:lang w:eastAsia="zh-CN"/>
              </w:rPr>
              <w:fldChar w:fldCharType="begin">
                <w:ffData>
                  <w:name w:val="文字264"/>
                  <w:enabled/>
                  <w:calcOnExit w:val="0"/>
                  <w:textInput/>
                </w:ffData>
              </w:fldChar>
            </w:r>
            <w:bookmarkStart w:id="396" w:name="文字264"/>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6"/>
            <w:r>
              <w:rPr>
                <w:rFonts w:asciiTheme="minorHAnsi" w:hAnsiTheme="minorHAnsi" w:eastAsiaTheme="minorEastAsia" w:cstheme="minorBidi"/>
                <w:bCs/>
                <w:highlight w:val="none"/>
                <w:lang w:eastAsia="zh-CN"/>
              </w:rPr>
              <w:t>。</w:t>
            </w:r>
          </w:p>
          <w:p w14:paraId="453E100D">
            <w:pPr>
              <w:pStyle w:val="70"/>
              <w:numPr>
                <w:ilvl w:val="0"/>
                <w:numId w:val="7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承包人提出的合理化建议降低了合同价格或者提高了工程经济效益的奖励的方法和金额为：</w:t>
            </w:r>
            <w:r>
              <w:rPr>
                <w:rFonts w:asciiTheme="minorHAnsi" w:hAnsiTheme="minorHAnsi" w:eastAsiaTheme="minorEastAsia" w:cstheme="minorBidi"/>
                <w:bCs/>
                <w:highlight w:val="none"/>
                <w:lang w:eastAsia="zh-CN"/>
              </w:rPr>
              <w:fldChar w:fldCharType="begin">
                <w:ffData>
                  <w:name w:val="文字265"/>
                  <w:enabled/>
                  <w:calcOnExit w:val="0"/>
                  <w:textInput/>
                </w:ffData>
              </w:fldChar>
            </w:r>
            <w:bookmarkStart w:id="397" w:name="文字265"/>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7"/>
            <w:r>
              <w:rPr>
                <w:rFonts w:hint="eastAsia" w:asciiTheme="minorHAnsi" w:hAnsiTheme="minorHAnsi" w:eastAsiaTheme="minorEastAsia" w:cstheme="minorBidi"/>
                <w:bCs/>
                <w:highlight w:val="none"/>
                <w:lang w:eastAsia="zh-CN"/>
              </w:rPr>
              <w:t>。</w:t>
            </w:r>
          </w:p>
        </w:tc>
      </w:tr>
      <w:tr w14:paraId="492A7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6A9C19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10.7</w:t>
            </w:r>
          </w:p>
        </w:tc>
        <w:tc>
          <w:tcPr>
            <w:tcW w:w="2977" w:type="dxa"/>
            <w:vAlign w:val="center"/>
          </w:tcPr>
          <w:p w14:paraId="102850D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暂估价</w:t>
            </w:r>
          </w:p>
        </w:tc>
        <w:tc>
          <w:tcPr>
            <w:tcW w:w="4394" w:type="dxa"/>
            <w:vAlign w:val="center"/>
          </w:tcPr>
          <w:p w14:paraId="2178C59E">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暂估价材料和工程设备的明细详见附件</w:t>
            </w:r>
            <w:r>
              <w:rPr>
                <w:rFonts w:asciiTheme="minorHAnsi" w:hAnsiTheme="minorHAnsi" w:eastAsiaTheme="minorEastAsia" w:cstheme="minorBidi"/>
                <w:bCs/>
                <w:highlight w:val="none"/>
                <w:lang w:eastAsia="zh-CN"/>
              </w:rPr>
              <w:t>10：《暂估价一览表》。</w:t>
            </w:r>
          </w:p>
        </w:tc>
      </w:tr>
      <w:tr w14:paraId="2365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4978904">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10.7.1</w:t>
            </w:r>
          </w:p>
        </w:tc>
        <w:tc>
          <w:tcPr>
            <w:tcW w:w="2977" w:type="dxa"/>
            <w:vAlign w:val="center"/>
          </w:tcPr>
          <w:p w14:paraId="27B6FB1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有暂估价项目</w:t>
            </w:r>
          </w:p>
        </w:tc>
        <w:tc>
          <w:tcPr>
            <w:tcW w:w="4394" w:type="dxa"/>
            <w:vAlign w:val="center"/>
          </w:tcPr>
          <w:p w14:paraId="29D33CE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采取第1</w:t>
            </w:r>
            <w:r>
              <w:rPr>
                <w:rFonts w:asciiTheme="minorHAnsi" w:hAnsiTheme="minorHAnsi" w:eastAsiaTheme="minorEastAsia" w:cstheme="minorBidi"/>
                <w:bCs/>
                <w:highlight w:val="none"/>
                <w:lang w:eastAsia="zh-CN"/>
              </w:rPr>
              <w:t>种方式确定</w:t>
            </w:r>
            <w:r>
              <w:rPr>
                <w:rFonts w:hint="eastAsia" w:asciiTheme="minorHAnsi" w:hAnsiTheme="minorHAnsi" w:eastAsiaTheme="minorEastAsia" w:cstheme="minorBidi"/>
                <w:bCs/>
                <w:highlight w:val="none"/>
                <w:lang w:eastAsia="zh-CN"/>
              </w:rPr>
              <w:t>。</w:t>
            </w:r>
          </w:p>
          <w:p w14:paraId="5DC61312">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采取第2</w:t>
            </w:r>
            <w:r>
              <w:rPr>
                <w:rFonts w:asciiTheme="minorHAnsi" w:hAnsiTheme="minorHAnsi" w:eastAsiaTheme="minorEastAsia" w:cstheme="minorBidi"/>
                <w:bCs/>
                <w:highlight w:val="none"/>
                <w:lang w:eastAsia="zh-CN"/>
              </w:rPr>
              <w:t>种方式确定</w:t>
            </w:r>
          </w:p>
        </w:tc>
      </w:tr>
      <w:tr w14:paraId="7E6C3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348231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10.8</w:t>
            </w:r>
          </w:p>
        </w:tc>
        <w:tc>
          <w:tcPr>
            <w:tcW w:w="2977" w:type="dxa"/>
            <w:vAlign w:val="center"/>
          </w:tcPr>
          <w:p w14:paraId="22C41FA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暂列金额</w:t>
            </w:r>
          </w:p>
        </w:tc>
        <w:tc>
          <w:tcPr>
            <w:tcW w:w="4394" w:type="dxa"/>
            <w:vAlign w:val="center"/>
          </w:tcPr>
          <w:p w14:paraId="7A3D41E0">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合同当事人关于暂列金额使用的约定：</w:t>
            </w:r>
            <w:r>
              <w:rPr>
                <w:rFonts w:asciiTheme="minorHAnsi" w:hAnsiTheme="minorHAnsi" w:eastAsiaTheme="minorEastAsia" w:cstheme="minorBidi"/>
                <w:bCs/>
                <w:highlight w:val="none"/>
                <w:lang w:eastAsia="zh-CN"/>
              </w:rPr>
              <w:fldChar w:fldCharType="begin">
                <w:ffData>
                  <w:name w:val="文字266"/>
                  <w:enabled/>
                  <w:calcOnExit w:val="0"/>
                  <w:textInput/>
                </w:ffData>
              </w:fldChar>
            </w:r>
            <w:bookmarkStart w:id="398" w:name="文字266"/>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8"/>
          </w:p>
        </w:tc>
      </w:tr>
      <w:tr w14:paraId="20BF6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E4A8BC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11.1</w:t>
            </w:r>
          </w:p>
        </w:tc>
        <w:tc>
          <w:tcPr>
            <w:tcW w:w="2977" w:type="dxa"/>
            <w:vAlign w:val="center"/>
          </w:tcPr>
          <w:p w14:paraId="300F459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市场价格波动引起的调整</w:t>
            </w:r>
          </w:p>
        </w:tc>
        <w:tc>
          <w:tcPr>
            <w:tcW w:w="4394" w:type="dxa"/>
            <w:vAlign w:val="center"/>
          </w:tcPr>
          <w:p w14:paraId="1CDB1837">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不调整。</w:t>
            </w:r>
          </w:p>
          <w:p w14:paraId="1FF27C3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调整，</w:t>
            </w:r>
          </w:p>
          <w:p w14:paraId="521D58AF">
            <w:pPr>
              <w:pStyle w:val="70"/>
              <w:numPr>
                <w:ilvl w:val="0"/>
                <w:numId w:val="73"/>
              </w:numPr>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采用第1种，采用价格指数进行价格调整方式对合同价格进行调整。关于各可调因子、定值和变值权重，以及基本价格指数及其来源的约定：</w:t>
            </w:r>
            <w:r>
              <w:rPr>
                <w:rFonts w:asciiTheme="minorHAnsi" w:hAnsiTheme="minorHAnsi" w:eastAsiaTheme="minorEastAsia" w:cstheme="minorBidi"/>
                <w:bCs/>
                <w:highlight w:val="none"/>
                <w:lang w:eastAsia="zh-CN"/>
              </w:rPr>
              <w:fldChar w:fldCharType="begin">
                <w:ffData>
                  <w:name w:val="文字267"/>
                  <w:enabled/>
                  <w:calcOnExit w:val="0"/>
                  <w:textInput/>
                </w:ffData>
              </w:fldChar>
            </w:r>
            <w:bookmarkStart w:id="399" w:name="文字267"/>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399"/>
            <w:r>
              <w:rPr>
                <w:rFonts w:hint="eastAsia" w:asciiTheme="minorHAnsi" w:hAnsiTheme="minorHAnsi" w:eastAsiaTheme="minorEastAsia" w:cstheme="minorBidi"/>
                <w:bCs/>
                <w:highlight w:val="none"/>
                <w:lang w:eastAsia="zh-CN"/>
              </w:rPr>
              <w:t>；</w:t>
            </w:r>
          </w:p>
          <w:p w14:paraId="1DD7B72A">
            <w:pPr>
              <w:pStyle w:val="70"/>
              <w:numPr>
                <w:ilvl w:val="0"/>
                <w:numId w:val="7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采用第2种，采用造价信息进行价格调整方式对合同价格进行调整：</w:t>
            </w:r>
          </w:p>
          <w:p w14:paraId="34F90684">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按照通用条款规定。</w:t>
            </w:r>
          </w:p>
          <w:p w14:paraId="1588FBE3">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另行约定：</w:t>
            </w:r>
          </w:p>
          <w:p w14:paraId="0364EC7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①承包人在已标价工程量清单或预算书中载明的材料单价低于基准价格的：政府采购合同专用条款合同履行期间材料单价涨幅以基准价格为基础超过</w:t>
            </w:r>
            <w:r>
              <w:rPr>
                <w:rFonts w:asciiTheme="minorHAnsi" w:hAnsiTheme="minorHAnsi" w:eastAsiaTheme="minorEastAsia" w:cstheme="minorBidi"/>
                <w:bCs/>
                <w:highlight w:val="none"/>
                <w:lang w:eastAsia="zh-CN"/>
              </w:rPr>
              <w:fldChar w:fldCharType="begin">
                <w:ffData>
                  <w:name w:val="文字268"/>
                  <w:enabled/>
                  <w:calcOnExit w:val="0"/>
                  <w:textInput/>
                </w:ffData>
              </w:fldChar>
            </w:r>
            <w:bookmarkStart w:id="400" w:name="文字268"/>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0"/>
            <w:r>
              <w:rPr>
                <w:rFonts w:asciiTheme="minorHAnsi" w:hAnsiTheme="minorHAnsi" w:eastAsiaTheme="minorEastAsia" w:cstheme="minorBidi"/>
                <w:bCs/>
                <w:highlight w:val="none"/>
                <w:lang w:eastAsia="zh-CN"/>
              </w:rPr>
              <w:t>%时，或材料单价跌幅以已标价工程量清单或预算书中载明材料单价为基础超过</w:t>
            </w:r>
            <w:r>
              <w:rPr>
                <w:rFonts w:asciiTheme="minorHAnsi" w:hAnsiTheme="minorHAnsi" w:eastAsiaTheme="minorEastAsia" w:cstheme="minorBidi"/>
                <w:bCs/>
                <w:highlight w:val="none"/>
                <w:lang w:eastAsia="zh-CN"/>
              </w:rPr>
              <w:fldChar w:fldCharType="begin">
                <w:ffData>
                  <w:name w:val="文字269"/>
                  <w:enabled/>
                  <w:calcOnExit w:val="0"/>
                  <w:textInput/>
                </w:ffData>
              </w:fldChar>
            </w:r>
            <w:bookmarkStart w:id="401" w:name="文字269"/>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1"/>
            <w:r>
              <w:rPr>
                <w:rFonts w:asciiTheme="minorHAnsi" w:hAnsiTheme="minorHAnsi" w:eastAsiaTheme="minorEastAsia" w:cstheme="minorBidi"/>
                <w:bCs/>
                <w:highlight w:val="none"/>
                <w:lang w:eastAsia="zh-CN"/>
              </w:rPr>
              <w:t>%时，其超过部分据实调整。</w:t>
            </w:r>
          </w:p>
          <w:p w14:paraId="4D01BFFB">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②承包人在已标价工程量清单或预算书中载明的材料单价高于基准价格的：政府采购合同专用条款合同履行期间材料单价跌幅以基准价格为基础超过</w:t>
            </w:r>
            <w:r>
              <w:rPr>
                <w:rFonts w:asciiTheme="minorHAnsi" w:hAnsiTheme="minorHAnsi" w:eastAsiaTheme="minorEastAsia" w:cstheme="minorBidi"/>
                <w:bCs/>
                <w:highlight w:val="none"/>
                <w:lang w:eastAsia="zh-CN"/>
              </w:rPr>
              <w:fldChar w:fldCharType="begin">
                <w:ffData>
                  <w:name w:val="文字270"/>
                  <w:enabled/>
                  <w:calcOnExit w:val="0"/>
                  <w:textInput/>
                </w:ffData>
              </w:fldChar>
            </w:r>
            <w:bookmarkStart w:id="402" w:name="文字270"/>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2"/>
            <w:r>
              <w:rPr>
                <w:rFonts w:asciiTheme="minorHAnsi" w:hAnsiTheme="minorHAnsi" w:eastAsiaTheme="minorEastAsia" w:cstheme="minorBidi"/>
                <w:bCs/>
                <w:highlight w:val="none"/>
                <w:lang w:eastAsia="zh-CN"/>
              </w:rPr>
              <w:t>%时，材料单价涨幅以已标价工程量清单或预算书中载明材料单价为基础超过</w:t>
            </w:r>
            <w:r>
              <w:rPr>
                <w:rFonts w:asciiTheme="minorHAnsi" w:hAnsiTheme="minorHAnsi" w:eastAsiaTheme="minorEastAsia" w:cstheme="minorBidi"/>
                <w:bCs/>
                <w:highlight w:val="none"/>
                <w:lang w:eastAsia="zh-CN"/>
              </w:rPr>
              <w:fldChar w:fldCharType="begin">
                <w:ffData>
                  <w:name w:val="文字271"/>
                  <w:enabled/>
                  <w:calcOnExit w:val="0"/>
                  <w:textInput/>
                </w:ffData>
              </w:fldChar>
            </w:r>
            <w:bookmarkStart w:id="403" w:name="文字271"/>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3"/>
            <w:r>
              <w:rPr>
                <w:rFonts w:asciiTheme="minorHAnsi" w:hAnsiTheme="minorHAnsi" w:eastAsiaTheme="minorEastAsia" w:cstheme="minorBidi"/>
                <w:bCs/>
                <w:highlight w:val="none"/>
                <w:lang w:eastAsia="zh-CN"/>
              </w:rPr>
              <w:t>%时，其超过部分据实调整。</w:t>
            </w:r>
          </w:p>
          <w:p w14:paraId="37D734D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③承包人在已标价工程量清单或预算书中载明的材料单价等于基准单价的：政府采购合同专用条款合同履行期间材料单价涨跌幅以基准单价为基础超过±</w:t>
            </w:r>
            <w:r>
              <w:rPr>
                <w:rFonts w:asciiTheme="minorHAnsi" w:hAnsiTheme="minorHAnsi" w:eastAsiaTheme="minorEastAsia" w:cstheme="minorBidi"/>
                <w:bCs/>
                <w:highlight w:val="none"/>
                <w:lang w:eastAsia="zh-CN"/>
              </w:rPr>
              <w:fldChar w:fldCharType="begin">
                <w:ffData>
                  <w:name w:val="文字272"/>
                  <w:enabled/>
                  <w:calcOnExit w:val="0"/>
                  <w:textInput/>
                </w:ffData>
              </w:fldChar>
            </w:r>
            <w:bookmarkStart w:id="404" w:name="文字272"/>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4"/>
            <w:r>
              <w:rPr>
                <w:rFonts w:asciiTheme="minorHAnsi" w:hAnsiTheme="minorHAnsi" w:eastAsiaTheme="minorEastAsia" w:cstheme="minorBidi"/>
                <w:bCs/>
                <w:highlight w:val="none"/>
                <w:lang w:eastAsia="zh-CN"/>
              </w:rPr>
              <w:t>%时，其超过部分据实调整。</w:t>
            </w:r>
          </w:p>
          <w:p w14:paraId="7B8F4CCC">
            <w:pPr>
              <w:pStyle w:val="70"/>
              <w:numPr>
                <w:ilvl w:val="0"/>
                <w:numId w:val="73"/>
              </w:numPr>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第</w:t>
            </w:r>
            <w:r>
              <w:rPr>
                <w:rFonts w:asciiTheme="minorHAnsi" w:hAnsiTheme="minorHAnsi" w:eastAsiaTheme="minorEastAsia" w:cstheme="minorBidi"/>
                <w:bCs/>
                <w:highlight w:val="none"/>
                <w:lang w:eastAsia="zh-CN"/>
              </w:rPr>
              <w:t>3种</w:t>
            </w:r>
            <w:r>
              <w:rPr>
                <w:rFonts w:ascii="MS Gothic" w:hAnsi="MS Gothic" w:eastAsia="MS Gothic" w:cstheme="minorBidi"/>
                <w:bCs/>
                <w:highlight w:val="none"/>
                <w:lang w:eastAsia="zh-CN"/>
              </w:rPr>
              <w:t>方式</w:t>
            </w:r>
            <w:r>
              <w:rPr>
                <w:rFonts w:asciiTheme="minorHAnsi" w:hAnsiTheme="minorHAnsi" w:eastAsiaTheme="minorEastAsia" w:cstheme="minorBidi"/>
                <w:bCs/>
                <w:highlight w:val="none"/>
                <w:lang w:eastAsia="zh-CN"/>
              </w:rPr>
              <w:t>：其他价格调整方式：</w:t>
            </w:r>
            <w:r>
              <w:rPr>
                <w:rFonts w:asciiTheme="minorHAnsi" w:hAnsiTheme="minorHAnsi" w:eastAsiaTheme="minorEastAsia" w:cstheme="minorBidi"/>
                <w:bCs/>
                <w:highlight w:val="none"/>
                <w:lang w:eastAsia="zh-CN"/>
              </w:rPr>
              <w:fldChar w:fldCharType="begin">
                <w:ffData>
                  <w:name w:val="文字273"/>
                  <w:enabled/>
                  <w:calcOnExit w:val="0"/>
                  <w:textInput/>
                </w:ffData>
              </w:fldChar>
            </w:r>
            <w:bookmarkStart w:id="405" w:name="文字27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5"/>
            <w:r>
              <w:rPr>
                <w:rFonts w:hint="eastAsia" w:asciiTheme="minorHAnsi" w:hAnsiTheme="minorHAnsi" w:eastAsiaTheme="minorEastAsia" w:cstheme="minorBidi"/>
                <w:bCs/>
                <w:highlight w:val="none"/>
                <w:lang w:eastAsia="zh-CN"/>
              </w:rPr>
              <w:t>。</w:t>
            </w:r>
          </w:p>
        </w:tc>
      </w:tr>
      <w:tr w14:paraId="72038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AAD45D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12.1</w:t>
            </w:r>
          </w:p>
        </w:tc>
        <w:tc>
          <w:tcPr>
            <w:tcW w:w="2977" w:type="dxa"/>
            <w:vAlign w:val="center"/>
          </w:tcPr>
          <w:p w14:paraId="43691FD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合同价格形式</w:t>
            </w:r>
          </w:p>
        </w:tc>
        <w:tc>
          <w:tcPr>
            <w:tcW w:w="4394" w:type="dxa"/>
            <w:vAlign w:val="center"/>
          </w:tcPr>
          <w:p w14:paraId="38D513F1">
            <w:pPr>
              <w:pStyle w:val="70"/>
              <w:numPr>
                <w:ilvl w:val="0"/>
                <w:numId w:val="74"/>
              </w:numPr>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asciiTheme="minorHAnsi" w:hAnsiTheme="minorHAnsi" w:eastAsiaTheme="minorEastAsia" w:cstheme="minorBidi"/>
                <w:bCs/>
                <w:highlight w:val="none"/>
                <w:lang w:eastAsia="zh-CN"/>
              </w:rPr>
              <w:t>单价合同。</w:t>
            </w:r>
          </w:p>
          <w:p w14:paraId="7C05CB65">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综合单价包含的风险范围：</w:t>
            </w:r>
            <w:r>
              <w:rPr>
                <w:rFonts w:asciiTheme="minorHAnsi" w:hAnsiTheme="minorHAnsi" w:eastAsiaTheme="minorEastAsia" w:cstheme="minorBidi"/>
                <w:bCs/>
                <w:highlight w:val="none"/>
                <w:lang w:eastAsia="zh-CN"/>
              </w:rPr>
              <w:fldChar w:fldCharType="begin">
                <w:ffData>
                  <w:name w:val="文字274"/>
                  <w:enabled/>
                  <w:calcOnExit w:val="0"/>
                  <w:textInput/>
                </w:ffData>
              </w:fldChar>
            </w:r>
            <w:bookmarkStart w:id="406" w:name="文字274"/>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6"/>
            <w:r>
              <w:rPr>
                <w:rFonts w:asciiTheme="minorHAnsi" w:hAnsiTheme="minorHAnsi" w:eastAsiaTheme="minorEastAsia" w:cstheme="minorBidi"/>
                <w:bCs/>
                <w:highlight w:val="none"/>
                <w:lang w:eastAsia="zh-CN"/>
              </w:rPr>
              <w:t xml:space="preserve"> 。</w:t>
            </w:r>
          </w:p>
          <w:p w14:paraId="0817C91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风险费用的计算方法：</w:t>
            </w:r>
            <w:r>
              <w:rPr>
                <w:rFonts w:asciiTheme="minorHAnsi" w:hAnsiTheme="minorHAnsi" w:eastAsiaTheme="minorEastAsia" w:cstheme="minorBidi"/>
                <w:bCs/>
                <w:highlight w:val="none"/>
                <w:lang w:eastAsia="zh-CN"/>
              </w:rPr>
              <w:fldChar w:fldCharType="begin">
                <w:ffData>
                  <w:name w:val="文字275"/>
                  <w:enabled/>
                  <w:calcOnExit w:val="0"/>
                  <w:textInput/>
                </w:ffData>
              </w:fldChar>
            </w:r>
            <w:bookmarkStart w:id="407" w:name="文字275"/>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7"/>
            <w:r>
              <w:rPr>
                <w:rFonts w:asciiTheme="minorHAnsi" w:hAnsiTheme="minorHAnsi" w:eastAsiaTheme="minorEastAsia" w:cstheme="minorBidi"/>
                <w:bCs/>
                <w:highlight w:val="none"/>
                <w:lang w:eastAsia="zh-CN"/>
              </w:rPr>
              <w:t xml:space="preserve"> 。</w:t>
            </w:r>
          </w:p>
          <w:p w14:paraId="6954568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风险范围以外合同价格的调整方法：</w:t>
            </w:r>
            <w:r>
              <w:rPr>
                <w:rFonts w:asciiTheme="minorHAnsi" w:hAnsiTheme="minorHAnsi" w:eastAsiaTheme="minorEastAsia" w:cstheme="minorBidi"/>
                <w:bCs/>
                <w:highlight w:val="none"/>
                <w:lang w:eastAsia="zh-CN"/>
              </w:rPr>
              <w:fldChar w:fldCharType="begin">
                <w:ffData>
                  <w:name w:val="文字276"/>
                  <w:enabled/>
                  <w:calcOnExit w:val="0"/>
                  <w:textInput/>
                </w:ffData>
              </w:fldChar>
            </w:r>
            <w:bookmarkStart w:id="408" w:name="文字276"/>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8"/>
            <w:r>
              <w:rPr>
                <w:rFonts w:asciiTheme="minorHAnsi" w:hAnsiTheme="minorHAnsi" w:eastAsiaTheme="minorEastAsia" w:cstheme="minorBidi"/>
                <w:bCs/>
                <w:highlight w:val="none"/>
                <w:lang w:eastAsia="zh-CN"/>
              </w:rPr>
              <w:t xml:space="preserve"> 。</w:t>
            </w:r>
          </w:p>
          <w:p w14:paraId="377BE18C">
            <w:pPr>
              <w:pStyle w:val="70"/>
              <w:numPr>
                <w:ilvl w:val="0"/>
                <w:numId w:val="74"/>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sym w:font="Wingdings" w:char="F0FE"/>
            </w:r>
            <w:r>
              <w:rPr>
                <w:rFonts w:asciiTheme="minorHAnsi" w:hAnsiTheme="minorHAnsi" w:eastAsiaTheme="minorEastAsia" w:cstheme="minorBidi"/>
                <w:bCs/>
                <w:highlight w:val="none"/>
                <w:lang w:eastAsia="zh-CN"/>
              </w:rPr>
              <w:t>总价合同。</w:t>
            </w:r>
          </w:p>
          <w:p w14:paraId="7354B6DE">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总价包含的风险范围：</w:t>
            </w:r>
            <w:r>
              <w:rPr>
                <w:rFonts w:asciiTheme="minorHAnsi" w:hAnsiTheme="minorHAnsi" w:eastAsiaTheme="minorEastAsia" w:cstheme="minorBidi"/>
                <w:bCs/>
                <w:highlight w:val="none"/>
                <w:lang w:eastAsia="zh-CN"/>
              </w:rPr>
              <w:fldChar w:fldCharType="begin">
                <w:ffData>
                  <w:name w:val="文字277"/>
                  <w:enabled/>
                  <w:calcOnExit w:val="0"/>
                  <w:textInput/>
                </w:ffData>
              </w:fldChar>
            </w:r>
            <w:bookmarkStart w:id="409" w:name="文字277"/>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09"/>
            <w:r>
              <w:rPr>
                <w:rFonts w:asciiTheme="minorHAnsi" w:hAnsiTheme="minorHAnsi" w:eastAsiaTheme="minorEastAsia" w:cstheme="minorBidi"/>
                <w:bCs/>
                <w:highlight w:val="none"/>
                <w:lang w:eastAsia="zh-CN"/>
              </w:rPr>
              <w:t xml:space="preserve"> 。</w:t>
            </w:r>
          </w:p>
          <w:p w14:paraId="4D048634">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风险费用的计算方法：</w:t>
            </w:r>
            <w:r>
              <w:rPr>
                <w:rFonts w:asciiTheme="minorHAnsi" w:hAnsiTheme="minorHAnsi" w:eastAsiaTheme="minorEastAsia" w:cstheme="minorBidi"/>
                <w:bCs/>
                <w:highlight w:val="none"/>
                <w:lang w:eastAsia="zh-CN"/>
              </w:rPr>
              <w:fldChar w:fldCharType="begin">
                <w:ffData>
                  <w:name w:val="文字278"/>
                  <w:enabled/>
                  <w:calcOnExit w:val="0"/>
                  <w:textInput/>
                </w:ffData>
              </w:fldChar>
            </w:r>
            <w:bookmarkStart w:id="410" w:name="文字278"/>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0"/>
            <w:r>
              <w:rPr>
                <w:rFonts w:asciiTheme="minorHAnsi" w:hAnsiTheme="minorHAnsi" w:eastAsiaTheme="minorEastAsia" w:cstheme="minorBidi"/>
                <w:bCs/>
                <w:highlight w:val="none"/>
                <w:lang w:eastAsia="zh-CN"/>
              </w:rPr>
              <w:t>。</w:t>
            </w:r>
          </w:p>
          <w:p w14:paraId="7862735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风险范围以外合同价格的调整方法：</w:t>
            </w:r>
            <w:r>
              <w:rPr>
                <w:rFonts w:asciiTheme="minorHAnsi" w:hAnsiTheme="minorHAnsi" w:eastAsiaTheme="minorEastAsia" w:cstheme="minorBidi"/>
                <w:bCs/>
                <w:highlight w:val="none"/>
                <w:lang w:eastAsia="zh-CN"/>
              </w:rPr>
              <w:fldChar w:fldCharType="begin">
                <w:ffData>
                  <w:name w:val="文字279"/>
                  <w:enabled/>
                  <w:calcOnExit w:val="0"/>
                  <w:textInput/>
                </w:ffData>
              </w:fldChar>
            </w:r>
            <w:bookmarkStart w:id="411" w:name="文字279"/>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1"/>
            <w:r>
              <w:rPr>
                <w:rFonts w:asciiTheme="minorHAnsi" w:hAnsiTheme="minorHAnsi" w:eastAsiaTheme="minorEastAsia" w:cstheme="minorBidi"/>
                <w:bCs/>
                <w:highlight w:val="none"/>
                <w:lang w:eastAsia="zh-CN"/>
              </w:rPr>
              <w:t>。</w:t>
            </w:r>
          </w:p>
          <w:p w14:paraId="5274C5C1">
            <w:pPr>
              <w:pStyle w:val="70"/>
              <w:numPr>
                <w:ilvl w:val="0"/>
                <w:numId w:val="74"/>
              </w:numPr>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asciiTheme="minorHAnsi" w:hAnsiTheme="minorHAnsi" w:eastAsiaTheme="minorEastAsia" w:cstheme="minorBidi"/>
                <w:bCs/>
                <w:highlight w:val="none"/>
                <w:lang w:eastAsia="zh-CN"/>
              </w:rPr>
              <w:t>其他价格方式：</w:t>
            </w:r>
            <w:r>
              <w:rPr>
                <w:rFonts w:asciiTheme="minorHAnsi" w:hAnsiTheme="minorHAnsi" w:eastAsiaTheme="minorEastAsia" w:cstheme="minorBidi"/>
                <w:bCs/>
                <w:highlight w:val="none"/>
                <w:lang w:eastAsia="zh-CN"/>
              </w:rPr>
              <w:fldChar w:fldCharType="begin">
                <w:ffData>
                  <w:name w:val="文字280"/>
                  <w:enabled/>
                  <w:calcOnExit w:val="0"/>
                  <w:textInput/>
                </w:ffData>
              </w:fldChar>
            </w:r>
            <w:bookmarkStart w:id="412" w:name="文字280"/>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2"/>
            <w:r>
              <w:rPr>
                <w:rFonts w:hint="eastAsia" w:asciiTheme="minorHAnsi" w:hAnsiTheme="minorHAnsi" w:eastAsiaTheme="minorEastAsia" w:cstheme="minorBidi"/>
                <w:bCs/>
                <w:highlight w:val="none"/>
                <w:lang w:eastAsia="zh-CN"/>
              </w:rPr>
              <w:t>。</w:t>
            </w:r>
          </w:p>
        </w:tc>
      </w:tr>
      <w:tr w14:paraId="7D0E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55F90B4">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12.2.1</w:t>
            </w:r>
          </w:p>
        </w:tc>
        <w:tc>
          <w:tcPr>
            <w:tcW w:w="2977" w:type="dxa"/>
            <w:vAlign w:val="center"/>
          </w:tcPr>
          <w:p w14:paraId="0C3BE739">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预付款的支付</w:t>
            </w:r>
          </w:p>
        </w:tc>
        <w:tc>
          <w:tcPr>
            <w:tcW w:w="4394" w:type="dxa"/>
            <w:vAlign w:val="center"/>
          </w:tcPr>
          <w:p w14:paraId="391B3642">
            <w:pPr>
              <w:pStyle w:val="70"/>
              <w:numPr>
                <w:ilvl w:val="0"/>
                <w:numId w:val="75"/>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预付款支付比例或金额：</w:t>
            </w:r>
            <w:r>
              <w:rPr>
                <w:rFonts w:asciiTheme="minorHAnsi" w:hAnsiTheme="minorHAnsi" w:eastAsiaTheme="minorEastAsia" w:cstheme="minorBidi"/>
                <w:bCs/>
                <w:highlight w:val="none"/>
                <w:lang w:eastAsia="zh-CN"/>
              </w:rPr>
              <w:fldChar w:fldCharType="begin">
                <w:ffData>
                  <w:name w:val="文字281"/>
                  <w:enabled/>
                  <w:calcOnExit w:val="0"/>
                  <w:textInput/>
                </w:ffData>
              </w:fldChar>
            </w:r>
            <w:bookmarkStart w:id="413" w:name="文字281"/>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3"/>
            <w:r>
              <w:rPr>
                <w:rFonts w:asciiTheme="minorHAnsi" w:hAnsiTheme="minorHAnsi" w:eastAsiaTheme="minorEastAsia" w:cstheme="minorBidi"/>
                <w:bCs/>
                <w:highlight w:val="none"/>
                <w:lang w:eastAsia="zh-CN"/>
              </w:rPr>
              <w:t xml:space="preserve"> 。</w:t>
            </w:r>
          </w:p>
          <w:p w14:paraId="07188DD5">
            <w:pPr>
              <w:pStyle w:val="70"/>
              <w:numPr>
                <w:ilvl w:val="0"/>
                <w:numId w:val="75"/>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预付款支付期限：</w:t>
            </w:r>
            <w:r>
              <w:rPr>
                <w:rFonts w:asciiTheme="minorHAnsi" w:hAnsiTheme="minorHAnsi" w:eastAsiaTheme="minorEastAsia" w:cstheme="minorBidi"/>
                <w:bCs/>
                <w:highlight w:val="none"/>
                <w:lang w:eastAsia="zh-CN"/>
              </w:rPr>
              <w:fldChar w:fldCharType="begin">
                <w:ffData>
                  <w:name w:val="文字282"/>
                  <w:enabled/>
                  <w:calcOnExit w:val="0"/>
                  <w:textInput/>
                </w:ffData>
              </w:fldChar>
            </w:r>
            <w:bookmarkStart w:id="414" w:name="文字282"/>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4"/>
            <w:r>
              <w:rPr>
                <w:rFonts w:asciiTheme="minorHAnsi" w:hAnsiTheme="minorHAnsi" w:eastAsiaTheme="minorEastAsia" w:cstheme="minorBidi"/>
                <w:bCs/>
                <w:highlight w:val="none"/>
                <w:lang w:eastAsia="zh-CN"/>
              </w:rPr>
              <w:t xml:space="preserve">  。</w:t>
            </w:r>
          </w:p>
          <w:p w14:paraId="5ED90002">
            <w:pPr>
              <w:pStyle w:val="70"/>
              <w:numPr>
                <w:ilvl w:val="0"/>
                <w:numId w:val="75"/>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预付款扣回的方式：</w:t>
            </w:r>
          </w:p>
          <w:p w14:paraId="07147D3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按照通用条款规定。</w:t>
            </w:r>
          </w:p>
          <w:p w14:paraId="23D61D15">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按照约定执行：</w:t>
            </w:r>
            <w:r>
              <w:rPr>
                <w:rFonts w:asciiTheme="minorHAnsi" w:hAnsiTheme="minorHAnsi" w:eastAsiaTheme="minorEastAsia" w:cstheme="minorBidi"/>
                <w:bCs/>
                <w:highlight w:val="none"/>
                <w:lang w:eastAsia="zh-CN"/>
              </w:rPr>
              <w:fldChar w:fldCharType="begin">
                <w:ffData>
                  <w:name w:val="文字283"/>
                  <w:enabled/>
                  <w:calcOnExit w:val="0"/>
                  <w:textInput/>
                </w:ffData>
              </w:fldChar>
            </w:r>
            <w:bookmarkStart w:id="415" w:name="文字283"/>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5"/>
            <w:r>
              <w:rPr>
                <w:rFonts w:asciiTheme="minorHAnsi" w:hAnsiTheme="minorHAnsi" w:eastAsiaTheme="minorEastAsia" w:cstheme="minorBidi"/>
                <w:bCs/>
                <w:highlight w:val="none"/>
                <w:lang w:eastAsia="zh-CN"/>
              </w:rPr>
              <w:t xml:space="preserve"> </w:t>
            </w:r>
            <w:r>
              <w:rPr>
                <w:rFonts w:hint="eastAsia" w:asciiTheme="minorHAnsi" w:hAnsiTheme="minorHAnsi" w:eastAsiaTheme="minorEastAsia" w:cstheme="minorBidi"/>
                <w:bCs/>
                <w:highlight w:val="none"/>
                <w:lang w:eastAsia="zh-CN"/>
              </w:rPr>
              <w:t>。</w:t>
            </w:r>
          </w:p>
        </w:tc>
      </w:tr>
      <w:tr w14:paraId="3532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2CB3F5E">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12.2.2</w:t>
            </w:r>
          </w:p>
        </w:tc>
        <w:tc>
          <w:tcPr>
            <w:tcW w:w="2977" w:type="dxa"/>
            <w:vAlign w:val="center"/>
          </w:tcPr>
          <w:p w14:paraId="5154867C">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预付款担保</w:t>
            </w:r>
          </w:p>
        </w:tc>
        <w:tc>
          <w:tcPr>
            <w:tcW w:w="4394" w:type="dxa"/>
            <w:vAlign w:val="center"/>
          </w:tcPr>
          <w:p w14:paraId="479F6F35">
            <w:pPr>
              <w:pStyle w:val="70"/>
              <w:numPr>
                <w:ilvl w:val="0"/>
                <w:numId w:val="76"/>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承包人提交预付款担保的期限：</w:t>
            </w:r>
          </w:p>
          <w:p w14:paraId="5DB2E87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62E506B">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84"/>
                  <w:enabled/>
                  <w:calcOnExit w:val="0"/>
                  <w:textInput/>
                </w:ffData>
              </w:fldChar>
            </w:r>
            <w:bookmarkStart w:id="416" w:name="文字284"/>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6"/>
            <w:r>
              <w:rPr>
                <w:rFonts w:asciiTheme="minorHAnsi" w:hAnsiTheme="minorHAnsi" w:eastAsiaTheme="minorEastAsia" w:cstheme="minorBidi"/>
                <w:bCs/>
                <w:highlight w:val="none"/>
                <w:lang w:eastAsia="zh-CN"/>
              </w:rPr>
              <w:t xml:space="preserve"> 。</w:t>
            </w:r>
          </w:p>
          <w:p w14:paraId="202A398B">
            <w:pPr>
              <w:pStyle w:val="70"/>
              <w:numPr>
                <w:ilvl w:val="0"/>
                <w:numId w:val="76"/>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预付款担保的形式为：</w:t>
            </w: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银行保函；</w:t>
            </w:r>
          </w:p>
          <w:p w14:paraId="0F91BB1F">
            <w:pPr>
              <w:pStyle w:val="70"/>
              <w:spacing w:before="41"/>
              <w:ind w:right="238" w:firstLine="2100" w:firstLineChars="1000"/>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担保公司担保；</w:t>
            </w:r>
          </w:p>
          <w:p w14:paraId="6C443300">
            <w:pPr>
              <w:pStyle w:val="70"/>
              <w:spacing w:before="41"/>
              <w:ind w:right="238" w:firstLine="2100" w:firstLineChars="1000"/>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其他形式</w:t>
            </w:r>
            <w:r>
              <w:rPr>
                <w:rFonts w:asciiTheme="minorHAnsi" w:hAnsiTheme="minorHAnsi" w:eastAsiaTheme="minorEastAsia" w:cstheme="minorBidi"/>
                <w:bCs/>
                <w:highlight w:val="none"/>
                <w:lang w:eastAsia="zh-CN"/>
              </w:rPr>
              <w:fldChar w:fldCharType="begin">
                <w:ffData>
                  <w:name w:val="文字285"/>
                  <w:enabled/>
                  <w:calcOnExit w:val="0"/>
                  <w:textInput/>
                </w:ffData>
              </w:fldChar>
            </w:r>
            <w:bookmarkStart w:id="417" w:name="文字285"/>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7"/>
            <w:r>
              <w:rPr>
                <w:rFonts w:hint="eastAsia" w:asciiTheme="minorHAnsi" w:hAnsiTheme="minorHAnsi" w:eastAsiaTheme="minorEastAsia" w:cstheme="minorBidi"/>
                <w:bCs/>
                <w:highlight w:val="none"/>
                <w:lang w:eastAsia="zh-CN"/>
              </w:rPr>
              <w:t>。</w:t>
            </w:r>
          </w:p>
        </w:tc>
      </w:tr>
      <w:tr w14:paraId="52677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C4D81B6">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12.3.1</w:t>
            </w:r>
          </w:p>
        </w:tc>
        <w:tc>
          <w:tcPr>
            <w:tcW w:w="2977" w:type="dxa"/>
            <w:vAlign w:val="center"/>
          </w:tcPr>
          <w:p w14:paraId="1792CBB7">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计量原则</w:t>
            </w:r>
          </w:p>
        </w:tc>
        <w:tc>
          <w:tcPr>
            <w:tcW w:w="4394" w:type="dxa"/>
            <w:vAlign w:val="center"/>
          </w:tcPr>
          <w:p w14:paraId="53F476B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工程量计算规则：</w:t>
            </w:r>
            <w:r>
              <w:rPr>
                <w:rFonts w:asciiTheme="minorHAnsi" w:hAnsiTheme="minorHAnsi" w:eastAsiaTheme="minorEastAsia" w:cstheme="minorBidi"/>
                <w:bCs/>
                <w:highlight w:val="none"/>
                <w:lang w:eastAsia="zh-CN"/>
              </w:rPr>
              <w:fldChar w:fldCharType="begin">
                <w:ffData>
                  <w:name w:val="文字286"/>
                  <w:enabled/>
                  <w:calcOnExit w:val="0"/>
                  <w:textInput/>
                </w:ffData>
              </w:fldChar>
            </w:r>
            <w:bookmarkStart w:id="418" w:name="文字286"/>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8"/>
            <w:r>
              <w:rPr>
                <w:rFonts w:hint="eastAsia" w:asciiTheme="minorHAnsi" w:hAnsiTheme="minorHAnsi" w:eastAsiaTheme="minorEastAsia" w:cstheme="minorBidi"/>
                <w:bCs/>
                <w:highlight w:val="none"/>
                <w:lang w:eastAsia="zh-CN"/>
              </w:rPr>
              <w:t>。</w:t>
            </w:r>
          </w:p>
        </w:tc>
      </w:tr>
      <w:tr w14:paraId="54797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46157A3">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12.3.2</w:t>
            </w:r>
          </w:p>
        </w:tc>
        <w:tc>
          <w:tcPr>
            <w:tcW w:w="2977" w:type="dxa"/>
            <w:vAlign w:val="center"/>
          </w:tcPr>
          <w:p w14:paraId="07803A44">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计量周期</w:t>
            </w:r>
          </w:p>
        </w:tc>
        <w:tc>
          <w:tcPr>
            <w:tcW w:w="4394" w:type="dxa"/>
            <w:vAlign w:val="center"/>
          </w:tcPr>
          <w:p w14:paraId="680D82F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21E90D18">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87"/>
                  <w:enabled/>
                  <w:calcOnExit w:val="0"/>
                  <w:textInput/>
                </w:ffData>
              </w:fldChar>
            </w:r>
            <w:bookmarkStart w:id="419" w:name="文字287"/>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19"/>
            <w:r>
              <w:rPr>
                <w:rFonts w:hint="eastAsia" w:asciiTheme="minorHAnsi" w:hAnsiTheme="minorHAnsi" w:eastAsiaTheme="minorEastAsia" w:cstheme="minorBidi"/>
                <w:bCs/>
                <w:highlight w:val="none"/>
                <w:lang w:eastAsia="zh-CN"/>
              </w:rPr>
              <w:t>。</w:t>
            </w:r>
          </w:p>
        </w:tc>
      </w:tr>
      <w:tr w14:paraId="51729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71C7CA2">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12.3.3</w:t>
            </w:r>
          </w:p>
        </w:tc>
        <w:tc>
          <w:tcPr>
            <w:tcW w:w="2977" w:type="dxa"/>
            <w:vAlign w:val="center"/>
          </w:tcPr>
          <w:p w14:paraId="62E051BB">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单价合同的计量</w:t>
            </w:r>
          </w:p>
        </w:tc>
        <w:tc>
          <w:tcPr>
            <w:tcW w:w="4394" w:type="dxa"/>
            <w:vAlign w:val="center"/>
          </w:tcPr>
          <w:p w14:paraId="1BC3C3F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3363413">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单价合同的计量"/>
                <w:id w:val="1348605161"/>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单击此处输入单价合同的计量方法。</w:t>
                </w:r>
              </w:sdtContent>
            </w:sdt>
          </w:p>
        </w:tc>
      </w:tr>
      <w:tr w14:paraId="6C684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D637511">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12.3.4</w:t>
            </w:r>
          </w:p>
        </w:tc>
        <w:tc>
          <w:tcPr>
            <w:tcW w:w="2977" w:type="dxa"/>
            <w:vAlign w:val="center"/>
          </w:tcPr>
          <w:p w14:paraId="1524F1CA">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总价合同的计量</w:t>
            </w:r>
          </w:p>
        </w:tc>
        <w:tc>
          <w:tcPr>
            <w:tcW w:w="4394" w:type="dxa"/>
            <w:vAlign w:val="center"/>
          </w:tcPr>
          <w:p w14:paraId="69175F3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3CBF253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总价合同的计量"/>
                <w:id w:val="-203637342"/>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单击此处输入总价合同的计量方法。</w:t>
                </w:r>
              </w:sdtContent>
            </w:sdt>
          </w:p>
        </w:tc>
      </w:tr>
      <w:tr w14:paraId="063D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057AFB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12.3.5</w:t>
            </w:r>
          </w:p>
        </w:tc>
        <w:tc>
          <w:tcPr>
            <w:tcW w:w="2977" w:type="dxa"/>
            <w:vAlign w:val="center"/>
          </w:tcPr>
          <w:p w14:paraId="753DE71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总价合同采用支付分解表计量支付</w:t>
            </w:r>
          </w:p>
        </w:tc>
        <w:tc>
          <w:tcPr>
            <w:tcW w:w="4394" w:type="dxa"/>
            <w:vAlign w:val="center"/>
          </w:tcPr>
          <w:p w14:paraId="17750720">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适用第</w:t>
            </w:r>
            <w:r>
              <w:rPr>
                <w:rFonts w:asciiTheme="minorHAnsi" w:hAnsiTheme="minorHAnsi" w:eastAsiaTheme="minorEastAsia" w:cstheme="minorBidi"/>
                <w:bCs/>
                <w:highlight w:val="none"/>
                <w:lang w:eastAsia="zh-CN"/>
              </w:rPr>
              <w:t>12.3.4 项〔总价合同的计量〕约定进行计量</w:t>
            </w:r>
            <w:r>
              <w:rPr>
                <w:rFonts w:hint="eastAsia" w:asciiTheme="minorHAnsi" w:hAnsiTheme="minorHAnsi" w:eastAsiaTheme="minorEastAsia" w:cstheme="minorBidi"/>
                <w:bCs/>
                <w:highlight w:val="none"/>
                <w:lang w:eastAsia="zh-CN"/>
              </w:rPr>
              <w:t>。</w:t>
            </w:r>
          </w:p>
          <w:p w14:paraId="478808E0">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不适用第</w:t>
            </w:r>
            <w:r>
              <w:rPr>
                <w:rFonts w:asciiTheme="minorHAnsi" w:hAnsiTheme="minorHAnsi" w:eastAsiaTheme="minorEastAsia" w:cstheme="minorBidi"/>
                <w:bCs/>
                <w:highlight w:val="none"/>
                <w:lang w:eastAsia="zh-CN"/>
              </w:rPr>
              <w:t>12.3.4 项〔总价合同的计量〕约定进行计量：</w:t>
            </w:r>
            <w:r>
              <w:rPr>
                <w:rFonts w:asciiTheme="minorHAnsi" w:hAnsiTheme="minorHAnsi" w:eastAsiaTheme="minorEastAsia" w:cstheme="minorBidi"/>
                <w:bCs/>
                <w:highlight w:val="none"/>
                <w:lang w:eastAsia="zh-CN"/>
              </w:rPr>
              <w:fldChar w:fldCharType="begin">
                <w:ffData>
                  <w:name w:val="文字288"/>
                  <w:enabled/>
                  <w:calcOnExit w:val="0"/>
                  <w:textInput/>
                </w:ffData>
              </w:fldChar>
            </w:r>
            <w:bookmarkStart w:id="420" w:name="文字288"/>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0"/>
            <w:r>
              <w:rPr>
                <w:rFonts w:hint="eastAsia" w:asciiTheme="minorHAnsi" w:hAnsiTheme="minorHAnsi" w:eastAsiaTheme="minorEastAsia" w:cstheme="minorBidi"/>
                <w:bCs/>
                <w:highlight w:val="none"/>
                <w:lang w:eastAsia="zh-CN"/>
              </w:rPr>
              <w:t>。</w:t>
            </w:r>
          </w:p>
        </w:tc>
      </w:tr>
      <w:tr w14:paraId="4A01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CED5AA4">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12.3.6</w:t>
            </w:r>
          </w:p>
        </w:tc>
        <w:tc>
          <w:tcPr>
            <w:tcW w:w="2977" w:type="dxa"/>
            <w:vAlign w:val="center"/>
          </w:tcPr>
          <w:p w14:paraId="3215793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其他价格形式合同的计量</w:t>
            </w:r>
          </w:p>
        </w:tc>
        <w:tc>
          <w:tcPr>
            <w:tcW w:w="4394" w:type="dxa"/>
            <w:vAlign w:val="center"/>
          </w:tcPr>
          <w:p w14:paraId="63F379A5">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无，其他价格形式的计量方式和程序。</w:t>
            </w:r>
          </w:p>
          <w:p w14:paraId="7824D72D">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有，其他价格形式的计量方式和程序：</w:t>
            </w:r>
            <w:r>
              <w:rPr>
                <w:rFonts w:asciiTheme="minorHAnsi" w:hAnsiTheme="minorHAnsi" w:eastAsiaTheme="minorEastAsia" w:cstheme="minorBidi"/>
                <w:bCs/>
                <w:highlight w:val="none"/>
                <w:lang w:eastAsia="zh-CN"/>
              </w:rPr>
              <w:fldChar w:fldCharType="begin">
                <w:ffData>
                  <w:name w:val="文字289"/>
                  <w:enabled/>
                  <w:calcOnExit w:val="0"/>
                  <w:textInput/>
                </w:ffData>
              </w:fldChar>
            </w:r>
            <w:bookmarkStart w:id="421" w:name="文字289"/>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1"/>
          </w:p>
        </w:tc>
      </w:tr>
      <w:tr w14:paraId="57B8F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C1A3FD6">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12.4.1</w:t>
            </w:r>
          </w:p>
        </w:tc>
        <w:tc>
          <w:tcPr>
            <w:tcW w:w="2977" w:type="dxa"/>
            <w:vAlign w:val="center"/>
          </w:tcPr>
          <w:p w14:paraId="385CC50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付款周期</w:t>
            </w:r>
          </w:p>
        </w:tc>
        <w:tc>
          <w:tcPr>
            <w:tcW w:w="4394" w:type="dxa"/>
            <w:vAlign w:val="center"/>
          </w:tcPr>
          <w:p w14:paraId="6C83893C">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C0C5BF8">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90"/>
                  <w:enabled/>
                  <w:calcOnExit w:val="0"/>
                  <w:textInput/>
                </w:ffData>
              </w:fldChar>
            </w:r>
            <w:bookmarkStart w:id="422" w:name="文字290"/>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2"/>
            <w:r>
              <w:rPr>
                <w:rFonts w:hint="eastAsia" w:asciiTheme="minorHAnsi" w:hAnsiTheme="minorHAnsi" w:eastAsiaTheme="minorEastAsia" w:cstheme="minorBidi"/>
                <w:bCs/>
                <w:highlight w:val="none"/>
                <w:lang w:eastAsia="zh-CN"/>
              </w:rPr>
              <w:t>。</w:t>
            </w:r>
          </w:p>
        </w:tc>
      </w:tr>
      <w:tr w14:paraId="29515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0E763A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12.4.2</w:t>
            </w:r>
          </w:p>
        </w:tc>
        <w:tc>
          <w:tcPr>
            <w:tcW w:w="2977" w:type="dxa"/>
            <w:vAlign w:val="center"/>
          </w:tcPr>
          <w:p w14:paraId="4C1FB9C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进度付款申请单的编制</w:t>
            </w:r>
          </w:p>
        </w:tc>
        <w:tc>
          <w:tcPr>
            <w:tcW w:w="4394" w:type="dxa"/>
            <w:vAlign w:val="center"/>
          </w:tcPr>
          <w:p w14:paraId="5C45A2D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7DC48500">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进度付款申请单的编制"/>
                <w:id w:val="1055205072"/>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单击此处输入进度付款申请单的编制的约定。</w:t>
                </w:r>
              </w:sdtContent>
            </w:sdt>
          </w:p>
        </w:tc>
      </w:tr>
      <w:tr w14:paraId="6C6F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BB2062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12.4.3</w:t>
            </w:r>
          </w:p>
        </w:tc>
        <w:tc>
          <w:tcPr>
            <w:tcW w:w="2977" w:type="dxa"/>
            <w:vAlign w:val="center"/>
          </w:tcPr>
          <w:p w14:paraId="405BAD96">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进度付款申请单的提交</w:t>
            </w:r>
          </w:p>
        </w:tc>
        <w:tc>
          <w:tcPr>
            <w:tcW w:w="4394" w:type="dxa"/>
            <w:vAlign w:val="center"/>
          </w:tcPr>
          <w:p w14:paraId="04187ECA">
            <w:pPr>
              <w:pStyle w:val="70"/>
              <w:numPr>
                <w:ilvl w:val="0"/>
                <w:numId w:val="77"/>
              </w:numPr>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单价合同进度付款申请单提交。</w:t>
            </w:r>
          </w:p>
          <w:p w14:paraId="16A5F8D9">
            <w:pPr>
              <w:pStyle w:val="70"/>
              <w:numPr>
                <w:ilvl w:val="0"/>
                <w:numId w:val="77"/>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总价合同进度付款申请单提交。</w:t>
            </w:r>
          </w:p>
          <w:p w14:paraId="1274B174">
            <w:pPr>
              <w:pStyle w:val="70"/>
              <w:numPr>
                <w:ilvl w:val="0"/>
                <w:numId w:val="77"/>
              </w:numPr>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其他价格形式合同进度付款申请单提交：</w:t>
            </w:r>
          </w:p>
          <w:p w14:paraId="4F78CDB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676D66D3">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有，其他价格形式合同进度付款申请单提交的约定：</w:t>
            </w:r>
            <w:r>
              <w:rPr>
                <w:rFonts w:asciiTheme="minorHAnsi" w:hAnsiTheme="minorHAnsi" w:eastAsiaTheme="minorEastAsia" w:cstheme="minorBidi"/>
                <w:bCs/>
                <w:highlight w:val="none"/>
                <w:lang w:eastAsia="zh-CN"/>
              </w:rPr>
              <w:fldChar w:fldCharType="begin">
                <w:ffData>
                  <w:name w:val="文字291"/>
                  <w:enabled/>
                  <w:calcOnExit w:val="0"/>
                  <w:textInput/>
                </w:ffData>
              </w:fldChar>
            </w:r>
            <w:bookmarkStart w:id="423" w:name="文字291"/>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3"/>
            <w:r>
              <w:rPr>
                <w:rFonts w:hint="eastAsia" w:asciiTheme="minorHAnsi" w:hAnsiTheme="minorHAnsi" w:eastAsiaTheme="minorEastAsia" w:cstheme="minorBidi"/>
                <w:bCs/>
                <w:highlight w:val="none"/>
                <w:lang w:eastAsia="zh-CN"/>
              </w:rPr>
              <w:t>。</w:t>
            </w:r>
          </w:p>
        </w:tc>
      </w:tr>
      <w:tr w14:paraId="3E1A1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289B5F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12.4.4（1）</w:t>
            </w:r>
          </w:p>
        </w:tc>
        <w:tc>
          <w:tcPr>
            <w:tcW w:w="2977" w:type="dxa"/>
            <w:vAlign w:val="center"/>
          </w:tcPr>
          <w:p w14:paraId="28B74F5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监理人审查、发包人审批进度款支付申请</w:t>
            </w:r>
          </w:p>
        </w:tc>
        <w:tc>
          <w:tcPr>
            <w:tcW w:w="4394" w:type="dxa"/>
            <w:vAlign w:val="center"/>
          </w:tcPr>
          <w:p w14:paraId="61901612">
            <w:pPr>
              <w:pStyle w:val="70"/>
              <w:numPr>
                <w:ilvl w:val="0"/>
                <w:numId w:val="78"/>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监理人审查并报送发包人的期限：</w:t>
            </w:r>
          </w:p>
          <w:p w14:paraId="0CB26B2A">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2CAAE5AF">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92"/>
                  <w:enabled/>
                  <w:calcOnExit w:val="0"/>
                  <w:textInput/>
                </w:ffData>
              </w:fldChar>
            </w:r>
            <w:bookmarkStart w:id="424" w:name="文字292"/>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4"/>
            <w:r>
              <w:rPr>
                <w:rFonts w:hint="eastAsia" w:asciiTheme="minorHAnsi" w:hAnsiTheme="minorHAnsi" w:eastAsiaTheme="minorEastAsia" w:cstheme="minorBidi"/>
                <w:bCs/>
                <w:highlight w:val="none"/>
                <w:lang w:eastAsia="zh-CN"/>
              </w:rPr>
              <w:t>。</w:t>
            </w:r>
          </w:p>
          <w:p w14:paraId="38441934">
            <w:pPr>
              <w:pStyle w:val="70"/>
              <w:numPr>
                <w:ilvl w:val="0"/>
                <w:numId w:val="78"/>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发包人完成审批并签发进度款支付证书的期限：</w:t>
            </w:r>
          </w:p>
          <w:p w14:paraId="2CB4867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318AD37C">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93"/>
                  <w:enabled/>
                  <w:calcOnExit w:val="0"/>
                  <w:textInput/>
                </w:ffData>
              </w:fldChar>
            </w:r>
            <w:bookmarkStart w:id="425" w:name="文字29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5"/>
            <w:r>
              <w:rPr>
                <w:rFonts w:hint="eastAsia" w:asciiTheme="minorHAnsi" w:hAnsiTheme="minorHAnsi" w:eastAsiaTheme="minorEastAsia" w:cstheme="minorBidi"/>
                <w:bCs/>
                <w:highlight w:val="none"/>
                <w:lang w:eastAsia="zh-CN"/>
              </w:rPr>
              <w:t>。</w:t>
            </w:r>
          </w:p>
        </w:tc>
      </w:tr>
      <w:tr w14:paraId="4AD8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7E3326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12.4.4（2）</w:t>
            </w:r>
          </w:p>
        </w:tc>
        <w:tc>
          <w:tcPr>
            <w:tcW w:w="2977" w:type="dxa"/>
            <w:vAlign w:val="center"/>
          </w:tcPr>
          <w:p w14:paraId="7BDE714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发包人支付进度款</w:t>
            </w:r>
          </w:p>
        </w:tc>
        <w:tc>
          <w:tcPr>
            <w:tcW w:w="4394" w:type="dxa"/>
            <w:vAlign w:val="center"/>
          </w:tcPr>
          <w:p w14:paraId="4DCFCB35">
            <w:pPr>
              <w:pStyle w:val="70"/>
              <w:numPr>
                <w:ilvl w:val="0"/>
                <w:numId w:val="79"/>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发包人支付进度款的期限：</w:t>
            </w:r>
          </w:p>
          <w:p w14:paraId="5C5B29D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6014A067">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94"/>
                  <w:enabled/>
                  <w:calcOnExit w:val="0"/>
                  <w:textInput/>
                </w:ffData>
              </w:fldChar>
            </w:r>
            <w:bookmarkStart w:id="426" w:name="文字294"/>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6"/>
            <w:r>
              <w:rPr>
                <w:rFonts w:hint="eastAsia" w:asciiTheme="minorHAnsi" w:hAnsiTheme="minorHAnsi" w:eastAsiaTheme="minorEastAsia" w:cstheme="minorBidi"/>
                <w:bCs/>
                <w:highlight w:val="none"/>
                <w:lang w:eastAsia="zh-CN"/>
              </w:rPr>
              <w:t>。</w:t>
            </w:r>
          </w:p>
          <w:p w14:paraId="76D22A21">
            <w:pPr>
              <w:pStyle w:val="70"/>
              <w:numPr>
                <w:ilvl w:val="0"/>
                <w:numId w:val="79"/>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发包人逾期支付进度款的违约金的计算方式：</w:t>
            </w:r>
          </w:p>
          <w:p w14:paraId="5920A3B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720CC9A">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发包人逾期支付进度款的违约金的计算方式"/>
                <w:id w:val="-1260062549"/>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单击此处输入发包人逾期支付进度款的违约金的计算方式。</w:t>
                </w:r>
              </w:sdtContent>
            </w:sdt>
          </w:p>
        </w:tc>
      </w:tr>
      <w:tr w14:paraId="42BB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07C4EF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12.4.6.2（1）</w:t>
            </w:r>
          </w:p>
        </w:tc>
        <w:tc>
          <w:tcPr>
            <w:tcW w:w="2977" w:type="dxa"/>
            <w:vAlign w:val="center"/>
          </w:tcPr>
          <w:p w14:paraId="7F28A56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总价合同支付分解表的编制与审批</w:t>
            </w:r>
          </w:p>
        </w:tc>
        <w:tc>
          <w:tcPr>
            <w:tcW w:w="4394" w:type="dxa"/>
            <w:vAlign w:val="center"/>
          </w:tcPr>
          <w:p w14:paraId="1D0B540A">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73E8DECB">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95"/>
                  <w:enabled/>
                  <w:calcOnExit w:val="0"/>
                  <w:textInput/>
                </w:ffData>
              </w:fldChar>
            </w:r>
            <w:bookmarkStart w:id="427" w:name="文字295"/>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7"/>
            <w:r>
              <w:rPr>
                <w:rFonts w:hint="eastAsia" w:asciiTheme="minorHAnsi" w:hAnsiTheme="minorHAnsi" w:eastAsiaTheme="minorEastAsia" w:cstheme="minorBidi"/>
                <w:bCs/>
                <w:highlight w:val="none"/>
                <w:lang w:eastAsia="zh-CN"/>
              </w:rPr>
              <w:t>。</w:t>
            </w:r>
          </w:p>
        </w:tc>
      </w:tr>
      <w:tr w14:paraId="4DDD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2EA7DB4">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12.4.6.3</w:t>
            </w:r>
          </w:p>
        </w:tc>
        <w:tc>
          <w:tcPr>
            <w:tcW w:w="2977" w:type="dxa"/>
            <w:vAlign w:val="center"/>
          </w:tcPr>
          <w:p w14:paraId="3BE6FDB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单价合同的总价项目支付分解表的编制与审批</w:t>
            </w:r>
          </w:p>
        </w:tc>
        <w:tc>
          <w:tcPr>
            <w:tcW w:w="4394" w:type="dxa"/>
            <w:vAlign w:val="center"/>
          </w:tcPr>
          <w:p w14:paraId="118E876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503282ED">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单价合同的总价项目支付分解表的编制与审批"/>
                <w:id w:val="808439132"/>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单击此处输入单价合同的总价项目支付分解表的编制与审批约定。</w:t>
                </w:r>
              </w:sdtContent>
            </w:sdt>
          </w:p>
        </w:tc>
      </w:tr>
      <w:tr w14:paraId="1178B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25CFA5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13.1.2</w:t>
            </w:r>
          </w:p>
        </w:tc>
        <w:tc>
          <w:tcPr>
            <w:tcW w:w="2977" w:type="dxa"/>
            <w:vAlign w:val="center"/>
          </w:tcPr>
          <w:p w14:paraId="42F47D4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分部分项工程验收</w:t>
            </w:r>
          </w:p>
        </w:tc>
        <w:tc>
          <w:tcPr>
            <w:tcW w:w="4394" w:type="dxa"/>
            <w:vAlign w:val="center"/>
          </w:tcPr>
          <w:p w14:paraId="023F2BD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516D56CB">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有，监理人不能按时进行验收时，应提前</w:t>
            </w:r>
            <w:r>
              <w:rPr>
                <w:rFonts w:asciiTheme="minorHAnsi" w:hAnsiTheme="minorHAnsi" w:eastAsiaTheme="minorEastAsia" w:cstheme="minorBidi"/>
                <w:bCs/>
                <w:highlight w:val="none"/>
                <w:lang w:eastAsia="zh-CN"/>
              </w:rPr>
              <w:fldChar w:fldCharType="begin">
                <w:ffData>
                  <w:name w:val="文字296"/>
                  <w:enabled/>
                  <w:calcOnExit w:val="0"/>
                  <w:textInput/>
                </w:ffData>
              </w:fldChar>
            </w:r>
            <w:bookmarkStart w:id="428" w:name="文字296"/>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8"/>
            <w:r>
              <w:rPr>
                <w:rFonts w:asciiTheme="minorHAnsi" w:hAnsiTheme="minorHAnsi" w:eastAsiaTheme="minorEastAsia" w:cstheme="minorBidi"/>
                <w:bCs/>
                <w:highlight w:val="none"/>
                <w:lang w:eastAsia="zh-CN"/>
              </w:rPr>
              <w:t>小时提交书面延期要求。</w:t>
            </w:r>
            <w:r>
              <w:rPr>
                <w:rFonts w:hint="eastAsia" w:asciiTheme="minorHAnsi" w:hAnsiTheme="minorHAnsi" w:eastAsiaTheme="minorEastAsia" w:cstheme="minorBidi"/>
                <w:bCs/>
                <w:highlight w:val="none"/>
                <w:lang w:eastAsia="zh-CN"/>
              </w:rPr>
              <w:t>关于延期最长不得超过：</w:t>
            </w:r>
            <w:r>
              <w:rPr>
                <w:rFonts w:asciiTheme="minorHAnsi" w:hAnsiTheme="minorHAnsi" w:eastAsiaTheme="minorEastAsia" w:cstheme="minorBidi"/>
                <w:bCs/>
                <w:highlight w:val="none"/>
                <w:lang w:eastAsia="zh-CN"/>
              </w:rPr>
              <w:fldChar w:fldCharType="begin">
                <w:ffData>
                  <w:name w:val="文字297"/>
                  <w:enabled/>
                  <w:calcOnExit w:val="0"/>
                  <w:textInput/>
                </w:ffData>
              </w:fldChar>
            </w:r>
            <w:bookmarkStart w:id="429" w:name="文字297"/>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29"/>
            <w:r>
              <w:rPr>
                <w:rFonts w:asciiTheme="minorHAnsi" w:hAnsiTheme="minorHAnsi" w:eastAsiaTheme="minorEastAsia" w:cstheme="minorBidi"/>
                <w:bCs/>
                <w:highlight w:val="none"/>
                <w:lang w:eastAsia="zh-CN"/>
              </w:rPr>
              <w:t>小时。</w:t>
            </w:r>
          </w:p>
        </w:tc>
      </w:tr>
      <w:tr w14:paraId="3E999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2ED167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13.2.2</w:t>
            </w:r>
          </w:p>
        </w:tc>
        <w:tc>
          <w:tcPr>
            <w:tcW w:w="2977" w:type="dxa"/>
            <w:vAlign w:val="center"/>
          </w:tcPr>
          <w:p w14:paraId="72B250A8">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竣工验收程序与违约金</w:t>
            </w:r>
          </w:p>
        </w:tc>
        <w:tc>
          <w:tcPr>
            <w:tcW w:w="4394" w:type="dxa"/>
            <w:vAlign w:val="center"/>
          </w:tcPr>
          <w:p w14:paraId="05658980">
            <w:pPr>
              <w:pStyle w:val="70"/>
              <w:numPr>
                <w:ilvl w:val="0"/>
                <w:numId w:val="80"/>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竣工验收程序的约定：</w:t>
            </w:r>
          </w:p>
          <w:p w14:paraId="45C51D4B">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25679585">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竣工验收程序的约定"/>
                <w:id w:val="-815258556"/>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单击此处输入竣工验收程序的约定。</w:t>
                </w:r>
              </w:sdtContent>
            </w:sdt>
          </w:p>
          <w:p w14:paraId="27476560">
            <w:pPr>
              <w:pStyle w:val="70"/>
              <w:numPr>
                <w:ilvl w:val="0"/>
                <w:numId w:val="80"/>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发包人不按照本项约定组织竣工验收、颁发工程接收证书的违约金的计算方法：</w:t>
            </w:r>
          </w:p>
          <w:p w14:paraId="294E623B">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71B62A82">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违约金的计算方法："/>
                <w:id w:val="854842001"/>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单击此处输入违约金的计算方法。</w:t>
                </w:r>
              </w:sdtContent>
            </w:sdt>
          </w:p>
        </w:tc>
      </w:tr>
      <w:tr w14:paraId="04C9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F706F1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13.2.5</w:t>
            </w:r>
          </w:p>
        </w:tc>
        <w:tc>
          <w:tcPr>
            <w:tcW w:w="2977" w:type="dxa"/>
            <w:vAlign w:val="center"/>
          </w:tcPr>
          <w:p w14:paraId="5010179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移交、接收全部与部分工程</w:t>
            </w:r>
          </w:p>
        </w:tc>
        <w:tc>
          <w:tcPr>
            <w:tcW w:w="4394" w:type="dxa"/>
            <w:vAlign w:val="center"/>
          </w:tcPr>
          <w:p w14:paraId="1F618B3B">
            <w:pPr>
              <w:pStyle w:val="70"/>
              <w:numPr>
                <w:ilvl w:val="0"/>
                <w:numId w:val="8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承包人向发包人移交工程的期限：</w:t>
            </w:r>
          </w:p>
          <w:p w14:paraId="1C1D005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7CECDE90">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298"/>
                  <w:enabled/>
                  <w:calcOnExit w:val="0"/>
                  <w:textInput/>
                </w:ffData>
              </w:fldChar>
            </w:r>
            <w:bookmarkStart w:id="430" w:name="文字298"/>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0"/>
            <w:r>
              <w:rPr>
                <w:rFonts w:asciiTheme="minorHAnsi" w:hAnsiTheme="minorHAnsi" w:eastAsiaTheme="minorEastAsia" w:cstheme="minorBidi"/>
                <w:bCs/>
                <w:highlight w:val="none"/>
                <w:lang w:eastAsia="zh-CN"/>
              </w:rPr>
              <w:t>。</w:t>
            </w:r>
          </w:p>
          <w:p w14:paraId="58F1E18B">
            <w:pPr>
              <w:pStyle w:val="70"/>
              <w:numPr>
                <w:ilvl w:val="0"/>
                <w:numId w:val="8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发包人未按本合同约定接收全部或部分工程的，违约金的计算方法为：</w:t>
            </w:r>
            <w:r>
              <w:rPr>
                <w:rFonts w:asciiTheme="minorHAnsi" w:hAnsiTheme="minorHAnsi" w:eastAsiaTheme="minorEastAsia" w:cstheme="minorBidi"/>
                <w:bCs/>
                <w:highlight w:val="none"/>
                <w:lang w:eastAsia="zh-CN"/>
              </w:rPr>
              <w:fldChar w:fldCharType="begin">
                <w:ffData>
                  <w:name w:val="文字299"/>
                  <w:enabled/>
                  <w:calcOnExit w:val="0"/>
                  <w:textInput/>
                </w:ffData>
              </w:fldChar>
            </w:r>
            <w:bookmarkStart w:id="431" w:name="文字299"/>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1"/>
            <w:r>
              <w:rPr>
                <w:rFonts w:asciiTheme="minorHAnsi" w:hAnsiTheme="minorHAnsi" w:eastAsiaTheme="minorEastAsia" w:cstheme="minorBidi"/>
                <w:bCs/>
                <w:highlight w:val="none"/>
                <w:lang w:eastAsia="zh-CN"/>
              </w:rPr>
              <w:t>。</w:t>
            </w:r>
          </w:p>
          <w:p w14:paraId="321C02DE">
            <w:pPr>
              <w:pStyle w:val="70"/>
              <w:numPr>
                <w:ilvl w:val="0"/>
                <w:numId w:val="81"/>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承包人未按时移交工程的，违约金的计算方法为：</w:t>
            </w:r>
            <w:r>
              <w:rPr>
                <w:rFonts w:asciiTheme="minorHAnsi" w:hAnsiTheme="minorHAnsi" w:eastAsiaTheme="minorEastAsia" w:cstheme="minorBidi"/>
                <w:bCs/>
                <w:highlight w:val="none"/>
                <w:lang w:eastAsia="zh-CN"/>
              </w:rPr>
              <w:fldChar w:fldCharType="begin">
                <w:ffData>
                  <w:name w:val="文字300"/>
                  <w:enabled/>
                  <w:calcOnExit w:val="0"/>
                  <w:textInput/>
                </w:ffData>
              </w:fldChar>
            </w:r>
            <w:bookmarkStart w:id="432" w:name="文字300"/>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2"/>
            <w:r>
              <w:rPr>
                <w:rFonts w:hint="eastAsia" w:asciiTheme="minorHAnsi" w:hAnsiTheme="minorHAnsi" w:eastAsiaTheme="minorEastAsia" w:cstheme="minorBidi"/>
                <w:bCs/>
                <w:highlight w:val="none"/>
                <w:lang w:eastAsia="zh-CN"/>
              </w:rPr>
              <w:t>。</w:t>
            </w:r>
          </w:p>
        </w:tc>
      </w:tr>
      <w:tr w14:paraId="51F9A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C0B957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13.3.1</w:t>
            </w:r>
          </w:p>
        </w:tc>
        <w:tc>
          <w:tcPr>
            <w:tcW w:w="2977" w:type="dxa"/>
            <w:vAlign w:val="center"/>
          </w:tcPr>
          <w:p w14:paraId="53B60F9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试车程序</w:t>
            </w:r>
          </w:p>
        </w:tc>
        <w:tc>
          <w:tcPr>
            <w:tcW w:w="4394" w:type="dxa"/>
            <w:vAlign w:val="center"/>
          </w:tcPr>
          <w:p w14:paraId="43C0593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994A583">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有，工程试车内容：</w:t>
            </w:r>
            <w:r>
              <w:rPr>
                <w:rFonts w:asciiTheme="minorHAnsi" w:hAnsiTheme="minorHAnsi" w:eastAsiaTheme="minorEastAsia" w:cstheme="minorBidi"/>
                <w:bCs/>
                <w:highlight w:val="none"/>
                <w:lang w:eastAsia="zh-CN"/>
              </w:rPr>
              <w:fldChar w:fldCharType="begin">
                <w:ffData>
                  <w:name w:val="文字301"/>
                  <w:enabled/>
                  <w:calcOnExit w:val="0"/>
                  <w:textInput/>
                </w:ffData>
              </w:fldChar>
            </w:r>
            <w:bookmarkStart w:id="433" w:name="文字301"/>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3"/>
            <w:r>
              <w:rPr>
                <w:rFonts w:asciiTheme="minorHAnsi" w:hAnsiTheme="minorHAnsi" w:eastAsiaTheme="minorEastAsia" w:cstheme="minorBidi"/>
                <w:bCs/>
                <w:highlight w:val="none"/>
                <w:lang w:eastAsia="zh-CN"/>
              </w:rPr>
              <w:t>。</w:t>
            </w:r>
          </w:p>
          <w:p w14:paraId="51D5CCF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w:t>
            </w:r>
            <w:r>
              <w:rPr>
                <w:rFonts w:asciiTheme="minorHAnsi" w:hAnsiTheme="minorHAnsi" w:eastAsiaTheme="minorEastAsia" w:cstheme="minorBidi"/>
                <w:bCs/>
                <w:highlight w:val="none"/>
                <w:lang w:eastAsia="zh-CN"/>
              </w:rPr>
              <w:t xml:space="preserve">1）单机无负荷试车费用由  </w:t>
            </w:r>
            <w:r>
              <w:rPr>
                <w:rFonts w:asciiTheme="minorHAnsi" w:hAnsiTheme="minorHAnsi" w:eastAsiaTheme="minorEastAsia" w:cstheme="minorBidi"/>
                <w:bCs/>
                <w:highlight w:val="none"/>
                <w:lang w:eastAsia="zh-CN"/>
              </w:rPr>
              <w:fldChar w:fldCharType="begin">
                <w:ffData>
                  <w:name w:val="文字302"/>
                  <w:enabled/>
                  <w:calcOnExit w:val="0"/>
                  <w:textInput/>
                </w:ffData>
              </w:fldChar>
            </w:r>
            <w:bookmarkStart w:id="434" w:name="文字302"/>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4"/>
            <w:r>
              <w:rPr>
                <w:rFonts w:asciiTheme="minorHAnsi" w:hAnsiTheme="minorHAnsi" w:eastAsiaTheme="minorEastAsia" w:cstheme="minorBidi"/>
                <w:bCs/>
                <w:highlight w:val="none"/>
                <w:lang w:eastAsia="zh-CN"/>
              </w:rPr>
              <w:t>承担；</w:t>
            </w:r>
          </w:p>
          <w:p w14:paraId="33069554">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w:t>
            </w:r>
            <w:r>
              <w:rPr>
                <w:rFonts w:asciiTheme="minorHAnsi" w:hAnsiTheme="minorHAnsi" w:eastAsiaTheme="minorEastAsia" w:cstheme="minorBidi"/>
                <w:bCs/>
                <w:highlight w:val="none"/>
                <w:lang w:eastAsia="zh-CN"/>
              </w:rPr>
              <w:t xml:space="preserve">2）无负荷联动试车费用由 </w:t>
            </w:r>
            <w:r>
              <w:rPr>
                <w:rFonts w:asciiTheme="minorHAnsi" w:hAnsiTheme="minorHAnsi" w:eastAsiaTheme="minorEastAsia" w:cstheme="minorBidi"/>
                <w:bCs/>
                <w:highlight w:val="none"/>
                <w:lang w:eastAsia="zh-CN"/>
              </w:rPr>
              <w:fldChar w:fldCharType="begin">
                <w:ffData>
                  <w:name w:val="文字303"/>
                  <w:enabled/>
                  <w:calcOnExit w:val="0"/>
                  <w:textInput/>
                </w:ffData>
              </w:fldChar>
            </w:r>
            <w:bookmarkStart w:id="435" w:name="文字30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5"/>
            <w:r>
              <w:rPr>
                <w:rFonts w:asciiTheme="minorHAnsi" w:hAnsiTheme="minorHAnsi" w:eastAsiaTheme="minorEastAsia" w:cstheme="minorBidi"/>
                <w:bCs/>
                <w:highlight w:val="none"/>
                <w:lang w:eastAsia="zh-CN"/>
              </w:rPr>
              <w:t>承担。</w:t>
            </w:r>
          </w:p>
        </w:tc>
      </w:tr>
      <w:tr w14:paraId="659F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E166FE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13.3.3</w:t>
            </w:r>
          </w:p>
        </w:tc>
        <w:tc>
          <w:tcPr>
            <w:tcW w:w="2977" w:type="dxa"/>
            <w:vAlign w:val="center"/>
          </w:tcPr>
          <w:p w14:paraId="330C4F7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投料试车</w:t>
            </w:r>
          </w:p>
        </w:tc>
        <w:tc>
          <w:tcPr>
            <w:tcW w:w="4394" w:type="dxa"/>
            <w:vAlign w:val="center"/>
          </w:tcPr>
          <w:p w14:paraId="4CB177D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投料试车相关事项的约定：</w:t>
            </w:r>
            <w:r>
              <w:rPr>
                <w:rFonts w:asciiTheme="minorHAnsi" w:hAnsiTheme="minorHAnsi" w:eastAsiaTheme="minorEastAsia" w:cstheme="minorBidi"/>
                <w:bCs/>
                <w:highlight w:val="none"/>
                <w:lang w:eastAsia="zh-CN"/>
              </w:rPr>
              <w:fldChar w:fldCharType="begin">
                <w:ffData>
                  <w:name w:val="文字304"/>
                  <w:enabled/>
                  <w:calcOnExit w:val="0"/>
                  <w:textInput/>
                </w:ffData>
              </w:fldChar>
            </w:r>
            <w:bookmarkStart w:id="436" w:name="文字304"/>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6"/>
            <w:r>
              <w:rPr>
                <w:rFonts w:hint="eastAsia" w:asciiTheme="minorHAnsi" w:hAnsiTheme="minorHAnsi" w:eastAsiaTheme="minorEastAsia" w:cstheme="minorBidi"/>
                <w:bCs/>
                <w:highlight w:val="none"/>
                <w:lang w:eastAsia="zh-CN"/>
              </w:rPr>
              <w:t>。</w:t>
            </w:r>
          </w:p>
        </w:tc>
      </w:tr>
      <w:tr w14:paraId="3AD7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9CAB60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13.6.1</w:t>
            </w:r>
          </w:p>
        </w:tc>
        <w:tc>
          <w:tcPr>
            <w:tcW w:w="2977" w:type="dxa"/>
            <w:vAlign w:val="center"/>
          </w:tcPr>
          <w:p w14:paraId="47BA8D2E">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竣工退场</w:t>
            </w:r>
          </w:p>
        </w:tc>
        <w:tc>
          <w:tcPr>
            <w:tcW w:w="4394" w:type="dxa"/>
            <w:vAlign w:val="center"/>
          </w:tcPr>
          <w:p w14:paraId="7AA0FF8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承包人完成竣工退场的期限：</w:t>
            </w:r>
            <w:r>
              <w:rPr>
                <w:rFonts w:asciiTheme="minorHAnsi" w:hAnsiTheme="minorHAnsi" w:eastAsiaTheme="minorEastAsia" w:cstheme="minorBidi"/>
                <w:bCs/>
                <w:highlight w:val="none"/>
                <w:lang w:eastAsia="zh-CN"/>
              </w:rPr>
              <w:fldChar w:fldCharType="begin">
                <w:ffData>
                  <w:name w:val="文字305"/>
                  <w:enabled/>
                  <w:calcOnExit w:val="0"/>
                  <w:textInput/>
                </w:ffData>
              </w:fldChar>
            </w:r>
            <w:bookmarkStart w:id="437" w:name="文字305"/>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7"/>
            <w:r>
              <w:rPr>
                <w:rFonts w:hint="eastAsia" w:asciiTheme="minorHAnsi" w:hAnsiTheme="minorHAnsi" w:eastAsiaTheme="minorEastAsia" w:cstheme="minorBidi"/>
                <w:bCs/>
                <w:highlight w:val="none"/>
                <w:lang w:eastAsia="zh-CN"/>
              </w:rPr>
              <w:t>。</w:t>
            </w:r>
          </w:p>
        </w:tc>
      </w:tr>
      <w:tr w14:paraId="16233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7920E0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14.1</w:t>
            </w:r>
          </w:p>
        </w:tc>
        <w:tc>
          <w:tcPr>
            <w:tcW w:w="2977" w:type="dxa"/>
            <w:vAlign w:val="center"/>
          </w:tcPr>
          <w:p w14:paraId="48088B6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竣工结算申请</w:t>
            </w:r>
          </w:p>
        </w:tc>
        <w:tc>
          <w:tcPr>
            <w:tcW w:w="4394" w:type="dxa"/>
            <w:vAlign w:val="center"/>
          </w:tcPr>
          <w:p w14:paraId="26D8FB64">
            <w:pPr>
              <w:pStyle w:val="70"/>
              <w:numPr>
                <w:ilvl w:val="0"/>
                <w:numId w:val="8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承包人提交竣工结算申请单的期限：</w:t>
            </w:r>
          </w:p>
          <w:p w14:paraId="054B38C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506A5667">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06"/>
                  <w:enabled/>
                  <w:calcOnExit w:val="0"/>
                  <w:textInput/>
                </w:ffData>
              </w:fldChar>
            </w:r>
            <w:bookmarkStart w:id="438" w:name="文字306"/>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8"/>
            <w:r>
              <w:rPr>
                <w:rFonts w:asciiTheme="minorHAnsi" w:hAnsiTheme="minorHAnsi" w:eastAsiaTheme="minorEastAsia" w:cstheme="minorBidi"/>
                <w:bCs/>
                <w:highlight w:val="none"/>
                <w:lang w:eastAsia="zh-CN"/>
              </w:rPr>
              <w:t xml:space="preserve"> 。</w:t>
            </w:r>
          </w:p>
          <w:p w14:paraId="7167FA7D">
            <w:pPr>
              <w:pStyle w:val="70"/>
              <w:numPr>
                <w:ilvl w:val="0"/>
                <w:numId w:val="82"/>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竣工结算申请单应包括的内容：</w:t>
            </w:r>
          </w:p>
          <w:p w14:paraId="24E057EF">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69CFDBA0">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sdt>
              <w:sdtPr>
                <w:rPr>
                  <w:rFonts w:hint="eastAsia" w:asciiTheme="minorHAnsi" w:hAnsiTheme="minorHAnsi" w:eastAsiaTheme="minorEastAsia" w:cstheme="minorBidi"/>
                  <w:bCs/>
                  <w:highlight w:val="none"/>
                  <w:lang w:eastAsia="zh-CN"/>
                </w:rPr>
                <w:tag w:val="竣工结算申请单应包括的内容"/>
                <w:id w:val="-271016907"/>
                <w:placeholder>
                  <w:docPart w:val="EDD8B82DF2054FE0B576C12ADCDDF21D"/>
                </w:placeholder>
                <w:text w:multiLine="1"/>
              </w:sdtPr>
              <w:sdtEndPr>
                <w:rPr>
                  <w:rFonts w:hint="eastAsia"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单击此处输入竣工结算申请单应包括的内容。</w:t>
                </w:r>
              </w:sdtContent>
            </w:sdt>
          </w:p>
        </w:tc>
      </w:tr>
      <w:tr w14:paraId="1E7F8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48B8934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14.2</w:t>
            </w:r>
          </w:p>
        </w:tc>
        <w:tc>
          <w:tcPr>
            <w:tcW w:w="2977" w:type="dxa"/>
            <w:vAlign w:val="center"/>
          </w:tcPr>
          <w:p w14:paraId="00B7881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竣工结算审核</w:t>
            </w:r>
          </w:p>
        </w:tc>
        <w:tc>
          <w:tcPr>
            <w:tcW w:w="4394" w:type="dxa"/>
            <w:vAlign w:val="center"/>
          </w:tcPr>
          <w:p w14:paraId="0E4E2355">
            <w:pPr>
              <w:pStyle w:val="70"/>
              <w:numPr>
                <w:ilvl w:val="0"/>
                <w:numId w:val="8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发包人审批竣工付款申请单的期限：</w:t>
            </w:r>
          </w:p>
          <w:p w14:paraId="29AB6496">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76ABE3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07"/>
                  <w:enabled/>
                  <w:calcOnExit w:val="0"/>
                  <w:textInput/>
                </w:ffData>
              </w:fldChar>
            </w:r>
            <w:bookmarkStart w:id="439" w:name="文字307"/>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39"/>
            <w:r>
              <w:rPr>
                <w:rFonts w:asciiTheme="minorHAnsi" w:hAnsiTheme="minorHAnsi" w:eastAsiaTheme="minorEastAsia" w:cstheme="minorBidi"/>
                <w:bCs/>
                <w:highlight w:val="none"/>
                <w:lang w:eastAsia="zh-CN"/>
              </w:rPr>
              <w:t xml:space="preserve"> 。</w:t>
            </w:r>
          </w:p>
          <w:p w14:paraId="628E0FAA">
            <w:pPr>
              <w:pStyle w:val="70"/>
              <w:numPr>
                <w:ilvl w:val="0"/>
                <w:numId w:val="8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发包人完成竣工付款的期限：</w:t>
            </w:r>
          </w:p>
          <w:p w14:paraId="68415DFB">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56EB8B9">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08"/>
                  <w:enabled/>
                  <w:calcOnExit w:val="0"/>
                  <w:textInput/>
                </w:ffData>
              </w:fldChar>
            </w:r>
            <w:bookmarkStart w:id="440" w:name="文字308"/>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0"/>
            <w:r>
              <w:rPr>
                <w:rFonts w:asciiTheme="minorHAnsi" w:hAnsiTheme="minorHAnsi" w:eastAsiaTheme="minorEastAsia" w:cstheme="minorBidi"/>
                <w:bCs/>
                <w:highlight w:val="none"/>
                <w:lang w:eastAsia="zh-CN"/>
              </w:rPr>
              <w:t xml:space="preserve"> 。</w:t>
            </w:r>
          </w:p>
          <w:p w14:paraId="386CAFE8">
            <w:pPr>
              <w:pStyle w:val="70"/>
              <w:numPr>
                <w:ilvl w:val="0"/>
                <w:numId w:val="83"/>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关于竣工付款证书异议部分复核的方式和程序：</w:t>
            </w:r>
            <w:r>
              <w:rPr>
                <w:rFonts w:asciiTheme="minorHAnsi" w:hAnsiTheme="minorHAnsi" w:eastAsiaTheme="minorEastAsia" w:cstheme="minorBidi"/>
                <w:bCs/>
                <w:highlight w:val="none"/>
                <w:lang w:eastAsia="zh-CN"/>
              </w:rPr>
              <w:fldChar w:fldCharType="begin">
                <w:ffData>
                  <w:name w:val="文字309"/>
                  <w:enabled/>
                  <w:calcOnExit w:val="0"/>
                  <w:textInput/>
                </w:ffData>
              </w:fldChar>
            </w:r>
            <w:bookmarkStart w:id="441" w:name="文字309"/>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1"/>
            <w:r>
              <w:rPr>
                <w:rFonts w:hint="eastAsia" w:asciiTheme="minorHAnsi" w:hAnsiTheme="minorHAnsi" w:eastAsiaTheme="minorEastAsia" w:cstheme="minorBidi"/>
                <w:bCs/>
                <w:highlight w:val="none"/>
                <w:lang w:eastAsia="zh-CN"/>
              </w:rPr>
              <w:t>。</w:t>
            </w:r>
          </w:p>
        </w:tc>
      </w:tr>
      <w:tr w14:paraId="749B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14F9E41">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14.4.1</w:t>
            </w:r>
          </w:p>
        </w:tc>
        <w:tc>
          <w:tcPr>
            <w:tcW w:w="2977" w:type="dxa"/>
            <w:vAlign w:val="center"/>
          </w:tcPr>
          <w:p w14:paraId="0C3D14A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最终结清申请单</w:t>
            </w:r>
          </w:p>
        </w:tc>
        <w:tc>
          <w:tcPr>
            <w:tcW w:w="4394" w:type="dxa"/>
            <w:vAlign w:val="center"/>
          </w:tcPr>
          <w:p w14:paraId="40B4824B">
            <w:pPr>
              <w:pStyle w:val="70"/>
              <w:numPr>
                <w:ilvl w:val="0"/>
                <w:numId w:val="84"/>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承包人提交最终结清申请单的份数：</w:t>
            </w:r>
            <w:r>
              <w:rPr>
                <w:rFonts w:asciiTheme="minorHAnsi" w:hAnsiTheme="minorHAnsi" w:eastAsiaTheme="minorEastAsia" w:cstheme="minorBidi"/>
                <w:bCs/>
                <w:highlight w:val="none"/>
                <w:lang w:eastAsia="zh-CN"/>
              </w:rPr>
              <w:fldChar w:fldCharType="begin">
                <w:ffData>
                  <w:name w:val="文字310"/>
                  <w:enabled/>
                  <w:calcOnExit w:val="0"/>
                  <w:textInput/>
                </w:ffData>
              </w:fldChar>
            </w:r>
            <w:bookmarkStart w:id="442" w:name="文字310"/>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2"/>
            <w:r>
              <w:rPr>
                <w:rFonts w:hint="eastAsia" w:asciiTheme="minorHAnsi" w:hAnsiTheme="minorHAnsi" w:eastAsiaTheme="minorEastAsia" w:cstheme="minorBidi"/>
                <w:bCs/>
                <w:highlight w:val="none"/>
                <w:lang w:eastAsia="zh-CN"/>
              </w:rPr>
              <w:t>。</w:t>
            </w:r>
          </w:p>
          <w:p w14:paraId="14D883CF">
            <w:pPr>
              <w:pStyle w:val="70"/>
              <w:numPr>
                <w:ilvl w:val="0"/>
                <w:numId w:val="84"/>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承包人提交最终结算申请单的期限：</w:t>
            </w:r>
          </w:p>
          <w:p w14:paraId="0241DD9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8947902">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11"/>
                  <w:enabled/>
                  <w:calcOnExit w:val="0"/>
                  <w:textInput/>
                </w:ffData>
              </w:fldChar>
            </w:r>
            <w:bookmarkStart w:id="443" w:name="文字311"/>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3"/>
            <w:r>
              <w:rPr>
                <w:rFonts w:hint="eastAsia" w:asciiTheme="minorHAnsi" w:hAnsiTheme="minorHAnsi" w:eastAsiaTheme="minorEastAsia" w:cstheme="minorBidi"/>
                <w:bCs/>
                <w:highlight w:val="none"/>
                <w:lang w:eastAsia="zh-CN"/>
              </w:rPr>
              <w:t>。</w:t>
            </w:r>
          </w:p>
          <w:p w14:paraId="5D322DAF">
            <w:pPr>
              <w:pStyle w:val="70"/>
              <w:numPr>
                <w:ilvl w:val="0"/>
                <w:numId w:val="84"/>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最终结清申请单应列明费用约定：</w:t>
            </w:r>
          </w:p>
          <w:p w14:paraId="3025E57B">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89E1CC0">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p>
          <w:p w14:paraId="20725B29">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质量保证金、</w:t>
            </w: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应扣除的质量保证金、</w:t>
            </w: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缺陷责任期内发生的增减费用</w:t>
            </w:r>
            <w:r>
              <w:rPr>
                <w:rFonts w:asciiTheme="minorHAnsi" w:hAnsiTheme="minorHAnsi" w:eastAsiaTheme="minorEastAsia" w:cstheme="minorBidi"/>
                <w:bCs/>
                <w:highlight w:val="none"/>
                <w:lang w:eastAsia="zh-CN"/>
              </w:rPr>
              <w:fldChar w:fldCharType="begin">
                <w:ffData>
                  <w:name w:val="文字312"/>
                  <w:enabled/>
                  <w:calcOnExit w:val="0"/>
                  <w:textInput/>
                </w:ffData>
              </w:fldChar>
            </w:r>
            <w:bookmarkStart w:id="444" w:name="文字312"/>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4"/>
            <w:r>
              <w:rPr>
                <w:rFonts w:hint="eastAsia" w:asciiTheme="minorHAnsi" w:hAnsiTheme="minorHAnsi" w:eastAsiaTheme="minorEastAsia" w:cstheme="minorBidi"/>
                <w:bCs/>
                <w:highlight w:val="none"/>
                <w:lang w:eastAsia="zh-CN"/>
              </w:rPr>
              <w:t>。</w:t>
            </w:r>
          </w:p>
        </w:tc>
      </w:tr>
      <w:tr w14:paraId="0DA26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4654F4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14.4.2</w:t>
            </w:r>
          </w:p>
        </w:tc>
        <w:tc>
          <w:tcPr>
            <w:tcW w:w="2977" w:type="dxa"/>
            <w:vAlign w:val="center"/>
          </w:tcPr>
          <w:p w14:paraId="580E849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最终结清证书和支付</w:t>
            </w:r>
          </w:p>
        </w:tc>
        <w:tc>
          <w:tcPr>
            <w:tcW w:w="4394" w:type="dxa"/>
            <w:vAlign w:val="center"/>
          </w:tcPr>
          <w:p w14:paraId="14DB22E1">
            <w:pPr>
              <w:pStyle w:val="70"/>
              <w:numPr>
                <w:ilvl w:val="0"/>
                <w:numId w:val="85"/>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发包人完成最终结清申请单的审批并颁发最终结清证书的期限：</w:t>
            </w:r>
          </w:p>
          <w:p w14:paraId="0100159A">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3A009A4E">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13"/>
                  <w:enabled/>
                  <w:calcOnExit w:val="0"/>
                  <w:textInput/>
                </w:ffData>
              </w:fldChar>
            </w:r>
            <w:bookmarkStart w:id="445" w:name="文字31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5"/>
            <w:r>
              <w:rPr>
                <w:rFonts w:asciiTheme="minorHAnsi" w:hAnsiTheme="minorHAnsi" w:eastAsiaTheme="minorEastAsia" w:cstheme="minorBidi"/>
                <w:bCs/>
                <w:highlight w:val="none"/>
                <w:lang w:eastAsia="zh-CN"/>
              </w:rPr>
              <w:t xml:space="preserve"> </w:t>
            </w:r>
            <w:r>
              <w:rPr>
                <w:rFonts w:hint="eastAsia" w:asciiTheme="minorHAnsi" w:hAnsiTheme="minorHAnsi" w:eastAsiaTheme="minorEastAsia" w:cstheme="minorBidi"/>
                <w:bCs/>
                <w:highlight w:val="none"/>
                <w:lang w:eastAsia="zh-CN"/>
              </w:rPr>
              <w:t>。</w:t>
            </w:r>
          </w:p>
          <w:p w14:paraId="0E6AF7AF">
            <w:pPr>
              <w:pStyle w:val="70"/>
              <w:numPr>
                <w:ilvl w:val="0"/>
                <w:numId w:val="85"/>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发包人完成支付的期限：</w:t>
            </w:r>
          </w:p>
          <w:p w14:paraId="28913313">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5564F71E">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14"/>
                  <w:enabled/>
                  <w:calcOnExit w:val="0"/>
                  <w:textInput/>
                </w:ffData>
              </w:fldChar>
            </w:r>
            <w:bookmarkStart w:id="446" w:name="文字314"/>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6"/>
            <w:r>
              <w:rPr>
                <w:rFonts w:hint="eastAsia" w:asciiTheme="minorHAnsi" w:hAnsiTheme="minorHAnsi" w:eastAsiaTheme="minorEastAsia" w:cstheme="minorBidi"/>
                <w:bCs/>
                <w:highlight w:val="none"/>
                <w:lang w:eastAsia="zh-CN"/>
              </w:rPr>
              <w:t>。</w:t>
            </w:r>
          </w:p>
        </w:tc>
      </w:tr>
      <w:tr w14:paraId="07E16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A1D37EB">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15.2.1</w:t>
            </w:r>
          </w:p>
        </w:tc>
        <w:tc>
          <w:tcPr>
            <w:tcW w:w="2977" w:type="dxa"/>
            <w:vAlign w:val="center"/>
          </w:tcPr>
          <w:p w14:paraId="51356ED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缺陷责任期</w:t>
            </w:r>
          </w:p>
        </w:tc>
        <w:tc>
          <w:tcPr>
            <w:tcW w:w="4394" w:type="dxa"/>
            <w:vAlign w:val="center"/>
          </w:tcPr>
          <w:p w14:paraId="2BE9ED5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缺陷责任期的具体期限：</w:t>
            </w:r>
            <w:r>
              <w:rPr>
                <w:rFonts w:asciiTheme="minorHAnsi" w:hAnsiTheme="minorHAnsi" w:eastAsiaTheme="minorEastAsia" w:cstheme="minorBidi"/>
                <w:bCs/>
                <w:highlight w:val="none"/>
                <w:lang w:eastAsia="zh-CN"/>
              </w:rPr>
              <w:fldChar w:fldCharType="begin">
                <w:ffData>
                  <w:name w:val="文字315"/>
                  <w:enabled/>
                  <w:calcOnExit w:val="0"/>
                  <w:textInput/>
                </w:ffData>
              </w:fldChar>
            </w:r>
            <w:bookmarkStart w:id="447" w:name="文字315"/>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7"/>
          </w:p>
        </w:tc>
      </w:tr>
      <w:tr w14:paraId="7ADC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FB4F352">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15.3</w:t>
            </w:r>
          </w:p>
        </w:tc>
        <w:tc>
          <w:tcPr>
            <w:tcW w:w="2977" w:type="dxa"/>
            <w:vAlign w:val="center"/>
          </w:tcPr>
          <w:p w14:paraId="152EDEB3">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质量保证金</w:t>
            </w:r>
          </w:p>
        </w:tc>
        <w:tc>
          <w:tcPr>
            <w:tcW w:w="4394" w:type="dxa"/>
            <w:vAlign w:val="center"/>
          </w:tcPr>
          <w:p w14:paraId="1CC9843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无。</w:t>
            </w:r>
          </w:p>
          <w:p w14:paraId="2C29328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有 ：</w:t>
            </w:r>
            <w:sdt>
              <w:sdtPr>
                <w:rPr>
                  <w:rFonts w:hint="eastAsia" w:asciiTheme="minorHAnsi" w:hAnsiTheme="minorHAnsi" w:eastAsiaTheme="minorEastAsia" w:cstheme="minorBidi"/>
                  <w:bCs/>
                  <w:highlight w:val="none"/>
                  <w:lang w:eastAsia="zh-CN"/>
                </w:rPr>
                <w:tag w:val="质量保证金15.3"/>
                <w:id w:val="-2090998284"/>
                <w:placeholder>
                  <w:docPart w:val="EDD8B82DF2054FE0B576C12ADCDDF21D"/>
                </w:placeholder>
                <w:text w:multiLine="1"/>
              </w:sdtPr>
              <w:sdtEndPr>
                <w:rPr>
                  <w:rFonts w:hint="default" w:asciiTheme="minorHAnsi" w:hAnsiTheme="minorHAnsi" w:eastAsiaTheme="minorEastAsia" w:cstheme="minorBidi"/>
                  <w:bCs/>
                  <w:highlight w:val="none"/>
                  <w:lang w:eastAsia="zh-CN"/>
                </w:rPr>
              </w:sdtEndPr>
              <w:sdtContent>
                <w:r>
                  <w:rPr>
                    <w:rFonts w:hint="eastAsia" w:asciiTheme="minorHAnsi" w:hAnsiTheme="minorHAnsi" w:eastAsiaTheme="minorEastAsia" w:cstheme="minorBidi"/>
                    <w:bCs/>
                    <w:highlight w:val="none"/>
                    <w:lang w:eastAsia="zh-CN"/>
                  </w:rPr>
                  <w:t>扣留质量保证金的约定：在工程项目竣工前，承包人按政府采购合同专用条款第3.7条提供履约担保的，发包人不得同时预留工程质量保证金。</w:t>
                </w:r>
              </w:sdtContent>
            </w:sdt>
          </w:p>
        </w:tc>
      </w:tr>
      <w:tr w14:paraId="2145B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B94FCB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15.3.1</w:t>
            </w:r>
          </w:p>
        </w:tc>
        <w:tc>
          <w:tcPr>
            <w:tcW w:w="2977" w:type="dxa"/>
            <w:vAlign w:val="center"/>
          </w:tcPr>
          <w:p w14:paraId="3D02A0C9">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承包人提供质量保证金的方式</w:t>
            </w:r>
          </w:p>
        </w:tc>
        <w:tc>
          <w:tcPr>
            <w:tcW w:w="4394" w:type="dxa"/>
            <w:vAlign w:val="center"/>
          </w:tcPr>
          <w:p w14:paraId="759D7502">
            <w:pPr>
              <w:pStyle w:val="70"/>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sym w:font="Wingdings" w:char="F0FE"/>
            </w:r>
            <w:r>
              <w:rPr>
                <w:rFonts w:asciiTheme="minorHAnsi" w:hAnsiTheme="minorHAnsi" w:eastAsiaTheme="minorEastAsia" w:cstheme="minorBidi"/>
                <w:bCs/>
                <w:highlight w:val="none"/>
                <w:lang w:eastAsia="zh-CN"/>
              </w:rPr>
              <w:t>质量保证金保函，保证金额为：</w:t>
            </w:r>
            <w:r>
              <w:rPr>
                <w:rFonts w:asciiTheme="minorHAnsi" w:hAnsiTheme="minorHAnsi" w:eastAsiaTheme="minorEastAsia" w:cstheme="minorBidi"/>
                <w:bCs/>
                <w:highlight w:val="none"/>
                <w:lang w:eastAsia="zh-CN"/>
              </w:rPr>
              <w:fldChar w:fldCharType="begin">
                <w:ffData>
                  <w:name w:val="文字316"/>
                  <w:enabled/>
                  <w:calcOnExit w:val="0"/>
                  <w:textInput/>
                </w:ffData>
              </w:fldChar>
            </w:r>
            <w:bookmarkStart w:id="448" w:name="文字316"/>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8"/>
            <w:r>
              <w:rPr>
                <w:rFonts w:asciiTheme="minorHAnsi" w:hAnsiTheme="minorHAnsi" w:eastAsiaTheme="minorEastAsia" w:cstheme="minorBidi"/>
                <w:bCs/>
                <w:highlight w:val="none"/>
                <w:lang w:eastAsia="zh-CN"/>
              </w:rPr>
              <w:t xml:space="preserve"> ； </w:t>
            </w:r>
          </w:p>
          <w:p w14:paraId="6D5B06A1">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asciiTheme="minorHAnsi" w:hAnsiTheme="minorHAnsi" w:eastAsiaTheme="minorEastAsia" w:cstheme="minorBidi"/>
                <w:bCs/>
                <w:highlight w:val="none"/>
                <w:lang w:eastAsia="zh-CN"/>
              </w:rPr>
              <w:fldChar w:fldCharType="begin">
                <w:ffData>
                  <w:name w:val="文字317"/>
                  <w:enabled/>
                  <w:calcOnExit w:val="0"/>
                  <w:textInput/>
                </w:ffData>
              </w:fldChar>
            </w:r>
            <w:bookmarkStart w:id="449" w:name="文字317"/>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49"/>
            <w:r>
              <w:rPr>
                <w:rFonts w:asciiTheme="minorHAnsi" w:hAnsiTheme="minorHAnsi" w:eastAsiaTheme="minorEastAsia" w:cstheme="minorBidi"/>
                <w:bCs/>
                <w:highlight w:val="none"/>
                <w:lang w:eastAsia="zh-CN"/>
              </w:rPr>
              <w:t xml:space="preserve"> %的工程款；</w:t>
            </w:r>
          </w:p>
          <w:p w14:paraId="726B060C">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asciiTheme="minorHAnsi" w:hAnsiTheme="minorHAnsi" w:eastAsiaTheme="minorEastAsia" w:cstheme="minorBidi"/>
                <w:bCs/>
                <w:highlight w:val="none"/>
                <w:lang w:eastAsia="zh-CN"/>
              </w:rPr>
              <w:t>其他方式</w:t>
            </w:r>
            <w:r>
              <w:rPr>
                <w:rFonts w:hint="eastAsia" w:asciiTheme="minorHAnsi" w:hAnsiTheme="minorHAnsi" w:eastAsiaTheme="minorEastAsia" w:cstheme="minorBidi"/>
                <w:bCs/>
                <w:highlight w:val="none"/>
                <w:lang w:eastAsia="zh-CN"/>
              </w:rPr>
              <w:t>：</w:t>
            </w:r>
            <w:r>
              <w:rPr>
                <w:rFonts w:asciiTheme="minorHAnsi" w:hAnsiTheme="minorHAnsi" w:eastAsiaTheme="minorEastAsia" w:cstheme="minorBidi"/>
                <w:bCs/>
                <w:highlight w:val="none"/>
                <w:lang w:eastAsia="zh-CN"/>
              </w:rPr>
              <w:fldChar w:fldCharType="begin">
                <w:ffData>
                  <w:name w:val="文字318"/>
                  <w:enabled/>
                  <w:calcOnExit w:val="0"/>
                  <w:textInput/>
                </w:ffData>
              </w:fldChar>
            </w:r>
            <w:bookmarkStart w:id="450" w:name="文字318"/>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0"/>
            <w:r>
              <w:rPr>
                <w:rFonts w:hint="eastAsia" w:asciiTheme="minorHAnsi" w:hAnsiTheme="minorHAnsi" w:eastAsiaTheme="minorEastAsia" w:cstheme="minorBidi"/>
                <w:bCs/>
                <w:highlight w:val="none"/>
                <w:lang w:eastAsia="zh-CN"/>
              </w:rPr>
              <w:t>。</w:t>
            </w:r>
          </w:p>
        </w:tc>
      </w:tr>
      <w:tr w14:paraId="6510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40DFA1CA">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15.3.2</w:t>
            </w:r>
          </w:p>
        </w:tc>
        <w:tc>
          <w:tcPr>
            <w:tcW w:w="2977" w:type="dxa"/>
            <w:vAlign w:val="center"/>
          </w:tcPr>
          <w:p w14:paraId="66872F6D">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质量保证金的扣留</w:t>
            </w:r>
          </w:p>
        </w:tc>
        <w:tc>
          <w:tcPr>
            <w:tcW w:w="4394" w:type="dxa"/>
            <w:vAlign w:val="center"/>
          </w:tcPr>
          <w:p w14:paraId="15C69AEA">
            <w:pPr>
              <w:pStyle w:val="70"/>
              <w:numPr>
                <w:ilvl w:val="0"/>
                <w:numId w:val="86"/>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质量保证金的扣留方式：</w:t>
            </w:r>
          </w:p>
          <w:p w14:paraId="5DA80FBE">
            <w:pPr>
              <w:pStyle w:val="70"/>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sym w:font="Wingdings" w:char="F0FE"/>
            </w:r>
            <w:r>
              <w:rPr>
                <w:rFonts w:asciiTheme="minorHAnsi" w:hAnsiTheme="minorHAnsi" w:eastAsiaTheme="minorEastAsia" w:cstheme="minorBidi"/>
                <w:bCs/>
                <w:highlight w:val="none"/>
                <w:lang w:eastAsia="zh-CN"/>
              </w:rPr>
              <w:t>在支付工程进度款时逐次扣留，在此情形下，质量保证金的计算基数不包括预付款的支付、扣回以及价格调整的金额；</w:t>
            </w:r>
          </w:p>
          <w:p w14:paraId="6E8EC185">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asciiTheme="minorHAnsi" w:hAnsiTheme="minorHAnsi" w:eastAsiaTheme="minorEastAsia" w:cstheme="minorBidi"/>
                <w:bCs/>
                <w:highlight w:val="none"/>
                <w:lang w:eastAsia="zh-CN"/>
              </w:rPr>
              <w:t>工程竣工结算时一次性扣留质量保证金；</w:t>
            </w:r>
          </w:p>
          <w:p w14:paraId="51D9D6C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asciiTheme="minorHAnsi" w:hAnsiTheme="minorHAnsi" w:eastAsiaTheme="minorEastAsia" w:cstheme="minorBidi"/>
                <w:bCs/>
                <w:highlight w:val="none"/>
                <w:lang w:eastAsia="zh-CN"/>
              </w:rPr>
              <w:t xml:space="preserve">其他扣留方式: </w:t>
            </w:r>
            <w:r>
              <w:rPr>
                <w:rFonts w:asciiTheme="minorHAnsi" w:hAnsiTheme="minorHAnsi" w:eastAsiaTheme="minorEastAsia" w:cstheme="minorBidi"/>
                <w:bCs/>
                <w:highlight w:val="none"/>
                <w:lang w:eastAsia="zh-CN"/>
              </w:rPr>
              <w:fldChar w:fldCharType="begin">
                <w:ffData>
                  <w:name w:val="文字319"/>
                  <w:enabled/>
                  <w:calcOnExit w:val="0"/>
                  <w:textInput/>
                </w:ffData>
              </w:fldChar>
            </w:r>
            <w:bookmarkStart w:id="451" w:name="文字319"/>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1"/>
            <w:r>
              <w:rPr>
                <w:rFonts w:asciiTheme="minorHAnsi" w:hAnsiTheme="minorHAnsi" w:eastAsiaTheme="minorEastAsia" w:cstheme="minorBidi"/>
                <w:bCs/>
                <w:highlight w:val="none"/>
                <w:lang w:eastAsia="zh-CN"/>
              </w:rPr>
              <w:fldChar w:fldCharType="begin">
                <w:ffData>
                  <w:name w:val="文字320"/>
                  <w:enabled/>
                  <w:calcOnExit w:val="0"/>
                  <w:textInput/>
                </w:ffData>
              </w:fldChar>
            </w:r>
            <w:bookmarkStart w:id="452" w:name="文字320"/>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2"/>
            <w:r>
              <w:rPr>
                <w:rFonts w:hint="eastAsia" w:asciiTheme="minorHAnsi" w:hAnsiTheme="minorHAnsi" w:eastAsiaTheme="minorEastAsia" w:cstheme="minorBidi"/>
                <w:bCs/>
                <w:highlight w:val="none"/>
                <w:lang w:eastAsia="zh-CN"/>
              </w:rPr>
              <w:t>。</w:t>
            </w:r>
          </w:p>
          <w:p w14:paraId="0850B74C">
            <w:pPr>
              <w:pStyle w:val="70"/>
              <w:numPr>
                <w:ilvl w:val="0"/>
                <w:numId w:val="86"/>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关于质量保证金的补充约定：</w:t>
            </w:r>
            <w:r>
              <w:rPr>
                <w:rFonts w:asciiTheme="minorHAnsi" w:hAnsiTheme="minorHAnsi" w:eastAsiaTheme="minorEastAsia" w:cstheme="minorBidi"/>
                <w:bCs/>
                <w:highlight w:val="none"/>
                <w:lang w:eastAsia="zh-CN"/>
              </w:rPr>
              <w:fldChar w:fldCharType="begin">
                <w:ffData>
                  <w:name w:val="文字321"/>
                  <w:enabled/>
                  <w:calcOnExit w:val="0"/>
                  <w:textInput/>
                </w:ffData>
              </w:fldChar>
            </w:r>
            <w:bookmarkStart w:id="453" w:name="文字321"/>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3"/>
            <w:r>
              <w:rPr>
                <w:rFonts w:hint="eastAsia" w:asciiTheme="minorHAnsi" w:hAnsiTheme="minorHAnsi" w:eastAsiaTheme="minorEastAsia" w:cstheme="minorBidi"/>
                <w:bCs/>
                <w:highlight w:val="none"/>
                <w:lang w:eastAsia="zh-CN"/>
              </w:rPr>
              <w:t>。</w:t>
            </w:r>
          </w:p>
        </w:tc>
      </w:tr>
      <w:tr w14:paraId="19A4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1C26DF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15.4.1</w:t>
            </w:r>
          </w:p>
        </w:tc>
        <w:tc>
          <w:tcPr>
            <w:tcW w:w="2977" w:type="dxa"/>
            <w:vAlign w:val="center"/>
          </w:tcPr>
          <w:p w14:paraId="25727E34">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保修责任</w:t>
            </w:r>
          </w:p>
        </w:tc>
        <w:tc>
          <w:tcPr>
            <w:tcW w:w="4394" w:type="dxa"/>
            <w:vAlign w:val="center"/>
          </w:tcPr>
          <w:p w14:paraId="7F0B29A5">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工程分部分项保修期为：</w:t>
            </w:r>
            <w:r>
              <w:rPr>
                <w:rFonts w:asciiTheme="minorHAnsi" w:hAnsiTheme="minorHAnsi" w:eastAsiaTheme="minorEastAsia" w:cstheme="minorBidi"/>
                <w:bCs/>
                <w:highlight w:val="none"/>
                <w:lang w:eastAsia="zh-CN"/>
              </w:rPr>
              <w:fldChar w:fldCharType="begin">
                <w:ffData>
                  <w:name w:val="文字322"/>
                  <w:enabled/>
                  <w:calcOnExit w:val="0"/>
                  <w:textInput/>
                </w:ffData>
              </w:fldChar>
            </w:r>
            <w:bookmarkStart w:id="454" w:name="文字322"/>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4"/>
            <w:r>
              <w:rPr>
                <w:rFonts w:hint="eastAsia" w:asciiTheme="minorHAnsi" w:hAnsiTheme="minorHAnsi" w:eastAsiaTheme="minorEastAsia" w:cstheme="minorBidi"/>
                <w:bCs/>
                <w:highlight w:val="none"/>
                <w:lang w:eastAsia="zh-CN"/>
              </w:rPr>
              <w:t>。</w:t>
            </w:r>
          </w:p>
        </w:tc>
      </w:tr>
      <w:tr w14:paraId="239A2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3A9C089">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15.4.3</w:t>
            </w:r>
          </w:p>
        </w:tc>
        <w:tc>
          <w:tcPr>
            <w:tcW w:w="2977" w:type="dxa"/>
            <w:vAlign w:val="center"/>
          </w:tcPr>
          <w:p w14:paraId="1F1F6DC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修复通知</w:t>
            </w:r>
          </w:p>
        </w:tc>
        <w:tc>
          <w:tcPr>
            <w:tcW w:w="4394" w:type="dxa"/>
            <w:vAlign w:val="center"/>
          </w:tcPr>
          <w:p w14:paraId="64D5E70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承包人收到保修通知并到达工程现场的合理时间：</w:t>
            </w:r>
            <w:r>
              <w:rPr>
                <w:rFonts w:asciiTheme="minorHAnsi" w:hAnsiTheme="minorHAnsi" w:eastAsiaTheme="minorEastAsia" w:cstheme="minorBidi"/>
                <w:bCs/>
                <w:highlight w:val="none"/>
                <w:lang w:eastAsia="zh-CN"/>
              </w:rPr>
              <w:fldChar w:fldCharType="begin">
                <w:ffData>
                  <w:name w:val="文字323"/>
                  <w:enabled/>
                  <w:calcOnExit w:val="0"/>
                  <w:textInput/>
                </w:ffData>
              </w:fldChar>
            </w:r>
            <w:bookmarkStart w:id="455" w:name="文字323"/>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5"/>
            <w:r>
              <w:rPr>
                <w:rFonts w:hint="eastAsia" w:asciiTheme="minorHAnsi" w:hAnsiTheme="minorHAnsi" w:eastAsiaTheme="minorEastAsia" w:cstheme="minorBidi"/>
                <w:bCs/>
                <w:highlight w:val="none"/>
                <w:lang w:eastAsia="zh-CN"/>
              </w:rPr>
              <w:t>。</w:t>
            </w:r>
          </w:p>
        </w:tc>
      </w:tr>
      <w:tr w14:paraId="2284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16EB347">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16.1.1</w:t>
            </w:r>
          </w:p>
        </w:tc>
        <w:tc>
          <w:tcPr>
            <w:tcW w:w="2977" w:type="dxa"/>
            <w:vAlign w:val="center"/>
          </w:tcPr>
          <w:p w14:paraId="7760471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发包人违约的情形</w:t>
            </w:r>
          </w:p>
        </w:tc>
        <w:tc>
          <w:tcPr>
            <w:tcW w:w="4394" w:type="dxa"/>
            <w:vAlign w:val="center"/>
          </w:tcPr>
          <w:p w14:paraId="1B5F10D0">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发包人违约的其他情形：</w:t>
            </w:r>
            <w:r>
              <w:rPr>
                <w:rFonts w:asciiTheme="minorHAnsi" w:hAnsiTheme="minorHAnsi" w:eastAsiaTheme="minorEastAsia" w:cstheme="minorBidi"/>
                <w:bCs/>
                <w:highlight w:val="none"/>
                <w:lang w:eastAsia="zh-CN"/>
              </w:rPr>
              <w:fldChar w:fldCharType="begin">
                <w:ffData>
                  <w:name w:val="文字324"/>
                  <w:enabled/>
                  <w:calcOnExit w:val="0"/>
                  <w:textInput/>
                </w:ffData>
              </w:fldChar>
            </w:r>
            <w:bookmarkStart w:id="456" w:name="文字324"/>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6"/>
            <w:r>
              <w:rPr>
                <w:rFonts w:hint="eastAsia" w:asciiTheme="minorHAnsi" w:hAnsiTheme="minorHAnsi" w:eastAsiaTheme="minorEastAsia" w:cstheme="minorBidi"/>
                <w:bCs/>
                <w:highlight w:val="none"/>
                <w:lang w:eastAsia="zh-CN"/>
              </w:rPr>
              <w:t>。</w:t>
            </w:r>
          </w:p>
        </w:tc>
      </w:tr>
      <w:tr w14:paraId="0C420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6810EA95">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16.1.2</w:t>
            </w:r>
          </w:p>
        </w:tc>
        <w:tc>
          <w:tcPr>
            <w:tcW w:w="2977" w:type="dxa"/>
            <w:vAlign w:val="center"/>
          </w:tcPr>
          <w:p w14:paraId="71CF480E">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发包人违约的责任</w:t>
            </w:r>
          </w:p>
        </w:tc>
        <w:tc>
          <w:tcPr>
            <w:tcW w:w="4394" w:type="dxa"/>
            <w:vAlign w:val="center"/>
          </w:tcPr>
          <w:p w14:paraId="50AD122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发包人违约责任的承担方式和计算方法：</w:t>
            </w:r>
          </w:p>
          <w:p w14:paraId="482DB124">
            <w:pPr>
              <w:pStyle w:val="70"/>
              <w:numPr>
                <w:ilvl w:val="0"/>
                <w:numId w:val="87"/>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因发包人原因未能在计划开工日期前7天内下达开工通知的违约责任：</w:t>
            </w:r>
            <w:r>
              <w:rPr>
                <w:rFonts w:asciiTheme="minorHAnsi" w:hAnsiTheme="minorHAnsi" w:eastAsiaTheme="minorEastAsia" w:cstheme="minorBidi"/>
                <w:bCs/>
                <w:highlight w:val="none"/>
                <w:lang w:eastAsia="zh-CN"/>
              </w:rPr>
              <w:fldChar w:fldCharType="begin">
                <w:ffData>
                  <w:name w:val="文字325"/>
                  <w:enabled/>
                  <w:calcOnExit w:val="0"/>
                  <w:textInput/>
                </w:ffData>
              </w:fldChar>
            </w:r>
            <w:bookmarkStart w:id="457" w:name="文字325"/>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7"/>
            <w:r>
              <w:rPr>
                <w:rFonts w:asciiTheme="minorHAnsi" w:hAnsiTheme="minorHAnsi" w:eastAsiaTheme="minorEastAsia" w:cstheme="minorBidi"/>
                <w:bCs/>
                <w:highlight w:val="none"/>
                <w:lang w:eastAsia="zh-CN"/>
              </w:rPr>
              <w:t>。</w:t>
            </w:r>
          </w:p>
          <w:p w14:paraId="3FBD3CC3">
            <w:pPr>
              <w:pStyle w:val="70"/>
              <w:numPr>
                <w:ilvl w:val="0"/>
                <w:numId w:val="87"/>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因发包人原因未能按合同约定支付合同价款的违约责任：</w:t>
            </w:r>
            <w:r>
              <w:rPr>
                <w:rFonts w:asciiTheme="minorHAnsi" w:hAnsiTheme="minorHAnsi" w:eastAsiaTheme="minorEastAsia" w:cstheme="minorBidi"/>
                <w:bCs/>
                <w:highlight w:val="none"/>
                <w:lang w:eastAsia="zh-CN"/>
              </w:rPr>
              <w:fldChar w:fldCharType="begin">
                <w:ffData>
                  <w:name w:val="文字326"/>
                  <w:enabled/>
                  <w:calcOnExit w:val="0"/>
                  <w:textInput/>
                </w:ffData>
              </w:fldChar>
            </w:r>
            <w:bookmarkStart w:id="458" w:name="文字326"/>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8"/>
            <w:r>
              <w:rPr>
                <w:rFonts w:asciiTheme="minorHAnsi" w:hAnsiTheme="minorHAnsi" w:eastAsiaTheme="minorEastAsia" w:cstheme="minorBidi"/>
                <w:bCs/>
                <w:highlight w:val="none"/>
                <w:lang w:eastAsia="zh-CN"/>
              </w:rPr>
              <w:t xml:space="preserve"> 。</w:t>
            </w:r>
          </w:p>
          <w:p w14:paraId="4FDA8833">
            <w:pPr>
              <w:pStyle w:val="70"/>
              <w:numPr>
                <w:ilvl w:val="0"/>
                <w:numId w:val="87"/>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发包人违反第10.1款〔变更的范围〕第（2）项约定，自行实施被取消的工作或转由他人实施的违约责任：</w:t>
            </w:r>
            <w:r>
              <w:rPr>
                <w:rFonts w:asciiTheme="minorHAnsi" w:hAnsiTheme="minorHAnsi" w:eastAsiaTheme="minorEastAsia" w:cstheme="minorBidi"/>
                <w:bCs/>
                <w:highlight w:val="none"/>
                <w:lang w:eastAsia="zh-CN"/>
              </w:rPr>
              <w:fldChar w:fldCharType="begin">
                <w:ffData>
                  <w:name w:val="文字32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 xml:space="preserve"> 。</w:t>
            </w:r>
          </w:p>
          <w:p w14:paraId="02F77791">
            <w:pPr>
              <w:pStyle w:val="70"/>
              <w:numPr>
                <w:ilvl w:val="0"/>
                <w:numId w:val="87"/>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发包人提供的材料、工程设备的规格、数量或质量不符合合同约定，或因发包人原因导致交货日期延误或交货地点变更等情况的违约责任：</w:t>
            </w:r>
            <w:r>
              <w:rPr>
                <w:rFonts w:asciiTheme="minorHAnsi" w:hAnsiTheme="minorHAnsi" w:eastAsiaTheme="minorEastAsia" w:cstheme="minorBidi"/>
                <w:bCs/>
                <w:highlight w:val="none"/>
                <w:lang w:eastAsia="zh-CN"/>
              </w:rPr>
              <w:fldChar w:fldCharType="begin">
                <w:ffData>
                  <w:name w:val="文字32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 xml:space="preserve"> 。</w:t>
            </w:r>
          </w:p>
          <w:p w14:paraId="37DDD746">
            <w:pPr>
              <w:pStyle w:val="70"/>
              <w:numPr>
                <w:ilvl w:val="0"/>
                <w:numId w:val="87"/>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因发包人违反合同约定造成暂停施工的违约责任：</w:t>
            </w:r>
            <w:r>
              <w:rPr>
                <w:rFonts w:asciiTheme="minorHAnsi" w:hAnsiTheme="minorHAnsi" w:eastAsiaTheme="minorEastAsia" w:cstheme="minorBidi"/>
                <w:bCs/>
                <w:highlight w:val="none"/>
                <w:lang w:eastAsia="zh-CN"/>
              </w:rPr>
              <w:fldChar w:fldCharType="begin">
                <w:ffData>
                  <w:name w:val="文字32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w:t>
            </w:r>
          </w:p>
          <w:p w14:paraId="1E21C7AA">
            <w:pPr>
              <w:pStyle w:val="70"/>
              <w:numPr>
                <w:ilvl w:val="0"/>
                <w:numId w:val="87"/>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发包人无正当理由没有在约定期限内发出复工指示，导致承包人无法复工的违约责任：</w:t>
            </w:r>
            <w:r>
              <w:rPr>
                <w:rFonts w:asciiTheme="minorHAnsi" w:hAnsiTheme="minorHAnsi" w:eastAsiaTheme="minorEastAsia" w:cstheme="minorBidi"/>
                <w:bCs/>
                <w:highlight w:val="none"/>
                <w:lang w:eastAsia="zh-CN"/>
              </w:rPr>
              <w:fldChar w:fldCharType="begin">
                <w:ffData>
                  <w:name w:val="文字32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asciiTheme="minorHAnsi" w:hAnsiTheme="minorHAnsi" w:eastAsiaTheme="minorEastAsia" w:cstheme="minorBidi"/>
                <w:bCs/>
                <w:highlight w:val="none"/>
                <w:lang w:eastAsia="zh-CN"/>
              </w:rPr>
              <w:t xml:space="preserve"> 。</w:t>
            </w:r>
          </w:p>
          <w:p w14:paraId="6563BBF1">
            <w:pPr>
              <w:pStyle w:val="70"/>
              <w:numPr>
                <w:ilvl w:val="0"/>
                <w:numId w:val="87"/>
              </w:numPr>
              <w:spacing w:before="41"/>
              <w:ind w:right="238"/>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其他：</w:t>
            </w:r>
            <w:r>
              <w:rPr>
                <w:rFonts w:asciiTheme="minorHAnsi" w:hAnsiTheme="minorHAnsi" w:eastAsiaTheme="minorEastAsia" w:cstheme="minorBidi"/>
                <w:bCs/>
                <w:highlight w:val="none"/>
                <w:lang w:eastAsia="zh-CN"/>
              </w:rPr>
              <w:fldChar w:fldCharType="begin">
                <w:ffData>
                  <w:name w:val="文字326"/>
                  <w:enabled/>
                  <w:calcOnExit w:val="0"/>
                  <w:textInput/>
                </w:ffData>
              </w:fldChar>
            </w:r>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r>
              <w:rPr>
                <w:rFonts w:hint="eastAsia" w:asciiTheme="minorHAnsi" w:hAnsiTheme="minorHAnsi" w:eastAsiaTheme="minorEastAsia" w:cstheme="minorBidi"/>
                <w:bCs/>
                <w:highlight w:val="none"/>
                <w:lang w:eastAsia="zh-CN"/>
              </w:rPr>
              <w:t>。</w:t>
            </w:r>
          </w:p>
        </w:tc>
      </w:tr>
      <w:tr w14:paraId="0CDD2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7224D6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16.1.3</w:t>
            </w:r>
          </w:p>
        </w:tc>
        <w:tc>
          <w:tcPr>
            <w:tcW w:w="2977" w:type="dxa"/>
            <w:vAlign w:val="center"/>
          </w:tcPr>
          <w:p w14:paraId="6B377D74">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因发包人违约解除合同</w:t>
            </w:r>
          </w:p>
        </w:tc>
        <w:tc>
          <w:tcPr>
            <w:tcW w:w="4394" w:type="dxa"/>
            <w:vAlign w:val="center"/>
          </w:tcPr>
          <w:p w14:paraId="5E25C9E1">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04E8D380">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有，承包人按</w:t>
            </w:r>
            <w:r>
              <w:rPr>
                <w:rFonts w:asciiTheme="minorHAnsi" w:hAnsiTheme="minorHAnsi" w:eastAsiaTheme="minorEastAsia" w:cstheme="minorBidi"/>
                <w:bCs/>
                <w:highlight w:val="none"/>
                <w:lang w:eastAsia="zh-CN"/>
              </w:rPr>
              <w:t>16.1.1项〔发包人违约的情形〕约定暂停施工满</w:t>
            </w:r>
            <w:r>
              <w:rPr>
                <w:rFonts w:asciiTheme="minorHAnsi" w:hAnsiTheme="minorHAnsi" w:eastAsiaTheme="minorEastAsia" w:cstheme="minorBidi"/>
                <w:bCs/>
                <w:highlight w:val="none"/>
                <w:lang w:eastAsia="zh-CN"/>
              </w:rPr>
              <w:fldChar w:fldCharType="begin">
                <w:ffData>
                  <w:name w:val="文字327"/>
                  <w:enabled/>
                  <w:calcOnExit w:val="0"/>
                  <w:textInput/>
                </w:ffData>
              </w:fldChar>
            </w:r>
            <w:bookmarkStart w:id="459" w:name="文字327"/>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59"/>
            <w:r>
              <w:rPr>
                <w:rFonts w:asciiTheme="minorHAnsi" w:hAnsiTheme="minorHAnsi" w:eastAsiaTheme="minorEastAsia" w:cstheme="minorBidi"/>
                <w:bCs/>
                <w:highlight w:val="none"/>
                <w:lang w:eastAsia="zh-CN"/>
              </w:rPr>
              <w:t>天后发包人仍不纠正其违约行为并致使合同目的不能实现的，承包人有权解除合同。</w:t>
            </w:r>
          </w:p>
        </w:tc>
      </w:tr>
      <w:tr w14:paraId="0FBA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91AA645">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16.2.1</w:t>
            </w:r>
          </w:p>
        </w:tc>
        <w:tc>
          <w:tcPr>
            <w:tcW w:w="2977" w:type="dxa"/>
            <w:vAlign w:val="center"/>
          </w:tcPr>
          <w:p w14:paraId="479D1122">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承包人违约的情形</w:t>
            </w:r>
          </w:p>
        </w:tc>
        <w:tc>
          <w:tcPr>
            <w:tcW w:w="4394" w:type="dxa"/>
            <w:vAlign w:val="center"/>
          </w:tcPr>
          <w:p w14:paraId="043EAD4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承包人违约的其他情形：</w:t>
            </w:r>
            <w:r>
              <w:rPr>
                <w:rFonts w:asciiTheme="minorHAnsi" w:hAnsiTheme="minorHAnsi" w:eastAsiaTheme="minorEastAsia" w:cstheme="minorBidi"/>
                <w:bCs/>
                <w:highlight w:val="none"/>
                <w:lang w:eastAsia="zh-CN"/>
              </w:rPr>
              <w:fldChar w:fldCharType="begin">
                <w:ffData>
                  <w:name w:val="文字328"/>
                  <w:enabled/>
                  <w:calcOnExit w:val="0"/>
                  <w:textInput/>
                </w:ffData>
              </w:fldChar>
            </w:r>
            <w:bookmarkStart w:id="460" w:name="文字328"/>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0"/>
            <w:r>
              <w:rPr>
                <w:rFonts w:hint="eastAsia" w:asciiTheme="minorHAnsi" w:hAnsiTheme="minorHAnsi" w:eastAsiaTheme="minorEastAsia" w:cstheme="minorBidi"/>
                <w:bCs/>
                <w:highlight w:val="none"/>
                <w:lang w:eastAsia="zh-CN"/>
              </w:rPr>
              <w:t>。</w:t>
            </w:r>
          </w:p>
        </w:tc>
      </w:tr>
      <w:tr w14:paraId="03B78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FB578CA">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16.2.2</w:t>
            </w:r>
          </w:p>
        </w:tc>
        <w:tc>
          <w:tcPr>
            <w:tcW w:w="2977" w:type="dxa"/>
            <w:vAlign w:val="center"/>
          </w:tcPr>
          <w:p w14:paraId="4AD9ACB7">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承包人违约的责任</w:t>
            </w:r>
          </w:p>
        </w:tc>
        <w:tc>
          <w:tcPr>
            <w:tcW w:w="4394" w:type="dxa"/>
            <w:vAlign w:val="center"/>
          </w:tcPr>
          <w:p w14:paraId="67C87985">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承包人违约责任的承担方式和计算方法：</w:t>
            </w:r>
            <w:r>
              <w:rPr>
                <w:rFonts w:asciiTheme="minorHAnsi" w:hAnsiTheme="minorHAnsi" w:eastAsiaTheme="minorEastAsia" w:cstheme="minorBidi"/>
                <w:bCs/>
                <w:highlight w:val="none"/>
                <w:lang w:eastAsia="zh-CN"/>
              </w:rPr>
              <w:fldChar w:fldCharType="begin">
                <w:ffData>
                  <w:name w:val="文字329"/>
                  <w:enabled/>
                  <w:calcOnExit w:val="0"/>
                  <w:textInput/>
                </w:ffData>
              </w:fldChar>
            </w:r>
            <w:bookmarkStart w:id="461" w:name="文字329"/>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1"/>
            <w:r>
              <w:rPr>
                <w:rFonts w:hint="eastAsia" w:asciiTheme="minorHAnsi" w:hAnsiTheme="minorHAnsi" w:eastAsiaTheme="minorEastAsia" w:cstheme="minorBidi"/>
                <w:bCs/>
                <w:highlight w:val="none"/>
                <w:lang w:eastAsia="zh-CN"/>
              </w:rPr>
              <w:t>。</w:t>
            </w:r>
          </w:p>
        </w:tc>
      </w:tr>
      <w:tr w14:paraId="4FFFF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CEB7A7F">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16.2.3</w:t>
            </w:r>
          </w:p>
        </w:tc>
        <w:tc>
          <w:tcPr>
            <w:tcW w:w="2977" w:type="dxa"/>
            <w:vAlign w:val="center"/>
          </w:tcPr>
          <w:p w14:paraId="4CF296CE">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因承包人违约解除合同</w:t>
            </w:r>
          </w:p>
        </w:tc>
        <w:tc>
          <w:tcPr>
            <w:tcW w:w="4394" w:type="dxa"/>
            <w:vAlign w:val="center"/>
          </w:tcPr>
          <w:p w14:paraId="4F2D176D">
            <w:pPr>
              <w:pStyle w:val="70"/>
              <w:numPr>
                <w:ilvl w:val="0"/>
                <w:numId w:val="88"/>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关于承包人违约解除合同的特别约定：</w:t>
            </w:r>
          </w:p>
          <w:p w14:paraId="2EBC55E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2623165C">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30"/>
                  <w:enabled/>
                  <w:calcOnExit w:val="0"/>
                  <w:textInput/>
                </w:ffData>
              </w:fldChar>
            </w:r>
            <w:bookmarkStart w:id="462" w:name="文字330"/>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2"/>
            <w:r>
              <w:rPr>
                <w:rFonts w:asciiTheme="minorHAnsi" w:hAnsiTheme="minorHAnsi" w:eastAsiaTheme="minorEastAsia" w:cstheme="minorBidi"/>
                <w:bCs/>
                <w:highlight w:val="none"/>
                <w:lang w:eastAsia="zh-CN"/>
              </w:rPr>
              <w:t>。</w:t>
            </w:r>
          </w:p>
          <w:p w14:paraId="45675FC7">
            <w:pPr>
              <w:pStyle w:val="70"/>
              <w:numPr>
                <w:ilvl w:val="0"/>
                <w:numId w:val="88"/>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发包人继续使用承包人在施工现场的材料、设备、临时工程、承包人文件和由承包人或以其名义编制的其他文件的费用承担方式：</w:t>
            </w:r>
            <w:r>
              <w:rPr>
                <w:rFonts w:asciiTheme="minorHAnsi" w:hAnsiTheme="minorHAnsi" w:eastAsiaTheme="minorEastAsia" w:cstheme="minorBidi"/>
                <w:bCs/>
                <w:highlight w:val="none"/>
                <w:lang w:eastAsia="zh-CN"/>
              </w:rPr>
              <w:fldChar w:fldCharType="begin">
                <w:ffData>
                  <w:name w:val="文字331"/>
                  <w:enabled/>
                  <w:calcOnExit w:val="0"/>
                  <w:textInput/>
                </w:ffData>
              </w:fldChar>
            </w:r>
            <w:bookmarkStart w:id="463" w:name="文字331"/>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3"/>
            <w:r>
              <w:rPr>
                <w:rFonts w:hint="eastAsia" w:asciiTheme="minorHAnsi" w:hAnsiTheme="minorHAnsi" w:eastAsiaTheme="minorEastAsia" w:cstheme="minorBidi"/>
                <w:bCs/>
                <w:highlight w:val="none"/>
                <w:lang w:eastAsia="zh-CN"/>
              </w:rPr>
              <w:t>。</w:t>
            </w:r>
          </w:p>
        </w:tc>
      </w:tr>
      <w:tr w14:paraId="36B70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01F5350">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17.1</w:t>
            </w:r>
          </w:p>
        </w:tc>
        <w:tc>
          <w:tcPr>
            <w:tcW w:w="2977" w:type="dxa"/>
            <w:vAlign w:val="center"/>
          </w:tcPr>
          <w:p w14:paraId="7D4DA51F">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不可抗力的确认</w:t>
            </w:r>
          </w:p>
        </w:tc>
        <w:tc>
          <w:tcPr>
            <w:tcW w:w="4394" w:type="dxa"/>
            <w:vAlign w:val="center"/>
          </w:tcPr>
          <w:p w14:paraId="0F59EA99">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763921CF">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有，除政府采购合同通用条款约定的不可抗力事件之外，视为不可抗力的其他情形：</w:t>
            </w:r>
            <w:r>
              <w:rPr>
                <w:rFonts w:asciiTheme="minorHAnsi" w:hAnsiTheme="minorHAnsi" w:eastAsiaTheme="minorEastAsia" w:cstheme="minorBidi"/>
                <w:bCs/>
                <w:highlight w:val="none"/>
                <w:lang w:eastAsia="zh-CN"/>
              </w:rPr>
              <w:fldChar w:fldCharType="begin">
                <w:ffData>
                  <w:name w:val="文字332"/>
                  <w:enabled/>
                  <w:calcOnExit w:val="0"/>
                  <w:textInput/>
                </w:ffData>
              </w:fldChar>
            </w:r>
            <w:bookmarkStart w:id="464" w:name="文字332"/>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4"/>
            <w:r>
              <w:rPr>
                <w:rFonts w:hint="eastAsia" w:asciiTheme="minorHAnsi" w:hAnsiTheme="minorHAnsi" w:eastAsiaTheme="minorEastAsia" w:cstheme="minorBidi"/>
                <w:bCs/>
                <w:highlight w:val="none"/>
                <w:lang w:eastAsia="zh-CN"/>
              </w:rPr>
              <w:t>。</w:t>
            </w:r>
          </w:p>
        </w:tc>
      </w:tr>
      <w:tr w14:paraId="300BD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2BFBB0C">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17.4</w:t>
            </w:r>
          </w:p>
        </w:tc>
        <w:tc>
          <w:tcPr>
            <w:tcW w:w="2977" w:type="dxa"/>
            <w:vAlign w:val="center"/>
          </w:tcPr>
          <w:p w14:paraId="062F04A4">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因不可抗力解除合同</w:t>
            </w:r>
          </w:p>
        </w:tc>
        <w:tc>
          <w:tcPr>
            <w:tcW w:w="4394" w:type="dxa"/>
            <w:vAlign w:val="center"/>
          </w:tcPr>
          <w:p w14:paraId="2A76370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27FAE79">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有，合同解除后，发包人应在商定或确定发包人应支付款项后</w:t>
            </w:r>
            <w:r>
              <w:rPr>
                <w:rFonts w:asciiTheme="minorHAnsi" w:hAnsiTheme="minorHAnsi" w:eastAsiaTheme="minorEastAsia" w:cstheme="minorBidi"/>
                <w:bCs/>
                <w:highlight w:val="none"/>
                <w:lang w:eastAsia="zh-CN"/>
              </w:rPr>
              <w:fldChar w:fldCharType="begin">
                <w:ffData>
                  <w:name w:val="文字333"/>
                  <w:enabled/>
                  <w:calcOnExit w:val="0"/>
                  <w:textInput/>
                </w:ffData>
              </w:fldChar>
            </w:r>
            <w:bookmarkStart w:id="465" w:name="文字33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5"/>
            <w:r>
              <w:rPr>
                <w:rFonts w:asciiTheme="minorHAnsi" w:hAnsiTheme="minorHAnsi" w:eastAsiaTheme="minorEastAsia" w:cstheme="minorBidi"/>
                <w:bCs/>
                <w:highlight w:val="none"/>
                <w:lang w:eastAsia="zh-CN"/>
              </w:rPr>
              <w:t>天内完成款项的支付。</w:t>
            </w:r>
          </w:p>
        </w:tc>
      </w:tr>
      <w:tr w14:paraId="1B90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4C9B48D">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18.1</w:t>
            </w:r>
          </w:p>
        </w:tc>
        <w:tc>
          <w:tcPr>
            <w:tcW w:w="2977" w:type="dxa"/>
            <w:vAlign w:val="center"/>
          </w:tcPr>
          <w:p w14:paraId="0D053BC5">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工程保险</w:t>
            </w:r>
          </w:p>
        </w:tc>
        <w:tc>
          <w:tcPr>
            <w:tcW w:w="4394" w:type="dxa"/>
            <w:vAlign w:val="center"/>
          </w:tcPr>
          <w:p w14:paraId="02C18FA2">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130C40E9">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有，关于工程保险的特别约定：</w:t>
            </w:r>
            <w:r>
              <w:rPr>
                <w:rFonts w:asciiTheme="minorHAnsi" w:hAnsiTheme="minorHAnsi" w:eastAsiaTheme="minorEastAsia" w:cstheme="minorBidi"/>
                <w:bCs/>
                <w:highlight w:val="none"/>
                <w:lang w:eastAsia="zh-CN"/>
              </w:rPr>
              <w:fldChar w:fldCharType="begin">
                <w:ffData>
                  <w:name w:val="文字334"/>
                  <w:enabled/>
                  <w:calcOnExit w:val="0"/>
                  <w:textInput/>
                </w:ffData>
              </w:fldChar>
            </w:r>
            <w:bookmarkStart w:id="466" w:name="文字334"/>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6"/>
            <w:r>
              <w:rPr>
                <w:rFonts w:hint="eastAsia" w:asciiTheme="minorHAnsi" w:hAnsiTheme="minorHAnsi" w:eastAsiaTheme="minorEastAsia" w:cstheme="minorBidi"/>
                <w:bCs/>
                <w:highlight w:val="none"/>
                <w:lang w:eastAsia="zh-CN"/>
              </w:rPr>
              <w:t>。</w:t>
            </w:r>
          </w:p>
        </w:tc>
      </w:tr>
      <w:tr w14:paraId="1FAE2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1315D13C">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18.3</w:t>
            </w:r>
          </w:p>
        </w:tc>
        <w:tc>
          <w:tcPr>
            <w:tcW w:w="2977" w:type="dxa"/>
            <w:vAlign w:val="center"/>
          </w:tcPr>
          <w:p w14:paraId="61B4E033">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其他保险</w:t>
            </w:r>
          </w:p>
        </w:tc>
        <w:tc>
          <w:tcPr>
            <w:tcW w:w="4394" w:type="dxa"/>
            <w:vAlign w:val="center"/>
          </w:tcPr>
          <w:p w14:paraId="588EE4C4">
            <w:pPr>
              <w:pStyle w:val="70"/>
              <w:numPr>
                <w:ilvl w:val="0"/>
                <w:numId w:val="89"/>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关于其他保险的约定：</w:t>
            </w:r>
          </w:p>
          <w:p w14:paraId="2E6F84A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3924D1FC">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35"/>
                  <w:enabled/>
                  <w:calcOnExit w:val="0"/>
                  <w:textInput/>
                </w:ffData>
              </w:fldChar>
            </w:r>
            <w:bookmarkStart w:id="467" w:name="文字335"/>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7"/>
            <w:r>
              <w:rPr>
                <w:rFonts w:asciiTheme="minorHAnsi" w:hAnsiTheme="minorHAnsi" w:eastAsiaTheme="minorEastAsia" w:cstheme="minorBidi"/>
                <w:bCs/>
                <w:highlight w:val="none"/>
                <w:lang w:eastAsia="zh-CN"/>
              </w:rPr>
              <w:t>。</w:t>
            </w:r>
          </w:p>
          <w:p w14:paraId="6CB1B4E9">
            <w:pPr>
              <w:pStyle w:val="70"/>
              <w:numPr>
                <w:ilvl w:val="0"/>
                <w:numId w:val="89"/>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承包人是否应为其施工设备等办理财产保险：</w:t>
            </w:r>
          </w:p>
          <w:p w14:paraId="22C8C4CA">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是。</w:t>
            </w:r>
          </w:p>
          <w:p w14:paraId="61B4A827">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否。</w:t>
            </w:r>
          </w:p>
        </w:tc>
      </w:tr>
      <w:tr w14:paraId="7E099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3967AF7C">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18.7</w:t>
            </w:r>
          </w:p>
        </w:tc>
        <w:tc>
          <w:tcPr>
            <w:tcW w:w="2977" w:type="dxa"/>
            <w:vAlign w:val="center"/>
          </w:tcPr>
          <w:p w14:paraId="3EB570D0">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通知义务</w:t>
            </w:r>
          </w:p>
        </w:tc>
        <w:tc>
          <w:tcPr>
            <w:tcW w:w="4394" w:type="dxa"/>
            <w:vAlign w:val="center"/>
          </w:tcPr>
          <w:p w14:paraId="39CDFAD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794CD1B3">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有，关于变更保险合同时的通知义务的约定：</w:t>
            </w:r>
            <w:r>
              <w:rPr>
                <w:rFonts w:asciiTheme="minorHAnsi" w:hAnsiTheme="minorHAnsi" w:eastAsiaTheme="minorEastAsia" w:cstheme="minorBidi"/>
                <w:bCs/>
                <w:highlight w:val="none"/>
                <w:lang w:eastAsia="zh-CN"/>
              </w:rPr>
              <w:fldChar w:fldCharType="begin">
                <w:ffData>
                  <w:name w:val="文字336"/>
                  <w:enabled/>
                  <w:calcOnExit w:val="0"/>
                  <w:textInput/>
                </w:ffData>
              </w:fldChar>
            </w:r>
            <w:bookmarkStart w:id="468" w:name="文字336"/>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8"/>
            <w:r>
              <w:rPr>
                <w:rFonts w:hint="eastAsia" w:asciiTheme="minorHAnsi" w:hAnsiTheme="minorHAnsi" w:eastAsiaTheme="minorEastAsia" w:cstheme="minorBidi"/>
                <w:bCs/>
                <w:highlight w:val="none"/>
                <w:lang w:eastAsia="zh-CN"/>
              </w:rPr>
              <w:t>。</w:t>
            </w:r>
          </w:p>
        </w:tc>
      </w:tr>
      <w:tr w14:paraId="0E4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79A0851F">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20.3</w:t>
            </w:r>
          </w:p>
        </w:tc>
        <w:tc>
          <w:tcPr>
            <w:tcW w:w="2977" w:type="dxa"/>
            <w:vAlign w:val="center"/>
          </w:tcPr>
          <w:p w14:paraId="20A10106">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争议评审</w:t>
            </w:r>
          </w:p>
        </w:tc>
        <w:tc>
          <w:tcPr>
            <w:tcW w:w="4394" w:type="dxa"/>
            <w:vAlign w:val="center"/>
          </w:tcPr>
          <w:p w14:paraId="3C0945F8">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合同当事人是否同意将工程争议提交争议评审小组决定：</w:t>
            </w:r>
          </w:p>
          <w:p w14:paraId="14DDA50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是。</w:t>
            </w:r>
          </w:p>
          <w:p w14:paraId="31696645">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否。</w:t>
            </w:r>
          </w:p>
        </w:tc>
      </w:tr>
      <w:tr w14:paraId="3060F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00E62A8F">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20.3.1</w:t>
            </w:r>
          </w:p>
        </w:tc>
        <w:tc>
          <w:tcPr>
            <w:tcW w:w="2977" w:type="dxa"/>
            <w:vAlign w:val="center"/>
          </w:tcPr>
          <w:p w14:paraId="1DCC6A1B">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争议评审小组的确定</w:t>
            </w:r>
          </w:p>
        </w:tc>
        <w:tc>
          <w:tcPr>
            <w:tcW w:w="4394" w:type="dxa"/>
            <w:vAlign w:val="center"/>
          </w:tcPr>
          <w:p w14:paraId="57E0E92E">
            <w:pPr>
              <w:pStyle w:val="70"/>
              <w:numPr>
                <w:ilvl w:val="0"/>
                <w:numId w:val="90"/>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争议评审小组成员的确定：</w:t>
            </w:r>
            <w:r>
              <w:rPr>
                <w:rFonts w:asciiTheme="minorHAnsi" w:hAnsiTheme="minorHAnsi" w:eastAsiaTheme="minorEastAsia" w:cstheme="minorBidi"/>
                <w:bCs/>
                <w:highlight w:val="none"/>
                <w:lang w:eastAsia="zh-CN"/>
              </w:rPr>
              <w:fldChar w:fldCharType="begin">
                <w:ffData>
                  <w:name w:val="文字337"/>
                  <w:enabled/>
                  <w:calcOnExit w:val="0"/>
                  <w:textInput/>
                </w:ffData>
              </w:fldChar>
            </w:r>
            <w:bookmarkStart w:id="469" w:name="文字337"/>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69"/>
            <w:r>
              <w:rPr>
                <w:rFonts w:asciiTheme="minorHAnsi" w:hAnsiTheme="minorHAnsi" w:eastAsiaTheme="minorEastAsia" w:cstheme="minorBidi"/>
                <w:bCs/>
                <w:highlight w:val="none"/>
                <w:lang w:eastAsia="zh-CN"/>
              </w:rPr>
              <w:t>。</w:t>
            </w:r>
          </w:p>
          <w:p w14:paraId="27FD2241">
            <w:pPr>
              <w:pStyle w:val="70"/>
              <w:numPr>
                <w:ilvl w:val="0"/>
                <w:numId w:val="90"/>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选定争议评审员的期限：</w:t>
            </w:r>
          </w:p>
          <w:p w14:paraId="3512369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285D31A4">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38"/>
                  <w:enabled/>
                  <w:calcOnExit w:val="0"/>
                  <w:textInput/>
                </w:ffData>
              </w:fldChar>
            </w:r>
            <w:bookmarkStart w:id="470" w:name="文字338"/>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70"/>
            <w:r>
              <w:rPr>
                <w:rFonts w:asciiTheme="minorHAnsi" w:hAnsiTheme="minorHAnsi" w:eastAsiaTheme="minorEastAsia" w:cstheme="minorBidi"/>
                <w:bCs/>
                <w:highlight w:val="none"/>
                <w:lang w:eastAsia="zh-CN"/>
              </w:rPr>
              <w:t xml:space="preserve"> 。</w:t>
            </w:r>
          </w:p>
          <w:p w14:paraId="26B2B562">
            <w:pPr>
              <w:pStyle w:val="70"/>
              <w:numPr>
                <w:ilvl w:val="0"/>
                <w:numId w:val="90"/>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争议评审小组成员的报酬承担方式：</w:t>
            </w:r>
          </w:p>
          <w:p w14:paraId="7FE3F2B7">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4C8DCF3C">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39"/>
                  <w:enabled/>
                  <w:calcOnExit w:val="0"/>
                  <w:textInput/>
                </w:ffData>
              </w:fldChar>
            </w:r>
            <w:bookmarkStart w:id="471" w:name="文字339"/>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71"/>
            <w:r>
              <w:rPr>
                <w:rFonts w:asciiTheme="minorHAnsi" w:hAnsiTheme="minorHAnsi" w:eastAsiaTheme="minorEastAsia" w:cstheme="minorBidi"/>
                <w:bCs/>
                <w:highlight w:val="none"/>
                <w:lang w:eastAsia="zh-CN"/>
              </w:rPr>
              <w:t xml:space="preserve"> 。</w:t>
            </w:r>
          </w:p>
          <w:p w14:paraId="6A81A44F">
            <w:pPr>
              <w:pStyle w:val="70"/>
              <w:numPr>
                <w:ilvl w:val="0"/>
                <w:numId w:val="90"/>
              </w:numPr>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其他事项的约定：</w:t>
            </w:r>
          </w:p>
          <w:p w14:paraId="740828DE">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w:t>
            </w:r>
          </w:p>
          <w:p w14:paraId="66D9DE35">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w:t>
            </w:r>
            <w:r>
              <w:rPr>
                <w:rFonts w:asciiTheme="minorHAnsi" w:hAnsiTheme="minorHAnsi" w:eastAsiaTheme="minorEastAsia" w:cstheme="minorBidi"/>
                <w:bCs/>
                <w:highlight w:val="none"/>
                <w:lang w:eastAsia="zh-CN"/>
              </w:rPr>
              <w:fldChar w:fldCharType="begin">
                <w:ffData>
                  <w:name w:val="文字340"/>
                  <w:enabled/>
                  <w:calcOnExit w:val="0"/>
                  <w:textInput/>
                </w:ffData>
              </w:fldChar>
            </w:r>
            <w:bookmarkStart w:id="472" w:name="文字340"/>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72"/>
            <w:r>
              <w:rPr>
                <w:rFonts w:hint="eastAsia" w:asciiTheme="minorHAnsi" w:hAnsiTheme="minorHAnsi" w:eastAsiaTheme="minorEastAsia" w:cstheme="minorBidi"/>
                <w:bCs/>
                <w:highlight w:val="none"/>
                <w:lang w:eastAsia="zh-CN"/>
              </w:rPr>
              <w:t>。</w:t>
            </w:r>
          </w:p>
        </w:tc>
      </w:tr>
      <w:tr w14:paraId="13B7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AFEB500">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20.3.2</w:t>
            </w:r>
          </w:p>
        </w:tc>
        <w:tc>
          <w:tcPr>
            <w:tcW w:w="2977" w:type="dxa"/>
            <w:vAlign w:val="center"/>
          </w:tcPr>
          <w:p w14:paraId="5A001DD8">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争议评审小组的决定</w:t>
            </w:r>
          </w:p>
        </w:tc>
        <w:tc>
          <w:tcPr>
            <w:tcW w:w="4394" w:type="dxa"/>
            <w:vAlign w:val="center"/>
          </w:tcPr>
          <w:p w14:paraId="705A856D">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sym w:font="Wingdings" w:char="F0FE"/>
            </w:r>
            <w:r>
              <w:rPr>
                <w:rFonts w:hint="eastAsia" w:asciiTheme="minorHAnsi" w:hAnsiTheme="minorHAnsi" w:eastAsiaTheme="minorEastAsia" w:cstheme="minorBidi"/>
                <w:bCs/>
                <w:highlight w:val="none"/>
                <w:lang w:eastAsia="zh-CN"/>
              </w:rPr>
              <w:t>无，按照通用条款规定。</w:t>
            </w:r>
          </w:p>
          <w:p w14:paraId="0516BDF5">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hint="eastAsia" w:asciiTheme="minorHAnsi" w:hAnsiTheme="minorHAnsi" w:eastAsiaTheme="minorEastAsia" w:cstheme="minorBidi"/>
                <w:bCs/>
                <w:highlight w:val="none"/>
                <w:lang w:eastAsia="zh-CN"/>
              </w:rPr>
              <w:t>有，合同当事人关于本项的约定：</w:t>
            </w:r>
            <w:r>
              <w:rPr>
                <w:rFonts w:asciiTheme="minorHAnsi" w:hAnsiTheme="minorHAnsi" w:eastAsiaTheme="minorEastAsia" w:cstheme="minorBidi"/>
                <w:bCs/>
                <w:highlight w:val="none"/>
                <w:lang w:eastAsia="zh-CN"/>
              </w:rPr>
              <w:fldChar w:fldCharType="begin">
                <w:ffData>
                  <w:name w:val="文字341"/>
                  <w:enabled/>
                  <w:calcOnExit w:val="0"/>
                  <w:textInput/>
                </w:ffData>
              </w:fldChar>
            </w:r>
            <w:bookmarkStart w:id="473" w:name="文字341"/>
            <w:r>
              <w:rPr>
                <w:rFonts w:asciiTheme="minorHAnsi" w:hAnsiTheme="minorHAnsi" w:eastAsiaTheme="minorEastAsia" w:cstheme="minorBidi"/>
                <w:bCs/>
                <w:highlight w:val="none"/>
                <w:lang w:eastAsia="zh-CN"/>
              </w:rPr>
              <w:instrText xml:space="preserve"> </w:instrText>
            </w:r>
            <w:r>
              <w:rPr>
                <w:rFonts w:hint="eastAsia" w:asciiTheme="minorHAnsi" w:hAnsiTheme="minorHAnsi" w:eastAsiaTheme="minorEastAsia" w:cstheme="minorBidi"/>
                <w:bCs/>
                <w:highlight w:val="none"/>
                <w:lang w:eastAsia="zh-CN"/>
              </w:rPr>
              <w:instrText xml:space="preserve">FORMTEXT</w:instrText>
            </w:r>
            <w:r>
              <w:rPr>
                <w:rFonts w:asciiTheme="minorHAnsi" w:hAnsiTheme="minorHAnsi" w:eastAsiaTheme="minorEastAsia" w:cstheme="minorBidi"/>
                <w:bCs/>
                <w:highlight w:val="none"/>
                <w:lang w:eastAsia="zh-CN"/>
              </w:rPr>
              <w:instrText xml:space="preserve">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73"/>
            <w:r>
              <w:rPr>
                <w:rFonts w:hint="eastAsia" w:asciiTheme="minorHAnsi" w:hAnsiTheme="minorHAnsi" w:eastAsiaTheme="minorEastAsia" w:cstheme="minorBidi"/>
                <w:bCs/>
                <w:highlight w:val="none"/>
                <w:lang w:eastAsia="zh-CN"/>
              </w:rPr>
              <w:t>。</w:t>
            </w:r>
          </w:p>
        </w:tc>
      </w:tr>
      <w:tr w14:paraId="50B26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2F753E73">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20.4</w:t>
            </w:r>
          </w:p>
        </w:tc>
        <w:tc>
          <w:tcPr>
            <w:tcW w:w="2977" w:type="dxa"/>
            <w:vAlign w:val="center"/>
          </w:tcPr>
          <w:p w14:paraId="4401D314">
            <w:pPr>
              <w:pStyle w:val="70"/>
              <w:spacing w:before="41"/>
              <w:ind w:left="245" w:right="238"/>
              <w:jc w:val="center"/>
              <w:rPr>
                <w:rFonts w:asciiTheme="minorHAnsi" w:hAnsiTheme="minorHAnsi" w:eastAsiaTheme="minorEastAsia" w:cstheme="minorBidi"/>
                <w:bCs/>
                <w:highlight w:val="none"/>
                <w:lang w:eastAsia="zh-CN"/>
              </w:rPr>
            </w:pPr>
            <w:r>
              <w:rPr>
                <w:rFonts w:asciiTheme="minorHAnsi" w:hAnsiTheme="minorHAnsi" w:eastAsiaTheme="minorEastAsia" w:cstheme="minorBidi"/>
                <w:bCs/>
                <w:highlight w:val="none"/>
                <w:lang w:eastAsia="zh-CN"/>
              </w:rPr>
              <w:t>仲裁或诉讼</w:t>
            </w:r>
          </w:p>
        </w:tc>
        <w:tc>
          <w:tcPr>
            <w:tcW w:w="4394" w:type="dxa"/>
            <w:vAlign w:val="center"/>
          </w:tcPr>
          <w:p w14:paraId="06FF7B05">
            <w:pPr>
              <w:pStyle w:val="70"/>
              <w:spacing w:before="41"/>
              <w:ind w:right="238"/>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因合同及合同有关事项发生的争议，按下列</w:t>
            </w:r>
            <w:r>
              <w:rPr>
                <w:rFonts w:asciiTheme="minorHAnsi" w:hAnsiTheme="minorHAnsi" w:eastAsiaTheme="minorEastAsia" w:cstheme="minorBidi"/>
                <w:bCs/>
                <w:highlight w:val="none"/>
                <w:lang w:eastAsia="zh-CN"/>
              </w:rPr>
              <w:t>方式解决：</w:t>
            </w:r>
          </w:p>
          <w:p w14:paraId="501BA8E3">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asciiTheme="minorHAnsi" w:hAnsiTheme="minorHAnsi" w:eastAsiaTheme="minorEastAsia" w:cstheme="minorBidi"/>
                <w:bCs/>
                <w:highlight w:val="none"/>
                <w:lang w:eastAsia="zh-CN"/>
              </w:rPr>
              <w:t>向</w:t>
            </w:r>
            <w:r>
              <w:rPr>
                <w:rFonts w:asciiTheme="minorHAnsi" w:hAnsiTheme="minorHAnsi" w:eastAsiaTheme="minorEastAsia" w:cstheme="minorBidi"/>
                <w:bCs/>
                <w:highlight w:val="none"/>
                <w:lang w:eastAsia="zh-CN"/>
              </w:rPr>
              <w:fldChar w:fldCharType="begin">
                <w:ffData>
                  <w:name w:val="文字342"/>
                  <w:enabled/>
                  <w:calcOnExit w:val="0"/>
                  <w:textInput/>
                </w:ffData>
              </w:fldChar>
            </w:r>
            <w:bookmarkStart w:id="474" w:name="文字342"/>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74"/>
            <w:r>
              <w:rPr>
                <w:rFonts w:asciiTheme="minorHAnsi" w:hAnsiTheme="minorHAnsi" w:eastAsiaTheme="minorEastAsia" w:cstheme="minorBidi"/>
                <w:bCs/>
                <w:highlight w:val="none"/>
                <w:lang w:eastAsia="zh-CN"/>
              </w:rPr>
              <w:t>仲裁委员会申请仲裁；</w:t>
            </w:r>
          </w:p>
          <w:p w14:paraId="17D6B037">
            <w:pPr>
              <w:pStyle w:val="70"/>
              <w:spacing w:before="41"/>
              <w:ind w:right="238"/>
              <w:rPr>
                <w:rFonts w:asciiTheme="minorHAnsi" w:hAnsiTheme="minorHAnsi" w:eastAsiaTheme="minorEastAsia" w:cstheme="minorBidi"/>
                <w:bCs/>
                <w:highlight w:val="none"/>
                <w:lang w:eastAsia="zh-CN"/>
              </w:rPr>
            </w:pPr>
            <w:r>
              <w:rPr>
                <w:rFonts w:hint="eastAsia" w:ascii="MS Gothic" w:hAnsi="MS Gothic" w:eastAsia="MS Gothic" w:cstheme="minorBidi"/>
                <w:bCs/>
                <w:highlight w:val="none"/>
                <w:lang w:eastAsia="zh-CN"/>
              </w:rPr>
              <w:t>☐</w:t>
            </w:r>
            <w:r>
              <w:rPr>
                <w:rFonts w:asciiTheme="minorHAnsi" w:hAnsiTheme="minorHAnsi" w:eastAsiaTheme="minorEastAsia" w:cstheme="minorBidi"/>
                <w:bCs/>
                <w:highlight w:val="none"/>
                <w:lang w:eastAsia="zh-CN"/>
              </w:rPr>
              <w:t xml:space="preserve">向 </w:t>
            </w:r>
            <w:r>
              <w:rPr>
                <w:rFonts w:asciiTheme="minorHAnsi" w:hAnsiTheme="minorHAnsi" w:eastAsiaTheme="minorEastAsia" w:cstheme="minorBidi"/>
                <w:bCs/>
                <w:highlight w:val="none"/>
                <w:lang w:eastAsia="zh-CN"/>
              </w:rPr>
              <w:fldChar w:fldCharType="begin">
                <w:ffData>
                  <w:name w:val="文字343"/>
                  <w:enabled/>
                  <w:calcOnExit w:val="0"/>
                  <w:textInput/>
                </w:ffData>
              </w:fldChar>
            </w:r>
            <w:bookmarkStart w:id="475" w:name="文字343"/>
            <w:r>
              <w:rPr>
                <w:rFonts w:asciiTheme="minorHAnsi" w:hAnsiTheme="minorHAnsi" w:eastAsiaTheme="minorEastAsia" w:cstheme="minorBidi"/>
                <w:bCs/>
                <w:highlight w:val="none"/>
                <w:lang w:eastAsia="zh-CN"/>
              </w:rPr>
              <w:instrText xml:space="preserve"> FORMTEXT </w:instrText>
            </w:r>
            <w:r>
              <w:rPr>
                <w:rFonts w:asciiTheme="minorHAnsi" w:hAnsiTheme="minorHAnsi" w:eastAsiaTheme="minorEastAsia" w:cstheme="minorBidi"/>
                <w:bCs/>
                <w:highlight w:val="none"/>
                <w:lang w:eastAsia="zh-CN"/>
              </w:rPr>
              <w:fldChar w:fldCharType="separate"/>
            </w:r>
            <w:r>
              <w:rPr>
                <w:rFonts w:asciiTheme="minorHAnsi" w:hAnsiTheme="minorHAnsi" w:eastAsiaTheme="minorEastAsia" w:cstheme="minorBidi"/>
                <w:bCs/>
                <w:highlight w:val="none"/>
                <w:lang w:eastAsia="zh-CN"/>
              </w:rPr>
              <w:t>     </w:t>
            </w:r>
            <w:r>
              <w:rPr>
                <w:rFonts w:asciiTheme="minorHAnsi" w:hAnsiTheme="minorHAnsi" w:eastAsiaTheme="minorEastAsia" w:cstheme="minorBidi"/>
                <w:bCs/>
                <w:highlight w:val="none"/>
                <w:lang w:eastAsia="zh-CN"/>
              </w:rPr>
              <w:fldChar w:fldCharType="end"/>
            </w:r>
            <w:bookmarkEnd w:id="475"/>
            <w:r>
              <w:rPr>
                <w:rFonts w:asciiTheme="minorHAnsi" w:hAnsiTheme="minorHAnsi" w:eastAsiaTheme="minorEastAsia" w:cstheme="minorBidi"/>
                <w:bCs/>
                <w:highlight w:val="none"/>
                <w:lang w:eastAsia="zh-CN"/>
              </w:rPr>
              <w:t>人民法院起诉。</w:t>
            </w:r>
          </w:p>
        </w:tc>
      </w:tr>
      <w:tr w14:paraId="69EB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5B48FEAF">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23.1</w:t>
            </w:r>
          </w:p>
        </w:tc>
        <w:tc>
          <w:tcPr>
            <w:tcW w:w="2977" w:type="dxa"/>
            <w:vAlign w:val="center"/>
          </w:tcPr>
          <w:p w14:paraId="323C1B8C">
            <w:pPr>
              <w:pStyle w:val="70"/>
              <w:spacing w:before="41"/>
              <w:ind w:left="245" w:right="238"/>
              <w:jc w:val="center"/>
              <w:rPr>
                <w:rFonts w:asciiTheme="minorHAnsi" w:hAnsiTheme="minorHAnsi" w:eastAsiaTheme="minorEastAsia" w:cstheme="minorBidi"/>
                <w:bCs/>
                <w:highlight w:val="none"/>
                <w:lang w:eastAsia="zh-CN"/>
              </w:rPr>
            </w:pPr>
            <w:r>
              <w:rPr>
                <w:rFonts w:hint="eastAsia" w:asciiTheme="minorHAnsi" w:hAnsiTheme="minorHAnsi" w:eastAsiaTheme="minorEastAsia" w:cstheme="minorBidi"/>
                <w:bCs/>
                <w:highlight w:val="none"/>
                <w:lang w:eastAsia="zh-CN"/>
              </w:rPr>
              <w:t>其他专用条款</w:t>
            </w:r>
          </w:p>
        </w:tc>
        <w:sdt>
          <w:sdtPr>
            <w:rPr>
              <w:rFonts w:hint="eastAsia" w:asciiTheme="minorHAnsi" w:hAnsiTheme="minorHAnsi" w:eastAsiaTheme="minorEastAsia" w:cstheme="minorBidi"/>
              <w:bCs/>
              <w:sz w:val="22"/>
              <w:szCs w:val="22"/>
              <w:highlight w:val="none"/>
              <w:lang w:eastAsia="zh-CN"/>
            </w:rPr>
            <w:tag w:val="zhuangytiaokuan"/>
            <w:id w:val="-1071427002"/>
            <w:placeholder>
              <w:docPart w:val="7A26EFC6DAB74E10AF049F6EBC37B4A3"/>
            </w:placeholder>
            <w:showingPlcHdr/>
          </w:sdtPr>
          <w:sdtEndPr>
            <w:rPr>
              <w:rFonts w:hint="eastAsia" w:asciiTheme="minorHAnsi" w:hAnsiTheme="minorHAnsi" w:eastAsiaTheme="minorEastAsia" w:cstheme="minorBidi"/>
              <w:bCs/>
              <w:sz w:val="22"/>
              <w:szCs w:val="22"/>
              <w:highlight w:val="none"/>
              <w:lang w:eastAsia="zh-CN"/>
            </w:rPr>
          </w:sdtEndPr>
          <w:sdtContent>
            <w:tc>
              <w:tcPr>
                <w:tcW w:w="4394" w:type="dxa"/>
                <w:vAlign w:val="center"/>
              </w:tcPr>
              <w:p w14:paraId="503AA56A">
                <w:pPr>
                  <w:pStyle w:val="70"/>
                  <w:spacing w:before="41"/>
                  <w:ind w:right="238"/>
                  <w:rPr>
                    <w:rFonts w:asciiTheme="minorHAnsi" w:hAnsiTheme="minorHAnsi" w:eastAsiaTheme="minorEastAsia" w:cstheme="minorBidi"/>
                    <w:bCs/>
                    <w:highlight w:val="none"/>
                    <w:lang w:eastAsia="zh-CN"/>
                  </w:rPr>
                </w:pPr>
                <w:r>
                  <w:rPr>
                    <w:rStyle w:val="63"/>
                    <w:rFonts w:asciiTheme="minorHAnsi" w:hAnsiTheme="minorHAnsi" w:eastAsiaTheme="minorEastAsia" w:cstheme="minorBidi"/>
                    <w:highlight w:val="none"/>
                    <w:lang w:eastAsia="zh-CN"/>
                  </w:rPr>
                  <w:t>单击此处输入文字。</w:t>
                </w:r>
              </w:p>
            </w:tc>
          </w:sdtContent>
        </w:sdt>
      </w:tr>
      <w:sdt>
        <w:sdtPr>
          <w:rPr>
            <w:rFonts w:ascii="Times New Roman" w:hAnsi="Times New Roman" w:eastAsia="宋体" w:cs="Times New Roman"/>
            <w:bCs/>
            <w:kern w:val="2"/>
            <w:szCs w:val="24"/>
            <w:highlight w:val="none"/>
            <w:lang w:eastAsia="zh-CN"/>
          </w:rPr>
          <w:alias w:val="增加表格时按右下角的“+”"/>
          <w:tag w:val="增加表格时按右下角的“+”合同专用条款"/>
          <w:id w:val="-52926070"/>
          <w15:repeatingSection/>
        </w:sdtPr>
        <w:sdtEndPr>
          <w:rPr>
            <w:rStyle w:val="71"/>
            <w:rFonts w:ascii="宋体" w:hAnsi="宋体" w:eastAsia="宋体" w:cs="宋体"/>
            <w:bCs w:val="0"/>
            <w:kern w:val="2"/>
            <w:szCs w:val="21"/>
            <w:highlight w:val="none"/>
            <w:lang w:eastAsia="en-US"/>
          </w:rPr>
        </w:sdtEndPr>
        <w:sdtContent>
          <w:sdt>
            <w:sdtPr>
              <w:rPr>
                <w:rFonts w:ascii="Times New Roman" w:hAnsi="Times New Roman" w:eastAsia="宋体" w:cs="Times New Roman"/>
                <w:bCs/>
                <w:kern w:val="2"/>
                <w:szCs w:val="24"/>
                <w:highlight w:val="none"/>
                <w:lang w:eastAsia="zh-CN"/>
              </w:rPr>
              <w:id w:val="-612128142"/>
              <w:placeholder>
                <w:docPart w:val="E8AFDB6D60A147D08853C2E8F61F36AA"/>
              </w:placeholder>
              <w15:repeatingSectionItem/>
            </w:sdtPr>
            <w:sdtEndPr>
              <w:rPr>
                <w:rStyle w:val="71"/>
                <w:rFonts w:ascii="宋体" w:hAnsi="宋体" w:eastAsia="宋体" w:cs="宋体"/>
                <w:bCs w:val="0"/>
                <w:kern w:val="2"/>
                <w:szCs w:val="21"/>
                <w:highlight w:val="none"/>
                <w:lang w:eastAsia="en-US"/>
              </w:rPr>
            </w:sdtEndPr>
            <w:sdtContent>
              <w:tr w14:paraId="1AB81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13" w:type="dxa"/>
                    <w:vAlign w:val="center"/>
                  </w:tcPr>
                  <w:p w14:paraId="4B50C452">
                    <w:pPr>
                      <w:pStyle w:val="70"/>
                      <w:spacing w:before="41"/>
                      <w:ind w:left="245" w:right="238"/>
                      <w:jc w:val="center"/>
                      <w:rPr>
                        <w:rFonts w:asciiTheme="minorHAnsi" w:hAnsiTheme="minorHAnsi" w:eastAsiaTheme="minorEastAsia" w:cstheme="minorBidi"/>
                        <w:bCs/>
                        <w:highlight w:val="none"/>
                        <w:lang w:eastAsia="zh-CN"/>
                      </w:rPr>
                    </w:pPr>
                  </w:p>
                </w:tc>
                <w:tc>
                  <w:tcPr>
                    <w:tcW w:w="2977" w:type="dxa"/>
                    <w:vAlign w:val="center"/>
                  </w:tcPr>
                  <w:p w14:paraId="54F025E6">
                    <w:pPr>
                      <w:pStyle w:val="70"/>
                      <w:spacing w:before="41"/>
                      <w:ind w:left="147" w:right="138"/>
                      <w:jc w:val="center"/>
                      <w:rPr>
                        <w:rFonts w:asciiTheme="minorHAnsi" w:hAnsiTheme="minorHAnsi" w:eastAsiaTheme="minorEastAsia" w:cstheme="minorBidi"/>
                        <w:bCs/>
                        <w:highlight w:val="none"/>
                        <w:lang w:eastAsia="zh-CN"/>
                      </w:rPr>
                    </w:pPr>
                    <w:r>
                      <w:rPr>
                        <w:rStyle w:val="71"/>
                        <w:rFonts w:hint="eastAsia"/>
                        <w:highlight w:val="none"/>
                      </w:rPr>
                      <w:t>┄┄</w:t>
                    </w:r>
                  </w:p>
                </w:tc>
                <w:tc>
                  <w:tcPr>
                    <w:tcW w:w="4394" w:type="dxa"/>
                    <w:vAlign w:val="center"/>
                  </w:tcPr>
                  <w:p w14:paraId="32439CB8">
                    <w:pPr>
                      <w:autoSpaceDE w:val="0"/>
                      <w:autoSpaceDN w:val="0"/>
                      <w:spacing w:line="443" w:lineRule="exact"/>
                      <w:jc w:val="center"/>
                      <w:rPr>
                        <w:rFonts w:asciiTheme="minorHAnsi" w:hAnsiTheme="minorHAnsi" w:eastAsiaTheme="minorEastAsia" w:cstheme="minorBidi"/>
                        <w:bCs/>
                        <w:szCs w:val="21"/>
                        <w:highlight w:val="none"/>
                        <w:lang w:eastAsia="zh-CN"/>
                      </w:rPr>
                    </w:pPr>
                    <w:r>
                      <w:rPr>
                        <w:rStyle w:val="71"/>
                        <w:rFonts w:hint="eastAsia"/>
                        <w:highlight w:val="none"/>
                        <w:lang w:eastAsia="en-US"/>
                      </w:rPr>
                      <w:t>┄┄</w:t>
                    </w:r>
                  </w:p>
                </w:tc>
              </w:tr>
            </w:sdtContent>
          </w:sdt>
        </w:sdtContent>
      </w:sdt>
    </w:tbl>
    <w:p w14:paraId="243D3D21">
      <w:pPr>
        <w:spacing w:line="443" w:lineRule="exact"/>
        <w:rPr>
          <w:szCs w:val="21"/>
          <w:highlight w:val="none"/>
        </w:rPr>
      </w:pPr>
    </w:p>
    <w:p w14:paraId="08ADFAF0">
      <w:pPr>
        <w:spacing w:line="443" w:lineRule="exact"/>
        <w:rPr>
          <w:szCs w:val="21"/>
          <w:highlight w:val="none"/>
        </w:rPr>
      </w:pPr>
      <w:sdt>
        <w:sdtPr>
          <w:rPr>
            <w:rFonts w:hint="eastAsia"/>
            <w:szCs w:val="21"/>
            <w:highlight w:val="none"/>
          </w:rPr>
          <w:alias w:val="专用合同条款"/>
          <w:tag w:val="专用合同条款"/>
          <w:id w:val="1451589058"/>
          <w:placeholder>
            <w:docPart w:val="A439613EBA944F72B514F8832A267EF9"/>
          </w:placeholder>
          <w:text w:multiLine="1"/>
        </w:sdtPr>
        <w:sdtEndPr>
          <w:rPr>
            <w:rFonts w:hint="eastAsia"/>
            <w:szCs w:val="21"/>
            <w:highlight w:val="none"/>
          </w:rPr>
        </w:sdtEndPr>
        <w:sdtContent>
          <w:r>
            <w:rPr>
              <w:rFonts w:hint="eastAsia"/>
              <w:szCs w:val="21"/>
              <w:highlight w:val="none"/>
            </w:rPr>
            <w:t>单击此处输入政府采购合同专用条款。</w:t>
          </w:r>
        </w:sdtContent>
      </w:sdt>
      <w:r>
        <w:rPr>
          <w:szCs w:val="21"/>
          <w:highlight w:val="none"/>
        </w:rPr>
        <w:br w:type="page"/>
      </w:r>
    </w:p>
    <w:p w14:paraId="07F88338">
      <w:pPr>
        <w:pStyle w:val="14"/>
        <w:spacing w:line="360" w:lineRule="auto"/>
        <w:ind w:firstLine="480" w:firstLineChars="200"/>
        <w:jc w:val="center"/>
        <w:outlineLvl w:val="3"/>
        <w:rPr>
          <w:sz w:val="24"/>
          <w:highlight w:val="none"/>
        </w:rPr>
      </w:pPr>
      <w:r>
        <w:rPr>
          <w:rFonts w:hint="eastAsia"/>
          <w:sz w:val="24"/>
          <w:highlight w:val="none"/>
        </w:rPr>
        <w:t>政府采购合同专用条款附件</w:t>
      </w:r>
    </w:p>
    <w:p w14:paraId="085C5240">
      <w:pPr>
        <w:pStyle w:val="14"/>
        <w:spacing w:line="360" w:lineRule="auto"/>
        <w:ind w:firstLine="420" w:firstLineChars="200"/>
        <w:rPr>
          <w:szCs w:val="21"/>
          <w:highlight w:val="none"/>
        </w:rPr>
      </w:pPr>
    </w:p>
    <w:p w14:paraId="33D6858D">
      <w:pPr>
        <w:pStyle w:val="23"/>
        <w:tabs>
          <w:tab w:val="right" w:leader="dot" w:pos="8804"/>
        </w:tabs>
        <w:rPr>
          <w:highlight w:val="none"/>
        </w:rPr>
      </w:pPr>
      <w:r>
        <w:rPr>
          <w:rFonts w:eastAsiaTheme="minorEastAsia" w:cstheme="minorBidi"/>
          <w:b w:val="0"/>
          <w:bCs w:val="0"/>
          <w:caps w:val="0"/>
          <w:szCs w:val="21"/>
          <w:highlight w:val="none"/>
        </w:rPr>
        <w:fldChar w:fldCharType="begin"/>
      </w:r>
      <w:r>
        <w:rPr>
          <w:rFonts w:eastAsiaTheme="minorEastAsia" w:cstheme="minorBidi"/>
          <w:b w:val="0"/>
          <w:bCs w:val="0"/>
          <w:caps w:val="0"/>
          <w:szCs w:val="21"/>
          <w:highlight w:val="none"/>
        </w:rPr>
        <w:instrText xml:space="preserve"> TOC \f e\n \h \z </w:instrText>
      </w:r>
      <w:r>
        <w:rPr>
          <w:rFonts w:eastAsiaTheme="minorEastAsia" w:cstheme="minorBidi"/>
          <w:b w:val="0"/>
          <w:bCs w:val="0"/>
          <w:caps w:val="0"/>
          <w:szCs w:val="21"/>
          <w:highlight w:val="none"/>
        </w:rPr>
        <w:fldChar w:fldCharType="separate"/>
      </w:r>
      <w:r>
        <w:rPr>
          <w:rFonts w:eastAsiaTheme="minorEastAsia" w:cstheme="minorBidi"/>
          <w:bCs w:val="0"/>
          <w:caps w:val="0"/>
          <w:szCs w:val="21"/>
          <w:highlight w:val="none"/>
        </w:rPr>
        <w:fldChar w:fldCharType="begin"/>
      </w:r>
      <w:r>
        <w:rPr>
          <w:rFonts w:eastAsiaTheme="minorEastAsia" w:cstheme="minorBidi"/>
          <w:bCs w:val="0"/>
          <w:caps w:val="0"/>
          <w:szCs w:val="21"/>
          <w:highlight w:val="none"/>
        </w:rPr>
        <w:instrText xml:space="preserve"> HYPERLINK \l _Toc10650 </w:instrText>
      </w:r>
      <w:r>
        <w:rPr>
          <w:rFonts w:eastAsiaTheme="minorEastAsia" w:cstheme="minorBidi"/>
          <w:bCs w:val="0"/>
          <w:caps w:val="0"/>
          <w:szCs w:val="21"/>
          <w:highlight w:val="none"/>
        </w:rPr>
        <w:fldChar w:fldCharType="separate"/>
      </w:r>
      <w:r>
        <w:rPr>
          <w:highlight w:val="none"/>
        </w:rPr>
        <w:t>附件1：发包人供应材料设备一览表</w:t>
      </w:r>
      <w:r>
        <w:rPr>
          <w:rFonts w:eastAsiaTheme="minorEastAsia" w:cstheme="minorBidi"/>
          <w:bCs w:val="0"/>
          <w:caps w:val="0"/>
          <w:szCs w:val="21"/>
          <w:highlight w:val="none"/>
        </w:rPr>
        <w:fldChar w:fldCharType="end"/>
      </w:r>
    </w:p>
    <w:p w14:paraId="1CF3D788">
      <w:pPr>
        <w:pStyle w:val="23"/>
        <w:tabs>
          <w:tab w:val="right" w:leader="dot" w:pos="8804"/>
        </w:tabs>
        <w:rPr>
          <w:highlight w:val="none"/>
        </w:rPr>
      </w:pPr>
      <w:r>
        <w:rPr>
          <w:rFonts w:asciiTheme="minorHAnsi" w:hAnsiTheme="minorHAnsi" w:eastAsiaTheme="minorEastAsia" w:cstheme="minorBidi"/>
          <w:bCs/>
          <w:caps/>
          <w:szCs w:val="21"/>
          <w:highlight w:val="none"/>
        </w:rPr>
        <w:fldChar w:fldCharType="begin"/>
      </w:r>
      <w:r>
        <w:rPr>
          <w:rFonts w:asciiTheme="minorHAnsi" w:hAnsiTheme="minorHAnsi" w:eastAsiaTheme="minorEastAsia" w:cstheme="minorBidi"/>
          <w:bCs/>
          <w:caps/>
          <w:szCs w:val="21"/>
          <w:highlight w:val="none"/>
        </w:rPr>
        <w:instrText xml:space="preserve"> HYPERLINK \l _Toc6494 </w:instrText>
      </w:r>
      <w:r>
        <w:rPr>
          <w:rFonts w:asciiTheme="minorHAnsi" w:hAnsiTheme="minorHAnsi" w:eastAsiaTheme="minorEastAsia" w:cstheme="minorBidi"/>
          <w:bCs/>
          <w:caps/>
          <w:szCs w:val="21"/>
          <w:highlight w:val="none"/>
        </w:rPr>
        <w:fldChar w:fldCharType="separate"/>
      </w:r>
      <w:r>
        <w:rPr>
          <w:highlight w:val="none"/>
        </w:rPr>
        <w:t>附件2：工程质量保修书</w:t>
      </w:r>
      <w:r>
        <w:rPr>
          <w:rFonts w:asciiTheme="minorHAnsi" w:hAnsiTheme="minorHAnsi" w:eastAsiaTheme="minorEastAsia" w:cstheme="minorBidi"/>
          <w:bCs/>
          <w:caps/>
          <w:szCs w:val="21"/>
          <w:highlight w:val="none"/>
        </w:rPr>
        <w:fldChar w:fldCharType="end"/>
      </w:r>
    </w:p>
    <w:p w14:paraId="3EC231CF">
      <w:pPr>
        <w:pStyle w:val="23"/>
        <w:tabs>
          <w:tab w:val="right" w:leader="dot" w:pos="8804"/>
        </w:tabs>
        <w:rPr>
          <w:highlight w:val="none"/>
        </w:rPr>
      </w:pPr>
      <w:r>
        <w:rPr>
          <w:rFonts w:asciiTheme="minorHAnsi" w:hAnsiTheme="minorHAnsi" w:eastAsiaTheme="minorEastAsia" w:cstheme="minorBidi"/>
          <w:bCs/>
          <w:caps/>
          <w:szCs w:val="21"/>
          <w:highlight w:val="none"/>
        </w:rPr>
        <w:fldChar w:fldCharType="begin"/>
      </w:r>
      <w:r>
        <w:rPr>
          <w:rFonts w:asciiTheme="minorHAnsi" w:hAnsiTheme="minorHAnsi" w:eastAsiaTheme="minorEastAsia" w:cstheme="minorBidi"/>
          <w:bCs/>
          <w:caps/>
          <w:szCs w:val="21"/>
          <w:highlight w:val="none"/>
        </w:rPr>
        <w:instrText xml:space="preserve"> HYPERLINK \l _Toc8390 </w:instrText>
      </w:r>
      <w:r>
        <w:rPr>
          <w:rFonts w:asciiTheme="minorHAnsi" w:hAnsiTheme="minorHAnsi" w:eastAsiaTheme="minorEastAsia" w:cstheme="minorBidi"/>
          <w:bCs/>
          <w:caps/>
          <w:szCs w:val="21"/>
          <w:highlight w:val="none"/>
        </w:rPr>
        <w:fldChar w:fldCharType="separate"/>
      </w:r>
      <w:r>
        <w:rPr>
          <w:highlight w:val="none"/>
        </w:rPr>
        <w:t>附件3：主要建设工程文件目录</w:t>
      </w:r>
      <w:r>
        <w:rPr>
          <w:rFonts w:asciiTheme="minorHAnsi" w:hAnsiTheme="minorHAnsi" w:eastAsiaTheme="minorEastAsia" w:cstheme="minorBidi"/>
          <w:bCs/>
          <w:caps/>
          <w:szCs w:val="21"/>
          <w:highlight w:val="none"/>
        </w:rPr>
        <w:fldChar w:fldCharType="end"/>
      </w:r>
    </w:p>
    <w:p w14:paraId="6A29DC28">
      <w:pPr>
        <w:pStyle w:val="23"/>
        <w:tabs>
          <w:tab w:val="right" w:leader="dot" w:pos="8804"/>
        </w:tabs>
        <w:rPr>
          <w:highlight w:val="none"/>
        </w:rPr>
      </w:pPr>
      <w:r>
        <w:rPr>
          <w:rFonts w:asciiTheme="minorHAnsi" w:hAnsiTheme="minorHAnsi" w:eastAsiaTheme="minorEastAsia" w:cstheme="minorBidi"/>
          <w:bCs/>
          <w:caps/>
          <w:szCs w:val="21"/>
          <w:highlight w:val="none"/>
        </w:rPr>
        <w:fldChar w:fldCharType="begin"/>
      </w:r>
      <w:r>
        <w:rPr>
          <w:rFonts w:asciiTheme="minorHAnsi" w:hAnsiTheme="minorHAnsi" w:eastAsiaTheme="minorEastAsia" w:cstheme="minorBidi"/>
          <w:bCs/>
          <w:caps/>
          <w:szCs w:val="21"/>
          <w:highlight w:val="none"/>
        </w:rPr>
        <w:instrText xml:space="preserve"> HYPERLINK \l _Toc12070 </w:instrText>
      </w:r>
      <w:r>
        <w:rPr>
          <w:rFonts w:asciiTheme="minorHAnsi" w:hAnsiTheme="minorHAnsi" w:eastAsiaTheme="minorEastAsia" w:cstheme="minorBidi"/>
          <w:bCs/>
          <w:caps/>
          <w:szCs w:val="21"/>
          <w:highlight w:val="none"/>
        </w:rPr>
        <w:fldChar w:fldCharType="separate"/>
      </w:r>
      <w:r>
        <w:rPr>
          <w:highlight w:val="none"/>
        </w:rPr>
        <w:t>附件4：承包人用于本工程施工的机械设备表</w:t>
      </w:r>
      <w:r>
        <w:rPr>
          <w:rFonts w:asciiTheme="minorHAnsi" w:hAnsiTheme="minorHAnsi" w:eastAsiaTheme="minorEastAsia" w:cstheme="minorBidi"/>
          <w:bCs/>
          <w:caps/>
          <w:szCs w:val="21"/>
          <w:highlight w:val="none"/>
        </w:rPr>
        <w:fldChar w:fldCharType="end"/>
      </w:r>
    </w:p>
    <w:p w14:paraId="73000F89">
      <w:pPr>
        <w:pStyle w:val="23"/>
        <w:tabs>
          <w:tab w:val="right" w:leader="dot" w:pos="8804"/>
        </w:tabs>
        <w:rPr>
          <w:highlight w:val="none"/>
        </w:rPr>
      </w:pPr>
      <w:r>
        <w:rPr>
          <w:rFonts w:asciiTheme="minorHAnsi" w:hAnsiTheme="minorHAnsi" w:eastAsiaTheme="minorEastAsia" w:cstheme="minorBidi"/>
          <w:bCs/>
          <w:caps/>
          <w:szCs w:val="21"/>
          <w:highlight w:val="none"/>
        </w:rPr>
        <w:fldChar w:fldCharType="begin"/>
      </w:r>
      <w:r>
        <w:rPr>
          <w:rFonts w:asciiTheme="minorHAnsi" w:hAnsiTheme="minorHAnsi" w:eastAsiaTheme="minorEastAsia" w:cstheme="minorBidi"/>
          <w:bCs/>
          <w:caps/>
          <w:szCs w:val="21"/>
          <w:highlight w:val="none"/>
        </w:rPr>
        <w:instrText xml:space="preserve"> HYPERLINK \l _Toc23597 </w:instrText>
      </w:r>
      <w:r>
        <w:rPr>
          <w:rFonts w:asciiTheme="minorHAnsi" w:hAnsiTheme="minorHAnsi" w:eastAsiaTheme="minorEastAsia" w:cstheme="minorBidi"/>
          <w:bCs/>
          <w:caps/>
          <w:szCs w:val="21"/>
          <w:highlight w:val="none"/>
        </w:rPr>
        <w:fldChar w:fldCharType="separate"/>
      </w:r>
      <w:r>
        <w:rPr>
          <w:highlight w:val="none"/>
        </w:rPr>
        <w:t>附件5：承包人主要施工管理人员表</w:t>
      </w:r>
      <w:r>
        <w:rPr>
          <w:rFonts w:asciiTheme="minorHAnsi" w:hAnsiTheme="minorHAnsi" w:eastAsiaTheme="minorEastAsia" w:cstheme="minorBidi"/>
          <w:bCs/>
          <w:caps/>
          <w:szCs w:val="21"/>
          <w:highlight w:val="none"/>
        </w:rPr>
        <w:fldChar w:fldCharType="end"/>
      </w:r>
    </w:p>
    <w:p w14:paraId="1A6A8BB9">
      <w:pPr>
        <w:pStyle w:val="23"/>
        <w:tabs>
          <w:tab w:val="right" w:leader="dot" w:pos="8804"/>
        </w:tabs>
        <w:rPr>
          <w:highlight w:val="none"/>
        </w:rPr>
      </w:pPr>
      <w:r>
        <w:rPr>
          <w:rFonts w:asciiTheme="minorHAnsi" w:hAnsiTheme="minorHAnsi" w:eastAsiaTheme="minorEastAsia" w:cstheme="minorBidi"/>
          <w:bCs/>
          <w:caps/>
          <w:szCs w:val="21"/>
          <w:highlight w:val="none"/>
        </w:rPr>
        <w:fldChar w:fldCharType="begin"/>
      </w:r>
      <w:r>
        <w:rPr>
          <w:rFonts w:asciiTheme="minorHAnsi" w:hAnsiTheme="minorHAnsi" w:eastAsiaTheme="minorEastAsia" w:cstheme="minorBidi"/>
          <w:bCs/>
          <w:caps/>
          <w:szCs w:val="21"/>
          <w:highlight w:val="none"/>
        </w:rPr>
        <w:instrText xml:space="preserve"> HYPERLINK \l _Toc15061 </w:instrText>
      </w:r>
      <w:r>
        <w:rPr>
          <w:rFonts w:asciiTheme="minorHAnsi" w:hAnsiTheme="minorHAnsi" w:eastAsiaTheme="minorEastAsia" w:cstheme="minorBidi"/>
          <w:bCs/>
          <w:caps/>
          <w:szCs w:val="21"/>
          <w:highlight w:val="none"/>
        </w:rPr>
        <w:fldChar w:fldCharType="separate"/>
      </w:r>
      <w:r>
        <w:rPr>
          <w:highlight w:val="none"/>
        </w:rPr>
        <w:t>附件6：分包人主要施工管理人员表</w:t>
      </w:r>
      <w:r>
        <w:rPr>
          <w:rFonts w:asciiTheme="minorHAnsi" w:hAnsiTheme="minorHAnsi" w:eastAsiaTheme="minorEastAsia" w:cstheme="minorBidi"/>
          <w:bCs/>
          <w:caps/>
          <w:szCs w:val="21"/>
          <w:highlight w:val="none"/>
        </w:rPr>
        <w:fldChar w:fldCharType="end"/>
      </w:r>
    </w:p>
    <w:p w14:paraId="4CE9523B">
      <w:pPr>
        <w:pStyle w:val="23"/>
        <w:tabs>
          <w:tab w:val="right" w:leader="dot" w:pos="8804"/>
        </w:tabs>
        <w:rPr>
          <w:highlight w:val="none"/>
        </w:rPr>
      </w:pPr>
      <w:r>
        <w:rPr>
          <w:rFonts w:asciiTheme="minorHAnsi" w:hAnsiTheme="minorHAnsi" w:eastAsiaTheme="minorEastAsia" w:cstheme="minorBidi"/>
          <w:bCs/>
          <w:caps/>
          <w:szCs w:val="21"/>
          <w:highlight w:val="none"/>
        </w:rPr>
        <w:fldChar w:fldCharType="begin"/>
      </w:r>
      <w:r>
        <w:rPr>
          <w:rFonts w:asciiTheme="minorHAnsi" w:hAnsiTheme="minorHAnsi" w:eastAsiaTheme="minorEastAsia" w:cstheme="minorBidi"/>
          <w:bCs/>
          <w:caps/>
          <w:szCs w:val="21"/>
          <w:highlight w:val="none"/>
        </w:rPr>
        <w:instrText xml:space="preserve"> HYPERLINK \l _Toc25363 </w:instrText>
      </w:r>
      <w:r>
        <w:rPr>
          <w:rFonts w:asciiTheme="minorHAnsi" w:hAnsiTheme="minorHAnsi" w:eastAsiaTheme="minorEastAsia" w:cstheme="minorBidi"/>
          <w:bCs/>
          <w:caps/>
          <w:szCs w:val="21"/>
          <w:highlight w:val="none"/>
        </w:rPr>
        <w:fldChar w:fldCharType="separate"/>
      </w:r>
      <w:r>
        <w:rPr>
          <w:highlight w:val="none"/>
        </w:rPr>
        <w:t>附件7：履约保证金</w:t>
      </w:r>
      <w:r>
        <w:rPr>
          <w:rFonts w:asciiTheme="minorHAnsi" w:hAnsiTheme="minorHAnsi" w:eastAsiaTheme="minorEastAsia" w:cstheme="minorBidi"/>
          <w:bCs/>
          <w:caps/>
          <w:szCs w:val="21"/>
          <w:highlight w:val="none"/>
        </w:rPr>
        <w:fldChar w:fldCharType="end"/>
      </w:r>
    </w:p>
    <w:p w14:paraId="67B00028">
      <w:pPr>
        <w:pStyle w:val="23"/>
        <w:tabs>
          <w:tab w:val="right" w:leader="dot" w:pos="8804"/>
        </w:tabs>
        <w:rPr>
          <w:highlight w:val="none"/>
        </w:rPr>
      </w:pPr>
      <w:r>
        <w:rPr>
          <w:rFonts w:asciiTheme="minorHAnsi" w:hAnsiTheme="minorHAnsi" w:eastAsiaTheme="minorEastAsia" w:cstheme="minorBidi"/>
          <w:bCs/>
          <w:caps/>
          <w:szCs w:val="21"/>
          <w:highlight w:val="none"/>
        </w:rPr>
        <w:fldChar w:fldCharType="begin"/>
      </w:r>
      <w:r>
        <w:rPr>
          <w:rFonts w:asciiTheme="minorHAnsi" w:hAnsiTheme="minorHAnsi" w:eastAsiaTheme="minorEastAsia" w:cstheme="minorBidi"/>
          <w:bCs/>
          <w:caps/>
          <w:szCs w:val="21"/>
          <w:highlight w:val="none"/>
        </w:rPr>
        <w:instrText xml:space="preserve"> HYPERLINK \l _Toc32107 </w:instrText>
      </w:r>
      <w:r>
        <w:rPr>
          <w:rFonts w:asciiTheme="minorHAnsi" w:hAnsiTheme="minorHAnsi" w:eastAsiaTheme="minorEastAsia" w:cstheme="minorBidi"/>
          <w:bCs/>
          <w:caps/>
          <w:szCs w:val="21"/>
          <w:highlight w:val="none"/>
        </w:rPr>
        <w:fldChar w:fldCharType="separate"/>
      </w:r>
      <w:r>
        <w:rPr>
          <w:highlight w:val="none"/>
        </w:rPr>
        <w:t>附件8：预付款担保</w:t>
      </w:r>
      <w:r>
        <w:rPr>
          <w:rFonts w:asciiTheme="minorHAnsi" w:hAnsiTheme="minorHAnsi" w:eastAsiaTheme="minorEastAsia" w:cstheme="minorBidi"/>
          <w:bCs/>
          <w:caps/>
          <w:szCs w:val="21"/>
          <w:highlight w:val="none"/>
        </w:rPr>
        <w:fldChar w:fldCharType="end"/>
      </w:r>
    </w:p>
    <w:p w14:paraId="5ED76185">
      <w:pPr>
        <w:pStyle w:val="23"/>
        <w:tabs>
          <w:tab w:val="right" w:leader="dot" w:pos="8804"/>
        </w:tabs>
        <w:rPr>
          <w:highlight w:val="none"/>
        </w:rPr>
      </w:pPr>
      <w:r>
        <w:rPr>
          <w:rFonts w:asciiTheme="minorHAnsi" w:hAnsiTheme="minorHAnsi" w:eastAsiaTheme="minorEastAsia" w:cstheme="minorBidi"/>
          <w:bCs/>
          <w:caps/>
          <w:szCs w:val="21"/>
          <w:highlight w:val="none"/>
        </w:rPr>
        <w:fldChar w:fldCharType="begin"/>
      </w:r>
      <w:r>
        <w:rPr>
          <w:rFonts w:asciiTheme="minorHAnsi" w:hAnsiTheme="minorHAnsi" w:eastAsiaTheme="minorEastAsia" w:cstheme="minorBidi"/>
          <w:bCs/>
          <w:caps/>
          <w:szCs w:val="21"/>
          <w:highlight w:val="none"/>
        </w:rPr>
        <w:instrText xml:space="preserve"> HYPERLINK \l _Toc5656 </w:instrText>
      </w:r>
      <w:r>
        <w:rPr>
          <w:rFonts w:asciiTheme="minorHAnsi" w:hAnsiTheme="minorHAnsi" w:eastAsiaTheme="minorEastAsia" w:cstheme="minorBidi"/>
          <w:bCs/>
          <w:caps/>
          <w:szCs w:val="21"/>
          <w:highlight w:val="none"/>
        </w:rPr>
        <w:fldChar w:fldCharType="separate"/>
      </w:r>
      <w:r>
        <w:rPr>
          <w:highlight w:val="none"/>
        </w:rPr>
        <w:t>附件9：支付担保</w:t>
      </w:r>
      <w:r>
        <w:rPr>
          <w:rFonts w:asciiTheme="minorHAnsi" w:hAnsiTheme="minorHAnsi" w:eastAsiaTheme="minorEastAsia" w:cstheme="minorBidi"/>
          <w:bCs/>
          <w:caps/>
          <w:szCs w:val="21"/>
          <w:highlight w:val="none"/>
        </w:rPr>
        <w:fldChar w:fldCharType="end"/>
      </w:r>
    </w:p>
    <w:p w14:paraId="61620C91">
      <w:pPr>
        <w:pStyle w:val="23"/>
        <w:tabs>
          <w:tab w:val="right" w:leader="dot" w:pos="8804"/>
        </w:tabs>
        <w:rPr>
          <w:highlight w:val="none"/>
        </w:rPr>
      </w:pPr>
      <w:r>
        <w:rPr>
          <w:rFonts w:asciiTheme="minorHAnsi" w:hAnsiTheme="minorHAnsi" w:eastAsiaTheme="minorEastAsia" w:cstheme="minorBidi"/>
          <w:bCs/>
          <w:caps/>
          <w:szCs w:val="21"/>
          <w:highlight w:val="none"/>
        </w:rPr>
        <w:fldChar w:fldCharType="begin"/>
      </w:r>
      <w:r>
        <w:rPr>
          <w:rFonts w:asciiTheme="minorHAnsi" w:hAnsiTheme="minorHAnsi" w:eastAsiaTheme="minorEastAsia" w:cstheme="minorBidi"/>
          <w:bCs/>
          <w:caps/>
          <w:szCs w:val="21"/>
          <w:highlight w:val="none"/>
        </w:rPr>
        <w:instrText xml:space="preserve"> HYPERLINK \l _Toc29219 </w:instrText>
      </w:r>
      <w:r>
        <w:rPr>
          <w:rFonts w:asciiTheme="minorHAnsi" w:hAnsiTheme="minorHAnsi" w:eastAsiaTheme="minorEastAsia" w:cstheme="minorBidi"/>
          <w:bCs/>
          <w:caps/>
          <w:szCs w:val="21"/>
          <w:highlight w:val="none"/>
        </w:rPr>
        <w:fldChar w:fldCharType="separate"/>
      </w:r>
      <w:r>
        <w:rPr>
          <w:highlight w:val="none"/>
        </w:rPr>
        <w:t>附件10：暂估价一览表</w:t>
      </w:r>
      <w:r>
        <w:rPr>
          <w:rFonts w:asciiTheme="minorHAnsi" w:hAnsiTheme="minorHAnsi" w:eastAsiaTheme="minorEastAsia" w:cstheme="minorBidi"/>
          <w:bCs/>
          <w:caps/>
          <w:szCs w:val="21"/>
          <w:highlight w:val="none"/>
        </w:rPr>
        <w:fldChar w:fldCharType="end"/>
      </w:r>
    </w:p>
    <w:p w14:paraId="566D21F0">
      <w:pPr>
        <w:pStyle w:val="14"/>
        <w:spacing w:line="360" w:lineRule="auto"/>
        <w:ind w:firstLine="420" w:firstLineChars="200"/>
        <w:rPr>
          <w:szCs w:val="21"/>
          <w:highlight w:val="none"/>
        </w:rPr>
      </w:pPr>
      <w:r>
        <w:rPr>
          <w:rFonts w:asciiTheme="minorHAnsi" w:hAnsiTheme="minorHAnsi" w:eastAsiaTheme="minorEastAsia" w:cstheme="minorBidi"/>
          <w:bCs/>
          <w:caps/>
          <w:szCs w:val="21"/>
          <w:highlight w:val="none"/>
        </w:rPr>
        <w:fldChar w:fldCharType="end"/>
      </w:r>
    </w:p>
    <w:p w14:paraId="2D055DF9">
      <w:pPr>
        <w:pStyle w:val="14"/>
        <w:spacing w:line="360" w:lineRule="auto"/>
        <w:ind w:firstLine="420" w:firstLineChars="200"/>
        <w:rPr>
          <w:szCs w:val="21"/>
          <w:highlight w:val="none"/>
        </w:rPr>
      </w:pPr>
    </w:p>
    <w:p w14:paraId="0BDC7512">
      <w:pPr>
        <w:pStyle w:val="14"/>
        <w:spacing w:line="360" w:lineRule="auto"/>
        <w:ind w:firstLine="420" w:firstLineChars="200"/>
        <w:rPr>
          <w:szCs w:val="21"/>
          <w:highlight w:val="none"/>
        </w:rPr>
        <w:sectPr>
          <w:pgSz w:w="12240" w:h="15840"/>
          <w:pgMar w:top="1400" w:right="1718" w:bottom="1123" w:left="1718" w:header="794" w:footer="841" w:gutter="0"/>
          <w:pgNumType w:fmt="decimal"/>
          <w:cols w:space="720" w:num="1"/>
          <w:formProt w:val="0"/>
          <w:docGrid w:type="lines" w:linePitch="299" w:charSpace="0"/>
        </w:sectPr>
      </w:pPr>
    </w:p>
    <w:p w14:paraId="6688CDED">
      <w:pPr>
        <w:pStyle w:val="14"/>
        <w:spacing w:line="360" w:lineRule="auto"/>
        <w:ind w:firstLine="420"/>
        <w:rPr>
          <w:szCs w:val="21"/>
          <w:highlight w:val="none"/>
        </w:rPr>
      </w:pPr>
    </w:p>
    <w:p w14:paraId="4BAF2CBF">
      <w:pPr>
        <w:pStyle w:val="14"/>
        <w:numPr>
          <w:ilvl w:val="0"/>
          <w:numId w:val="91"/>
        </w:numPr>
        <w:autoSpaceDE w:val="0"/>
        <w:autoSpaceDN w:val="0"/>
        <w:spacing w:after="0" w:line="360" w:lineRule="auto"/>
        <w:ind w:left="442" w:firstLine="420"/>
        <w:jc w:val="left"/>
        <w:outlineLvl w:val="4"/>
        <w:rPr>
          <w:szCs w:val="21"/>
          <w:highlight w:val="none"/>
        </w:rPr>
      </w:pPr>
      <w:r>
        <w:rPr>
          <w:szCs w:val="21"/>
          <w:highlight w:val="none"/>
        </w:rPr>
        <w:t>发包人供应材料设备一览表</w:t>
      </w:r>
      <w:bookmarkStart w:id="476" w:name="_Toc30655"/>
      <w:bookmarkStart w:id="477" w:name="_Toc10650"/>
      <w:r>
        <w:rPr>
          <w:szCs w:val="21"/>
          <w:highlight w:val="none"/>
        </w:rPr>
        <w:fldChar w:fldCharType="begin"/>
      </w:r>
      <w:r>
        <w:rPr>
          <w:szCs w:val="21"/>
          <w:highlight w:val="none"/>
        </w:rPr>
        <w:instrText xml:space="preserve"> TC "</w:instrText>
      </w:r>
      <w:bookmarkStart w:id="478" w:name="_Toc158130859"/>
      <w:bookmarkStart w:id="479" w:name="_Toc158130781"/>
      <w:r>
        <w:rPr>
          <w:szCs w:val="21"/>
          <w:highlight w:val="none"/>
        </w:rPr>
        <w:instrText xml:space="preserve">附件1：发包人供应材料设备一览表</w:instrText>
      </w:r>
      <w:bookmarkEnd w:id="478"/>
      <w:bookmarkEnd w:id="479"/>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476"/>
      <w:bookmarkEnd w:id="477"/>
    </w:p>
    <w:p w14:paraId="7C4F21A4">
      <w:pPr>
        <w:pStyle w:val="14"/>
        <w:spacing w:line="360" w:lineRule="auto"/>
        <w:ind w:firstLine="420" w:firstLineChars="200"/>
        <w:rPr>
          <w:szCs w:val="21"/>
          <w:highlight w:val="none"/>
        </w:rPr>
      </w:pPr>
    </w:p>
    <w:p w14:paraId="1671946D">
      <w:pPr>
        <w:pStyle w:val="14"/>
        <w:spacing w:line="360" w:lineRule="auto"/>
        <w:ind w:firstLine="420" w:firstLineChars="200"/>
        <w:jc w:val="center"/>
        <w:rPr>
          <w:szCs w:val="21"/>
          <w:highlight w:val="none"/>
        </w:rPr>
      </w:pPr>
      <w:r>
        <w:rPr>
          <w:rFonts w:hint="eastAsia"/>
          <w:szCs w:val="21"/>
          <w:highlight w:val="none"/>
        </w:rPr>
        <w:t>发包人供应材料设备一览表</w:t>
      </w:r>
    </w:p>
    <w:p w14:paraId="633CA384">
      <w:pPr>
        <w:pStyle w:val="14"/>
        <w:spacing w:line="360" w:lineRule="auto"/>
        <w:ind w:firstLine="420" w:firstLineChars="200"/>
        <w:rPr>
          <w:szCs w:val="21"/>
          <w:highlight w:val="none"/>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487"/>
        <w:gridCol w:w="1440"/>
        <w:gridCol w:w="861"/>
        <w:gridCol w:w="861"/>
        <w:gridCol w:w="1416"/>
        <w:gridCol w:w="1870"/>
        <w:gridCol w:w="1440"/>
        <w:gridCol w:w="1440"/>
        <w:gridCol w:w="858"/>
      </w:tblGrid>
      <w:tr w14:paraId="5558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318" w:type="pct"/>
            <w:vAlign w:val="center"/>
          </w:tcPr>
          <w:p w14:paraId="3DAD6369">
            <w:pPr>
              <w:pStyle w:val="14"/>
              <w:spacing w:line="276" w:lineRule="auto"/>
              <w:jc w:val="center"/>
              <w:rPr>
                <w:szCs w:val="21"/>
                <w:highlight w:val="none"/>
              </w:rPr>
            </w:pPr>
            <w:r>
              <w:rPr>
                <w:rFonts w:hint="eastAsia"/>
                <w:szCs w:val="21"/>
                <w:highlight w:val="none"/>
              </w:rPr>
              <w:t>序号</w:t>
            </w:r>
          </w:p>
        </w:tc>
        <w:tc>
          <w:tcPr>
            <w:tcW w:w="919" w:type="pct"/>
            <w:vAlign w:val="center"/>
          </w:tcPr>
          <w:p w14:paraId="2EDF4E9B">
            <w:pPr>
              <w:pStyle w:val="14"/>
              <w:spacing w:line="276" w:lineRule="auto"/>
              <w:ind w:firstLine="420"/>
              <w:jc w:val="center"/>
              <w:rPr>
                <w:szCs w:val="21"/>
                <w:highlight w:val="none"/>
              </w:rPr>
            </w:pPr>
            <w:r>
              <w:rPr>
                <w:szCs w:val="21"/>
                <w:highlight w:val="none"/>
              </w:rPr>
              <w:t>材料、</w:t>
            </w:r>
            <w:r>
              <w:rPr>
                <w:rFonts w:hint="eastAsia"/>
                <w:szCs w:val="21"/>
                <w:highlight w:val="none"/>
              </w:rPr>
              <w:t>设备品种</w:t>
            </w:r>
          </w:p>
        </w:tc>
        <w:tc>
          <w:tcPr>
            <w:tcW w:w="532" w:type="pct"/>
            <w:vAlign w:val="center"/>
          </w:tcPr>
          <w:p w14:paraId="60ABBF86">
            <w:pPr>
              <w:pStyle w:val="14"/>
              <w:spacing w:line="276" w:lineRule="auto"/>
              <w:jc w:val="center"/>
              <w:rPr>
                <w:szCs w:val="21"/>
                <w:highlight w:val="none"/>
              </w:rPr>
            </w:pPr>
            <w:r>
              <w:rPr>
                <w:szCs w:val="21"/>
                <w:highlight w:val="none"/>
              </w:rPr>
              <w:t>规格型号</w:t>
            </w:r>
          </w:p>
        </w:tc>
        <w:tc>
          <w:tcPr>
            <w:tcW w:w="318" w:type="pct"/>
            <w:vAlign w:val="center"/>
          </w:tcPr>
          <w:p w14:paraId="44E35BE0">
            <w:pPr>
              <w:pStyle w:val="14"/>
              <w:spacing w:line="276" w:lineRule="auto"/>
              <w:jc w:val="center"/>
              <w:rPr>
                <w:szCs w:val="21"/>
                <w:highlight w:val="none"/>
              </w:rPr>
            </w:pPr>
            <w:r>
              <w:rPr>
                <w:szCs w:val="21"/>
                <w:highlight w:val="none"/>
              </w:rPr>
              <w:t>单位</w:t>
            </w:r>
          </w:p>
        </w:tc>
        <w:tc>
          <w:tcPr>
            <w:tcW w:w="318" w:type="pct"/>
            <w:vAlign w:val="center"/>
          </w:tcPr>
          <w:p w14:paraId="1754104C">
            <w:pPr>
              <w:pStyle w:val="14"/>
              <w:spacing w:line="276" w:lineRule="auto"/>
              <w:jc w:val="center"/>
              <w:rPr>
                <w:szCs w:val="21"/>
                <w:highlight w:val="none"/>
              </w:rPr>
            </w:pPr>
            <w:r>
              <w:rPr>
                <w:szCs w:val="21"/>
                <w:highlight w:val="none"/>
              </w:rPr>
              <w:t>数量</w:t>
            </w:r>
          </w:p>
        </w:tc>
        <w:tc>
          <w:tcPr>
            <w:tcW w:w="523" w:type="pct"/>
            <w:vAlign w:val="center"/>
          </w:tcPr>
          <w:p w14:paraId="22009C24">
            <w:pPr>
              <w:pStyle w:val="14"/>
              <w:spacing w:line="276" w:lineRule="auto"/>
              <w:jc w:val="center"/>
              <w:rPr>
                <w:szCs w:val="21"/>
                <w:highlight w:val="none"/>
              </w:rPr>
            </w:pPr>
            <w:r>
              <w:rPr>
                <w:szCs w:val="21"/>
                <w:highlight w:val="none"/>
              </w:rPr>
              <w:t>单价（元）</w:t>
            </w:r>
          </w:p>
        </w:tc>
        <w:tc>
          <w:tcPr>
            <w:tcW w:w="691" w:type="pct"/>
            <w:vAlign w:val="center"/>
          </w:tcPr>
          <w:p w14:paraId="37F3E8B4">
            <w:pPr>
              <w:pStyle w:val="14"/>
              <w:spacing w:line="276" w:lineRule="auto"/>
              <w:jc w:val="center"/>
              <w:rPr>
                <w:szCs w:val="21"/>
                <w:highlight w:val="none"/>
              </w:rPr>
            </w:pPr>
            <w:r>
              <w:rPr>
                <w:szCs w:val="21"/>
                <w:highlight w:val="none"/>
              </w:rPr>
              <w:t>质量等级</w:t>
            </w:r>
          </w:p>
        </w:tc>
        <w:tc>
          <w:tcPr>
            <w:tcW w:w="532" w:type="pct"/>
            <w:vAlign w:val="center"/>
          </w:tcPr>
          <w:p w14:paraId="4F21CE14">
            <w:pPr>
              <w:pStyle w:val="14"/>
              <w:spacing w:line="276" w:lineRule="auto"/>
              <w:jc w:val="center"/>
              <w:rPr>
                <w:szCs w:val="21"/>
                <w:highlight w:val="none"/>
              </w:rPr>
            </w:pPr>
            <w:r>
              <w:rPr>
                <w:szCs w:val="21"/>
                <w:highlight w:val="none"/>
              </w:rPr>
              <w:t>供应时间</w:t>
            </w:r>
          </w:p>
        </w:tc>
        <w:tc>
          <w:tcPr>
            <w:tcW w:w="532" w:type="pct"/>
            <w:vAlign w:val="center"/>
          </w:tcPr>
          <w:p w14:paraId="586712F6">
            <w:pPr>
              <w:pStyle w:val="14"/>
              <w:spacing w:line="276" w:lineRule="auto"/>
              <w:jc w:val="center"/>
              <w:rPr>
                <w:szCs w:val="21"/>
                <w:highlight w:val="none"/>
              </w:rPr>
            </w:pPr>
            <w:r>
              <w:rPr>
                <w:szCs w:val="21"/>
                <w:highlight w:val="none"/>
              </w:rPr>
              <w:t>送达地点</w:t>
            </w:r>
          </w:p>
        </w:tc>
        <w:tc>
          <w:tcPr>
            <w:tcW w:w="317" w:type="pct"/>
            <w:vAlign w:val="center"/>
          </w:tcPr>
          <w:p w14:paraId="1CE8B1DA">
            <w:pPr>
              <w:pStyle w:val="14"/>
              <w:spacing w:line="276" w:lineRule="auto"/>
              <w:jc w:val="center"/>
              <w:rPr>
                <w:szCs w:val="21"/>
                <w:highlight w:val="none"/>
              </w:rPr>
            </w:pPr>
            <w:r>
              <w:rPr>
                <w:szCs w:val="21"/>
                <w:highlight w:val="none"/>
              </w:rPr>
              <w:t>备注</w:t>
            </w:r>
          </w:p>
        </w:tc>
      </w:tr>
      <w:sdt>
        <w:sdtPr>
          <w:rPr>
            <w:rFonts w:hint="eastAsia"/>
            <w:szCs w:val="21"/>
            <w:highlight w:val="none"/>
          </w:rPr>
          <w:tag w:val="发包人供应材料设备一览表"/>
          <w:id w:val="1710684183"/>
          <w15:repeatingSection/>
        </w:sdtPr>
        <w:sdtEndPr>
          <w:rPr>
            <w:rFonts w:hint="default"/>
            <w:szCs w:val="21"/>
            <w:highlight w:val="none"/>
          </w:rPr>
        </w:sdtEndPr>
        <w:sdtContent>
          <w:sdt>
            <w:sdtPr>
              <w:rPr>
                <w:rFonts w:hint="eastAsia"/>
                <w:szCs w:val="21"/>
                <w:highlight w:val="none"/>
              </w:rPr>
              <w:id w:val="-70047143"/>
              <w:placeholder>
                <w:docPart w:val="F350AC24B2C54D6AAB8C21E294B35A6E"/>
              </w:placeholder>
              <w15:repeatingSectionItem/>
            </w:sdtPr>
            <w:sdtEndPr>
              <w:rPr>
                <w:rFonts w:hint="default"/>
                <w:szCs w:val="21"/>
                <w:highlight w:val="none"/>
              </w:rPr>
            </w:sdtEndPr>
            <w:sdtContent>
              <w:tr w14:paraId="3BE2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18" w:type="pct"/>
                    <w:vAlign w:val="center"/>
                  </w:tcPr>
                  <w:p w14:paraId="0B9BB9BA">
                    <w:pPr>
                      <w:pStyle w:val="14"/>
                      <w:numPr>
                        <w:ilvl w:val="0"/>
                        <w:numId w:val="92"/>
                      </w:numPr>
                      <w:autoSpaceDE w:val="0"/>
                      <w:autoSpaceDN w:val="0"/>
                      <w:spacing w:after="0" w:line="360" w:lineRule="auto"/>
                      <w:ind w:firstLine="420"/>
                      <w:jc w:val="center"/>
                      <w:rPr>
                        <w:szCs w:val="21"/>
                        <w:highlight w:val="none"/>
                      </w:rPr>
                    </w:pPr>
                  </w:p>
                </w:tc>
                <w:tc>
                  <w:tcPr>
                    <w:tcW w:w="919" w:type="pct"/>
                    <w:vAlign w:val="center"/>
                  </w:tcPr>
                  <w:p w14:paraId="4508C6DD">
                    <w:pPr>
                      <w:pStyle w:val="14"/>
                      <w:spacing w:line="360" w:lineRule="auto"/>
                      <w:ind w:firstLine="420"/>
                      <w:jc w:val="center"/>
                      <w:rPr>
                        <w:szCs w:val="21"/>
                        <w:highlight w:val="none"/>
                      </w:rPr>
                    </w:pPr>
                  </w:p>
                </w:tc>
                <w:tc>
                  <w:tcPr>
                    <w:tcW w:w="532" w:type="pct"/>
                    <w:vAlign w:val="center"/>
                  </w:tcPr>
                  <w:p w14:paraId="3B889626">
                    <w:pPr>
                      <w:pStyle w:val="14"/>
                      <w:spacing w:line="360" w:lineRule="auto"/>
                      <w:ind w:firstLine="420"/>
                      <w:jc w:val="center"/>
                      <w:rPr>
                        <w:szCs w:val="21"/>
                        <w:highlight w:val="none"/>
                      </w:rPr>
                    </w:pPr>
                  </w:p>
                </w:tc>
                <w:tc>
                  <w:tcPr>
                    <w:tcW w:w="318" w:type="pct"/>
                    <w:vAlign w:val="center"/>
                  </w:tcPr>
                  <w:p w14:paraId="76685F35">
                    <w:pPr>
                      <w:pStyle w:val="14"/>
                      <w:spacing w:line="360" w:lineRule="auto"/>
                      <w:ind w:firstLine="420"/>
                      <w:jc w:val="center"/>
                      <w:rPr>
                        <w:szCs w:val="21"/>
                        <w:highlight w:val="none"/>
                      </w:rPr>
                    </w:pPr>
                  </w:p>
                </w:tc>
                <w:tc>
                  <w:tcPr>
                    <w:tcW w:w="318" w:type="pct"/>
                    <w:vAlign w:val="center"/>
                  </w:tcPr>
                  <w:p w14:paraId="0A110B16">
                    <w:pPr>
                      <w:pStyle w:val="14"/>
                      <w:spacing w:line="360" w:lineRule="auto"/>
                      <w:ind w:firstLine="420"/>
                      <w:jc w:val="center"/>
                      <w:rPr>
                        <w:szCs w:val="21"/>
                        <w:highlight w:val="none"/>
                      </w:rPr>
                    </w:pPr>
                  </w:p>
                </w:tc>
                <w:tc>
                  <w:tcPr>
                    <w:tcW w:w="523" w:type="pct"/>
                    <w:vAlign w:val="center"/>
                  </w:tcPr>
                  <w:p w14:paraId="0335366F">
                    <w:pPr>
                      <w:pStyle w:val="14"/>
                      <w:spacing w:line="360" w:lineRule="auto"/>
                      <w:ind w:firstLine="420"/>
                      <w:jc w:val="center"/>
                      <w:rPr>
                        <w:szCs w:val="21"/>
                        <w:highlight w:val="none"/>
                      </w:rPr>
                    </w:pPr>
                  </w:p>
                </w:tc>
                <w:tc>
                  <w:tcPr>
                    <w:tcW w:w="691" w:type="pct"/>
                    <w:vAlign w:val="center"/>
                  </w:tcPr>
                  <w:p w14:paraId="4FB4E6BD">
                    <w:pPr>
                      <w:pStyle w:val="14"/>
                      <w:spacing w:line="360" w:lineRule="auto"/>
                      <w:ind w:firstLine="420"/>
                      <w:jc w:val="center"/>
                      <w:rPr>
                        <w:szCs w:val="21"/>
                        <w:highlight w:val="none"/>
                      </w:rPr>
                    </w:pPr>
                  </w:p>
                </w:tc>
                <w:tc>
                  <w:tcPr>
                    <w:tcW w:w="532" w:type="pct"/>
                    <w:vAlign w:val="center"/>
                  </w:tcPr>
                  <w:p w14:paraId="4AA874E7">
                    <w:pPr>
                      <w:pStyle w:val="14"/>
                      <w:spacing w:line="360" w:lineRule="auto"/>
                      <w:ind w:firstLine="420"/>
                      <w:jc w:val="center"/>
                      <w:rPr>
                        <w:szCs w:val="21"/>
                        <w:highlight w:val="none"/>
                      </w:rPr>
                    </w:pPr>
                  </w:p>
                </w:tc>
                <w:tc>
                  <w:tcPr>
                    <w:tcW w:w="532" w:type="pct"/>
                    <w:vAlign w:val="center"/>
                  </w:tcPr>
                  <w:p w14:paraId="0B40B207">
                    <w:pPr>
                      <w:pStyle w:val="14"/>
                      <w:spacing w:line="360" w:lineRule="auto"/>
                      <w:ind w:firstLine="420"/>
                      <w:jc w:val="center"/>
                      <w:rPr>
                        <w:szCs w:val="21"/>
                        <w:highlight w:val="none"/>
                      </w:rPr>
                    </w:pPr>
                  </w:p>
                </w:tc>
                <w:tc>
                  <w:tcPr>
                    <w:tcW w:w="317" w:type="pct"/>
                    <w:vAlign w:val="center"/>
                  </w:tcPr>
                  <w:p w14:paraId="326F0FAA">
                    <w:pPr>
                      <w:pStyle w:val="14"/>
                      <w:spacing w:line="360" w:lineRule="auto"/>
                      <w:ind w:firstLine="420"/>
                      <w:jc w:val="center"/>
                      <w:rPr>
                        <w:szCs w:val="21"/>
                        <w:highlight w:val="none"/>
                      </w:rPr>
                    </w:pPr>
                  </w:p>
                </w:tc>
              </w:tr>
            </w:sdtContent>
          </w:sdt>
          <w:sdt>
            <w:sdtPr>
              <w:rPr>
                <w:rFonts w:hint="eastAsia"/>
                <w:szCs w:val="21"/>
                <w:highlight w:val="none"/>
              </w:rPr>
              <w:id w:val="871969785"/>
              <w:placeholder>
                <w:docPart w:val="588E8934343242C4BC64404F0DFDFF3D"/>
              </w:placeholder>
              <w15:repeatingSectionItem/>
            </w:sdtPr>
            <w:sdtEndPr>
              <w:rPr>
                <w:rFonts w:hint="default"/>
                <w:szCs w:val="21"/>
                <w:highlight w:val="none"/>
              </w:rPr>
            </w:sdtEndPr>
            <w:sdtContent>
              <w:tr w14:paraId="54AD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18" w:type="pct"/>
                    <w:vAlign w:val="center"/>
                  </w:tcPr>
                  <w:p w14:paraId="2C5DAA94">
                    <w:pPr>
                      <w:pStyle w:val="14"/>
                      <w:numPr>
                        <w:ilvl w:val="0"/>
                        <w:numId w:val="92"/>
                      </w:numPr>
                      <w:autoSpaceDE w:val="0"/>
                      <w:autoSpaceDN w:val="0"/>
                      <w:spacing w:after="0" w:line="360" w:lineRule="auto"/>
                      <w:ind w:firstLine="420"/>
                      <w:jc w:val="center"/>
                      <w:rPr>
                        <w:szCs w:val="21"/>
                        <w:highlight w:val="none"/>
                      </w:rPr>
                    </w:pPr>
                  </w:p>
                </w:tc>
                <w:tc>
                  <w:tcPr>
                    <w:tcW w:w="919" w:type="pct"/>
                    <w:vAlign w:val="center"/>
                  </w:tcPr>
                  <w:p w14:paraId="18858F67">
                    <w:pPr>
                      <w:pStyle w:val="14"/>
                      <w:spacing w:line="360" w:lineRule="auto"/>
                      <w:ind w:firstLine="420"/>
                      <w:jc w:val="center"/>
                      <w:rPr>
                        <w:szCs w:val="21"/>
                        <w:highlight w:val="none"/>
                      </w:rPr>
                    </w:pPr>
                  </w:p>
                </w:tc>
                <w:tc>
                  <w:tcPr>
                    <w:tcW w:w="532" w:type="pct"/>
                    <w:vAlign w:val="center"/>
                  </w:tcPr>
                  <w:p w14:paraId="31A6FFFD">
                    <w:pPr>
                      <w:pStyle w:val="14"/>
                      <w:spacing w:line="360" w:lineRule="auto"/>
                      <w:ind w:firstLine="420"/>
                      <w:jc w:val="center"/>
                      <w:rPr>
                        <w:szCs w:val="21"/>
                        <w:highlight w:val="none"/>
                      </w:rPr>
                    </w:pPr>
                  </w:p>
                </w:tc>
                <w:tc>
                  <w:tcPr>
                    <w:tcW w:w="318" w:type="pct"/>
                    <w:vAlign w:val="center"/>
                  </w:tcPr>
                  <w:p w14:paraId="7356E536">
                    <w:pPr>
                      <w:pStyle w:val="14"/>
                      <w:spacing w:line="360" w:lineRule="auto"/>
                      <w:ind w:firstLine="420"/>
                      <w:jc w:val="center"/>
                      <w:rPr>
                        <w:szCs w:val="21"/>
                        <w:highlight w:val="none"/>
                      </w:rPr>
                    </w:pPr>
                  </w:p>
                </w:tc>
                <w:tc>
                  <w:tcPr>
                    <w:tcW w:w="318" w:type="pct"/>
                    <w:vAlign w:val="center"/>
                  </w:tcPr>
                  <w:p w14:paraId="74D40811">
                    <w:pPr>
                      <w:pStyle w:val="14"/>
                      <w:spacing w:line="360" w:lineRule="auto"/>
                      <w:ind w:firstLine="420"/>
                      <w:jc w:val="center"/>
                      <w:rPr>
                        <w:szCs w:val="21"/>
                        <w:highlight w:val="none"/>
                      </w:rPr>
                    </w:pPr>
                  </w:p>
                </w:tc>
                <w:tc>
                  <w:tcPr>
                    <w:tcW w:w="523" w:type="pct"/>
                    <w:vAlign w:val="center"/>
                  </w:tcPr>
                  <w:p w14:paraId="78C3B9D7">
                    <w:pPr>
                      <w:pStyle w:val="14"/>
                      <w:spacing w:line="360" w:lineRule="auto"/>
                      <w:ind w:firstLine="420"/>
                      <w:jc w:val="center"/>
                      <w:rPr>
                        <w:szCs w:val="21"/>
                        <w:highlight w:val="none"/>
                      </w:rPr>
                    </w:pPr>
                  </w:p>
                </w:tc>
                <w:tc>
                  <w:tcPr>
                    <w:tcW w:w="691" w:type="pct"/>
                    <w:vAlign w:val="center"/>
                  </w:tcPr>
                  <w:p w14:paraId="41610EE0">
                    <w:pPr>
                      <w:pStyle w:val="14"/>
                      <w:spacing w:line="360" w:lineRule="auto"/>
                      <w:ind w:firstLine="420"/>
                      <w:jc w:val="center"/>
                      <w:rPr>
                        <w:szCs w:val="21"/>
                        <w:highlight w:val="none"/>
                      </w:rPr>
                    </w:pPr>
                  </w:p>
                </w:tc>
                <w:tc>
                  <w:tcPr>
                    <w:tcW w:w="532" w:type="pct"/>
                    <w:vAlign w:val="center"/>
                  </w:tcPr>
                  <w:p w14:paraId="6C0F8B8D">
                    <w:pPr>
                      <w:pStyle w:val="14"/>
                      <w:spacing w:line="360" w:lineRule="auto"/>
                      <w:ind w:firstLine="420"/>
                      <w:jc w:val="center"/>
                      <w:rPr>
                        <w:szCs w:val="21"/>
                        <w:highlight w:val="none"/>
                      </w:rPr>
                    </w:pPr>
                  </w:p>
                </w:tc>
                <w:tc>
                  <w:tcPr>
                    <w:tcW w:w="532" w:type="pct"/>
                    <w:vAlign w:val="center"/>
                  </w:tcPr>
                  <w:p w14:paraId="6EE24B09">
                    <w:pPr>
                      <w:pStyle w:val="14"/>
                      <w:spacing w:line="360" w:lineRule="auto"/>
                      <w:ind w:firstLine="420"/>
                      <w:jc w:val="center"/>
                      <w:rPr>
                        <w:szCs w:val="21"/>
                        <w:highlight w:val="none"/>
                      </w:rPr>
                    </w:pPr>
                  </w:p>
                </w:tc>
                <w:tc>
                  <w:tcPr>
                    <w:tcW w:w="317" w:type="pct"/>
                    <w:vAlign w:val="center"/>
                  </w:tcPr>
                  <w:p w14:paraId="38349931">
                    <w:pPr>
                      <w:pStyle w:val="14"/>
                      <w:spacing w:line="360" w:lineRule="auto"/>
                      <w:ind w:firstLine="420"/>
                      <w:jc w:val="center"/>
                      <w:rPr>
                        <w:szCs w:val="21"/>
                        <w:highlight w:val="none"/>
                      </w:rPr>
                    </w:pPr>
                  </w:p>
                </w:tc>
              </w:tr>
            </w:sdtContent>
          </w:sdt>
          <w:sdt>
            <w:sdtPr>
              <w:rPr>
                <w:rFonts w:hint="eastAsia"/>
                <w:szCs w:val="21"/>
                <w:highlight w:val="none"/>
              </w:rPr>
              <w:id w:val="-1751490795"/>
              <w:placeholder>
                <w:docPart w:val="BCE4A02A51DE4AB8854AFDDDDCEFE5C2"/>
              </w:placeholder>
              <w15:repeatingSectionItem/>
            </w:sdtPr>
            <w:sdtEndPr>
              <w:rPr>
                <w:rFonts w:hint="default"/>
                <w:szCs w:val="21"/>
                <w:highlight w:val="none"/>
              </w:rPr>
            </w:sdtEndPr>
            <w:sdtContent>
              <w:tr w14:paraId="5697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18" w:type="pct"/>
                    <w:vAlign w:val="center"/>
                  </w:tcPr>
                  <w:p w14:paraId="7DE3263A">
                    <w:pPr>
                      <w:pStyle w:val="14"/>
                      <w:numPr>
                        <w:ilvl w:val="0"/>
                        <w:numId w:val="92"/>
                      </w:numPr>
                      <w:autoSpaceDE w:val="0"/>
                      <w:autoSpaceDN w:val="0"/>
                      <w:spacing w:after="0" w:line="360" w:lineRule="auto"/>
                      <w:ind w:firstLine="420"/>
                      <w:jc w:val="center"/>
                      <w:rPr>
                        <w:szCs w:val="21"/>
                        <w:highlight w:val="none"/>
                      </w:rPr>
                    </w:pPr>
                  </w:p>
                </w:tc>
                <w:tc>
                  <w:tcPr>
                    <w:tcW w:w="919" w:type="pct"/>
                    <w:vAlign w:val="center"/>
                  </w:tcPr>
                  <w:p w14:paraId="679D58C9">
                    <w:pPr>
                      <w:pStyle w:val="14"/>
                      <w:spacing w:line="360" w:lineRule="auto"/>
                      <w:ind w:firstLine="420"/>
                      <w:jc w:val="center"/>
                      <w:rPr>
                        <w:szCs w:val="21"/>
                        <w:highlight w:val="none"/>
                      </w:rPr>
                    </w:pPr>
                  </w:p>
                </w:tc>
                <w:tc>
                  <w:tcPr>
                    <w:tcW w:w="532" w:type="pct"/>
                    <w:vAlign w:val="center"/>
                  </w:tcPr>
                  <w:p w14:paraId="49B5622E">
                    <w:pPr>
                      <w:pStyle w:val="14"/>
                      <w:spacing w:line="360" w:lineRule="auto"/>
                      <w:ind w:firstLine="420"/>
                      <w:jc w:val="center"/>
                      <w:rPr>
                        <w:szCs w:val="21"/>
                        <w:highlight w:val="none"/>
                      </w:rPr>
                    </w:pPr>
                  </w:p>
                </w:tc>
                <w:tc>
                  <w:tcPr>
                    <w:tcW w:w="318" w:type="pct"/>
                    <w:vAlign w:val="center"/>
                  </w:tcPr>
                  <w:p w14:paraId="0294AAB3">
                    <w:pPr>
                      <w:pStyle w:val="14"/>
                      <w:spacing w:line="360" w:lineRule="auto"/>
                      <w:ind w:firstLine="420"/>
                      <w:jc w:val="center"/>
                      <w:rPr>
                        <w:szCs w:val="21"/>
                        <w:highlight w:val="none"/>
                      </w:rPr>
                    </w:pPr>
                  </w:p>
                </w:tc>
                <w:tc>
                  <w:tcPr>
                    <w:tcW w:w="318" w:type="pct"/>
                    <w:vAlign w:val="center"/>
                  </w:tcPr>
                  <w:p w14:paraId="67DA2E7B">
                    <w:pPr>
                      <w:pStyle w:val="14"/>
                      <w:spacing w:line="360" w:lineRule="auto"/>
                      <w:ind w:firstLine="420"/>
                      <w:jc w:val="center"/>
                      <w:rPr>
                        <w:szCs w:val="21"/>
                        <w:highlight w:val="none"/>
                      </w:rPr>
                    </w:pPr>
                  </w:p>
                </w:tc>
                <w:tc>
                  <w:tcPr>
                    <w:tcW w:w="523" w:type="pct"/>
                    <w:vAlign w:val="center"/>
                  </w:tcPr>
                  <w:p w14:paraId="35072C4F">
                    <w:pPr>
                      <w:pStyle w:val="14"/>
                      <w:spacing w:line="360" w:lineRule="auto"/>
                      <w:ind w:firstLine="420"/>
                      <w:jc w:val="center"/>
                      <w:rPr>
                        <w:szCs w:val="21"/>
                        <w:highlight w:val="none"/>
                      </w:rPr>
                    </w:pPr>
                  </w:p>
                </w:tc>
                <w:tc>
                  <w:tcPr>
                    <w:tcW w:w="691" w:type="pct"/>
                    <w:vAlign w:val="center"/>
                  </w:tcPr>
                  <w:p w14:paraId="6F908F81">
                    <w:pPr>
                      <w:pStyle w:val="14"/>
                      <w:spacing w:line="360" w:lineRule="auto"/>
                      <w:ind w:firstLine="420"/>
                      <w:jc w:val="center"/>
                      <w:rPr>
                        <w:szCs w:val="21"/>
                        <w:highlight w:val="none"/>
                      </w:rPr>
                    </w:pPr>
                  </w:p>
                </w:tc>
                <w:tc>
                  <w:tcPr>
                    <w:tcW w:w="532" w:type="pct"/>
                    <w:vAlign w:val="center"/>
                  </w:tcPr>
                  <w:p w14:paraId="7A38430C">
                    <w:pPr>
                      <w:pStyle w:val="14"/>
                      <w:spacing w:line="360" w:lineRule="auto"/>
                      <w:ind w:firstLine="420"/>
                      <w:jc w:val="center"/>
                      <w:rPr>
                        <w:szCs w:val="21"/>
                        <w:highlight w:val="none"/>
                      </w:rPr>
                    </w:pPr>
                  </w:p>
                </w:tc>
                <w:tc>
                  <w:tcPr>
                    <w:tcW w:w="532" w:type="pct"/>
                    <w:vAlign w:val="center"/>
                  </w:tcPr>
                  <w:p w14:paraId="639C6645">
                    <w:pPr>
                      <w:pStyle w:val="14"/>
                      <w:spacing w:line="360" w:lineRule="auto"/>
                      <w:ind w:firstLine="420"/>
                      <w:jc w:val="center"/>
                      <w:rPr>
                        <w:szCs w:val="21"/>
                        <w:highlight w:val="none"/>
                      </w:rPr>
                    </w:pPr>
                  </w:p>
                </w:tc>
                <w:tc>
                  <w:tcPr>
                    <w:tcW w:w="317" w:type="pct"/>
                    <w:vAlign w:val="center"/>
                  </w:tcPr>
                  <w:p w14:paraId="4B1888F5">
                    <w:pPr>
                      <w:pStyle w:val="14"/>
                      <w:spacing w:line="360" w:lineRule="auto"/>
                      <w:ind w:firstLine="420"/>
                      <w:jc w:val="center"/>
                      <w:rPr>
                        <w:szCs w:val="21"/>
                        <w:highlight w:val="none"/>
                      </w:rPr>
                    </w:pPr>
                  </w:p>
                </w:tc>
              </w:tr>
            </w:sdtContent>
          </w:sdt>
          <w:sdt>
            <w:sdtPr>
              <w:rPr>
                <w:rFonts w:hint="eastAsia"/>
                <w:szCs w:val="21"/>
                <w:highlight w:val="none"/>
              </w:rPr>
              <w:id w:val="-1570954787"/>
              <w:placeholder>
                <w:docPart w:val="3BEC1B5D43DC4E19B450055C966E43C6"/>
              </w:placeholder>
              <w15:repeatingSectionItem/>
            </w:sdtPr>
            <w:sdtEndPr>
              <w:rPr>
                <w:rFonts w:hint="default"/>
                <w:szCs w:val="21"/>
                <w:highlight w:val="none"/>
              </w:rPr>
            </w:sdtEndPr>
            <w:sdtContent>
              <w:tr w14:paraId="4457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18" w:type="pct"/>
                    <w:vAlign w:val="center"/>
                  </w:tcPr>
                  <w:p w14:paraId="12E720E9">
                    <w:pPr>
                      <w:pStyle w:val="14"/>
                      <w:numPr>
                        <w:ilvl w:val="0"/>
                        <w:numId w:val="92"/>
                      </w:numPr>
                      <w:autoSpaceDE w:val="0"/>
                      <w:autoSpaceDN w:val="0"/>
                      <w:spacing w:after="0" w:line="360" w:lineRule="auto"/>
                      <w:ind w:firstLine="420"/>
                      <w:jc w:val="center"/>
                      <w:rPr>
                        <w:szCs w:val="21"/>
                        <w:highlight w:val="none"/>
                      </w:rPr>
                    </w:pPr>
                  </w:p>
                </w:tc>
                <w:tc>
                  <w:tcPr>
                    <w:tcW w:w="919" w:type="pct"/>
                    <w:vAlign w:val="center"/>
                  </w:tcPr>
                  <w:p w14:paraId="1321F42D">
                    <w:pPr>
                      <w:pStyle w:val="14"/>
                      <w:spacing w:line="360" w:lineRule="auto"/>
                      <w:ind w:firstLine="420"/>
                      <w:jc w:val="center"/>
                      <w:rPr>
                        <w:szCs w:val="21"/>
                        <w:highlight w:val="none"/>
                      </w:rPr>
                    </w:pPr>
                  </w:p>
                </w:tc>
                <w:tc>
                  <w:tcPr>
                    <w:tcW w:w="532" w:type="pct"/>
                    <w:vAlign w:val="center"/>
                  </w:tcPr>
                  <w:p w14:paraId="454876F6">
                    <w:pPr>
                      <w:pStyle w:val="14"/>
                      <w:spacing w:line="360" w:lineRule="auto"/>
                      <w:ind w:firstLine="420"/>
                      <w:jc w:val="center"/>
                      <w:rPr>
                        <w:szCs w:val="21"/>
                        <w:highlight w:val="none"/>
                      </w:rPr>
                    </w:pPr>
                  </w:p>
                </w:tc>
                <w:tc>
                  <w:tcPr>
                    <w:tcW w:w="318" w:type="pct"/>
                    <w:vAlign w:val="center"/>
                  </w:tcPr>
                  <w:p w14:paraId="4A490893">
                    <w:pPr>
                      <w:pStyle w:val="14"/>
                      <w:spacing w:line="360" w:lineRule="auto"/>
                      <w:ind w:firstLine="420"/>
                      <w:jc w:val="center"/>
                      <w:rPr>
                        <w:szCs w:val="21"/>
                        <w:highlight w:val="none"/>
                      </w:rPr>
                    </w:pPr>
                  </w:p>
                </w:tc>
                <w:tc>
                  <w:tcPr>
                    <w:tcW w:w="318" w:type="pct"/>
                    <w:vAlign w:val="center"/>
                  </w:tcPr>
                  <w:p w14:paraId="64F6D2EE">
                    <w:pPr>
                      <w:pStyle w:val="14"/>
                      <w:spacing w:line="360" w:lineRule="auto"/>
                      <w:ind w:firstLine="420"/>
                      <w:jc w:val="center"/>
                      <w:rPr>
                        <w:szCs w:val="21"/>
                        <w:highlight w:val="none"/>
                      </w:rPr>
                    </w:pPr>
                  </w:p>
                </w:tc>
                <w:tc>
                  <w:tcPr>
                    <w:tcW w:w="523" w:type="pct"/>
                    <w:vAlign w:val="center"/>
                  </w:tcPr>
                  <w:p w14:paraId="54040F21">
                    <w:pPr>
                      <w:pStyle w:val="14"/>
                      <w:spacing w:line="360" w:lineRule="auto"/>
                      <w:ind w:firstLine="420"/>
                      <w:jc w:val="center"/>
                      <w:rPr>
                        <w:szCs w:val="21"/>
                        <w:highlight w:val="none"/>
                      </w:rPr>
                    </w:pPr>
                  </w:p>
                </w:tc>
                <w:tc>
                  <w:tcPr>
                    <w:tcW w:w="691" w:type="pct"/>
                    <w:vAlign w:val="center"/>
                  </w:tcPr>
                  <w:p w14:paraId="36BD7F59">
                    <w:pPr>
                      <w:pStyle w:val="14"/>
                      <w:spacing w:line="360" w:lineRule="auto"/>
                      <w:ind w:firstLine="420"/>
                      <w:jc w:val="center"/>
                      <w:rPr>
                        <w:szCs w:val="21"/>
                        <w:highlight w:val="none"/>
                      </w:rPr>
                    </w:pPr>
                  </w:p>
                </w:tc>
                <w:tc>
                  <w:tcPr>
                    <w:tcW w:w="532" w:type="pct"/>
                    <w:vAlign w:val="center"/>
                  </w:tcPr>
                  <w:p w14:paraId="427693B3">
                    <w:pPr>
                      <w:pStyle w:val="14"/>
                      <w:spacing w:line="360" w:lineRule="auto"/>
                      <w:ind w:firstLine="420"/>
                      <w:jc w:val="center"/>
                      <w:rPr>
                        <w:szCs w:val="21"/>
                        <w:highlight w:val="none"/>
                      </w:rPr>
                    </w:pPr>
                  </w:p>
                </w:tc>
                <w:tc>
                  <w:tcPr>
                    <w:tcW w:w="532" w:type="pct"/>
                    <w:vAlign w:val="center"/>
                  </w:tcPr>
                  <w:p w14:paraId="78A63E52">
                    <w:pPr>
                      <w:pStyle w:val="14"/>
                      <w:spacing w:line="360" w:lineRule="auto"/>
                      <w:ind w:firstLine="420"/>
                      <w:jc w:val="center"/>
                      <w:rPr>
                        <w:szCs w:val="21"/>
                        <w:highlight w:val="none"/>
                      </w:rPr>
                    </w:pPr>
                  </w:p>
                </w:tc>
                <w:tc>
                  <w:tcPr>
                    <w:tcW w:w="317" w:type="pct"/>
                    <w:vAlign w:val="center"/>
                  </w:tcPr>
                  <w:p w14:paraId="3D0FA2AD">
                    <w:pPr>
                      <w:pStyle w:val="14"/>
                      <w:spacing w:line="360" w:lineRule="auto"/>
                      <w:ind w:firstLine="420"/>
                      <w:jc w:val="center"/>
                      <w:rPr>
                        <w:szCs w:val="21"/>
                        <w:highlight w:val="none"/>
                      </w:rPr>
                    </w:pPr>
                  </w:p>
                </w:tc>
              </w:tr>
            </w:sdtContent>
          </w:sdt>
          <w:sdt>
            <w:sdtPr>
              <w:rPr>
                <w:rFonts w:hint="eastAsia"/>
                <w:szCs w:val="21"/>
                <w:highlight w:val="none"/>
              </w:rPr>
              <w:id w:val="1349142966"/>
              <w:placeholder>
                <w:docPart w:val="483FFB27188049D28B9F4050164671A3"/>
              </w:placeholder>
              <w15:repeatingSectionItem/>
            </w:sdtPr>
            <w:sdtEndPr>
              <w:rPr>
                <w:rFonts w:hint="default"/>
                <w:szCs w:val="21"/>
                <w:highlight w:val="none"/>
              </w:rPr>
            </w:sdtEndPr>
            <w:sdtContent>
              <w:tr w14:paraId="5F29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18" w:type="pct"/>
                    <w:vAlign w:val="center"/>
                  </w:tcPr>
                  <w:p w14:paraId="6304104D">
                    <w:pPr>
                      <w:pStyle w:val="14"/>
                      <w:numPr>
                        <w:ilvl w:val="0"/>
                        <w:numId w:val="92"/>
                      </w:numPr>
                      <w:autoSpaceDE w:val="0"/>
                      <w:autoSpaceDN w:val="0"/>
                      <w:spacing w:after="0" w:line="360" w:lineRule="auto"/>
                      <w:ind w:firstLine="420"/>
                      <w:jc w:val="center"/>
                      <w:rPr>
                        <w:szCs w:val="21"/>
                        <w:highlight w:val="none"/>
                      </w:rPr>
                    </w:pPr>
                  </w:p>
                </w:tc>
                <w:tc>
                  <w:tcPr>
                    <w:tcW w:w="919" w:type="pct"/>
                    <w:vAlign w:val="center"/>
                  </w:tcPr>
                  <w:p w14:paraId="207DC895">
                    <w:pPr>
                      <w:pStyle w:val="14"/>
                      <w:spacing w:line="360" w:lineRule="auto"/>
                      <w:ind w:firstLine="420"/>
                      <w:jc w:val="center"/>
                      <w:rPr>
                        <w:szCs w:val="21"/>
                        <w:highlight w:val="none"/>
                      </w:rPr>
                    </w:pPr>
                  </w:p>
                </w:tc>
                <w:tc>
                  <w:tcPr>
                    <w:tcW w:w="532" w:type="pct"/>
                    <w:vAlign w:val="center"/>
                  </w:tcPr>
                  <w:p w14:paraId="678B73EE">
                    <w:pPr>
                      <w:pStyle w:val="14"/>
                      <w:spacing w:line="360" w:lineRule="auto"/>
                      <w:ind w:firstLine="420"/>
                      <w:jc w:val="center"/>
                      <w:rPr>
                        <w:szCs w:val="21"/>
                        <w:highlight w:val="none"/>
                      </w:rPr>
                    </w:pPr>
                  </w:p>
                </w:tc>
                <w:tc>
                  <w:tcPr>
                    <w:tcW w:w="318" w:type="pct"/>
                    <w:vAlign w:val="center"/>
                  </w:tcPr>
                  <w:p w14:paraId="0D59355B">
                    <w:pPr>
                      <w:pStyle w:val="14"/>
                      <w:spacing w:line="360" w:lineRule="auto"/>
                      <w:ind w:firstLine="420"/>
                      <w:jc w:val="center"/>
                      <w:rPr>
                        <w:szCs w:val="21"/>
                        <w:highlight w:val="none"/>
                      </w:rPr>
                    </w:pPr>
                  </w:p>
                </w:tc>
                <w:tc>
                  <w:tcPr>
                    <w:tcW w:w="318" w:type="pct"/>
                    <w:vAlign w:val="center"/>
                  </w:tcPr>
                  <w:p w14:paraId="280C38CC">
                    <w:pPr>
                      <w:pStyle w:val="14"/>
                      <w:spacing w:line="360" w:lineRule="auto"/>
                      <w:ind w:firstLine="420"/>
                      <w:jc w:val="center"/>
                      <w:rPr>
                        <w:szCs w:val="21"/>
                        <w:highlight w:val="none"/>
                      </w:rPr>
                    </w:pPr>
                  </w:p>
                </w:tc>
                <w:tc>
                  <w:tcPr>
                    <w:tcW w:w="523" w:type="pct"/>
                    <w:vAlign w:val="center"/>
                  </w:tcPr>
                  <w:p w14:paraId="18AA4DBF">
                    <w:pPr>
                      <w:pStyle w:val="14"/>
                      <w:spacing w:line="360" w:lineRule="auto"/>
                      <w:ind w:firstLine="420"/>
                      <w:jc w:val="center"/>
                      <w:rPr>
                        <w:szCs w:val="21"/>
                        <w:highlight w:val="none"/>
                      </w:rPr>
                    </w:pPr>
                  </w:p>
                </w:tc>
                <w:tc>
                  <w:tcPr>
                    <w:tcW w:w="691" w:type="pct"/>
                    <w:vAlign w:val="center"/>
                  </w:tcPr>
                  <w:p w14:paraId="2F846240">
                    <w:pPr>
                      <w:pStyle w:val="14"/>
                      <w:spacing w:line="360" w:lineRule="auto"/>
                      <w:ind w:firstLine="420"/>
                      <w:jc w:val="center"/>
                      <w:rPr>
                        <w:szCs w:val="21"/>
                        <w:highlight w:val="none"/>
                      </w:rPr>
                    </w:pPr>
                  </w:p>
                </w:tc>
                <w:tc>
                  <w:tcPr>
                    <w:tcW w:w="532" w:type="pct"/>
                    <w:vAlign w:val="center"/>
                  </w:tcPr>
                  <w:p w14:paraId="0B380569">
                    <w:pPr>
                      <w:pStyle w:val="14"/>
                      <w:spacing w:line="360" w:lineRule="auto"/>
                      <w:ind w:firstLine="420"/>
                      <w:jc w:val="center"/>
                      <w:rPr>
                        <w:szCs w:val="21"/>
                        <w:highlight w:val="none"/>
                      </w:rPr>
                    </w:pPr>
                  </w:p>
                </w:tc>
                <w:tc>
                  <w:tcPr>
                    <w:tcW w:w="532" w:type="pct"/>
                    <w:vAlign w:val="center"/>
                  </w:tcPr>
                  <w:p w14:paraId="09DC682A">
                    <w:pPr>
                      <w:pStyle w:val="14"/>
                      <w:spacing w:line="360" w:lineRule="auto"/>
                      <w:ind w:firstLine="420"/>
                      <w:jc w:val="center"/>
                      <w:rPr>
                        <w:szCs w:val="21"/>
                        <w:highlight w:val="none"/>
                      </w:rPr>
                    </w:pPr>
                  </w:p>
                </w:tc>
                <w:tc>
                  <w:tcPr>
                    <w:tcW w:w="317" w:type="pct"/>
                    <w:vAlign w:val="center"/>
                  </w:tcPr>
                  <w:p w14:paraId="17762DDB">
                    <w:pPr>
                      <w:pStyle w:val="14"/>
                      <w:spacing w:line="360" w:lineRule="auto"/>
                      <w:ind w:firstLine="420"/>
                      <w:jc w:val="center"/>
                      <w:rPr>
                        <w:szCs w:val="21"/>
                        <w:highlight w:val="none"/>
                      </w:rPr>
                    </w:pPr>
                  </w:p>
                </w:tc>
              </w:tr>
            </w:sdtContent>
          </w:sdt>
        </w:sdtContent>
      </w:sdt>
    </w:tbl>
    <w:p w14:paraId="33158E6B">
      <w:pPr>
        <w:pStyle w:val="14"/>
        <w:spacing w:line="360" w:lineRule="auto"/>
        <w:ind w:firstLine="420" w:firstLineChars="200"/>
        <w:rPr>
          <w:szCs w:val="21"/>
          <w:highlight w:val="none"/>
        </w:rPr>
      </w:pPr>
    </w:p>
    <w:p w14:paraId="3AADB887">
      <w:pPr>
        <w:pStyle w:val="14"/>
        <w:spacing w:line="360" w:lineRule="auto"/>
        <w:ind w:firstLine="420" w:firstLineChars="200"/>
        <w:rPr>
          <w:szCs w:val="21"/>
          <w:highlight w:val="none"/>
        </w:rPr>
      </w:pPr>
      <w:r>
        <w:rPr>
          <w:szCs w:val="21"/>
          <w:highlight w:val="none"/>
        </w:rPr>
        <w:br w:type="page"/>
      </w:r>
    </w:p>
    <w:p w14:paraId="3CE38BEE">
      <w:pPr>
        <w:pStyle w:val="14"/>
        <w:spacing w:line="360" w:lineRule="auto"/>
        <w:ind w:firstLine="420"/>
        <w:rPr>
          <w:szCs w:val="21"/>
          <w:highlight w:val="none"/>
        </w:rPr>
        <w:sectPr>
          <w:pgSz w:w="15840" w:h="12240" w:orient="landscape"/>
          <w:pgMar w:top="1718" w:right="1123" w:bottom="1718" w:left="1400" w:header="794" w:footer="841" w:gutter="0"/>
          <w:pgNumType w:fmt="decimal"/>
          <w:cols w:space="720" w:num="1"/>
          <w:formProt w:val="0"/>
          <w:docGrid w:linePitch="299" w:charSpace="0"/>
        </w:sectPr>
      </w:pPr>
    </w:p>
    <w:p w14:paraId="0A295BDE">
      <w:pPr>
        <w:pStyle w:val="14"/>
        <w:numPr>
          <w:ilvl w:val="0"/>
          <w:numId w:val="91"/>
        </w:numPr>
        <w:autoSpaceDE w:val="0"/>
        <w:autoSpaceDN w:val="0"/>
        <w:spacing w:after="0" w:line="360" w:lineRule="auto"/>
        <w:ind w:left="442" w:firstLine="420"/>
        <w:jc w:val="left"/>
        <w:outlineLvl w:val="4"/>
        <w:rPr>
          <w:szCs w:val="21"/>
          <w:highlight w:val="none"/>
        </w:rPr>
      </w:pPr>
      <w:r>
        <w:rPr>
          <w:szCs w:val="21"/>
          <w:highlight w:val="none"/>
        </w:rPr>
        <w:t>工程质量保修书</w:t>
      </w:r>
      <w:bookmarkStart w:id="480" w:name="_Toc6494"/>
      <w:bookmarkStart w:id="481" w:name="_Toc4121"/>
      <w:r>
        <w:rPr>
          <w:szCs w:val="21"/>
          <w:highlight w:val="none"/>
        </w:rPr>
        <w:fldChar w:fldCharType="begin"/>
      </w:r>
      <w:r>
        <w:rPr>
          <w:szCs w:val="21"/>
          <w:highlight w:val="none"/>
        </w:rPr>
        <w:instrText xml:space="preserve"> TC "</w:instrText>
      </w:r>
      <w:bookmarkStart w:id="482" w:name="_Toc158130782"/>
      <w:r>
        <w:rPr>
          <w:szCs w:val="21"/>
          <w:highlight w:val="none"/>
        </w:rPr>
        <w:instrText xml:space="preserve">附件2：工程质量保修书</w:instrText>
      </w:r>
      <w:bookmarkEnd w:id="482"/>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480"/>
      <w:bookmarkEnd w:id="481"/>
    </w:p>
    <w:p w14:paraId="1FFD004C">
      <w:pPr>
        <w:pStyle w:val="14"/>
        <w:spacing w:line="360" w:lineRule="auto"/>
        <w:ind w:firstLine="420" w:firstLineChars="200"/>
        <w:jc w:val="center"/>
        <w:rPr>
          <w:szCs w:val="21"/>
          <w:highlight w:val="none"/>
        </w:rPr>
      </w:pPr>
    </w:p>
    <w:p w14:paraId="208385BD">
      <w:pPr>
        <w:pStyle w:val="14"/>
        <w:spacing w:line="360" w:lineRule="auto"/>
        <w:ind w:firstLine="420" w:firstLineChars="200"/>
        <w:jc w:val="center"/>
        <w:rPr>
          <w:szCs w:val="21"/>
          <w:highlight w:val="none"/>
        </w:rPr>
      </w:pPr>
      <w:r>
        <w:rPr>
          <w:rFonts w:hint="eastAsia"/>
          <w:szCs w:val="21"/>
          <w:highlight w:val="none"/>
        </w:rPr>
        <w:t>工程质量保修书</w:t>
      </w:r>
    </w:p>
    <w:p w14:paraId="7CC62F0A">
      <w:pPr>
        <w:pStyle w:val="14"/>
        <w:spacing w:line="360" w:lineRule="auto"/>
        <w:ind w:firstLine="420" w:firstLineChars="200"/>
        <w:rPr>
          <w:szCs w:val="21"/>
          <w:highlight w:val="none"/>
        </w:rPr>
      </w:pPr>
    </w:p>
    <w:p w14:paraId="4EA813C4">
      <w:pPr>
        <w:pStyle w:val="14"/>
        <w:spacing w:line="360" w:lineRule="auto"/>
        <w:ind w:firstLine="420" w:firstLineChars="200"/>
        <w:rPr>
          <w:szCs w:val="21"/>
          <w:highlight w:val="none"/>
        </w:rPr>
      </w:pPr>
      <w:r>
        <w:rPr>
          <w:rFonts w:hint="eastAsia"/>
          <w:szCs w:val="21"/>
          <w:highlight w:val="none"/>
        </w:rPr>
        <w:t>发包人（全称）：</w:t>
      </w:r>
      <w:r>
        <w:rPr>
          <w:szCs w:val="21"/>
          <w:highlight w:val="none"/>
        </w:rPr>
        <w:fldChar w:fldCharType="begin">
          <w:ffData>
            <w:name w:val="文字346"/>
            <w:enabled/>
            <w:calcOnExit w:val="0"/>
            <w:textInput/>
          </w:ffData>
        </w:fldChar>
      </w:r>
      <w:bookmarkStart w:id="483" w:name="文字346"/>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83"/>
    </w:p>
    <w:p w14:paraId="31C3BE2A">
      <w:pPr>
        <w:pStyle w:val="14"/>
        <w:spacing w:line="360" w:lineRule="auto"/>
        <w:ind w:firstLine="420" w:firstLineChars="200"/>
        <w:rPr>
          <w:szCs w:val="21"/>
          <w:highlight w:val="none"/>
        </w:rPr>
      </w:pPr>
      <w:r>
        <w:rPr>
          <w:rFonts w:hint="eastAsia"/>
          <w:szCs w:val="21"/>
          <w:highlight w:val="none"/>
        </w:rPr>
        <w:t>承包人（全称）：</w:t>
      </w:r>
      <w:r>
        <w:rPr>
          <w:szCs w:val="21"/>
          <w:highlight w:val="none"/>
        </w:rPr>
        <w:fldChar w:fldCharType="begin">
          <w:ffData>
            <w:name w:val="文字347"/>
            <w:enabled/>
            <w:calcOnExit w:val="0"/>
            <w:textInput/>
          </w:ffData>
        </w:fldChar>
      </w:r>
      <w:bookmarkStart w:id="484" w:name="文字347"/>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84"/>
    </w:p>
    <w:p w14:paraId="1CAD02E1">
      <w:pPr>
        <w:pStyle w:val="14"/>
        <w:spacing w:line="360" w:lineRule="auto"/>
        <w:ind w:firstLine="420" w:firstLineChars="200"/>
        <w:rPr>
          <w:szCs w:val="21"/>
          <w:highlight w:val="none"/>
        </w:rPr>
      </w:pPr>
    </w:p>
    <w:p w14:paraId="6B21C897">
      <w:pPr>
        <w:pStyle w:val="14"/>
        <w:spacing w:line="360" w:lineRule="auto"/>
        <w:ind w:firstLine="315" w:firstLineChars="150"/>
        <w:rPr>
          <w:szCs w:val="21"/>
          <w:highlight w:val="none"/>
        </w:rPr>
      </w:pPr>
      <w:r>
        <w:rPr>
          <w:rFonts w:hint="eastAsia"/>
          <w:szCs w:val="21"/>
          <w:highlight w:val="none"/>
        </w:rPr>
        <w:t>发包人和承包人根据《中华人民共和国建筑法》和《建设工程质量管理条例》，经协商一致就</w:t>
      </w:r>
      <w:r>
        <w:rPr>
          <w:szCs w:val="21"/>
          <w:highlight w:val="none"/>
        </w:rPr>
        <w:t xml:space="preserve"> </w:t>
      </w:r>
      <w:r>
        <w:rPr>
          <w:szCs w:val="21"/>
          <w:highlight w:val="none"/>
        </w:rPr>
        <w:fldChar w:fldCharType="begin">
          <w:ffData>
            <w:name w:val="文字348"/>
            <w:enabled/>
            <w:calcOnExit w:val="0"/>
            <w:textInput/>
          </w:ffData>
        </w:fldChar>
      </w:r>
      <w:bookmarkStart w:id="485" w:name="文字348"/>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85"/>
      <w:r>
        <w:rPr>
          <w:szCs w:val="21"/>
          <w:highlight w:val="none"/>
        </w:rPr>
        <w:t>（工程全称）签订工程质量保修书。</w:t>
      </w:r>
    </w:p>
    <w:p w14:paraId="101E0574">
      <w:pPr>
        <w:pStyle w:val="14"/>
        <w:spacing w:line="360" w:lineRule="auto"/>
        <w:ind w:firstLine="420" w:firstLineChars="200"/>
        <w:rPr>
          <w:szCs w:val="21"/>
          <w:highlight w:val="none"/>
        </w:rPr>
      </w:pPr>
      <w:r>
        <w:rPr>
          <w:rFonts w:hint="eastAsia"/>
          <w:szCs w:val="21"/>
          <w:highlight w:val="none"/>
        </w:rPr>
        <w:t>一、工程质量保修范围和内容</w:t>
      </w:r>
    </w:p>
    <w:p w14:paraId="242A1BB7">
      <w:pPr>
        <w:pStyle w:val="14"/>
        <w:spacing w:line="360" w:lineRule="auto"/>
        <w:ind w:firstLine="420" w:firstLineChars="200"/>
        <w:rPr>
          <w:szCs w:val="21"/>
          <w:highlight w:val="none"/>
        </w:rPr>
      </w:pPr>
      <w:r>
        <w:rPr>
          <w:rFonts w:hint="eastAsia"/>
          <w:szCs w:val="21"/>
          <w:highlight w:val="none"/>
        </w:rPr>
        <w:t>承包人在质量保修期内，按照有关法律规定和合同约定，承担工程质量保修责任。</w:t>
      </w:r>
    </w:p>
    <w:p w14:paraId="4F43EC25">
      <w:pPr>
        <w:pStyle w:val="14"/>
        <w:spacing w:line="360" w:lineRule="auto"/>
        <w:ind w:firstLine="420" w:firstLineChars="200"/>
        <w:rPr>
          <w:szCs w:val="21"/>
          <w:highlight w:val="none"/>
        </w:rPr>
      </w:pPr>
      <w:r>
        <w:rPr>
          <w:rFonts w:hint="eastAsia"/>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42C0B04">
      <w:pPr>
        <w:pStyle w:val="14"/>
        <w:spacing w:line="360" w:lineRule="auto"/>
        <w:ind w:firstLine="420" w:firstLineChars="200"/>
        <w:rPr>
          <w:szCs w:val="21"/>
          <w:highlight w:val="none"/>
        </w:rPr>
      </w:pPr>
      <w:r>
        <w:rPr>
          <w:szCs w:val="21"/>
          <w:highlight w:val="none"/>
        </w:rPr>
        <w:fldChar w:fldCharType="begin">
          <w:ffData>
            <w:name w:val="文字349"/>
            <w:enabled/>
            <w:calcOnExit w:val="0"/>
            <w:textInput/>
          </w:ffData>
        </w:fldChar>
      </w:r>
      <w:bookmarkStart w:id="486" w:name="文字349"/>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486"/>
      <w:r>
        <w:rPr>
          <w:szCs w:val="21"/>
          <w:highlight w:val="none"/>
        </w:rPr>
        <w:t>。</w:t>
      </w:r>
    </w:p>
    <w:p w14:paraId="1ADF815D">
      <w:pPr>
        <w:pStyle w:val="14"/>
        <w:spacing w:line="360" w:lineRule="auto"/>
        <w:ind w:firstLine="420" w:firstLineChars="200"/>
        <w:rPr>
          <w:szCs w:val="21"/>
          <w:highlight w:val="none"/>
        </w:rPr>
      </w:pPr>
      <w:r>
        <w:rPr>
          <w:rFonts w:hint="eastAsia"/>
          <w:szCs w:val="21"/>
          <w:highlight w:val="none"/>
        </w:rPr>
        <w:t>二、质量保修期</w:t>
      </w:r>
    </w:p>
    <w:p w14:paraId="720BAE98">
      <w:pPr>
        <w:pStyle w:val="14"/>
        <w:spacing w:line="360" w:lineRule="auto"/>
        <w:ind w:firstLine="420" w:firstLineChars="200"/>
        <w:rPr>
          <w:szCs w:val="21"/>
          <w:highlight w:val="none"/>
        </w:rPr>
      </w:pPr>
      <w:r>
        <w:rPr>
          <w:rFonts w:hint="eastAsia"/>
          <w:szCs w:val="21"/>
          <w:highlight w:val="none"/>
        </w:rPr>
        <w:t>根据《建设工程质量管理条例》及有关规定，工程的质量保修期如下：</w:t>
      </w:r>
    </w:p>
    <w:p w14:paraId="082D6A16">
      <w:pPr>
        <w:pStyle w:val="14"/>
        <w:spacing w:line="360" w:lineRule="auto"/>
        <w:ind w:firstLine="420" w:firstLineChars="200"/>
        <w:rPr>
          <w:szCs w:val="21"/>
          <w:highlight w:val="none"/>
        </w:rPr>
      </w:pPr>
      <w:r>
        <w:rPr>
          <w:szCs w:val="21"/>
          <w:highlight w:val="none"/>
        </w:rPr>
        <w:t>1．地基基础工程和主体结构工程为设计文件规定的工程合理使用年限；</w:t>
      </w:r>
    </w:p>
    <w:p w14:paraId="5935B3F3">
      <w:pPr>
        <w:pStyle w:val="14"/>
        <w:spacing w:line="360" w:lineRule="auto"/>
        <w:ind w:firstLine="420" w:firstLineChars="200"/>
        <w:rPr>
          <w:szCs w:val="21"/>
          <w:highlight w:val="none"/>
        </w:rPr>
      </w:pPr>
      <w:r>
        <w:rPr>
          <w:szCs w:val="21"/>
          <w:highlight w:val="none"/>
        </w:rPr>
        <w:t>2．屋面防水工程、有防水要求的卫生间、房间和外墙面的防渗为</w:t>
      </w:r>
      <w:r>
        <w:rPr>
          <w:szCs w:val="21"/>
          <w:highlight w:val="none"/>
        </w:rPr>
        <w:fldChar w:fldCharType="begin">
          <w:ffData>
            <w:name w:val="文字350"/>
            <w:enabled/>
            <w:calcOnExit w:val="0"/>
            <w:textInput/>
          </w:ffData>
        </w:fldChar>
      </w:r>
      <w:bookmarkStart w:id="487" w:name="文字350"/>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87"/>
      <w:r>
        <w:rPr>
          <w:szCs w:val="21"/>
          <w:highlight w:val="none"/>
        </w:rPr>
        <w:t>年；</w:t>
      </w:r>
    </w:p>
    <w:p w14:paraId="13A7B5CA">
      <w:pPr>
        <w:pStyle w:val="14"/>
        <w:spacing w:line="360" w:lineRule="auto"/>
        <w:ind w:firstLine="420" w:firstLineChars="200"/>
        <w:rPr>
          <w:szCs w:val="21"/>
          <w:highlight w:val="none"/>
        </w:rPr>
      </w:pPr>
      <w:r>
        <w:rPr>
          <w:szCs w:val="21"/>
          <w:highlight w:val="none"/>
        </w:rPr>
        <w:t>3．装修工程为</w:t>
      </w:r>
      <w:r>
        <w:rPr>
          <w:szCs w:val="21"/>
          <w:highlight w:val="none"/>
        </w:rPr>
        <w:fldChar w:fldCharType="begin">
          <w:ffData>
            <w:name w:val="文字351"/>
            <w:enabled/>
            <w:calcOnExit w:val="0"/>
            <w:textInput/>
          </w:ffData>
        </w:fldChar>
      </w:r>
      <w:bookmarkStart w:id="488" w:name="文字351"/>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88"/>
      <w:r>
        <w:rPr>
          <w:szCs w:val="21"/>
          <w:highlight w:val="none"/>
        </w:rPr>
        <w:t>年；</w:t>
      </w:r>
    </w:p>
    <w:p w14:paraId="37B64C1F">
      <w:pPr>
        <w:pStyle w:val="14"/>
        <w:spacing w:line="360" w:lineRule="auto"/>
        <w:ind w:firstLine="420" w:firstLineChars="200"/>
        <w:rPr>
          <w:szCs w:val="21"/>
          <w:highlight w:val="none"/>
        </w:rPr>
      </w:pPr>
      <w:r>
        <w:rPr>
          <w:szCs w:val="21"/>
          <w:highlight w:val="none"/>
        </w:rPr>
        <w:t>4．电气管线、给排水管道、设备安装工程为</w:t>
      </w:r>
      <w:r>
        <w:rPr>
          <w:szCs w:val="21"/>
          <w:highlight w:val="none"/>
        </w:rPr>
        <w:fldChar w:fldCharType="begin">
          <w:ffData>
            <w:name w:val="文字352"/>
            <w:enabled/>
            <w:calcOnExit w:val="0"/>
            <w:textInput/>
          </w:ffData>
        </w:fldChar>
      </w:r>
      <w:bookmarkStart w:id="489" w:name="文字352"/>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89"/>
      <w:r>
        <w:rPr>
          <w:szCs w:val="21"/>
          <w:highlight w:val="none"/>
        </w:rPr>
        <w:t>年；</w:t>
      </w:r>
    </w:p>
    <w:p w14:paraId="1C7A30B2">
      <w:pPr>
        <w:pStyle w:val="14"/>
        <w:spacing w:line="360" w:lineRule="auto"/>
        <w:ind w:firstLine="420" w:firstLineChars="200"/>
        <w:rPr>
          <w:szCs w:val="21"/>
          <w:highlight w:val="none"/>
        </w:rPr>
      </w:pPr>
      <w:r>
        <w:rPr>
          <w:szCs w:val="21"/>
          <w:highlight w:val="none"/>
        </w:rPr>
        <w:t>5．供热与供冷系统为</w:t>
      </w:r>
      <w:r>
        <w:rPr>
          <w:szCs w:val="21"/>
          <w:highlight w:val="none"/>
        </w:rPr>
        <w:fldChar w:fldCharType="begin">
          <w:ffData>
            <w:name w:val="文字353"/>
            <w:enabled/>
            <w:calcOnExit w:val="0"/>
            <w:textInput/>
          </w:ffData>
        </w:fldChar>
      </w:r>
      <w:bookmarkStart w:id="490" w:name="文字353"/>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90"/>
      <w:r>
        <w:rPr>
          <w:szCs w:val="21"/>
          <w:highlight w:val="none"/>
        </w:rPr>
        <w:t>个采暖期、供冷期；</w:t>
      </w:r>
    </w:p>
    <w:p w14:paraId="1295CB79">
      <w:pPr>
        <w:pStyle w:val="14"/>
        <w:spacing w:line="360" w:lineRule="auto"/>
        <w:ind w:firstLine="420" w:firstLineChars="200"/>
        <w:rPr>
          <w:szCs w:val="21"/>
          <w:highlight w:val="none"/>
        </w:rPr>
      </w:pPr>
      <w:r>
        <w:rPr>
          <w:szCs w:val="21"/>
          <w:highlight w:val="none"/>
        </w:rPr>
        <w:t>6．住宅小区内的给排水设施、道路等配套工程为</w:t>
      </w:r>
      <w:r>
        <w:rPr>
          <w:szCs w:val="21"/>
          <w:highlight w:val="none"/>
        </w:rPr>
        <w:fldChar w:fldCharType="begin">
          <w:ffData>
            <w:name w:val="文字354"/>
            <w:enabled/>
            <w:calcOnExit w:val="0"/>
            <w:textInput/>
          </w:ffData>
        </w:fldChar>
      </w:r>
      <w:bookmarkStart w:id="491" w:name="文字354"/>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91"/>
      <w:r>
        <w:rPr>
          <w:szCs w:val="21"/>
          <w:highlight w:val="none"/>
        </w:rPr>
        <w:t>年；</w:t>
      </w:r>
    </w:p>
    <w:p w14:paraId="41891B55">
      <w:pPr>
        <w:pStyle w:val="14"/>
        <w:spacing w:line="360" w:lineRule="auto"/>
        <w:ind w:firstLine="420" w:firstLineChars="200"/>
        <w:rPr>
          <w:szCs w:val="21"/>
          <w:highlight w:val="none"/>
        </w:rPr>
      </w:pPr>
      <w:r>
        <w:rPr>
          <w:szCs w:val="21"/>
          <w:highlight w:val="none"/>
        </w:rPr>
        <w:t>7．其他项目保修期限约定如下：</w:t>
      </w:r>
    </w:p>
    <w:p w14:paraId="47EFA1FA">
      <w:pPr>
        <w:pStyle w:val="14"/>
        <w:spacing w:line="360" w:lineRule="auto"/>
        <w:ind w:firstLine="420" w:firstLineChars="200"/>
        <w:rPr>
          <w:szCs w:val="21"/>
          <w:highlight w:val="none"/>
        </w:rPr>
      </w:pPr>
      <w:r>
        <w:rPr>
          <w:szCs w:val="21"/>
          <w:highlight w:val="none"/>
        </w:rPr>
        <w:fldChar w:fldCharType="begin">
          <w:ffData>
            <w:name w:val="文字355"/>
            <w:enabled/>
            <w:calcOnExit w:val="0"/>
            <w:textInput/>
          </w:ffData>
        </w:fldChar>
      </w:r>
      <w:bookmarkStart w:id="492" w:name="文字355"/>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92"/>
      <w:r>
        <w:rPr>
          <w:szCs w:val="21"/>
          <w:highlight w:val="none"/>
        </w:rPr>
        <w:t>。</w:t>
      </w:r>
    </w:p>
    <w:p w14:paraId="6B1C21FC">
      <w:pPr>
        <w:pStyle w:val="14"/>
        <w:spacing w:line="360" w:lineRule="auto"/>
        <w:ind w:firstLine="420" w:firstLineChars="200"/>
        <w:rPr>
          <w:szCs w:val="21"/>
          <w:highlight w:val="none"/>
        </w:rPr>
      </w:pPr>
      <w:r>
        <w:rPr>
          <w:rFonts w:hint="eastAsia"/>
          <w:szCs w:val="21"/>
          <w:highlight w:val="none"/>
        </w:rPr>
        <w:t>质量保修期自工程竣工验收合格之日起计算。</w:t>
      </w:r>
    </w:p>
    <w:p w14:paraId="2F89127B">
      <w:pPr>
        <w:pStyle w:val="14"/>
        <w:spacing w:line="360" w:lineRule="auto"/>
        <w:ind w:firstLine="420" w:firstLineChars="200"/>
        <w:rPr>
          <w:szCs w:val="21"/>
          <w:highlight w:val="none"/>
        </w:rPr>
      </w:pPr>
      <w:r>
        <w:rPr>
          <w:rFonts w:hint="eastAsia"/>
          <w:szCs w:val="21"/>
          <w:highlight w:val="none"/>
        </w:rPr>
        <w:t>三、缺陷责任期</w:t>
      </w:r>
    </w:p>
    <w:p w14:paraId="2FC2F5E7">
      <w:pPr>
        <w:pStyle w:val="14"/>
        <w:spacing w:line="360" w:lineRule="auto"/>
        <w:ind w:firstLine="420" w:firstLineChars="200"/>
        <w:rPr>
          <w:szCs w:val="21"/>
          <w:highlight w:val="none"/>
        </w:rPr>
      </w:pPr>
      <w:r>
        <w:rPr>
          <w:rFonts w:hint="eastAsia"/>
          <w:szCs w:val="21"/>
          <w:highlight w:val="none"/>
        </w:rPr>
        <w:t>工程缺陷责任期为</w:t>
      </w:r>
      <w:r>
        <w:rPr>
          <w:szCs w:val="21"/>
          <w:highlight w:val="none"/>
        </w:rPr>
        <w:fldChar w:fldCharType="begin">
          <w:ffData>
            <w:name w:val="文字356"/>
            <w:enabled/>
            <w:calcOnExit w:val="0"/>
            <w:textInput/>
          </w:ffData>
        </w:fldChar>
      </w:r>
      <w:bookmarkStart w:id="493" w:name="文字356"/>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93"/>
      <w:r>
        <w:rPr>
          <w:szCs w:val="21"/>
          <w:highlight w:val="none"/>
        </w:rPr>
        <w:t>个月，缺陷责任期自工程通过竣工验收之日起计算。单位工程先于全部工程进行验收，单位工程缺陷责任期自单位工程验收合格之日起算。</w:t>
      </w:r>
    </w:p>
    <w:p w14:paraId="760C4949">
      <w:pPr>
        <w:pStyle w:val="14"/>
        <w:spacing w:line="360" w:lineRule="auto"/>
        <w:ind w:firstLine="420" w:firstLineChars="200"/>
        <w:rPr>
          <w:szCs w:val="21"/>
          <w:highlight w:val="none"/>
        </w:rPr>
      </w:pPr>
      <w:r>
        <w:rPr>
          <w:rFonts w:hint="eastAsia"/>
          <w:szCs w:val="21"/>
          <w:highlight w:val="none"/>
        </w:rPr>
        <w:t>缺陷责任期终止后，发包人应退还剩余的质量保证金。</w:t>
      </w:r>
    </w:p>
    <w:p w14:paraId="2247A64D">
      <w:pPr>
        <w:pStyle w:val="14"/>
        <w:spacing w:line="360" w:lineRule="auto"/>
        <w:ind w:firstLine="420" w:firstLineChars="200"/>
        <w:rPr>
          <w:szCs w:val="21"/>
          <w:highlight w:val="none"/>
        </w:rPr>
      </w:pPr>
      <w:r>
        <w:rPr>
          <w:szCs w:val="21"/>
          <w:highlight w:val="none"/>
        </w:rPr>
        <w:t xml:space="preserve"> 四、质量保修责任</w:t>
      </w:r>
    </w:p>
    <w:p w14:paraId="3593B806">
      <w:pPr>
        <w:pStyle w:val="14"/>
        <w:spacing w:line="360" w:lineRule="auto"/>
        <w:ind w:firstLine="420" w:firstLineChars="200"/>
        <w:rPr>
          <w:szCs w:val="21"/>
          <w:highlight w:val="none"/>
        </w:rPr>
      </w:pPr>
      <w:r>
        <w:rPr>
          <w:szCs w:val="21"/>
          <w:highlight w:val="none"/>
        </w:rPr>
        <w:t>1．属于保修范围、内容的项目，承包人应当在接到保修通知之日起7天内派人保修。承包人不在约定期限内派人保修的，发包人可以委托他人修理。</w:t>
      </w:r>
    </w:p>
    <w:p w14:paraId="349DA641">
      <w:pPr>
        <w:pStyle w:val="14"/>
        <w:spacing w:line="360" w:lineRule="auto"/>
        <w:ind w:firstLine="420" w:firstLineChars="200"/>
        <w:rPr>
          <w:szCs w:val="21"/>
          <w:highlight w:val="none"/>
        </w:rPr>
      </w:pPr>
      <w:r>
        <w:rPr>
          <w:szCs w:val="21"/>
          <w:highlight w:val="none"/>
        </w:rPr>
        <w:t>2．发生紧急事故需抢修的，承包人在接到事故通知后，应当立即到达事故现场抢修。</w:t>
      </w:r>
    </w:p>
    <w:p w14:paraId="4244A577">
      <w:pPr>
        <w:pStyle w:val="14"/>
        <w:spacing w:line="360" w:lineRule="auto"/>
        <w:ind w:firstLine="420" w:firstLineChars="200"/>
        <w:rPr>
          <w:szCs w:val="21"/>
          <w:highlight w:val="none"/>
        </w:rPr>
      </w:pPr>
      <w:r>
        <w:rPr>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C52815">
      <w:pPr>
        <w:pStyle w:val="14"/>
        <w:spacing w:line="360" w:lineRule="auto"/>
        <w:ind w:firstLine="420" w:firstLineChars="200"/>
        <w:rPr>
          <w:szCs w:val="21"/>
          <w:highlight w:val="none"/>
        </w:rPr>
      </w:pPr>
      <w:r>
        <w:rPr>
          <w:szCs w:val="21"/>
          <w:highlight w:val="none"/>
        </w:rPr>
        <w:t>4．质量保修完成后，由发包人组织验收。</w:t>
      </w:r>
    </w:p>
    <w:p w14:paraId="13008975">
      <w:pPr>
        <w:pStyle w:val="14"/>
        <w:spacing w:line="360" w:lineRule="auto"/>
        <w:ind w:firstLine="420" w:firstLineChars="200"/>
        <w:rPr>
          <w:szCs w:val="21"/>
          <w:highlight w:val="none"/>
        </w:rPr>
      </w:pPr>
      <w:r>
        <w:rPr>
          <w:rFonts w:hint="eastAsia"/>
          <w:szCs w:val="21"/>
          <w:highlight w:val="none"/>
        </w:rPr>
        <w:t>五、保修费用</w:t>
      </w:r>
    </w:p>
    <w:p w14:paraId="48DAE425">
      <w:pPr>
        <w:pStyle w:val="14"/>
        <w:spacing w:line="360" w:lineRule="auto"/>
        <w:ind w:firstLine="420" w:firstLineChars="200"/>
        <w:rPr>
          <w:szCs w:val="21"/>
          <w:highlight w:val="none"/>
        </w:rPr>
      </w:pPr>
      <w:r>
        <w:rPr>
          <w:rFonts w:hint="eastAsia"/>
          <w:szCs w:val="21"/>
          <w:highlight w:val="none"/>
        </w:rPr>
        <w:t>保修费用由造成质量缺陷的责任方承担。</w:t>
      </w:r>
    </w:p>
    <w:p w14:paraId="5ADAF695">
      <w:pPr>
        <w:pStyle w:val="14"/>
        <w:spacing w:line="360" w:lineRule="auto"/>
        <w:ind w:firstLine="420" w:firstLineChars="200"/>
        <w:rPr>
          <w:szCs w:val="21"/>
          <w:highlight w:val="none"/>
        </w:rPr>
      </w:pPr>
      <w:r>
        <w:rPr>
          <w:rFonts w:hint="eastAsia"/>
          <w:szCs w:val="21"/>
          <w:highlight w:val="none"/>
        </w:rPr>
        <w:t>六、双方约定的其他工程质量保修事项：</w:t>
      </w:r>
      <w:r>
        <w:rPr>
          <w:szCs w:val="21"/>
          <w:highlight w:val="none"/>
        </w:rPr>
        <w:fldChar w:fldCharType="begin">
          <w:ffData>
            <w:name w:val="文字357"/>
            <w:enabled/>
            <w:calcOnExit w:val="0"/>
            <w:textInput/>
          </w:ffData>
        </w:fldChar>
      </w:r>
      <w:bookmarkStart w:id="494" w:name="文字357"/>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94"/>
      <w:r>
        <w:rPr>
          <w:szCs w:val="21"/>
          <w:highlight w:val="none"/>
        </w:rPr>
        <w:t>。</w:t>
      </w:r>
    </w:p>
    <w:p w14:paraId="60412796">
      <w:pPr>
        <w:pStyle w:val="14"/>
        <w:spacing w:line="360" w:lineRule="auto"/>
        <w:ind w:firstLine="420" w:firstLineChars="200"/>
        <w:rPr>
          <w:szCs w:val="21"/>
          <w:highlight w:val="none"/>
        </w:rPr>
      </w:pPr>
      <w:r>
        <w:rPr>
          <w:rFonts w:hint="eastAsia"/>
          <w:szCs w:val="21"/>
          <w:highlight w:val="none"/>
        </w:rPr>
        <w:t>工程质量保修书由发包人、承包人在工程竣工验收前共同签署，作为施工合同附件，其有效期限至保修期满。</w:t>
      </w:r>
    </w:p>
    <w:p w14:paraId="5F2E044E">
      <w:pPr>
        <w:pStyle w:val="14"/>
        <w:spacing w:line="360" w:lineRule="auto"/>
        <w:ind w:firstLine="420" w:firstLineChars="200"/>
        <w:rPr>
          <w:szCs w:val="21"/>
          <w:highlight w:val="none"/>
        </w:rPr>
      </w:pPr>
    </w:p>
    <w:tbl>
      <w:tblPr>
        <w:tblStyle w:val="3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72"/>
        <w:gridCol w:w="3848"/>
      </w:tblGrid>
      <w:tr w14:paraId="774E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67" w:type="pct"/>
            <w:vAlign w:val="center"/>
          </w:tcPr>
          <w:p w14:paraId="2A61A346">
            <w:pPr>
              <w:pStyle w:val="14"/>
              <w:spacing w:line="360" w:lineRule="auto"/>
              <w:ind w:firstLine="420"/>
              <w:rPr>
                <w:szCs w:val="21"/>
                <w:highlight w:val="none"/>
              </w:rPr>
            </w:pPr>
            <w:r>
              <w:rPr>
                <w:rFonts w:hint="eastAsia"/>
                <w:szCs w:val="21"/>
                <w:highlight w:val="none"/>
              </w:rPr>
              <w:t>发包人（</w:t>
            </w:r>
            <w:r>
              <w:rPr>
                <w:szCs w:val="21"/>
                <w:highlight w:val="none"/>
              </w:rPr>
              <w:t>公章</w:t>
            </w:r>
            <w:r>
              <w:rPr>
                <w:rFonts w:hint="eastAsia"/>
                <w:szCs w:val="21"/>
                <w:highlight w:val="none"/>
              </w:rPr>
              <w:t>）</w:t>
            </w:r>
            <w:r>
              <w:rPr>
                <w:szCs w:val="21"/>
                <w:highlight w:val="none"/>
              </w:rPr>
              <w:t>：</w:t>
            </w:r>
            <w:r>
              <w:rPr>
                <w:szCs w:val="21"/>
                <w:highlight w:val="none"/>
              </w:rPr>
              <w:fldChar w:fldCharType="begin">
                <w:ffData>
                  <w:name w:val="文字358"/>
                  <w:enabled/>
                  <w:calcOnExit w:val="0"/>
                  <w:textInput/>
                </w:ffData>
              </w:fldChar>
            </w:r>
            <w:bookmarkStart w:id="495" w:name="文字358"/>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495"/>
          </w:p>
        </w:tc>
        <w:tc>
          <w:tcPr>
            <w:tcW w:w="2133" w:type="pct"/>
            <w:vAlign w:val="center"/>
          </w:tcPr>
          <w:p w14:paraId="099EB475">
            <w:pPr>
              <w:pStyle w:val="14"/>
              <w:spacing w:line="360" w:lineRule="auto"/>
              <w:ind w:firstLine="420"/>
              <w:rPr>
                <w:szCs w:val="21"/>
                <w:highlight w:val="none"/>
              </w:rPr>
            </w:pPr>
            <w:r>
              <w:rPr>
                <w:szCs w:val="21"/>
                <w:highlight w:val="none"/>
              </w:rPr>
              <w:t>承包人</w:t>
            </w:r>
            <w:r>
              <w:rPr>
                <w:rFonts w:hint="eastAsia"/>
                <w:szCs w:val="21"/>
                <w:highlight w:val="none"/>
              </w:rPr>
              <w:t>（</w:t>
            </w:r>
            <w:r>
              <w:rPr>
                <w:szCs w:val="21"/>
                <w:highlight w:val="none"/>
              </w:rPr>
              <w:t>公章</w:t>
            </w:r>
            <w:r>
              <w:rPr>
                <w:rFonts w:hint="eastAsia"/>
                <w:szCs w:val="21"/>
                <w:highlight w:val="none"/>
              </w:rPr>
              <w:t>）</w:t>
            </w:r>
            <w:r>
              <w:rPr>
                <w:szCs w:val="21"/>
                <w:highlight w:val="none"/>
              </w:rPr>
              <w:t>：</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r>
      <w:tr w14:paraId="407B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67" w:type="pct"/>
            <w:vAlign w:val="center"/>
          </w:tcPr>
          <w:p w14:paraId="3C245293">
            <w:pPr>
              <w:pStyle w:val="14"/>
              <w:spacing w:line="360" w:lineRule="auto"/>
              <w:ind w:firstLine="420"/>
              <w:rPr>
                <w:szCs w:val="21"/>
                <w:highlight w:val="none"/>
              </w:rPr>
            </w:pPr>
            <w:r>
              <w:rPr>
                <w:rFonts w:hint="eastAsia"/>
                <w:szCs w:val="21"/>
                <w:highlight w:val="none"/>
              </w:rPr>
              <w:t>地</w:t>
            </w:r>
            <w:r>
              <w:rPr>
                <w:szCs w:val="21"/>
                <w:highlight w:val="none"/>
              </w:rPr>
              <w:t xml:space="preserve">  址：</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c>
          <w:tcPr>
            <w:tcW w:w="2133" w:type="pct"/>
            <w:vAlign w:val="center"/>
          </w:tcPr>
          <w:p w14:paraId="7D1DE256">
            <w:pPr>
              <w:pStyle w:val="14"/>
              <w:spacing w:line="360" w:lineRule="auto"/>
              <w:ind w:firstLine="420"/>
              <w:rPr>
                <w:szCs w:val="21"/>
                <w:highlight w:val="none"/>
              </w:rPr>
            </w:pPr>
            <w:r>
              <w:rPr>
                <w:szCs w:val="21"/>
                <w:highlight w:val="none"/>
              </w:rPr>
              <w:t>地  址：</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r>
      <w:tr w14:paraId="6B5A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67" w:type="pct"/>
            <w:vAlign w:val="center"/>
          </w:tcPr>
          <w:p w14:paraId="44CF0CB3">
            <w:pPr>
              <w:pStyle w:val="14"/>
              <w:spacing w:line="360" w:lineRule="auto"/>
              <w:ind w:firstLine="420"/>
              <w:rPr>
                <w:szCs w:val="21"/>
                <w:highlight w:val="none"/>
              </w:rPr>
            </w:pPr>
            <w:r>
              <w:rPr>
                <w:rFonts w:hint="eastAsia"/>
                <w:szCs w:val="21"/>
                <w:highlight w:val="none"/>
              </w:rPr>
              <w:t>法定代表人（</w:t>
            </w:r>
            <w:r>
              <w:rPr>
                <w:szCs w:val="21"/>
                <w:highlight w:val="none"/>
              </w:rPr>
              <w:t>签字</w:t>
            </w:r>
            <w:r>
              <w:rPr>
                <w:rFonts w:hint="eastAsia"/>
                <w:szCs w:val="21"/>
                <w:highlight w:val="none"/>
              </w:rPr>
              <w:t>）</w:t>
            </w:r>
            <w:r>
              <w:rPr>
                <w:szCs w:val="21"/>
                <w:highlight w:val="none"/>
              </w:rPr>
              <w:t>：</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c>
          <w:tcPr>
            <w:tcW w:w="2133" w:type="pct"/>
            <w:vAlign w:val="center"/>
          </w:tcPr>
          <w:p w14:paraId="0118FD8D">
            <w:pPr>
              <w:pStyle w:val="14"/>
              <w:spacing w:line="360" w:lineRule="auto"/>
              <w:ind w:firstLine="420"/>
              <w:rPr>
                <w:szCs w:val="21"/>
                <w:highlight w:val="none"/>
              </w:rPr>
            </w:pPr>
            <w:r>
              <w:rPr>
                <w:szCs w:val="21"/>
                <w:highlight w:val="none"/>
              </w:rPr>
              <w:t>法定代表人</w:t>
            </w:r>
            <w:r>
              <w:rPr>
                <w:rFonts w:hint="eastAsia"/>
                <w:szCs w:val="21"/>
                <w:highlight w:val="none"/>
              </w:rPr>
              <w:t>（</w:t>
            </w:r>
            <w:r>
              <w:rPr>
                <w:szCs w:val="21"/>
                <w:highlight w:val="none"/>
              </w:rPr>
              <w:t>签字</w:t>
            </w:r>
            <w:r>
              <w:rPr>
                <w:rFonts w:hint="eastAsia"/>
                <w:szCs w:val="21"/>
                <w:highlight w:val="none"/>
              </w:rPr>
              <w:t>）</w:t>
            </w:r>
            <w:r>
              <w:rPr>
                <w:szCs w:val="21"/>
                <w:highlight w:val="none"/>
              </w:rPr>
              <w:t>：</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r>
      <w:tr w14:paraId="2E0A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67" w:type="pct"/>
            <w:vAlign w:val="center"/>
          </w:tcPr>
          <w:p w14:paraId="081FB8BC">
            <w:pPr>
              <w:pStyle w:val="14"/>
              <w:spacing w:line="360" w:lineRule="auto"/>
              <w:ind w:firstLine="420"/>
              <w:rPr>
                <w:szCs w:val="21"/>
                <w:highlight w:val="none"/>
              </w:rPr>
            </w:pPr>
            <w:r>
              <w:rPr>
                <w:rFonts w:hint="eastAsia"/>
                <w:szCs w:val="21"/>
                <w:highlight w:val="none"/>
              </w:rPr>
              <w:t>委托代理人（</w:t>
            </w:r>
            <w:r>
              <w:rPr>
                <w:szCs w:val="21"/>
                <w:highlight w:val="none"/>
              </w:rPr>
              <w:t>签字</w:t>
            </w:r>
            <w:r>
              <w:rPr>
                <w:rFonts w:hint="eastAsia"/>
                <w:szCs w:val="21"/>
                <w:highlight w:val="none"/>
              </w:rPr>
              <w:t>）</w:t>
            </w:r>
            <w:r>
              <w:rPr>
                <w:szCs w:val="21"/>
                <w:highlight w:val="none"/>
              </w:rPr>
              <w:t>：</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c>
          <w:tcPr>
            <w:tcW w:w="2133" w:type="pct"/>
            <w:vAlign w:val="center"/>
          </w:tcPr>
          <w:p w14:paraId="4E2AC515">
            <w:pPr>
              <w:pStyle w:val="14"/>
              <w:spacing w:line="360" w:lineRule="auto"/>
              <w:ind w:firstLine="420"/>
              <w:rPr>
                <w:szCs w:val="21"/>
                <w:highlight w:val="none"/>
              </w:rPr>
            </w:pPr>
            <w:r>
              <w:rPr>
                <w:szCs w:val="21"/>
                <w:highlight w:val="none"/>
              </w:rPr>
              <w:t>委托代理人</w:t>
            </w:r>
            <w:r>
              <w:rPr>
                <w:rFonts w:hint="eastAsia"/>
                <w:szCs w:val="21"/>
                <w:highlight w:val="none"/>
              </w:rPr>
              <w:t>（</w:t>
            </w:r>
            <w:r>
              <w:rPr>
                <w:szCs w:val="21"/>
                <w:highlight w:val="none"/>
              </w:rPr>
              <w:t>签字</w:t>
            </w:r>
            <w:r>
              <w:rPr>
                <w:rFonts w:hint="eastAsia"/>
                <w:szCs w:val="21"/>
                <w:highlight w:val="none"/>
              </w:rPr>
              <w:t>）</w:t>
            </w:r>
            <w:r>
              <w:rPr>
                <w:szCs w:val="21"/>
                <w:highlight w:val="none"/>
              </w:rPr>
              <w:t>：</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r>
      <w:tr w14:paraId="3CB5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67" w:type="pct"/>
            <w:vAlign w:val="center"/>
          </w:tcPr>
          <w:p w14:paraId="5C59C1FB">
            <w:pPr>
              <w:pStyle w:val="14"/>
              <w:spacing w:line="360" w:lineRule="auto"/>
              <w:ind w:firstLine="420"/>
              <w:rPr>
                <w:szCs w:val="21"/>
                <w:highlight w:val="none"/>
              </w:rPr>
            </w:pPr>
            <w:r>
              <w:rPr>
                <w:rFonts w:hint="eastAsia"/>
                <w:szCs w:val="21"/>
                <w:highlight w:val="none"/>
              </w:rPr>
              <w:t>电</w:t>
            </w:r>
            <w:r>
              <w:rPr>
                <w:szCs w:val="21"/>
                <w:highlight w:val="none"/>
              </w:rPr>
              <w:t xml:space="preserve">  话：</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c>
          <w:tcPr>
            <w:tcW w:w="2133" w:type="pct"/>
            <w:vAlign w:val="center"/>
          </w:tcPr>
          <w:p w14:paraId="0A16653B">
            <w:pPr>
              <w:pStyle w:val="14"/>
              <w:spacing w:line="360" w:lineRule="auto"/>
              <w:ind w:firstLine="420"/>
              <w:rPr>
                <w:szCs w:val="21"/>
                <w:highlight w:val="none"/>
              </w:rPr>
            </w:pPr>
            <w:r>
              <w:rPr>
                <w:szCs w:val="21"/>
                <w:highlight w:val="none"/>
              </w:rPr>
              <w:t>电  话：</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r>
      <w:tr w14:paraId="1282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67" w:type="pct"/>
            <w:vAlign w:val="center"/>
          </w:tcPr>
          <w:p w14:paraId="2314A49E">
            <w:pPr>
              <w:pStyle w:val="14"/>
              <w:spacing w:line="360" w:lineRule="auto"/>
              <w:ind w:firstLine="420"/>
              <w:rPr>
                <w:szCs w:val="21"/>
                <w:highlight w:val="none"/>
              </w:rPr>
            </w:pPr>
            <w:r>
              <w:rPr>
                <w:rFonts w:hint="eastAsia"/>
                <w:szCs w:val="21"/>
                <w:highlight w:val="none"/>
              </w:rPr>
              <w:t>传</w:t>
            </w:r>
            <w:r>
              <w:rPr>
                <w:szCs w:val="21"/>
                <w:highlight w:val="none"/>
              </w:rPr>
              <w:t xml:space="preserve">  真：</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c>
          <w:tcPr>
            <w:tcW w:w="2133" w:type="pct"/>
            <w:vAlign w:val="center"/>
          </w:tcPr>
          <w:p w14:paraId="2F4E39EC">
            <w:pPr>
              <w:pStyle w:val="14"/>
              <w:spacing w:line="360" w:lineRule="auto"/>
              <w:ind w:firstLine="420"/>
              <w:rPr>
                <w:szCs w:val="21"/>
                <w:highlight w:val="none"/>
              </w:rPr>
            </w:pPr>
            <w:r>
              <w:rPr>
                <w:szCs w:val="21"/>
                <w:highlight w:val="none"/>
              </w:rPr>
              <w:t>传  真：</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r>
      <w:tr w14:paraId="7316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67" w:type="pct"/>
            <w:vAlign w:val="center"/>
          </w:tcPr>
          <w:p w14:paraId="75DF30C4">
            <w:pPr>
              <w:pStyle w:val="14"/>
              <w:spacing w:line="360" w:lineRule="auto"/>
              <w:ind w:firstLine="420"/>
              <w:rPr>
                <w:szCs w:val="21"/>
                <w:highlight w:val="none"/>
              </w:rPr>
            </w:pPr>
            <w:r>
              <w:rPr>
                <w:rFonts w:hint="eastAsia"/>
                <w:szCs w:val="21"/>
                <w:highlight w:val="none"/>
              </w:rPr>
              <w:t>开户银行：</w:t>
            </w:r>
          </w:p>
        </w:tc>
        <w:tc>
          <w:tcPr>
            <w:tcW w:w="2133" w:type="pct"/>
            <w:vAlign w:val="center"/>
          </w:tcPr>
          <w:p w14:paraId="27F2F738">
            <w:pPr>
              <w:pStyle w:val="14"/>
              <w:spacing w:line="360" w:lineRule="auto"/>
              <w:ind w:firstLine="420"/>
              <w:rPr>
                <w:szCs w:val="21"/>
                <w:highlight w:val="none"/>
              </w:rPr>
            </w:pPr>
            <w:r>
              <w:rPr>
                <w:szCs w:val="21"/>
                <w:highlight w:val="none"/>
              </w:rPr>
              <w:t>开户银行：</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r>
      <w:tr w14:paraId="327A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67" w:type="pct"/>
            <w:vAlign w:val="center"/>
          </w:tcPr>
          <w:p w14:paraId="212E5486">
            <w:pPr>
              <w:pStyle w:val="14"/>
              <w:spacing w:line="360" w:lineRule="auto"/>
              <w:ind w:firstLine="420"/>
              <w:rPr>
                <w:szCs w:val="21"/>
                <w:highlight w:val="none"/>
              </w:rPr>
            </w:pPr>
            <w:r>
              <w:rPr>
                <w:rFonts w:hint="eastAsia"/>
                <w:szCs w:val="21"/>
                <w:highlight w:val="none"/>
              </w:rPr>
              <w:t>账</w:t>
            </w:r>
            <w:r>
              <w:rPr>
                <w:szCs w:val="21"/>
                <w:highlight w:val="none"/>
              </w:rPr>
              <w:t xml:space="preserve">  号：</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c>
          <w:tcPr>
            <w:tcW w:w="2133" w:type="pct"/>
            <w:vAlign w:val="center"/>
          </w:tcPr>
          <w:p w14:paraId="28083527">
            <w:pPr>
              <w:pStyle w:val="14"/>
              <w:spacing w:line="360" w:lineRule="auto"/>
              <w:ind w:firstLine="420"/>
              <w:rPr>
                <w:szCs w:val="21"/>
                <w:highlight w:val="none"/>
              </w:rPr>
            </w:pPr>
            <w:r>
              <w:rPr>
                <w:szCs w:val="21"/>
                <w:highlight w:val="none"/>
              </w:rPr>
              <w:t>账  号：</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r>
      <w:tr w14:paraId="7072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67" w:type="pct"/>
            <w:vAlign w:val="center"/>
          </w:tcPr>
          <w:p w14:paraId="138EE40A">
            <w:pPr>
              <w:pStyle w:val="14"/>
              <w:spacing w:line="360" w:lineRule="auto"/>
              <w:ind w:firstLine="420"/>
              <w:rPr>
                <w:szCs w:val="21"/>
                <w:highlight w:val="none"/>
              </w:rPr>
            </w:pPr>
            <w:r>
              <w:rPr>
                <w:rFonts w:hint="eastAsia"/>
                <w:szCs w:val="21"/>
                <w:highlight w:val="none"/>
              </w:rPr>
              <w:t>邮政编码：</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c>
          <w:tcPr>
            <w:tcW w:w="2133" w:type="pct"/>
            <w:vAlign w:val="center"/>
          </w:tcPr>
          <w:p w14:paraId="071BD8A8">
            <w:pPr>
              <w:pStyle w:val="14"/>
              <w:spacing w:line="360" w:lineRule="auto"/>
              <w:ind w:firstLine="420"/>
              <w:rPr>
                <w:szCs w:val="21"/>
                <w:highlight w:val="none"/>
              </w:rPr>
            </w:pPr>
            <w:r>
              <w:rPr>
                <w:szCs w:val="21"/>
                <w:highlight w:val="none"/>
              </w:rPr>
              <w:t>邮政编码：</w:t>
            </w:r>
            <w:r>
              <w:rPr>
                <w:szCs w:val="21"/>
                <w:highlight w:val="none"/>
              </w:rPr>
              <w:fldChar w:fldCharType="begin">
                <w:ffData>
                  <w:name w:val="文字358"/>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tc>
      </w:tr>
    </w:tbl>
    <w:p w14:paraId="339F6775">
      <w:pPr>
        <w:pStyle w:val="14"/>
        <w:spacing w:line="360" w:lineRule="auto"/>
        <w:ind w:firstLine="420" w:firstLineChars="200"/>
        <w:rPr>
          <w:szCs w:val="21"/>
          <w:highlight w:val="none"/>
        </w:rPr>
      </w:pPr>
      <w:r>
        <w:rPr>
          <w:szCs w:val="21"/>
          <w:highlight w:val="none"/>
        </w:rPr>
        <w:t xml:space="preserve"> </w:t>
      </w:r>
    </w:p>
    <w:p w14:paraId="2FC82BD4">
      <w:pPr>
        <w:pStyle w:val="14"/>
        <w:spacing w:line="360" w:lineRule="auto"/>
        <w:ind w:firstLine="420" w:firstLineChars="200"/>
        <w:rPr>
          <w:szCs w:val="21"/>
          <w:highlight w:val="none"/>
        </w:rPr>
      </w:pPr>
    </w:p>
    <w:p w14:paraId="24CAD5BF">
      <w:pPr>
        <w:pStyle w:val="14"/>
        <w:spacing w:line="360" w:lineRule="auto"/>
        <w:ind w:firstLine="420" w:firstLineChars="200"/>
        <w:rPr>
          <w:szCs w:val="21"/>
          <w:highlight w:val="none"/>
        </w:rPr>
      </w:pPr>
    </w:p>
    <w:p w14:paraId="59396C45">
      <w:pPr>
        <w:pStyle w:val="14"/>
        <w:spacing w:line="360" w:lineRule="auto"/>
        <w:ind w:firstLine="420" w:firstLineChars="200"/>
        <w:rPr>
          <w:szCs w:val="21"/>
          <w:highlight w:val="none"/>
        </w:rPr>
      </w:pPr>
    </w:p>
    <w:p w14:paraId="0B766FC3">
      <w:pPr>
        <w:pStyle w:val="14"/>
        <w:spacing w:line="360" w:lineRule="auto"/>
        <w:ind w:firstLine="420" w:firstLineChars="200"/>
        <w:rPr>
          <w:szCs w:val="21"/>
          <w:highlight w:val="none"/>
        </w:rPr>
      </w:pPr>
      <w:r>
        <w:rPr>
          <w:szCs w:val="21"/>
          <w:highlight w:val="none"/>
        </w:rPr>
        <w:br w:type="page"/>
      </w:r>
    </w:p>
    <w:p w14:paraId="24B4EC9C">
      <w:pPr>
        <w:pStyle w:val="14"/>
        <w:numPr>
          <w:ilvl w:val="0"/>
          <w:numId w:val="91"/>
        </w:numPr>
        <w:autoSpaceDE w:val="0"/>
        <w:autoSpaceDN w:val="0"/>
        <w:spacing w:after="0" w:line="360" w:lineRule="auto"/>
        <w:ind w:left="442" w:firstLine="420"/>
        <w:jc w:val="left"/>
        <w:outlineLvl w:val="4"/>
        <w:rPr>
          <w:szCs w:val="21"/>
          <w:highlight w:val="none"/>
        </w:rPr>
      </w:pPr>
      <w:r>
        <w:rPr>
          <w:szCs w:val="21"/>
          <w:highlight w:val="none"/>
        </w:rPr>
        <w:t>主要建设工程文件目录</w:t>
      </w:r>
      <w:bookmarkStart w:id="496" w:name="_Toc8390"/>
      <w:bookmarkStart w:id="497" w:name="_Toc27324"/>
      <w:r>
        <w:rPr>
          <w:szCs w:val="21"/>
          <w:highlight w:val="none"/>
        </w:rPr>
        <w:fldChar w:fldCharType="begin"/>
      </w:r>
      <w:r>
        <w:rPr>
          <w:szCs w:val="21"/>
          <w:highlight w:val="none"/>
        </w:rPr>
        <w:instrText xml:space="preserve"> TC "</w:instrText>
      </w:r>
      <w:bookmarkStart w:id="498" w:name="_Toc158130783"/>
      <w:r>
        <w:rPr>
          <w:szCs w:val="21"/>
          <w:highlight w:val="none"/>
        </w:rPr>
        <w:instrText xml:space="preserve">附件3：主要建设工程文件目录</w:instrText>
      </w:r>
      <w:bookmarkEnd w:id="498"/>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496"/>
      <w:bookmarkEnd w:id="497"/>
    </w:p>
    <w:p w14:paraId="6BA27170">
      <w:pPr>
        <w:pStyle w:val="14"/>
        <w:spacing w:line="360" w:lineRule="auto"/>
        <w:ind w:firstLine="420"/>
        <w:rPr>
          <w:szCs w:val="21"/>
          <w:highlight w:val="none"/>
        </w:rPr>
      </w:pPr>
    </w:p>
    <w:p w14:paraId="25D2E542">
      <w:pPr>
        <w:pStyle w:val="14"/>
        <w:spacing w:line="360" w:lineRule="auto"/>
        <w:ind w:firstLine="420" w:firstLineChars="200"/>
        <w:jc w:val="center"/>
        <w:rPr>
          <w:szCs w:val="21"/>
          <w:highlight w:val="none"/>
        </w:rPr>
      </w:pPr>
      <w:r>
        <w:rPr>
          <w:rFonts w:hint="eastAsia"/>
          <w:szCs w:val="21"/>
          <w:highlight w:val="none"/>
        </w:rPr>
        <w:t>主要建设工程文件目录</w:t>
      </w:r>
    </w:p>
    <w:p w14:paraId="1522F9CE">
      <w:pPr>
        <w:pStyle w:val="14"/>
        <w:spacing w:line="360" w:lineRule="auto"/>
        <w:ind w:firstLine="420" w:firstLineChars="200"/>
        <w:rPr>
          <w:szCs w:val="21"/>
          <w:highlight w:val="none"/>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760"/>
        <w:gridCol w:w="2075"/>
        <w:gridCol w:w="1043"/>
        <w:gridCol w:w="1732"/>
        <w:gridCol w:w="1384"/>
      </w:tblGrid>
      <w:tr w14:paraId="09CB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3" w:type="pct"/>
            <w:vAlign w:val="center"/>
          </w:tcPr>
          <w:p w14:paraId="0FEEEF6F">
            <w:pPr>
              <w:pStyle w:val="14"/>
              <w:spacing w:line="276" w:lineRule="auto"/>
              <w:jc w:val="center"/>
              <w:rPr>
                <w:szCs w:val="21"/>
                <w:highlight w:val="none"/>
              </w:rPr>
            </w:pPr>
            <w:r>
              <w:rPr>
                <w:rFonts w:hint="eastAsia"/>
                <w:szCs w:val="21"/>
                <w:highlight w:val="none"/>
              </w:rPr>
              <w:t>文件名称</w:t>
            </w:r>
          </w:p>
        </w:tc>
        <w:tc>
          <w:tcPr>
            <w:tcW w:w="421" w:type="pct"/>
            <w:vAlign w:val="center"/>
          </w:tcPr>
          <w:p w14:paraId="373AF5B4">
            <w:pPr>
              <w:pStyle w:val="14"/>
              <w:spacing w:line="276" w:lineRule="auto"/>
              <w:jc w:val="center"/>
              <w:rPr>
                <w:szCs w:val="21"/>
                <w:highlight w:val="none"/>
              </w:rPr>
            </w:pPr>
            <w:r>
              <w:rPr>
                <w:szCs w:val="21"/>
                <w:highlight w:val="none"/>
              </w:rPr>
              <w:t>套数</w:t>
            </w:r>
          </w:p>
        </w:tc>
        <w:tc>
          <w:tcPr>
            <w:tcW w:w="1150" w:type="pct"/>
            <w:vAlign w:val="center"/>
          </w:tcPr>
          <w:p w14:paraId="0FB24FB8">
            <w:pPr>
              <w:pStyle w:val="14"/>
              <w:spacing w:line="276" w:lineRule="auto"/>
              <w:jc w:val="center"/>
              <w:rPr>
                <w:szCs w:val="21"/>
                <w:highlight w:val="none"/>
              </w:rPr>
            </w:pPr>
            <w:r>
              <w:rPr>
                <w:szCs w:val="21"/>
                <w:highlight w:val="none"/>
              </w:rPr>
              <w:t>费用（元）</w:t>
            </w:r>
          </w:p>
        </w:tc>
        <w:tc>
          <w:tcPr>
            <w:tcW w:w="578" w:type="pct"/>
            <w:vAlign w:val="center"/>
          </w:tcPr>
          <w:p w14:paraId="4A48EA6A">
            <w:pPr>
              <w:pStyle w:val="14"/>
              <w:spacing w:line="276" w:lineRule="auto"/>
              <w:jc w:val="center"/>
              <w:rPr>
                <w:szCs w:val="21"/>
                <w:highlight w:val="none"/>
              </w:rPr>
            </w:pPr>
            <w:r>
              <w:rPr>
                <w:szCs w:val="21"/>
                <w:highlight w:val="none"/>
              </w:rPr>
              <w:t>质量</w:t>
            </w:r>
          </w:p>
        </w:tc>
        <w:tc>
          <w:tcPr>
            <w:tcW w:w="960" w:type="pct"/>
            <w:vAlign w:val="center"/>
          </w:tcPr>
          <w:p w14:paraId="08AFC99E">
            <w:pPr>
              <w:pStyle w:val="14"/>
              <w:spacing w:line="276" w:lineRule="auto"/>
              <w:jc w:val="center"/>
              <w:rPr>
                <w:szCs w:val="21"/>
                <w:highlight w:val="none"/>
              </w:rPr>
            </w:pPr>
            <w:r>
              <w:rPr>
                <w:szCs w:val="21"/>
                <w:highlight w:val="none"/>
              </w:rPr>
              <w:t>移交时间</w:t>
            </w:r>
          </w:p>
        </w:tc>
        <w:tc>
          <w:tcPr>
            <w:tcW w:w="767" w:type="pct"/>
            <w:vAlign w:val="center"/>
          </w:tcPr>
          <w:p w14:paraId="5EAFDB4D">
            <w:pPr>
              <w:pStyle w:val="14"/>
              <w:spacing w:line="276" w:lineRule="auto"/>
              <w:jc w:val="center"/>
              <w:rPr>
                <w:szCs w:val="21"/>
                <w:highlight w:val="none"/>
              </w:rPr>
            </w:pPr>
            <w:r>
              <w:rPr>
                <w:szCs w:val="21"/>
                <w:highlight w:val="none"/>
              </w:rPr>
              <w:t>责任人</w:t>
            </w:r>
          </w:p>
        </w:tc>
      </w:tr>
      <w:sdt>
        <w:sdtPr>
          <w:rPr>
            <w:rFonts w:hint="eastAsia"/>
            <w:szCs w:val="21"/>
            <w:highlight w:val="none"/>
          </w:rPr>
          <w:tag w:val="主要建设工程文件目录"/>
          <w:id w:val="-978840440"/>
          <w15:repeatingSection/>
        </w:sdtPr>
        <w:sdtEndPr>
          <w:rPr>
            <w:rFonts w:hint="default"/>
            <w:szCs w:val="21"/>
            <w:highlight w:val="none"/>
          </w:rPr>
        </w:sdtEndPr>
        <w:sdtContent>
          <w:sdt>
            <w:sdtPr>
              <w:rPr>
                <w:rFonts w:hint="eastAsia"/>
                <w:szCs w:val="21"/>
                <w:highlight w:val="none"/>
              </w:rPr>
              <w:id w:val="2037687755"/>
              <w:placeholder>
                <w:docPart w:val="F350AC24B2C54D6AAB8C21E294B35A6E"/>
              </w:placeholder>
              <w15:repeatingSectionItem/>
            </w:sdtPr>
            <w:sdtEndPr>
              <w:rPr>
                <w:rFonts w:hint="default"/>
                <w:szCs w:val="21"/>
                <w:highlight w:val="none"/>
              </w:rPr>
            </w:sdtEndPr>
            <w:sdtContent>
              <w:tr w14:paraId="4C30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3" w:type="pct"/>
                    <w:vAlign w:val="center"/>
                  </w:tcPr>
                  <w:p w14:paraId="096A50ED">
                    <w:pPr>
                      <w:pStyle w:val="14"/>
                      <w:spacing w:line="276" w:lineRule="auto"/>
                      <w:jc w:val="center"/>
                      <w:rPr>
                        <w:szCs w:val="21"/>
                        <w:highlight w:val="none"/>
                      </w:rPr>
                    </w:pPr>
                  </w:p>
                </w:tc>
                <w:tc>
                  <w:tcPr>
                    <w:tcW w:w="421" w:type="pct"/>
                    <w:vAlign w:val="center"/>
                  </w:tcPr>
                  <w:p w14:paraId="03C8329F">
                    <w:pPr>
                      <w:pStyle w:val="14"/>
                      <w:spacing w:line="276" w:lineRule="auto"/>
                      <w:jc w:val="center"/>
                      <w:rPr>
                        <w:szCs w:val="21"/>
                        <w:highlight w:val="none"/>
                      </w:rPr>
                    </w:pPr>
                  </w:p>
                </w:tc>
                <w:tc>
                  <w:tcPr>
                    <w:tcW w:w="1150" w:type="pct"/>
                    <w:vAlign w:val="center"/>
                  </w:tcPr>
                  <w:p w14:paraId="0B7D6931">
                    <w:pPr>
                      <w:pStyle w:val="14"/>
                      <w:spacing w:line="276" w:lineRule="auto"/>
                      <w:jc w:val="center"/>
                      <w:rPr>
                        <w:szCs w:val="21"/>
                        <w:highlight w:val="none"/>
                      </w:rPr>
                    </w:pPr>
                  </w:p>
                </w:tc>
                <w:tc>
                  <w:tcPr>
                    <w:tcW w:w="578" w:type="pct"/>
                    <w:vAlign w:val="center"/>
                  </w:tcPr>
                  <w:p w14:paraId="1CE5E999">
                    <w:pPr>
                      <w:pStyle w:val="14"/>
                      <w:spacing w:line="276" w:lineRule="auto"/>
                      <w:jc w:val="center"/>
                      <w:rPr>
                        <w:szCs w:val="21"/>
                        <w:highlight w:val="none"/>
                      </w:rPr>
                    </w:pPr>
                  </w:p>
                </w:tc>
                <w:tc>
                  <w:tcPr>
                    <w:tcW w:w="960" w:type="pct"/>
                    <w:vAlign w:val="center"/>
                  </w:tcPr>
                  <w:p w14:paraId="6727081D">
                    <w:pPr>
                      <w:pStyle w:val="14"/>
                      <w:spacing w:line="276" w:lineRule="auto"/>
                      <w:jc w:val="center"/>
                      <w:rPr>
                        <w:szCs w:val="21"/>
                        <w:highlight w:val="none"/>
                      </w:rPr>
                    </w:pPr>
                  </w:p>
                </w:tc>
                <w:tc>
                  <w:tcPr>
                    <w:tcW w:w="767" w:type="pct"/>
                    <w:vAlign w:val="center"/>
                  </w:tcPr>
                  <w:p w14:paraId="16087795">
                    <w:pPr>
                      <w:pStyle w:val="14"/>
                      <w:spacing w:line="276" w:lineRule="auto"/>
                      <w:jc w:val="center"/>
                      <w:rPr>
                        <w:szCs w:val="21"/>
                        <w:highlight w:val="none"/>
                      </w:rPr>
                    </w:pPr>
                  </w:p>
                </w:tc>
              </w:tr>
            </w:sdtContent>
          </w:sdt>
          <w:sdt>
            <w:sdtPr>
              <w:rPr>
                <w:rFonts w:hint="eastAsia"/>
                <w:szCs w:val="21"/>
                <w:highlight w:val="none"/>
              </w:rPr>
              <w:id w:val="209930563"/>
              <w:placeholder>
                <w:docPart w:val="C5691E80973E4D6C91B721A8918EA41E"/>
              </w:placeholder>
              <w15:repeatingSectionItem/>
            </w:sdtPr>
            <w:sdtEndPr>
              <w:rPr>
                <w:rFonts w:hint="default"/>
                <w:szCs w:val="21"/>
                <w:highlight w:val="none"/>
              </w:rPr>
            </w:sdtEndPr>
            <w:sdtContent>
              <w:tr w14:paraId="1DD6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3" w:type="pct"/>
                    <w:vAlign w:val="center"/>
                  </w:tcPr>
                  <w:p w14:paraId="0B50F498">
                    <w:pPr>
                      <w:pStyle w:val="14"/>
                      <w:spacing w:line="276" w:lineRule="auto"/>
                      <w:jc w:val="center"/>
                      <w:rPr>
                        <w:szCs w:val="21"/>
                        <w:highlight w:val="none"/>
                      </w:rPr>
                    </w:pPr>
                  </w:p>
                </w:tc>
                <w:tc>
                  <w:tcPr>
                    <w:tcW w:w="421" w:type="pct"/>
                    <w:vAlign w:val="center"/>
                  </w:tcPr>
                  <w:p w14:paraId="6862338E">
                    <w:pPr>
                      <w:pStyle w:val="14"/>
                      <w:spacing w:line="276" w:lineRule="auto"/>
                      <w:jc w:val="center"/>
                      <w:rPr>
                        <w:szCs w:val="21"/>
                        <w:highlight w:val="none"/>
                      </w:rPr>
                    </w:pPr>
                  </w:p>
                </w:tc>
                <w:tc>
                  <w:tcPr>
                    <w:tcW w:w="1150" w:type="pct"/>
                    <w:vAlign w:val="center"/>
                  </w:tcPr>
                  <w:p w14:paraId="69E47106">
                    <w:pPr>
                      <w:pStyle w:val="14"/>
                      <w:spacing w:line="276" w:lineRule="auto"/>
                      <w:jc w:val="center"/>
                      <w:rPr>
                        <w:szCs w:val="21"/>
                        <w:highlight w:val="none"/>
                      </w:rPr>
                    </w:pPr>
                  </w:p>
                </w:tc>
                <w:tc>
                  <w:tcPr>
                    <w:tcW w:w="578" w:type="pct"/>
                    <w:vAlign w:val="center"/>
                  </w:tcPr>
                  <w:p w14:paraId="3C47CCE1">
                    <w:pPr>
                      <w:pStyle w:val="14"/>
                      <w:spacing w:line="276" w:lineRule="auto"/>
                      <w:jc w:val="center"/>
                      <w:rPr>
                        <w:szCs w:val="21"/>
                        <w:highlight w:val="none"/>
                      </w:rPr>
                    </w:pPr>
                  </w:p>
                </w:tc>
                <w:tc>
                  <w:tcPr>
                    <w:tcW w:w="960" w:type="pct"/>
                    <w:vAlign w:val="center"/>
                  </w:tcPr>
                  <w:p w14:paraId="55453481">
                    <w:pPr>
                      <w:pStyle w:val="14"/>
                      <w:spacing w:line="276" w:lineRule="auto"/>
                      <w:jc w:val="center"/>
                      <w:rPr>
                        <w:szCs w:val="21"/>
                        <w:highlight w:val="none"/>
                      </w:rPr>
                    </w:pPr>
                  </w:p>
                </w:tc>
                <w:tc>
                  <w:tcPr>
                    <w:tcW w:w="767" w:type="pct"/>
                    <w:vAlign w:val="center"/>
                  </w:tcPr>
                  <w:p w14:paraId="289393D3">
                    <w:pPr>
                      <w:pStyle w:val="14"/>
                      <w:spacing w:line="276" w:lineRule="auto"/>
                      <w:jc w:val="center"/>
                      <w:rPr>
                        <w:szCs w:val="21"/>
                        <w:highlight w:val="none"/>
                      </w:rPr>
                    </w:pPr>
                  </w:p>
                </w:tc>
              </w:tr>
            </w:sdtContent>
          </w:sdt>
          <w:sdt>
            <w:sdtPr>
              <w:rPr>
                <w:rFonts w:hint="eastAsia"/>
                <w:szCs w:val="21"/>
                <w:highlight w:val="none"/>
              </w:rPr>
              <w:id w:val="990442403"/>
              <w:placeholder>
                <w:docPart w:val="C7A40DD331B047528DA27136133A37A0"/>
              </w:placeholder>
              <w15:repeatingSectionItem/>
            </w:sdtPr>
            <w:sdtEndPr>
              <w:rPr>
                <w:rFonts w:hint="default"/>
                <w:szCs w:val="21"/>
                <w:highlight w:val="none"/>
              </w:rPr>
            </w:sdtEndPr>
            <w:sdtContent>
              <w:tr w14:paraId="4CAD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3" w:type="pct"/>
                    <w:vAlign w:val="center"/>
                  </w:tcPr>
                  <w:p w14:paraId="78D58A77">
                    <w:pPr>
                      <w:pStyle w:val="14"/>
                      <w:spacing w:line="276" w:lineRule="auto"/>
                      <w:jc w:val="center"/>
                      <w:rPr>
                        <w:szCs w:val="21"/>
                        <w:highlight w:val="none"/>
                      </w:rPr>
                    </w:pPr>
                  </w:p>
                </w:tc>
                <w:tc>
                  <w:tcPr>
                    <w:tcW w:w="421" w:type="pct"/>
                    <w:vAlign w:val="center"/>
                  </w:tcPr>
                  <w:p w14:paraId="63BAF8B7">
                    <w:pPr>
                      <w:pStyle w:val="14"/>
                      <w:spacing w:line="276" w:lineRule="auto"/>
                      <w:jc w:val="center"/>
                      <w:rPr>
                        <w:szCs w:val="21"/>
                        <w:highlight w:val="none"/>
                      </w:rPr>
                    </w:pPr>
                  </w:p>
                </w:tc>
                <w:tc>
                  <w:tcPr>
                    <w:tcW w:w="1150" w:type="pct"/>
                    <w:vAlign w:val="center"/>
                  </w:tcPr>
                  <w:p w14:paraId="3A50C502">
                    <w:pPr>
                      <w:pStyle w:val="14"/>
                      <w:spacing w:line="276" w:lineRule="auto"/>
                      <w:jc w:val="center"/>
                      <w:rPr>
                        <w:szCs w:val="21"/>
                        <w:highlight w:val="none"/>
                      </w:rPr>
                    </w:pPr>
                  </w:p>
                </w:tc>
                <w:tc>
                  <w:tcPr>
                    <w:tcW w:w="578" w:type="pct"/>
                    <w:vAlign w:val="center"/>
                  </w:tcPr>
                  <w:p w14:paraId="2EB0BE1B">
                    <w:pPr>
                      <w:pStyle w:val="14"/>
                      <w:spacing w:line="276" w:lineRule="auto"/>
                      <w:jc w:val="center"/>
                      <w:rPr>
                        <w:szCs w:val="21"/>
                        <w:highlight w:val="none"/>
                      </w:rPr>
                    </w:pPr>
                  </w:p>
                </w:tc>
                <w:tc>
                  <w:tcPr>
                    <w:tcW w:w="960" w:type="pct"/>
                    <w:vAlign w:val="center"/>
                  </w:tcPr>
                  <w:p w14:paraId="7DABB218">
                    <w:pPr>
                      <w:pStyle w:val="14"/>
                      <w:spacing w:line="276" w:lineRule="auto"/>
                      <w:jc w:val="center"/>
                      <w:rPr>
                        <w:szCs w:val="21"/>
                        <w:highlight w:val="none"/>
                      </w:rPr>
                    </w:pPr>
                  </w:p>
                </w:tc>
                <w:tc>
                  <w:tcPr>
                    <w:tcW w:w="767" w:type="pct"/>
                    <w:vAlign w:val="center"/>
                  </w:tcPr>
                  <w:p w14:paraId="25D91CA2">
                    <w:pPr>
                      <w:pStyle w:val="14"/>
                      <w:spacing w:line="276" w:lineRule="auto"/>
                      <w:jc w:val="center"/>
                      <w:rPr>
                        <w:szCs w:val="21"/>
                        <w:highlight w:val="none"/>
                      </w:rPr>
                    </w:pPr>
                  </w:p>
                </w:tc>
              </w:tr>
            </w:sdtContent>
          </w:sdt>
          <w:sdt>
            <w:sdtPr>
              <w:rPr>
                <w:rFonts w:hint="eastAsia"/>
                <w:szCs w:val="21"/>
                <w:highlight w:val="none"/>
              </w:rPr>
              <w:id w:val="-823196385"/>
              <w:placeholder>
                <w:docPart w:val="E06AB07D78AF4A4DAA9592E74500B648"/>
              </w:placeholder>
              <w15:repeatingSectionItem/>
            </w:sdtPr>
            <w:sdtEndPr>
              <w:rPr>
                <w:rFonts w:hint="default"/>
                <w:szCs w:val="21"/>
                <w:highlight w:val="none"/>
              </w:rPr>
            </w:sdtEndPr>
            <w:sdtContent>
              <w:tr w14:paraId="58A5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3" w:type="pct"/>
                    <w:vAlign w:val="center"/>
                  </w:tcPr>
                  <w:p w14:paraId="75EA420C">
                    <w:pPr>
                      <w:pStyle w:val="14"/>
                      <w:spacing w:line="276" w:lineRule="auto"/>
                      <w:jc w:val="center"/>
                      <w:rPr>
                        <w:szCs w:val="21"/>
                        <w:highlight w:val="none"/>
                      </w:rPr>
                    </w:pPr>
                  </w:p>
                </w:tc>
                <w:tc>
                  <w:tcPr>
                    <w:tcW w:w="421" w:type="pct"/>
                    <w:vAlign w:val="center"/>
                  </w:tcPr>
                  <w:p w14:paraId="6998F941">
                    <w:pPr>
                      <w:pStyle w:val="14"/>
                      <w:spacing w:line="276" w:lineRule="auto"/>
                      <w:jc w:val="center"/>
                      <w:rPr>
                        <w:szCs w:val="21"/>
                        <w:highlight w:val="none"/>
                      </w:rPr>
                    </w:pPr>
                  </w:p>
                </w:tc>
                <w:tc>
                  <w:tcPr>
                    <w:tcW w:w="1150" w:type="pct"/>
                    <w:vAlign w:val="center"/>
                  </w:tcPr>
                  <w:p w14:paraId="6C77541B">
                    <w:pPr>
                      <w:pStyle w:val="14"/>
                      <w:spacing w:line="276" w:lineRule="auto"/>
                      <w:jc w:val="center"/>
                      <w:rPr>
                        <w:szCs w:val="21"/>
                        <w:highlight w:val="none"/>
                      </w:rPr>
                    </w:pPr>
                  </w:p>
                </w:tc>
                <w:tc>
                  <w:tcPr>
                    <w:tcW w:w="578" w:type="pct"/>
                    <w:vAlign w:val="center"/>
                  </w:tcPr>
                  <w:p w14:paraId="2681460F">
                    <w:pPr>
                      <w:pStyle w:val="14"/>
                      <w:spacing w:line="276" w:lineRule="auto"/>
                      <w:jc w:val="center"/>
                      <w:rPr>
                        <w:szCs w:val="21"/>
                        <w:highlight w:val="none"/>
                      </w:rPr>
                    </w:pPr>
                  </w:p>
                </w:tc>
                <w:tc>
                  <w:tcPr>
                    <w:tcW w:w="960" w:type="pct"/>
                    <w:vAlign w:val="center"/>
                  </w:tcPr>
                  <w:p w14:paraId="0611B249">
                    <w:pPr>
                      <w:pStyle w:val="14"/>
                      <w:spacing w:line="276" w:lineRule="auto"/>
                      <w:jc w:val="center"/>
                      <w:rPr>
                        <w:szCs w:val="21"/>
                        <w:highlight w:val="none"/>
                      </w:rPr>
                    </w:pPr>
                  </w:p>
                </w:tc>
                <w:tc>
                  <w:tcPr>
                    <w:tcW w:w="767" w:type="pct"/>
                    <w:vAlign w:val="center"/>
                  </w:tcPr>
                  <w:p w14:paraId="5B7CDD64">
                    <w:pPr>
                      <w:pStyle w:val="14"/>
                      <w:spacing w:line="276" w:lineRule="auto"/>
                      <w:jc w:val="center"/>
                      <w:rPr>
                        <w:szCs w:val="21"/>
                        <w:highlight w:val="none"/>
                      </w:rPr>
                    </w:pPr>
                  </w:p>
                </w:tc>
              </w:tr>
            </w:sdtContent>
          </w:sdt>
          <w:sdt>
            <w:sdtPr>
              <w:rPr>
                <w:rFonts w:hint="eastAsia"/>
                <w:szCs w:val="21"/>
                <w:highlight w:val="none"/>
              </w:rPr>
              <w:id w:val="-406376461"/>
              <w:placeholder>
                <w:docPart w:val="8A381716832A4808955576BC73DA753E"/>
              </w:placeholder>
              <w15:repeatingSectionItem/>
            </w:sdtPr>
            <w:sdtEndPr>
              <w:rPr>
                <w:rFonts w:hint="default"/>
                <w:szCs w:val="21"/>
                <w:highlight w:val="none"/>
              </w:rPr>
            </w:sdtEndPr>
            <w:sdtContent>
              <w:tr w14:paraId="2B16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3" w:type="pct"/>
                    <w:vAlign w:val="center"/>
                  </w:tcPr>
                  <w:p w14:paraId="414DCDE7">
                    <w:pPr>
                      <w:pStyle w:val="14"/>
                      <w:spacing w:line="276" w:lineRule="auto"/>
                      <w:jc w:val="center"/>
                      <w:rPr>
                        <w:szCs w:val="21"/>
                        <w:highlight w:val="none"/>
                      </w:rPr>
                    </w:pPr>
                  </w:p>
                </w:tc>
                <w:tc>
                  <w:tcPr>
                    <w:tcW w:w="421" w:type="pct"/>
                    <w:vAlign w:val="center"/>
                  </w:tcPr>
                  <w:p w14:paraId="6A58088E">
                    <w:pPr>
                      <w:pStyle w:val="14"/>
                      <w:spacing w:line="276" w:lineRule="auto"/>
                      <w:jc w:val="center"/>
                      <w:rPr>
                        <w:szCs w:val="21"/>
                        <w:highlight w:val="none"/>
                      </w:rPr>
                    </w:pPr>
                  </w:p>
                </w:tc>
                <w:tc>
                  <w:tcPr>
                    <w:tcW w:w="1150" w:type="pct"/>
                    <w:vAlign w:val="center"/>
                  </w:tcPr>
                  <w:p w14:paraId="4FC18187">
                    <w:pPr>
                      <w:pStyle w:val="14"/>
                      <w:spacing w:line="276" w:lineRule="auto"/>
                      <w:jc w:val="center"/>
                      <w:rPr>
                        <w:szCs w:val="21"/>
                        <w:highlight w:val="none"/>
                      </w:rPr>
                    </w:pPr>
                  </w:p>
                </w:tc>
                <w:tc>
                  <w:tcPr>
                    <w:tcW w:w="578" w:type="pct"/>
                    <w:vAlign w:val="center"/>
                  </w:tcPr>
                  <w:p w14:paraId="22DB727A">
                    <w:pPr>
                      <w:pStyle w:val="14"/>
                      <w:spacing w:line="276" w:lineRule="auto"/>
                      <w:jc w:val="center"/>
                      <w:rPr>
                        <w:szCs w:val="21"/>
                        <w:highlight w:val="none"/>
                      </w:rPr>
                    </w:pPr>
                  </w:p>
                </w:tc>
                <w:tc>
                  <w:tcPr>
                    <w:tcW w:w="960" w:type="pct"/>
                    <w:vAlign w:val="center"/>
                  </w:tcPr>
                  <w:p w14:paraId="3F541EB1">
                    <w:pPr>
                      <w:pStyle w:val="14"/>
                      <w:spacing w:line="276" w:lineRule="auto"/>
                      <w:jc w:val="center"/>
                      <w:rPr>
                        <w:szCs w:val="21"/>
                        <w:highlight w:val="none"/>
                      </w:rPr>
                    </w:pPr>
                  </w:p>
                </w:tc>
                <w:tc>
                  <w:tcPr>
                    <w:tcW w:w="767" w:type="pct"/>
                    <w:vAlign w:val="center"/>
                  </w:tcPr>
                  <w:p w14:paraId="45666F3D">
                    <w:pPr>
                      <w:pStyle w:val="14"/>
                      <w:spacing w:line="276" w:lineRule="auto"/>
                      <w:jc w:val="center"/>
                      <w:rPr>
                        <w:szCs w:val="21"/>
                        <w:highlight w:val="none"/>
                      </w:rPr>
                    </w:pPr>
                  </w:p>
                </w:tc>
              </w:tr>
            </w:sdtContent>
          </w:sdt>
          <w:sdt>
            <w:sdtPr>
              <w:rPr>
                <w:rFonts w:hint="eastAsia"/>
                <w:szCs w:val="21"/>
                <w:highlight w:val="none"/>
              </w:rPr>
              <w:id w:val="-2046052481"/>
              <w:placeholder>
                <w:docPart w:val="0D85E1760B4A4FEBA71C6103680F9D60"/>
              </w:placeholder>
              <w15:repeatingSectionItem/>
            </w:sdtPr>
            <w:sdtEndPr>
              <w:rPr>
                <w:rFonts w:hint="default"/>
                <w:szCs w:val="21"/>
                <w:highlight w:val="none"/>
              </w:rPr>
            </w:sdtEndPr>
            <w:sdtContent>
              <w:tr w14:paraId="19D2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3" w:type="pct"/>
                    <w:vAlign w:val="center"/>
                  </w:tcPr>
                  <w:p w14:paraId="1E5E866E">
                    <w:pPr>
                      <w:pStyle w:val="14"/>
                      <w:spacing w:line="276" w:lineRule="auto"/>
                      <w:jc w:val="center"/>
                      <w:rPr>
                        <w:szCs w:val="21"/>
                        <w:highlight w:val="none"/>
                      </w:rPr>
                    </w:pPr>
                  </w:p>
                </w:tc>
                <w:tc>
                  <w:tcPr>
                    <w:tcW w:w="421" w:type="pct"/>
                    <w:vAlign w:val="center"/>
                  </w:tcPr>
                  <w:p w14:paraId="67C42615">
                    <w:pPr>
                      <w:pStyle w:val="14"/>
                      <w:spacing w:line="276" w:lineRule="auto"/>
                      <w:jc w:val="center"/>
                      <w:rPr>
                        <w:szCs w:val="21"/>
                        <w:highlight w:val="none"/>
                      </w:rPr>
                    </w:pPr>
                  </w:p>
                </w:tc>
                <w:tc>
                  <w:tcPr>
                    <w:tcW w:w="1150" w:type="pct"/>
                    <w:vAlign w:val="center"/>
                  </w:tcPr>
                  <w:p w14:paraId="478BC5CF">
                    <w:pPr>
                      <w:pStyle w:val="14"/>
                      <w:spacing w:line="276" w:lineRule="auto"/>
                      <w:jc w:val="center"/>
                      <w:rPr>
                        <w:szCs w:val="21"/>
                        <w:highlight w:val="none"/>
                      </w:rPr>
                    </w:pPr>
                  </w:p>
                </w:tc>
                <w:tc>
                  <w:tcPr>
                    <w:tcW w:w="578" w:type="pct"/>
                    <w:vAlign w:val="center"/>
                  </w:tcPr>
                  <w:p w14:paraId="2CD1C896">
                    <w:pPr>
                      <w:pStyle w:val="14"/>
                      <w:spacing w:line="276" w:lineRule="auto"/>
                      <w:jc w:val="center"/>
                      <w:rPr>
                        <w:szCs w:val="21"/>
                        <w:highlight w:val="none"/>
                      </w:rPr>
                    </w:pPr>
                  </w:p>
                </w:tc>
                <w:tc>
                  <w:tcPr>
                    <w:tcW w:w="960" w:type="pct"/>
                    <w:vAlign w:val="center"/>
                  </w:tcPr>
                  <w:p w14:paraId="52F958C7">
                    <w:pPr>
                      <w:pStyle w:val="14"/>
                      <w:spacing w:line="276" w:lineRule="auto"/>
                      <w:jc w:val="center"/>
                      <w:rPr>
                        <w:szCs w:val="21"/>
                        <w:highlight w:val="none"/>
                      </w:rPr>
                    </w:pPr>
                  </w:p>
                </w:tc>
                <w:tc>
                  <w:tcPr>
                    <w:tcW w:w="767" w:type="pct"/>
                    <w:vAlign w:val="center"/>
                  </w:tcPr>
                  <w:p w14:paraId="083814B5">
                    <w:pPr>
                      <w:pStyle w:val="14"/>
                      <w:spacing w:line="276" w:lineRule="auto"/>
                      <w:jc w:val="center"/>
                      <w:rPr>
                        <w:szCs w:val="21"/>
                        <w:highlight w:val="none"/>
                      </w:rPr>
                    </w:pPr>
                  </w:p>
                </w:tc>
              </w:tr>
            </w:sdtContent>
          </w:sdt>
          <w:sdt>
            <w:sdtPr>
              <w:rPr>
                <w:rFonts w:hint="eastAsia"/>
                <w:szCs w:val="21"/>
                <w:highlight w:val="none"/>
              </w:rPr>
              <w:id w:val="514196653"/>
              <w:placeholder>
                <w:docPart w:val="BBC120022D7A45F6AFDD581EE14C78DB"/>
              </w:placeholder>
              <w15:repeatingSectionItem/>
            </w:sdtPr>
            <w:sdtEndPr>
              <w:rPr>
                <w:rFonts w:hint="default"/>
                <w:szCs w:val="21"/>
                <w:highlight w:val="none"/>
              </w:rPr>
            </w:sdtEndPr>
            <w:sdtContent>
              <w:tr w14:paraId="1F02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3" w:type="pct"/>
                    <w:vAlign w:val="center"/>
                  </w:tcPr>
                  <w:p w14:paraId="18BD3658">
                    <w:pPr>
                      <w:pStyle w:val="14"/>
                      <w:spacing w:line="276" w:lineRule="auto"/>
                      <w:jc w:val="center"/>
                      <w:rPr>
                        <w:szCs w:val="21"/>
                        <w:highlight w:val="none"/>
                      </w:rPr>
                    </w:pPr>
                  </w:p>
                </w:tc>
                <w:tc>
                  <w:tcPr>
                    <w:tcW w:w="421" w:type="pct"/>
                    <w:vAlign w:val="center"/>
                  </w:tcPr>
                  <w:p w14:paraId="1C9CDB0A">
                    <w:pPr>
                      <w:pStyle w:val="14"/>
                      <w:spacing w:line="276" w:lineRule="auto"/>
                      <w:jc w:val="center"/>
                      <w:rPr>
                        <w:szCs w:val="21"/>
                        <w:highlight w:val="none"/>
                      </w:rPr>
                    </w:pPr>
                  </w:p>
                </w:tc>
                <w:tc>
                  <w:tcPr>
                    <w:tcW w:w="1150" w:type="pct"/>
                    <w:vAlign w:val="center"/>
                  </w:tcPr>
                  <w:p w14:paraId="12BBF77B">
                    <w:pPr>
                      <w:pStyle w:val="14"/>
                      <w:spacing w:line="276" w:lineRule="auto"/>
                      <w:jc w:val="center"/>
                      <w:rPr>
                        <w:szCs w:val="21"/>
                        <w:highlight w:val="none"/>
                      </w:rPr>
                    </w:pPr>
                  </w:p>
                </w:tc>
                <w:tc>
                  <w:tcPr>
                    <w:tcW w:w="578" w:type="pct"/>
                    <w:vAlign w:val="center"/>
                  </w:tcPr>
                  <w:p w14:paraId="10AA3F2C">
                    <w:pPr>
                      <w:pStyle w:val="14"/>
                      <w:spacing w:line="276" w:lineRule="auto"/>
                      <w:jc w:val="center"/>
                      <w:rPr>
                        <w:szCs w:val="21"/>
                        <w:highlight w:val="none"/>
                      </w:rPr>
                    </w:pPr>
                  </w:p>
                </w:tc>
                <w:tc>
                  <w:tcPr>
                    <w:tcW w:w="960" w:type="pct"/>
                    <w:vAlign w:val="center"/>
                  </w:tcPr>
                  <w:p w14:paraId="28A63E2C">
                    <w:pPr>
                      <w:pStyle w:val="14"/>
                      <w:spacing w:line="276" w:lineRule="auto"/>
                      <w:jc w:val="center"/>
                      <w:rPr>
                        <w:szCs w:val="21"/>
                        <w:highlight w:val="none"/>
                      </w:rPr>
                    </w:pPr>
                  </w:p>
                </w:tc>
                <w:tc>
                  <w:tcPr>
                    <w:tcW w:w="767" w:type="pct"/>
                    <w:vAlign w:val="center"/>
                  </w:tcPr>
                  <w:p w14:paraId="2BAEA2EB">
                    <w:pPr>
                      <w:pStyle w:val="14"/>
                      <w:spacing w:line="276" w:lineRule="auto"/>
                      <w:jc w:val="center"/>
                      <w:rPr>
                        <w:szCs w:val="21"/>
                        <w:highlight w:val="none"/>
                      </w:rPr>
                    </w:pPr>
                  </w:p>
                </w:tc>
              </w:tr>
            </w:sdtContent>
          </w:sdt>
        </w:sdtContent>
      </w:sdt>
    </w:tbl>
    <w:p w14:paraId="0306AF3A">
      <w:pPr>
        <w:pStyle w:val="14"/>
        <w:spacing w:line="360" w:lineRule="auto"/>
        <w:ind w:firstLine="420" w:firstLineChars="200"/>
        <w:rPr>
          <w:szCs w:val="21"/>
          <w:highlight w:val="none"/>
        </w:rPr>
      </w:pPr>
    </w:p>
    <w:p w14:paraId="10AC966B">
      <w:pPr>
        <w:pStyle w:val="14"/>
        <w:spacing w:line="360" w:lineRule="auto"/>
        <w:ind w:firstLine="420" w:firstLineChars="200"/>
        <w:rPr>
          <w:szCs w:val="21"/>
          <w:highlight w:val="none"/>
        </w:rPr>
      </w:pPr>
    </w:p>
    <w:p w14:paraId="5530B093">
      <w:pPr>
        <w:pStyle w:val="14"/>
        <w:spacing w:line="360" w:lineRule="auto"/>
        <w:ind w:firstLine="420" w:firstLineChars="200"/>
        <w:rPr>
          <w:szCs w:val="21"/>
          <w:highlight w:val="none"/>
        </w:rPr>
      </w:pPr>
    </w:p>
    <w:p w14:paraId="128B5F77">
      <w:pPr>
        <w:pStyle w:val="14"/>
        <w:spacing w:line="360" w:lineRule="auto"/>
        <w:ind w:firstLine="420" w:firstLineChars="200"/>
        <w:rPr>
          <w:szCs w:val="21"/>
          <w:highlight w:val="none"/>
        </w:rPr>
      </w:pPr>
    </w:p>
    <w:p w14:paraId="64AB13C8">
      <w:pPr>
        <w:pStyle w:val="14"/>
        <w:spacing w:line="360" w:lineRule="auto"/>
        <w:ind w:firstLine="420" w:firstLineChars="200"/>
        <w:rPr>
          <w:szCs w:val="21"/>
          <w:highlight w:val="none"/>
        </w:rPr>
      </w:pPr>
    </w:p>
    <w:p w14:paraId="68725D23">
      <w:pPr>
        <w:pStyle w:val="14"/>
        <w:spacing w:line="360" w:lineRule="auto"/>
        <w:ind w:firstLine="420" w:firstLineChars="200"/>
        <w:rPr>
          <w:szCs w:val="21"/>
          <w:highlight w:val="none"/>
        </w:rPr>
      </w:pPr>
    </w:p>
    <w:p w14:paraId="2B404B90">
      <w:pPr>
        <w:pStyle w:val="14"/>
        <w:spacing w:line="360" w:lineRule="auto"/>
        <w:ind w:firstLine="420" w:firstLineChars="200"/>
        <w:rPr>
          <w:szCs w:val="21"/>
          <w:highlight w:val="none"/>
        </w:rPr>
      </w:pPr>
    </w:p>
    <w:p w14:paraId="7D4DD762">
      <w:pPr>
        <w:pStyle w:val="14"/>
        <w:spacing w:line="360" w:lineRule="auto"/>
        <w:ind w:firstLine="420" w:firstLineChars="200"/>
        <w:rPr>
          <w:szCs w:val="21"/>
          <w:highlight w:val="none"/>
        </w:rPr>
      </w:pPr>
    </w:p>
    <w:p w14:paraId="5359929A">
      <w:pPr>
        <w:rPr>
          <w:szCs w:val="21"/>
          <w:highlight w:val="none"/>
        </w:rPr>
      </w:pPr>
      <w:r>
        <w:rPr>
          <w:szCs w:val="21"/>
          <w:highlight w:val="none"/>
        </w:rPr>
        <w:br w:type="page"/>
      </w:r>
    </w:p>
    <w:p w14:paraId="02020AD8">
      <w:pPr>
        <w:pStyle w:val="14"/>
        <w:spacing w:line="360" w:lineRule="auto"/>
        <w:ind w:firstLine="420"/>
        <w:rPr>
          <w:szCs w:val="21"/>
          <w:highlight w:val="none"/>
        </w:rPr>
        <w:sectPr>
          <w:pgSz w:w="12240" w:h="15840"/>
          <w:pgMar w:top="1400" w:right="1718" w:bottom="1123" w:left="1718" w:header="794" w:footer="841" w:gutter="0"/>
          <w:pgNumType w:fmt="decimal"/>
          <w:cols w:space="720" w:num="1"/>
          <w:formProt w:val="0"/>
          <w:docGrid w:linePitch="299" w:charSpace="0"/>
        </w:sectPr>
      </w:pPr>
    </w:p>
    <w:p w14:paraId="4304DCF2">
      <w:pPr>
        <w:pStyle w:val="14"/>
        <w:numPr>
          <w:ilvl w:val="0"/>
          <w:numId w:val="91"/>
        </w:numPr>
        <w:autoSpaceDE w:val="0"/>
        <w:autoSpaceDN w:val="0"/>
        <w:spacing w:after="0" w:line="360" w:lineRule="auto"/>
        <w:ind w:left="442" w:firstLine="420"/>
        <w:jc w:val="left"/>
        <w:outlineLvl w:val="4"/>
        <w:rPr>
          <w:szCs w:val="21"/>
          <w:highlight w:val="none"/>
        </w:rPr>
      </w:pPr>
      <w:r>
        <w:rPr>
          <w:szCs w:val="21"/>
          <w:highlight w:val="none"/>
        </w:rPr>
        <w:t>承包人用于本工程施工的机械设备表</w:t>
      </w:r>
      <w:bookmarkStart w:id="499" w:name="_Toc12070"/>
      <w:bookmarkStart w:id="500" w:name="_Toc20972"/>
      <w:r>
        <w:rPr>
          <w:szCs w:val="21"/>
          <w:highlight w:val="none"/>
        </w:rPr>
        <w:fldChar w:fldCharType="begin"/>
      </w:r>
      <w:r>
        <w:rPr>
          <w:szCs w:val="21"/>
          <w:highlight w:val="none"/>
        </w:rPr>
        <w:instrText xml:space="preserve"> TC "</w:instrText>
      </w:r>
      <w:bookmarkStart w:id="501" w:name="_Toc158130784"/>
      <w:r>
        <w:rPr>
          <w:szCs w:val="21"/>
          <w:highlight w:val="none"/>
        </w:rPr>
        <w:instrText xml:space="preserve">附件4：承包人用于本工程施工的机械设备表</w:instrText>
      </w:r>
      <w:bookmarkEnd w:id="501"/>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499"/>
      <w:bookmarkEnd w:id="500"/>
    </w:p>
    <w:p w14:paraId="5DF03461">
      <w:pPr>
        <w:pStyle w:val="14"/>
        <w:spacing w:line="360" w:lineRule="auto"/>
        <w:ind w:firstLine="420" w:firstLineChars="200"/>
        <w:jc w:val="center"/>
        <w:rPr>
          <w:szCs w:val="21"/>
          <w:highlight w:val="none"/>
        </w:rPr>
      </w:pPr>
    </w:p>
    <w:p w14:paraId="7BA15B5B">
      <w:pPr>
        <w:pStyle w:val="14"/>
        <w:spacing w:line="360" w:lineRule="auto"/>
        <w:ind w:firstLine="420" w:firstLineChars="200"/>
        <w:jc w:val="center"/>
        <w:rPr>
          <w:szCs w:val="21"/>
          <w:highlight w:val="none"/>
        </w:rPr>
      </w:pPr>
      <w:r>
        <w:rPr>
          <w:rFonts w:hint="eastAsia"/>
          <w:szCs w:val="21"/>
          <w:highlight w:val="none"/>
        </w:rPr>
        <w:t>承包人用于本工程施工的机械设备表</w:t>
      </w:r>
    </w:p>
    <w:p w14:paraId="6E626991">
      <w:pPr>
        <w:pStyle w:val="14"/>
        <w:spacing w:line="360" w:lineRule="auto"/>
        <w:ind w:firstLine="420" w:firstLineChars="200"/>
        <w:rPr>
          <w:szCs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52"/>
        <w:gridCol w:w="1478"/>
        <w:gridCol w:w="1478"/>
        <w:gridCol w:w="1479"/>
        <w:gridCol w:w="1479"/>
        <w:gridCol w:w="1898"/>
        <w:gridCol w:w="1701"/>
        <w:gridCol w:w="838"/>
      </w:tblGrid>
      <w:tr w14:paraId="3E55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4" w:type="dxa"/>
            <w:vAlign w:val="center"/>
          </w:tcPr>
          <w:p w14:paraId="5432C3E2">
            <w:pPr>
              <w:pStyle w:val="14"/>
              <w:spacing w:line="276" w:lineRule="auto"/>
              <w:jc w:val="center"/>
              <w:rPr>
                <w:szCs w:val="21"/>
                <w:highlight w:val="none"/>
              </w:rPr>
            </w:pPr>
            <w:r>
              <w:rPr>
                <w:rFonts w:hint="eastAsia"/>
                <w:szCs w:val="21"/>
                <w:highlight w:val="none"/>
              </w:rPr>
              <w:t>序号</w:t>
            </w:r>
          </w:p>
        </w:tc>
        <w:tc>
          <w:tcPr>
            <w:tcW w:w="2252" w:type="dxa"/>
            <w:vAlign w:val="center"/>
          </w:tcPr>
          <w:p w14:paraId="585E7126">
            <w:pPr>
              <w:pStyle w:val="14"/>
              <w:spacing w:line="276" w:lineRule="auto"/>
              <w:jc w:val="center"/>
              <w:rPr>
                <w:szCs w:val="21"/>
                <w:highlight w:val="none"/>
              </w:rPr>
            </w:pPr>
            <w:r>
              <w:rPr>
                <w:szCs w:val="21"/>
                <w:highlight w:val="none"/>
              </w:rPr>
              <w:t>机械或设备名称</w:t>
            </w:r>
          </w:p>
        </w:tc>
        <w:tc>
          <w:tcPr>
            <w:tcW w:w="1478" w:type="dxa"/>
            <w:vAlign w:val="center"/>
          </w:tcPr>
          <w:p w14:paraId="4DD73464">
            <w:pPr>
              <w:pStyle w:val="14"/>
              <w:spacing w:line="276" w:lineRule="auto"/>
              <w:jc w:val="center"/>
              <w:rPr>
                <w:szCs w:val="21"/>
                <w:highlight w:val="none"/>
              </w:rPr>
            </w:pPr>
            <w:r>
              <w:rPr>
                <w:szCs w:val="21"/>
                <w:highlight w:val="none"/>
              </w:rPr>
              <w:t>规格型号</w:t>
            </w:r>
          </w:p>
        </w:tc>
        <w:tc>
          <w:tcPr>
            <w:tcW w:w="1478" w:type="dxa"/>
            <w:vAlign w:val="center"/>
          </w:tcPr>
          <w:p w14:paraId="4BB0E5D1">
            <w:pPr>
              <w:pStyle w:val="14"/>
              <w:spacing w:line="276" w:lineRule="auto"/>
              <w:jc w:val="center"/>
              <w:rPr>
                <w:szCs w:val="21"/>
                <w:highlight w:val="none"/>
              </w:rPr>
            </w:pPr>
            <w:r>
              <w:rPr>
                <w:szCs w:val="21"/>
                <w:highlight w:val="none"/>
              </w:rPr>
              <w:t>数量</w:t>
            </w:r>
          </w:p>
        </w:tc>
        <w:tc>
          <w:tcPr>
            <w:tcW w:w="1479" w:type="dxa"/>
            <w:vAlign w:val="center"/>
          </w:tcPr>
          <w:p w14:paraId="4FF6675D">
            <w:pPr>
              <w:pStyle w:val="14"/>
              <w:spacing w:line="276" w:lineRule="auto"/>
              <w:jc w:val="center"/>
              <w:rPr>
                <w:szCs w:val="21"/>
                <w:highlight w:val="none"/>
              </w:rPr>
            </w:pPr>
            <w:r>
              <w:rPr>
                <w:szCs w:val="21"/>
                <w:highlight w:val="none"/>
              </w:rPr>
              <w:t>产地</w:t>
            </w:r>
          </w:p>
        </w:tc>
        <w:tc>
          <w:tcPr>
            <w:tcW w:w="1479" w:type="dxa"/>
            <w:vAlign w:val="center"/>
          </w:tcPr>
          <w:p w14:paraId="18B84435">
            <w:pPr>
              <w:pStyle w:val="14"/>
              <w:spacing w:line="276" w:lineRule="auto"/>
              <w:jc w:val="center"/>
              <w:rPr>
                <w:szCs w:val="21"/>
                <w:highlight w:val="none"/>
              </w:rPr>
            </w:pPr>
            <w:r>
              <w:rPr>
                <w:szCs w:val="21"/>
                <w:highlight w:val="none"/>
              </w:rPr>
              <w:t>制造年份</w:t>
            </w:r>
          </w:p>
        </w:tc>
        <w:tc>
          <w:tcPr>
            <w:tcW w:w="1898" w:type="dxa"/>
            <w:vAlign w:val="center"/>
          </w:tcPr>
          <w:p w14:paraId="56386D6F">
            <w:pPr>
              <w:pStyle w:val="14"/>
              <w:spacing w:line="276" w:lineRule="auto"/>
              <w:jc w:val="center"/>
              <w:rPr>
                <w:szCs w:val="21"/>
                <w:highlight w:val="none"/>
              </w:rPr>
            </w:pPr>
            <w:r>
              <w:rPr>
                <w:szCs w:val="21"/>
                <w:highlight w:val="none"/>
              </w:rPr>
              <w:t>额定功率(kW)</w:t>
            </w:r>
          </w:p>
        </w:tc>
        <w:tc>
          <w:tcPr>
            <w:tcW w:w="1701" w:type="dxa"/>
            <w:vAlign w:val="center"/>
          </w:tcPr>
          <w:p w14:paraId="699B35F5">
            <w:pPr>
              <w:pStyle w:val="14"/>
              <w:spacing w:line="276" w:lineRule="auto"/>
              <w:jc w:val="center"/>
              <w:rPr>
                <w:szCs w:val="21"/>
                <w:highlight w:val="none"/>
              </w:rPr>
            </w:pPr>
            <w:r>
              <w:rPr>
                <w:szCs w:val="21"/>
                <w:highlight w:val="none"/>
              </w:rPr>
              <w:t>生产能力</w:t>
            </w:r>
          </w:p>
        </w:tc>
        <w:tc>
          <w:tcPr>
            <w:tcW w:w="838" w:type="dxa"/>
            <w:vAlign w:val="center"/>
          </w:tcPr>
          <w:p w14:paraId="6EEC1126">
            <w:pPr>
              <w:pStyle w:val="14"/>
              <w:spacing w:line="276" w:lineRule="auto"/>
              <w:jc w:val="center"/>
              <w:rPr>
                <w:szCs w:val="21"/>
                <w:highlight w:val="none"/>
              </w:rPr>
            </w:pPr>
            <w:r>
              <w:rPr>
                <w:szCs w:val="21"/>
                <w:highlight w:val="none"/>
              </w:rPr>
              <w:t>备注</w:t>
            </w:r>
          </w:p>
        </w:tc>
      </w:tr>
      <w:sdt>
        <w:sdtPr>
          <w:rPr>
            <w:rFonts w:hint="eastAsia"/>
            <w:szCs w:val="21"/>
            <w:highlight w:val="none"/>
          </w:rPr>
          <w:tag w:val="承包人用于本工程施工的机械设备表"/>
          <w:id w:val="-134034758"/>
          <w15:repeatingSection/>
        </w:sdtPr>
        <w:sdtEndPr>
          <w:rPr>
            <w:rFonts w:hint="default"/>
            <w:szCs w:val="21"/>
            <w:highlight w:val="none"/>
          </w:rPr>
        </w:sdtEndPr>
        <w:sdtContent>
          <w:sdt>
            <w:sdtPr>
              <w:rPr>
                <w:rFonts w:hint="eastAsia"/>
                <w:szCs w:val="21"/>
                <w:highlight w:val="none"/>
              </w:rPr>
              <w:id w:val="-1492333492"/>
              <w:placeholder>
                <w:docPart w:val="F350AC24B2C54D6AAB8C21E294B35A6E"/>
              </w:placeholder>
              <w15:repeatingSectionItem/>
            </w:sdtPr>
            <w:sdtEndPr>
              <w:rPr>
                <w:rFonts w:hint="default"/>
                <w:szCs w:val="21"/>
                <w:highlight w:val="none"/>
              </w:rPr>
            </w:sdtEndPr>
            <w:sdtContent>
              <w:tr w14:paraId="06E7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4" w:type="dxa"/>
                    <w:vAlign w:val="center"/>
                  </w:tcPr>
                  <w:p w14:paraId="1B0D6A7D">
                    <w:pPr>
                      <w:pStyle w:val="14"/>
                      <w:numPr>
                        <w:ilvl w:val="0"/>
                        <w:numId w:val="93"/>
                      </w:numPr>
                      <w:autoSpaceDE w:val="0"/>
                      <w:autoSpaceDN w:val="0"/>
                      <w:spacing w:after="0" w:line="276" w:lineRule="auto"/>
                      <w:ind w:firstLine="420"/>
                      <w:jc w:val="center"/>
                      <w:rPr>
                        <w:szCs w:val="21"/>
                        <w:highlight w:val="none"/>
                      </w:rPr>
                    </w:pPr>
                  </w:p>
                </w:tc>
                <w:tc>
                  <w:tcPr>
                    <w:tcW w:w="2252" w:type="dxa"/>
                    <w:vAlign w:val="center"/>
                  </w:tcPr>
                  <w:p w14:paraId="462A2EB4">
                    <w:pPr>
                      <w:pStyle w:val="14"/>
                      <w:spacing w:line="276" w:lineRule="auto"/>
                      <w:ind w:firstLine="420"/>
                      <w:jc w:val="center"/>
                      <w:rPr>
                        <w:szCs w:val="21"/>
                        <w:highlight w:val="none"/>
                      </w:rPr>
                    </w:pPr>
                  </w:p>
                </w:tc>
                <w:tc>
                  <w:tcPr>
                    <w:tcW w:w="1478" w:type="dxa"/>
                    <w:vAlign w:val="center"/>
                  </w:tcPr>
                  <w:p w14:paraId="6F151942">
                    <w:pPr>
                      <w:pStyle w:val="14"/>
                      <w:spacing w:line="276" w:lineRule="auto"/>
                      <w:ind w:firstLine="420"/>
                      <w:jc w:val="center"/>
                      <w:rPr>
                        <w:szCs w:val="21"/>
                        <w:highlight w:val="none"/>
                      </w:rPr>
                    </w:pPr>
                  </w:p>
                </w:tc>
                <w:tc>
                  <w:tcPr>
                    <w:tcW w:w="1478" w:type="dxa"/>
                    <w:vAlign w:val="center"/>
                  </w:tcPr>
                  <w:p w14:paraId="52298F82">
                    <w:pPr>
                      <w:pStyle w:val="14"/>
                      <w:spacing w:line="276" w:lineRule="auto"/>
                      <w:ind w:firstLine="420"/>
                      <w:jc w:val="center"/>
                      <w:rPr>
                        <w:szCs w:val="21"/>
                        <w:highlight w:val="none"/>
                      </w:rPr>
                    </w:pPr>
                  </w:p>
                </w:tc>
                <w:tc>
                  <w:tcPr>
                    <w:tcW w:w="1479" w:type="dxa"/>
                    <w:vAlign w:val="center"/>
                  </w:tcPr>
                  <w:p w14:paraId="73219D2F">
                    <w:pPr>
                      <w:pStyle w:val="14"/>
                      <w:spacing w:line="276" w:lineRule="auto"/>
                      <w:ind w:firstLine="420"/>
                      <w:jc w:val="center"/>
                      <w:rPr>
                        <w:szCs w:val="21"/>
                        <w:highlight w:val="none"/>
                      </w:rPr>
                    </w:pPr>
                  </w:p>
                </w:tc>
                <w:tc>
                  <w:tcPr>
                    <w:tcW w:w="1479" w:type="dxa"/>
                    <w:vAlign w:val="center"/>
                  </w:tcPr>
                  <w:p w14:paraId="5473ABE0">
                    <w:pPr>
                      <w:pStyle w:val="14"/>
                      <w:spacing w:line="276" w:lineRule="auto"/>
                      <w:ind w:firstLine="420"/>
                      <w:jc w:val="center"/>
                      <w:rPr>
                        <w:szCs w:val="21"/>
                        <w:highlight w:val="none"/>
                      </w:rPr>
                    </w:pPr>
                  </w:p>
                </w:tc>
                <w:tc>
                  <w:tcPr>
                    <w:tcW w:w="1898" w:type="dxa"/>
                    <w:vAlign w:val="center"/>
                  </w:tcPr>
                  <w:p w14:paraId="79366311">
                    <w:pPr>
                      <w:pStyle w:val="14"/>
                      <w:spacing w:line="276" w:lineRule="auto"/>
                      <w:ind w:firstLine="420"/>
                      <w:jc w:val="center"/>
                      <w:rPr>
                        <w:szCs w:val="21"/>
                        <w:highlight w:val="none"/>
                      </w:rPr>
                    </w:pPr>
                  </w:p>
                </w:tc>
                <w:tc>
                  <w:tcPr>
                    <w:tcW w:w="1701" w:type="dxa"/>
                    <w:vAlign w:val="center"/>
                  </w:tcPr>
                  <w:p w14:paraId="65398A56">
                    <w:pPr>
                      <w:pStyle w:val="14"/>
                      <w:spacing w:line="276" w:lineRule="auto"/>
                      <w:ind w:firstLine="420"/>
                      <w:jc w:val="center"/>
                      <w:rPr>
                        <w:szCs w:val="21"/>
                        <w:highlight w:val="none"/>
                      </w:rPr>
                    </w:pPr>
                  </w:p>
                </w:tc>
                <w:tc>
                  <w:tcPr>
                    <w:tcW w:w="838" w:type="dxa"/>
                    <w:vAlign w:val="center"/>
                  </w:tcPr>
                  <w:p w14:paraId="423EBE4A">
                    <w:pPr>
                      <w:pStyle w:val="14"/>
                      <w:spacing w:line="276" w:lineRule="auto"/>
                      <w:ind w:firstLine="420"/>
                      <w:jc w:val="center"/>
                      <w:rPr>
                        <w:szCs w:val="21"/>
                        <w:highlight w:val="none"/>
                      </w:rPr>
                    </w:pPr>
                  </w:p>
                </w:tc>
              </w:tr>
            </w:sdtContent>
          </w:sdt>
          <w:sdt>
            <w:sdtPr>
              <w:rPr>
                <w:rFonts w:hint="eastAsia"/>
                <w:szCs w:val="21"/>
                <w:highlight w:val="none"/>
              </w:rPr>
              <w:id w:val="-444085929"/>
              <w:placeholder>
                <w:docPart w:val="92AFEB888CA24E8AAB1B9FFABE27232E"/>
              </w:placeholder>
              <w15:repeatingSectionItem/>
            </w:sdtPr>
            <w:sdtEndPr>
              <w:rPr>
                <w:rFonts w:hint="default"/>
                <w:szCs w:val="21"/>
                <w:highlight w:val="none"/>
              </w:rPr>
            </w:sdtEndPr>
            <w:sdtContent>
              <w:tr w14:paraId="2220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4" w:type="dxa"/>
                    <w:vAlign w:val="center"/>
                  </w:tcPr>
                  <w:p w14:paraId="121FBDAB">
                    <w:pPr>
                      <w:pStyle w:val="14"/>
                      <w:numPr>
                        <w:ilvl w:val="0"/>
                        <w:numId w:val="93"/>
                      </w:numPr>
                      <w:autoSpaceDE w:val="0"/>
                      <w:autoSpaceDN w:val="0"/>
                      <w:spacing w:after="0" w:line="276" w:lineRule="auto"/>
                      <w:ind w:firstLine="420"/>
                      <w:jc w:val="center"/>
                      <w:rPr>
                        <w:szCs w:val="21"/>
                        <w:highlight w:val="none"/>
                      </w:rPr>
                    </w:pPr>
                  </w:p>
                </w:tc>
                <w:tc>
                  <w:tcPr>
                    <w:tcW w:w="2252" w:type="dxa"/>
                    <w:vAlign w:val="center"/>
                  </w:tcPr>
                  <w:p w14:paraId="5A80A416">
                    <w:pPr>
                      <w:pStyle w:val="14"/>
                      <w:spacing w:line="276" w:lineRule="auto"/>
                      <w:ind w:firstLine="420"/>
                      <w:jc w:val="center"/>
                      <w:rPr>
                        <w:szCs w:val="21"/>
                        <w:highlight w:val="none"/>
                      </w:rPr>
                    </w:pPr>
                  </w:p>
                </w:tc>
                <w:tc>
                  <w:tcPr>
                    <w:tcW w:w="1478" w:type="dxa"/>
                    <w:vAlign w:val="center"/>
                  </w:tcPr>
                  <w:p w14:paraId="5A243DFB">
                    <w:pPr>
                      <w:pStyle w:val="14"/>
                      <w:spacing w:line="276" w:lineRule="auto"/>
                      <w:ind w:firstLine="420"/>
                      <w:jc w:val="center"/>
                      <w:rPr>
                        <w:szCs w:val="21"/>
                        <w:highlight w:val="none"/>
                      </w:rPr>
                    </w:pPr>
                  </w:p>
                </w:tc>
                <w:tc>
                  <w:tcPr>
                    <w:tcW w:w="1478" w:type="dxa"/>
                    <w:vAlign w:val="center"/>
                  </w:tcPr>
                  <w:p w14:paraId="1B3D7173">
                    <w:pPr>
                      <w:pStyle w:val="14"/>
                      <w:spacing w:line="276" w:lineRule="auto"/>
                      <w:ind w:firstLine="420"/>
                      <w:jc w:val="center"/>
                      <w:rPr>
                        <w:szCs w:val="21"/>
                        <w:highlight w:val="none"/>
                      </w:rPr>
                    </w:pPr>
                  </w:p>
                </w:tc>
                <w:tc>
                  <w:tcPr>
                    <w:tcW w:w="1479" w:type="dxa"/>
                    <w:vAlign w:val="center"/>
                  </w:tcPr>
                  <w:p w14:paraId="37B63F0A">
                    <w:pPr>
                      <w:pStyle w:val="14"/>
                      <w:spacing w:line="276" w:lineRule="auto"/>
                      <w:ind w:firstLine="420"/>
                      <w:jc w:val="center"/>
                      <w:rPr>
                        <w:szCs w:val="21"/>
                        <w:highlight w:val="none"/>
                      </w:rPr>
                    </w:pPr>
                  </w:p>
                </w:tc>
                <w:tc>
                  <w:tcPr>
                    <w:tcW w:w="1479" w:type="dxa"/>
                    <w:vAlign w:val="center"/>
                  </w:tcPr>
                  <w:p w14:paraId="0F9D9253">
                    <w:pPr>
                      <w:pStyle w:val="14"/>
                      <w:spacing w:line="276" w:lineRule="auto"/>
                      <w:ind w:firstLine="420"/>
                      <w:jc w:val="center"/>
                      <w:rPr>
                        <w:szCs w:val="21"/>
                        <w:highlight w:val="none"/>
                      </w:rPr>
                    </w:pPr>
                  </w:p>
                </w:tc>
                <w:tc>
                  <w:tcPr>
                    <w:tcW w:w="1898" w:type="dxa"/>
                    <w:vAlign w:val="center"/>
                  </w:tcPr>
                  <w:p w14:paraId="433142EF">
                    <w:pPr>
                      <w:pStyle w:val="14"/>
                      <w:spacing w:line="276" w:lineRule="auto"/>
                      <w:ind w:firstLine="420"/>
                      <w:jc w:val="center"/>
                      <w:rPr>
                        <w:szCs w:val="21"/>
                        <w:highlight w:val="none"/>
                      </w:rPr>
                    </w:pPr>
                  </w:p>
                </w:tc>
                <w:tc>
                  <w:tcPr>
                    <w:tcW w:w="1701" w:type="dxa"/>
                    <w:vAlign w:val="center"/>
                  </w:tcPr>
                  <w:p w14:paraId="4D8064F4">
                    <w:pPr>
                      <w:pStyle w:val="14"/>
                      <w:spacing w:line="276" w:lineRule="auto"/>
                      <w:ind w:firstLine="420"/>
                      <w:jc w:val="center"/>
                      <w:rPr>
                        <w:szCs w:val="21"/>
                        <w:highlight w:val="none"/>
                      </w:rPr>
                    </w:pPr>
                  </w:p>
                </w:tc>
                <w:tc>
                  <w:tcPr>
                    <w:tcW w:w="838" w:type="dxa"/>
                    <w:vAlign w:val="center"/>
                  </w:tcPr>
                  <w:p w14:paraId="331B13BB">
                    <w:pPr>
                      <w:pStyle w:val="14"/>
                      <w:spacing w:line="276" w:lineRule="auto"/>
                      <w:ind w:firstLine="420"/>
                      <w:jc w:val="center"/>
                      <w:rPr>
                        <w:szCs w:val="21"/>
                        <w:highlight w:val="none"/>
                      </w:rPr>
                    </w:pPr>
                  </w:p>
                </w:tc>
              </w:tr>
            </w:sdtContent>
          </w:sdt>
          <w:sdt>
            <w:sdtPr>
              <w:rPr>
                <w:rFonts w:hint="eastAsia"/>
                <w:szCs w:val="21"/>
                <w:highlight w:val="none"/>
              </w:rPr>
              <w:id w:val="-575508490"/>
              <w:placeholder>
                <w:docPart w:val="710DDC7CE4014D788127B64D53AAC142"/>
              </w:placeholder>
              <w15:repeatingSectionItem/>
            </w:sdtPr>
            <w:sdtEndPr>
              <w:rPr>
                <w:rFonts w:hint="default"/>
                <w:szCs w:val="21"/>
                <w:highlight w:val="none"/>
              </w:rPr>
            </w:sdtEndPr>
            <w:sdtContent>
              <w:tr w14:paraId="7D17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4" w:type="dxa"/>
                    <w:vAlign w:val="center"/>
                  </w:tcPr>
                  <w:p w14:paraId="65556E03">
                    <w:pPr>
                      <w:pStyle w:val="14"/>
                      <w:numPr>
                        <w:ilvl w:val="0"/>
                        <w:numId w:val="93"/>
                      </w:numPr>
                      <w:autoSpaceDE w:val="0"/>
                      <w:autoSpaceDN w:val="0"/>
                      <w:spacing w:after="0" w:line="276" w:lineRule="auto"/>
                      <w:ind w:firstLine="420"/>
                      <w:jc w:val="center"/>
                      <w:rPr>
                        <w:szCs w:val="21"/>
                        <w:highlight w:val="none"/>
                      </w:rPr>
                    </w:pPr>
                  </w:p>
                </w:tc>
                <w:tc>
                  <w:tcPr>
                    <w:tcW w:w="2252" w:type="dxa"/>
                    <w:vAlign w:val="center"/>
                  </w:tcPr>
                  <w:p w14:paraId="480EDC15">
                    <w:pPr>
                      <w:pStyle w:val="14"/>
                      <w:spacing w:line="276" w:lineRule="auto"/>
                      <w:ind w:firstLine="420"/>
                      <w:jc w:val="center"/>
                      <w:rPr>
                        <w:szCs w:val="21"/>
                        <w:highlight w:val="none"/>
                      </w:rPr>
                    </w:pPr>
                  </w:p>
                </w:tc>
                <w:tc>
                  <w:tcPr>
                    <w:tcW w:w="1478" w:type="dxa"/>
                    <w:vAlign w:val="center"/>
                  </w:tcPr>
                  <w:p w14:paraId="79067866">
                    <w:pPr>
                      <w:pStyle w:val="14"/>
                      <w:spacing w:line="276" w:lineRule="auto"/>
                      <w:ind w:firstLine="420"/>
                      <w:jc w:val="center"/>
                      <w:rPr>
                        <w:szCs w:val="21"/>
                        <w:highlight w:val="none"/>
                      </w:rPr>
                    </w:pPr>
                  </w:p>
                </w:tc>
                <w:tc>
                  <w:tcPr>
                    <w:tcW w:w="1478" w:type="dxa"/>
                    <w:vAlign w:val="center"/>
                  </w:tcPr>
                  <w:p w14:paraId="3ED7CBC1">
                    <w:pPr>
                      <w:pStyle w:val="14"/>
                      <w:spacing w:line="276" w:lineRule="auto"/>
                      <w:ind w:firstLine="420"/>
                      <w:jc w:val="center"/>
                      <w:rPr>
                        <w:szCs w:val="21"/>
                        <w:highlight w:val="none"/>
                      </w:rPr>
                    </w:pPr>
                  </w:p>
                </w:tc>
                <w:tc>
                  <w:tcPr>
                    <w:tcW w:w="1479" w:type="dxa"/>
                    <w:vAlign w:val="center"/>
                  </w:tcPr>
                  <w:p w14:paraId="26DE4C2D">
                    <w:pPr>
                      <w:pStyle w:val="14"/>
                      <w:spacing w:line="276" w:lineRule="auto"/>
                      <w:ind w:firstLine="420"/>
                      <w:jc w:val="center"/>
                      <w:rPr>
                        <w:szCs w:val="21"/>
                        <w:highlight w:val="none"/>
                      </w:rPr>
                    </w:pPr>
                  </w:p>
                </w:tc>
                <w:tc>
                  <w:tcPr>
                    <w:tcW w:w="1479" w:type="dxa"/>
                    <w:vAlign w:val="center"/>
                  </w:tcPr>
                  <w:p w14:paraId="2B1BE420">
                    <w:pPr>
                      <w:pStyle w:val="14"/>
                      <w:spacing w:line="276" w:lineRule="auto"/>
                      <w:ind w:firstLine="420"/>
                      <w:jc w:val="center"/>
                      <w:rPr>
                        <w:szCs w:val="21"/>
                        <w:highlight w:val="none"/>
                      </w:rPr>
                    </w:pPr>
                  </w:p>
                </w:tc>
                <w:tc>
                  <w:tcPr>
                    <w:tcW w:w="1898" w:type="dxa"/>
                    <w:vAlign w:val="center"/>
                  </w:tcPr>
                  <w:p w14:paraId="349B0314">
                    <w:pPr>
                      <w:pStyle w:val="14"/>
                      <w:spacing w:line="276" w:lineRule="auto"/>
                      <w:ind w:firstLine="420"/>
                      <w:jc w:val="center"/>
                      <w:rPr>
                        <w:szCs w:val="21"/>
                        <w:highlight w:val="none"/>
                      </w:rPr>
                    </w:pPr>
                  </w:p>
                </w:tc>
                <w:tc>
                  <w:tcPr>
                    <w:tcW w:w="1701" w:type="dxa"/>
                    <w:vAlign w:val="center"/>
                  </w:tcPr>
                  <w:p w14:paraId="75112BC0">
                    <w:pPr>
                      <w:pStyle w:val="14"/>
                      <w:spacing w:line="276" w:lineRule="auto"/>
                      <w:ind w:firstLine="420"/>
                      <w:jc w:val="center"/>
                      <w:rPr>
                        <w:szCs w:val="21"/>
                        <w:highlight w:val="none"/>
                      </w:rPr>
                    </w:pPr>
                  </w:p>
                </w:tc>
                <w:tc>
                  <w:tcPr>
                    <w:tcW w:w="838" w:type="dxa"/>
                    <w:vAlign w:val="center"/>
                  </w:tcPr>
                  <w:p w14:paraId="7056F2A5">
                    <w:pPr>
                      <w:pStyle w:val="14"/>
                      <w:spacing w:line="276" w:lineRule="auto"/>
                      <w:ind w:firstLine="420"/>
                      <w:jc w:val="center"/>
                      <w:rPr>
                        <w:szCs w:val="21"/>
                        <w:highlight w:val="none"/>
                      </w:rPr>
                    </w:pPr>
                  </w:p>
                </w:tc>
              </w:tr>
            </w:sdtContent>
          </w:sdt>
          <w:sdt>
            <w:sdtPr>
              <w:rPr>
                <w:rFonts w:hint="eastAsia"/>
                <w:szCs w:val="21"/>
                <w:highlight w:val="none"/>
              </w:rPr>
              <w:id w:val="-637184047"/>
              <w:placeholder>
                <w:docPart w:val="BD2CB65049DB4B5AA8507EFD458F2ED2"/>
              </w:placeholder>
              <w15:repeatingSectionItem/>
            </w:sdtPr>
            <w:sdtEndPr>
              <w:rPr>
                <w:rFonts w:hint="default"/>
                <w:szCs w:val="21"/>
                <w:highlight w:val="none"/>
              </w:rPr>
            </w:sdtEndPr>
            <w:sdtContent>
              <w:tr w14:paraId="0D92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4" w:type="dxa"/>
                    <w:vAlign w:val="center"/>
                  </w:tcPr>
                  <w:p w14:paraId="684102AE">
                    <w:pPr>
                      <w:pStyle w:val="14"/>
                      <w:numPr>
                        <w:ilvl w:val="0"/>
                        <w:numId w:val="93"/>
                      </w:numPr>
                      <w:autoSpaceDE w:val="0"/>
                      <w:autoSpaceDN w:val="0"/>
                      <w:spacing w:after="0" w:line="276" w:lineRule="auto"/>
                      <w:ind w:firstLine="420"/>
                      <w:jc w:val="center"/>
                      <w:rPr>
                        <w:szCs w:val="21"/>
                        <w:highlight w:val="none"/>
                      </w:rPr>
                    </w:pPr>
                  </w:p>
                </w:tc>
                <w:tc>
                  <w:tcPr>
                    <w:tcW w:w="2252" w:type="dxa"/>
                    <w:vAlign w:val="center"/>
                  </w:tcPr>
                  <w:p w14:paraId="4668E0FA">
                    <w:pPr>
                      <w:pStyle w:val="14"/>
                      <w:spacing w:line="276" w:lineRule="auto"/>
                      <w:ind w:firstLine="420"/>
                      <w:jc w:val="center"/>
                      <w:rPr>
                        <w:szCs w:val="21"/>
                        <w:highlight w:val="none"/>
                      </w:rPr>
                    </w:pPr>
                  </w:p>
                </w:tc>
                <w:tc>
                  <w:tcPr>
                    <w:tcW w:w="1478" w:type="dxa"/>
                    <w:vAlign w:val="center"/>
                  </w:tcPr>
                  <w:p w14:paraId="068447A5">
                    <w:pPr>
                      <w:pStyle w:val="14"/>
                      <w:spacing w:line="276" w:lineRule="auto"/>
                      <w:ind w:firstLine="420"/>
                      <w:jc w:val="center"/>
                      <w:rPr>
                        <w:szCs w:val="21"/>
                        <w:highlight w:val="none"/>
                      </w:rPr>
                    </w:pPr>
                  </w:p>
                </w:tc>
                <w:tc>
                  <w:tcPr>
                    <w:tcW w:w="1478" w:type="dxa"/>
                    <w:vAlign w:val="center"/>
                  </w:tcPr>
                  <w:p w14:paraId="7FCF8374">
                    <w:pPr>
                      <w:pStyle w:val="14"/>
                      <w:spacing w:line="276" w:lineRule="auto"/>
                      <w:ind w:firstLine="420"/>
                      <w:jc w:val="center"/>
                      <w:rPr>
                        <w:szCs w:val="21"/>
                        <w:highlight w:val="none"/>
                      </w:rPr>
                    </w:pPr>
                  </w:p>
                </w:tc>
                <w:tc>
                  <w:tcPr>
                    <w:tcW w:w="1479" w:type="dxa"/>
                    <w:vAlign w:val="center"/>
                  </w:tcPr>
                  <w:p w14:paraId="6E5534EF">
                    <w:pPr>
                      <w:pStyle w:val="14"/>
                      <w:spacing w:line="276" w:lineRule="auto"/>
                      <w:ind w:firstLine="420"/>
                      <w:jc w:val="center"/>
                      <w:rPr>
                        <w:szCs w:val="21"/>
                        <w:highlight w:val="none"/>
                      </w:rPr>
                    </w:pPr>
                  </w:p>
                </w:tc>
                <w:tc>
                  <w:tcPr>
                    <w:tcW w:w="1479" w:type="dxa"/>
                    <w:vAlign w:val="center"/>
                  </w:tcPr>
                  <w:p w14:paraId="7ABDA1B6">
                    <w:pPr>
                      <w:pStyle w:val="14"/>
                      <w:spacing w:line="276" w:lineRule="auto"/>
                      <w:ind w:firstLine="420"/>
                      <w:jc w:val="center"/>
                      <w:rPr>
                        <w:szCs w:val="21"/>
                        <w:highlight w:val="none"/>
                      </w:rPr>
                    </w:pPr>
                  </w:p>
                </w:tc>
                <w:tc>
                  <w:tcPr>
                    <w:tcW w:w="1898" w:type="dxa"/>
                    <w:vAlign w:val="center"/>
                  </w:tcPr>
                  <w:p w14:paraId="421A6AE1">
                    <w:pPr>
                      <w:pStyle w:val="14"/>
                      <w:spacing w:line="276" w:lineRule="auto"/>
                      <w:ind w:firstLine="420"/>
                      <w:jc w:val="center"/>
                      <w:rPr>
                        <w:szCs w:val="21"/>
                        <w:highlight w:val="none"/>
                      </w:rPr>
                    </w:pPr>
                  </w:p>
                </w:tc>
                <w:tc>
                  <w:tcPr>
                    <w:tcW w:w="1701" w:type="dxa"/>
                    <w:vAlign w:val="center"/>
                  </w:tcPr>
                  <w:p w14:paraId="500963A9">
                    <w:pPr>
                      <w:pStyle w:val="14"/>
                      <w:spacing w:line="276" w:lineRule="auto"/>
                      <w:ind w:firstLine="420"/>
                      <w:jc w:val="center"/>
                      <w:rPr>
                        <w:szCs w:val="21"/>
                        <w:highlight w:val="none"/>
                      </w:rPr>
                    </w:pPr>
                  </w:p>
                </w:tc>
                <w:tc>
                  <w:tcPr>
                    <w:tcW w:w="838" w:type="dxa"/>
                    <w:vAlign w:val="center"/>
                  </w:tcPr>
                  <w:p w14:paraId="7B2D1079">
                    <w:pPr>
                      <w:pStyle w:val="14"/>
                      <w:spacing w:line="276" w:lineRule="auto"/>
                      <w:ind w:firstLine="420"/>
                      <w:jc w:val="center"/>
                      <w:rPr>
                        <w:szCs w:val="21"/>
                        <w:highlight w:val="none"/>
                      </w:rPr>
                    </w:pPr>
                  </w:p>
                </w:tc>
              </w:tr>
            </w:sdtContent>
          </w:sdt>
          <w:sdt>
            <w:sdtPr>
              <w:rPr>
                <w:rFonts w:hint="eastAsia"/>
                <w:szCs w:val="21"/>
                <w:highlight w:val="none"/>
              </w:rPr>
              <w:id w:val="-1310244266"/>
              <w:placeholder>
                <w:docPart w:val="18FC902D5A9F40358086F36C368C29DB"/>
              </w:placeholder>
              <w15:repeatingSectionItem/>
            </w:sdtPr>
            <w:sdtEndPr>
              <w:rPr>
                <w:rFonts w:hint="default"/>
                <w:szCs w:val="21"/>
                <w:highlight w:val="none"/>
              </w:rPr>
            </w:sdtEndPr>
            <w:sdtContent>
              <w:tr w14:paraId="4389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4" w:type="dxa"/>
                    <w:vAlign w:val="center"/>
                  </w:tcPr>
                  <w:p w14:paraId="08B25FC8">
                    <w:pPr>
                      <w:pStyle w:val="14"/>
                      <w:numPr>
                        <w:ilvl w:val="0"/>
                        <w:numId w:val="93"/>
                      </w:numPr>
                      <w:autoSpaceDE w:val="0"/>
                      <w:autoSpaceDN w:val="0"/>
                      <w:spacing w:after="0" w:line="276" w:lineRule="auto"/>
                      <w:ind w:firstLine="420"/>
                      <w:jc w:val="center"/>
                      <w:rPr>
                        <w:szCs w:val="21"/>
                        <w:highlight w:val="none"/>
                      </w:rPr>
                    </w:pPr>
                  </w:p>
                </w:tc>
                <w:tc>
                  <w:tcPr>
                    <w:tcW w:w="2252" w:type="dxa"/>
                    <w:vAlign w:val="center"/>
                  </w:tcPr>
                  <w:p w14:paraId="220A3FF8">
                    <w:pPr>
                      <w:pStyle w:val="14"/>
                      <w:spacing w:line="276" w:lineRule="auto"/>
                      <w:ind w:firstLine="420"/>
                      <w:jc w:val="center"/>
                      <w:rPr>
                        <w:szCs w:val="21"/>
                        <w:highlight w:val="none"/>
                      </w:rPr>
                    </w:pPr>
                  </w:p>
                </w:tc>
                <w:tc>
                  <w:tcPr>
                    <w:tcW w:w="1478" w:type="dxa"/>
                    <w:vAlign w:val="center"/>
                  </w:tcPr>
                  <w:p w14:paraId="51E398D4">
                    <w:pPr>
                      <w:pStyle w:val="14"/>
                      <w:spacing w:line="276" w:lineRule="auto"/>
                      <w:ind w:firstLine="420"/>
                      <w:jc w:val="center"/>
                      <w:rPr>
                        <w:szCs w:val="21"/>
                        <w:highlight w:val="none"/>
                      </w:rPr>
                    </w:pPr>
                  </w:p>
                </w:tc>
                <w:tc>
                  <w:tcPr>
                    <w:tcW w:w="1478" w:type="dxa"/>
                    <w:vAlign w:val="center"/>
                  </w:tcPr>
                  <w:p w14:paraId="021995F1">
                    <w:pPr>
                      <w:pStyle w:val="14"/>
                      <w:spacing w:line="276" w:lineRule="auto"/>
                      <w:ind w:firstLine="420"/>
                      <w:jc w:val="center"/>
                      <w:rPr>
                        <w:szCs w:val="21"/>
                        <w:highlight w:val="none"/>
                      </w:rPr>
                    </w:pPr>
                  </w:p>
                </w:tc>
                <w:tc>
                  <w:tcPr>
                    <w:tcW w:w="1479" w:type="dxa"/>
                    <w:vAlign w:val="center"/>
                  </w:tcPr>
                  <w:p w14:paraId="4168633A">
                    <w:pPr>
                      <w:pStyle w:val="14"/>
                      <w:spacing w:line="276" w:lineRule="auto"/>
                      <w:ind w:firstLine="420"/>
                      <w:jc w:val="center"/>
                      <w:rPr>
                        <w:szCs w:val="21"/>
                        <w:highlight w:val="none"/>
                      </w:rPr>
                    </w:pPr>
                  </w:p>
                </w:tc>
                <w:tc>
                  <w:tcPr>
                    <w:tcW w:w="1479" w:type="dxa"/>
                    <w:vAlign w:val="center"/>
                  </w:tcPr>
                  <w:p w14:paraId="187A4F1D">
                    <w:pPr>
                      <w:pStyle w:val="14"/>
                      <w:spacing w:line="276" w:lineRule="auto"/>
                      <w:ind w:firstLine="420"/>
                      <w:jc w:val="center"/>
                      <w:rPr>
                        <w:szCs w:val="21"/>
                        <w:highlight w:val="none"/>
                      </w:rPr>
                    </w:pPr>
                  </w:p>
                </w:tc>
                <w:tc>
                  <w:tcPr>
                    <w:tcW w:w="1898" w:type="dxa"/>
                    <w:vAlign w:val="center"/>
                  </w:tcPr>
                  <w:p w14:paraId="54605F43">
                    <w:pPr>
                      <w:pStyle w:val="14"/>
                      <w:spacing w:line="276" w:lineRule="auto"/>
                      <w:ind w:firstLine="420"/>
                      <w:jc w:val="center"/>
                      <w:rPr>
                        <w:szCs w:val="21"/>
                        <w:highlight w:val="none"/>
                      </w:rPr>
                    </w:pPr>
                  </w:p>
                </w:tc>
                <w:tc>
                  <w:tcPr>
                    <w:tcW w:w="1701" w:type="dxa"/>
                    <w:vAlign w:val="center"/>
                  </w:tcPr>
                  <w:p w14:paraId="10294617">
                    <w:pPr>
                      <w:pStyle w:val="14"/>
                      <w:spacing w:line="276" w:lineRule="auto"/>
                      <w:ind w:firstLine="420"/>
                      <w:jc w:val="center"/>
                      <w:rPr>
                        <w:szCs w:val="21"/>
                        <w:highlight w:val="none"/>
                      </w:rPr>
                    </w:pPr>
                  </w:p>
                </w:tc>
                <w:tc>
                  <w:tcPr>
                    <w:tcW w:w="838" w:type="dxa"/>
                    <w:vAlign w:val="center"/>
                  </w:tcPr>
                  <w:p w14:paraId="0612FD55">
                    <w:pPr>
                      <w:pStyle w:val="14"/>
                      <w:spacing w:line="276" w:lineRule="auto"/>
                      <w:ind w:firstLine="420"/>
                      <w:jc w:val="center"/>
                      <w:rPr>
                        <w:szCs w:val="21"/>
                        <w:highlight w:val="none"/>
                      </w:rPr>
                    </w:pPr>
                  </w:p>
                </w:tc>
              </w:tr>
            </w:sdtContent>
          </w:sdt>
          <w:sdt>
            <w:sdtPr>
              <w:rPr>
                <w:rFonts w:hint="eastAsia"/>
                <w:szCs w:val="21"/>
                <w:highlight w:val="none"/>
              </w:rPr>
              <w:id w:val="739753356"/>
              <w:placeholder>
                <w:docPart w:val="5487722B9BCF4DB090A1446074994969"/>
              </w:placeholder>
              <w15:repeatingSectionItem/>
            </w:sdtPr>
            <w:sdtEndPr>
              <w:rPr>
                <w:rFonts w:hint="default"/>
                <w:szCs w:val="21"/>
                <w:highlight w:val="none"/>
              </w:rPr>
            </w:sdtEndPr>
            <w:sdtContent>
              <w:tr w14:paraId="2E71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4" w:type="dxa"/>
                    <w:vAlign w:val="center"/>
                  </w:tcPr>
                  <w:p w14:paraId="5413C5B4">
                    <w:pPr>
                      <w:pStyle w:val="14"/>
                      <w:numPr>
                        <w:ilvl w:val="0"/>
                        <w:numId w:val="93"/>
                      </w:numPr>
                      <w:autoSpaceDE w:val="0"/>
                      <w:autoSpaceDN w:val="0"/>
                      <w:spacing w:after="0" w:line="276" w:lineRule="auto"/>
                      <w:ind w:firstLine="420"/>
                      <w:jc w:val="center"/>
                      <w:rPr>
                        <w:szCs w:val="21"/>
                        <w:highlight w:val="none"/>
                      </w:rPr>
                    </w:pPr>
                  </w:p>
                </w:tc>
                <w:tc>
                  <w:tcPr>
                    <w:tcW w:w="2252" w:type="dxa"/>
                    <w:vAlign w:val="center"/>
                  </w:tcPr>
                  <w:p w14:paraId="40931678">
                    <w:pPr>
                      <w:pStyle w:val="14"/>
                      <w:spacing w:line="276" w:lineRule="auto"/>
                      <w:ind w:firstLine="420"/>
                      <w:jc w:val="center"/>
                      <w:rPr>
                        <w:szCs w:val="21"/>
                        <w:highlight w:val="none"/>
                      </w:rPr>
                    </w:pPr>
                  </w:p>
                </w:tc>
                <w:tc>
                  <w:tcPr>
                    <w:tcW w:w="1478" w:type="dxa"/>
                    <w:vAlign w:val="center"/>
                  </w:tcPr>
                  <w:p w14:paraId="6F65DA84">
                    <w:pPr>
                      <w:pStyle w:val="14"/>
                      <w:spacing w:line="276" w:lineRule="auto"/>
                      <w:ind w:firstLine="420"/>
                      <w:jc w:val="center"/>
                      <w:rPr>
                        <w:szCs w:val="21"/>
                        <w:highlight w:val="none"/>
                      </w:rPr>
                    </w:pPr>
                  </w:p>
                </w:tc>
                <w:tc>
                  <w:tcPr>
                    <w:tcW w:w="1478" w:type="dxa"/>
                    <w:vAlign w:val="center"/>
                  </w:tcPr>
                  <w:p w14:paraId="09043A68">
                    <w:pPr>
                      <w:pStyle w:val="14"/>
                      <w:spacing w:line="276" w:lineRule="auto"/>
                      <w:ind w:firstLine="420"/>
                      <w:jc w:val="center"/>
                      <w:rPr>
                        <w:szCs w:val="21"/>
                        <w:highlight w:val="none"/>
                      </w:rPr>
                    </w:pPr>
                  </w:p>
                </w:tc>
                <w:tc>
                  <w:tcPr>
                    <w:tcW w:w="1479" w:type="dxa"/>
                    <w:vAlign w:val="center"/>
                  </w:tcPr>
                  <w:p w14:paraId="40306E0F">
                    <w:pPr>
                      <w:pStyle w:val="14"/>
                      <w:spacing w:line="276" w:lineRule="auto"/>
                      <w:ind w:firstLine="420"/>
                      <w:jc w:val="center"/>
                      <w:rPr>
                        <w:szCs w:val="21"/>
                        <w:highlight w:val="none"/>
                      </w:rPr>
                    </w:pPr>
                  </w:p>
                </w:tc>
                <w:tc>
                  <w:tcPr>
                    <w:tcW w:w="1479" w:type="dxa"/>
                    <w:vAlign w:val="center"/>
                  </w:tcPr>
                  <w:p w14:paraId="5C249D44">
                    <w:pPr>
                      <w:pStyle w:val="14"/>
                      <w:spacing w:line="276" w:lineRule="auto"/>
                      <w:ind w:firstLine="420"/>
                      <w:jc w:val="center"/>
                      <w:rPr>
                        <w:szCs w:val="21"/>
                        <w:highlight w:val="none"/>
                      </w:rPr>
                    </w:pPr>
                  </w:p>
                </w:tc>
                <w:tc>
                  <w:tcPr>
                    <w:tcW w:w="1898" w:type="dxa"/>
                    <w:vAlign w:val="center"/>
                  </w:tcPr>
                  <w:p w14:paraId="7CB5CF64">
                    <w:pPr>
                      <w:pStyle w:val="14"/>
                      <w:spacing w:line="276" w:lineRule="auto"/>
                      <w:ind w:firstLine="420"/>
                      <w:jc w:val="center"/>
                      <w:rPr>
                        <w:szCs w:val="21"/>
                        <w:highlight w:val="none"/>
                      </w:rPr>
                    </w:pPr>
                  </w:p>
                </w:tc>
                <w:tc>
                  <w:tcPr>
                    <w:tcW w:w="1701" w:type="dxa"/>
                    <w:vAlign w:val="center"/>
                  </w:tcPr>
                  <w:p w14:paraId="37FEAEBD">
                    <w:pPr>
                      <w:pStyle w:val="14"/>
                      <w:spacing w:line="276" w:lineRule="auto"/>
                      <w:ind w:firstLine="420"/>
                      <w:jc w:val="center"/>
                      <w:rPr>
                        <w:szCs w:val="21"/>
                        <w:highlight w:val="none"/>
                      </w:rPr>
                    </w:pPr>
                  </w:p>
                </w:tc>
                <w:tc>
                  <w:tcPr>
                    <w:tcW w:w="838" w:type="dxa"/>
                    <w:vAlign w:val="center"/>
                  </w:tcPr>
                  <w:p w14:paraId="7B9242A0">
                    <w:pPr>
                      <w:pStyle w:val="14"/>
                      <w:spacing w:line="276" w:lineRule="auto"/>
                      <w:ind w:firstLine="420"/>
                      <w:jc w:val="center"/>
                      <w:rPr>
                        <w:szCs w:val="21"/>
                        <w:highlight w:val="none"/>
                      </w:rPr>
                    </w:pPr>
                  </w:p>
                </w:tc>
              </w:tr>
            </w:sdtContent>
          </w:sdt>
        </w:sdtContent>
      </w:sdt>
    </w:tbl>
    <w:p w14:paraId="2608C25F">
      <w:pPr>
        <w:rPr>
          <w:szCs w:val="21"/>
          <w:highlight w:val="none"/>
        </w:rPr>
        <w:sectPr>
          <w:pgSz w:w="15840" w:h="12240" w:orient="landscape"/>
          <w:pgMar w:top="1718" w:right="1123" w:bottom="1718" w:left="1400" w:header="794" w:footer="841" w:gutter="0"/>
          <w:pgNumType w:fmt="decimal"/>
          <w:cols w:space="720" w:num="1"/>
          <w:formProt w:val="0"/>
          <w:docGrid w:linePitch="299" w:charSpace="0"/>
        </w:sectPr>
      </w:pPr>
      <w:r>
        <w:rPr>
          <w:szCs w:val="21"/>
          <w:highlight w:val="none"/>
        </w:rPr>
        <w:br w:type="page"/>
      </w:r>
    </w:p>
    <w:p w14:paraId="0D04678B">
      <w:pPr>
        <w:pStyle w:val="14"/>
        <w:numPr>
          <w:ilvl w:val="0"/>
          <w:numId w:val="91"/>
        </w:numPr>
        <w:autoSpaceDE w:val="0"/>
        <w:autoSpaceDN w:val="0"/>
        <w:spacing w:after="0" w:line="360" w:lineRule="auto"/>
        <w:ind w:left="442" w:firstLine="420"/>
        <w:jc w:val="left"/>
        <w:outlineLvl w:val="4"/>
        <w:rPr>
          <w:szCs w:val="21"/>
          <w:highlight w:val="none"/>
        </w:rPr>
      </w:pPr>
      <w:r>
        <w:rPr>
          <w:rFonts w:hint="eastAsia"/>
          <w:szCs w:val="21"/>
          <w:highlight w:val="none"/>
        </w:rPr>
        <w:t>承包人主要施工管理人员表</w:t>
      </w:r>
      <w:bookmarkStart w:id="502" w:name="_Toc23597"/>
      <w:bookmarkStart w:id="503" w:name="_Toc20611"/>
      <w:r>
        <w:rPr>
          <w:szCs w:val="21"/>
          <w:highlight w:val="none"/>
        </w:rPr>
        <w:fldChar w:fldCharType="begin"/>
      </w:r>
      <w:r>
        <w:rPr>
          <w:szCs w:val="21"/>
          <w:highlight w:val="none"/>
        </w:rPr>
        <w:instrText xml:space="preserve"> TC "</w:instrText>
      </w:r>
      <w:bookmarkStart w:id="504" w:name="_Toc158130785"/>
      <w:r>
        <w:rPr>
          <w:rFonts w:hint="eastAsia"/>
          <w:szCs w:val="21"/>
          <w:highlight w:val="none"/>
        </w:rPr>
        <w:instrText xml:space="preserve">附件</w:instrText>
      </w:r>
      <w:r>
        <w:rPr>
          <w:szCs w:val="21"/>
          <w:highlight w:val="none"/>
        </w:rPr>
        <w:instrText xml:space="preserve">5：</w:instrText>
      </w:r>
      <w:r>
        <w:rPr>
          <w:rFonts w:hint="eastAsia"/>
          <w:szCs w:val="21"/>
          <w:highlight w:val="none"/>
        </w:rPr>
        <w:instrText xml:space="preserve">承包人主要施工管理人员表</w:instrText>
      </w:r>
      <w:bookmarkEnd w:id="504"/>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502"/>
      <w:bookmarkEnd w:id="503"/>
    </w:p>
    <w:p w14:paraId="78C6406B">
      <w:pPr>
        <w:pStyle w:val="14"/>
        <w:spacing w:line="360" w:lineRule="auto"/>
        <w:ind w:firstLine="420" w:firstLineChars="200"/>
        <w:jc w:val="center"/>
        <w:rPr>
          <w:szCs w:val="21"/>
          <w:highlight w:val="none"/>
        </w:rPr>
      </w:pPr>
      <w:r>
        <w:rPr>
          <w:rFonts w:hint="eastAsia"/>
          <w:szCs w:val="21"/>
          <w:highlight w:val="none"/>
        </w:rPr>
        <w:t>承包人主要施工管理人员表</w:t>
      </w:r>
    </w:p>
    <w:p w14:paraId="2B92E9A4">
      <w:pPr>
        <w:pStyle w:val="14"/>
        <w:spacing w:line="360" w:lineRule="auto"/>
        <w:ind w:firstLine="420" w:firstLineChars="200"/>
        <w:rPr>
          <w:szCs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072"/>
        <w:gridCol w:w="1276"/>
        <w:gridCol w:w="1134"/>
        <w:gridCol w:w="3554"/>
      </w:tblGrid>
      <w:tr w14:paraId="2BF9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4FAADD39">
            <w:pPr>
              <w:pStyle w:val="14"/>
              <w:spacing w:line="276" w:lineRule="auto"/>
              <w:jc w:val="center"/>
              <w:rPr>
                <w:szCs w:val="21"/>
                <w:highlight w:val="none"/>
              </w:rPr>
            </w:pPr>
            <w:r>
              <w:rPr>
                <w:rFonts w:hint="eastAsia"/>
                <w:szCs w:val="21"/>
                <w:highlight w:val="none"/>
              </w:rPr>
              <w:t>名</w:t>
            </w:r>
            <w:r>
              <w:rPr>
                <w:szCs w:val="21"/>
                <w:highlight w:val="none"/>
              </w:rPr>
              <w:t xml:space="preserve">    称</w:t>
            </w:r>
          </w:p>
        </w:tc>
        <w:tc>
          <w:tcPr>
            <w:tcW w:w="1072" w:type="dxa"/>
            <w:vAlign w:val="center"/>
          </w:tcPr>
          <w:p w14:paraId="0F0C2E39">
            <w:pPr>
              <w:pStyle w:val="14"/>
              <w:spacing w:line="276" w:lineRule="auto"/>
              <w:jc w:val="center"/>
              <w:rPr>
                <w:szCs w:val="21"/>
                <w:highlight w:val="none"/>
              </w:rPr>
            </w:pPr>
            <w:r>
              <w:rPr>
                <w:szCs w:val="21"/>
                <w:highlight w:val="none"/>
              </w:rPr>
              <w:t>姓名</w:t>
            </w:r>
          </w:p>
        </w:tc>
        <w:tc>
          <w:tcPr>
            <w:tcW w:w="1276" w:type="dxa"/>
            <w:vAlign w:val="center"/>
          </w:tcPr>
          <w:p w14:paraId="205A0A83">
            <w:pPr>
              <w:pStyle w:val="14"/>
              <w:spacing w:line="276" w:lineRule="auto"/>
              <w:jc w:val="center"/>
              <w:rPr>
                <w:szCs w:val="21"/>
                <w:highlight w:val="none"/>
              </w:rPr>
            </w:pPr>
            <w:r>
              <w:rPr>
                <w:szCs w:val="21"/>
                <w:highlight w:val="none"/>
              </w:rPr>
              <w:t>职务</w:t>
            </w:r>
          </w:p>
        </w:tc>
        <w:tc>
          <w:tcPr>
            <w:tcW w:w="1134" w:type="dxa"/>
            <w:vAlign w:val="center"/>
          </w:tcPr>
          <w:p w14:paraId="26727370">
            <w:pPr>
              <w:pStyle w:val="14"/>
              <w:spacing w:line="276" w:lineRule="auto"/>
              <w:jc w:val="center"/>
              <w:rPr>
                <w:szCs w:val="21"/>
                <w:highlight w:val="none"/>
              </w:rPr>
            </w:pPr>
            <w:r>
              <w:rPr>
                <w:szCs w:val="21"/>
                <w:highlight w:val="none"/>
              </w:rPr>
              <w:t>职称</w:t>
            </w:r>
          </w:p>
        </w:tc>
        <w:tc>
          <w:tcPr>
            <w:tcW w:w="3554" w:type="dxa"/>
            <w:vAlign w:val="center"/>
          </w:tcPr>
          <w:p w14:paraId="1857CBEF">
            <w:pPr>
              <w:pStyle w:val="14"/>
              <w:spacing w:line="276" w:lineRule="auto"/>
              <w:jc w:val="center"/>
              <w:rPr>
                <w:szCs w:val="21"/>
                <w:highlight w:val="none"/>
              </w:rPr>
            </w:pPr>
            <w:r>
              <w:rPr>
                <w:szCs w:val="21"/>
                <w:highlight w:val="none"/>
              </w:rPr>
              <w:t>主要资历、经验及承担过的项目</w:t>
            </w:r>
          </w:p>
        </w:tc>
      </w:tr>
      <w:tr w14:paraId="668F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794" w:type="dxa"/>
            <w:gridSpan w:val="5"/>
            <w:vAlign w:val="center"/>
          </w:tcPr>
          <w:p w14:paraId="03AFCFCF">
            <w:pPr>
              <w:pStyle w:val="14"/>
              <w:spacing w:line="276" w:lineRule="auto"/>
              <w:jc w:val="center"/>
              <w:rPr>
                <w:szCs w:val="21"/>
                <w:highlight w:val="none"/>
              </w:rPr>
            </w:pPr>
            <w:r>
              <w:rPr>
                <w:rFonts w:hint="eastAsia"/>
                <w:szCs w:val="21"/>
                <w:highlight w:val="none"/>
              </w:rPr>
              <w:t>一、总部人员</w:t>
            </w:r>
          </w:p>
        </w:tc>
      </w:tr>
      <w:tr w14:paraId="1FC8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51493075">
            <w:pPr>
              <w:pStyle w:val="14"/>
              <w:spacing w:line="276" w:lineRule="auto"/>
              <w:jc w:val="center"/>
              <w:rPr>
                <w:szCs w:val="21"/>
                <w:highlight w:val="none"/>
              </w:rPr>
            </w:pPr>
            <w:r>
              <w:rPr>
                <w:rFonts w:hint="eastAsia"/>
                <w:szCs w:val="21"/>
                <w:highlight w:val="none"/>
              </w:rPr>
              <w:t>项目主管</w:t>
            </w:r>
          </w:p>
        </w:tc>
        <w:tc>
          <w:tcPr>
            <w:tcW w:w="1072" w:type="dxa"/>
            <w:vAlign w:val="center"/>
          </w:tcPr>
          <w:p w14:paraId="3F0F150D">
            <w:pPr>
              <w:pStyle w:val="14"/>
              <w:spacing w:line="276" w:lineRule="auto"/>
              <w:jc w:val="center"/>
              <w:rPr>
                <w:szCs w:val="21"/>
                <w:highlight w:val="none"/>
              </w:rPr>
            </w:pPr>
          </w:p>
        </w:tc>
        <w:tc>
          <w:tcPr>
            <w:tcW w:w="1276" w:type="dxa"/>
            <w:vAlign w:val="center"/>
          </w:tcPr>
          <w:p w14:paraId="4D8669A6">
            <w:pPr>
              <w:pStyle w:val="14"/>
              <w:spacing w:line="276" w:lineRule="auto"/>
              <w:jc w:val="center"/>
              <w:rPr>
                <w:szCs w:val="21"/>
                <w:highlight w:val="none"/>
              </w:rPr>
            </w:pPr>
          </w:p>
        </w:tc>
        <w:tc>
          <w:tcPr>
            <w:tcW w:w="1134" w:type="dxa"/>
            <w:vAlign w:val="center"/>
          </w:tcPr>
          <w:p w14:paraId="1D6E6C73">
            <w:pPr>
              <w:pStyle w:val="14"/>
              <w:spacing w:line="276" w:lineRule="auto"/>
              <w:jc w:val="center"/>
              <w:rPr>
                <w:szCs w:val="21"/>
                <w:highlight w:val="none"/>
              </w:rPr>
            </w:pPr>
          </w:p>
        </w:tc>
        <w:tc>
          <w:tcPr>
            <w:tcW w:w="3554" w:type="dxa"/>
            <w:vAlign w:val="center"/>
          </w:tcPr>
          <w:p w14:paraId="0E5F7D45">
            <w:pPr>
              <w:pStyle w:val="14"/>
              <w:spacing w:line="276" w:lineRule="auto"/>
              <w:jc w:val="center"/>
              <w:rPr>
                <w:szCs w:val="21"/>
                <w:highlight w:val="none"/>
              </w:rPr>
            </w:pPr>
          </w:p>
        </w:tc>
      </w:tr>
      <w:tr w14:paraId="47E7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restart"/>
            <w:vAlign w:val="center"/>
          </w:tcPr>
          <w:p w14:paraId="4630866A">
            <w:pPr>
              <w:pStyle w:val="14"/>
              <w:spacing w:line="276" w:lineRule="auto"/>
              <w:jc w:val="center"/>
              <w:rPr>
                <w:szCs w:val="21"/>
                <w:highlight w:val="none"/>
              </w:rPr>
            </w:pPr>
            <w:r>
              <w:rPr>
                <w:rFonts w:hint="eastAsia"/>
                <w:szCs w:val="21"/>
                <w:highlight w:val="none"/>
              </w:rPr>
              <w:t>其他人员</w:t>
            </w:r>
          </w:p>
        </w:tc>
        <w:tc>
          <w:tcPr>
            <w:tcW w:w="1072" w:type="dxa"/>
            <w:vAlign w:val="center"/>
          </w:tcPr>
          <w:p w14:paraId="4E431AD1">
            <w:pPr>
              <w:pStyle w:val="14"/>
              <w:spacing w:line="276" w:lineRule="auto"/>
              <w:jc w:val="center"/>
              <w:rPr>
                <w:szCs w:val="21"/>
                <w:highlight w:val="none"/>
              </w:rPr>
            </w:pPr>
          </w:p>
        </w:tc>
        <w:tc>
          <w:tcPr>
            <w:tcW w:w="1276" w:type="dxa"/>
            <w:vAlign w:val="center"/>
          </w:tcPr>
          <w:p w14:paraId="5E2ED6DE">
            <w:pPr>
              <w:pStyle w:val="14"/>
              <w:spacing w:line="276" w:lineRule="auto"/>
              <w:jc w:val="center"/>
              <w:rPr>
                <w:szCs w:val="21"/>
                <w:highlight w:val="none"/>
              </w:rPr>
            </w:pPr>
          </w:p>
        </w:tc>
        <w:tc>
          <w:tcPr>
            <w:tcW w:w="1134" w:type="dxa"/>
            <w:vAlign w:val="center"/>
          </w:tcPr>
          <w:p w14:paraId="609A43D1">
            <w:pPr>
              <w:pStyle w:val="14"/>
              <w:spacing w:line="276" w:lineRule="auto"/>
              <w:jc w:val="center"/>
              <w:rPr>
                <w:szCs w:val="21"/>
                <w:highlight w:val="none"/>
              </w:rPr>
            </w:pPr>
          </w:p>
        </w:tc>
        <w:tc>
          <w:tcPr>
            <w:tcW w:w="3554" w:type="dxa"/>
            <w:vAlign w:val="center"/>
          </w:tcPr>
          <w:p w14:paraId="10483921">
            <w:pPr>
              <w:pStyle w:val="14"/>
              <w:spacing w:line="276" w:lineRule="auto"/>
              <w:jc w:val="center"/>
              <w:rPr>
                <w:szCs w:val="21"/>
                <w:highlight w:val="none"/>
              </w:rPr>
            </w:pPr>
          </w:p>
        </w:tc>
      </w:tr>
      <w:tr w14:paraId="09A8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7D9319FF">
            <w:pPr>
              <w:pStyle w:val="14"/>
              <w:spacing w:line="276" w:lineRule="auto"/>
              <w:jc w:val="center"/>
              <w:rPr>
                <w:szCs w:val="21"/>
                <w:highlight w:val="none"/>
              </w:rPr>
            </w:pPr>
          </w:p>
        </w:tc>
        <w:tc>
          <w:tcPr>
            <w:tcW w:w="1072" w:type="dxa"/>
            <w:vAlign w:val="center"/>
          </w:tcPr>
          <w:p w14:paraId="148580AD">
            <w:pPr>
              <w:pStyle w:val="14"/>
              <w:spacing w:line="276" w:lineRule="auto"/>
              <w:jc w:val="center"/>
              <w:rPr>
                <w:szCs w:val="21"/>
                <w:highlight w:val="none"/>
              </w:rPr>
            </w:pPr>
          </w:p>
        </w:tc>
        <w:tc>
          <w:tcPr>
            <w:tcW w:w="1276" w:type="dxa"/>
            <w:vAlign w:val="center"/>
          </w:tcPr>
          <w:p w14:paraId="5F28CC90">
            <w:pPr>
              <w:pStyle w:val="14"/>
              <w:spacing w:line="276" w:lineRule="auto"/>
              <w:jc w:val="center"/>
              <w:rPr>
                <w:szCs w:val="21"/>
                <w:highlight w:val="none"/>
              </w:rPr>
            </w:pPr>
          </w:p>
        </w:tc>
        <w:tc>
          <w:tcPr>
            <w:tcW w:w="1134" w:type="dxa"/>
            <w:vAlign w:val="center"/>
          </w:tcPr>
          <w:p w14:paraId="7D4BF4E4">
            <w:pPr>
              <w:pStyle w:val="14"/>
              <w:spacing w:line="276" w:lineRule="auto"/>
              <w:jc w:val="center"/>
              <w:rPr>
                <w:szCs w:val="21"/>
                <w:highlight w:val="none"/>
              </w:rPr>
            </w:pPr>
          </w:p>
        </w:tc>
        <w:tc>
          <w:tcPr>
            <w:tcW w:w="3554" w:type="dxa"/>
            <w:vAlign w:val="center"/>
          </w:tcPr>
          <w:p w14:paraId="70076B09">
            <w:pPr>
              <w:pStyle w:val="14"/>
              <w:spacing w:line="276" w:lineRule="auto"/>
              <w:jc w:val="center"/>
              <w:rPr>
                <w:szCs w:val="21"/>
                <w:highlight w:val="none"/>
              </w:rPr>
            </w:pPr>
          </w:p>
        </w:tc>
      </w:tr>
      <w:tr w14:paraId="5866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3B0E40C9">
            <w:pPr>
              <w:pStyle w:val="14"/>
              <w:spacing w:line="276" w:lineRule="auto"/>
              <w:jc w:val="center"/>
              <w:rPr>
                <w:szCs w:val="21"/>
                <w:highlight w:val="none"/>
              </w:rPr>
            </w:pPr>
          </w:p>
        </w:tc>
        <w:tc>
          <w:tcPr>
            <w:tcW w:w="1072" w:type="dxa"/>
            <w:vAlign w:val="center"/>
          </w:tcPr>
          <w:p w14:paraId="14756A82">
            <w:pPr>
              <w:pStyle w:val="14"/>
              <w:spacing w:line="276" w:lineRule="auto"/>
              <w:jc w:val="center"/>
              <w:rPr>
                <w:szCs w:val="21"/>
                <w:highlight w:val="none"/>
              </w:rPr>
            </w:pPr>
          </w:p>
        </w:tc>
        <w:tc>
          <w:tcPr>
            <w:tcW w:w="1276" w:type="dxa"/>
            <w:vAlign w:val="center"/>
          </w:tcPr>
          <w:p w14:paraId="2E407FF1">
            <w:pPr>
              <w:pStyle w:val="14"/>
              <w:spacing w:line="276" w:lineRule="auto"/>
              <w:jc w:val="center"/>
              <w:rPr>
                <w:szCs w:val="21"/>
                <w:highlight w:val="none"/>
              </w:rPr>
            </w:pPr>
          </w:p>
        </w:tc>
        <w:tc>
          <w:tcPr>
            <w:tcW w:w="1134" w:type="dxa"/>
            <w:vAlign w:val="center"/>
          </w:tcPr>
          <w:p w14:paraId="60DBE48E">
            <w:pPr>
              <w:pStyle w:val="14"/>
              <w:spacing w:line="276" w:lineRule="auto"/>
              <w:jc w:val="center"/>
              <w:rPr>
                <w:szCs w:val="21"/>
                <w:highlight w:val="none"/>
              </w:rPr>
            </w:pPr>
          </w:p>
        </w:tc>
        <w:tc>
          <w:tcPr>
            <w:tcW w:w="3554" w:type="dxa"/>
            <w:vAlign w:val="center"/>
          </w:tcPr>
          <w:p w14:paraId="68D61CCA">
            <w:pPr>
              <w:pStyle w:val="14"/>
              <w:spacing w:line="276" w:lineRule="auto"/>
              <w:jc w:val="center"/>
              <w:rPr>
                <w:szCs w:val="21"/>
                <w:highlight w:val="none"/>
              </w:rPr>
            </w:pPr>
          </w:p>
        </w:tc>
      </w:tr>
      <w:tr w14:paraId="6C55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794" w:type="dxa"/>
            <w:gridSpan w:val="5"/>
            <w:vAlign w:val="center"/>
          </w:tcPr>
          <w:p w14:paraId="6A480F9D">
            <w:pPr>
              <w:pStyle w:val="14"/>
              <w:spacing w:line="276" w:lineRule="auto"/>
              <w:jc w:val="center"/>
              <w:rPr>
                <w:szCs w:val="21"/>
                <w:highlight w:val="none"/>
              </w:rPr>
            </w:pPr>
            <w:r>
              <w:rPr>
                <w:rFonts w:hint="eastAsia"/>
                <w:szCs w:val="21"/>
                <w:highlight w:val="none"/>
              </w:rPr>
              <w:t>二、现场人员</w:t>
            </w:r>
          </w:p>
        </w:tc>
      </w:tr>
      <w:tr w14:paraId="3AF6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1CCF19A8">
            <w:pPr>
              <w:pStyle w:val="14"/>
              <w:spacing w:line="276" w:lineRule="auto"/>
              <w:jc w:val="center"/>
              <w:rPr>
                <w:szCs w:val="21"/>
                <w:highlight w:val="none"/>
              </w:rPr>
            </w:pPr>
            <w:r>
              <w:rPr>
                <w:rFonts w:hint="eastAsia"/>
                <w:szCs w:val="21"/>
                <w:highlight w:val="none"/>
              </w:rPr>
              <w:t>项目经理</w:t>
            </w:r>
          </w:p>
        </w:tc>
        <w:tc>
          <w:tcPr>
            <w:tcW w:w="1072" w:type="dxa"/>
            <w:vAlign w:val="center"/>
          </w:tcPr>
          <w:p w14:paraId="06FCAC5C">
            <w:pPr>
              <w:pStyle w:val="14"/>
              <w:spacing w:line="276" w:lineRule="auto"/>
              <w:jc w:val="center"/>
              <w:rPr>
                <w:szCs w:val="21"/>
                <w:highlight w:val="none"/>
              </w:rPr>
            </w:pPr>
          </w:p>
        </w:tc>
        <w:tc>
          <w:tcPr>
            <w:tcW w:w="1276" w:type="dxa"/>
            <w:vAlign w:val="center"/>
          </w:tcPr>
          <w:p w14:paraId="4E06D26E">
            <w:pPr>
              <w:pStyle w:val="14"/>
              <w:spacing w:line="276" w:lineRule="auto"/>
              <w:jc w:val="center"/>
              <w:rPr>
                <w:szCs w:val="21"/>
                <w:highlight w:val="none"/>
              </w:rPr>
            </w:pPr>
          </w:p>
        </w:tc>
        <w:tc>
          <w:tcPr>
            <w:tcW w:w="1134" w:type="dxa"/>
            <w:vAlign w:val="center"/>
          </w:tcPr>
          <w:p w14:paraId="6DD78546">
            <w:pPr>
              <w:pStyle w:val="14"/>
              <w:spacing w:line="276" w:lineRule="auto"/>
              <w:jc w:val="center"/>
              <w:rPr>
                <w:szCs w:val="21"/>
                <w:highlight w:val="none"/>
              </w:rPr>
            </w:pPr>
          </w:p>
        </w:tc>
        <w:tc>
          <w:tcPr>
            <w:tcW w:w="3554" w:type="dxa"/>
            <w:vAlign w:val="center"/>
          </w:tcPr>
          <w:p w14:paraId="3203CB42">
            <w:pPr>
              <w:pStyle w:val="14"/>
              <w:spacing w:line="276" w:lineRule="auto"/>
              <w:jc w:val="center"/>
              <w:rPr>
                <w:szCs w:val="21"/>
                <w:highlight w:val="none"/>
              </w:rPr>
            </w:pPr>
          </w:p>
        </w:tc>
      </w:tr>
      <w:tr w14:paraId="18ED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4F0D78F4">
            <w:pPr>
              <w:pStyle w:val="14"/>
              <w:spacing w:line="276" w:lineRule="auto"/>
              <w:jc w:val="center"/>
              <w:rPr>
                <w:szCs w:val="21"/>
                <w:highlight w:val="none"/>
              </w:rPr>
            </w:pPr>
            <w:r>
              <w:rPr>
                <w:rFonts w:hint="eastAsia"/>
                <w:szCs w:val="21"/>
                <w:highlight w:val="none"/>
              </w:rPr>
              <w:t>项目副经理</w:t>
            </w:r>
          </w:p>
        </w:tc>
        <w:tc>
          <w:tcPr>
            <w:tcW w:w="1072" w:type="dxa"/>
            <w:vAlign w:val="center"/>
          </w:tcPr>
          <w:p w14:paraId="17ECFF2A">
            <w:pPr>
              <w:pStyle w:val="14"/>
              <w:spacing w:line="276" w:lineRule="auto"/>
              <w:jc w:val="center"/>
              <w:rPr>
                <w:szCs w:val="21"/>
                <w:highlight w:val="none"/>
              </w:rPr>
            </w:pPr>
          </w:p>
        </w:tc>
        <w:tc>
          <w:tcPr>
            <w:tcW w:w="1276" w:type="dxa"/>
            <w:vAlign w:val="center"/>
          </w:tcPr>
          <w:p w14:paraId="361779F3">
            <w:pPr>
              <w:pStyle w:val="14"/>
              <w:spacing w:line="276" w:lineRule="auto"/>
              <w:jc w:val="center"/>
              <w:rPr>
                <w:szCs w:val="21"/>
                <w:highlight w:val="none"/>
              </w:rPr>
            </w:pPr>
          </w:p>
        </w:tc>
        <w:tc>
          <w:tcPr>
            <w:tcW w:w="1134" w:type="dxa"/>
            <w:vAlign w:val="center"/>
          </w:tcPr>
          <w:p w14:paraId="69C79EE3">
            <w:pPr>
              <w:pStyle w:val="14"/>
              <w:spacing w:line="276" w:lineRule="auto"/>
              <w:jc w:val="center"/>
              <w:rPr>
                <w:szCs w:val="21"/>
                <w:highlight w:val="none"/>
              </w:rPr>
            </w:pPr>
          </w:p>
        </w:tc>
        <w:tc>
          <w:tcPr>
            <w:tcW w:w="3554" w:type="dxa"/>
            <w:vAlign w:val="center"/>
          </w:tcPr>
          <w:p w14:paraId="15F5B598">
            <w:pPr>
              <w:pStyle w:val="14"/>
              <w:spacing w:line="276" w:lineRule="auto"/>
              <w:jc w:val="center"/>
              <w:rPr>
                <w:szCs w:val="21"/>
                <w:highlight w:val="none"/>
              </w:rPr>
            </w:pPr>
          </w:p>
        </w:tc>
      </w:tr>
      <w:tr w14:paraId="6E01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50456CD1">
            <w:pPr>
              <w:pStyle w:val="14"/>
              <w:spacing w:line="276" w:lineRule="auto"/>
              <w:jc w:val="center"/>
              <w:rPr>
                <w:szCs w:val="21"/>
                <w:highlight w:val="none"/>
              </w:rPr>
            </w:pPr>
            <w:r>
              <w:rPr>
                <w:rFonts w:hint="eastAsia"/>
                <w:szCs w:val="21"/>
                <w:highlight w:val="none"/>
              </w:rPr>
              <w:t>技术负责人</w:t>
            </w:r>
          </w:p>
        </w:tc>
        <w:tc>
          <w:tcPr>
            <w:tcW w:w="1072" w:type="dxa"/>
            <w:vAlign w:val="center"/>
          </w:tcPr>
          <w:p w14:paraId="67725FFD">
            <w:pPr>
              <w:pStyle w:val="14"/>
              <w:spacing w:line="276" w:lineRule="auto"/>
              <w:jc w:val="center"/>
              <w:rPr>
                <w:szCs w:val="21"/>
                <w:highlight w:val="none"/>
              </w:rPr>
            </w:pPr>
          </w:p>
        </w:tc>
        <w:tc>
          <w:tcPr>
            <w:tcW w:w="1276" w:type="dxa"/>
            <w:vAlign w:val="center"/>
          </w:tcPr>
          <w:p w14:paraId="63809C4E">
            <w:pPr>
              <w:pStyle w:val="14"/>
              <w:spacing w:line="276" w:lineRule="auto"/>
              <w:jc w:val="center"/>
              <w:rPr>
                <w:szCs w:val="21"/>
                <w:highlight w:val="none"/>
              </w:rPr>
            </w:pPr>
          </w:p>
        </w:tc>
        <w:tc>
          <w:tcPr>
            <w:tcW w:w="1134" w:type="dxa"/>
            <w:vAlign w:val="center"/>
          </w:tcPr>
          <w:p w14:paraId="0A873310">
            <w:pPr>
              <w:pStyle w:val="14"/>
              <w:spacing w:line="276" w:lineRule="auto"/>
              <w:jc w:val="center"/>
              <w:rPr>
                <w:szCs w:val="21"/>
                <w:highlight w:val="none"/>
              </w:rPr>
            </w:pPr>
          </w:p>
        </w:tc>
        <w:tc>
          <w:tcPr>
            <w:tcW w:w="3554" w:type="dxa"/>
            <w:vAlign w:val="center"/>
          </w:tcPr>
          <w:p w14:paraId="5F2076D6">
            <w:pPr>
              <w:pStyle w:val="14"/>
              <w:spacing w:line="276" w:lineRule="auto"/>
              <w:jc w:val="center"/>
              <w:rPr>
                <w:szCs w:val="21"/>
                <w:highlight w:val="none"/>
              </w:rPr>
            </w:pPr>
          </w:p>
        </w:tc>
      </w:tr>
      <w:tr w14:paraId="45BA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6F008745">
            <w:pPr>
              <w:pStyle w:val="14"/>
              <w:spacing w:line="276" w:lineRule="auto"/>
              <w:jc w:val="center"/>
              <w:rPr>
                <w:szCs w:val="21"/>
                <w:highlight w:val="none"/>
              </w:rPr>
            </w:pPr>
            <w:r>
              <w:rPr>
                <w:rFonts w:hint="eastAsia"/>
                <w:szCs w:val="21"/>
                <w:highlight w:val="none"/>
              </w:rPr>
              <w:t>造价管理</w:t>
            </w:r>
          </w:p>
        </w:tc>
        <w:tc>
          <w:tcPr>
            <w:tcW w:w="1072" w:type="dxa"/>
            <w:vAlign w:val="center"/>
          </w:tcPr>
          <w:p w14:paraId="03B964E8">
            <w:pPr>
              <w:pStyle w:val="14"/>
              <w:spacing w:line="276" w:lineRule="auto"/>
              <w:jc w:val="center"/>
              <w:rPr>
                <w:szCs w:val="21"/>
                <w:highlight w:val="none"/>
              </w:rPr>
            </w:pPr>
          </w:p>
        </w:tc>
        <w:tc>
          <w:tcPr>
            <w:tcW w:w="1276" w:type="dxa"/>
            <w:vAlign w:val="center"/>
          </w:tcPr>
          <w:p w14:paraId="7114C3F0">
            <w:pPr>
              <w:pStyle w:val="14"/>
              <w:spacing w:line="276" w:lineRule="auto"/>
              <w:jc w:val="center"/>
              <w:rPr>
                <w:szCs w:val="21"/>
                <w:highlight w:val="none"/>
              </w:rPr>
            </w:pPr>
          </w:p>
        </w:tc>
        <w:tc>
          <w:tcPr>
            <w:tcW w:w="1134" w:type="dxa"/>
            <w:vAlign w:val="center"/>
          </w:tcPr>
          <w:p w14:paraId="7E6E2221">
            <w:pPr>
              <w:pStyle w:val="14"/>
              <w:spacing w:line="276" w:lineRule="auto"/>
              <w:jc w:val="center"/>
              <w:rPr>
                <w:szCs w:val="21"/>
                <w:highlight w:val="none"/>
              </w:rPr>
            </w:pPr>
          </w:p>
        </w:tc>
        <w:tc>
          <w:tcPr>
            <w:tcW w:w="3554" w:type="dxa"/>
            <w:vAlign w:val="center"/>
          </w:tcPr>
          <w:p w14:paraId="13807011">
            <w:pPr>
              <w:pStyle w:val="14"/>
              <w:spacing w:line="276" w:lineRule="auto"/>
              <w:jc w:val="center"/>
              <w:rPr>
                <w:szCs w:val="21"/>
                <w:highlight w:val="none"/>
              </w:rPr>
            </w:pPr>
          </w:p>
        </w:tc>
      </w:tr>
      <w:tr w14:paraId="27AA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528D9989">
            <w:pPr>
              <w:pStyle w:val="14"/>
              <w:spacing w:line="276" w:lineRule="auto"/>
              <w:jc w:val="center"/>
              <w:rPr>
                <w:szCs w:val="21"/>
                <w:highlight w:val="none"/>
              </w:rPr>
            </w:pPr>
            <w:r>
              <w:rPr>
                <w:rFonts w:hint="eastAsia"/>
                <w:szCs w:val="21"/>
                <w:highlight w:val="none"/>
              </w:rPr>
              <w:t>质量管理</w:t>
            </w:r>
          </w:p>
        </w:tc>
        <w:tc>
          <w:tcPr>
            <w:tcW w:w="1072" w:type="dxa"/>
            <w:vAlign w:val="center"/>
          </w:tcPr>
          <w:p w14:paraId="71B6CE51">
            <w:pPr>
              <w:pStyle w:val="14"/>
              <w:spacing w:line="276" w:lineRule="auto"/>
              <w:jc w:val="center"/>
              <w:rPr>
                <w:szCs w:val="21"/>
                <w:highlight w:val="none"/>
              </w:rPr>
            </w:pPr>
          </w:p>
        </w:tc>
        <w:tc>
          <w:tcPr>
            <w:tcW w:w="1276" w:type="dxa"/>
            <w:vAlign w:val="center"/>
          </w:tcPr>
          <w:p w14:paraId="4B7766A3">
            <w:pPr>
              <w:pStyle w:val="14"/>
              <w:spacing w:line="276" w:lineRule="auto"/>
              <w:jc w:val="center"/>
              <w:rPr>
                <w:szCs w:val="21"/>
                <w:highlight w:val="none"/>
              </w:rPr>
            </w:pPr>
          </w:p>
        </w:tc>
        <w:tc>
          <w:tcPr>
            <w:tcW w:w="1134" w:type="dxa"/>
            <w:vAlign w:val="center"/>
          </w:tcPr>
          <w:p w14:paraId="5B3F90AA">
            <w:pPr>
              <w:pStyle w:val="14"/>
              <w:spacing w:line="276" w:lineRule="auto"/>
              <w:jc w:val="center"/>
              <w:rPr>
                <w:szCs w:val="21"/>
                <w:highlight w:val="none"/>
              </w:rPr>
            </w:pPr>
          </w:p>
        </w:tc>
        <w:tc>
          <w:tcPr>
            <w:tcW w:w="3554" w:type="dxa"/>
            <w:vAlign w:val="center"/>
          </w:tcPr>
          <w:p w14:paraId="421A3109">
            <w:pPr>
              <w:pStyle w:val="14"/>
              <w:spacing w:line="276" w:lineRule="auto"/>
              <w:jc w:val="center"/>
              <w:rPr>
                <w:szCs w:val="21"/>
                <w:highlight w:val="none"/>
              </w:rPr>
            </w:pPr>
          </w:p>
        </w:tc>
      </w:tr>
      <w:tr w14:paraId="37E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7D197D8E">
            <w:pPr>
              <w:pStyle w:val="14"/>
              <w:spacing w:line="276" w:lineRule="auto"/>
              <w:jc w:val="center"/>
              <w:rPr>
                <w:szCs w:val="21"/>
                <w:highlight w:val="none"/>
              </w:rPr>
            </w:pPr>
            <w:r>
              <w:rPr>
                <w:rFonts w:hint="eastAsia"/>
                <w:szCs w:val="21"/>
                <w:highlight w:val="none"/>
              </w:rPr>
              <w:t>材料管理</w:t>
            </w:r>
          </w:p>
        </w:tc>
        <w:tc>
          <w:tcPr>
            <w:tcW w:w="1072" w:type="dxa"/>
            <w:vAlign w:val="center"/>
          </w:tcPr>
          <w:p w14:paraId="6A913822">
            <w:pPr>
              <w:pStyle w:val="14"/>
              <w:spacing w:line="276" w:lineRule="auto"/>
              <w:jc w:val="center"/>
              <w:rPr>
                <w:szCs w:val="21"/>
                <w:highlight w:val="none"/>
              </w:rPr>
            </w:pPr>
          </w:p>
        </w:tc>
        <w:tc>
          <w:tcPr>
            <w:tcW w:w="1276" w:type="dxa"/>
            <w:vAlign w:val="center"/>
          </w:tcPr>
          <w:p w14:paraId="41BB44B5">
            <w:pPr>
              <w:pStyle w:val="14"/>
              <w:spacing w:line="276" w:lineRule="auto"/>
              <w:jc w:val="center"/>
              <w:rPr>
                <w:szCs w:val="21"/>
                <w:highlight w:val="none"/>
              </w:rPr>
            </w:pPr>
          </w:p>
        </w:tc>
        <w:tc>
          <w:tcPr>
            <w:tcW w:w="1134" w:type="dxa"/>
            <w:vAlign w:val="center"/>
          </w:tcPr>
          <w:p w14:paraId="35E8B919">
            <w:pPr>
              <w:pStyle w:val="14"/>
              <w:spacing w:line="276" w:lineRule="auto"/>
              <w:jc w:val="center"/>
              <w:rPr>
                <w:szCs w:val="21"/>
                <w:highlight w:val="none"/>
              </w:rPr>
            </w:pPr>
          </w:p>
        </w:tc>
        <w:tc>
          <w:tcPr>
            <w:tcW w:w="3554" w:type="dxa"/>
            <w:vAlign w:val="center"/>
          </w:tcPr>
          <w:p w14:paraId="420BFCA9">
            <w:pPr>
              <w:pStyle w:val="14"/>
              <w:spacing w:line="276" w:lineRule="auto"/>
              <w:jc w:val="center"/>
              <w:rPr>
                <w:szCs w:val="21"/>
                <w:highlight w:val="none"/>
              </w:rPr>
            </w:pPr>
          </w:p>
        </w:tc>
      </w:tr>
      <w:tr w14:paraId="4D0E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5746C35A">
            <w:pPr>
              <w:pStyle w:val="14"/>
              <w:spacing w:line="276" w:lineRule="auto"/>
              <w:jc w:val="center"/>
              <w:rPr>
                <w:szCs w:val="21"/>
                <w:highlight w:val="none"/>
              </w:rPr>
            </w:pPr>
            <w:r>
              <w:rPr>
                <w:rFonts w:hint="eastAsia"/>
                <w:szCs w:val="21"/>
                <w:highlight w:val="none"/>
              </w:rPr>
              <w:t>计划管理</w:t>
            </w:r>
          </w:p>
        </w:tc>
        <w:tc>
          <w:tcPr>
            <w:tcW w:w="1072" w:type="dxa"/>
            <w:vAlign w:val="center"/>
          </w:tcPr>
          <w:p w14:paraId="2A53E04E">
            <w:pPr>
              <w:pStyle w:val="14"/>
              <w:spacing w:line="276" w:lineRule="auto"/>
              <w:jc w:val="center"/>
              <w:rPr>
                <w:szCs w:val="21"/>
                <w:highlight w:val="none"/>
              </w:rPr>
            </w:pPr>
          </w:p>
        </w:tc>
        <w:tc>
          <w:tcPr>
            <w:tcW w:w="1276" w:type="dxa"/>
            <w:vAlign w:val="center"/>
          </w:tcPr>
          <w:p w14:paraId="533BED1D">
            <w:pPr>
              <w:pStyle w:val="14"/>
              <w:spacing w:line="276" w:lineRule="auto"/>
              <w:jc w:val="center"/>
              <w:rPr>
                <w:szCs w:val="21"/>
                <w:highlight w:val="none"/>
              </w:rPr>
            </w:pPr>
          </w:p>
        </w:tc>
        <w:tc>
          <w:tcPr>
            <w:tcW w:w="1134" w:type="dxa"/>
            <w:vAlign w:val="center"/>
          </w:tcPr>
          <w:p w14:paraId="3A4816B1">
            <w:pPr>
              <w:pStyle w:val="14"/>
              <w:spacing w:line="276" w:lineRule="auto"/>
              <w:jc w:val="center"/>
              <w:rPr>
                <w:szCs w:val="21"/>
                <w:highlight w:val="none"/>
              </w:rPr>
            </w:pPr>
          </w:p>
        </w:tc>
        <w:tc>
          <w:tcPr>
            <w:tcW w:w="3554" w:type="dxa"/>
            <w:vAlign w:val="center"/>
          </w:tcPr>
          <w:p w14:paraId="7C7C66BA">
            <w:pPr>
              <w:pStyle w:val="14"/>
              <w:spacing w:line="276" w:lineRule="auto"/>
              <w:jc w:val="center"/>
              <w:rPr>
                <w:szCs w:val="21"/>
                <w:highlight w:val="none"/>
              </w:rPr>
            </w:pPr>
          </w:p>
        </w:tc>
      </w:tr>
      <w:tr w14:paraId="3290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58D4DE79">
            <w:pPr>
              <w:pStyle w:val="14"/>
              <w:spacing w:line="276" w:lineRule="auto"/>
              <w:jc w:val="center"/>
              <w:rPr>
                <w:szCs w:val="21"/>
                <w:highlight w:val="none"/>
              </w:rPr>
            </w:pPr>
            <w:r>
              <w:rPr>
                <w:rFonts w:hint="eastAsia"/>
                <w:szCs w:val="21"/>
                <w:highlight w:val="none"/>
              </w:rPr>
              <w:t>安全管理</w:t>
            </w:r>
          </w:p>
        </w:tc>
        <w:tc>
          <w:tcPr>
            <w:tcW w:w="1072" w:type="dxa"/>
            <w:vAlign w:val="center"/>
          </w:tcPr>
          <w:p w14:paraId="6D040DDD">
            <w:pPr>
              <w:pStyle w:val="14"/>
              <w:spacing w:line="276" w:lineRule="auto"/>
              <w:jc w:val="center"/>
              <w:rPr>
                <w:szCs w:val="21"/>
                <w:highlight w:val="none"/>
              </w:rPr>
            </w:pPr>
          </w:p>
        </w:tc>
        <w:tc>
          <w:tcPr>
            <w:tcW w:w="1276" w:type="dxa"/>
            <w:vAlign w:val="center"/>
          </w:tcPr>
          <w:p w14:paraId="4F82EB2D">
            <w:pPr>
              <w:pStyle w:val="14"/>
              <w:spacing w:line="276" w:lineRule="auto"/>
              <w:jc w:val="center"/>
              <w:rPr>
                <w:szCs w:val="21"/>
                <w:highlight w:val="none"/>
              </w:rPr>
            </w:pPr>
          </w:p>
        </w:tc>
        <w:tc>
          <w:tcPr>
            <w:tcW w:w="1134" w:type="dxa"/>
            <w:vAlign w:val="center"/>
          </w:tcPr>
          <w:p w14:paraId="1B56BACB">
            <w:pPr>
              <w:pStyle w:val="14"/>
              <w:spacing w:line="276" w:lineRule="auto"/>
              <w:jc w:val="center"/>
              <w:rPr>
                <w:szCs w:val="21"/>
                <w:highlight w:val="none"/>
              </w:rPr>
            </w:pPr>
          </w:p>
        </w:tc>
        <w:tc>
          <w:tcPr>
            <w:tcW w:w="3554" w:type="dxa"/>
            <w:vAlign w:val="center"/>
          </w:tcPr>
          <w:p w14:paraId="680F513C">
            <w:pPr>
              <w:pStyle w:val="14"/>
              <w:spacing w:line="276" w:lineRule="auto"/>
              <w:jc w:val="center"/>
              <w:rPr>
                <w:szCs w:val="21"/>
                <w:highlight w:val="none"/>
              </w:rPr>
            </w:pPr>
          </w:p>
        </w:tc>
      </w:tr>
      <w:sdt>
        <w:sdtPr>
          <w:rPr>
            <w:rFonts w:hint="eastAsia"/>
            <w:szCs w:val="21"/>
            <w:highlight w:val="none"/>
          </w:rPr>
          <w:alias w:val="需要添加行，在首行外框打回车键"/>
          <w:tag w:val="承包人主要施工管理人员表"/>
          <w:id w:val="1159112871"/>
          <w15:repeatingSection/>
        </w:sdtPr>
        <w:sdtEndPr>
          <w:rPr>
            <w:rFonts w:hint="default"/>
            <w:szCs w:val="21"/>
            <w:highlight w:val="none"/>
          </w:rPr>
        </w:sdtEndPr>
        <w:sdtContent>
          <w:sdt>
            <w:sdtPr>
              <w:rPr>
                <w:rFonts w:hint="eastAsia"/>
                <w:szCs w:val="21"/>
                <w:highlight w:val="none"/>
              </w:rPr>
              <w:id w:val="-1830130098"/>
              <w:placeholder>
                <w:docPart w:val="F350AC24B2C54D6AAB8C21E294B35A6E"/>
              </w:placeholder>
              <w15:repeatingSectionItem/>
            </w:sdtPr>
            <w:sdtEndPr>
              <w:rPr>
                <w:rFonts w:hint="default"/>
                <w:szCs w:val="21"/>
                <w:highlight w:val="none"/>
              </w:rPr>
            </w:sdtEndPr>
            <w:sdtContent>
              <w:tr w14:paraId="6904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restart"/>
                    <w:vAlign w:val="center"/>
                  </w:tcPr>
                  <w:p w14:paraId="5EC57E73">
                    <w:pPr>
                      <w:pStyle w:val="14"/>
                      <w:spacing w:line="276" w:lineRule="auto"/>
                      <w:jc w:val="center"/>
                      <w:rPr>
                        <w:szCs w:val="21"/>
                        <w:highlight w:val="none"/>
                      </w:rPr>
                    </w:pPr>
                    <w:r>
                      <w:rPr>
                        <w:rFonts w:hint="eastAsia"/>
                        <w:szCs w:val="21"/>
                        <w:highlight w:val="none"/>
                      </w:rPr>
                      <w:t>其他人员</w:t>
                    </w:r>
                  </w:p>
                </w:tc>
                <w:tc>
                  <w:tcPr>
                    <w:tcW w:w="1072" w:type="dxa"/>
                    <w:vAlign w:val="center"/>
                  </w:tcPr>
                  <w:p w14:paraId="72C524A6">
                    <w:pPr>
                      <w:pStyle w:val="14"/>
                      <w:spacing w:line="276" w:lineRule="auto"/>
                      <w:jc w:val="center"/>
                      <w:rPr>
                        <w:szCs w:val="21"/>
                        <w:highlight w:val="none"/>
                      </w:rPr>
                    </w:pPr>
                  </w:p>
                </w:tc>
                <w:tc>
                  <w:tcPr>
                    <w:tcW w:w="1276" w:type="dxa"/>
                    <w:vAlign w:val="center"/>
                  </w:tcPr>
                  <w:p w14:paraId="0CE26B71">
                    <w:pPr>
                      <w:pStyle w:val="14"/>
                      <w:spacing w:line="276" w:lineRule="auto"/>
                      <w:jc w:val="center"/>
                      <w:rPr>
                        <w:szCs w:val="21"/>
                        <w:highlight w:val="none"/>
                      </w:rPr>
                    </w:pPr>
                  </w:p>
                </w:tc>
                <w:tc>
                  <w:tcPr>
                    <w:tcW w:w="1134" w:type="dxa"/>
                    <w:vAlign w:val="center"/>
                  </w:tcPr>
                  <w:p w14:paraId="740CBE0B">
                    <w:pPr>
                      <w:pStyle w:val="14"/>
                      <w:spacing w:line="276" w:lineRule="auto"/>
                      <w:jc w:val="center"/>
                      <w:rPr>
                        <w:szCs w:val="21"/>
                        <w:highlight w:val="none"/>
                      </w:rPr>
                    </w:pPr>
                  </w:p>
                </w:tc>
                <w:tc>
                  <w:tcPr>
                    <w:tcW w:w="3554" w:type="dxa"/>
                    <w:vAlign w:val="center"/>
                  </w:tcPr>
                  <w:p w14:paraId="13353760">
                    <w:pPr>
                      <w:pStyle w:val="14"/>
                      <w:spacing w:line="276" w:lineRule="auto"/>
                      <w:jc w:val="center"/>
                      <w:rPr>
                        <w:szCs w:val="21"/>
                        <w:highlight w:val="none"/>
                      </w:rPr>
                    </w:pPr>
                  </w:p>
                </w:tc>
              </w:tr>
              <w:tr w14:paraId="614F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043459A9">
                    <w:pPr>
                      <w:pStyle w:val="14"/>
                      <w:spacing w:line="276" w:lineRule="auto"/>
                      <w:jc w:val="center"/>
                      <w:rPr>
                        <w:szCs w:val="21"/>
                        <w:highlight w:val="none"/>
                      </w:rPr>
                    </w:pPr>
                  </w:p>
                </w:tc>
                <w:tc>
                  <w:tcPr>
                    <w:tcW w:w="1072" w:type="dxa"/>
                    <w:vAlign w:val="center"/>
                  </w:tcPr>
                  <w:p w14:paraId="12D26E63">
                    <w:pPr>
                      <w:pStyle w:val="14"/>
                      <w:spacing w:line="276" w:lineRule="auto"/>
                      <w:jc w:val="center"/>
                      <w:rPr>
                        <w:szCs w:val="21"/>
                        <w:highlight w:val="none"/>
                      </w:rPr>
                    </w:pPr>
                  </w:p>
                </w:tc>
                <w:tc>
                  <w:tcPr>
                    <w:tcW w:w="1276" w:type="dxa"/>
                    <w:vAlign w:val="center"/>
                  </w:tcPr>
                  <w:p w14:paraId="6A0D8128">
                    <w:pPr>
                      <w:pStyle w:val="14"/>
                      <w:spacing w:line="276" w:lineRule="auto"/>
                      <w:jc w:val="center"/>
                      <w:rPr>
                        <w:szCs w:val="21"/>
                        <w:highlight w:val="none"/>
                      </w:rPr>
                    </w:pPr>
                  </w:p>
                </w:tc>
                <w:tc>
                  <w:tcPr>
                    <w:tcW w:w="1134" w:type="dxa"/>
                    <w:vAlign w:val="center"/>
                  </w:tcPr>
                  <w:p w14:paraId="56AD09FD">
                    <w:pPr>
                      <w:pStyle w:val="14"/>
                      <w:spacing w:line="276" w:lineRule="auto"/>
                      <w:jc w:val="center"/>
                      <w:rPr>
                        <w:szCs w:val="21"/>
                        <w:highlight w:val="none"/>
                      </w:rPr>
                    </w:pPr>
                  </w:p>
                </w:tc>
                <w:tc>
                  <w:tcPr>
                    <w:tcW w:w="3554" w:type="dxa"/>
                    <w:vAlign w:val="center"/>
                  </w:tcPr>
                  <w:p w14:paraId="4ED78475">
                    <w:pPr>
                      <w:pStyle w:val="14"/>
                      <w:spacing w:line="276" w:lineRule="auto"/>
                      <w:jc w:val="center"/>
                      <w:rPr>
                        <w:szCs w:val="21"/>
                        <w:highlight w:val="none"/>
                      </w:rPr>
                    </w:pPr>
                  </w:p>
                </w:tc>
              </w:tr>
              <w:tr w14:paraId="059F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0AD68A0B">
                    <w:pPr>
                      <w:pStyle w:val="14"/>
                      <w:spacing w:line="276" w:lineRule="auto"/>
                      <w:jc w:val="center"/>
                      <w:rPr>
                        <w:szCs w:val="21"/>
                        <w:highlight w:val="none"/>
                      </w:rPr>
                    </w:pPr>
                  </w:p>
                </w:tc>
                <w:tc>
                  <w:tcPr>
                    <w:tcW w:w="1072" w:type="dxa"/>
                    <w:vAlign w:val="center"/>
                  </w:tcPr>
                  <w:p w14:paraId="44AB9809">
                    <w:pPr>
                      <w:pStyle w:val="14"/>
                      <w:spacing w:line="276" w:lineRule="auto"/>
                      <w:jc w:val="center"/>
                      <w:rPr>
                        <w:szCs w:val="21"/>
                        <w:highlight w:val="none"/>
                      </w:rPr>
                    </w:pPr>
                  </w:p>
                </w:tc>
                <w:tc>
                  <w:tcPr>
                    <w:tcW w:w="1276" w:type="dxa"/>
                    <w:vAlign w:val="center"/>
                  </w:tcPr>
                  <w:p w14:paraId="1A2E16AC">
                    <w:pPr>
                      <w:pStyle w:val="14"/>
                      <w:spacing w:line="276" w:lineRule="auto"/>
                      <w:jc w:val="center"/>
                      <w:rPr>
                        <w:szCs w:val="21"/>
                        <w:highlight w:val="none"/>
                      </w:rPr>
                    </w:pPr>
                  </w:p>
                </w:tc>
                <w:tc>
                  <w:tcPr>
                    <w:tcW w:w="1134" w:type="dxa"/>
                    <w:vAlign w:val="center"/>
                  </w:tcPr>
                  <w:p w14:paraId="0304C102">
                    <w:pPr>
                      <w:pStyle w:val="14"/>
                      <w:spacing w:line="276" w:lineRule="auto"/>
                      <w:jc w:val="center"/>
                      <w:rPr>
                        <w:szCs w:val="21"/>
                        <w:highlight w:val="none"/>
                      </w:rPr>
                    </w:pPr>
                  </w:p>
                </w:tc>
                <w:tc>
                  <w:tcPr>
                    <w:tcW w:w="3554" w:type="dxa"/>
                    <w:vAlign w:val="center"/>
                  </w:tcPr>
                  <w:p w14:paraId="0154DEFC">
                    <w:pPr>
                      <w:pStyle w:val="14"/>
                      <w:spacing w:line="276" w:lineRule="auto"/>
                      <w:jc w:val="center"/>
                      <w:rPr>
                        <w:szCs w:val="21"/>
                        <w:highlight w:val="none"/>
                      </w:rPr>
                    </w:pPr>
                  </w:p>
                </w:tc>
              </w:tr>
              <w:tr w14:paraId="0841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56654890">
                    <w:pPr>
                      <w:pStyle w:val="14"/>
                      <w:spacing w:line="276" w:lineRule="auto"/>
                      <w:jc w:val="center"/>
                      <w:rPr>
                        <w:szCs w:val="21"/>
                        <w:highlight w:val="none"/>
                      </w:rPr>
                    </w:pPr>
                  </w:p>
                </w:tc>
                <w:tc>
                  <w:tcPr>
                    <w:tcW w:w="1072" w:type="dxa"/>
                    <w:vAlign w:val="center"/>
                  </w:tcPr>
                  <w:p w14:paraId="7D2163F4">
                    <w:pPr>
                      <w:pStyle w:val="14"/>
                      <w:spacing w:line="276" w:lineRule="auto"/>
                      <w:jc w:val="center"/>
                      <w:rPr>
                        <w:szCs w:val="21"/>
                        <w:highlight w:val="none"/>
                      </w:rPr>
                    </w:pPr>
                  </w:p>
                </w:tc>
                <w:tc>
                  <w:tcPr>
                    <w:tcW w:w="1276" w:type="dxa"/>
                    <w:vAlign w:val="center"/>
                  </w:tcPr>
                  <w:p w14:paraId="3467262D">
                    <w:pPr>
                      <w:pStyle w:val="14"/>
                      <w:spacing w:line="276" w:lineRule="auto"/>
                      <w:jc w:val="center"/>
                      <w:rPr>
                        <w:szCs w:val="21"/>
                        <w:highlight w:val="none"/>
                      </w:rPr>
                    </w:pPr>
                  </w:p>
                </w:tc>
                <w:tc>
                  <w:tcPr>
                    <w:tcW w:w="1134" w:type="dxa"/>
                    <w:vAlign w:val="center"/>
                  </w:tcPr>
                  <w:p w14:paraId="3ADECD2A">
                    <w:pPr>
                      <w:pStyle w:val="14"/>
                      <w:spacing w:line="276" w:lineRule="auto"/>
                      <w:jc w:val="center"/>
                      <w:rPr>
                        <w:szCs w:val="21"/>
                        <w:highlight w:val="none"/>
                      </w:rPr>
                    </w:pPr>
                  </w:p>
                </w:tc>
                <w:tc>
                  <w:tcPr>
                    <w:tcW w:w="3554" w:type="dxa"/>
                    <w:vAlign w:val="center"/>
                  </w:tcPr>
                  <w:p w14:paraId="6D4E7FEF">
                    <w:pPr>
                      <w:pStyle w:val="14"/>
                      <w:spacing w:line="276" w:lineRule="auto"/>
                      <w:jc w:val="center"/>
                      <w:rPr>
                        <w:szCs w:val="21"/>
                        <w:highlight w:val="none"/>
                      </w:rPr>
                    </w:pPr>
                  </w:p>
                </w:tc>
              </w:tr>
              <w:tr w14:paraId="335F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4C1CAB94">
                    <w:pPr>
                      <w:pStyle w:val="14"/>
                      <w:spacing w:line="276" w:lineRule="auto"/>
                      <w:jc w:val="center"/>
                      <w:rPr>
                        <w:szCs w:val="21"/>
                        <w:highlight w:val="none"/>
                      </w:rPr>
                    </w:pPr>
                  </w:p>
                </w:tc>
                <w:tc>
                  <w:tcPr>
                    <w:tcW w:w="1072" w:type="dxa"/>
                    <w:vAlign w:val="center"/>
                  </w:tcPr>
                  <w:p w14:paraId="7BCCBB55">
                    <w:pPr>
                      <w:pStyle w:val="14"/>
                      <w:spacing w:line="276" w:lineRule="auto"/>
                      <w:jc w:val="center"/>
                      <w:rPr>
                        <w:szCs w:val="21"/>
                        <w:highlight w:val="none"/>
                      </w:rPr>
                    </w:pPr>
                  </w:p>
                </w:tc>
                <w:tc>
                  <w:tcPr>
                    <w:tcW w:w="1276" w:type="dxa"/>
                    <w:vAlign w:val="center"/>
                  </w:tcPr>
                  <w:p w14:paraId="548E7C4D">
                    <w:pPr>
                      <w:pStyle w:val="14"/>
                      <w:spacing w:line="276" w:lineRule="auto"/>
                      <w:jc w:val="center"/>
                      <w:rPr>
                        <w:szCs w:val="21"/>
                        <w:highlight w:val="none"/>
                      </w:rPr>
                    </w:pPr>
                  </w:p>
                </w:tc>
                <w:tc>
                  <w:tcPr>
                    <w:tcW w:w="1134" w:type="dxa"/>
                    <w:vAlign w:val="center"/>
                  </w:tcPr>
                  <w:p w14:paraId="5DCAF9D9">
                    <w:pPr>
                      <w:pStyle w:val="14"/>
                      <w:spacing w:line="276" w:lineRule="auto"/>
                      <w:jc w:val="center"/>
                      <w:rPr>
                        <w:szCs w:val="21"/>
                        <w:highlight w:val="none"/>
                      </w:rPr>
                    </w:pPr>
                  </w:p>
                </w:tc>
                <w:tc>
                  <w:tcPr>
                    <w:tcW w:w="3554" w:type="dxa"/>
                    <w:vAlign w:val="center"/>
                  </w:tcPr>
                  <w:p w14:paraId="4D130075">
                    <w:pPr>
                      <w:pStyle w:val="14"/>
                      <w:spacing w:line="276" w:lineRule="auto"/>
                      <w:jc w:val="center"/>
                      <w:rPr>
                        <w:szCs w:val="21"/>
                        <w:highlight w:val="none"/>
                      </w:rPr>
                    </w:pPr>
                  </w:p>
                </w:tc>
              </w:tr>
            </w:sdtContent>
          </w:sdt>
        </w:sdtContent>
      </w:sdt>
    </w:tbl>
    <w:p w14:paraId="48E65695">
      <w:pPr>
        <w:pStyle w:val="14"/>
        <w:spacing w:line="276" w:lineRule="auto"/>
        <w:jc w:val="center"/>
        <w:rPr>
          <w:szCs w:val="21"/>
          <w:highlight w:val="none"/>
        </w:rPr>
      </w:pPr>
    </w:p>
    <w:p w14:paraId="7DF6970B">
      <w:pPr>
        <w:pStyle w:val="14"/>
        <w:spacing w:line="276" w:lineRule="auto"/>
        <w:jc w:val="center"/>
        <w:rPr>
          <w:szCs w:val="21"/>
          <w:highlight w:val="none"/>
        </w:rPr>
      </w:pPr>
      <w:r>
        <w:rPr>
          <w:szCs w:val="21"/>
          <w:highlight w:val="none"/>
        </w:rPr>
        <w:br w:type="page"/>
      </w:r>
    </w:p>
    <w:p w14:paraId="68594476">
      <w:pPr>
        <w:pStyle w:val="14"/>
        <w:numPr>
          <w:ilvl w:val="0"/>
          <w:numId w:val="91"/>
        </w:numPr>
        <w:autoSpaceDE w:val="0"/>
        <w:autoSpaceDN w:val="0"/>
        <w:spacing w:after="0" w:line="360" w:lineRule="auto"/>
        <w:ind w:left="442" w:firstLine="420"/>
        <w:jc w:val="left"/>
        <w:outlineLvl w:val="4"/>
        <w:rPr>
          <w:szCs w:val="21"/>
          <w:highlight w:val="none"/>
        </w:rPr>
      </w:pPr>
      <w:r>
        <w:rPr>
          <w:rFonts w:hint="eastAsia"/>
          <w:szCs w:val="21"/>
          <w:highlight w:val="none"/>
        </w:rPr>
        <w:t>分包人主要施工管理人员表</w:t>
      </w:r>
      <w:bookmarkStart w:id="505" w:name="_Toc15061"/>
      <w:bookmarkStart w:id="506" w:name="_Toc11251"/>
      <w:r>
        <w:rPr>
          <w:szCs w:val="21"/>
          <w:highlight w:val="none"/>
        </w:rPr>
        <w:fldChar w:fldCharType="begin"/>
      </w:r>
      <w:r>
        <w:rPr>
          <w:szCs w:val="21"/>
          <w:highlight w:val="none"/>
        </w:rPr>
        <w:instrText xml:space="preserve"> TC "</w:instrText>
      </w:r>
      <w:bookmarkStart w:id="507" w:name="_Toc158130786"/>
      <w:r>
        <w:rPr>
          <w:rFonts w:hint="eastAsia"/>
          <w:szCs w:val="21"/>
          <w:highlight w:val="none"/>
        </w:rPr>
        <w:instrText xml:space="preserve">附件</w:instrText>
      </w:r>
      <w:r>
        <w:rPr>
          <w:szCs w:val="21"/>
          <w:highlight w:val="none"/>
        </w:rPr>
        <w:instrText xml:space="preserve">6：</w:instrText>
      </w:r>
      <w:r>
        <w:rPr>
          <w:rFonts w:hint="eastAsia"/>
          <w:szCs w:val="21"/>
          <w:highlight w:val="none"/>
        </w:rPr>
        <w:instrText xml:space="preserve">分包人主要施工管理人员表</w:instrText>
      </w:r>
      <w:bookmarkEnd w:id="507"/>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505"/>
      <w:bookmarkEnd w:id="506"/>
    </w:p>
    <w:p w14:paraId="136A9F42">
      <w:pPr>
        <w:pStyle w:val="14"/>
        <w:spacing w:line="360" w:lineRule="auto"/>
        <w:ind w:firstLine="420" w:firstLineChars="200"/>
        <w:jc w:val="center"/>
        <w:rPr>
          <w:szCs w:val="21"/>
          <w:highlight w:val="none"/>
        </w:rPr>
      </w:pPr>
      <w:r>
        <w:rPr>
          <w:rFonts w:hint="eastAsia"/>
          <w:szCs w:val="21"/>
          <w:highlight w:val="none"/>
        </w:rPr>
        <w:t>分包人主要施工管理人员表</w:t>
      </w:r>
    </w:p>
    <w:p w14:paraId="38DB5D9F">
      <w:pPr>
        <w:pStyle w:val="14"/>
        <w:spacing w:line="360" w:lineRule="auto"/>
        <w:ind w:firstLine="420" w:firstLineChars="200"/>
        <w:rPr>
          <w:szCs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072"/>
        <w:gridCol w:w="1276"/>
        <w:gridCol w:w="1134"/>
        <w:gridCol w:w="3554"/>
      </w:tblGrid>
      <w:tr w14:paraId="4253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4066D449">
            <w:pPr>
              <w:pStyle w:val="14"/>
              <w:spacing w:line="276" w:lineRule="auto"/>
              <w:jc w:val="center"/>
              <w:rPr>
                <w:szCs w:val="21"/>
                <w:highlight w:val="none"/>
              </w:rPr>
            </w:pPr>
            <w:r>
              <w:rPr>
                <w:rFonts w:hint="eastAsia"/>
                <w:szCs w:val="21"/>
                <w:highlight w:val="none"/>
              </w:rPr>
              <w:t>名</w:t>
            </w:r>
            <w:r>
              <w:rPr>
                <w:szCs w:val="21"/>
                <w:highlight w:val="none"/>
              </w:rPr>
              <w:t xml:space="preserve">    称</w:t>
            </w:r>
          </w:p>
        </w:tc>
        <w:tc>
          <w:tcPr>
            <w:tcW w:w="1072" w:type="dxa"/>
            <w:vAlign w:val="center"/>
          </w:tcPr>
          <w:p w14:paraId="25A62AAB">
            <w:pPr>
              <w:pStyle w:val="14"/>
              <w:spacing w:line="276" w:lineRule="auto"/>
              <w:jc w:val="center"/>
              <w:rPr>
                <w:szCs w:val="21"/>
                <w:highlight w:val="none"/>
              </w:rPr>
            </w:pPr>
            <w:r>
              <w:rPr>
                <w:szCs w:val="21"/>
                <w:highlight w:val="none"/>
              </w:rPr>
              <w:t>姓名</w:t>
            </w:r>
          </w:p>
        </w:tc>
        <w:tc>
          <w:tcPr>
            <w:tcW w:w="1276" w:type="dxa"/>
            <w:vAlign w:val="center"/>
          </w:tcPr>
          <w:p w14:paraId="782C4239">
            <w:pPr>
              <w:pStyle w:val="14"/>
              <w:spacing w:line="276" w:lineRule="auto"/>
              <w:jc w:val="center"/>
              <w:rPr>
                <w:szCs w:val="21"/>
                <w:highlight w:val="none"/>
              </w:rPr>
            </w:pPr>
            <w:r>
              <w:rPr>
                <w:szCs w:val="21"/>
                <w:highlight w:val="none"/>
              </w:rPr>
              <w:t>职务</w:t>
            </w:r>
          </w:p>
        </w:tc>
        <w:tc>
          <w:tcPr>
            <w:tcW w:w="1134" w:type="dxa"/>
            <w:vAlign w:val="center"/>
          </w:tcPr>
          <w:p w14:paraId="60B0D87D">
            <w:pPr>
              <w:pStyle w:val="14"/>
              <w:spacing w:line="276" w:lineRule="auto"/>
              <w:jc w:val="center"/>
              <w:rPr>
                <w:szCs w:val="21"/>
                <w:highlight w:val="none"/>
              </w:rPr>
            </w:pPr>
            <w:r>
              <w:rPr>
                <w:szCs w:val="21"/>
                <w:highlight w:val="none"/>
              </w:rPr>
              <w:t>职称</w:t>
            </w:r>
          </w:p>
        </w:tc>
        <w:tc>
          <w:tcPr>
            <w:tcW w:w="3554" w:type="dxa"/>
            <w:vAlign w:val="center"/>
          </w:tcPr>
          <w:p w14:paraId="4557125E">
            <w:pPr>
              <w:pStyle w:val="14"/>
              <w:spacing w:line="276" w:lineRule="auto"/>
              <w:jc w:val="center"/>
              <w:rPr>
                <w:szCs w:val="21"/>
                <w:highlight w:val="none"/>
              </w:rPr>
            </w:pPr>
            <w:r>
              <w:rPr>
                <w:szCs w:val="21"/>
                <w:highlight w:val="none"/>
              </w:rPr>
              <w:t>主要资历、经验及承担过的项目</w:t>
            </w:r>
          </w:p>
        </w:tc>
      </w:tr>
      <w:tr w14:paraId="2141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794" w:type="dxa"/>
            <w:gridSpan w:val="5"/>
            <w:vAlign w:val="center"/>
          </w:tcPr>
          <w:p w14:paraId="295D6918">
            <w:pPr>
              <w:pStyle w:val="14"/>
              <w:spacing w:line="276" w:lineRule="auto"/>
              <w:jc w:val="center"/>
              <w:rPr>
                <w:szCs w:val="21"/>
                <w:highlight w:val="none"/>
              </w:rPr>
            </w:pPr>
            <w:r>
              <w:rPr>
                <w:rFonts w:hint="eastAsia"/>
                <w:szCs w:val="21"/>
                <w:highlight w:val="none"/>
              </w:rPr>
              <w:t>一、总部人员</w:t>
            </w:r>
          </w:p>
        </w:tc>
      </w:tr>
      <w:tr w14:paraId="103B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3D25D85A">
            <w:pPr>
              <w:pStyle w:val="14"/>
              <w:spacing w:line="276" w:lineRule="auto"/>
              <w:jc w:val="center"/>
              <w:rPr>
                <w:szCs w:val="21"/>
                <w:highlight w:val="none"/>
              </w:rPr>
            </w:pPr>
            <w:r>
              <w:rPr>
                <w:rFonts w:hint="eastAsia"/>
                <w:szCs w:val="21"/>
                <w:highlight w:val="none"/>
              </w:rPr>
              <w:t>项目主管</w:t>
            </w:r>
          </w:p>
        </w:tc>
        <w:tc>
          <w:tcPr>
            <w:tcW w:w="1072" w:type="dxa"/>
            <w:vAlign w:val="center"/>
          </w:tcPr>
          <w:p w14:paraId="53EC3289">
            <w:pPr>
              <w:pStyle w:val="14"/>
              <w:spacing w:line="276" w:lineRule="auto"/>
              <w:jc w:val="center"/>
              <w:rPr>
                <w:szCs w:val="21"/>
                <w:highlight w:val="none"/>
              </w:rPr>
            </w:pPr>
          </w:p>
        </w:tc>
        <w:tc>
          <w:tcPr>
            <w:tcW w:w="1276" w:type="dxa"/>
            <w:vAlign w:val="center"/>
          </w:tcPr>
          <w:p w14:paraId="7964ED7F">
            <w:pPr>
              <w:pStyle w:val="14"/>
              <w:spacing w:line="276" w:lineRule="auto"/>
              <w:jc w:val="center"/>
              <w:rPr>
                <w:szCs w:val="21"/>
                <w:highlight w:val="none"/>
              </w:rPr>
            </w:pPr>
          </w:p>
        </w:tc>
        <w:tc>
          <w:tcPr>
            <w:tcW w:w="1134" w:type="dxa"/>
            <w:vAlign w:val="center"/>
          </w:tcPr>
          <w:p w14:paraId="68AD8F57">
            <w:pPr>
              <w:pStyle w:val="14"/>
              <w:spacing w:line="276" w:lineRule="auto"/>
              <w:jc w:val="center"/>
              <w:rPr>
                <w:szCs w:val="21"/>
                <w:highlight w:val="none"/>
              </w:rPr>
            </w:pPr>
          </w:p>
        </w:tc>
        <w:tc>
          <w:tcPr>
            <w:tcW w:w="3554" w:type="dxa"/>
            <w:vAlign w:val="center"/>
          </w:tcPr>
          <w:p w14:paraId="6A884BD2">
            <w:pPr>
              <w:pStyle w:val="14"/>
              <w:spacing w:line="276" w:lineRule="auto"/>
              <w:jc w:val="center"/>
              <w:rPr>
                <w:szCs w:val="21"/>
                <w:highlight w:val="none"/>
              </w:rPr>
            </w:pPr>
          </w:p>
        </w:tc>
      </w:tr>
      <w:tr w14:paraId="7493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restart"/>
            <w:vAlign w:val="center"/>
          </w:tcPr>
          <w:p w14:paraId="38808847">
            <w:pPr>
              <w:pStyle w:val="14"/>
              <w:spacing w:line="276" w:lineRule="auto"/>
              <w:jc w:val="center"/>
              <w:rPr>
                <w:szCs w:val="21"/>
                <w:highlight w:val="none"/>
              </w:rPr>
            </w:pPr>
            <w:r>
              <w:rPr>
                <w:rFonts w:hint="eastAsia"/>
                <w:szCs w:val="21"/>
                <w:highlight w:val="none"/>
              </w:rPr>
              <w:t>其他人员</w:t>
            </w:r>
          </w:p>
        </w:tc>
        <w:tc>
          <w:tcPr>
            <w:tcW w:w="1072" w:type="dxa"/>
            <w:vAlign w:val="center"/>
          </w:tcPr>
          <w:p w14:paraId="194CF6A8">
            <w:pPr>
              <w:pStyle w:val="14"/>
              <w:spacing w:line="276" w:lineRule="auto"/>
              <w:jc w:val="center"/>
              <w:rPr>
                <w:szCs w:val="21"/>
                <w:highlight w:val="none"/>
              </w:rPr>
            </w:pPr>
          </w:p>
        </w:tc>
        <w:tc>
          <w:tcPr>
            <w:tcW w:w="1276" w:type="dxa"/>
            <w:vAlign w:val="center"/>
          </w:tcPr>
          <w:p w14:paraId="78237FD8">
            <w:pPr>
              <w:pStyle w:val="14"/>
              <w:spacing w:line="276" w:lineRule="auto"/>
              <w:jc w:val="center"/>
              <w:rPr>
                <w:szCs w:val="21"/>
                <w:highlight w:val="none"/>
              </w:rPr>
            </w:pPr>
          </w:p>
        </w:tc>
        <w:tc>
          <w:tcPr>
            <w:tcW w:w="1134" w:type="dxa"/>
            <w:vAlign w:val="center"/>
          </w:tcPr>
          <w:p w14:paraId="7BB87C9D">
            <w:pPr>
              <w:pStyle w:val="14"/>
              <w:spacing w:line="276" w:lineRule="auto"/>
              <w:jc w:val="center"/>
              <w:rPr>
                <w:szCs w:val="21"/>
                <w:highlight w:val="none"/>
              </w:rPr>
            </w:pPr>
          </w:p>
        </w:tc>
        <w:tc>
          <w:tcPr>
            <w:tcW w:w="3554" w:type="dxa"/>
            <w:vAlign w:val="center"/>
          </w:tcPr>
          <w:p w14:paraId="12A4FBC1">
            <w:pPr>
              <w:pStyle w:val="14"/>
              <w:spacing w:line="276" w:lineRule="auto"/>
              <w:jc w:val="center"/>
              <w:rPr>
                <w:szCs w:val="21"/>
                <w:highlight w:val="none"/>
              </w:rPr>
            </w:pPr>
          </w:p>
        </w:tc>
      </w:tr>
      <w:tr w14:paraId="3681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4B6F84A3">
            <w:pPr>
              <w:pStyle w:val="14"/>
              <w:spacing w:line="276" w:lineRule="auto"/>
              <w:jc w:val="center"/>
              <w:rPr>
                <w:szCs w:val="21"/>
                <w:highlight w:val="none"/>
              </w:rPr>
            </w:pPr>
          </w:p>
        </w:tc>
        <w:tc>
          <w:tcPr>
            <w:tcW w:w="1072" w:type="dxa"/>
            <w:vAlign w:val="center"/>
          </w:tcPr>
          <w:p w14:paraId="4B2C2993">
            <w:pPr>
              <w:pStyle w:val="14"/>
              <w:spacing w:line="276" w:lineRule="auto"/>
              <w:jc w:val="center"/>
              <w:rPr>
                <w:szCs w:val="21"/>
                <w:highlight w:val="none"/>
              </w:rPr>
            </w:pPr>
          </w:p>
        </w:tc>
        <w:tc>
          <w:tcPr>
            <w:tcW w:w="1276" w:type="dxa"/>
            <w:vAlign w:val="center"/>
          </w:tcPr>
          <w:p w14:paraId="2D431522">
            <w:pPr>
              <w:pStyle w:val="14"/>
              <w:spacing w:line="276" w:lineRule="auto"/>
              <w:jc w:val="center"/>
              <w:rPr>
                <w:szCs w:val="21"/>
                <w:highlight w:val="none"/>
              </w:rPr>
            </w:pPr>
          </w:p>
        </w:tc>
        <w:tc>
          <w:tcPr>
            <w:tcW w:w="1134" w:type="dxa"/>
            <w:vAlign w:val="center"/>
          </w:tcPr>
          <w:p w14:paraId="7FD6B7FA">
            <w:pPr>
              <w:pStyle w:val="14"/>
              <w:spacing w:line="276" w:lineRule="auto"/>
              <w:jc w:val="center"/>
              <w:rPr>
                <w:szCs w:val="21"/>
                <w:highlight w:val="none"/>
              </w:rPr>
            </w:pPr>
          </w:p>
        </w:tc>
        <w:tc>
          <w:tcPr>
            <w:tcW w:w="3554" w:type="dxa"/>
            <w:vAlign w:val="center"/>
          </w:tcPr>
          <w:p w14:paraId="5D80AD1A">
            <w:pPr>
              <w:pStyle w:val="14"/>
              <w:spacing w:line="276" w:lineRule="auto"/>
              <w:jc w:val="center"/>
              <w:rPr>
                <w:szCs w:val="21"/>
                <w:highlight w:val="none"/>
              </w:rPr>
            </w:pPr>
          </w:p>
        </w:tc>
      </w:tr>
      <w:tr w14:paraId="627D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48E04FE2">
            <w:pPr>
              <w:pStyle w:val="14"/>
              <w:spacing w:line="276" w:lineRule="auto"/>
              <w:jc w:val="center"/>
              <w:rPr>
                <w:szCs w:val="21"/>
                <w:highlight w:val="none"/>
              </w:rPr>
            </w:pPr>
          </w:p>
        </w:tc>
        <w:tc>
          <w:tcPr>
            <w:tcW w:w="1072" w:type="dxa"/>
            <w:vAlign w:val="center"/>
          </w:tcPr>
          <w:p w14:paraId="3429AA10">
            <w:pPr>
              <w:pStyle w:val="14"/>
              <w:spacing w:line="276" w:lineRule="auto"/>
              <w:jc w:val="center"/>
              <w:rPr>
                <w:szCs w:val="21"/>
                <w:highlight w:val="none"/>
              </w:rPr>
            </w:pPr>
          </w:p>
        </w:tc>
        <w:tc>
          <w:tcPr>
            <w:tcW w:w="1276" w:type="dxa"/>
            <w:vAlign w:val="center"/>
          </w:tcPr>
          <w:p w14:paraId="7F3D5DE4">
            <w:pPr>
              <w:pStyle w:val="14"/>
              <w:spacing w:line="276" w:lineRule="auto"/>
              <w:jc w:val="center"/>
              <w:rPr>
                <w:szCs w:val="21"/>
                <w:highlight w:val="none"/>
              </w:rPr>
            </w:pPr>
          </w:p>
        </w:tc>
        <w:tc>
          <w:tcPr>
            <w:tcW w:w="1134" w:type="dxa"/>
            <w:vAlign w:val="center"/>
          </w:tcPr>
          <w:p w14:paraId="42061D88">
            <w:pPr>
              <w:pStyle w:val="14"/>
              <w:spacing w:line="276" w:lineRule="auto"/>
              <w:jc w:val="center"/>
              <w:rPr>
                <w:szCs w:val="21"/>
                <w:highlight w:val="none"/>
              </w:rPr>
            </w:pPr>
          </w:p>
        </w:tc>
        <w:tc>
          <w:tcPr>
            <w:tcW w:w="3554" w:type="dxa"/>
            <w:vAlign w:val="center"/>
          </w:tcPr>
          <w:p w14:paraId="7D021708">
            <w:pPr>
              <w:pStyle w:val="14"/>
              <w:spacing w:line="276" w:lineRule="auto"/>
              <w:jc w:val="center"/>
              <w:rPr>
                <w:szCs w:val="21"/>
                <w:highlight w:val="none"/>
              </w:rPr>
            </w:pPr>
          </w:p>
        </w:tc>
      </w:tr>
      <w:tr w14:paraId="4F60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794" w:type="dxa"/>
            <w:gridSpan w:val="5"/>
            <w:vAlign w:val="center"/>
          </w:tcPr>
          <w:p w14:paraId="2546FB86">
            <w:pPr>
              <w:pStyle w:val="14"/>
              <w:spacing w:line="276" w:lineRule="auto"/>
              <w:jc w:val="center"/>
              <w:rPr>
                <w:szCs w:val="21"/>
                <w:highlight w:val="none"/>
              </w:rPr>
            </w:pPr>
            <w:r>
              <w:rPr>
                <w:rFonts w:hint="eastAsia"/>
                <w:szCs w:val="21"/>
                <w:highlight w:val="none"/>
              </w:rPr>
              <w:t>二、现场人员</w:t>
            </w:r>
          </w:p>
        </w:tc>
      </w:tr>
      <w:tr w14:paraId="4711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1EF6ED5B">
            <w:pPr>
              <w:pStyle w:val="14"/>
              <w:spacing w:line="276" w:lineRule="auto"/>
              <w:jc w:val="center"/>
              <w:rPr>
                <w:szCs w:val="21"/>
                <w:highlight w:val="none"/>
              </w:rPr>
            </w:pPr>
            <w:r>
              <w:rPr>
                <w:rFonts w:hint="eastAsia"/>
                <w:szCs w:val="21"/>
                <w:highlight w:val="none"/>
              </w:rPr>
              <w:t>项目经理</w:t>
            </w:r>
          </w:p>
        </w:tc>
        <w:tc>
          <w:tcPr>
            <w:tcW w:w="1072" w:type="dxa"/>
            <w:vAlign w:val="center"/>
          </w:tcPr>
          <w:p w14:paraId="475BD06A">
            <w:pPr>
              <w:pStyle w:val="14"/>
              <w:spacing w:line="276" w:lineRule="auto"/>
              <w:jc w:val="center"/>
              <w:rPr>
                <w:szCs w:val="21"/>
                <w:highlight w:val="none"/>
              </w:rPr>
            </w:pPr>
          </w:p>
        </w:tc>
        <w:tc>
          <w:tcPr>
            <w:tcW w:w="1276" w:type="dxa"/>
            <w:vAlign w:val="center"/>
          </w:tcPr>
          <w:p w14:paraId="081EEC3C">
            <w:pPr>
              <w:pStyle w:val="14"/>
              <w:spacing w:line="276" w:lineRule="auto"/>
              <w:jc w:val="center"/>
              <w:rPr>
                <w:szCs w:val="21"/>
                <w:highlight w:val="none"/>
              </w:rPr>
            </w:pPr>
          </w:p>
        </w:tc>
        <w:tc>
          <w:tcPr>
            <w:tcW w:w="1134" w:type="dxa"/>
            <w:vAlign w:val="center"/>
          </w:tcPr>
          <w:p w14:paraId="0695EC99">
            <w:pPr>
              <w:pStyle w:val="14"/>
              <w:spacing w:line="276" w:lineRule="auto"/>
              <w:jc w:val="center"/>
              <w:rPr>
                <w:szCs w:val="21"/>
                <w:highlight w:val="none"/>
              </w:rPr>
            </w:pPr>
          </w:p>
        </w:tc>
        <w:tc>
          <w:tcPr>
            <w:tcW w:w="3554" w:type="dxa"/>
            <w:vAlign w:val="center"/>
          </w:tcPr>
          <w:p w14:paraId="42C4D0D9">
            <w:pPr>
              <w:pStyle w:val="14"/>
              <w:spacing w:line="276" w:lineRule="auto"/>
              <w:jc w:val="center"/>
              <w:rPr>
                <w:szCs w:val="21"/>
                <w:highlight w:val="none"/>
              </w:rPr>
            </w:pPr>
          </w:p>
        </w:tc>
      </w:tr>
      <w:tr w14:paraId="4AFC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7974CBFA">
            <w:pPr>
              <w:pStyle w:val="14"/>
              <w:spacing w:line="276" w:lineRule="auto"/>
              <w:jc w:val="center"/>
              <w:rPr>
                <w:szCs w:val="21"/>
                <w:highlight w:val="none"/>
              </w:rPr>
            </w:pPr>
            <w:r>
              <w:rPr>
                <w:rFonts w:hint="eastAsia"/>
                <w:szCs w:val="21"/>
                <w:highlight w:val="none"/>
              </w:rPr>
              <w:t>项目副经理</w:t>
            </w:r>
          </w:p>
        </w:tc>
        <w:tc>
          <w:tcPr>
            <w:tcW w:w="1072" w:type="dxa"/>
            <w:vAlign w:val="center"/>
          </w:tcPr>
          <w:p w14:paraId="5442DAD7">
            <w:pPr>
              <w:pStyle w:val="14"/>
              <w:spacing w:line="276" w:lineRule="auto"/>
              <w:jc w:val="center"/>
              <w:rPr>
                <w:szCs w:val="21"/>
                <w:highlight w:val="none"/>
              </w:rPr>
            </w:pPr>
          </w:p>
        </w:tc>
        <w:tc>
          <w:tcPr>
            <w:tcW w:w="1276" w:type="dxa"/>
            <w:vAlign w:val="center"/>
          </w:tcPr>
          <w:p w14:paraId="075648F9">
            <w:pPr>
              <w:pStyle w:val="14"/>
              <w:spacing w:line="276" w:lineRule="auto"/>
              <w:jc w:val="center"/>
              <w:rPr>
                <w:szCs w:val="21"/>
                <w:highlight w:val="none"/>
              </w:rPr>
            </w:pPr>
          </w:p>
        </w:tc>
        <w:tc>
          <w:tcPr>
            <w:tcW w:w="1134" w:type="dxa"/>
            <w:vAlign w:val="center"/>
          </w:tcPr>
          <w:p w14:paraId="16DD3968">
            <w:pPr>
              <w:pStyle w:val="14"/>
              <w:spacing w:line="276" w:lineRule="auto"/>
              <w:jc w:val="center"/>
              <w:rPr>
                <w:szCs w:val="21"/>
                <w:highlight w:val="none"/>
              </w:rPr>
            </w:pPr>
          </w:p>
        </w:tc>
        <w:tc>
          <w:tcPr>
            <w:tcW w:w="3554" w:type="dxa"/>
            <w:vAlign w:val="center"/>
          </w:tcPr>
          <w:p w14:paraId="006CCC0F">
            <w:pPr>
              <w:pStyle w:val="14"/>
              <w:spacing w:line="276" w:lineRule="auto"/>
              <w:jc w:val="center"/>
              <w:rPr>
                <w:szCs w:val="21"/>
                <w:highlight w:val="none"/>
              </w:rPr>
            </w:pPr>
          </w:p>
        </w:tc>
      </w:tr>
      <w:tr w14:paraId="072A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56B19A4C">
            <w:pPr>
              <w:pStyle w:val="14"/>
              <w:spacing w:line="276" w:lineRule="auto"/>
              <w:jc w:val="center"/>
              <w:rPr>
                <w:szCs w:val="21"/>
                <w:highlight w:val="none"/>
              </w:rPr>
            </w:pPr>
            <w:r>
              <w:rPr>
                <w:rFonts w:hint="eastAsia"/>
                <w:szCs w:val="21"/>
                <w:highlight w:val="none"/>
              </w:rPr>
              <w:t>技术负责人</w:t>
            </w:r>
          </w:p>
        </w:tc>
        <w:tc>
          <w:tcPr>
            <w:tcW w:w="1072" w:type="dxa"/>
            <w:vAlign w:val="center"/>
          </w:tcPr>
          <w:p w14:paraId="5974D81D">
            <w:pPr>
              <w:pStyle w:val="14"/>
              <w:spacing w:line="276" w:lineRule="auto"/>
              <w:jc w:val="center"/>
              <w:rPr>
                <w:szCs w:val="21"/>
                <w:highlight w:val="none"/>
              </w:rPr>
            </w:pPr>
          </w:p>
        </w:tc>
        <w:tc>
          <w:tcPr>
            <w:tcW w:w="1276" w:type="dxa"/>
            <w:vAlign w:val="center"/>
          </w:tcPr>
          <w:p w14:paraId="7EC696B5">
            <w:pPr>
              <w:pStyle w:val="14"/>
              <w:spacing w:line="276" w:lineRule="auto"/>
              <w:jc w:val="center"/>
              <w:rPr>
                <w:szCs w:val="21"/>
                <w:highlight w:val="none"/>
              </w:rPr>
            </w:pPr>
          </w:p>
        </w:tc>
        <w:tc>
          <w:tcPr>
            <w:tcW w:w="1134" w:type="dxa"/>
            <w:vAlign w:val="center"/>
          </w:tcPr>
          <w:p w14:paraId="1CE07CE2">
            <w:pPr>
              <w:pStyle w:val="14"/>
              <w:spacing w:line="276" w:lineRule="auto"/>
              <w:jc w:val="center"/>
              <w:rPr>
                <w:szCs w:val="21"/>
                <w:highlight w:val="none"/>
              </w:rPr>
            </w:pPr>
          </w:p>
        </w:tc>
        <w:tc>
          <w:tcPr>
            <w:tcW w:w="3554" w:type="dxa"/>
            <w:vAlign w:val="center"/>
          </w:tcPr>
          <w:p w14:paraId="4C6D9FE6">
            <w:pPr>
              <w:pStyle w:val="14"/>
              <w:spacing w:line="276" w:lineRule="auto"/>
              <w:jc w:val="center"/>
              <w:rPr>
                <w:szCs w:val="21"/>
                <w:highlight w:val="none"/>
              </w:rPr>
            </w:pPr>
          </w:p>
        </w:tc>
      </w:tr>
      <w:tr w14:paraId="732A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75841D02">
            <w:pPr>
              <w:pStyle w:val="14"/>
              <w:spacing w:line="276" w:lineRule="auto"/>
              <w:jc w:val="center"/>
              <w:rPr>
                <w:szCs w:val="21"/>
                <w:highlight w:val="none"/>
              </w:rPr>
            </w:pPr>
            <w:r>
              <w:rPr>
                <w:rFonts w:hint="eastAsia"/>
                <w:szCs w:val="21"/>
                <w:highlight w:val="none"/>
              </w:rPr>
              <w:t>造价管理</w:t>
            </w:r>
          </w:p>
        </w:tc>
        <w:tc>
          <w:tcPr>
            <w:tcW w:w="1072" w:type="dxa"/>
            <w:vAlign w:val="center"/>
          </w:tcPr>
          <w:p w14:paraId="268201EE">
            <w:pPr>
              <w:pStyle w:val="14"/>
              <w:spacing w:line="276" w:lineRule="auto"/>
              <w:jc w:val="center"/>
              <w:rPr>
                <w:szCs w:val="21"/>
                <w:highlight w:val="none"/>
              </w:rPr>
            </w:pPr>
          </w:p>
        </w:tc>
        <w:tc>
          <w:tcPr>
            <w:tcW w:w="1276" w:type="dxa"/>
            <w:vAlign w:val="center"/>
          </w:tcPr>
          <w:p w14:paraId="1F3AE36A">
            <w:pPr>
              <w:pStyle w:val="14"/>
              <w:spacing w:line="276" w:lineRule="auto"/>
              <w:jc w:val="center"/>
              <w:rPr>
                <w:szCs w:val="21"/>
                <w:highlight w:val="none"/>
              </w:rPr>
            </w:pPr>
          </w:p>
        </w:tc>
        <w:tc>
          <w:tcPr>
            <w:tcW w:w="1134" w:type="dxa"/>
            <w:vAlign w:val="center"/>
          </w:tcPr>
          <w:p w14:paraId="03D62524">
            <w:pPr>
              <w:pStyle w:val="14"/>
              <w:spacing w:line="276" w:lineRule="auto"/>
              <w:jc w:val="center"/>
              <w:rPr>
                <w:szCs w:val="21"/>
                <w:highlight w:val="none"/>
              </w:rPr>
            </w:pPr>
          </w:p>
        </w:tc>
        <w:tc>
          <w:tcPr>
            <w:tcW w:w="3554" w:type="dxa"/>
            <w:vAlign w:val="center"/>
          </w:tcPr>
          <w:p w14:paraId="64B4F600">
            <w:pPr>
              <w:pStyle w:val="14"/>
              <w:spacing w:line="276" w:lineRule="auto"/>
              <w:jc w:val="center"/>
              <w:rPr>
                <w:szCs w:val="21"/>
                <w:highlight w:val="none"/>
              </w:rPr>
            </w:pPr>
          </w:p>
        </w:tc>
      </w:tr>
      <w:tr w14:paraId="0E5A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10ECCBEA">
            <w:pPr>
              <w:pStyle w:val="14"/>
              <w:spacing w:line="276" w:lineRule="auto"/>
              <w:jc w:val="center"/>
              <w:rPr>
                <w:szCs w:val="21"/>
                <w:highlight w:val="none"/>
              </w:rPr>
            </w:pPr>
            <w:r>
              <w:rPr>
                <w:rFonts w:hint="eastAsia"/>
                <w:szCs w:val="21"/>
                <w:highlight w:val="none"/>
              </w:rPr>
              <w:t>质量管理</w:t>
            </w:r>
          </w:p>
        </w:tc>
        <w:tc>
          <w:tcPr>
            <w:tcW w:w="1072" w:type="dxa"/>
            <w:vAlign w:val="center"/>
          </w:tcPr>
          <w:p w14:paraId="35A01F8F">
            <w:pPr>
              <w:pStyle w:val="14"/>
              <w:spacing w:line="276" w:lineRule="auto"/>
              <w:jc w:val="center"/>
              <w:rPr>
                <w:szCs w:val="21"/>
                <w:highlight w:val="none"/>
              </w:rPr>
            </w:pPr>
          </w:p>
        </w:tc>
        <w:tc>
          <w:tcPr>
            <w:tcW w:w="1276" w:type="dxa"/>
            <w:vAlign w:val="center"/>
          </w:tcPr>
          <w:p w14:paraId="7E2374B6">
            <w:pPr>
              <w:pStyle w:val="14"/>
              <w:spacing w:line="276" w:lineRule="auto"/>
              <w:jc w:val="center"/>
              <w:rPr>
                <w:szCs w:val="21"/>
                <w:highlight w:val="none"/>
              </w:rPr>
            </w:pPr>
          </w:p>
        </w:tc>
        <w:tc>
          <w:tcPr>
            <w:tcW w:w="1134" w:type="dxa"/>
            <w:vAlign w:val="center"/>
          </w:tcPr>
          <w:p w14:paraId="2B2101B3">
            <w:pPr>
              <w:pStyle w:val="14"/>
              <w:spacing w:line="276" w:lineRule="auto"/>
              <w:jc w:val="center"/>
              <w:rPr>
                <w:szCs w:val="21"/>
                <w:highlight w:val="none"/>
              </w:rPr>
            </w:pPr>
          </w:p>
        </w:tc>
        <w:tc>
          <w:tcPr>
            <w:tcW w:w="3554" w:type="dxa"/>
            <w:vAlign w:val="center"/>
          </w:tcPr>
          <w:p w14:paraId="3781719E">
            <w:pPr>
              <w:pStyle w:val="14"/>
              <w:spacing w:line="276" w:lineRule="auto"/>
              <w:jc w:val="center"/>
              <w:rPr>
                <w:szCs w:val="21"/>
                <w:highlight w:val="none"/>
              </w:rPr>
            </w:pPr>
          </w:p>
        </w:tc>
      </w:tr>
      <w:tr w14:paraId="0A17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114B0D88">
            <w:pPr>
              <w:pStyle w:val="14"/>
              <w:spacing w:line="276" w:lineRule="auto"/>
              <w:jc w:val="center"/>
              <w:rPr>
                <w:szCs w:val="21"/>
                <w:highlight w:val="none"/>
              </w:rPr>
            </w:pPr>
            <w:r>
              <w:rPr>
                <w:rFonts w:hint="eastAsia"/>
                <w:szCs w:val="21"/>
                <w:highlight w:val="none"/>
              </w:rPr>
              <w:t>材料管理</w:t>
            </w:r>
          </w:p>
        </w:tc>
        <w:tc>
          <w:tcPr>
            <w:tcW w:w="1072" w:type="dxa"/>
            <w:vAlign w:val="center"/>
          </w:tcPr>
          <w:p w14:paraId="33B13559">
            <w:pPr>
              <w:pStyle w:val="14"/>
              <w:spacing w:line="276" w:lineRule="auto"/>
              <w:jc w:val="center"/>
              <w:rPr>
                <w:szCs w:val="21"/>
                <w:highlight w:val="none"/>
              </w:rPr>
            </w:pPr>
          </w:p>
        </w:tc>
        <w:tc>
          <w:tcPr>
            <w:tcW w:w="1276" w:type="dxa"/>
            <w:vAlign w:val="center"/>
          </w:tcPr>
          <w:p w14:paraId="12CD5375">
            <w:pPr>
              <w:pStyle w:val="14"/>
              <w:spacing w:line="276" w:lineRule="auto"/>
              <w:jc w:val="center"/>
              <w:rPr>
                <w:szCs w:val="21"/>
                <w:highlight w:val="none"/>
              </w:rPr>
            </w:pPr>
          </w:p>
        </w:tc>
        <w:tc>
          <w:tcPr>
            <w:tcW w:w="1134" w:type="dxa"/>
            <w:vAlign w:val="center"/>
          </w:tcPr>
          <w:p w14:paraId="663CC22F">
            <w:pPr>
              <w:pStyle w:val="14"/>
              <w:spacing w:line="276" w:lineRule="auto"/>
              <w:jc w:val="center"/>
              <w:rPr>
                <w:szCs w:val="21"/>
                <w:highlight w:val="none"/>
              </w:rPr>
            </w:pPr>
          </w:p>
        </w:tc>
        <w:tc>
          <w:tcPr>
            <w:tcW w:w="3554" w:type="dxa"/>
            <w:vAlign w:val="center"/>
          </w:tcPr>
          <w:p w14:paraId="3FF69036">
            <w:pPr>
              <w:pStyle w:val="14"/>
              <w:spacing w:line="276" w:lineRule="auto"/>
              <w:jc w:val="center"/>
              <w:rPr>
                <w:szCs w:val="21"/>
                <w:highlight w:val="none"/>
              </w:rPr>
            </w:pPr>
          </w:p>
        </w:tc>
      </w:tr>
      <w:tr w14:paraId="401F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3F4F15DC">
            <w:pPr>
              <w:pStyle w:val="14"/>
              <w:spacing w:line="276" w:lineRule="auto"/>
              <w:jc w:val="center"/>
              <w:rPr>
                <w:szCs w:val="21"/>
                <w:highlight w:val="none"/>
              </w:rPr>
            </w:pPr>
            <w:r>
              <w:rPr>
                <w:rFonts w:hint="eastAsia"/>
                <w:szCs w:val="21"/>
                <w:highlight w:val="none"/>
              </w:rPr>
              <w:t>计划管理</w:t>
            </w:r>
          </w:p>
        </w:tc>
        <w:tc>
          <w:tcPr>
            <w:tcW w:w="1072" w:type="dxa"/>
            <w:vAlign w:val="center"/>
          </w:tcPr>
          <w:p w14:paraId="03512A93">
            <w:pPr>
              <w:pStyle w:val="14"/>
              <w:spacing w:line="276" w:lineRule="auto"/>
              <w:jc w:val="center"/>
              <w:rPr>
                <w:szCs w:val="21"/>
                <w:highlight w:val="none"/>
              </w:rPr>
            </w:pPr>
          </w:p>
        </w:tc>
        <w:tc>
          <w:tcPr>
            <w:tcW w:w="1276" w:type="dxa"/>
            <w:vAlign w:val="center"/>
          </w:tcPr>
          <w:p w14:paraId="42F2FD7B">
            <w:pPr>
              <w:pStyle w:val="14"/>
              <w:spacing w:line="276" w:lineRule="auto"/>
              <w:jc w:val="center"/>
              <w:rPr>
                <w:szCs w:val="21"/>
                <w:highlight w:val="none"/>
              </w:rPr>
            </w:pPr>
          </w:p>
        </w:tc>
        <w:tc>
          <w:tcPr>
            <w:tcW w:w="1134" w:type="dxa"/>
            <w:vAlign w:val="center"/>
          </w:tcPr>
          <w:p w14:paraId="5D6C4263">
            <w:pPr>
              <w:pStyle w:val="14"/>
              <w:spacing w:line="276" w:lineRule="auto"/>
              <w:jc w:val="center"/>
              <w:rPr>
                <w:szCs w:val="21"/>
                <w:highlight w:val="none"/>
              </w:rPr>
            </w:pPr>
          </w:p>
        </w:tc>
        <w:tc>
          <w:tcPr>
            <w:tcW w:w="3554" w:type="dxa"/>
            <w:vAlign w:val="center"/>
          </w:tcPr>
          <w:p w14:paraId="56372376">
            <w:pPr>
              <w:pStyle w:val="14"/>
              <w:spacing w:line="276" w:lineRule="auto"/>
              <w:jc w:val="center"/>
              <w:rPr>
                <w:szCs w:val="21"/>
                <w:highlight w:val="none"/>
              </w:rPr>
            </w:pPr>
          </w:p>
        </w:tc>
      </w:tr>
      <w:tr w14:paraId="507B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Align w:val="center"/>
          </w:tcPr>
          <w:p w14:paraId="7FCCE1DD">
            <w:pPr>
              <w:pStyle w:val="14"/>
              <w:spacing w:line="276" w:lineRule="auto"/>
              <w:jc w:val="center"/>
              <w:rPr>
                <w:szCs w:val="21"/>
                <w:highlight w:val="none"/>
              </w:rPr>
            </w:pPr>
            <w:r>
              <w:rPr>
                <w:rFonts w:hint="eastAsia"/>
                <w:szCs w:val="21"/>
                <w:highlight w:val="none"/>
              </w:rPr>
              <w:t>安全管理</w:t>
            </w:r>
          </w:p>
        </w:tc>
        <w:tc>
          <w:tcPr>
            <w:tcW w:w="1072" w:type="dxa"/>
            <w:vAlign w:val="center"/>
          </w:tcPr>
          <w:p w14:paraId="02213ABA">
            <w:pPr>
              <w:pStyle w:val="14"/>
              <w:spacing w:line="276" w:lineRule="auto"/>
              <w:jc w:val="center"/>
              <w:rPr>
                <w:szCs w:val="21"/>
                <w:highlight w:val="none"/>
              </w:rPr>
            </w:pPr>
          </w:p>
        </w:tc>
        <w:tc>
          <w:tcPr>
            <w:tcW w:w="1276" w:type="dxa"/>
            <w:vAlign w:val="center"/>
          </w:tcPr>
          <w:p w14:paraId="1EB8422E">
            <w:pPr>
              <w:pStyle w:val="14"/>
              <w:spacing w:line="276" w:lineRule="auto"/>
              <w:jc w:val="center"/>
              <w:rPr>
                <w:szCs w:val="21"/>
                <w:highlight w:val="none"/>
              </w:rPr>
            </w:pPr>
          </w:p>
        </w:tc>
        <w:tc>
          <w:tcPr>
            <w:tcW w:w="1134" w:type="dxa"/>
            <w:vAlign w:val="center"/>
          </w:tcPr>
          <w:p w14:paraId="0E8654F9">
            <w:pPr>
              <w:pStyle w:val="14"/>
              <w:spacing w:line="276" w:lineRule="auto"/>
              <w:jc w:val="center"/>
              <w:rPr>
                <w:szCs w:val="21"/>
                <w:highlight w:val="none"/>
              </w:rPr>
            </w:pPr>
          </w:p>
        </w:tc>
        <w:tc>
          <w:tcPr>
            <w:tcW w:w="3554" w:type="dxa"/>
            <w:vAlign w:val="center"/>
          </w:tcPr>
          <w:p w14:paraId="06AD6BB2">
            <w:pPr>
              <w:pStyle w:val="14"/>
              <w:spacing w:line="276" w:lineRule="auto"/>
              <w:jc w:val="center"/>
              <w:rPr>
                <w:szCs w:val="21"/>
                <w:highlight w:val="none"/>
              </w:rPr>
            </w:pPr>
          </w:p>
        </w:tc>
      </w:tr>
      <w:sdt>
        <w:sdtPr>
          <w:rPr>
            <w:rFonts w:hint="eastAsia"/>
            <w:szCs w:val="21"/>
            <w:highlight w:val="none"/>
          </w:rPr>
          <w:alias w:val="需要添加行，在首行外框打回车键"/>
          <w:tag w:val="分包人主要施工管理人员表"/>
          <w:id w:val="2023585011"/>
          <w15:repeatingSection/>
        </w:sdtPr>
        <w:sdtEndPr>
          <w:rPr>
            <w:rFonts w:hint="default"/>
            <w:szCs w:val="21"/>
            <w:highlight w:val="none"/>
          </w:rPr>
        </w:sdtEndPr>
        <w:sdtContent>
          <w:sdt>
            <w:sdtPr>
              <w:rPr>
                <w:rFonts w:hint="eastAsia"/>
                <w:szCs w:val="21"/>
                <w:highlight w:val="none"/>
              </w:rPr>
              <w:id w:val="-679730198"/>
              <w:placeholder>
                <w:docPart w:val="800C96E8DEC147C69B21195F767255AA"/>
              </w:placeholder>
              <w15:repeatingSectionItem/>
            </w:sdtPr>
            <w:sdtEndPr>
              <w:rPr>
                <w:rFonts w:hint="default"/>
                <w:szCs w:val="21"/>
                <w:highlight w:val="none"/>
              </w:rPr>
            </w:sdtEndPr>
            <w:sdtContent>
              <w:tr w14:paraId="01C5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restart"/>
                    <w:vAlign w:val="center"/>
                  </w:tcPr>
                  <w:p w14:paraId="3F88BCC2">
                    <w:pPr>
                      <w:pStyle w:val="14"/>
                      <w:spacing w:line="276" w:lineRule="auto"/>
                      <w:jc w:val="center"/>
                      <w:rPr>
                        <w:szCs w:val="21"/>
                        <w:highlight w:val="none"/>
                      </w:rPr>
                    </w:pPr>
                    <w:r>
                      <w:rPr>
                        <w:rFonts w:hint="eastAsia"/>
                        <w:szCs w:val="21"/>
                        <w:highlight w:val="none"/>
                      </w:rPr>
                      <w:t>其他人员</w:t>
                    </w:r>
                  </w:p>
                </w:tc>
                <w:tc>
                  <w:tcPr>
                    <w:tcW w:w="1072" w:type="dxa"/>
                    <w:vAlign w:val="center"/>
                  </w:tcPr>
                  <w:p w14:paraId="2710C88B">
                    <w:pPr>
                      <w:pStyle w:val="14"/>
                      <w:spacing w:line="276" w:lineRule="auto"/>
                      <w:jc w:val="center"/>
                      <w:rPr>
                        <w:szCs w:val="21"/>
                        <w:highlight w:val="none"/>
                      </w:rPr>
                    </w:pPr>
                  </w:p>
                </w:tc>
                <w:tc>
                  <w:tcPr>
                    <w:tcW w:w="1276" w:type="dxa"/>
                    <w:vAlign w:val="center"/>
                  </w:tcPr>
                  <w:p w14:paraId="542A80B9">
                    <w:pPr>
                      <w:pStyle w:val="14"/>
                      <w:spacing w:line="276" w:lineRule="auto"/>
                      <w:jc w:val="center"/>
                      <w:rPr>
                        <w:szCs w:val="21"/>
                        <w:highlight w:val="none"/>
                      </w:rPr>
                    </w:pPr>
                  </w:p>
                </w:tc>
                <w:tc>
                  <w:tcPr>
                    <w:tcW w:w="1134" w:type="dxa"/>
                    <w:vAlign w:val="center"/>
                  </w:tcPr>
                  <w:p w14:paraId="1F543EC2">
                    <w:pPr>
                      <w:pStyle w:val="14"/>
                      <w:spacing w:line="276" w:lineRule="auto"/>
                      <w:jc w:val="center"/>
                      <w:rPr>
                        <w:szCs w:val="21"/>
                        <w:highlight w:val="none"/>
                      </w:rPr>
                    </w:pPr>
                  </w:p>
                </w:tc>
                <w:tc>
                  <w:tcPr>
                    <w:tcW w:w="3554" w:type="dxa"/>
                    <w:vAlign w:val="center"/>
                  </w:tcPr>
                  <w:p w14:paraId="4C708B8E">
                    <w:pPr>
                      <w:pStyle w:val="14"/>
                      <w:spacing w:line="276" w:lineRule="auto"/>
                      <w:jc w:val="center"/>
                      <w:rPr>
                        <w:szCs w:val="21"/>
                        <w:highlight w:val="none"/>
                      </w:rPr>
                    </w:pPr>
                  </w:p>
                </w:tc>
              </w:tr>
              <w:tr w14:paraId="2378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1AF5A938">
                    <w:pPr>
                      <w:pStyle w:val="14"/>
                      <w:spacing w:line="276" w:lineRule="auto"/>
                      <w:jc w:val="center"/>
                      <w:rPr>
                        <w:szCs w:val="21"/>
                        <w:highlight w:val="none"/>
                      </w:rPr>
                    </w:pPr>
                  </w:p>
                </w:tc>
                <w:tc>
                  <w:tcPr>
                    <w:tcW w:w="1072" w:type="dxa"/>
                    <w:vAlign w:val="center"/>
                  </w:tcPr>
                  <w:p w14:paraId="63E122E7">
                    <w:pPr>
                      <w:pStyle w:val="14"/>
                      <w:spacing w:line="276" w:lineRule="auto"/>
                      <w:jc w:val="center"/>
                      <w:rPr>
                        <w:szCs w:val="21"/>
                        <w:highlight w:val="none"/>
                      </w:rPr>
                    </w:pPr>
                  </w:p>
                </w:tc>
                <w:tc>
                  <w:tcPr>
                    <w:tcW w:w="1276" w:type="dxa"/>
                    <w:vAlign w:val="center"/>
                  </w:tcPr>
                  <w:p w14:paraId="1A81759D">
                    <w:pPr>
                      <w:pStyle w:val="14"/>
                      <w:spacing w:line="276" w:lineRule="auto"/>
                      <w:jc w:val="center"/>
                      <w:rPr>
                        <w:szCs w:val="21"/>
                        <w:highlight w:val="none"/>
                      </w:rPr>
                    </w:pPr>
                  </w:p>
                </w:tc>
                <w:tc>
                  <w:tcPr>
                    <w:tcW w:w="1134" w:type="dxa"/>
                    <w:vAlign w:val="center"/>
                  </w:tcPr>
                  <w:p w14:paraId="429EBF0B">
                    <w:pPr>
                      <w:pStyle w:val="14"/>
                      <w:spacing w:line="276" w:lineRule="auto"/>
                      <w:jc w:val="center"/>
                      <w:rPr>
                        <w:szCs w:val="21"/>
                        <w:highlight w:val="none"/>
                      </w:rPr>
                    </w:pPr>
                  </w:p>
                </w:tc>
                <w:tc>
                  <w:tcPr>
                    <w:tcW w:w="3554" w:type="dxa"/>
                    <w:vAlign w:val="center"/>
                  </w:tcPr>
                  <w:p w14:paraId="176FDB84">
                    <w:pPr>
                      <w:pStyle w:val="14"/>
                      <w:spacing w:line="276" w:lineRule="auto"/>
                      <w:jc w:val="center"/>
                      <w:rPr>
                        <w:szCs w:val="21"/>
                        <w:highlight w:val="none"/>
                      </w:rPr>
                    </w:pPr>
                  </w:p>
                </w:tc>
              </w:tr>
              <w:tr w14:paraId="1500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7236ECBE">
                    <w:pPr>
                      <w:pStyle w:val="14"/>
                      <w:spacing w:line="276" w:lineRule="auto"/>
                      <w:jc w:val="center"/>
                      <w:rPr>
                        <w:szCs w:val="21"/>
                        <w:highlight w:val="none"/>
                      </w:rPr>
                    </w:pPr>
                  </w:p>
                </w:tc>
                <w:tc>
                  <w:tcPr>
                    <w:tcW w:w="1072" w:type="dxa"/>
                    <w:vAlign w:val="center"/>
                  </w:tcPr>
                  <w:p w14:paraId="65545814">
                    <w:pPr>
                      <w:pStyle w:val="14"/>
                      <w:spacing w:line="276" w:lineRule="auto"/>
                      <w:jc w:val="center"/>
                      <w:rPr>
                        <w:szCs w:val="21"/>
                        <w:highlight w:val="none"/>
                      </w:rPr>
                    </w:pPr>
                  </w:p>
                </w:tc>
                <w:tc>
                  <w:tcPr>
                    <w:tcW w:w="1276" w:type="dxa"/>
                    <w:vAlign w:val="center"/>
                  </w:tcPr>
                  <w:p w14:paraId="59D9A336">
                    <w:pPr>
                      <w:pStyle w:val="14"/>
                      <w:spacing w:line="276" w:lineRule="auto"/>
                      <w:jc w:val="center"/>
                      <w:rPr>
                        <w:szCs w:val="21"/>
                        <w:highlight w:val="none"/>
                      </w:rPr>
                    </w:pPr>
                  </w:p>
                </w:tc>
                <w:tc>
                  <w:tcPr>
                    <w:tcW w:w="1134" w:type="dxa"/>
                    <w:vAlign w:val="center"/>
                  </w:tcPr>
                  <w:p w14:paraId="1CD92AB4">
                    <w:pPr>
                      <w:pStyle w:val="14"/>
                      <w:spacing w:line="276" w:lineRule="auto"/>
                      <w:jc w:val="center"/>
                      <w:rPr>
                        <w:szCs w:val="21"/>
                        <w:highlight w:val="none"/>
                      </w:rPr>
                    </w:pPr>
                  </w:p>
                </w:tc>
                <w:tc>
                  <w:tcPr>
                    <w:tcW w:w="3554" w:type="dxa"/>
                    <w:vAlign w:val="center"/>
                  </w:tcPr>
                  <w:p w14:paraId="752079A4">
                    <w:pPr>
                      <w:pStyle w:val="14"/>
                      <w:spacing w:line="276" w:lineRule="auto"/>
                      <w:jc w:val="center"/>
                      <w:rPr>
                        <w:szCs w:val="21"/>
                        <w:highlight w:val="none"/>
                      </w:rPr>
                    </w:pPr>
                  </w:p>
                </w:tc>
              </w:tr>
              <w:tr w14:paraId="4FB2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58" w:type="dxa"/>
                    <w:vMerge w:val="continue"/>
                    <w:vAlign w:val="center"/>
                  </w:tcPr>
                  <w:p w14:paraId="7116FC54">
                    <w:pPr>
                      <w:pStyle w:val="14"/>
                      <w:spacing w:line="276" w:lineRule="auto"/>
                      <w:jc w:val="center"/>
                      <w:rPr>
                        <w:szCs w:val="21"/>
                        <w:highlight w:val="none"/>
                      </w:rPr>
                    </w:pPr>
                  </w:p>
                </w:tc>
                <w:tc>
                  <w:tcPr>
                    <w:tcW w:w="1072" w:type="dxa"/>
                    <w:vAlign w:val="center"/>
                  </w:tcPr>
                  <w:p w14:paraId="242A3D39">
                    <w:pPr>
                      <w:pStyle w:val="14"/>
                      <w:spacing w:line="276" w:lineRule="auto"/>
                      <w:jc w:val="center"/>
                      <w:rPr>
                        <w:szCs w:val="21"/>
                        <w:highlight w:val="none"/>
                      </w:rPr>
                    </w:pPr>
                  </w:p>
                </w:tc>
                <w:tc>
                  <w:tcPr>
                    <w:tcW w:w="1276" w:type="dxa"/>
                    <w:vAlign w:val="center"/>
                  </w:tcPr>
                  <w:p w14:paraId="2F5DADF1">
                    <w:pPr>
                      <w:pStyle w:val="14"/>
                      <w:spacing w:line="276" w:lineRule="auto"/>
                      <w:jc w:val="center"/>
                      <w:rPr>
                        <w:szCs w:val="21"/>
                        <w:highlight w:val="none"/>
                      </w:rPr>
                    </w:pPr>
                  </w:p>
                </w:tc>
                <w:tc>
                  <w:tcPr>
                    <w:tcW w:w="1134" w:type="dxa"/>
                    <w:vAlign w:val="center"/>
                  </w:tcPr>
                  <w:p w14:paraId="1331AC89">
                    <w:pPr>
                      <w:pStyle w:val="14"/>
                      <w:spacing w:line="276" w:lineRule="auto"/>
                      <w:jc w:val="center"/>
                      <w:rPr>
                        <w:szCs w:val="21"/>
                        <w:highlight w:val="none"/>
                      </w:rPr>
                    </w:pPr>
                  </w:p>
                </w:tc>
                <w:tc>
                  <w:tcPr>
                    <w:tcW w:w="3554" w:type="dxa"/>
                    <w:vAlign w:val="center"/>
                  </w:tcPr>
                  <w:p w14:paraId="722F8DB6">
                    <w:pPr>
                      <w:pStyle w:val="14"/>
                      <w:spacing w:line="276" w:lineRule="auto"/>
                      <w:jc w:val="center"/>
                      <w:rPr>
                        <w:szCs w:val="21"/>
                        <w:highlight w:val="none"/>
                      </w:rPr>
                    </w:pPr>
                  </w:p>
                </w:tc>
              </w:tr>
            </w:sdtContent>
          </w:sdt>
        </w:sdtContent>
      </w:sdt>
    </w:tbl>
    <w:p w14:paraId="7155D679">
      <w:pPr>
        <w:pStyle w:val="14"/>
        <w:spacing w:line="360" w:lineRule="auto"/>
        <w:ind w:firstLine="420" w:firstLineChars="200"/>
        <w:rPr>
          <w:szCs w:val="21"/>
          <w:highlight w:val="none"/>
        </w:rPr>
      </w:pPr>
    </w:p>
    <w:p w14:paraId="3D74C81A">
      <w:pPr>
        <w:pStyle w:val="14"/>
        <w:spacing w:line="360" w:lineRule="auto"/>
        <w:ind w:firstLine="420" w:firstLineChars="200"/>
        <w:rPr>
          <w:szCs w:val="21"/>
          <w:highlight w:val="none"/>
        </w:rPr>
      </w:pPr>
      <w:r>
        <w:rPr>
          <w:szCs w:val="21"/>
          <w:highlight w:val="none"/>
        </w:rPr>
        <w:br w:type="page"/>
      </w:r>
    </w:p>
    <w:p w14:paraId="79A23A45">
      <w:pPr>
        <w:pStyle w:val="14"/>
        <w:numPr>
          <w:ilvl w:val="0"/>
          <w:numId w:val="91"/>
        </w:numPr>
        <w:autoSpaceDE w:val="0"/>
        <w:autoSpaceDN w:val="0"/>
        <w:spacing w:after="0" w:line="360" w:lineRule="auto"/>
        <w:ind w:left="442" w:firstLine="420"/>
        <w:jc w:val="left"/>
        <w:outlineLvl w:val="4"/>
        <w:rPr>
          <w:szCs w:val="21"/>
          <w:highlight w:val="none"/>
        </w:rPr>
      </w:pPr>
      <w:r>
        <w:rPr>
          <w:rFonts w:hint="eastAsia"/>
          <w:szCs w:val="21"/>
          <w:highlight w:val="none"/>
        </w:rPr>
        <w:t>履约保证金</w:t>
      </w:r>
      <w:bookmarkStart w:id="508" w:name="_Toc25363"/>
      <w:bookmarkStart w:id="509" w:name="_Toc30966"/>
      <w:r>
        <w:rPr>
          <w:szCs w:val="21"/>
          <w:highlight w:val="none"/>
        </w:rPr>
        <w:fldChar w:fldCharType="begin"/>
      </w:r>
      <w:r>
        <w:rPr>
          <w:szCs w:val="21"/>
          <w:highlight w:val="none"/>
        </w:rPr>
        <w:instrText xml:space="preserve"> TC "</w:instrText>
      </w:r>
      <w:bookmarkStart w:id="510" w:name="_Toc158130787"/>
      <w:r>
        <w:rPr>
          <w:rFonts w:hint="eastAsia"/>
          <w:szCs w:val="21"/>
          <w:highlight w:val="none"/>
        </w:rPr>
        <w:instrText xml:space="preserve">附件7</w:instrText>
      </w:r>
      <w:r>
        <w:rPr>
          <w:szCs w:val="21"/>
          <w:highlight w:val="none"/>
        </w:rPr>
        <w:instrText xml:space="preserve">：</w:instrText>
      </w:r>
      <w:r>
        <w:rPr>
          <w:rFonts w:hint="eastAsia"/>
          <w:szCs w:val="21"/>
          <w:highlight w:val="none"/>
        </w:rPr>
        <w:instrText xml:space="preserve">履约保证金</w:instrText>
      </w:r>
      <w:bookmarkEnd w:id="510"/>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508"/>
      <w:bookmarkEnd w:id="509"/>
    </w:p>
    <w:p w14:paraId="406AA3E3">
      <w:pPr>
        <w:pStyle w:val="14"/>
        <w:spacing w:line="360" w:lineRule="auto"/>
        <w:ind w:firstLine="420" w:firstLineChars="200"/>
        <w:jc w:val="center"/>
        <w:rPr>
          <w:szCs w:val="21"/>
          <w:highlight w:val="none"/>
        </w:rPr>
      </w:pPr>
    </w:p>
    <w:p w14:paraId="702BC58B">
      <w:pPr>
        <w:pStyle w:val="14"/>
        <w:spacing w:line="360" w:lineRule="auto"/>
        <w:ind w:left="100" w:firstLine="420"/>
        <w:rPr>
          <w:szCs w:val="21"/>
          <w:highlight w:val="none"/>
        </w:rPr>
      </w:pPr>
      <w:r>
        <w:rPr>
          <w:szCs w:val="21"/>
          <w:highlight w:val="none"/>
        </w:rPr>
        <w:t>如采用银行保函，格式如下。</w:t>
      </w:r>
    </w:p>
    <w:p w14:paraId="003D0F70">
      <w:pPr>
        <w:pStyle w:val="14"/>
        <w:spacing w:line="360" w:lineRule="auto"/>
        <w:ind w:firstLine="420"/>
        <w:rPr>
          <w:szCs w:val="21"/>
          <w:highlight w:val="none"/>
        </w:rPr>
      </w:pPr>
    </w:p>
    <w:p w14:paraId="6F81043C">
      <w:pPr>
        <w:spacing w:line="360" w:lineRule="auto"/>
        <w:ind w:left="100"/>
        <w:jc w:val="center"/>
        <w:rPr>
          <w:szCs w:val="21"/>
          <w:highlight w:val="none"/>
        </w:rPr>
      </w:pPr>
      <w:r>
        <w:rPr>
          <w:szCs w:val="21"/>
          <w:highlight w:val="none"/>
        </w:rPr>
        <w:t>履约保证金</w:t>
      </w:r>
    </w:p>
    <w:p w14:paraId="4C44F847">
      <w:pPr>
        <w:pStyle w:val="14"/>
        <w:spacing w:line="360" w:lineRule="auto"/>
        <w:ind w:firstLine="420"/>
        <w:rPr>
          <w:szCs w:val="21"/>
          <w:highlight w:val="none"/>
        </w:rPr>
      </w:pPr>
    </w:p>
    <w:p w14:paraId="5DD5D4AD">
      <w:pPr>
        <w:pStyle w:val="14"/>
        <w:tabs>
          <w:tab w:val="left" w:pos="2305"/>
        </w:tabs>
        <w:spacing w:line="360" w:lineRule="auto"/>
        <w:ind w:left="100" w:firstLine="420"/>
        <w:rPr>
          <w:szCs w:val="21"/>
          <w:highlight w:val="none"/>
        </w:rPr>
      </w:pP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pacing w:val="-3"/>
          <w:szCs w:val="21"/>
          <w:highlight w:val="none"/>
        </w:rPr>
        <w:t>（</w:t>
      </w:r>
      <w:r>
        <w:rPr>
          <w:spacing w:val="-1"/>
          <w:szCs w:val="21"/>
          <w:highlight w:val="none"/>
        </w:rPr>
        <w:t>发包人名称</w:t>
      </w:r>
      <w:r>
        <w:rPr>
          <w:spacing w:val="-108"/>
          <w:szCs w:val="21"/>
          <w:highlight w:val="none"/>
        </w:rPr>
        <w:t>）</w:t>
      </w:r>
      <w:r>
        <w:rPr>
          <w:szCs w:val="21"/>
          <w:highlight w:val="none"/>
        </w:rPr>
        <w:t>：</w:t>
      </w:r>
    </w:p>
    <w:p w14:paraId="3B10EADE">
      <w:pPr>
        <w:pStyle w:val="14"/>
        <w:spacing w:line="360" w:lineRule="auto"/>
        <w:ind w:firstLine="420"/>
        <w:rPr>
          <w:szCs w:val="21"/>
          <w:highlight w:val="none"/>
        </w:rPr>
      </w:pPr>
    </w:p>
    <w:p w14:paraId="6853BB28">
      <w:pPr>
        <w:pStyle w:val="14"/>
        <w:tabs>
          <w:tab w:val="left" w:pos="7586"/>
          <w:tab w:val="left" w:pos="8533"/>
        </w:tabs>
        <w:spacing w:line="360" w:lineRule="auto"/>
        <w:ind w:firstLine="518" w:firstLineChars="247"/>
        <w:rPr>
          <w:szCs w:val="21"/>
          <w:highlight w:val="none"/>
        </w:rPr>
      </w:pPr>
      <w:r>
        <w:rPr>
          <w:szCs w:val="21"/>
          <w:highlight w:val="none"/>
        </w:rPr>
        <w:t>鉴</w:t>
      </w:r>
      <w:r>
        <w:rPr>
          <w:spacing w:val="-58"/>
          <w:szCs w:val="21"/>
          <w:highlight w:val="none"/>
        </w:rPr>
        <w:t>于</w:t>
      </w:r>
      <w:r>
        <w:rPr>
          <w:spacing w:val="-3"/>
          <w:szCs w:val="21"/>
          <w:highlight w:val="none"/>
        </w:rPr>
        <w:t>（</w:t>
      </w:r>
      <w:r>
        <w:rPr>
          <w:szCs w:val="21"/>
          <w:highlight w:val="none"/>
        </w:rPr>
        <w:t>发包人名</w:t>
      </w:r>
      <w:r>
        <w:rPr>
          <w:spacing w:val="-3"/>
          <w:szCs w:val="21"/>
          <w:highlight w:val="none"/>
        </w:rPr>
        <w:t>称</w:t>
      </w:r>
      <w:r>
        <w:rPr>
          <w:spacing w:val="-58"/>
          <w:szCs w:val="21"/>
          <w:highlight w:val="none"/>
        </w:rPr>
        <w:t>，</w:t>
      </w:r>
      <w:r>
        <w:rPr>
          <w:spacing w:val="-3"/>
          <w:szCs w:val="21"/>
          <w:highlight w:val="none"/>
        </w:rPr>
        <w:t>以</w:t>
      </w:r>
      <w:r>
        <w:rPr>
          <w:szCs w:val="21"/>
          <w:highlight w:val="none"/>
        </w:rPr>
        <w:t>下</w:t>
      </w:r>
      <w:r>
        <w:rPr>
          <w:spacing w:val="-3"/>
          <w:szCs w:val="21"/>
          <w:highlight w:val="none"/>
        </w:rPr>
        <w:t>简称</w:t>
      </w:r>
      <w:r>
        <w:rPr>
          <w:rFonts w:ascii="宋体" w:hAnsi="宋体"/>
          <w:iCs/>
          <w:szCs w:val="21"/>
          <w:highlight w:val="none"/>
        </w:rPr>
        <w:t>“发包人</w:t>
      </w:r>
      <w:r>
        <w:rPr>
          <w:rFonts w:ascii="宋体" w:hAnsi="宋体"/>
          <w:iCs/>
          <w:spacing w:val="-31"/>
          <w:szCs w:val="21"/>
          <w:highlight w:val="none"/>
        </w:rPr>
        <w:t>”</w:t>
      </w:r>
      <w:r>
        <w:rPr>
          <w:rFonts w:ascii="宋体" w:hAnsi="宋体"/>
          <w:spacing w:val="-31"/>
          <w:szCs w:val="21"/>
          <w:highlight w:val="none"/>
        </w:rPr>
        <w:t>）</w:t>
      </w:r>
      <w:r>
        <w:rPr>
          <w:spacing w:val="-3"/>
          <w:szCs w:val="21"/>
          <w:highlight w:val="none"/>
        </w:rPr>
        <w:t>接</w:t>
      </w:r>
      <w:r>
        <w:rPr>
          <w:spacing w:val="-58"/>
          <w:szCs w:val="21"/>
          <w:highlight w:val="none"/>
        </w:rPr>
        <w:t>受</w:t>
      </w:r>
      <w:r>
        <w:rPr>
          <w:szCs w:val="21"/>
          <w:highlight w:val="none"/>
        </w:rPr>
        <w:t>（</w:t>
      </w:r>
      <w:r>
        <w:rPr>
          <w:spacing w:val="-3"/>
          <w:szCs w:val="21"/>
          <w:highlight w:val="none"/>
        </w:rPr>
        <w:t>承包人名</w:t>
      </w:r>
      <w:r>
        <w:rPr>
          <w:szCs w:val="21"/>
          <w:highlight w:val="none"/>
        </w:rPr>
        <w:t>称</w:t>
      </w:r>
      <w:r>
        <w:rPr>
          <w:spacing w:val="-60"/>
          <w:szCs w:val="21"/>
          <w:highlight w:val="none"/>
        </w:rPr>
        <w:t>，</w:t>
      </w:r>
      <w:r>
        <w:rPr>
          <w:szCs w:val="21"/>
          <w:highlight w:val="none"/>
        </w:rPr>
        <w:t>以下</w:t>
      </w:r>
      <w:r>
        <w:rPr>
          <w:spacing w:val="-3"/>
          <w:szCs w:val="21"/>
          <w:highlight w:val="none"/>
        </w:rPr>
        <w:t>称</w:t>
      </w:r>
      <w:r>
        <w:rPr>
          <w:rFonts w:ascii="宋体" w:hAnsi="宋体"/>
          <w:iCs/>
          <w:szCs w:val="21"/>
          <w:highlight w:val="none"/>
        </w:rPr>
        <w:t>“</w:t>
      </w:r>
      <w:r>
        <w:rPr>
          <w:rFonts w:ascii="宋体" w:hAnsi="宋体"/>
          <w:iCs/>
          <w:spacing w:val="-3"/>
          <w:szCs w:val="21"/>
          <w:highlight w:val="none"/>
        </w:rPr>
        <w:t>承包人</w:t>
      </w:r>
      <w:r>
        <w:rPr>
          <w:rFonts w:ascii="宋体" w:hAnsi="宋体"/>
          <w:iCs/>
          <w:spacing w:val="-31"/>
          <w:szCs w:val="21"/>
          <w:highlight w:val="none"/>
        </w:rPr>
        <w:t>”</w:t>
      </w:r>
      <w:r>
        <w:rPr>
          <w:rFonts w:ascii="宋体" w:hAnsi="宋体"/>
          <w:spacing w:val="-31"/>
          <w:szCs w:val="21"/>
          <w:highlight w:val="none"/>
        </w:rPr>
        <w:t>）</w:t>
      </w:r>
      <w:r>
        <w:rPr>
          <w:szCs w:val="21"/>
          <w:highlight w:val="none"/>
        </w:rPr>
        <w:t>于</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年</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月</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日参加</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pacing w:val="-1"/>
          <w:szCs w:val="21"/>
          <w:highlight w:val="none"/>
        </w:rPr>
        <w:t>（</w:t>
      </w:r>
      <w:r>
        <w:rPr>
          <w:szCs w:val="21"/>
          <w:highlight w:val="none"/>
        </w:rPr>
        <w:t>项目名称</w:t>
      </w:r>
      <w:r>
        <w:rPr>
          <w:spacing w:val="-3"/>
          <w:szCs w:val="21"/>
          <w:highlight w:val="none"/>
        </w:rPr>
        <w:t>）</w:t>
      </w:r>
      <w:r>
        <w:rPr>
          <w:rFonts w:hint="eastAsia"/>
          <w:spacing w:val="-3"/>
          <w:szCs w:val="21"/>
          <w:highlight w:val="none"/>
        </w:rPr>
        <w:t>施工</w:t>
      </w:r>
      <w:r>
        <w:rPr>
          <w:szCs w:val="21"/>
          <w:highlight w:val="none"/>
        </w:rPr>
        <w:t>竞争性磋商项目的</w:t>
      </w:r>
      <w:r>
        <w:rPr>
          <w:rFonts w:hint="eastAsia"/>
          <w:spacing w:val="-3"/>
          <w:szCs w:val="21"/>
          <w:highlight w:val="none"/>
        </w:rPr>
        <w:t>响应磋商</w:t>
      </w:r>
      <w:r>
        <w:rPr>
          <w:szCs w:val="21"/>
          <w:highlight w:val="none"/>
        </w:rPr>
        <w:t>。我方愿意</w:t>
      </w:r>
      <w:r>
        <w:rPr>
          <w:spacing w:val="-3"/>
          <w:szCs w:val="21"/>
          <w:highlight w:val="none"/>
        </w:rPr>
        <w:t>无条</w:t>
      </w:r>
      <w:r>
        <w:rPr>
          <w:szCs w:val="21"/>
          <w:highlight w:val="none"/>
        </w:rPr>
        <w:t>件地、不可撤销地就承包人履行与你方订立的合同，向你方提供担保。</w:t>
      </w:r>
    </w:p>
    <w:p w14:paraId="15467F64">
      <w:pPr>
        <w:pStyle w:val="53"/>
        <w:numPr>
          <w:ilvl w:val="0"/>
          <w:numId w:val="94"/>
        </w:numPr>
        <w:tabs>
          <w:tab w:val="left" w:pos="785"/>
          <w:tab w:val="left" w:pos="4564"/>
          <w:tab w:val="left" w:pos="6559"/>
        </w:tabs>
        <w:autoSpaceDE w:val="0"/>
        <w:autoSpaceDN w:val="0"/>
        <w:spacing w:line="360" w:lineRule="auto"/>
        <w:ind w:left="0" w:firstLine="503" w:firstLineChars="247"/>
        <w:jc w:val="left"/>
        <w:rPr>
          <w:rFonts w:ascii="Times New Roman" w:hAnsi="Times New Roman"/>
          <w:szCs w:val="21"/>
          <w:highlight w:val="none"/>
        </w:rPr>
      </w:pPr>
      <w:r>
        <w:rPr>
          <w:rFonts w:ascii="Times New Roman"/>
          <w:spacing w:val="-3"/>
          <w:szCs w:val="21"/>
          <w:highlight w:val="none"/>
        </w:rPr>
        <w:t>担</w:t>
      </w:r>
      <w:r>
        <w:rPr>
          <w:rFonts w:ascii="Times New Roman"/>
          <w:szCs w:val="21"/>
          <w:highlight w:val="none"/>
        </w:rPr>
        <w:t>保</w:t>
      </w:r>
      <w:r>
        <w:rPr>
          <w:rFonts w:ascii="Times New Roman"/>
          <w:spacing w:val="-3"/>
          <w:szCs w:val="21"/>
          <w:highlight w:val="none"/>
        </w:rPr>
        <w:t>金</w:t>
      </w:r>
      <w:r>
        <w:rPr>
          <w:rFonts w:ascii="Times New Roman"/>
          <w:szCs w:val="21"/>
          <w:highlight w:val="none"/>
        </w:rPr>
        <w:t>额</w:t>
      </w:r>
      <w:r>
        <w:rPr>
          <w:rFonts w:ascii="Times New Roman"/>
          <w:spacing w:val="-3"/>
          <w:szCs w:val="21"/>
          <w:highlight w:val="none"/>
        </w:rPr>
        <w:t>人</w:t>
      </w:r>
      <w:r>
        <w:rPr>
          <w:rFonts w:ascii="Times New Roman"/>
          <w:szCs w:val="21"/>
          <w:highlight w:val="none"/>
        </w:rPr>
        <w:t>民</w:t>
      </w:r>
      <w:r>
        <w:rPr>
          <w:rFonts w:ascii="Times New Roman"/>
          <w:spacing w:val="-3"/>
          <w:szCs w:val="21"/>
          <w:highlight w:val="none"/>
        </w:rPr>
        <w:t>币</w:t>
      </w:r>
      <w:r>
        <w:rPr>
          <w:rFonts w:ascii="Times New Roman"/>
          <w:szCs w:val="21"/>
          <w:highlight w:val="none"/>
        </w:rPr>
        <w:t>（</w:t>
      </w:r>
      <w:r>
        <w:rPr>
          <w:rFonts w:ascii="Times New Roman"/>
          <w:spacing w:val="-3"/>
          <w:szCs w:val="21"/>
          <w:highlight w:val="none"/>
        </w:rPr>
        <w:t>大写</w:t>
      </w:r>
      <w:r>
        <w:rPr>
          <w:rFonts w:ascii="Times New Roman"/>
          <w:szCs w:val="21"/>
          <w:highlight w:val="none"/>
        </w:rPr>
        <w:t>）</w:t>
      </w:r>
      <w:r>
        <w:rPr>
          <w:rFonts w:ascii="Times New Roman" w:hAnsi="Times New Roman"/>
          <w:szCs w:val="21"/>
          <w:highlight w:val="none"/>
        </w:rPr>
        <w:fldChar w:fldCharType="begin">
          <w:ffData>
            <w:name w:val="文字110"/>
            <w:enabled/>
            <w:calcOnExit w:val="0"/>
            <w:textInput/>
          </w:ffData>
        </w:fldChar>
      </w:r>
      <w:r>
        <w:rPr>
          <w:rFonts w:ascii="Times New Roman" w:hAnsi="Times New Roman"/>
          <w:szCs w:val="21"/>
          <w:highlight w:val="none"/>
        </w:rPr>
        <w:instrText xml:space="preserve"> FORMTEXT </w:instrText>
      </w:r>
      <w:r>
        <w:rPr>
          <w:rFonts w:ascii="Times New Roman" w:hAnsi="Times New Roman"/>
          <w:szCs w:val="21"/>
          <w:highlight w:val="none"/>
        </w:rPr>
        <w:fldChar w:fldCharType="separate"/>
      </w:r>
      <w:r>
        <w:rPr>
          <w:rFonts w:ascii="Times New Roman" w:hAnsi="Times New Roman"/>
          <w:szCs w:val="21"/>
          <w:highlight w:val="none"/>
        </w:rPr>
        <w:t>     </w:t>
      </w:r>
      <w:r>
        <w:rPr>
          <w:rFonts w:ascii="Times New Roman" w:hAnsi="Times New Roman"/>
          <w:szCs w:val="21"/>
          <w:highlight w:val="none"/>
        </w:rPr>
        <w:fldChar w:fldCharType="end"/>
      </w:r>
      <w:r>
        <w:rPr>
          <w:rFonts w:ascii="Times New Roman"/>
          <w:szCs w:val="21"/>
          <w:highlight w:val="none"/>
        </w:rPr>
        <w:t>（</w:t>
      </w:r>
      <w:r>
        <w:rPr>
          <w:rFonts w:ascii="Times New Roman" w:hAnsi="Times New Roman"/>
          <w:szCs w:val="21"/>
          <w:highlight w:val="none"/>
        </w:rPr>
        <w:t>¥</w:t>
      </w:r>
      <w:r>
        <w:rPr>
          <w:rFonts w:ascii="Times New Roman"/>
          <w:szCs w:val="21"/>
          <w:highlight w:val="none"/>
        </w:rPr>
        <w:t>）</w:t>
      </w:r>
      <w:r>
        <w:rPr>
          <w:rFonts w:ascii="Times New Roman" w:hAnsi="Times New Roman"/>
          <w:szCs w:val="21"/>
          <w:highlight w:val="none"/>
        </w:rPr>
        <w:fldChar w:fldCharType="begin">
          <w:ffData>
            <w:name w:val="文字110"/>
            <w:enabled/>
            <w:calcOnExit w:val="0"/>
            <w:textInput/>
          </w:ffData>
        </w:fldChar>
      </w:r>
      <w:r>
        <w:rPr>
          <w:rFonts w:ascii="Times New Roman" w:hAnsi="Times New Roman"/>
          <w:szCs w:val="21"/>
          <w:highlight w:val="none"/>
        </w:rPr>
        <w:instrText xml:space="preserve"> FORMTEXT </w:instrText>
      </w:r>
      <w:r>
        <w:rPr>
          <w:rFonts w:ascii="Times New Roman" w:hAnsi="Times New Roman"/>
          <w:szCs w:val="21"/>
          <w:highlight w:val="none"/>
        </w:rPr>
        <w:fldChar w:fldCharType="separate"/>
      </w:r>
      <w:r>
        <w:rPr>
          <w:rFonts w:ascii="Times New Roman" w:hAnsi="Times New Roman"/>
          <w:szCs w:val="21"/>
          <w:highlight w:val="none"/>
        </w:rPr>
        <w:t>     </w:t>
      </w:r>
      <w:r>
        <w:rPr>
          <w:rFonts w:ascii="Times New Roman" w:hAnsi="Times New Roman"/>
          <w:szCs w:val="21"/>
          <w:highlight w:val="none"/>
        </w:rPr>
        <w:fldChar w:fldCharType="end"/>
      </w:r>
    </w:p>
    <w:p w14:paraId="2F2B32A1">
      <w:pPr>
        <w:pStyle w:val="53"/>
        <w:numPr>
          <w:ilvl w:val="0"/>
          <w:numId w:val="94"/>
        </w:numPr>
        <w:tabs>
          <w:tab w:val="left" w:pos="790"/>
        </w:tabs>
        <w:autoSpaceDE w:val="0"/>
        <w:autoSpaceDN w:val="0"/>
        <w:spacing w:line="360" w:lineRule="auto"/>
        <w:ind w:left="0" w:right="213" w:firstLine="518" w:firstLineChars="247"/>
        <w:jc w:val="left"/>
        <w:rPr>
          <w:rFonts w:ascii="Times New Roman" w:hAnsi="Times New Roman"/>
          <w:szCs w:val="21"/>
          <w:highlight w:val="none"/>
        </w:rPr>
      </w:pPr>
      <w:r>
        <w:rPr>
          <w:rFonts w:ascii="Times New Roman"/>
          <w:szCs w:val="21"/>
          <w:highlight w:val="none"/>
        </w:rPr>
        <w:t>担保有效期自发包人与承包人签订的合同生效之日起至合同服务验收证书或验收款支付函</w:t>
      </w:r>
      <w:r>
        <w:rPr>
          <w:rFonts w:ascii="Times New Roman"/>
          <w:spacing w:val="-10"/>
          <w:szCs w:val="21"/>
          <w:highlight w:val="none"/>
        </w:rPr>
        <w:t>签署之日起</w:t>
      </w:r>
      <w:r>
        <w:rPr>
          <w:rFonts w:ascii="Times New Roman" w:hAnsi="Times New Roman"/>
          <w:spacing w:val="-10"/>
          <w:szCs w:val="21"/>
          <w:highlight w:val="none"/>
        </w:rPr>
        <w:t xml:space="preserve"> </w:t>
      </w:r>
      <w:r>
        <w:rPr>
          <w:rFonts w:ascii="Times New Roman" w:hAnsi="Times New Roman"/>
          <w:szCs w:val="21"/>
          <w:highlight w:val="none"/>
        </w:rPr>
        <w:t>28</w:t>
      </w:r>
      <w:r>
        <w:rPr>
          <w:rFonts w:ascii="Times New Roman" w:hAnsi="Times New Roman"/>
          <w:spacing w:val="2"/>
          <w:szCs w:val="21"/>
          <w:highlight w:val="none"/>
        </w:rPr>
        <w:t xml:space="preserve"> </w:t>
      </w:r>
      <w:r>
        <w:rPr>
          <w:rFonts w:ascii="Times New Roman"/>
          <w:spacing w:val="-3"/>
          <w:szCs w:val="21"/>
          <w:highlight w:val="none"/>
        </w:rPr>
        <w:t>日后失效。</w:t>
      </w:r>
    </w:p>
    <w:p w14:paraId="53EF34BA">
      <w:pPr>
        <w:pStyle w:val="53"/>
        <w:numPr>
          <w:ilvl w:val="0"/>
          <w:numId w:val="94"/>
        </w:numPr>
        <w:tabs>
          <w:tab w:val="left" w:pos="785"/>
        </w:tabs>
        <w:autoSpaceDE w:val="0"/>
        <w:autoSpaceDN w:val="0"/>
        <w:spacing w:line="360" w:lineRule="auto"/>
        <w:ind w:left="0" w:right="213" w:firstLine="494" w:firstLineChars="247"/>
        <w:jc w:val="left"/>
        <w:rPr>
          <w:rFonts w:ascii="Times New Roman" w:hAnsi="Times New Roman"/>
          <w:szCs w:val="21"/>
          <w:highlight w:val="none"/>
        </w:rPr>
      </w:pPr>
      <w:r>
        <w:rPr>
          <w:rFonts w:ascii="Times New Roman"/>
          <w:spacing w:val="-5"/>
          <w:szCs w:val="21"/>
          <w:highlight w:val="none"/>
        </w:rPr>
        <w:t>在本担保有效期内，如果承包人不履行合同约定的义务或其履行不符合合同的约定，我方在收到你方以书面形式提出的在担保金额内的赔偿要求后，在</w:t>
      </w:r>
      <w:r>
        <w:rPr>
          <w:rFonts w:ascii="Times New Roman" w:hAnsi="Times New Roman"/>
          <w:spacing w:val="-5"/>
          <w:szCs w:val="21"/>
          <w:highlight w:val="none"/>
        </w:rPr>
        <w:t xml:space="preserve"> </w:t>
      </w:r>
      <w:r>
        <w:rPr>
          <w:rFonts w:ascii="Times New Roman" w:hAnsi="Times New Roman"/>
          <w:szCs w:val="21"/>
          <w:highlight w:val="none"/>
        </w:rPr>
        <w:t>7</w:t>
      </w:r>
      <w:r>
        <w:rPr>
          <w:rFonts w:ascii="Times New Roman" w:hAnsi="Times New Roman"/>
          <w:spacing w:val="20"/>
          <w:szCs w:val="21"/>
          <w:highlight w:val="none"/>
        </w:rPr>
        <w:t xml:space="preserve"> </w:t>
      </w:r>
      <w:r>
        <w:rPr>
          <w:rFonts w:ascii="Times New Roman"/>
          <w:spacing w:val="-3"/>
          <w:szCs w:val="21"/>
          <w:highlight w:val="none"/>
        </w:rPr>
        <w:t>日内无条件支付。</w:t>
      </w:r>
    </w:p>
    <w:p w14:paraId="4B8AB4F2">
      <w:pPr>
        <w:pStyle w:val="53"/>
        <w:numPr>
          <w:ilvl w:val="0"/>
          <w:numId w:val="94"/>
        </w:numPr>
        <w:tabs>
          <w:tab w:val="left" w:pos="785"/>
        </w:tabs>
        <w:autoSpaceDE w:val="0"/>
        <w:autoSpaceDN w:val="0"/>
        <w:spacing w:line="360" w:lineRule="auto"/>
        <w:ind w:left="0" w:firstLine="503" w:firstLineChars="247"/>
        <w:jc w:val="left"/>
        <w:rPr>
          <w:rFonts w:ascii="Times New Roman" w:hAnsi="Times New Roman"/>
          <w:szCs w:val="21"/>
          <w:highlight w:val="none"/>
        </w:rPr>
      </w:pPr>
      <w:r>
        <w:rPr>
          <w:rFonts w:ascii="Times New Roman"/>
          <w:spacing w:val="-3"/>
          <w:szCs w:val="21"/>
          <w:highlight w:val="none"/>
        </w:rPr>
        <w:t>发包人和承包人变更合同时，无论我方是否收到该变更，我方承担本担保规定的义务不变。</w:t>
      </w:r>
    </w:p>
    <w:p w14:paraId="04CB6A0E">
      <w:pPr>
        <w:pStyle w:val="53"/>
        <w:numPr>
          <w:ilvl w:val="0"/>
          <w:numId w:val="94"/>
        </w:numPr>
        <w:tabs>
          <w:tab w:val="left" w:pos="785"/>
        </w:tabs>
        <w:autoSpaceDE w:val="0"/>
        <w:autoSpaceDN w:val="0"/>
        <w:spacing w:line="360" w:lineRule="auto"/>
        <w:ind w:left="0" w:firstLine="503" w:firstLineChars="247"/>
        <w:jc w:val="left"/>
        <w:rPr>
          <w:rFonts w:ascii="Times New Roman"/>
          <w:spacing w:val="-3"/>
          <w:szCs w:val="21"/>
          <w:highlight w:val="none"/>
        </w:rPr>
      </w:pPr>
      <w:r>
        <w:rPr>
          <w:rFonts w:hint="eastAsia" w:ascii="Times New Roman"/>
          <w:spacing w:val="-3"/>
          <w:szCs w:val="21"/>
          <w:highlight w:val="none"/>
        </w:rPr>
        <w:t>因本保函发生的纠纷，可由双方协商解决，协商不成的，任何一方均可提请</w:t>
      </w:r>
      <w:r>
        <w:rPr>
          <w:rFonts w:ascii="Times New Roman"/>
          <w:spacing w:val="-3"/>
          <w:szCs w:val="21"/>
          <w:highlight w:val="none"/>
        </w:rPr>
        <w:fldChar w:fldCharType="begin">
          <w:ffData>
            <w:name w:val="文字408"/>
            <w:enabled/>
            <w:calcOnExit w:val="0"/>
            <w:textInput/>
          </w:ffData>
        </w:fldChar>
      </w:r>
      <w:r>
        <w:rPr>
          <w:rFonts w:ascii="Times New Roman"/>
          <w:spacing w:val="-3"/>
          <w:szCs w:val="21"/>
          <w:highlight w:val="none"/>
        </w:rPr>
        <w:instrText xml:space="preserve"> FORMTEXT </w:instrText>
      </w:r>
      <w:r>
        <w:rPr>
          <w:rFonts w:ascii="Times New Roman"/>
          <w:spacing w:val="-3"/>
          <w:szCs w:val="21"/>
          <w:highlight w:val="none"/>
        </w:rPr>
        <w:fldChar w:fldCharType="separate"/>
      </w:r>
      <w:r>
        <w:rPr>
          <w:rFonts w:ascii="Times New Roman"/>
          <w:spacing w:val="-3"/>
          <w:szCs w:val="21"/>
          <w:highlight w:val="none"/>
        </w:rPr>
        <w:t>     </w:t>
      </w:r>
      <w:r>
        <w:rPr>
          <w:rFonts w:ascii="Times New Roman"/>
          <w:spacing w:val="-3"/>
          <w:szCs w:val="21"/>
          <w:highlight w:val="none"/>
        </w:rPr>
        <w:fldChar w:fldCharType="end"/>
      </w:r>
      <w:r>
        <w:rPr>
          <w:rFonts w:ascii="Times New Roman"/>
          <w:spacing w:val="-3"/>
          <w:szCs w:val="21"/>
          <w:highlight w:val="none"/>
        </w:rPr>
        <w:t>仲裁委员会仲裁。</w:t>
      </w:r>
    </w:p>
    <w:p w14:paraId="4EC416D0">
      <w:pPr>
        <w:pStyle w:val="53"/>
        <w:numPr>
          <w:ilvl w:val="0"/>
          <w:numId w:val="94"/>
        </w:numPr>
        <w:tabs>
          <w:tab w:val="left" w:pos="785"/>
        </w:tabs>
        <w:autoSpaceDE w:val="0"/>
        <w:autoSpaceDN w:val="0"/>
        <w:spacing w:line="360" w:lineRule="auto"/>
        <w:ind w:left="0" w:firstLine="503" w:firstLineChars="247"/>
        <w:jc w:val="left"/>
        <w:rPr>
          <w:rFonts w:ascii="Times New Roman"/>
          <w:spacing w:val="-3"/>
          <w:szCs w:val="21"/>
          <w:highlight w:val="none"/>
        </w:rPr>
      </w:pPr>
      <w:r>
        <w:rPr>
          <w:rFonts w:ascii="Times New Roman"/>
          <w:spacing w:val="-3"/>
          <w:szCs w:val="21"/>
          <w:highlight w:val="none"/>
        </w:rPr>
        <w:t>本保函自我方法定代表人（或其授权代理人）签字并加盖公章之日起生效。</w:t>
      </w:r>
    </w:p>
    <w:p w14:paraId="14A3FC47">
      <w:pPr>
        <w:pStyle w:val="14"/>
        <w:spacing w:line="360" w:lineRule="auto"/>
        <w:ind w:firstLine="420"/>
        <w:rPr>
          <w:szCs w:val="21"/>
          <w:highlight w:val="none"/>
        </w:rPr>
      </w:pPr>
    </w:p>
    <w:p w14:paraId="1738561D">
      <w:pPr>
        <w:pStyle w:val="14"/>
        <w:spacing w:line="360" w:lineRule="auto"/>
        <w:ind w:firstLine="420"/>
        <w:rPr>
          <w:szCs w:val="21"/>
          <w:highlight w:val="none"/>
        </w:rPr>
      </w:pPr>
    </w:p>
    <w:p w14:paraId="110CCC4C">
      <w:pPr>
        <w:pStyle w:val="14"/>
        <w:tabs>
          <w:tab w:val="left" w:pos="7589"/>
        </w:tabs>
        <w:spacing w:after="0" w:line="480" w:lineRule="auto"/>
        <w:ind w:left="2412" w:firstLine="420"/>
        <w:rPr>
          <w:szCs w:val="21"/>
          <w:highlight w:val="none"/>
        </w:rPr>
      </w:pPr>
      <w:r>
        <w:rPr>
          <w:szCs w:val="21"/>
          <w:highlight w:val="none"/>
        </w:rPr>
        <w:t>担保</w:t>
      </w:r>
      <w:r>
        <w:rPr>
          <w:spacing w:val="-3"/>
          <w:szCs w:val="21"/>
          <w:highlight w:val="none"/>
        </w:rPr>
        <w:t>人</w:t>
      </w:r>
      <w:r>
        <w:rPr>
          <w:szCs w:val="21"/>
          <w:highlight w:val="none"/>
        </w:rPr>
        <w:t>名称 ：</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w:t>
      </w:r>
      <w:r>
        <w:rPr>
          <w:spacing w:val="-3"/>
          <w:szCs w:val="21"/>
          <w:highlight w:val="none"/>
        </w:rPr>
        <w:t>盖</w:t>
      </w:r>
      <w:r>
        <w:rPr>
          <w:szCs w:val="21"/>
          <w:highlight w:val="none"/>
        </w:rPr>
        <w:t>单</w:t>
      </w:r>
      <w:r>
        <w:rPr>
          <w:spacing w:val="-3"/>
          <w:szCs w:val="21"/>
          <w:highlight w:val="none"/>
        </w:rPr>
        <w:t>位章</w:t>
      </w:r>
      <w:r>
        <w:rPr>
          <w:szCs w:val="21"/>
          <w:highlight w:val="none"/>
        </w:rPr>
        <w:t>）</w:t>
      </w:r>
    </w:p>
    <w:p w14:paraId="41D0E5B0">
      <w:pPr>
        <w:pStyle w:val="14"/>
        <w:tabs>
          <w:tab w:val="left" w:pos="7906"/>
        </w:tabs>
        <w:spacing w:after="0" w:line="480" w:lineRule="auto"/>
        <w:ind w:left="2412" w:firstLine="420"/>
        <w:rPr>
          <w:szCs w:val="21"/>
          <w:highlight w:val="none"/>
        </w:rPr>
      </w:pPr>
      <w:r>
        <w:rPr>
          <w:szCs w:val="21"/>
          <w:highlight w:val="none"/>
        </w:rPr>
        <w:t>法定</w:t>
      </w:r>
      <w:r>
        <w:rPr>
          <w:spacing w:val="-3"/>
          <w:szCs w:val="21"/>
          <w:highlight w:val="none"/>
        </w:rPr>
        <w:t>代</w:t>
      </w:r>
      <w:r>
        <w:rPr>
          <w:szCs w:val="21"/>
          <w:highlight w:val="none"/>
        </w:rPr>
        <w:t>表</w:t>
      </w:r>
      <w:r>
        <w:rPr>
          <w:spacing w:val="-48"/>
          <w:szCs w:val="21"/>
          <w:highlight w:val="none"/>
        </w:rPr>
        <w:t>人</w:t>
      </w:r>
      <w:r>
        <w:rPr>
          <w:szCs w:val="21"/>
          <w:highlight w:val="none"/>
        </w:rPr>
        <w:t>或其</w:t>
      </w:r>
      <w:r>
        <w:rPr>
          <w:spacing w:val="-3"/>
          <w:szCs w:val="21"/>
          <w:highlight w:val="none"/>
        </w:rPr>
        <w:t>委</w:t>
      </w:r>
      <w:r>
        <w:rPr>
          <w:szCs w:val="21"/>
          <w:highlight w:val="none"/>
        </w:rPr>
        <w:t>托</w:t>
      </w:r>
      <w:r>
        <w:rPr>
          <w:spacing w:val="-3"/>
          <w:szCs w:val="21"/>
          <w:highlight w:val="none"/>
        </w:rPr>
        <w:t>代</w:t>
      </w:r>
      <w:r>
        <w:rPr>
          <w:szCs w:val="21"/>
          <w:highlight w:val="none"/>
        </w:rPr>
        <w:t>理</w:t>
      </w:r>
      <w:r>
        <w:rPr>
          <w:spacing w:val="-3"/>
          <w:szCs w:val="21"/>
          <w:highlight w:val="none"/>
        </w:rPr>
        <w:t>人</w:t>
      </w:r>
      <w:r>
        <w:rPr>
          <w:szCs w:val="21"/>
          <w:highlight w:val="none"/>
        </w:rPr>
        <w:t>：</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pacing w:val="-3"/>
          <w:szCs w:val="21"/>
          <w:highlight w:val="none"/>
        </w:rPr>
        <w:t>（签字）</w:t>
      </w:r>
    </w:p>
    <w:p w14:paraId="545DE2A2">
      <w:pPr>
        <w:pStyle w:val="14"/>
        <w:tabs>
          <w:tab w:val="left" w:pos="3043"/>
          <w:tab w:val="left" w:pos="8760"/>
        </w:tabs>
        <w:spacing w:after="0" w:line="480" w:lineRule="auto"/>
        <w:ind w:left="2412" w:firstLine="1260"/>
        <w:rPr>
          <w:szCs w:val="21"/>
          <w:highlight w:val="none"/>
        </w:rPr>
      </w:pPr>
      <w:r>
        <w:rPr>
          <w:spacing w:val="420"/>
          <w:kern w:val="0"/>
          <w:szCs w:val="21"/>
          <w:highlight w:val="none"/>
          <w:fitText w:val="840" w:id="-977611254"/>
        </w:rPr>
        <w:t>地</w:t>
      </w:r>
      <w:r>
        <w:rPr>
          <w:spacing w:val="0"/>
          <w:kern w:val="0"/>
          <w:szCs w:val="21"/>
          <w:highlight w:val="none"/>
          <w:fitText w:val="840" w:id="-977611254"/>
        </w:rPr>
        <w:t>址</w:t>
      </w:r>
      <w:r>
        <w:rPr>
          <w:spacing w:val="-3"/>
          <w:szCs w:val="21"/>
          <w:highlight w:val="none"/>
        </w:rPr>
        <w:t>：</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1FB8D5DD">
      <w:pPr>
        <w:pStyle w:val="14"/>
        <w:tabs>
          <w:tab w:val="left" w:pos="8760"/>
        </w:tabs>
        <w:spacing w:after="0" w:line="480" w:lineRule="auto"/>
        <w:ind w:left="2412" w:firstLine="420"/>
        <w:rPr>
          <w:szCs w:val="21"/>
          <w:highlight w:val="none"/>
        </w:rPr>
      </w:pPr>
      <w:r>
        <w:rPr>
          <w:szCs w:val="21"/>
          <w:highlight w:val="none"/>
        </w:rPr>
        <w:t>邮政</w:t>
      </w:r>
      <w:r>
        <w:rPr>
          <w:spacing w:val="-3"/>
          <w:szCs w:val="21"/>
          <w:highlight w:val="none"/>
        </w:rPr>
        <w:t>编</w:t>
      </w:r>
      <w:r>
        <w:rPr>
          <w:szCs w:val="21"/>
          <w:highlight w:val="none"/>
        </w:rPr>
        <w:t>码</w:t>
      </w:r>
      <w:r>
        <w:rPr>
          <w:spacing w:val="-3"/>
          <w:szCs w:val="21"/>
          <w:highlight w:val="none"/>
        </w:rPr>
        <w:t>：</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3C4B8B49">
      <w:pPr>
        <w:pStyle w:val="14"/>
        <w:tabs>
          <w:tab w:val="left" w:pos="3043"/>
          <w:tab w:val="left" w:pos="8760"/>
        </w:tabs>
        <w:spacing w:after="0" w:line="480" w:lineRule="auto"/>
        <w:ind w:left="2412" w:firstLine="1260"/>
        <w:rPr>
          <w:szCs w:val="21"/>
          <w:highlight w:val="none"/>
        </w:rPr>
      </w:pPr>
      <w:r>
        <w:rPr>
          <w:spacing w:val="420"/>
          <w:kern w:val="0"/>
          <w:szCs w:val="21"/>
          <w:highlight w:val="none"/>
          <w:fitText w:val="840" w:id="-977611253"/>
        </w:rPr>
        <w:t>电</w:t>
      </w:r>
      <w:r>
        <w:rPr>
          <w:spacing w:val="0"/>
          <w:kern w:val="0"/>
          <w:szCs w:val="21"/>
          <w:highlight w:val="none"/>
          <w:fitText w:val="840" w:id="-977611253"/>
        </w:rPr>
        <w:t>话</w:t>
      </w:r>
      <w:r>
        <w:rPr>
          <w:spacing w:val="-3"/>
          <w:szCs w:val="21"/>
          <w:highlight w:val="none"/>
        </w:rPr>
        <w:t>：</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6DF55A21">
      <w:pPr>
        <w:pStyle w:val="14"/>
        <w:spacing w:after="0" w:line="360" w:lineRule="auto"/>
        <w:ind w:firstLine="420"/>
        <w:rPr>
          <w:szCs w:val="21"/>
          <w:highlight w:val="none"/>
        </w:rPr>
      </w:pPr>
    </w:p>
    <w:p w14:paraId="5A0CBE24">
      <w:pPr>
        <w:pStyle w:val="14"/>
        <w:tabs>
          <w:tab w:val="left" w:pos="6643"/>
          <w:tab w:val="left" w:pos="7589"/>
          <w:tab w:val="left" w:pos="8533"/>
        </w:tabs>
        <w:spacing w:after="0" w:line="360" w:lineRule="auto"/>
        <w:ind w:firstLine="4935" w:firstLineChars="2350"/>
        <w:rPr>
          <w:szCs w:val="21"/>
          <w:highlight w:val="none"/>
        </w:rPr>
      </w:pP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年</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pacing w:val="-3"/>
          <w:szCs w:val="21"/>
          <w:highlight w:val="none"/>
        </w:rPr>
        <w:t>月</w:t>
      </w:r>
      <w:r>
        <w:rPr>
          <w:szCs w:val="21"/>
          <w:highlight w:val="none"/>
        </w:rPr>
        <w:fldChar w:fldCharType="begin">
          <w:ffData>
            <w:name w:val="文字11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日</w:t>
      </w:r>
      <w:r>
        <w:rPr>
          <w:szCs w:val="21"/>
          <w:highlight w:val="none"/>
        </w:rPr>
        <w:br w:type="page"/>
      </w:r>
    </w:p>
    <w:p w14:paraId="33BC5FD0">
      <w:pPr>
        <w:pStyle w:val="14"/>
        <w:numPr>
          <w:ilvl w:val="0"/>
          <w:numId w:val="91"/>
        </w:numPr>
        <w:autoSpaceDE w:val="0"/>
        <w:autoSpaceDN w:val="0"/>
        <w:spacing w:after="0" w:line="360" w:lineRule="auto"/>
        <w:ind w:left="442" w:firstLine="420"/>
        <w:jc w:val="left"/>
        <w:outlineLvl w:val="4"/>
        <w:rPr>
          <w:szCs w:val="21"/>
          <w:highlight w:val="none"/>
        </w:rPr>
      </w:pPr>
      <w:r>
        <w:rPr>
          <w:rFonts w:hint="eastAsia"/>
          <w:szCs w:val="21"/>
          <w:highlight w:val="none"/>
        </w:rPr>
        <w:t>预付款担保</w:t>
      </w:r>
      <w:bookmarkStart w:id="511" w:name="_Toc1317"/>
      <w:bookmarkStart w:id="512" w:name="_Toc32107"/>
      <w:r>
        <w:rPr>
          <w:szCs w:val="21"/>
          <w:highlight w:val="none"/>
        </w:rPr>
        <w:fldChar w:fldCharType="begin"/>
      </w:r>
      <w:r>
        <w:rPr>
          <w:szCs w:val="21"/>
          <w:highlight w:val="none"/>
        </w:rPr>
        <w:instrText xml:space="preserve"> TC "</w:instrText>
      </w:r>
      <w:bookmarkStart w:id="513" w:name="_Toc158130788"/>
      <w:r>
        <w:rPr>
          <w:rFonts w:hint="eastAsia"/>
          <w:szCs w:val="21"/>
          <w:highlight w:val="none"/>
        </w:rPr>
        <w:instrText xml:space="preserve">附件</w:instrText>
      </w:r>
      <w:r>
        <w:rPr>
          <w:szCs w:val="21"/>
          <w:highlight w:val="none"/>
        </w:rPr>
        <w:instrText xml:space="preserve">8：</w:instrText>
      </w:r>
      <w:r>
        <w:rPr>
          <w:rFonts w:hint="eastAsia"/>
          <w:szCs w:val="21"/>
          <w:highlight w:val="none"/>
        </w:rPr>
        <w:instrText xml:space="preserve">预付款担保</w:instrText>
      </w:r>
      <w:bookmarkEnd w:id="513"/>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511"/>
      <w:bookmarkEnd w:id="512"/>
    </w:p>
    <w:p w14:paraId="0C65B193">
      <w:pPr>
        <w:pStyle w:val="14"/>
        <w:spacing w:line="360" w:lineRule="auto"/>
        <w:ind w:firstLine="420" w:firstLineChars="200"/>
        <w:jc w:val="center"/>
        <w:rPr>
          <w:szCs w:val="21"/>
          <w:highlight w:val="none"/>
        </w:rPr>
      </w:pPr>
    </w:p>
    <w:p w14:paraId="5450F46B">
      <w:pPr>
        <w:pStyle w:val="14"/>
        <w:spacing w:line="360" w:lineRule="auto"/>
        <w:ind w:firstLine="420" w:firstLineChars="200"/>
        <w:jc w:val="center"/>
        <w:rPr>
          <w:szCs w:val="21"/>
          <w:highlight w:val="none"/>
        </w:rPr>
      </w:pPr>
      <w:r>
        <w:rPr>
          <w:rFonts w:hint="eastAsia"/>
          <w:szCs w:val="21"/>
          <w:highlight w:val="none"/>
        </w:rPr>
        <w:t>预付款担保</w:t>
      </w:r>
    </w:p>
    <w:p w14:paraId="2F131430">
      <w:pPr>
        <w:pStyle w:val="14"/>
        <w:spacing w:line="360" w:lineRule="auto"/>
        <w:ind w:firstLine="420" w:firstLineChars="200"/>
        <w:rPr>
          <w:szCs w:val="21"/>
          <w:highlight w:val="none"/>
        </w:rPr>
      </w:pPr>
    </w:p>
    <w:p w14:paraId="7BE78C86">
      <w:pPr>
        <w:pStyle w:val="14"/>
        <w:spacing w:line="360" w:lineRule="auto"/>
        <w:ind w:firstLine="420" w:firstLineChars="200"/>
        <w:rPr>
          <w:szCs w:val="21"/>
          <w:highlight w:val="none"/>
        </w:rPr>
      </w:pP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（发包人名称）：</w:t>
      </w:r>
    </w:p>
    <w:p w14:paraId="49114300">
      <w:pPr>
        <w:pStyle w:val="14"/>
        <w:spacing w:line="360" w:lineRule="auto"/>
        <w:ind w:firstLine="420" w:firstLineChars="200"/>
        <w:rPr>
          <w:szCs w:val="21"/>
          <w:highlight w:val="none"/>
        </w:rPr>
      </w:pPr>
    </w:p>
    <w:p w14:paraId="6BCF97C7">
      <w:pPr>
        <w:pStyle w:val="14"/>
        <w:spacing w:line="360" w:lineRule="auto"/>
        <w:ind w:firstLine="420" w:firstLineChars="200"/>
        <w:rPr>
          <w:szCs w:val="21"/>
          <w:highlight w:val="none"/>
        </w:rPr>
      </w:pPr>
      <w:r>
        <w:rPr>
          <w:rFonts w:hint="eastAsia"/>
          <w:szCs w:val="21"/>
          <w:highlight w:val="none"/>
        </w:rPr>
        <w:t>根据</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（承包人名称）（以下称“承包人”）与</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发包人名称）（以下简称“发包人”）</w:t>
      </w:r>
    </w:p>
    <w:p w14:paraId="5E3B9A9B">
      <w:pPr>
        <w:pStyle w:val="14"/>
        <w:spacing w:line="360" w:lineRule="auto"/>
        <w:ind w:firstLine="420" w:firstLineChars="200"/>
        <w:rPr>
          <w:szCs w:val="21"/>
          <w:highlight w:val="none"/>
        </w:rPr>
      </w:pPr>
      <w:r>
        <w:rPr>
          <w:rFonts w:hint="eastAsia"/>
          <w:szCs w:val="21"/>
          <w:highlight w:val="none"/>
        </w:rPr>
        <w:t>于</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年</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月</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日签订的</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AE752F9">
      <w:pPr>
        <w:pStyle w:val="14"/>
        <w:spacing w:line="360" w:lineRule="auto"/>
        <w:ind w:firstLine="420" w:firstLineChars="200"/>
        <w:rPr>
          <w:szCs w:val="21"/>
          <w:highlight w:val="none"/>
        </w:rPr>
      </w:pPr>
      <w:r>
        <w:rPr>
          <w:szCs w:val="21"/>
          <w:highlight w:val="none"/>
        </w:rPr>
        <w:t>1. 担保金额人民币（大写）</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元（¥</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w:t>
      </w:r>
    </w:p>
    <w:p w14:paraId="41537F0A">
      <w:pPr>
        <w:pStyle w:val="14"/>
        <w:spacing w:line="360" w:lineRule="auto"/>
        <w:ind w:firstLine="420" w:firstLineChars="200"/>
        <w:rPr>
          <w:szCs w:val="21"/>
          <w:highlight w:val="none"/>
        </w:rPr>
      </w:pPr>
      <w:r>
        <w:rPr>
          <w:szCs w:val="21"/>
          <w:highlight w:val="none"/>
        </w:rPr>
        <w:t>2. 担保有效期自预付款支付给承包人起生效，至你方签发的进度款支付证书说明已完全扣清止。</w:t>
      </w:r>
    </w:p>
    <w:p w14:paraId="1A00ED82">
      <w:pPr>
        <w:pStyle w:val="14"/>
        <w:spacing w:line="360" w:lineRule="auto"/>
        <w:ind w:firstLine="420" w:firstLineChars="200"/>
        <w:rPr>
          <w:szCs w:val="21"/>
          <w:highlight w:val="none"/>
        </w:rPr>
      </w:pPr>
      <w:r>
        <w:rPr>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CE479EB">
      <w:pPr>
        <w:pStyle w:val="14"/>
        <w:spacing w:line="360" w:lineRule="auto"/>
        <w:ind w:firstLine="420" w:firstLineChars="200"/>
        <w:rPr>
          <w:szCs w:val="21"/>
          <w:highlight w:val="none"/>
        </w:rPr>
      </w:pPr>
      <w:r>
        <w:rPr>
          <w:szCs w:val="21"/>
          <w:highlight w:val="none"/>
        </w:rPr>
        <w:t>4. 你方和承包人按合同约定变更合同时，我方承担本保函规定的义务不变。</w:t>
      </w:r>
    </w:p>
    <w:p w14:paraId="62320AD7">
      <w:pPr>
        <w:pStyle w:val="14"/>
        <w:spacing w:line="360" w:lineRule="auto"/>
        <w:ind w:firstLine="420" w:firstLineChars="200"/>
        <w:rPr>
          <w:szCs w:val="21"/>
          <w:highlight w:val="none"/>
        </w:rPr>
      </w:pPr>
      <w:r>
        <w:rPr>
          <w:szCs w:val="21"/>
          <w:highlight w:val="none"/>
        </w:rPr>
        <w:t>5. 因本保函发生的纠纷，可由双方协商解决，协商不成的，任何一方均可提请</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仲裁委员会仲裁。</w:t>
      </w:r>
    </w:p>
    <w:p w14:paraId="7ED7C2CB">
      <w:pPr>
        <w:pStyle w:val="14"/>
        <w:spacing w:line="360" w:lineRule="auto"/>
        <w:ind w:firstLine="420" w:firstLineChars="200"/>
        <w:rPr>
          <w:szCs w:val="21"/>
          <w:highlight w:val="none"/>
        </w:rPr>
      </w:pPr>
      <w:r>
        <w:rPr>
          <w:szCs w:val="21"/>
          <w:highlight w:val="none"/>
        </w:rPr>
        <w:t>6. 本保函自我方法定代表人（或其授权代理人）签字并加盖公章之日起生效。</w:t>
      </w:r>
    </w:p>
    <w:p w14:paraId="1CCC34BF">
      <w:pPr>
        <w:pStyle w:val="14"/>
        <w:spacing w:line="360" w:lineRule="auto"/>
        <w:ind w:firstLine="420" w:firstLineChars="200"/>
        <w:rPr>
          <w:szCs w:val="21"/>
          <w:highlight w:val="none"/>
        </w:rPr>
      </w:pPr>
    </w:p>
    <w:p w14:paraId="06E914B9">
      <w:pPr>
        <w:pStyle w:val="14"/>
        <w:spacing w:line="360" w:lineRule="auto"/>
        <w:ind w:firstLine="420" w:firstLineChars="200"/>
        <w:rPr>
          <w:szCs w:val="21"/>
          <w:highlight w:val="none"/>
        </w:rPr>
      </w:pPr>
    </w:p>
    <w:p w14:paraId="115EC03C">
      <w:pPr>
        <w:pStyle w:val="14"/>
        <w:spacing w:line="360" w:lineRule="auto"/>
        <w:ind w:firstLine="420" w:firstLineChars="100"/>
        <w:rPr>
          <w:szCs w:val="21"/>
          <w:highlight w:val="none"/>
        </w:rPr>
      </w:pPr>
      <w:r>
        <w:rPr>
          <w:rFonts w:hint="eastAsia"/>
          <w:spacing w:val="105"/>
          <w:kern w:val="0"/>
          <w:szCs w:val="21"/>
          <w:highlight w:val="none"/>
          <w:fitText w:val="840" w:id="-977611252"/>
        </w:rPr>
        <w:t>担保</w:t>
      </w:r>
      <w:r>
        <w:rPr>
          <w:rFonts w:hint="eastAsia"/>
          <w:spacing w:val="0"/>
          <w:kern w:val="0"/>
          <w:szCs w:val="21"/>
          <w:highlight w:val="none"/>
          <w:fitText w:val="840" w:id="-977611252"/>
        </w:rPr>
        <w:t>人</w:t>
      </w:r>
      <w:r>
        <w:rPr>
          <w:rFonts w:hint="eastAsia"/>
          <w:szCs w:val="21"/>
          <w:highlight w:val="none"/>
        </w:rPr>
        <w:t>：</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（盖单位章）</w:t>
      </w:r>
    </w:p>
    <w:p w14:paraId="00DBE1BC">
      <w:pPr>
        <w:pStyle w:val="14"/>
        <w:spacing w:line="360" w:lineRule="auto"/>
        <w:ind w:firstLine="315" w:firstLineChars="150"/>
        <w:rPr>
          <w:szCs w:val="21"/>
          <w:highlight w:val="none"/>
        </w:rPr>
      </w:pPr>
      <w:r>
        <w:rPr>
          <w:rFonts w:hint="eastAsia"/>
          <w:szCs w:val="21"/>
          <w:highlight w:val="none"/>
        </w:rPr>
        <w:t>法定代表人或其委托代理人：</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（签字）</w:t>
      </w:r>
    </w:p>
    <w:p w14:paraId="3A1F4D77">
      <w:pPr>
        <w:pStyle w:val="14"/>
        <w:spacing w:line="360" w:lineRule="auto"/>
        <w:ind w:firstLine="525" w:firstLineChars="50"/>
        <w:rPr>
          <w:szCs w:val="21"/>
          <w:highlight w:val="none"/>
        </w:rPr>
      </w:pPr>
      <w:r>
        <w:rPr>
          <w:rFonts w:hint="eastAsia"/>
          <w:spacing w:val="420"/>
          <w:kern w:val="0"/>
          <w:szCs w:val="21"/>
          <w:highlight w:val="none"/>
          <w:fitText w:val="840" w:id="-977611251"/>
        </w:rPr>
        <w:t>地</w:t>
      </w:r>
      <w:r>
        <w:rPr>
          <w:spacing w:val="0"/>
          <w:kern w:val="0"/>
          <w:szCs w:val="21"/>
          <w:highlight w:val="none"/>
          <w:fitText w:val="840" w:id="-977611251"/>
        </w:rPr>
        <w:t>址</w:t>
      </w:r>
      <w:r>
        <w:rPr>
          <w:szCs w:val="21"/>
          <w:highlight w:val="none"/>
        </w:rPr>
        <w:t>：</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626E00B9">
      <w:pPr>
        <w:pStyle w:val="14"/>
        <w:spacing w:line="360" w:lineRule="auto"/>
        <w:ind w:firstLine="315" w:firstLineChars="150"/>
        <w:rPr>
          <w:szCs w:val="21"/>
          <w:highlight w:val="none"/>
        </w:rPr>
      </w:pPr>
      <w:r>
        <w:rPr>
          <w:rFonts w:hint="eastAsia"/>
          <w:szCs w:val="21"/>
          <w:highlight w:val="none"/>
        </w:rPr>
        <w:t>邮政编码：</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682C7DAD">
      <w:pPr>
        <w:pStyle w:val="14"/>
        <w:spacing w:line="360" w:lineRule="auto"/>
        <w:ind w:firstLine="525" w:firstLineChars="50"/>
        <w:rPr>
          <w:szCs w:val="21"/>
          <w:highlight w:val="none"/>
        </w:rPr>
      </w:pPr>
      <w:r>
        <w:rPr>
          <w:rFonts w:hint="eastAsia"/>
          <w:spacing w:val="420"/>
          <w:kern w:val="0"/>
          <w:szCs w:val="21"/>
          <w:highlight w:val="none"/>
          <w:fitText w:val="840" w:id="-977611250"/>
        </w:rPr>
        <w:t>电</w:t>
      </w:r>
      <w:r>
        <w:rPr>
          <w:spacing w:val="0"/>
          <w:kern w:val="0"/>
          <w:szCs w:val="21"/>
          <w:highlight w:val="none"/>
          <w:fitText w:val="840" w:id="-977611250"/>
        </w:rPr>
        <w:t>话</w:t>
      </w:r>
      <w:r>
        <w:rPr>
          <w:szCs w:val="21"/>
          <w:highlight w:val="none"/>
        </w:rPr>
        <w:t>：</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4B26B760">
      <w:pPr>
        <w:pStyle w:val="14"/>
        <w:spacing w:line="360" w:lineRule="auto"/>
        <w:ind w:firstLine="525" w:firstLineChars="50"/>
        <w:rPr>
          <w:szCs w:val="21"/>
          <w:highlight w:val="none"/>
        </w:rPr>
      </w:pPr>
      <w:r>
        <w:rPr>
          <w:rFonts w:hint="eastAsia"/>
          <w:spacing w:val="420"/>
          <w:kern w:val="0"/>
          <w:szCs w:val="21"/>
          <w:highlight w:val="none"/>
          <w:fitText w:val="840" w:id="-977611249"/>
        </w:rPr>
        <w:t>传</w:t>
      </w:r>
      <w:r>
        <w:rPr>
          <w:spacing w:val="0"/>
          <w:kern w:val="0"/>
          <w:szCs w:val="21"/>
          <w:highlight w:val="none"/>
          <w:fitText w:val="840" w:id="-977611249"/>
        </w:rPr>
        <w:t>真</w:t>
      </w:r>
      <w:r>
        <w:rPr>
          <w:szCs w:val="21"/>
          <w:highlight w:val="none"/>
        </w:rPr>
        <w:t>：</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34C2DE8B">
      <w:pPr>
        <w:pStyle w:val="14"/>
        <w:spacing w:line="360" w:lineRule="auto"/>
        <w:ind w:firstLine="420" w:firstLineChars="200"/>
        <w:rPr>
          <w:szCs w:val="21"/>
          <w:highlight w:val="none"/>
        </w:rPr>
      </w:pPr>
      <w:r>
        <w:rPr>
          <w:szCs w:val="21"/>
          <w:highlight w:val="none"/>
        </w:rPr>
        <w:t xml:space="preserve">  </w:t>
      </w:r>
    </w:p>
    <w:p w14:paraId="058D3D03">
      <w:pPr>
        <w:pStyle w:val="14"/>
        <w:spacing w:line="360" w:lineRule="auto"/>
        <w:ind w:left="3570" w:leftChars="1700" w:right="420" w:rightChars="200" w:firstLine="420" w:firstLineChars="200"/>
        <w:jc w:val="center"/>
        <w:rPr>
          <w:szCs w:val="21"/>
          <w:highlight w:val="none"/>
        </w:rPr>
      </w:pPr>
      <w:r>
        <w:rPr>
          <w:rFonts w:hint="eastAsia"/>
          <w:szCs w:val="21"/>
          <w:highlight w:val="none"/>
        </w:rPr>
        <w:t xml:space="preserve"> </w:t>
      </w:r>
      <w:r>
        <w:rPr>
          <w:szCs w:val="21"/>
          <w:highlight w:val="none"/>
        </w:rPr>
        <w:t xml:space="preserve"> </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年</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月</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日</w:t>
      </w:r>
    </w:p>
    <w:p w14:paraId="2C63BFE0">
      <w:pPr>
        <w:pStyle w:val="14"/>
        <w:spacing w:line="360" w:lineRule="auto"/>
        <w:ind w:firstLine="420" w:firstLineChars="200"/>
        <w:rPr>
          <w:szCs w:val="21"/>
          <w:highlight w:val="none"/>
        </w:rPr>
      </w:pPr>
      <w:r>
        <w:rPr>
          <w:szCs w:val="21"/>
          <w:highlight w:val="none"/>
        </w:rPr>
        <w:br w:type="page"/>
      </w:r>
    </w:p>
    <w:p w14:paraId="44D6B1E9">
      <w:pPr>
        <w:pStyle w:val="14"/>
        <w:numPr>
          <w:ilvl w:val="0"/>
          <w:numId w:val="91"/>
        </w:numPr>
        <w:autoSpaceDE w:val="0"/>
        <w:autoSpaceDN w:val="0"/>
        <w:spacing w:after="0" w:line="360" w:lineRule="auto"/>
        <w:ind w:left="442" w:firstLine="420"/>
        <w:jc w:val="left"/>
        <w:outlineLvl w:val="4"/>
        <w:rPr>
          <w:szCs w:val="21"/>
          <w:highlight w:val="none"/>
        </w:rPr>
      </w:pPr>
      <w:r>
        <w:rPr>
          <w:rFonts w:hint="eastAsia"/>
          <w:szCs w:val="21"/>
          <w:highlight w:val="none"/>
        </w:rPr>
        <w:t>支付担保</w:t>
      </w:r>
      <w:bookmarkStart w:id="514" w:name="_Toc5656"/>
      <w:bookmarkStart w:id="515" w:name="_Toc4961"/>
      <w:r>
        <w:rPr>
          <w:szCs w:val="21"/>
          <w:highlight w:val="none"/>
        </w:rPr>
        <w:fldChar w:fldCharType="begin"/>
      </w:r>
      <w:r>
        <w:rPr>
          <w:szCs w:val="21"/>
          <w:highlight w:val="none"/>
        </w:rPr>
        <w:instrText xml:space="preserve"> TC "</w:instrText>
      </w:r>
      <w:bookmarkStart w:id="516" w:name="_Toc158130789"/>
      <w:r>
        <w:rPr>
          <w:rFonts w:hint="eastAsia"/>
          <w:szCs w:val="21"/>
          <w:highlight w:val="none"/>
        </w:rPr>
        <w:instrText xml:space="preserve">附件</w:instrText>
      </w:r>
      <w:r>
        <w:rPr>
          <w:szCs w:val="21"/>
          <w:highlight w:val="none"/>
        </w:rPr>
        <w:instrText xml:space="preserve">9：</w:instrText>
      </w:r>
      <w:r>
        <w:rPr>
          <w:rFonts w:hint="eastAsia"/>
          <w:szCs w:val="21"/>
          <w:highlight w:val="none"/>
        </w:rPr>
        <w:instrText xml:space="preserve">支付担保</w:instrText>
      </w:r>
      <w:bookmarkEnd w:id="516"/>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514"/>
      <w:bookmarkEnd w:id="515"/>
    </w:p>
    <w:p w14:paraId="68205594">
      <w:pPr>
        <w:pStyle w:val="14"/>
        <w:spacing w:line="360" w:lineRule="auto"/>
        <w:ind w:firstLine="420" w:firstLineChars="200"/>
        <w:jc w:val="center"/>
        <w:rPr>
          <w:szCs w:val="21"/>
          <w:highlight w:val="none"/>
        </w:rPr>
      </w:pPr>
    </w:p>
    <w:p w14:paraId="0098D5C3">
      <w:pPr>
        <w:pStyle w:val="14"/>
        <w:spacing w:line="360" w:lineRule="auto"/>
        <w:ind w:firstLine="420" w:firstLineChars="200"/>
        <w:jc w:val="center"/>
        <w:rPr>
          <w:szCs w:val="21"/>
          <w:highlight w:val="none"/>
        </w:rPr>
      </w:pPr>
      <w:r>
        <w:rPr>
          <w:rFonts w:hint="eastAsia"/>
          <w:szCs w:val="21"/>
          <w:highlight w:val="none"/>
        </w:rPr>
        <w:t>支付担保</w:t>
      </w:r>
    </w:p>
    <w:p w14:paraId="63380586">
      <w:pPr>
        <w:pStyle w:val="14"/>
        <w:spacing w:line="360" w:lineRule="auto"/>
        <w:ind w:firstLine="420" w:firstLineChars="200"/>
        <w:rPr>
          <w:szCs w:val="21"/>
          <w:highlight w:val="none"/>
        </w:rPr>
      </w:pPr>
    </w:p>
    <w:p w14:paraId="4D9A5534">
      <w:pPr>
        <w:pStyle w:val="14"/>
        <w:spacing w:line="360" w:lineRule="auto"/>
        <w:ind w:firstLine="420" w:firstLineChars="200"/>
        <w:rPr>
          <w:szCs w:val="21"/>
          <w:highlight w:val="none"/>
        </w:rPr>
      </w:pP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（承包人）：</w:t>
      </w:r>
    </w:p>
    <w:p w14:paraId="5AF46E23">
      <w:pPr>
        <w:pStyle w:val="14"/>
        <w:spacing w:line="360" w:lineRule="auto"/>
        <w:ind w:firstLine="420" w:firstLineChars="200"/>
        <w:rPr>
          <w:szCs w:val="21"/>
          <w:highlight w:val="none"/>
        </w:rPr>
      </w:pPr>
    </w:p>
    <w:p w14:paraId="1F4DED90">
      <w:pPr>
        <w:pStyle w:val="14"/>
        <w:spacing w:line="360" w:lineRule="auto"/>
        <w:ind w:firstLine="420" w:firstLineChars="200"/>
        <w:rPr>
          <w:szCs w:val="21"/>
          <w:highlight w:val="none"/>
        </w:rPr>
      </w:pPr>
      <w:r>
        <w:rPr>
          <w:rFonts w:hint="eastAsia"/>
          <w:szCs w:val="21"/>
          <w:highlight w:val="none"/>
        </w:rPr>
        <w:t>鉴于你方作为承包人已经与</w:t>
      </w:r>
      <w:r>
        <w:rPr>
          <w:szCs w:val="21"/>
          <w:highlight w:val="none"/>
        </w:rPr>
        <w:t xml:space="preserve"> </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（发包人名称）（以下称“发包人”）于</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年</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月</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日签订了</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（工程名称）《建设工程施工合同》（以下称“主合同”），应发包人的申请，我方愿就发包人履行主合同约定的工程款支付义务以保证的方式向你方提供如下担保：</w:t>
      </w:r>
    </w:p>
    <w:p w14:paraId="735E4C42">
      <w:pPr>
        <w:pStyle w:val="14"/>
        <w:spacing w:line="360" w:lineRule="auto"/>
        <w:ind w:firstLine="420" w:firstLineChars="200"/>
        <w:rPr>
          <w:szCs w:val="21"/>
          <w:highlight w:val="none"/>
        </w:rPr>
      </w:pPr>
      <w:r>
        <w:rPr>
          <w:rFonts w:hint="eastAsia"/>
          <w:szCs w:val="21"/>
          <w:highlight w:val="none"/>
        </w:rPr>
        <w:t>一、保证的范围及保证金额</w:t>
      </w:r>
    </w:p>
    <w:p w14:paraId="12926E88">
      <w:pPr>
        <w:pStyle w:val="14"/>
        <w:spacing w:line="360" w:lineRule="auto"/>
        <w:ind w:firstLine="420" w:firstLineChars="200"/>
        <w:rPr>
          <w:szCs w:val="21"/>
          <w:highlight w:val="none"/>
        </w:rPr>
      </w:pPr>
      <w:r>
        <w:rPr>
          <w:szCs w:val="21"/>
          <w:highlight w:val="none"/>
        </w:rPr>
        <w:t>1. 我方的保证范围是主合同约定的工程款。</w:t>
      </w:r>
    </w:p>
    <w:p w14:paraId="6F024AAF">
      <w:pPr>
        <w:pStyle w:val="14"/>
        <w:spacing w:line="360" w:lineRule="auto"/>
        <w:ind w:firstLine="420" w:firstLineChars="200"/>
        <w:rPr>
          <w:szCs w:val="21"/>
          <w:highlight w:val="none"/>
        </w:rPr>
      </w:pPr>
      <w:r>
        <w:rPr>
          <w:szCs w:val="21"/>
          <w:highlight w:val="none"/>
        </w:rPr>
        <w:t>2. 本保函所称主合同约定的工程款是指主合同约定的除工程质量保证金以外的合同价款。</w:t>
      </w:r>
    </w:p>
    <w:p w14:paraId="4D44C699">
      <w:pPr>
        <w:pStyle w:val="14"/>
        <w:spacing w:line="360" w:lineRule="auto"/>
        <w:ind w:firstLine="420" w:firstLineChars="200"/>
        <w:rPr>
          <w:szCs w:val="21"/>
          <w:highlight w:val="none"/>
        </w:rPr>
      </w:pPr>
      <w:r>
        <w:rPr>
          <w:szCs w:val="21"/>
          <w:highlight w:val="none"/>
        </w:rPr>
        <w:t xml:space="preserve">3. 我方保证的金额是主合同约定的工程款的 </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%，数额最高不超过人民币元（大写：</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w:t>
      </w:r>
    </w:p>
    <w:p w14:paraId="12BD424F">
      <w:pPr>
        <w:pStyle w:val="14"/>
        <w:spacing w:line="360" w:lineRule="auto"/>
        <w:ind w:firstLine="420" w:firstLineChars="200"/>
        <w:rPr>
          <w:szCs w:val="21"/>
          <w:highlight w:val="none"/>
        </w:rPr>
      </w:pPr>
      <w:r>
        <w:rPr>
          <w:rFonts w:hint="eastAsia"/>
          <w:szCs w:val="21"/>
          <w:highlight w:val="none"/>
        </w:rPr>
        <w:t>二、保证的方式及保证期间</w:t>
      </w:r>
    </w:p>
    <w:p w14:paraId="19D132E6">
      <w:pPr>
        <w:pStyle w:val="14"/>
        <w:spacing w:line="360" w:lineRule="auto"/>
        <w:ind w:firstLine="420" w:firstLineChars="200"/>
        <w:rPr>
          <w:szCs w:val="21"/>
          <w:highlight w:val="none"/>
        </w:rPr>
      </w:pPr>
      <w:r>
        <w:rPr>
          <w:szCs w:val="21"/>
          <w:highlight w:val="none"/>
        </w:rPr>
        <w:t>1. 我方保证的方式为：连带责任保证。</w:t>
      </w:r>
    </w:p>
    <w:p w14:paraId="48841724">
      <w:pPr>
        <w:pStyle w:val="14"/>
        <w:spacing w:line="360" w:lineRule="auto"/>
        <w:ind w:firstLine="420" w:firstLineChars="200"/>
        <w:rPr>
          <w:szCs w:val="21"/>
          <w:highlight w:val="none"/>
        </w:rPr>
      </w:pPr>
      <w:r>
        <w:rPr>
          <w:szCs w:val="21"/>
          <w:highlight w:val="none"/>
        </w:rPr>
        <w:t>2. 我方保证的期间为：自本合同生效之日起至主合同约定的工程款支付完毕之日后    日内。</w:t>
      </w:r>
    </w:p>
    <w:p w14:paraId="77FB71B3">
      <w:pPr>
        <w:pStyle w:val="14"/>
        <w:spacing w:line="360" w:lineRule="auto"/>
        <w:ind w:firstLine="420" w:firstLineChars="200"/>
        <w:rPr>
          <w:szCs w:val="21"/>
          <w:highlight w:val="none"/>
        </w:rPr>
      </w:pPr>
      <w:r>
        <w:rPr>
          <w:szCs w:val="21"/>
          <w:highlight w:val="none"/>
        </w:rPr>
        <w:t>3. 你方与发包人协议变更工程款支付日期的，经我方书面同意后，保证期间按照变更后的支付日期做相应调整。</w:t>
      </w:r>
    </w:p>
    <w:p w14:paraId="22B2A637">
      <w:pPr>
        <w:pStyle w:val="14"/>
        <w:spacing w:line="360" w:lineRule="auto"/>
        <w:ind w:firstLine="420" w:firstLineChars="200"/>
        <w:rPr>
          <w:szCs w:val="21"/>
          <w:highlight w:val="none"/>
        </w:rPr>
      </w:pPr>
      <w:r>
        <w:rPr>
          <w:rFonts w:hint="eastAsia"/>
          <w:szCs w:val="21"/>
          <w:highlight w:val="none"/>
        </w:rPr>
        <w:t>三、承担保证责任的形式</w:t>
      </w:r>
    </w:p>
    <w:p w14:paraId="75922323">
      <w:pPr>
        <w:pStyle w:val="14"/>
        <w:spacing w:line="360" w:lineRule="auto"/>
        <w:ind w:firstLine="420" w:firstLineChars="200"/>
        <w:rPr>
          <w:szCs w:val="21"/>
          <w:highlight w:val="none"/>
        </w:rPr>
      </w:pPr>
      <w:r>
        <w:rPr>
          <w:rFonts w:hint="eastAsia"/>
          <w:szCs w:val="21"/>
          <w:highlight w:val="none"/>
        </w:rPr>
        <w:t>我方承担保证责任的形式是代为支付。发包人未按主合同约定向你方支付工程款的，由我方在保证金额内代为支付。</w:t>
      </w:r>
    </w:p>
    <w:p w14:paraId="712B3EDD">
      <w:pPr>
        <w:pStyle w:val="14"/>
        <w:spacing w:line="360" w:lineRule="auto"/>
        <w:ind w:firstLine="420" w:firstLineChars="200"/>
        <w:rPr>
          <w:szCs w:val="21"/>
          <w:highlight w:val="none"/>
        </w:rPr>
      </w:pPr>
      <w:r>
        <w:rPr>
          <w:rFonts w:hint="eastAsia"/>
          <w:szCs w:val="21"/>
          <w:highlight w:val="none"/>
        </w:rPr>
        <w:t>四、代偿的安排</w:t>
      </w:r>
    </w:p>
    <w:p w14:paraId="70583B85">
      <w:pPr>
        <w:pStyle w:val="14"/>
        <w:spacing w:line="360" w:lineRule="auto"/>
        <w:ind w:firstLine="420" w:firstLineChars="200"/>
        <w:rPr>
          <w:szCs w:val="21"/>
          <w:highlight w:val="none"/>
        </w:rPr>
      </w:pPr>
      <w:r>
        <w:rPr>
          <w:szCs w:val="21"/>
          <w:highlight w:val="none"/>
        </w:rPr>
        <w:t>1. 你方要求我方承担保证责任的，应向我方发出书面索赔通知及发包人未支付主合同约定工程款的证明材料。索赔通知应写明要求索赔的金额，支付款项应到达的账号。</w:t>
      </w:r>
    </w:p>
    <w:p w14:paraId="5319A7FF">
      <w:pPr>
        <w:pStyle w:val="14"/>
        <w:spacing w:line="360" w:lineRule="auto"/>
        <w:ind w:firstLine="420" w:firstLineChars="200"/>
        <w:rPr>
          <w:szCs w:val="21"/>
          <w:highlight w:val="none"/>
        </w:rPr>
      </w:pPr>
      <w:r>
        <w:rPr>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8982E99">
      <w:pPr>
        <w:pStyle w:val="14"/>
        <w:spacing w:line="360" w:lineRule="auto"/>
        <w:ind w:firstLine="420" w:firstLineChars="200"/>
        <w:rPr>
          <w:szCs w:val="21"/>
          <w:highlight w:val="none"/>
        </w:rPr>
      </w:pPr>
      <w:r>
        <w:rPr>
          <w:szCs w:val="21"/>
          <w:highlight w:val="none"/>
        </w:rPr>
        <w:t>3. 我方收到你方的书面索赔通知及相应的证明材料后７天内无条件支付。</w:t>
      </w:r>
    </w:p>
    <w:p w14:paraId="0CF2C1DF">
      <w:pPr>
        <w:pStyle w:val="14"/>
        <w:spacing w:line="360" w:lineRule="auto"/>
        <w:ind w:firstLine="420" w:firstLineChars="200"/>
        <w:rPr>
          <w:szCs w:val="21"/>
          <w:highlight w:val="none"/>
        </w:rPr>
      </w:pPr>
      <w:r>
        <w:rPr>
          <w:rFonts w:hint="eastAsia"/>
          <w:szCs w:val="21"/>
          <w:highlight w:val="none"/>
        </w:rPr>
        <w:t>五、保证责任的解除</w:t>
      </w:r>
    </w:p>
    <w:p w14:paraId="70FD1B9C">
      <w:pPr>
        <w:pStyle w:val="14"/>
        <w:spacing w:line="360" w:lineRule="auto"/>
        <w:ind w:firstLine="420" w:firstLineChars="200"/>
        <w:rPr>
          <w:szCs w:val="21"/>
          <w:highlight w:val="none"/>
        </w:rPr>
      </w:pPr>
      <w:r>
        <w:rPr>
          <w:szCs w:val="21"/>
          <w:highlight w:val="none"/>
        </w:rPr>
        <w:t>1. 在本保函承诺的保证期间内，你方未书面向我方主张保证责任的，自保证期间届满次日起，我方保证责任解除。</w:t>
      </w:r>
    </w:p>
    <w:p w14:paraId="666050BC">
      <w:pPr>
        <w:pStyle w:val="14"/>
        <w:spacing w:line="360" w:lineRule="auto"/>
        <w:ind w:firstLine="420" w:firstLineChars="200"/>
        <w:rPr>
          <w:szCs w:val="21"/>
          <w:highlight w:val="none"/>
        </w:rPr>
      </w:pPr>
      <w:r>
        <w:rPr>
          <w:szCs w:val="21"/>
          <w:highlight w:val="none"/>
        </w:rPr>
        <w:t>2. 发包人按主合同约定履行了工程款的全部支付义务的，自本保函承诺的保证期间届满次日起，我方保证责任解除。</w:t>
      </w:r>
    </w:p>
    <w:p w14:paraId="284A6036">
      <w:pPr>
        <w:pStyle w:val="14"/>
        <w:spacing w:line="360" w:lineRule="auto"/>
        <w:ind w:firstLine="420" w:firstLineChars="200"/>
        <w:rPr>
          <w:szCs w:val="21"/>
          <w:highlight w:val="none"/>
        </w:rPr>
      </w:pPr>
      <w:r>
        <w:rPr>
          <w:szCs w:val="21"/>
          <w:highlight w:val="none"/>
        </w:rPr>
        <w:t>3. 我方按照本保函向你方履行保证责任所支付金额达到本保函保证金额时，自我方向你方支付（支付款项从我方账户划出）之日起，保证责任即解除。</w:t>
      </w:r>
    </w:p>
    <w:p w14:paraId="458B548F">
      <w:pPr>
        <w:pStyle w:val="14"/>
        <w:spacing w:line="360" w:lineRule="auto"/>
        <w:ind w:firstLine="420" w:firstLineChars="200"/>
        <w:rPr>
          <w:szCs w:val="21"/>
          <w:highlight w:val="none"/>
        </w:rPr>
      </w:pPr>
      <w:r>
        <w:rPr>
          <w:szCs w:val="21"/>
          <w:highlight w:val="none"/>
        </w:rPr>
        <w:t>4. 按照法律法规的规定或出现应解除我方保证责任的其他情形的，我方在本保函项下的保证责任亦解除。</w:t>
      </w:r>
    </w:p>
    <w:p w14:paraId="69829A0E">
      <w:pPr>
        <w:pStyle w:val="14"/>
        <w:spacing w:line="360" w:lineRule="auto"/>
        <w:ind w:firstLine="420" w:firstLineChars="200"/>
        <w:rPr>
          <w:szCs w:val="21"/>
          <w:highlight w:val="none"/>
        </w:rPr>
      </w:pPr>
      <w:r>
        <w:rPr>
          <w:szCs w:val="21"/>
          <w:highlight w:val="none"/>
        </w:rPr>
        <w:t>5. 我方解除保证责任后，你方应自我方保证责任解除之日起</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个工作日内，将本保函原件返还我方。</w:t>
      </w:r>
    </w:p>
    <w:p w14:paraId="74C15FE0">
      <w:pPr>
        <w:pStyle w:val="14"/>
        <w:spacing w:line="360" w:lineRule="auto"/>
        <w:ind w:firstLine="420" w:firstLineChars="200"/>
        <w:rPr>
          <w:szCs w:val="21"/>
          <w:highlight w:val="none"/>
        </w:rPr>
      </w:pPr>
      <w:r>
        <w:rPr>
          <w:rFonts w:hint="eastAsia"/>
          <w:szCs w:val="21"/>
          <w:highlight w:val="none"/>
        </w:rPr>
        <w:t>六、免责条款</w:t>
      </w:r>
    </w:p>
    <w:p w14:paraId="20D9D077">
      <w:pPr>
        <w:pStyle w:val="14"/>
        <w:spacing w:line="360" w:lineRule="auto"/>
        <w:ind w:firstLine="420" w:firstLineChars="200"/>
        <w:rPr>
          <w:szCs w:val="21"/>
          <w:highlight w:val="none"/>
        </w:rPr>
      </w:pPr>
      <w:r>
        <w:rPr>
          <w:szCs w:val="21"/>
          <w:highlight w:val="none"/>
        </w:rPr>
        <w:t>1. 因你方违约致使发包人不能履行义务的，我方不承担保证责任。</w:t>
      </w:r>
    </w:p>
    <w:p w14:paraId="363FDBED">
      <w:pPr>
        <w:pStyle w:val="14"/>
        <w:spacing w:line="360" w:lineRule="auto"/>
        <w:ind w:firstLine="420" w:firstLineChars="200"/>
        <w:rPr>
          <w:szCs w:val="21"/>
          <w:highlight w:val="none"/>
        </w:rPr>
      </w:pPr>
      <w:r>
        <w:rPr>
          <w:szCs w:val="21"/>
          <w:highlight w:val="none"/>
        </w:rPr>
        <w:t>2. 依照法律法规的规定或你方与发包人的另行约定，免除发包人部分或全部义务的，我方亦免除其相应的保证责任。</w:t>
      </w:r>
    </w:p>
    <w:p w14:paraId="1DA5F710">
      <w:pPr>
        <w:pStyle w:val="14"/>
        <w:spacing w:line="360" w:lineRule="auto"/>
        <w:ind w:firstLine="420" w:firstLineChars="200"/>
        <w:rPr>
          <w:szCs w:val="21"/>
          <w:highlight w:val="none"/>
        </w:rPr>
      </w:pPr>
      <w:r>
        <w:rPr>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FBBD32B">
      <w:pPr>
        <w:pStyle w:val="14"/>
        <w:spacing w:line="360" w:lineRule="auto"/>
        <w:ind w:firstLine="420" w:firstLineChars="200"/>
        <w:rPr>
          <w:szCs w:val="21"/>
          <w:highlight w:val="none"/>
        </w:rPr>
      </w:pPr>
      <w:r>
        <w:rPr>
          <w:szCs w:val="21"/>
          <w:highlight w:val="none"/>
        </w:rPr>
        <w:t>4. 因不可抗力造成发包人不能履行义务的，我方不承担保证责任。</w:t>
      </w:r>
    </w:p>
    <w:p w14:paraId="4191F426">
      <w:pPr>
        <w:pStyle w:val="14"/>
        <w:spacing w:line="360" w:lineRule="auto"/>
        <w:ind w:firstLine="420" w:firstLineChars="200"/>
        <w:rPr>
          <w:szCs w:val="21"/>
          <w:highlight w:val="none"/>
        </w:rPr>
      </w:pPr>
      <w:r>
        <w:rPr>
          <w:rFonts w:hint="eastAsia"/>
          <w:szCs w:val="21"/>
          <w:highlight w:val="none"/>
        </w:rPr>
        <w:t>七、争议解决</w:t>
      </w:r>
    </w:p>
    <w:p w14:paraId="06DB464E">
      <w:pPr>
        <w:pStyle w:val="14"/>
        <w:spacing w:line="360" w:lineRule="auto"/>
        <w:ind w:firstLine="420" w:firstLineChars="200"/>
        <w:rPr>
          <w:szCs w:val="21"/>
          <w:highlight w:val="none"/>
        </w:rPr>
      </w:pPr>
      <w:r>
        <w:rPr>
          <w:rFonts w:hint="eastAsia"/>
          <w:szCs w:val="21"/>
          <w:highlight w:val="none"/>
        </w:rPr>
        <w:t>因本保函或本保函相关事项发生的纠纷，可由双方协商解决，协商不成的，按下列第</w:t>
      </w:r>
      <w:r>
        <w:rPr>
          <w:szCs w:val="21"/>
          <w:highlight w:val="none"/>
        </w:rPr>
        <w:t xml:space="preserve">     种方式解决：</w:t>
      </w:r>
    </w:p>
    <w:p w14:paraId="18EBD3BE">
      <w:pPr>
        <w:pStyle w:val="14"/>
        <w:spacing w:line="360" w:lineRule="auto"/>
        <w:ind w:firstLine="420" w:firstLineChars="200"/>
        <w:rPr>
          <w:szCs w:val="21"/>
          <w:highlight w:val="none"/>
        </w:rPr>
      </w:pPr>
      <w:r>
        <w:rPr>
          <w:rFonts w:hint="eastAsia"/>
          <w:szCs w:val="21"/>
          <w:highlight w:val="none"/>
        </w:rPr>
        <w:t>（</w:t>
      </w:r>
      <w:r>
        <w:rPr>
          <w:szCs w:val="21"/>
          <w:highlight w:val="none"/>
        </w:rPr>
        <w:t>1）向</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仲裁委员会申请仲裁；</w:t>
      </w:r>
    </w:p>
    <w:p w14:paraId="10F7800B">
      <w:pPr>
        <w:pStyle w:val="14"/>
        <w:spacing w:line="360" w:lineRule="auto"/>
        <w:ind w:firstLine="420" w:firstLineChars="200"/>
        <w:rPr>
          <w:szCs w:val="21"/>
          <w:highlight w:val="none"/>
        </w:rPr>
      </w:pPr>
      <w:r>
        <w:rPr>
          <w:rFonts w:hint="eastAsia"/>
          <w:szCs w:val="21"/>
          <w:highlight w:val="none"/>
        </w:rPr>
        <w:t>（</w:t>
      </w:r>
      <w:r>
        <w:rPr>
          <w:szCs w:val="21"/>
          <w:highlight w:val="none"/>
        </w:rPr>
        <w:t>2）向</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人民法院起诉。</w:t>
      </w:r>
    </w:p>
    <w:p w14:paraId="5CBD6598">
      <w:pPr>
        <w:pStyle w:val="14"/>
        <w:spacing w:line="360" w:lineRule="auto"/>
        <w:ind w:firstLine="420" w:firstLineChars="200"/>
        <w:rPr>
          <w:szCs w:val="21"/>
          <w:highlight w:val="none"/>
        </w:rPr>
      </w:pPr>
      <w:r>
        <w:rPr>
          <w:rFonts w:hint="eastAsia"/>
          <w:szCs w:val="21"/>
          <w:highlight w:val="none"/>
        </w:rPr>
        <w:t>八、保函的生效</w:t>
      </w:r>
    </w:p>
    <w:p w14:paraId="777A76C3">
      <w:pPr>
        <w:pStyle w:val="14"/>
        <w:spacing w:line="360" w:lineRule="auto"/>
        <w:ind w:firstLine="420" w:firstLineChars="200"/>
        <w:rPr>
          <w:szCs w:val="21"/>
          <w:highlight w:val="none"/>
        </w:rPr>
      </w:pPr>
      <w:r>
        <w:rPr>
          <w:rFonts w:hint="eastAsia"/>
          <w:szCs w:val="21"/>
          <w:highlight w:val="none"/>
        </w:rPr>
        <w:t>本保函自我方法定代表人（或其授权代理人）签字并加盖公章之日起生效。</w:t>
      </w:r>
    </w:p>
    <w:p w14:paraId="139A8E6F">
      <w:pPr>
        <w:pStyle w:val="14"/>
        <w:spacing w:line="360" w:lineRule="auto"/>
        <w:ind w:firstLine="420" w:firstLineChars="200"/>
        <w:rPr>
          <w:szCs w:val="21"/>
          <w:highlight w:val="none"/>
        </w:rPr>
      </w:pPr>
    </w:p>
    <w:p w14:paraId="0E49969A">
      <w:pPr>
        <w:pStyle w:val="14"/>
        <w:spacing w:line="360" w:lineRule="auto"/>
        <w:ind w:firstLine="420" w:firstLineChars="200"/>
        <w:rPr>
          <w:szCs w:val="21"/>
          <w:highlight w:val="none"/>
        </w:rPr>
      </w:pPr>
    </w:p>
    <w:p w14:paraId="0DBDBE88">
      <w:pPr>
        <w:pStyle w:val="14"/>
        <w:spacing w:line="360" w:lineRule="auto"/>
        <w:ind w:firstLine="420" w:firstLineChars="100"/>
        <w:rPr>
          <w:szCs w:val="21"/>
          <w:highlight w:val="none"/>
        </w:rPr>
      </w:pPr>
      <w:r>
        <w:rPr>
          <w:rFonts w:hint="eastAsia"/>
          <w:spacing w:val="105"/>
          <w:kern w:val="0"/>
          <w:szCs w:val="21"/>
          <w:highlight w:val="none"/>
          <w:fitText w:val="840" w:id="-977611248"/>
        </w:rPr>
        <w:t>担保</w:t>
      </w:r>
      <w:r>
        <w:rPr>
          <w:rFonts w:hint="eastAsia"/>
          <w:spacing w:val="0"/>
          <w:kern w:val="0"/>
          <w:szCs w:val="21"/>
          <w:highlight w:val="none"/>
          <w:fitText w:val="840" w:id="-977611248"/>
        </w:rPr>
        <w:t>人</w:t>
      </w:r>
      <w:r>
        <w:rPr>
          <w:rFonts w:hint="eastAsia"/>
          <w:szCs w:val="21"/>
          <w:highlight w:val="none"/>
        </w:rPr>
        <w:t>：</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（盖章）</w:t>
      </w:r>
    </w:p>
    <w:p w14:paraId="55292350">
      <w:pPr>
        <w:pStyle w:val="14"/>
        <w:spacing w:line="360" w:lineRule="auto"/>
        <w:ind w:firstLine="315" w:firstLineChars="150"/>
        <w:rPr>
          <w:szCs w:val="21"/>
          <w:highlight w:val="none"/>
        </w:rPr>
      </w:pPr>
      <w:r>
        <w:rPr>
          <w:rFonts w:hint="eastAsia"/>
          <w:szCs w:val="21"/>
          <w:highlight w:val="none"/>
        </w:rPr>
        <w:t>法定代表人或委托代理人：</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（签字）</w:t>
      </w:r>
    </w:p>
    <w:p w14:paraId="1F2AF62C">
      <w:pPr>
        <w:pStyle w:val="14"/>
        <w:spacing w:line="360" w:lineRule="auto"/>
        <w:ind w:firstLine="525" w:firstLineChars="50"/>
        <w:rPr>
          <w:szCs w:val="21"/>
          <w:highlight w:val="none"/>
        </w:rPr>
      </w:pPr>
      <w:r>
        <w:rPr>
          <w:rFonts w:hint="eastAsia"/>
          <w:spacing w:val="420"/>
          <w:kern w:val="0"/>
          <w:szCs w:val="21"/>
          <w:highlight w:val="none"/>
          <w:fitText w:val="840" w:id="-977611264"/>
        </w:rPr>
        <w:t>地</w:t>
      </w:r>
      <w:r>
        <w:rPr>
          <w:spacing w:val="0"/>
          <w:kern w:val="0"/>
          <w:szCs w:val="21"/>
          <w:highlight w:val="none"/>
          <w:fitText w:val="840" w:id="-977611264"/>
        </w:rPr>
        <w:t>址</w:t>
      </w:r>
      <w:r>
        <w:rPr>
          <w:szCs w:val="21"/>
          <w:highlight w:val="none"/>
        </w:rPr>
        <w:t xml:space="preserve">： </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25A36266">
      <w:pPr>
        <w:pStyle w:val="14"/>
        <w:spacing w:line="360" w:lineRule="auto"/>
        <w:ind w:firstLine="315" w:firstLineChars="150"/>
        <w:rPr>
          <w:szCs w:val="21"/>
          <w:highlight w:val="none"/>
        </w:rPr>
      </w:pPr>
      <w:r>
        <w:rPr>
          <w:rFonts w:hint="eastAsia"/>
          <w:szCs w:val="21"/>
          <w:highlight w:val="none"/>
        </w:rPr>
        <w:t>邮政编码：</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 </w:t>
      </w:r>
    </w:p>
    <w:p w14:paraId="73F315D1">
      <w:pPr>
        <w:pStyle w:val="14"/>
        <w:spacing w:line="360" w:lineRule="auto"/>
        <w:ind w:firstLine="525" w:firstLineChars="50"/>
        <w:rPr>
          <w:szCs w:val="21"/>
          <w:highlight w:val="none"/>
        </w:rPr>
      </w:pPr>
      <w:r>
        <w:rPr>
          <w:rFonts w:hint="eastAsia"/>
          <w:spacing w:val="420"/>
          <w:kern w:val="0"/>
          <w:szCs w:val="21"/>
          <w:highlight w:val="none"/>
          <w:fitText w:val="840" w:id="-977611263"/>
        </w:rPr>
        <w:t>传</w:t>
      </w:r>
      <w:r>
        <w:rPr>
          <w:spacing w:val="0"/>
          <w:kern w:val="0"/>
          <w:szCs w:val="21"/>
          <w:highlight w:val="none"/>
          <w:fitText w:val="840" w:id="-977611263"/>
        </w:rPr>
        <w:t>真</w:t>
      </w:r>
      <w:r>
        <w:rPr>
          <w:szCs w:val="21"/>
          <w:highlight w:val="none"/>
        </w:rPr>
        <w:t>：</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p>
    <w:p w14:paraId="7172BB11">
      <w:pPr>
        <w:pStyle w:val="14"/>
        <w:spacing w:line="360" w:lineRule="auto"/>
        <w:ind w:firstLine="420" w:firstLineChars="200"/>
        <w:rPr>
          <w:szCs w:val="21"/>
          <w:highlight w:val="none"/>
        </w:rPr>
      </w:pPr>
    </w:p>
    <w:p w14:paraId="274DC0C7">
      <w:pPr>
        <w:pStyle w:val="14"/>
        <w:spacing w:line="360" w:lineRule="auto"/>
        <w:ind w:firstLine="420" w:firstLineChars="200"/>
        <w:jc w:val="center"/>
        <w:rPr>
          <w:szCs w:val="21"/>
          <w:highlight w:val="none"/>
        </w:rPr>
      </w:pP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年</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月 </w:t>
      </w:r>
      <w:r>
        <w:rPr>
          <w:szCs w:val="21"/>
          <w:highlight w:val="none"/>
        </w:rPr>
        <w:fldChar w:fldCharType="begin">
          <w:ffData>
            <w:name w:val="文字360"/>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 xml:space="preserve">日 </w:t>
      </w:r>
      <w:r>
        <w:rPr>
          <w:szCs w:val="21"/>
          <w:highlight w:val="none"/>
        </w:rPr>
        <w:br w:type="page"/>
      </w:r>
    </w:p>
    <w:p w14:paraId="32C0F2D4">
      <w:pPr>
        <w:pStyle w:val="14"/>
        <w:numPr>
          <w:ilvl w:val="0"/>
          <w:numId w:val="91"/>
        </w:numPr>
        <w:autoSpaceDE w:val="0"/>
        <w:autoSpaceDN w:val="0"/>
        <w:spacing w:after="0" w:line="360" w:lineRule="auto"/>
        <w:ind w:left="442" w:firstLine="420"/>
        <w:jc w:val="left"/>
        <w:outlineLvl w:val="4"/>
        <w:rPr>
          <w:szCs w:val="21"/>
          <w:highlight w:val="none"/>
        </w:rPr>
      </w:pPr>
      <w:r>
        <w:rPr>
          <w:rFonts w:hint="eastAsia"/>
          <w:szCs w:val="21"/>
          <w:highlight w:val="none"/>
        </w:rPr>
        <w:t>暂估价一览表</w:t>
      </w:r>
      <w:bookmarkStart w:id="517" w:name="_Toc27400"/>
      <w:bookmarkStart w:id="518" w:name="_Toc29219"/>
      <w:r>
        <w:rPr>
          <w:szCs w:val="21"/>
          <w:highlight w:val="none"/>
        </w:rPr>
        <w:fldChar w:fldCharType="begin"/>
      </w:r>
      <w:r>
        <w:rPr>
          <w:szCs w:val="21"/>
          <w:highlight w:val="none"/>
        </w:rPr>
        <w:instrText xml:space="preserve"> TC "</w:instrText>
      </w:r>
      <w:bookmarkStart w:id="519" w:name="_Toc158130790"/>
      <w:r>
        <w:rPr>
          <w:rFonts w:hint="eastAsia"/>
          <w:szCs w:val="21"/>
          <w:highlight w:val="none"/>
        </w:rPr>
        <w:instrText xml:space="preserve">附件10：暂估价一览表</w:instrText>
      </w:r>
      <w:bookmarkEnd w:id="519"/>
      <w:r>
        <w:rPr>
          <w:szCs w:val="21"/>
          <w:highlight w:val="none"/>
        </w:rPr>
        <w:instrText xml:space="preserve">" \f </w:instrText>
      </w:r>
      <w:r>
        <w:rPr>
          <w:rFonts w:hint="eastAsia"/>
          <w:szCs w:val="21"/>
          <w:highlight w:val="none"/>
        </w:rPr>
        <w:instrText xml:space="preserve">e</w:instrText>
      </w:r>
      <w:r>
        <w:rPr>
          <w:szCs w:val="21"/>
          <w:highlight w:val="none"/>
        </w:rPr>
        <w:instrText xml:space="preserve"> \l </w:instrText>
      </w:r>
      <w:r>
        <w:rPr>
          <w:rFonts w:hint="eastAsia"/>
          <w:szCs w:val="21"/>
          <w:highlight w:val="none"/>
        </w:rPr>
        <w:instrText xml:space="preserve"> 1</w:instrText>
      </w:r>
      <w:r>
        <w:rPr>
          <w:szCs w:val="21"/>
          <w:highlight w:val="none"/>
        </w:rPr>
        <w:instrText xml:space="preserve"> </w:instrText>
      </w:r>
      <w:r>
        <w:rPr>
          <w:szCs w:val="21"/>
          <w:highlight w:val="none"/>
        </w:rPr>
        <w:fldChar w:fldCharType="end"/>
      </w:r>
      <w:bookmarkEnd w:id="517"/>
      <w:bookmarkEnd w:id="518"/>
    </w:p>
    <w:p w14:paraId="2365EB01">
      <w:pPr>
        <w:pStyle w:val="14"/>
        <w:spacing w:line="360" w:lineRule="auto"/>
        <w:ind w:firstLine="420"/>
        <w:rPr>
          <w:szCs w:val="21"/>
          <w:highlight w:val="none"/>
        </w:rPr>
      </w:pPr>
    </w:p>
    <w:p w14:paraId="6038062F">
      <w:pPr>
        <w:pStyle w:val="14"/>
        <w:spacing w:line="360" w:lineRule="auto"/>
        <w:ind w:firstLine="420" w:firstLineChars="200"/>
        <w:jc w:val="center"/>
        <w:rPr>
          <w:szCs w:val="21"/>
          <w:highlight w:val="none"/>
        </w:rPr>
      </w:pPr>
      <w:r>
        <w:rPr>
          <w:szCs w:val="21"/>
          <w:highlight w:val="none"/>
        </w:rPr>
        <w:t>10-1：材料暂估价表</w:t>
      </w:r>
    </w:p>
    <w:p w14:paraId="13660E64">
      <w:pPr>
        <w:pStyle w:val="14"/>
        <w:spacing w:line="360" w:lineRule="auto"/>
        <w:ind w:firstLine="420" w:firstLineChars="200"/>
        <w:rPr>
          <w:szCs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00"/>
        <w:gridCol w:w="762"/>
        <w:gridCol w:w="990"/>
        <w:gridCol w:w="1409"/>
        <w:gridCol w:w="1580"/>
        <w:gridCol w:w="841"/>
      </w:tblGrid>
      <w:tr w14:paraId="2ADC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5D39E170">
            <w:pPr>
              <w:pStyle w:val="14"/>
              <w:spacing w:line="276" w:lineRule="auto"/>
              <w:jc w:val="center"/>
              <w:rPr>
                <w:szCs w:val="21"/>
                <w:highlight w:val="none"/>
              </w:rPr>
            </w:pPr>
            <w:r>
              <w:rPr>
                <w:rFonts w:hint="eastAsia"/>
                <w:szCs w:val="21"/>
                <w:highlight w:val="none"/>
              </w:rPr>
              <w:t>序号</w:t>
            </w:r>
          </w:p>
        </w:tc>
        <w:tc>
          <w:tcPr>
            <w:tcW w:w="2268" w:type="dxa"/>
            <w:vAlign w:val="center"/>
          </w:tcPr>
          <w:p w14:paraId="6D7A7EC9">
            <w:pPr>
              <w:pStyle w:val="14"/>
              <w:spacing w:line="276" w:lineRule="auto"/>
              <w:jc w:val="center"/>
              <w:rPr>
                <w:szCs w:val="21"/>
                <w:highlight w:val="none"/>
              </w:rPr>
            </w:pPr>
            <w:r>
              <w:rPr>
                <w:szCs w:val="21"/>
                <w:highlight w:val="none"/>
              </w:rPr>
              <w:t>名称</w:t>
            </w:r>
          </w:p>
        </w:tc>
        <w:tc>
          <w:tcPr>
            <w:tcW w:w="796" w:type="dxa"/>
            <w:vAlign w:val="center"/>
          </w:tcPr>
          <w:p w14:paraId="679A59B5">
            <w:pPr>
              <w:pStyle w:val="14"/>
              <w:spacing w:line="276" w:lineRule="auto"/>
              <w:jc w:val="center"/>
              <w:rPr>
                <w:szCs w:val="21"/>
                <w:highlight w:val="none"/>
              </w:rPr>
            </w:pPr>
            <w:r>
              <w:rPr>
                <w:szCs w:val="21"/>
                <w:highlight w:val="none"/>
              </w:rPr>
              <w:t>单位</w:t>
            </w:r>
          </w:p>
        </w:tc>
        <w:tc>
          <w:tcPr>
            <w:tcW w:w="1047" w:type="dxa"/>
            <w:vAlign w:val="center"/>
          </w:tcPr>
          <w:p w14:paraId="2B7444C4">
            <w:pPr>
              <w:pStyle w:val="14"/>
              <w:spacing w:line="276" w:lineRule="auto"/>
              <w:jc w:val="center"/>
              <w:rPr>
                <w:szCs w:val="21"/>
                <w:highlight w:val="none"/>
              </w:rPr>
            </w:pPr>
            <w:r>
              <w:rPr>
                <w:szCs w:val="21"/>
                <w:highlight w:val="none"/>
              </w:rPr>
              <w:t>数量</w:t>
            </w:r>
          </w:p>
        </w:tc>
        <w:tc>
          <w:tcPr>
            <w:tcW w:w="1465" w:type="dxa"/>
            <w:vAlign w:val="center"/>
          </w:tcPr>
          <w:p w14:paraId="6D5E2A6D">
            <w:pPr>
              <w:pStyle w:val="14"/>
              <w:spacing w:line="276" w:lineRule="auto"/>
              <w:jc w:val="center"/>
              <w:rPr>
                <w:szCs w:val="21"/>
                <w:highlight w:val="none"/>
              </w:rPr>
            </w:pPr>
            <w:r>
              <w:rPr>
                <w:szCs w:val="21"/>
                <w:highlight w:val="none"/>
              </w:rPr>
              <w:t>单价（元）</w:t>
            </w:r>
          </w:p>
        </w:tc>
        <w:tc>
          <w:tcPr>
            <w:tcW w:w="1653" w:type="dxa"/>
            <w:vAlign w:val="center"/>
          </w:tcPr>
          <w:p w14:paraId="1E6A4F68">
            <w:pPr>
              <w:pStyle w:val="14"/>
              <w:spacing w:line="276" w:lineRule="auto"/>
              <w:jc w:val="center"/>
              <w:rPr>
                <w:szCs w:val="21"/>
                <w:highlight w:val="none"/>
              </w:rPr>
            </w:pPr>
            <w:r>
              <w:rPr>
                <w:szCs w:val="21"/>
                <w:highlight w:val="none"/>
              </w:rPr>
              <w:t>合价（元）</w:t>
            </w:r>
          </w:p>
        </w:tc>
        <w:tc>
          <w:tcPr>
            <w:tcW w:w="861" w:type="dxa"/>
            <w:vAlign w:val="center"/>
          </w:tcPr>
          <w:p w14:paraId="1A033EF9">
            <w:pPr>
              <w:pStyle w:val="14"/>
              <w:spacing w:line="276" w:lineRule="auto"/>
              <w:jc w:val="center"/>
              <w:rPr>
                <w:szCs w:val="21"/>
                <w:highlight w:val="none"/>
              </w:rPr>
            </w:pPr>
            <w:r>
              <w:rPr>
                <w:szCs w:val="21"/>
                <w:highlight w:val="none"/>
              </w:rPr>
              <w:t>备注</w:t>
            </w:r>
          </w:p>
        </w:tc>
      </w:tr>
      <w:sdt>
        <w:sdtPr>
          <w:rPr>
            <w:rFonts w:hint="eastAsia"/>
            <w:szCs w:val="21"/>
            <w:highlight w:val="none"/>
          </w:rPr>
          <w:tag w:val="11-1：材料暂估价表"/>
          <w:id w:val="-1979833825"/>
          <w15:repeatingSection/>
        </w:sdtPr>
        <w:sdtEndPr>
          <w:rPr>
            <w:rFonts w:hint="default"/>
            <w:szCs w:val="21"/>
            <w:highlight w:val="none"/>
          </w:rPr>
        </w:sdtEndPr>
        <w:sdtContent>
          <w:sdt>
            <w:sdtPr>
              <w:rPr>
                <w:rFonts w:hint="eastAsia"/>
                <w:szCs w:val="21"/>
                <w:highlight w:val="none"/>
              </w:rPr>
              <w:id w:val="-75430773"/>
              <w:placeholder>
                <w:docPart w:val="F350AC24B2C54D6AAB8C21E294B35A6E"/>
              </w:placeholder>
              <w15:repeatingSectionItem/>
            </w:sdtPr>
            <w:sdtEndPr>
              <w:rPr>
                <w:rFonts w:hint="default"/>
                <w:szCs w:val="21"/>
                <w:highlight w:val="none"/>
              </w:rPr>
            </w:sdtEndPr>
            <w:sdtContent>
              <w:tr w14:paraId="3902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349C459B">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4A9C7E3E">
                    <w:pPr>
                      <w:pStyle w:val="14"/>
                      <w:spacing w:line="276" w:lineRule="auto"/>
                      <w:ind w:firstLine="420"/>
                      <w:jc w:val="center"/>
                      <w:rPr>
                        <w:szCs w:val="21"/>
                        <w:highlight w:val="none"/>
                      </w:rPr>
                    </w:pPr>
                  </w:p>
                </w:tc>
                <w:tc>
                  <w:tcPr>
                    <w:tcW w:w="796" w:type="dxa"/>
                    <w:vAlign w:val="center"/>
                  </w:tcPr>
                  <w:p w14:paraId="22F39F43">
                    <w:pPr>
                      <w:pStyle w:val="14"/>
                      <w:spacing w:line="276" w:lineRule="auto"/>
                      <w:ind w:firstLine="420"/>
                      <w:jc w:val="center"/>
                      <w:rPr>
                        <w:szCs w:val="21"/>
                        <w:highlight w:val="none"/>
                      </w:rPr>
                    </w:pPr>
                  </w:p>
                </w:tc>
                <w:tc>
                  <w:tcPr>
                    <w:tcW w:w="1047" w:type="dxa"/>
                    <w:vAlign w:val="center"/>
                  </w:tcPr>
                  <w:p w14:paraId="77E281D7">
                    <w:pPr>
                      <w:pStyle w:val="14"/>
                      <w:spacing w:line="276" w:lineRule="auto"/>
                      <w:ind w:firstLine="420"/>
                      <w:jc w:val="center"/>
                      <w:rPr>
                        <w:szCs w:val="21"/>
                        <w:highlight w:val="none"/>
                      </w:rPr>
                    </w:pPr>
                  </w:p>
                </w:tc>
                <w:tc>
                  <w:tcPr>
                    <w:tcW w:w="1465" w:type="dxa"/>
                    <w:vAlign w:val="center"/>
                  </w:tcPr>
                  <w:p w14:paraId="36899B26">
                    <w:pPr>
                      <w:pStyle w:val="14"/>
                      <w:spacing w:line="276" w:lineRule="auto"/>
                      <w:ind w:firstLine="420"/>
                      <w:jc w:val="center"/>
                      <w:rPr>
                        <w:szCs w:val="21"/>
                        <w:highlight w:val="none"/>
                      </w:rPr>
                    </w:pPr>
                  </w:p>
                </w:tc>
                <w:tc>
                  <w:tcPr>
                    <w:tcW w:w="1653" w:type="dxa"/>
                    <w:vAlign w:val="center"/>
                  </w:tcPr>
                  <w:p w14:paraId="02E0DF41">
                    <w:pPr>
                      <w:pStyle w:val="14"/>
                      <w:spacing w:line="276" w:lineRule="auto"/>
                      <w:ind w:firstLine="420"/>
                      <w:jc w:val="center"/>
                      <w:rPr>
                        <w:szCs w:val="21"/>
                        <w:highlight w:val="none"/>
                      </w:rPr>
                    </w:pPr>
                  </w:p>
                </w:tc>
                <w:tc>
                  <w:tcPr>
                    <w:tcW w:w="861" w:type="dxa"/>
                    <w:vAlign w:val="center"/>
                  </w:tcPr>
                  <w:p w14:paraId="45016DB1">
                    <w:pPr>
                      <w:pStyle w:val="14"/>
                      <w:spacing w:line="276" w:lineRule="auto"/>
                      <w:ind w:firstLine="420"/>
                      <w:jc w:val="center"/>
                      <w:rPr>
                        <w:szCs w:val="21"/>
                        <w:highlight w:val="none"/>
                      </w:rPr>
                    </w:pPr>
                  </w:p>
                </w:tc>
              </w:tr>
            </w:sdtContent>
          </w:sdt>
          <w:sdt>
            <w:sdtPr>
              <w:rPr>
                <w:rFonts w:hint="eastAsia"/>
                <w:szCs w:val="21"/>
                <w:highlight w:val="none"/>
              </w:rPr>
              <w:id w:val="944588034"/>
              <w:placeholder>
                <w:docPart w:val="D6735BD2783444A583A1521084AE2B02"/>
              </w:placeholder>
              <w15:repeatingSectionItem/>
            </w:sdtPr>
            <w:sdtEndPr>
              <w:rPr>
                <w:rFonts w:hint="default"/>
                <w:szCs w:val="21"/>
                <w:highlight w:val="none"/>
              </w:rPr>
            </w:sdtEndPr>
            <w:sdtContent>
              <w:tr w14:paraId="0BD1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796AC7E3">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75F94A48">
                    <w:pPr>
                      <w:pStyle w:val="14"/>
                      <w:spacing w:line="276" w:lineRule="auto"/>
                      <w:ind w:firstLine="420"/>
                      <w:jc w:val="center"/>
                      <w:rPr>
                        <w:szCs w:val="21"/>
                        <w:highlight w:val="none"/>
                      </w:rPr>
                    </w:pPr>
                  </w:p>
                </w:tc>
                <w:tc>
                  <w:tcPr>
                    <w:tcW w:w="796" w:type="dxa"/>
                    <w:vAlign w:val="center"/>
                  </w:tcPr>
                  <w:p w14:paraId="364A6F7D">
                    <w:pPr>
                      <w:pStyle w:val="14"/>
                      <w:spacing w:line="276" w:lineRule="auto"/>
                      <w:ind w:firstLine="420"/>
                      <w:jc w:val="center"/>
                      <w:rPr>
                        <w:szCs w:val="21"/>
                        <w:highlight w:val="none"/>
                      </w:rPr>
                    </w:pPr>
                  </w:p>
                </w:tc>
                <w:tc>
                  <w:tcPr>
                    <w:tcW w:w="1047" w:type="dxa"/>
                    <w:vAlign w:val="center"/>
                  </w:tcPr>
                  <w:p w14:paraId="3831DF33">
                    <w:pPr>
                      <w:pStyle w:val="14"/>
                      <w:spacing w:line="276" w:lineRule="auto"/>
                      <w:ind w:firstLine="420"/>
                      <w:jc w:val="center"/>
                      <w:rPr>
                        <w:szCs w:val="21"/>
                        <w:highlight w:val="none"/>
                      </w:rPr>
                    </w:pPr>
                  </w:p>
                </w:tc>
                <w:tc>
                  <w:tcPr>
                    <w:tcW w:w="1465" w:type="dxa"/>
                    <w:vAlign w:val="center"/>
                  </w:tcPr>
                  <w:p w14:paraId="17306A03">
                    <w:pPr>
                      <w:pStyle w:val="14"/>
                      <w:spacing w:line="276" w:lineRule="auto"/>
                      <w:ind w:firstLine="420"/>
                      <w:jc w:val="center"/>
                      <w:rPr>
                        <w:szCs w:val="21"/>
                        <w:highlight w:val="none"/>
                      </w:rPr>
                    </w:pPr>
                  </w:p>
                </w:tc>
                <w:tc>
                  <w:tcPr>
                    <w:tcW w:w="1653" w:type="dxa"/>
                    <w:vAlign w:val="center"/>
                  </w:tcPr>
                  <w:p w14:paraId="2C5378CE">
                    <w:pPr>
                      <w:pStyle w:val="14"/>
                      <w:spacing w:line="276" w:lineRule="auto"/>
                      <w:ind w:firstLine="420"/>
                      <w:jc w:val="center"/>
                      <w:rPr>
                        <w:szCs w:val="21"/>
                        <w:highlight w:val="none"/>
                      </w:rPr>
                    </w:pPr>
                  </w:p>
                </w:tc>
                <w:tc>
                  <w:tcPr>
                    <w:tcW w:w="861" w:type="dxa"/>
                    <w:vAlign w:val="center"/>
                  </w:tcPr>
                  <w:p w14:paraId="192061C6">
                    <w:pPr>
                      <w:pStyle w:val="14"/>
                      <w:spacing w:line="276" w:lineRule="auto"/>
                      <w:ind w:firstLine="420"/>
                      <w:jc w:val="center"/>
                      <w:rPr>
                        <w:szCs w:val="21"/>
                        <w:highlight w:val="none"/>
                      </w:rPr>
                    </w:pPr>
                  </w:p>
                </w:tc>
              </w:tr>
            </w:sdtContent>
          </w:sdt>
          <w:sdt>
            <w:sdtPr>
              <w:rPr>
                <w:rFonts w:hint="eastAsia"/>
                <w:szCs w:val="21"/>
                <w:highlight w:val="none"/>
              </w:rPr>
              <w:id w:val="1642463788"/>
              <w:placeholder>
                <w:docPart w:val="3FCFDE125393402FA2052B78B52C6F75"/>
              </w:placeholder>
              <w15:repeatingSectionItem/>
            </w:sdtPr>
            <w:sdtEndPr>
              <w:rPr>
                <w:rFonts w:hint="default"/>
                <w:szCs w:val="21"/>
                <w:highlight w:val="none"/>
              </w:rPr>
            </w:sdtEndPr>
            <w:sdtContent>
              <w:tr w14:paraId="1765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76834F91">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4E369EB2">
                    <w:pPr>
                      <w:pStyle w:val="14"/>
                      <w:spacing w:line="276" w:lineRule="auto"/>
                      <w:ind w:firstLine="420"/>
                      <w:jc w:val="center"/>
                      <w:rPr>
                        <w:szCs w:val="21"/>
                        <w:highlight w:val="none"/>
                      </w:rPr>
                    </w:pPr>
                  </w:p>
                </w:tc>
                <w:tc>
                  <w:tcPr>
                    <w:tcW w:w="796" w:type="dxa"/>
                    <w:vAlign w:val="center"/>
                  </w:tcPr>
                  <w:p w14:paraId="3094CF2F">
                    <w:pPr>
                      <w:pStyle w:val="14"/>
                      <w:spacing w:line="276" w:lineRule="auto"/>
                      <w:ind w:firstLine="420"/>
                      <w:jc w:val="center"/>
                      <w:rPr>
                        <w:szCs w:val="21"/>
                        <w:highlight w:val="none"/>
                      </w:rPr>
                    </w:pPr>
                  </w:p>
                </w:tc>
                <w:tc>
                  <w:tcPr>
                    <w:tcW w:w="1047" w:type="dxa"/>
                    <w:vAlign w:val="center"/>
                  </w:tcPr>
                  <w:p w14:paraId="238323FC">
                    <w:pPr>
                      <w:pStyle w:val="14"/>
                      <w:spacing w:line="276" w:lineRule="auto"/>
                      <w:ind w:firstLine="420"/>
                      <w:jc w:val="center"/>
                      <w:rPr>
                        <w:szCs w:val="21"/>
                        <w:highlight w:val="none"/>
                      </w:rPr>
                    </w:pPr>
                  </w:p>
                </w:tc>
                <w:tc>
                  <w:tcPr>
                    <w:tcW w:w="1465" w:type="dxa"/>
                    <w:vAlign w:val="center"/>
                  </w:tcPr>
                  <w:p w14:paraId="355A7820">
                    <w:pPr>
                      <w:pStyle w:val="14"/>
                      <w:spacing w:line="276" w:lineRule="auto"/>
                      <w:ind w:firstLine="420"/>
                      <w:jc w:val="center"/>
                      <w:rPr>
                        <w:szCs w:val="21"/>
                        <w:highlight w:val="none"/>
                      </w:rPr>
                    </w:pPr>
                  </w:p>
                </w:tc>
                <w:tc>
                  <w:tcPr>
                    <w:tcW w:w="1653" w:type="dxa"/>
                    <w:vAlign w:val="center"/>
                  </w:tcPr>
                  <w:p w14:paraId="2EA081B5">
                    <w:pPr>
                      <w:pStyle w:val="14"/>
                      <w:spacing w:line="276" w:lineRule="auto"/>
                      <w:ind w:firstLine="420"/>
                      <w:jc w:val="center"/>
                      <w:rPr>
                        <w:szCs w:val="21"/>
                        <w:highlight w:val="none"/>
                      </w:rPr>
                    </w:pPr>
                  </w:p>
                </w:tc>
                <w:tc>
                  <w:tcPr>
                    <w:tcW w:w="861" w:type="dxa"/>
                    <w:vAlign w:val="center"/>
                  </w:tcPr>
                  <w:p w14:paraId="0468AC00">
                    <w:pPr>
                      <w:pStyle w:val="14"/>
                      <w:spacing w:line="276" w:lineRule="auto"/>
                      <w:ind w:firstLine="420"/>
                      <w:jc w:val="center"/>
                      <w:rPr>
                        <w:szCs w:val="21"/>
                        <w:highlight w:val="none"/>
                      </w:rPr>
                    </w:pPr>
                  </w:p>
                </w:tc>
              </w:tr>
            </w:sdtContent>
          </w:sdt>
          <w:sdt>
            <w:sdtPr>
              <w:rPr>
                <w:rFonts w:hint="eastAsia"/>
                <w:szCs w:val="21"/>
                <w:highlight w:val="none"/>
              </w:rPr>
              <w:id w:val="335890138"/>
              <w:placeholder>
                <w:docPart w:val="A01C3CF4C8664345B3550537CD502C9D"/>
              </w:placeholder>
              <w15:repeatingSectionItem/>
            </w:sdtPr>
            <w:sdtEndPr>
              <w:rPr>
                <w:rFonts w:hint="default"/>
                <w:szCs w:val="21"/>
                <w:highlight w:val="none"/>
              </w:rPr>
            </w:sdtEndPr>
            <w:sdtContent>
              <w:tr w14:paraId="15EC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64A60B20">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2FDDFFEB">
                    <w:pPr>
                      <w:pStyle w:val="14"/>
                      <w:spacing w:line="276" w:lineRule="auto"/>
                      <w:ind w:firstLine="420"/>
                      <w:jc w:val="center"/>
                      <w:rPr>
                        <w:szCs w:val="21"/>
                        <w:highlight w:val="none"/>
                      </w:rPr>
                    </w:pPr>
                  </w:p>
                </w:tc>
                <w:tc>
                  <w:tcPr>
                    <w:tcW w:w="796" w:type="dxa"/>
                    <w:vAlign w:val="center"/>
                  </w:tcPr>
                  <w:p w14:paraId="2D9995C7">
                    <w:pPr>
                      <w:pStyle w:val="14"/>
                      <w:spacing w:line="276" w:lineRule="auto"/>
                      <w:ind w:firstLine="420"/>
                      <w:jc w:val="center"/>
                      <w:rPr>
                        <w:szCs w:val="21"/>
                        <w:highlight w:val="none"/>
                      </w:rPr>
                    </w:pPr>
                  </w:p>
                </w:tc>
                <w:tc>
                  <w:tcPr>
                    <w:tcW w:w="1047" w:type="dxa"/>
                    <w:vAlign w:val="center"/>
                  </w:tcPr>
                  <w:p w14:paraId="16B0771F">
                    <w:pPr>
                      <w:pStyle w:val="14"/>
                      <w:spacing w:line="276" w:lineRule="auto"/>
                      <w:ind w:firstLine="420"/>
                      <w:jc w:val="center"/>
                      <w:rPr>
                        <w:szCs w:val="21"/>
                        <w:highlight w:val="none"/>
                      </w:rPr>
                    </w:pPr>
                  </w:p>
                </w:tc>
                <w:tc>
                  <w:tcPr>
                    <w:tcW w:w="1465" w:type="dxa"/>
                    <w:vAlign w:val="center"/>
                  </w:tcPr>
                  <w:p w14:paraId="31676EED">
                    <w:pPr>
                      <w:pStyle w:val="14"/>
                      <w:spacing w:line="276" w:lineRule="auto"/>
                      <w:ind w:firstLine="420"/>
                      <w:jc w:val="center"/>
                      <w:rPr>
                        <w:szCs w:val="21"/>
                        <w:highlight w:val="none"/>
                      </w:rPr>
                    </w:pPr>
                  </w:p>
                </w:tc>
                <w:tc>
                  <w:tcPr>
                    <w:tcW w:w="1653" w:type="dxa"/>
                    <w:vAlign w:val="center"/>
                  </w:tcPr>
                  <w:p w14:paraId="2CCC9AFE">
                    <w:pPr>
                      <w:pStyle w:val="14"/>
                      <w:spacing w:line="276" w:lineRule="auto"/>
                      <w:ind w:firstLine="420"/>
                      <w:jc w:val="center"/>
                      <w:rPr>
                        <w:szCs w:val="21"/>
                        <w:highlight w:val="none"/>
                      </w:rPr>
                    </w:pPr>
                  </w:p>
                </w:tc>
                <w:tc>
                  <w:tcPr>
                    <w:tcW w:w="861" w:type="dxa"/>
                    <w:vAlign w:val="center"/>
                  </w:tcPr>
                  <w:p w14:paraId="402A94D5">
                    <w:pPr>
                      <w:pStyle w:val="14"/>
                      <w:spacing w:line="276" w:lineRule="auto"/>
                      <w:ind w:firstLine="420"/>
                      <w:jc w:val="center"/>
                      <w:rPr>
                        <w:szCs w:val="21"/>
                        <w:highlight w:val="none"/>
                      </w:rPr>
                    </w:pPr>
                  </w:p>
                </w:tc>
              </w:tr>
            </w:sdtContent>
          </w:sdt>
          <w:sdt>
            <w:sdtPr>
              <w:rPr>
                <w:rFonts w:hint="eastAsia"/>
                <w:szCs w:val="21"/>
                <w:highlight w:val="none"/>
              </w:rPr>
              <w:id w:val="-1200623135"/>
              <w:placeholder>
                <w:docPart w:val="048D4F4A3B9747739D9A3C7C1D014D8A"/>
              </w:placeholder>
              <w15:repeatingSectionItem/>
            </w:sdtPr>
            <w:sdtEndPr>
              <w:rPr>
                <w:rFonts w:hint="default"/>
                <w:szCs w:val="21"/>
                <w:highlight w:val="none"/>
              </w:rPr>
            </w:sdtEndPr>
            <w:sdtContent>
              <w:tr w14:paraId="1975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16F6E2BB">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0A921A46">
                    <w:pPr>
                      <w:pStyle w:val="14"/>
                      <w:spacing w:line="276" w:lineRule="auto"/>
                      <w:ind w:firstLine="420"/>
                      <w:jc w:val="center"/>
                      <w:rPr>
                        <w:szCs w:val="21"/>
                        <w:highlight w:val="none"/>
                      </w:rPr>
                    </w:pPr>
                  </w:p>
                </w:tc>
                <w:tc>
                  <w:tcPr>
                    <w:tcW w:w="796" w:type="dxa"/>
                    <w:vAlign w:val="center"/>
                  </w:tcPr>
                  <w:p w14:paraId="4744E6CC">
                    <w:pPr>
                      <w:pStyle w:val="14"/>
                      <w:spacing w:line="276" w:lineRule="auto"/>
                      <w:ind w:firstLine="420"/>
                      <w:jc w:val="center"/>
                      <w:rPr>
                        <w:szCs w:val="21"/>
                        <w:highlight w:val="none"/>
                      </w:rPr>
                    </w:pPr>
                  </w:p>
                </w:tc>
                <w:tc>
                  <w:tcPr>
                    <w:tcW w:w="1047" w:type="dxa"/>
                    <w:vAlign w:val="center"/>
                  </w:tcPr>
                  <w:p w14:paraId="5F861F86">
                    <w:pPr>
                      <w:pStyle w:val="14"/>
                      <w:spacing w:line="276" w:lineRule="auto"/>
                      <w:ind w:firstLine="420"/>
                      <w:jc w:val="center"/>
                      <w:rPr>
                        <w:szCs w:val="21"/>
                        <w:highlight w:val="none"/>
                      </w:rPr>
                    </w:pPr>
                  </w:p>
                </w:tc>
                <w:tc>
                  <w:tcPr>
                    <w:tcW w:w="1465" w:type="dxa"/>
                    <w:vAlign w:val="center"/>
                  </w:tcPr>
                  <w:p w14:paraId="0B25B788">
                    <w:pPr>
                      <w:pStyle w:val="14"/>
                      <w:spacing w:line="276" w:lineRule="auto"/>
                      <w:ind w:firstLine="420"/>
                      <w:jc w:val="center"/>
                      <w:rPr>
                        <w:szCs w:val="21"/>
                        <w:highlight w:val="none"/>
                      </w:rPr>
                    </w:pPr>
                  </w:p>
                </w:tc>
                <w:tc>
                  <w:tcPr>
                    <w:tcW w:w="1653" w:type="dxa"/>
                    <w:vAlign w:val="center"/>
                  </w:tcPr>
                  <w:p w14:paraId="57856656">
                    <w:pPr>
                      <w:pStyle w:val="14"/>
                      <w:spacing w:line="276" w:lineRule="auto"/>
                      <w:ind w:firstLine="420"/>
                      <w:jc w:val="center"/>
                      <w:rPr>
                        <w:szCs w:val="21"/>
                        <w:highlight w:val="none"/>
                      </w:rPr>
                    </w:pPr>
                  </w:p>
                </w:tc>
                <w:tc>
                  <w:tcPr>
                    <w:tcW w:w="861" w:type="dxa"/>
                    <w:vAlign w:val="center"/>
                  </w:tcPr>
                  <w:p w14:paraId="76B1D4DC">
                    <w:pPr>
                      <w:pStyle w:val="14"/>
                      <w:spacing w:line="276" w:lineRule="auto"/>
                      <w:ind w:firstLine="420"/>
                      <w:jc w:val="center"/>
                      <w:rPr>
                        <w:szCs w:val="21"/>
                        <w:highlight w:val="none"/>
                      </w:rPr>
                    </w:pPr>
                  </w:p>
                </w:tc>
              </w:tr>
            </w:sdtContent>
          </w:sdt>
          <w:sdt>
            <w:sdtPr>
              <w:rPr>
                <w:rFonts w:hint="eastAsia"/>
                <w:szCs w:val="21"/>
                <w:highlight w:val="none"/>
              </w:rPr>
              <w:id w:val="880206668"/>
              <w:placeholder>
                <w:docPart w:val="87698A131B9F4348A652142C9FDDA6FB"/>
              </w:placeholder>
              <w15:repeatingSectionItem/>
            </w:sdtPr>
            <w:sdtEndPr>
              <w:rPr>
                <w:rFonts w:hint="default"/>
                <w:szCs w:val="21"/>
                <w:highlight w:val="none"/>
              </w:rPr>
            </w:sdtEndPr>
            <w:sdtContent>
              <w:tr w14:paraId="1922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7CDDEB53">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78517A69">
                    <w:pPr>
                      <w:pStyle w:val="14"/>
                      <w:spacing w:line="276" w:lineRule="auto"/>
                      <w:ind w:firstLine="420"/>
                      <w:jc w:val="center"/>
                      <w:rPr>
                        <w:szCs w:val="21"/>
                        <w:highlight w:val="none"/>
                      </w:rPr>
                    </w:pPr>
                  </w:p>
                </w:tc>
                <w:tc>
                  <w:tcPr>
                    <w:tcW w:w="796" w:type="dxa"/>
                    <w:vAlign w:val="center"/>
                  </w:tcPr>
                  <w:p w14:paraId="19675521">
                    <w:pPr>
                      <w:pStyle w:val="14"/>
                      <w:spacing w:line="276" w:lineRule="auto"/>
                      <w:ind w:firstLine="420"/>
                      <w:jc w:val="center"/>
                      <w:rPr>
                        <w:szCs w:val="21"/>
                        <w:highlight w:val="none"/>
                      </w:rPr>
                    </w:pPr>
                  </w:p>
                </w:tc>
                <w:tc>
                  <w:tcPr>
                    <w:tcW w:w="1047" w:type="dxa"/>
                    <w:vAlign w:val="center"/>
                  </w:tcPr>
                  <w:p w14:paraId="5EDB0C26">
                    <w:pPr>
                      <w:pStyle w:val="14"/>
                      <w:spacing w:line="276" w:lineRule="auto"/>
                      <w:ind w:firstLine="420"/>
                      <w:jc w:val="center"/>
                      <w:rPr>
                        <w:szCs w:val="21"/>
                        <w:highlight w:val="none"/>
                      </w:rPr>
                    </w:pPr>
                  </w:p>
                </w:tc>
                <w:tc>
                  <w:tcPr>
                    <w:tcW w:w="1465" w:type="dxa"/>
                    <w:vAlign w:val="center"/>
                  </w:tcPr>
                  <w:p w14:paraId="30F67D80">
                    <w:pPr>
                      <w:pStyle w:val="14"/>
                      <w:spacing w:line="276" w:lineRule="auto"/>
                      <w:ind w:firstLine="420"/>
                      <w:jc w:val="center"/>
                      <w:rPr>
                        <w:szCs w:val="21"/>
                        <w:highlight w:val="none"/>
                      </w:rPr>
                    </w:pPr>
                  </w:p>
                </w:tc>
                <w:tc>
                  <w:tcPr>
                    <w:tcW w:w="1653" w:type="dxa"/>
                    <w:vAlign w:val="center"/>
                  </w:tcPr>
                  <w:p w14:paraId="58B93FF6">
                    <w:pPr>
                      <w:pStyle w:val="14"/>
                      <w:spacing w:line="276" w:lineRule="auto"/>
                      <w:ind w:firstLine="420"/>
                      <w:jc w:val="center"/>
                      <w:rPr>
                        <w:szCs w:val="21"/>
                        <w:highlight w:val="none"/>
                      </w:rPr>
                    </w:pPr>
                  </w:p>
                </w:tc>
                <w:tc>
                  <w:tcPr>
                    <w:tcW w:w="861" w:type="dxa"/>
                    <w:vAlign w:val="center"/>
                  </w:tcPr>
                  <w:p w14:paraId="692B81CF">
                    <w:pPr>
                      <w:pStyle w:val="14"/>
                      <w:spacing w:line="276" w:lineRule="auto"/>
                      <w:ind w:firstLine="420"/>
                      <w:jc w:val="center"/>
                      <w:rPr>
                        <w:szCs w:val="21"/>
                        <w:highlight w:val="none"/>
                      </w:rPr>
                    </w:pPr>
                  </w:p>
                </w:tc>
              </w:tr>
            </w:sdtContent>
          </w:sdt>
          <w:sdt>
            <w:sdtPr>
              <w:rPr>
                <w:rFonts w:hint="eastAsia"/>
                <w:szCs w:val="21"/>
                <w:highlight w:val="none"/>
              </w:rPr>
              <w:id w:val="-1962950533"/>
              <w:placeholder>
                <w:docPart w:val="A6B1649EE7A94385A2BC7DB5E6C0F59C"/>
              </w:placeholder>
              <w15:repeatingSectionItem/>
            </w:sdtPr>
            <w:sdtEndPr>
              <w:rPr>
                <w:rFonts w:hint="default"/>
                <w:szCs w:val="21"/>
                <w:highlight w:val="none"/>
              </w:rPr>
            </w:sdtEndPr>
            <w:sdtContent>
              <w:tr w14:paraId="4FDD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2FAE2006">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762EE5F8">
                    <w:pPr>
                      <w:pStyle w:val="14"/>
                      <w:spacing w:line="276" w:lineRule="auto"/>
                      <w:ind w:firstLine="420"/>
                      <w:jc w:val="center"/>
                      <w:rPr>
                        <w:szCs w:val="21"/>
                        <w:highlight w:val="none"/>
                      </w:rPr>
                    </w:pPr>
                  </w:p>
                </w:tc>
                <w:tc>
                  <w:tcPr>
                    <w:tcW w:w="796" w:type="dxa"/>
                    <w:vAlign w:val="center"/>
                  </w:tcPr>
                  <w:p w14:paraId="008420DB">
                    <w:pPr>
                      <w:pStyle w:val="14"/>
                      <w:spacing w:line="276" w:lineRule="auto"/>
                      <w:ind w:firstLine="420"/>
                      <w:jc w:val="center"/>
                      <w:rPr>
                        <w:szCs w:val="21"/>
                        <w:highlight w:val="none"/>
                      </w:rPr>
                    </w:pPr>
                  </w:p>
                </w:tc>
                <w:tc>
                  <w:tcPr>
                    <w:tcW w:w="1047" w:type="dxa"/>
                    <w:vAlign w:val="center"/>
                  </w:tcPr>
                  <w:p w14:paraId="2B903B94">
                    <w:pPr>
                      <w:pStyle w:val="14"/>
                      <w:spacing w:line="276" w:lineRule="auto"/>
                      <w:ind w:firstLine="420"/>
                      <w:jc w:val="center"/>
                      <w:rPr>
                        <w:szCs w:val="21"/>
                        <w:highlight w:val="none"/>
                      </w:rPr>
                    </w:pPr>
                  </w:p>
                </w:tc>
                <w:tc>
                  <w:tcPr>
                    <w:tcW w:w="1465" w:type="dxa"/>
                    <w:vAlign w:val="center"/>
                  </w:tcPr>
                  <w:p w14:paraId="2CC25192">
                    <w:pPr>
                      <w:pStyle w:val="14"/>
                      <w:spacing w:line="276" w:lineRule="auto"/>
                      <w:ind w:firstLine="420"/>
                      <w:jc w:val="center"/>
                      <w:rPr>
                        <w:szCs w:val="21"/>
                        <w:highlight w:val="none"/>
                      </w:rPr>
                    </w:pPr>
                  </w:p>
                </w:tc>
                <w:tc>
                  <w:tcPr>
                    <w:tcW w:w="1653" w:type="dxa"/>
                    <w:vAlign w:val="center"/>
                  </w:tcPr>
                  <w:p w14:paraId="2AE15F88">
                    <w:pPr>
                      <w:pStyle w:val="14"/>
                      <w:spacing w:line="276" w:lineRule="auto"/>
                      <w:ind w:firstLine="420"/>
                      <w:jc w:val="center"/>
                      <w:rPr>
                        <w:szCs w:val="21"/>
                        <w:highlight w:val="none"/>
                      </w:rPr>
                    </w:pPr>
                  </w:p>
                </w:tc>
                <w:tc>
                  <w:tcPr>
                    <w:tcW w:w="861" w:type="dxa"/>
                    <w:vAlign w:val="center"/>
                  </w:tcPr>
                  <w:p w14:paraId="0F10DC1A">
                    <w:pPr>
                      <w:pStyle w:val="14"/>
                      <w:spacing w:line="276" w:lineRule="auto"/>
                      <w:ind w:firstLine="420"/>
                      <w:jc w:val="center"/>
                      <w:rPr>
                        <w:szCs w:val="21"/>
                        <w:highlight w:val="none"/>
                      </w:rPr>
                    </w:pPr>
                  </w:p>
                </w:tc>
              </w:tr>
            </w:sdtContent>
          </w:sdt>
          <w:sdt>
            <w:sdtPr>
              <w:rPr>
                <w:rFonts w:hint="eastAsia"/>
                <w:szCs w:val="21"/>
                <w:highlight w:val="none"/>
              </w:rPr>
              <w:id w:val="1291626923"/>
              <w:placeholder>
                <w:docPart w:val="34407DE6ED87429D894763717C78C980"/>
              </w:placeholder>
              <w15:repeatingSectionItem/>
            </w:sdtPr>
            <w:sdtEndPr>
              <w:rPr>
                <w:rFonts w:hint="default"/>
                <w:szCs w:val="21"/>
                <w:highlight w:val="none"/>
              </w:rPr>
            </w:sdtEndPr>
            <w:sdtContent>
              <w:tr w14:paraId="1A7D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4570201E">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7812DA91">
                    <w:pPr>
                      <w:pStyle w:val="14"/>
                      <w:spacing w:line="276" w:lineRule="auto"/>
                      <w:ind w:firstLine="420"/>
                      <w:jc w:val="center"/>
                      <w:rPr>
                        <w:szCs w:val="21"/>
                        <w:highlight w:val="none"/>
                      </w:rPr>
                    </w:pPr>
                  </w:p>
                </w:tc>
                <w:tc>
                  <w:tcPr>
                    <w:tcW w:w="796" w:type="dxa"/>
                    <w:vAlign w:val="center"/>
                  </w:tcPr>
                  <w:p w14:paraId="49ED69BC">
                    <w:pPr>
                      <w:pStyle w:val="14"/>
                      <w:spacing w:line="276" w:lineRule="auto"/>
                      <w:ind w:firstLine="420"/>
                      <w:jc w:val="center"/>
                      <w:rPr>
                        <w:szCs w:val="21"/>
                        <w:highlight w:val="none"/>
                      </w:rPr>
                    </w:pPr>
                  </w:p>
                </w:tc>
                <w:tc>
                  <w:tcPr>
                    <w:tcW w:w="1047" w:type="dxa"/>
                    <w:vAlign w:val="center"/>
                  </w:tcPr>
                  <w:p w14:paraId="462E1169">
                    <w:pPr>
                      <w:pStyle w:val="14"/>
                      <w:spacing w:line="276" w:lineRule="auto"/>
                      <w:ind w:firstLine="420"/>
                      <w:jc w:val="center"/>
                      <w:rPr>
                        <w:szCs w:val="21"/>
                        <w:highlight w:val="none"/>
                      </w:rPr>
                    </w:pPr>
                  </w:p>
                </w:tc>
                <w:tc>
                  <w:tcPr>
                    <w:tcW w:w="1465" w:type="dxa"/>
                    <w:vAlign w:val="center"/>
                  </w:tcPr>
                  <w:p w14:paraId="3EA52AA6">
                    <w:pPr>
                      <w:pStyle w:val="14"/>
                      <w:spacing w:line="276" w:lineRule="auto"/>
                      <w:ind w:firstLine="420"/>
                      <w:jc w:val="center"/>
                      <w:rPr>
                        <w:szCs w:val="21"/>
                        <w:highlight w:val="none"/>
                      </w:rPr>
                    </w:pPr>
                  </w:p>
                </w:tc>
                <w:tc>
                  <w:tcPr>
                    <w:tcW w:w="1653" w:type="dxa"/>
                    <w:vAlign w:val="center"/>
                  </w:tcPr>
                  <w:p w14:paraId="57AA70A2">
                    <w:pPr>
                      <w:pStyle w:val="14"/>
                      <w:spacing w:line="276" w:lineRule="auto"/>
                      <w:ind w:firstLine="420"/>
                      <w:jc w:val="center"/>
                      <w:rPr>
                        <w:szCs w:val="21"/>
                        <w:highlight w:val="none"/>
                      </w:rPr>
                    </w:pPr>
                  </w:p>
                </w:tc>
                <w:tc>
                  <w:tcPr>
                    <w:tcW w:w="861" w:type="dxa"/>
                    <w:vAlign w:val="center"/>
                  </w:tcPr>
                  <w:p w14:paraId="545B0062">
                    <w:pPr>
                      <w:pStyle w:val="14"/>
                      <w:spacing w:line="276" w:lineRule="auto"/>
                      <w:ind w:firstLine="420"/>
                      <w:jc w:val="center"/>
                      <w:rPr>
                        <w:szCs w:val="21"/>
                        <w:highlight w:val="none"/>
                      </w:rPr>
                    </w:pPr>
                  </w:p>
                </w:tc>
              </w:tr>
            </w:sdtContent>
          </w:sdt>
          <w:sdt>
            <w:sdtPr>
              <w:rPr>
                <w:rFonts w:hint="eastAsia"/>
                <w:szCs w:val="21"/>
                <w:highlight w:val="none"/>
              </w:rPr>
              <w:id w:val="-154062586"/>
              <w:placeholder>
                <w:docPart w:val="58C26BECD23D487C8BD587F66D6AE952"/>
              </w:placeholder>
              <w15:repeatingSectionItem/>
            </w:sdtPr>
            <w:sdtEndPr>
              <w:rPr>
                <w:rFonts w:hint="default"/>
                <w:szCs w:val="21"/>
                <w:highlight w:val="none"/>
              </w:rPr>
            </w:sdtEndPr>
            <w:sdtContent>
              <w:tr w14:paraId="2A93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4116DC75">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6000008A">
                    <w:pPr>
                      <w:pStyle w:val="14"/>
                      <w:spacing w:line="276" w:lineRule="auto"/>
                      <w:ind w:firstLine="420"/>
                      <w:jc w:val="center"/>
                      <w:rPr>
                        <w:szCs w:val="21"/>
                        <w:highlight w:val="none"/>
                      </w:rPr>
                    </w:pPr>
                  </w:p>
                </w:tc>
                <w:tc>
                  <w:tcPr>
                    <w:tcW w:w="796" w:type="dxa"/>
                    <w:vAlign w:val="center"/>
                  </w:tcPr>
                  <w:p w14:paraId="452CDB10">
                    <w:pPr>
                      <w:pStyle w:val="14"/>
                      <w:spacing w:line="276" w:lineRule="auto"/>
                      <w:ind w:firstLine="420"/>
                      <w:jc w:val="center"/>
                      <w:rPr>
                        <w:szCs w:val="21"/>
                        <w:highlight w:val="none"/>
                      </w:rPr>
                    </w:pPr>
                  </w:p>
                </w:tc>
                <w:tc>
                  <w:tcPr>
                    <w:tcW w:w="1047" w:type="dxa"/>
                    <w:vAlign w:val="center"/>
                  </w:tcPr>
                  <w:p w14:paraId="3616764F">
                    <w:pPr>
                      <w:pStyle w:val="14"/>
                      <w:spacing w:line="276" w:lineRule="auto"/>
                      <w:ind w:firstLine="420"/>
                      <w:jc w:val="center"/>
                      <w:rPr>
                        <w:szCs w:val="21"/>
                        <w:highlight w:val="none"/>
                      </w:rPr>
                    </w:pPr>
                  </w:p>
                </w:tc>
                <w:tc>
                  <w:tcPr>
                    <w:tcW w:w="1465" w:type="dxa"/>
                    <w:vAlign w:val="center"/>
                  </w:tcPr>
                  <w:p w14:paraId="4DAD432F">
                    <w:pPr>
                      <w:pStyle w:val="14"/>
                      <w:spacing w:line="276" w:lineRule="auto"/>
                      <w:ind w:firstLine="420"/>
                      <w:jc w:val="center"/>
                      <w:rPr>
                        <w:szCs w:val="21"/>
                        <w:highlight w:val="none"/>
                      </w:rPr>
                    </w:pPr>
                  </w:p>
                </w:tc>
                <w:tc>
                  <w:tcPr>
                    <w:tcW w:w="1653" w:type="dxa"/>
                    <w:vAlign w:val="center"/>
                  </w:tcPr>
                  <w:p w14:paraId="55A378A5">
                    <w:pPr>
                      <w:pStyle w:val="14"/>
                      <w:spacing w:line="276" w:lineRule="auto"/>
                      <w:ind w:firstLine="420"/>
                      <w:jc w:val="center"/>
                      <w:rPr>
                        <w:szCs w:val="21"/>
                        <w:highlight w:val="none"/>
                      </w:rPr>
                    </w:pPr>
                  </w:p>
                </w:tc>
                <w:tc>
                  <w:tcPr>
                    <w:tcW w:w="861" w:type="dxa"/>
                    <w:vAlign w:val="center"/>
                  </w:tcPr>
                  <w:p w14:paraId="0CE3EA5E">
                    <w:pPr>
                      <w:pStyle w:val="14"/>
                      <w:spacing w:line="276" w:lineRule="auto"/>
                      <w:ind w:firstLine="420"/>
                      <w:jc w:val="center"/>
                      <w:rPr>
                        <w:szCs w:val="21"/>
                        <w:highlight w:val="none"/>
                      </w:rPr>
                    </w:pPr>
                  </w:p>
                </w:tc>
              </w:tr>
            </w:sdtContent>
          </w:sdt>
          <w:sdt>
            <w:sdtPr>
              <w:rPr>
                <w:rFonts w:hint="eastAsia"/>
                <w:szCs w:val="21"/>
                <w:highlight w:val="none"/>
              </w:rPr>
              <w:id w:val="-485320237"/>
              <w:placeholder>
                <w:docPart w:val="204DE8D945D0474AAC3DECFA73D17637"/>
              </w:placeholder>
              <w15:repeatingSectionItem/>
            </w:sdtPr>
            <w:sdtEndPr>
              <w:rPr>
                <w:rFonts w:hint="default"/>
                <w:szCs w:val="21"/>
                <w:highlight w:val="none"/>
              </w:rPr>
            </w:sdtEndPr>
            <w:sdtContent>
              <w:tr w14:paraId="17D5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1D9A0669">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56B60339">
                    <w:pPr>
                      <w:pStyle w:val="14"/>
                      <w:spacing w:line="276" w:lineRule="auto"/>
                      <w:ind w:firstLine="420"/>
                      <w:jc w:val="center"/>
                      <w:rPr>
                        <w:szCs w:val="21"/>
                        <w:highlight w:val="none"/>
                      </w:rPr>
                    </w:pPr>
                  </w:p>
                </w:tc>
                <w:tc>
                  <w:tcPr>
                    <w:tcW w:w="796" w:type="dxa"/>
                    <w:vAlign w:val="center"/>
                  </w:tcPr>
                  <w:p w14:paraId="22CFC827">
                    <w:pPr>
                      <w:pStyle w:val="14"/>
                      <w:spacing w:line="276" w:lineRule="auto"/>
                      <w:ind w:firstLine="420"/>
                      <w:jc w:val="center"/>
                      <w:rPr>
                        <w:szCs w:val="21"/>
                        <w:highlight w:val="none"/>
                      </w:rPr>
                    </w:pPr>
                  </w:p>
                </w:tc>
                <w:tc>
                  <w:tcPr>
                    <w:tcW w:w="1047" w:type="dxa"/>
                    <w:vAlign w:val="center"/>
                  </w:tcPr>
                  <w:p w14:paraId="7FB2EA69">
                    <w:pPr>
                      <w:pStyle w:val="14"/>
                      <w:spacing w:line="276" w:lineRule="auto"/>
                      <w:ind w:firstLine="420"/>
                      <w:jc w:val="center"/>
                      <w:rPr>
                        <w:szCs w:val="21"/>
                        <w:highlight w:val="none"/>
                      </w:rPr>
                    </w:pPr>
                  </w:p>
                </w:tc>
                <w:tc>
                  <w:tcPr>
                    <w:tcW w:w="1465" w:type="dxa"/>
                    <w:vAlign w:val="center"/>
                  </w:tcPr>
                  <w:p w14:paraId="2929388C">
                    <w:pPr>
                      <w:pStyle w:val="14"/>
                      <w:spacing w:line="276" w:lineRule="auto"/>
                      <w:ind w:firstLine="420"/>
                      <w:jc w:val="center"/>
                      <w:rPr>
                        <w:szCs w:val="21"/>
                        <w:highlight w:val="none"/>
                      </w:rPr>
                    </w:pPr>
                  </w:p>
                </w:tc>
                <w:tc>
                  <w:tcPr>
                    <w:tcW w:w="1653" w:type="dxa"/>
                    <w:vAlign w:val="center"/>
                  </w:tcPr>
                  <w:p w14:paraId="08604BF7">
                    <w:pPr>
                      <w:pStyle w:val="14"/>
                      <w:spacing w:line="276" w:lineRule="auto"/>
                      <w:ind w:firstLine="420"/>
                      <w:jc w:val="center"/>
                      <w:rPr>
                        <w:szCs w:val="21"/>
                        <w:highlight w:val="none"/>
                      </w:rPr>
                    </w:pPr>
                  </w:p>
                </w:tc>
                <w:tc>
                  <w:tcPr>
                    <w:tcW w:w="861" w:type="dxa"/>
                    <w:vAlign w:val="center"/>
                  </w:tcPr>
                  <w:p w14:paraId="79E4E186">
                    <w:pPr>
                      <w:pStyle w:val="14"/>
                      <w:spacing w:line="276" w:lineRule="auto"/>
                      <w:ind w:firstLine="420"/>
                      <w:jc w:val="center"/>
                      <w:rPr>
                        <w:szCs w:val="21"/>
                        <w:highlight w:val="none"/>
                      </w:rPr>
                    </w:pPr>
                  </w:p>
                </w:tc>
              </w:tr>
            </w:sdtContent>
          </w:sdt>
          <w:sdt>
            <w:sdtPr>
              <w:rPr>
                <w:rFonts w:hint="eastAsia"/>
                <w:szCs w:val="21"/>
                <w:highlight w:val="none"/>
              </w:rPr>
              <w:id w:val="565078095"/>
              <w:placeholder>
                <w:docPart w:val="25649B2175A64E8BBFEE66BFC966C86F"/>
              </w:placeholder>
              <w15:repeatingSectionItem/>
            </w:sdtPr>
            <w:sdtEndPr>
              <w:rPr>
                <w:rFonts w:hint="default"/>
                <w:szCs w:val="21"/>
                <w:highlight w:val="none"/>
              </w:rPr>
            </w:sdtEndPr>
            <w:sdtContent>
              <w:tr w14:paraId="534F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167F7477">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0B38649E">
                    <w:pPr>
                      <w:pStyle w:val="14"/>
                      <w:spacing w:line="276" w:lineRule="auto"/>
                      <w:ind w:firstLine="420"/>
                      <w:jc w:val="center"/>
                      <w:rPr>
                        <w:szCs w:val="21"/>
                        <w:highlight w:val="none"/>
                      </w:rPr>
                    </w:pPr>
                  </w:p>
                </w:tc>
                <w:tc>
                  <w:tcPr>
                    <w:tcW w:w="796" w:type="dxa"/>
                    <w:vAlign w:val="center"/>
                  </w:tcPr>
                  <w:p w14:paraId="6E3BFB8A">
                    <w:pPr>
                      <w:pStyle w:val="14"/>
                      <w:spacing w:line="276" w:lineRule="auto"/>
                      <w:ind w:firstLine="420"/>
                      <w:jc w:val="center"/>
                      <w:rPr>
                        <w:szCs w:val="21"/>
                        <w:highlight w:val="none"/>
                      </w:rPr>
                    </w:pPr>
                  </w:p>
                </w:tc>
                <w:tc>
                  <w:tcPr>
                    <w:tcW w:w="1047" w:type="dxa"/>
                    <w:vAlign w:val="center"/>
                  </w:tcPr>
                  <w:p w14:paraId="1F5831DD">
                    <w:pPr>
                      <w:pStyle w:val="14"/>
                      <w:spacing w:line="276" w:lineRule="auto"/>
                      <w:ind w:firstLine="420"/>
                      <w:jc w:val="center"/>
                      <w:rPr>
                        <w:szCs w:val="21"/>
                        <w:highlight w:val="none"/>
                      </w:rPr>
                    </w:pPr>
                  </w:p>
                </w:tc>
                <w:tc>
                  <w:tcPr>
                    <w:tcW w:w="1465" w:type="dxa"/>
                    <w:vAlign w:val="center"/>
                  </w:tcPr>
                  <w:p w14:paraId="0642F6D0">
                    <w:pPr>
                      <w:pStyle w:val="14"/>
                      <w:spacing w:line="276" w:lineRule="auto"/>
                      <w:ind w:firstLine="420"/>
                      <w:jc w:val="center"/>
                      <w:rPr>
                        <w:szCs w:val="21"/>
                        <w:highlight w:val="none"/>
                      </w:rPr>
                    </w:pPr>
                  </w:p>
                </w:tc>
                <w:tc>
                  <w:tcPr>
                    <w:tcW w:w="1653" w:type="dxa"/>
                    <w:vAlign w:val="center"/>
                  </w:tcPr>
                  <w:p w14:paraId="3E06DC37">
                    <w:pPr>
                      <w:pStyle w:val="14"/>
                      <w:spacing w:line="276" w:lineRule="auto"/>
                      <w:ind w:firstLine="420"/>
                      <w:jc w:val="center"/>
                      <w:rPr>
                        <w:szCs w:val="21"/>
                        <w:highlight w:val="none"/>
                      </w:rPr>
                    </w:pPr>
                  </w:p>
                </w:tc>
                <w:tc>
                  <w:tcPr>
                    <w:tcW w:w="861" w:type="dxa"/>
                    <w:vAlign w:val="center"/>
                  </w:tcPr>
                  <w:p w14:paraId="7F1461B3">
                    <w:pPr>
                      <w:pStyle w:val="14"/>
                      <w:spacing w:line="276" w:lineRule="auto"/>
                      <w:ind w:firstLine="420"/>
                      <w:jc w:val="center"/>
                      <w:rPr>
                        <w:szCs w:val="21"/>
                        <w:highlight w:val="none"/>
                      </w:rPr>
                    </w:pPr>
                  </w:p>
                </w:tc>
              </w:tr>
            </w:sdtContent>
          </w:sdt>
          <w:sdt>
            <w:sdtPr>
              <w:rPr>
                <w:rFonts w:hint="eastAsia"/>
                <w:szCs w:val="21"/>
                <w:highlight w:val="none"/>
              </w:rPr>
              <w:id w:val="1731963934"/>
              <w:placeholder>
                <w:docPart w:val="64325DFE3F2141F8BB9499EFA572A491"/>
              </w:placeholder>
              <w15:repeatingSectionItem/>
            </w:sdtPr>
            <w:sdtEndPr>
              <w:rPr>
                <w:rFonts w:hint="default"/>
                <w:szCs w:val="21"/>
                <w:highlight w:val="none"/>
              </w:rPr>
            </w:sdtEndPr>
            <w:sdtContent>
              <w:tr w14:paraId="3C2D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10C01EE3">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12B07DE5">
                    <w:pPr>
                      <w:pStyle w:val="14"/>
                      <w:spacing w:line="276" w:lineRule="auto"/>
                      <w:ind w:firstLine="420"/>
                      <w:jc w:val="center"/>
                      <w:rPr>
                        <w:szCs w:val="21"/>
                        <w:highlight w:val="none"/>
                      </w:rPr>
                    </w:pPr>
                  </w:p>
                </w:tc>
                <w:tc>
                  <w:tcPr>
                    <w:tcW w:w="796" w:type="dxa"/>
                    <w:vAlign w:val="center"/>
                  </w:tcPr>
                  <w:p w14:paraId="43196D03">
                    <w:pPr>
                      <w:pStyle w:val="14"/>
                      <w:spacing w:line="276" w:lineRule="auto"/>
                      <w:ind w:firstLine="420"/>
                      <w:jc w:val="center"/>
                      <w:rPr>
                        <w:szCs w:val="21"/>
                        <w:highlight w:val="none"/>
                      </w:rPr>
                    </w:pPr>
                  </w:p>
                </w:tc>
                <w:tc>
                  <w:tcPr>
                    <w:tcW w:w="1047" w:type="dxa"/>
                    <w:vAlign w:val="center"/>
                  </w:tcPr>
                  <w:p w14:paraId="5C14ABA2">
                    <w:pPr>
                      <w:pStyle w:val="14"/>
                      <w:spacing w:line="276" w:lineRule="auto"/>
                      <w:ind w:firstLine="420"/>
                      <w:jc w:val="center"/>
                      <w:rPr>
                        <w:szCs w:val="21"/>
                        <w:highlight w:val="none"/>
                      </w:rPr>
                    </w:pPr>
                  </w:p>
                </w:tc>
                <w:tc>
                  <w:tcPr>
                    <w:tcW w:w="1465" w:type="dxa"/>
                    <w:vAlign w:val="center"/>
                  </w:tcPr>
                  <w:p w14:paraId="73D4C1A9">
                    <w:pPr>
                      <w:pStyle w:val="14"/>
                      <w:spacing w:line="276" w:lineRule="auto"/>
                      <w:ind w:firstLine="420"/>
                      <w:jc w:val="center"/>
                      <w:rPr>
                        <w:szCs w:val="21"/>
                        <w:highlight w:val="none"/>
                      </w:rPr>
                    </w:pPr>
                  </w:p>
                </w:tc>
                <w:tc>
                  <w:tcPr>
                    <w:tcW w:w="1653" w:type="dxa"/>
                    <w:vAlign w:val="center"/>
                  </w:tcPr>
                  <w:p w14:paraId="083E99A2">
                    <w:pPr>
                      <w:pStyle w:val="14"/>
                      <w:spacing w:line="276" w:lineRule="auto"/>
                      <w:ind w:firstLine="420"/>
                      <w:jc w:val="center"/>
                      <w:rPr>
                        <w:szCs w:val="21"/>
                        <w:highlight w:val="none"/>
                      </w:rPr>
                    </w:pPr>
                  </w:p>
                </w:tc>
                <w:tc>
                  <w:tcPr>
                    <w:tcW w:w="861" w:type="dxa"/>
                    <w:vAlign w:val="center"/>
                  </w:tcPr>
                  <w:p w14:paraId="73A8892C">
                    <w:pPr>
                      <w:pStyle w:val="14"/>
                      <w:spacing w:line="276" w:lineRule="auto"/>
                      <w:ind w:firstLine="420"/>
                      <w:jc w:val="center"/>
                      <w:rPr>
                        <w:szCs w:val="21"/>
                        <w:highlight w:val="none"/>
                      </w:rPr>
                    </w:pPr>
                  </w:p>
                </w:tc>
              </w:tr>
            </w:sdtContent>
          </w:sdt>
          <w:sdt>
            <w:sdtPr>
              <w:rPr>
                <w:rFonts w:hint="eastAsia"/>
                <w:szCs w:val="21"/>
                <w:highlight w:val="none"/>
              </w:rPr>
              <w:id w:val="-446316053"/>
              <w:placeholder>
                <w:docPart w:val="21F4DE0F11AA437B8AE414A5992E75D4"/>
              </w:placeholder>
              <w15:repeatingSectionItem/>
            </w:sdtPr>
            <w:sdtEndPr>
              <w:rPr>
                <w:rFonts w:hint="default"/>
                <w:szCs w:val="21"/>
                <w:highlight w:val="none"/>
              </w:rPr>
            </w:sdtEndPr>
            <w:sdtContent>
              <w:tr w14:paraId="483B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4F0975BD">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6CA24C66">
                    <w:pPr>
                      <w:pStyle w:val="14"/>
                      <w:spacing w:line="276" w:lineRule="auto"/>
                      <w:ind w:firstLine="420"/>
                      <w:jc w:val="center"/>
                      <w:rPr>
                        <w:szCs w:val="21"/>
                        <w:highlight w:val="none"/>
                      </w:rPr>
                    </w:pPr>
                  </w:p>
                </w:tc>
                <w:tc>
                  <w:tcPr>
                    <w:tcW w:w="796" w:type="dxa"/>
                    <w:vAlign w:val="center"/>
                  </w:tcPr>
                  <w:p w14:paraId="6F15C447">
                    <w:pPr>
                      <w:pStyle w:val="14"/>
                      <w:spacing w:line="276" w:lineRule="auto"/>
                      <w:ind w:firstLine="420"/>
                      <w:jc w:val="center"/>
                      <w:rPr>
                        <w:szCs w:val="21"/>
                        <w:highlight w:val="none"/>
                      </w:rPr>
                    </w:pPr>
                  </w:p>
                </w:tc>
                <w:tc>
                  <w:tcPr>
                    <w:tcW w:w="1047" w:type="dxa"/>
                    <w:vAlign w:val="center"/>
                  </w:tcPr>
                  <w:p w14:paraId="227B2522">
                    <w:pPr>
                      <w:pStyle w:val="14"/>
                      <w:spacing w:line="276" w:lineRule="auto"/>
                      <w:ind w:firstLine="420"/>
                      <w:jc w:val="center"/>
                      <w:rPr>
                        <w:szCs w:val="21"/>
                        <w:highlight w:val="none"/>
                      </w:rPr>
                    </w:pPr>
                  </w:p>
                </w:tc>
                <w:tc>
                  <w:tcPr>
                    <w:tcW w:w="1465" w:type="dxa"/>
                    <w:vAlign w:val="center"/>
                  </w:tcPr>
                  <w:p w14:paraId="10CD20F2">
                    <w:pPr>
                      <w:pStyle w:val="14"/>
                      <w:spacing w:line="276" w:lineRule="auto"/>
                      <w:ind w:firstLine="420"/>
                      <w:jc w:val="center"/>
                      <w:rPr>
                        <w:szCs w:val="21"/>
                        <w:highlight w:val="none"/>
                      </w:rPr>
                    </w:pPr>
                  </w:p>
                </w:tc>
                <w:tc>
                  <w:tcPr>
                    <w:tcW w:w="1653" w:type="dxa"/>
                    <w:vAlign w:val="center"/>
                  </w:tcPr>
                  <w:p w14:paraId="688B7D66">
                    <w:pPr>
                      <w:pStyle w:val="14"/>
                      <w:spacing w:line="276" w:lineRule="auto"/>
                      <w:ind w:firstLine="420"/>
                      <w:jc w:val="center"/>
                      <w:rPr>
                        <w:szCs w:val="21"/>
                        <w:highlight w:val="none"/>
                      </w:rPr>
                    </w:pPr>
                  </w:p>
                </w:tc>
                <w:tc>
                  <w:tcPr>
                    <w:tcW w:w="861" w:type="dxa"/>
                    <w:vAlign w:val="center"/>
                  </w:tcPr>
                  <w:p w14:paraId="6662C6FD">
                    <w:pPr>
                      <w:pStyle w:val="14"/>
                      <w:spacing w:line="276" w:lineRule="auto"/>
                      <w:ind w:firstLine="420"/>
                      <w:jc w:val="center"/>
                      <w:rPr>
                        <w:szCs w:val="21"/>
                        <w:highlight w:val="none"/>
                      </w:rPr>
                    </w:pPr>
                  </w:p>
                </w:tc>
              </w:tr>
            </w:sdtContent>
          </w:sdt>
          <w:sdt>
            <w:sdtPr>
              <w:rPr>
                <w:rFonts w:hint="eastAsia"/>
                <w:szCs w:val="21"/>
                <w:highlight w:val="none"/>
              </w:rPr>
              <w:id w:val="2643243"/>
              <w:placeholder>
                <w:docPart w:val="D794AE4182F241BB8D13E0570A3A385E"/>
              </w:placeholder>
              <w15:repeatingSectionItem/>
            </w:sdtPr>
            <w:sdtEndPr>
              <w:rPr>
                <w:rFonts w:hint="default"/>
                <w:szCs w:val="21"/>
                <w:highlight w:val="none"/>
              </w:rPr>
            </w:sdtEndPr>
            <w:sdtContent>
              <w:tr w14:paraId="7C7A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4" w:type="dxa"/>
                    <w:vAlign w:val="center"/>
                  </w:tcPr>
                  <w:p w14:paraId="61140A77">
                    <w:pPr>
                      <w:pStyle w:val="14"/>
                      <w:numPr>
                        <w:ilvl w:val="0"/>
                        <w:numId w:val="95"/>
                      </w:numPr>
                      <w:autoSpaceDE w:val="0"/>
                      <w:autoSpaceDN w:val="0"/>
                      <w:spacing w:after="0" w:line="276" w:lineRule="auto"/>
                      <w:ind w:firstLine="420"/>
                      <w:jc w:val="center"/>
                      <w:rPr>
                        <w:szCs w:val="21"/>
                        <w:highlight w:val="none"/>
                      </w:rPr>
                    </w:pPr>
                  </w:p>
                </w:tc>
                <w:tc>
                  <w:tcPr>
                    <w:tcW w:w="2268" w:type="dxa"/>
                    <w:vAlign w:val="center"/>
                  </w:tcPr>
                  <w:p w14:paraId="36E87242">
                    <w:pPr>
                      <w:pStyle w:val="14"/>
                      <w:spacing w:line="276" w:lineRule="auto"/>
                      <w:ind w:firstLine="420"/>
                      <w:jc w:val="center"/>
                      <w:rPr>
                        <w:szCs w:val="21"/>
                        <w:highlight w:val="none"/>
                      </w:rPr>
                    </w:pPr>
                  </w:p>
                </w:tc>
                <w:tc>
                  <w:tcPr>
                    <w:tcW w:w="796" w:type="dxa"/>
                    <w:vAlign w:val="center"/>
                  </w:tcPr>
                  <w:p w14:paraId="112AD5C6">
                    <w:pPr>
                      <w:pStyle w:val="14"/>
                      <w:spacing w:line="276" w:lineRule="auto"/>
                      <w:ind w:firstLine="420"/>
                      <w:jc w:val="center"/>
                      <w:rPr>
                        <w:szCs w:val="21"/>
                        <w:highlight w:val="none"/>
                      </w:rPr>
                    </w:pPr>
                  </w:p>
                </w:tc>
                <w:tc>
                  <w:tcPr>
                    <w:tcW w:w="1047" w:type="dxa"/>
                    <w:vAlign w:val="center"/>
                  </w:tcPr>
                  <w:p w14:paraId="41C8012F">
                    <w:pPr>
                      <w:pStyle w:val="14"/>
                      <w:spacing w:line="276" w:lineRule="auto"/>
                      <w:ind w:firstLine="420"/>
                      <w:jc w:val="center"/>
                      <w:rPr>
                        <w:szCs w:val="21"/>
                        <w:highlight w:val="none"/>
                      </w:rPr>
                    </w:pPr>
                  </w:p>
                </w:tc>
                <w:tc>
                  <w:tcPr>
                    <w:tcW w:w="1465" w:type="dxa"/>
                    <w:vAlign w:val="center"/>
                  </w:tcPr>
                  <w:p w14:paraId="697876C0">
                    <w:pPr>
                      <w:pStyle w:val="14"/>
                      <w:spacing w:line="276" w:lineRule="auto"/>
                      <w:ind w:firstLine="420"/>
                      <w:jc w:val="center"/>
                      <w:rPr>
                        <w:szCs w:val="21"/>
                        <w:highlight w:val="none"/>
                      </w:rPr>
                    </w:pPr>
                  </w:p>
                </w:tc>
                <w:tc>
                  <w:tcPr>
                    <w:tcW w:w="1653" w:type="dxa"/>
                    <w:vAlign w:val="center"/>
                  </w:tcPr>
                  <w:p w14:paraId="54CD52A4">
                    <w:pPr>
                      <w:pStyle w:val="14"/>
                      <w:spacing w:line="276" w:lineRule="auto"/>
                      <w:ind w:firstLine="420"/>
                      <w:jc w:val="center"/>
                      <w:rPr>
                        <w:szCs w:val="21"/>
                        <w:highlight w:val="none"/>
                      </w:rPr>
                    </w:pPr>
                  </w:p>
                </w:tc>
                <w:tc>
                  <w:tcPr>
                    <w:tcW w:w="861" w:type="dxa"/>
                    <w:vAlign w:val="center"/>
                  </w:tcPr>
                  <w:p w14:paraId="73EC3234">
                    <w:pPr>
                      <w:pStyle w:val="14"/>
                      <w:spacing w:line="276" w:lineRule="auto"/>
                      <w:ind w:firstLine="420"/>
                      <w:jc w:val="center"/>
                      <w:rPr>
                        <w:szCs w:val="21"/>
                        <w:highlight w:val="none"/>
                      </w:rPr>
                    </w:pPr>
                  </w:p>
                </w:tc>
              </w:tr>
            </w:sdtContent>
          </w:sdt>
        </w:sdtContent>
      </w:sdt>
    </w:tbl>
    <w:p w14:paraId="7914A2E1">
      <w:pPr>
        <w:pStyle w:val="14"/>
        <w:spacing w:line="360" w:lineRule="auto"/>
        <w:ind w:firstLine="420" w:firstLineChars="200"/>
        <w:rPr>
          <w:szCs w:val="21"/>
          <w:highlight w:val="none"/>
        </w:rPr>
      </w:pPr>
    </w:p>
    <w:p w14:paraId="139102BE">
      <w:pPr>
        <w:pStyle w:val="14"/>
        <w:spacing w:line="360" w:lineRule="auto"/>
        <w:ind w:firstLine="420" w:firstLineChars="200"/>
        <w:rPr>
          <w:szCs w:val="21"/>
          <w:highlight w:val="none"/>
        </w:rPr>
      </w:pPr>
      <w:r>
        <w:rPr>
          <w:szCs w:val="21"/>
          <w:highlight w:val="none"/>
        </w:rPr>
        <w:br w:type="page"/>
      </w:r>
    </w:p>
    <w:p w14:paraId="14B4B4C6">
      <w:pPr>
        <w:pStyle w:val="14"/>
        <w:spacing w:line="360" w:lineRule="auto"/>
        <w:ind w:firstLine="420" w:firstLineChars="200"/>
        <w:rPr>
          <w:szCs w:val="21"/>
          <w:highlight w:val="none"/>
        </w:rPr>
      </w:pPr>
    </w:p>
    <w:p w14:paraId="2BA7D0AC">
      <w:pPr>
        <w:pStyle w:val="49"/>
        <w:numPr>
          <w:ilvl w:val="0"/>
          <w:numId w:val="4"/>
        </w:numPr>
        <w:snapToGrid w:val="0"/>
        <w:spacing w:before="0" w:after="0"/>
        <w:rPr>
          <w:rFonts w:cs="Times New Roman"/>
          <w:spacing w:val="20"/>
          <w:szCs w:val="28"/>
          <w:highlight w:val="none"/>
        </w:rPr>
      </w:pPr>
      <w:bookmarkStart w:id="520" w:name="_Toc113805051"/>
      <w:bookmarkStart w:id="521" w:name="_Toc20368"/>
      <w:bookmarkStart w:id="522" w:name="_Toc113801968"/>
      <w:bookmarkStart w:id="523" w:name="_Toc167528191"/>
      <w:bookmarkStart w:id="524" w:name="_Toc113801373"/>
      <w:bookmarkStart w:id="525" w:name="_Toc113747551"/>
      <w:bookmarkStart w:id="526" w:name="_Toc113748057"/>
      <w:bookmarkStart w:id="527" w:name="_Toc161307496"/>
      <w:bookmarkStart w:id="528" w:name="_Toc113747349"/>
      <w:bookmarkStart w:id="529" w:name="_Toc113807796"/>
      <w:bookmarkStart w:id="530" w:name="_Toc113801266"/>
      <w:bookmarkStart w:id="531" w:name="_Toc113785211"/>
      <w:bookmarkStart w:id="532" w:name="_Toc113801648"/>
      <w:bookmarkStart w:id="533" w:name="_Toc493575834"/>
      <w:bookmarkStart w:id="534" w:name="_Toc113785261"/>
      <w:bookmarkStart w:id="535" w:name="_Toc113807656"/>
      <w:bookmarkStart w:id="536" w:name="_Toc113746852"/>
      <w:bookmarkStart w:id="537" w:name="_Toc113802445"/>
      <w:bookmarkStart w:id="538" w:name="_Toc113807227"/>
      <w:bookmarkStart w:id="539" w:name="_Toc161307566"/>
      <w:r>
        <w:rPr>
          <w:rFonts w:cs="Times New Roman"/>
          <w:spacing w:val="20"/>
          <w:szCs w:val="28"/>
          <w:highlight w:val="none"/>
        </w:rPr>
        <w:t>响应文件格式</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7B4B1B12">
      <w:pPr>
        <w:ind w:firstLine="422" w:firstLineChars="200"/>
        <w:rPr>
          <w:b/>
          <w:szCs w:val="21"/>
          <w:highlight w:val="none"/>
        </w:rPr>
      </w:pPr>
      <w:bookmarkStart w:id="540" w:name="_Toc326248014"/>
      <w:bookmarkStart w:id="541" w:name="_Toc175644062"/>
      <w:bookmarkStart w:id="542" w:name="_Toc86202633"/>
    </w:p>
    <w:p w14:paraId="6A009CEB">
      <w:pPr>
        <w:spacing w:line="480" w:lineRule="exact"/>
        <w:ind w:firstLine="434"/>
        <w:rPr>
          <w:b/>
          <w:szCs w:val="21"/>
          <w:highlight w:val="none"/>
        </w:rPr>
      </w:pPr>
    </w:p>
    <w:p w14:paraId="29B8FFFB">
      <w:pPr>
        <w:spacing w:line="360" w:lineRule="auto"/>
        <w:ind w:firstLine="434"/>
        <w:rPr>
          <w:b/>
          <w:sz w:val="24"/>
          <w:highlight w:val="none"/>
        </w:rPr>
      </w:pPr>
      <w:r>
        <w:rPr>
          <w:b/>
          <w:sz w:val="24"/>
          <w:highlight w:val="none"/>
        </w:rPr>
        <w:t>供应商提交文件须知</w:t>
      </w:r>
      <w:bookmarkEnd w:id="540"/>
      <w:bookmarkEnd w:id="541"/>
      <w:bookmarkEnd w:id="542"/>
    </w:p>
    <w:p w14:paraId="3BCE4DE2">
      <w:pPr>
        <w:pStyle w:val="53"/>
        <w:numPr>
          <w:ilvl w:val="0"/>
          <w:numId w:val="96"/>
        </w:numPr>
        <w:spacing w:line="360" w:lineRule="auto"/>
        <w:ind w:firstLineChars="0"/>
        <w:rPr>
          <w:rFonts w:ascii="Times New Roman" w:hAnsi="Times New Roman"/>
          <w:szCs w:val="21"/>
          <w:highlight w:val="none"/>
        </w:rPr>
      </w:pPr>
      <w:r>
        <w:rPr>
          <w:rFonts w:ascii="Times New Roman" w:hAnsi="Times New Roman"/>
          <w:szCs w:val="21"/>
          <w:highlight w:val="none"/>
        </w:rPr>
        <w:t>供应商按照本部分的顺序编排响应文件（资格证明文件）、响应文件（商务、技术文件），编排中涉及格式资料的，应按照本部分提供的内容和格式（所有表格的格式可扩展）填写提交。混乱</w:t>
      </w:r>
      <w:r>
        <w:rPr>
          <w:rFonts w:hint="eastAsia" w:ascii="Times New Roman" w:hAnsi="Times New Roman"/>
          <w:szCs w:val="21"/>
          <w:highlight w:val="none"/>
        </w:rPr>
        <w:t>地</w:t>
      </w:r>
      <w:r>
        <w:rPr>
          <w:rFonts w:ascii="Times New Roman" w:hAnsi="Times New Roman"/>
          <w:szCs w:val="21"/>
          <w:highlight w:val="none"/>
        </w:rPr>
        <w:t>编排导致响应文件被误读或查找不到，后果由供应商承担。</w:t>
      </w:r>
    </w:p>
    <w:p w14:paraId="0AF23D2D">
      <w:pPr>
        <w:pStyle w:val="53"/>
        <w:numPr>
          <w:ilvl w:val="0"/>
          <w:numId w:val="96"/>
        </w:numPr>
        <w:spacing w:line="360" w:lineRule="auto"/>
        <w:ind w:firstLineChars="0"/>
        <w:rPr>
          <w:rFonts w:ascii="Times New Roman" w:hAnsi="Times New Roman"/>
          <w:szCs w:val="21"/>
          <w:highlight w:val="none"/>
        </w:rPr>
      </w:pPr>
      <w:r>
        <w:rPr>
          <w:rFonts w:ascii="Times New Roman" w:hAnsi="Times New Roman"/>
          <w:szCs w:val="21"/>
          <w:highlight w:val="none"/>
        </w:rPr>
        <w:t>全部声明和问题的回答及所附材料必须是真实的、准确的和完整的。</w:t>
      </w:r>
    </w:p>
    <w:p w14:paraId="7D337B37">
      <w:pPr>
        <w:pStyle w:val="53"/>
        <w:numPr>
          <w:ilvl w:val="0"/>
          <w:numId w:val="96"/>
        </w:numPr>
        <w:spacing w:line="360" w:lineRule="auto"/>
        <w:ind w:firstLineChars="0"/>
        <w:rPr>
          <w:rFonts w:ascii="Times New Roman" w:hAnsi="Times New Roman"/>
          <w:highlight w:val="none"/>
        </w:rPr>
      </w:pPr>
      <w:r>
        <w:rPr>
          <w:rFonts w:ascii="Times New Roman" w:hAnsi="Times New Roman"/>
          <w:szCs w:val="21"/>
          <w:highlight w:val="none"/>
        </w:rPr>
        <w:t>按磋商文件要</w:t>
      </w:r>
      <w:r>
        <w:rPr>
          <w:rFonts w:ascii="宋体" w:hAnsi="宋体"/>
          <w:szCs w:val="21"/>
          <w:highlight w:val="none"/>
        </w:rPr>
        <w:t>求“格式”提</w:t>
      </w:r>
      <w:r>
        <w:rPr>
          <w:rFonts w:ascii="Times New Roman" w:hAnsi="Times New Roman"/>
          <w:szCs w:val="21"/>
          <w:highlight w:val="none"/>
        </w:rPr>
        <w:t>供的材料，如有调整，内容及签署必须完整、有效，且没有本文件不可接受的条件。</w:t>
      </w:r>
    </w:p>
    <w:p w14:paraId="57217374">
      <w:pPr>
        <w:rPr>
          <w:b/>
          <w:spacing w:val="20"/>
          <w:highlight w:val="none"/>
        </w:rPr>
      </w:pPr>
      <w:r>
        <w:rPr>
          <w:b/>
          <w:spacing w:val="20"/>
          <w:highlight w:val="none"/>
        </w:rPr>
        <w:br w:type="page"/>
      </w:r>
    </w:p>
    <w:p w14:paraId="1554BC7F">
      <w:pPr>
        <w:pStyle w:val="4"/>
        <w:numPr>
          <w:ilvl w:val="0"/>
          <w:numId w:val="97"/>
        </w:numPr>
        <w:rPr>
          <w:highlight w:val="none"/>
        </w:rPr>
      </w:pPr>
      <w:bookmarkStart w:id="543" w:name="_Toc167528192"/>
      <w:r>
        <w:rPr>
          <w:highlight w:val="none"/>
        </w:rPr>
        <w:t>资格证明文件格式</w:t>
      </w:r>
      <w:bookmarkEnd w:id="543"/>
      <w:r>
        <w:rPr>
          <w:highlight w:val="none"/>
        </w:rPr>
        <w:br w:type="page"/>
      </w:r>
    </w:p>
    <w:p w14:paraId="261BCE9E">
      <w:pPr>
        <w:jc w:val="right"/>
        <w:rPr>
          <w:b/>
          <w:sz w:val="24"/>
          <w:highlight w:val="none"/>
        </w:rPr>
      </w:pPr>
      <w:r>
        <w:rPr>
          <w:b/>
          <w:sz w:val="24"/>
          <w:highlight w:val="none"/>
        </w:rPr>
        <w:t>（正/副本）</w:t>
      </w:r>
    </w:p>
    <w:p w14:paraId="328FC327">
      <w:pPr>
        <w:jc w:val="right"/>
        <w:rPr>
          <w:b/>
          <w:sz w:val="24"/>
          <w:highlight w:val="none"/>
        </w:rPr>
      </w:pPr>
    </w:p>
    <w:p w14:paraId="0244CF8D">
      <w:pPr>
        <w:jc w:val="right"/>
        <w:rPr>
          <w:b/>
          <w:sz w:val="24"/>
          <w:highlight w:val="none"/>
        </w:rPr>
      </w:pPr>
    </w:p>
    <w:p w14:paraId="762B2EB4">
      <w:pPr>
        <w:jc w:val="right"/>
        <w:rPr>
          <w:b/>
          <w:sz w:val="24"/>
          <w:highlight w:val="none"/>
        </w:rPr>
      </w:pPr>
    </w:p>
    <w:p w14:paraId="6E19B509">
      <w:pPr>
        <w:jc w:val="center"/>
        <w:rPr>
          <w:rFonts w:eastAsia="黑体"/>
          <w:sz w:val="52"/>
          <w:szCs w:val="52"/>
          <w:highlight w:val="none"/>
        </w:rPr>
      </w:pPr>
      <w:r>
        <w:rPr>
          <w:rFonts w:hint="eastAsia" w:eastAsia="黑体"/>
          <w:sz w:val="52"/>
          <w:szCs w:val="52"/>
          <w:highlight w:val="none"/>
          <w:lang w:eastAsia="zh-CN"/>
        </w:rPr>
        <w:t>项目名称</w:t>
      </w:r>
    </w:p>
    <w:p w14:paraId="3E40AD16">
      <w:pPr>
        <w:pStyle w:val="14"/>
        <w:spacing w:after="0"/>
        <w:ind w:firstLine="720"/>
        <w:rPr>
          <w:rFonts w:eastAsia="黑体"/>
          <w:sz w:val="36"/>
          <w:szCs w:val="36"/>
          <w:highlight w:val="none"/>
        </w:rPr>
      </w:pPr>
    </w:p>
    <w:p w14:paraId="1D3DBAED">
      <w:pPr>
        <w:pStyle w:val="14"/>
        <w:spacing w:after="0"/>
        <w:ind w:firstLine="720"/>
        <w:rPr>
          <w:rFonts w:eastAsia="黑体"/>
          <w:sz w:val="36"/>
          <w:szCs w:val="36"/>
          <w:highlight w:val="none"/>
        </w:rPr>
      </w:pPr>
    </w:p>
    <w:p w14:paraId="05816C0C">
      <w:pPr>
        <w:pStyle w:val="14"/>
        <w:spacing w:after="0"/>
        <w:ind w:firstLine="720"/>
        <w:rPr>
          <w:rFonts w:eastAsia="黑体"/>
          <w:sz w:val="36"/>
          <w:szCs w:val="36"/>
          <w:highlight w:val="none"/>
        </w:rPr>
      </w:pPr>
    </w:p>
    <w:p w14:paraId="1841B948">
      <w:pPr>
        <w:jc w:val="center"/>
        <w:rPr>
          <w:rFonts w:eastAsiaTheme="minorEastAsia"/>
          <w:sz w:val="100"/>
          <w:szCs w:val="100"/>
          <w:highlight w:val="none"/>
        </w:rPr>
      </w:pPr>
      <w:r>
        <w:rPr>
          <w:rFonts w:eastAsiaTheme="minorEastAsia"/>
          <w:w w:val="95"/>
          <w:sz w:val="100"/>
          <w:szCs w:val="100"/>
          <w:highlight w:val="none"/>
        </w:rPr>
        <w:t>响 应 文 件</w:t>
      </w:r>
    </w:p>
    <w:p w14:paraId="5A2CF0A5">
      <w:pPr>
        <w:jc w:val="center"/>
        <w:rPr>
          <w:rFonts w:eastAsia="黑体"/>
          <w:sz w:val="32"/>
          <w:szCs w:val="32"/>
          <w:highlight w:val="none"/>
        </w:rPr>
      </w:pPr>
      <w:r>
        <w:rPr>
          <w:rFonts w:eastAsia="黑体"/>
          <w:bCs/>
          <w:spacing w:val="60"/>
          <w:sz w:val="52"/>
          <w:szCs w:val="52"/>
          <w:highlight w:val="none"/>
        </w:rPr>
        <w:t>（资格证明文件）</w:t>
      </w:r>
    </w:p>
    <w:p w14:paraId="704B651A">
      <w:pPr>
        <w:ind w:firstLine="480" w:firstLineChars="150"/>
        <w:jc w:val="center"/>
        <w:rPr>
          <w:b/>
          <w:spacing w:val="20"/>
          <w:sz w:val="32"/>
          <w:szCs w:val="32"/>
          <w:highlight w:val="none"/>
        </w:rPr>
      </w:pPr>
      <w:r>
        <w:rPr>
          <w:rFonts w:eastAsia="黑体"/>
          <w:sz w:val="32"/>
          <w:szCs w:val="32"/>
          <w:highlight w:val="none"/>
        </w:rPr>
        <w:t>项目编号：</w:t>
      </w:r>
    </w:p>
    <w:p w14:paraId="2BF2BAB2">
      <w:pPr>
        <w:jc w:val="center"/>
        <w:rPr>
          <w:b/>
          <w:sz w:val="44"/>
          <w:szCs w:val="44"/>
          <w:highlight w:val="none"/>
        </w:rPr>
      </w:pPr>
    </w:p>
    <w:p w14:paraId="40A3DE4C">
      <w:pPr>
        <w:jc w:val="center"/>
        <w:rPr>
          <w:b/>
          <w:sz w:val="44"/>
          <w:szCs w:val="44"/>
          <w:highlight w:val="none"/>
        </w:rPr>
      </w:pPr>
    </w:p>
    <w:p w14:paraId="0FE49FCF">
      <w:pPr>
        <w:jc w:val="center"/>
        <w:rPr>
          <w:b/>
          <w:spacing w:val="20"/>
          <w:sz w:val="44"/>
          <w:szCs w:val="44"/>
          <w:highlight w:val="none"/>
        </w:rPr>
      </w:pPr>
    </w:p>
    <w:p w14:paraId="3D922D34">
      <w:pPr>
        <w:jc w:val="center"/>
        <w:rPr>
          <w:b/>
          <w:spacing w:val="20"/>
          <w:sz w:val="44"/>
          <w:szCs w:val="44"/>
          <w:highlight w:val="none"/>
        </w:rPr>
      </w:pPr>
    </w:p>
    <w:p w14:paraId="542A4E93">
      <w:pPr>
        <w:jc w:val="center"/>
        <w:rPr>
          <w:b/>
          <w:spacing w:val="20"/>
          <w:sz w:val="44"/>
          <w:szCs w:val="44"/>
          <w:highlight w:val="none"/>
        </w:rPr>
      </w:pPr>
    </w:p>
    <w:p w14:paraId="6FD6D4F8">
      <w:pPr>
        <w:jc w:val="center"/>
        <w:rPr>
          <w:rFonts w:eastAsia="黑体"/>
          <w:sz w:val="32"/>
          <w:szCs w:val="32"/>
          <w:highlight w:val="none"/>
        </w:rPr>
      </w:pPr>
      <w:r>
        <w:rPr>
          <w:rFonts w:hint="eastAsia" w:eastAsia="黑体"/>
          <w:b/>
          <w:sz w:val="32"/>
          <w:szCs w:val="32"/>
          <w:highlight w:val="none"/>
        </w:rPr>
        <w:t>磋商</w:t>
      </w:r>
      <w:r>
        <w:rPr>
          <w:rFonts w:eastAsia="黑体"/>
          <w:b/>
          <w:sz w:val="32"/>
          <w:szCs w:val="32"/>
          <w:highlight w:val="none"/>
        </w:rPr>
        <w:t>供应商单位名称：（单位电子印章）</w:t>
      </w:r>
    </w:p>
    <w:p w14:paraId="60FC0311">
      <w:pPr>
        <w:jc w:val="center"/>
        <w:rPr>
          <w:b/>
          <w:spacing w:val="20"/>
          <w:sz w:val="32"/>
          <w:szCs w:val="32"/>
          <w:highlight w:val="none"/>
        </w:rPr>
        <w:sectPr>
          <w:pgSz w:w="11906" w:h="16838"/>
          <w:pgMar w:top="1440" w:right="1797" w:bottom="1440" w:left="1797" w:header="851" w:footer="992" w:gutter="0"/>
          <w:pgNumType w:fmt="decimal"/>
          <w:cols w:space="425" w:num="1"/>
          <w:formProt w:val="0"/>
          <w:docGrid w:type="lines" w:linePitch="312" w:charSpace="2048"/>
        </w:sectPr>
      </w:pPr>
      <w:r>
        <w:rPr>
          <w:rFonts w:ascii="Times New Roman" w:hAnsi="Times New Roman" w:eastAsia="黑体" w:cs="Times New Roman"/>
          <w:kern w:val="2"/>
          <w:sz w:val="32"/>
          <w:szCs w:val="32"/>
          <w:highlight w:val="none"/>
          <w:lang w:val="en-US" w:eastAsia="zh-CN" w:bidi="ar-SA"/>
        </w:rPr>
        <w:t>202</w:t>
      </w:r>
      <w:r>
        <w:rPr>
          <w:rFonts w:hint="eastAsia" w:eastAsia="黑体" w:cs="Times New Roman"/>
          <w:kern w:val="2"/>
          <w:sz w:val="32"/>
          <w:szCs w:val="32"/>
          <w:highlight w:val="none"/>
          <w:lang w:val="en-US" w:eastAsia="zh-CN" w:bidi="ar-SA"/>
        </w:rPr>
        <w:t>6</w:t>
      </w:r>
      <w:r>
        <w:rPr>
          <w:rFonts w:ascii="Times New Roman" w:hAnsi="Times New Roman" w:eastAsia="黑体" w:cs="Times New Roman"/>
          <w:kern w:val="2"/>
          <w:sz w:val="32"/>
          <w:szCs w:val="32"/>
          <w:highlight w:val="none"/>
          <w:lang w:val="en-US" w:eastAsia="zh-CN" w:bidi="ar-SA"/>
        </w:rPr>
        <w:t>年</w:t>
      </w:r>
      <w:r>
        <w:rPr>
          <w:rFonts w:hint="eastAsia" w:eastAsia="黑体" w:cs="Times New Roman"/>
          <w:kern w:val="2"/>
          <w:sz w:val="32"/>
          <w:szCs w:val="32"/>
          <w:highlight w:val="none"/>
          <w:lang w:val="en-US" w:eastAsia="zh-CN" w:bidi="ar-SA"/>
        </w:rPr>
        <w:t xml:space="preserve"> </w:t>
      </w:r>
      <w:r>
        <w:rPr>
          <w:rFonts w:ascii="Times New Roman" w:hAnsi="Times New Roman" w:eastAsia="黑体" w:cs="Times New Roman"/>
          <w:kern w:val="2"/>
          <w:sz w:val="32"/>
          <w:szCs w:val="32"/>
          <w:highlight w:val="none"/>
          <w:lang w:val="en-US" w:eastAsia="zh-CN" w:bidi="ar-SA"/>
        </w:rPr>
        <w:t>月</w:t>
      </w:r>
      <w:r>
        <w:rPr>
          <w:b/>
          <w:spacing w:val="20"/>
          <w:sz w:val="32"/>
          <w:szCs w:val="32"/>
          <w:highlight w:val="none"/>
        </w:rPr>
        <w:br w:type="page"/>
      </w:r>
    </w:p>
    <w:p w14:paraId="397DC8A9">
      <w:pPr>
        <w:rPr>
          <w:b/>
          <w:highlight w:val="none"/>
        </w:rPr>
      </w:pPr>
    </w:p>
    <w:p w14:paraId="75E20F92">
      <w:pPr>
        <w:jc w:val="center"/>
        <w:outlineLvl w:val="2"/>
        <w:rPr>
          <w:b/>
          <w:sz w:val="24"/>
          <w:highlight w:val="none"/>
        </w:rPr>
      </w:pPr>
      <w:r>
        <w:rPr>
          <w:b/>
          <w:sz w:val="24"/>
          <w:highlight w:val="none"/>
        </w:rPr>
        <w:t>目录</w:t>
      </w:r>
    </w:p>
    <w:p w14:paraId="7F140970">
      <w:pPr>
        <w:jc w:val="center"/>
        <w:rPr>
          <w:b/>
          <w:sz w:val="24"/>
          <w:highlight w:val="none"/>
        </w:rPr>
      </w:pPr>
    </w:p>
    <w:p w14:paraId="0C7C1A0E">
      <w:pPr>
        <w:rPr>
          <w:b/>
          <w:szCs w:val="21"/>
          <w:highlight w:val="none"/>
        </w:rPr>
      </w:pPr>
    </w:p>
    <w:p w14:paraId="12C7CD94">
      <w:pPr>
        <w:pStyle w:val="23"/>
        <w:tabs>
          <w:tab w:val="right" w:leader="dot" w:pos="8312"/>
        </w:tabs>
        <w:rPr>
          <w:highlight w:val="none"/>
        </w:rPr>
      </w:pPr>
      <w:bookmarkStart w:id="544" w:name="_Hlk116482922"/>
      <w:r>
        <w:rPr>
          <w:rFonts w:ascii="Times New Roman" w:hAnsi="Times New Roman" w:cs="Times New Roman"/>
          <w:b w:val="0"/>
          <w:sz w:val="21"/>
          <w:szCs w:val="21"/>
          <w:highlight w:val="none"/>
        </w:rPr>
        <w:fldChar w:fldCharType="begin"/>
      </w:r>
      <w:r>
        <w:rPr>
          <w:rFonts w:ascii="Times New Roman" w:hAnsi="Times New Roman" w:cs="Times New Roman"/>
          <w:sz w:val="21"/>
          <w:szCs w:val="21"/>
          <w:highlight w:val="none"/>
        </w:rPr>
        <w:instrText xml:space="preserve"> TOC \f a \h \z \n </w:instrText>
      </w:r>
      <w:r>
        <w:rPr>
          <w:rFonts w:ascii="Times New Roman" w:hAnsi="Times New Roman" w:cs="Times New Roman"/>
          <w:b w:val="0"/>
          <w:sz w:val="21"/>
          <w:szCs w:val="21"/>
          <w:highlight w:val="none"/>
        </w:rPr>
        <w:fldChar w:fldCharType="separate"/>
      </w:r>
      <w:r>
        <w:rPr>
          <w:rFonts w:ascii="Times New Roman" w:hAnsi="Times New Roman" w:cs="Times New Roman"/>
          <w:szCs w:val="21"/>
          <w:highlight w:val="none"/>
        </w:rPr>
        <w:fldChar w:fldCharType="begin"/>
      </w:r>
      <w:r>
        <w:rPr>
          <w:rFonts w:ascii="Times New Roman" w:hAnsi="Times New Roman" w:cs="Times New Roman"/>
          <w:szCs w:val="21"/>
          <w:highlight w:val="none"/>
        </w:rPr>
        <w:instrText xml:space="preserve"> HYPERLINK \l _Toc12211 </w:instrText>
      </w:r>
      <w:r>
        <w:rPr>
          <w:rFonts w:ascii="Times New Roman" w:hAnsi="Times New Roman" w:cs="Times New Roman"/>
          <w:szCs w:val="21"/>
          <w:highlight w:val="none"/>
        </w:rPr>
        <w:fldChar w:fldCharType="separate"/>
      </w:r>
      <w:r>
        <w:rPr>
          <w:highlight w:val="none"/>
        </w:rPr>
        <w:t>（一）法定代表人（负责人）身份证明书格式</w:t>
      </w:r>
      <w:r>
        <w:rPr>
          <w:rFonts w:ascii="Times New Roman" w:hAnsi="Times New Roman" w:cs="Times New Roman"/>
          <w:szCs w:val="21"/>
          <w:highlight w:val="none"/>
        </w:rPr>
        <w:fldChar w:fldCharType="end"/>
      </w:r>
    </w:p>
    <w:p w14:paraId="63897AD3">
      <w:pPr>
        <w:pStyle w:val="23"/>
        <w:tabs>
          <w:tab w:val="right" w:leader="dot" w:pos="8312"/>
        </w:tabs>
        <w:rPr>
          <w:highlight w:val="none"/>
        </w:rPr>
      </w:pPr>
      <w:r>
        <w:rPr>
          <w:szCs w:val="21"/>
          <w:highlight w:val="none"/>
        </w:rPr>
        <w:fldChar w:fldCharType="begin"/>
      </w:r>
      <w:r>
        <w:rPr>
          <w:szCs w:val="21"/>
          <w:highlight w:val="none"/>
        </w:rPr>
        <w:instrText xml:space="preserve"> HYPERLINK \l _Toc17248 </w:instrText>
      </w:r>
      <w:r>
        <w:rPr>
          <w:szCs w:val="21"/>
          <w:highlight w:val="none"/>
        </w:rPr>
        <w:fldChar w:fldCharType="separate"/>
      </w:r>
      <w:r>
        <w:rPr>
          <w:highlight w:val="none"/>
        </w:rPr>
        <w:t>（二）响应函及响应函附录</w:t>
      </w:r>
      <w:r>
        <w:rPr>
          <w:szCs w:val="21"/>
          <w:highlight w:val="none"/>
        </w:rPr>
        <w:fldChar w:fldCharType="end"/>
      </w:r>
    </w:p>
    <w:p w14:paraId="22B962E9">
      <w:pPr>
        <w:pStyle w:val="23"/>
        <w:tabs>
          <w:tab w:val="right" w:leader="dot" w:pos="8312"/>
        </w:tabs>
        <w:rPr>
          <w:highlight w:val="none"/>
        </w:rPr>
      </w:pPr>
      <w:r>
        <w:rPr>
          <w:szCs w:val="21"/>
          <w:highlight w:val="none"/>
        </w:rPr>
        <w:fldChar w:fldCharType="begin"/>
      </w:r>
      <w:r>
        <w:rPr>
          <w:szCs w:val="21"/>
          <w:highlight w:val="none"/>
        </w:rPr>
        <w:instrText xml:space="preserve"> HYPERLINK \l _Toc12302 </w:instrText>
      </w:r>
      <w:r>
        <w:rPr>
          <w:szCs w:val="21"/>
          <w:highlight w:val="none"/>
        </w:rPr>
        <w:fldChar w:fldCharType="separate"/>
      </w:r>
      <w:r>
        <w:rPr>
          <w:highlight w:val="none"/>
        </w:rPr>
        <w:t>（三）具有独立承担民事责任的能力</w:t>
      </w:r>
      <w:r>
        <w:rPr>
          <w:szCs w:val="21"/>
          <w:highlight w:val="none"/>
        </w:rPr>
        <w:fldChar w:fldCharType="end"/>
      </w:r>
    </w:p>
    <w:p w14:paraId="6A10928D">
      <w:pPr>
        <w:pStyle w:val="23"/>
        <w:tabs>
          <w:tab w:val="right" w:leader="dot" w:pos="8312"/>
        </w:tabs>
        <w:rPr>
          <w:highlight w:val="none"/>
        </w:rPr>
      </w:pPr>
      <w:r>
        <w:rPr>
          <w:szCs w:val="21"/>
          <w:highlight w:val="none"/>
        </w:rPr>
        <w:fldChar w:fldCharType="begin"/>
      </w:r>
      <w:r>
        <w:rPr>
          <w:szCs w:val="21"/>
          <w:highlight w:val="none"/>
        </w:rPr>
        <w:instrText xml:space="preserve"> HYPERLINK \l _Toc21198 </w:instrText>
      </w:r>
      <w:r>
        <w:rPr>
          <w:szCs w:val="21"/>
          <w:highlight w:val="none"/>
        </w:rPr>
        <w:fldChar w:fldCharType="separate"/>
      </w:r>
      <w:r>
        <w:rPr>
          <w:highlight w:val="none"/>
        </w:rPr>
        <w:t>（四）政府采购供应商信用承诺书格式</w:t>
      </w:r>
      <w:r>
        <w:rPr>
          <w:szCs w:val="21"/>
          <w:highlight w:val="none"/>
        </w:rPr>
        <w:fldChar w:fldCharType="end"/>
      </w:r>
    </w:p>
    <w:p w14:paraId="17773BCE">
      <w:pPr>
        <w:pStyle w:val="23"/>
        <w:tabs>
          <w:tab w:val="right" w:leader="dot" w:pos="8312"/>
        </w:tabs>
        <w:rPr>
          <w:highlight w:val="none"/>
        </w:rPr>
      </w:pPr>
      <w:r>
        <w:rPr>
          <w:szCs w:val="21"/>
          <w:highlight w:val="none"/>
        </w:rPr>
        <w:fldChar w:fldCharType="begin"/>
      </w:r>
      <w:r>
        <w:rPr>
          <w:szCs w:val="21"/>
          <w:highlight w:val="none"/>
        </w:rPr>
        <w:instrText xml:space="preserve"> HYPERLINK \l _Toc20576 </w:instrText>
      </w:r>
      <w:r>
        <w:rPr>
          <w:szCs w:val="21"/>
          <w:highlight w:val="none"/>
        </w:rPr>
        <w:fldChar w:fldCharType="separate"/>
      </w:r>
      <w:r>
        <w:rPr>
          <w:highlight w:val="none"/>
        </w:rPr>
        <w:t>（五）本项目其他特定资格条件</w:t>
      </w:r>
      <w:r>
        <w:rPr>
          <w:szCs w:val="21"/>
          <w:highlight w:val="none"/>
        </w:rPr>
        <w:fldChar w:fldCharType="end"/>
      </w:r>
    </w:p>
    <w:p w14:paraId="2D45A069">
      <w:pPr>
        <w:pStyle w:val="23"/>
        <w:tabs>
          <w:tab w:val="right" w:leader="dot" w:pos="8312"/>
        </w:tabs>
        <w:rPr>
          <w:highlight w:val="none"/>
        </w:rPr>
      </w:pPr>
      <w:r>
        <w:rPr>
          <w:szCs w:val="21"/>
          <w:highlight w:val="none"/>
        </w:rPr>
        <w:fldChar w:fldCharType="begin"/>
      </w:r>
      <w:r>
        <w:rPr>
          <w:szCs w:val="21"/>
          <w:highlight w:val="none"/>
        </w:rPr>
        <w:instrText xml:space="preserve"> HYPERLINK \l _Toc1447 </w:instrText>
      </w:r>
      <w:r>
        <w:rPr>
          <w:szCs w:val="21"/>
          <w:highlight w:val="none"/>
        </w:rPr>
        <w:fldChar w:fldCharType="separate"/>
      </w:r>
      <w:r>
        <w:rPr>
          <w:highlight w:val="none"/>
        </w:rPr>
        <w:t>（六）基本存款账户信息及响应保证金的缴纳情况</w:t>
      </w:r>
      <w:r>
        <w:rPr>
          <w:szCs w:val="21"/>
          <w:highlight w:val="none"/>
        </w:rPr>
        <w:fldChar w:fldCharType="end"/>
      </w:r>
    </w:p>
    <w:p w14:paraId="4CBE6B33">
      <w:pPr>
        <w:pStyle w:val="23"/>
        <w:tabs>
          <w:tab w:val="right" w:leader="dot" w:pos="8312"/>
        </w:tabs>
        <w:rPr>
          <w:highlight w:val="none"/>
        </w:rPr>
      </w:pPr>
      <w:r>
        <w:rPr>
          <w:szCs w:val="21"/>
          <w:highlight w:val="none"/>
        </w:rPr>
        <w:fldChar w:fldCharType="begin"/>
      </w:r>
      <w:r>
        <w:rPr>
          <w:szCs w:val="21"/>
          <w:highlight w:val="none"/>
        </w:rPr>
        <w:instrText xml:space="preserve"> HYPERLINK \l _Toc32142 </w:instrText>
      </w:r>
      <w:r>
        <w:rPr>
          <w:szCs w:val="21"/>
          <w:highlight w:val="none"/>
        </w:rPr>
        <w:fldChar w:fldCharType="separate"/>
      </w:r>
      <w:r>
        <w:rPr>
          <w:highlight w:val="none"/>
        </w:rPr>
        <w:t>（七）联合体响应注意事项</w:t>
      </w:r>
      <w:r>
        <w:rPr>
          <w:szCs w:val="21"/>
          <w:highlight w:val="none"/>
        </w:rPr>
        <w:fldChar w:fldCharType="end"/>
      </w:r>
    </w:p>
    <w:p w14:paraId="7A2232C9">
      <w:pPr>
        <w:spacing w:line="360" w:lineRule="auto"/>
        <w:rPr>
          <w:b/>
          <w:szCs w:val="21"/>
          <w:highlight w:val="none"/>
        </w:rPr>
      </w:pPr>
      <w:r>
        <w:rPr>
          <w:szCs w:val="21"/>
          <w:highlight w:val="none"/>
        </w:rPr>
        <w:fldChar w:fldCharType="end"/>
      </w:r>
      <w:bookmarkEnd w:id="544"/>
    </w:p>
    <w:p w14:paraId="5476D646">
      <w:pPr>
        <w:spacing w:line="480" w:lineRule="auto"/>
        <w:rPr>
          <w:b/>
          <w:szCs w:val="21"/>
          <w:highlight w:val="none"/>
        </w:rPr>
      </w:pPr>
      <w:r>
        <w:rPr>
          <w:b/>
          <w:szCs w:val="21"/>
          <w:highlight w:val="none"/>
        </w:rPr>
        <w:t>说明：</w:t>
      </w:r>
    </w:p>
    <w:p w14:paraId="3F4B47DC">
      <w:pPr>
        <w:pStyle w:val="53"/>
        <w:numPr>
          <w:ilvl w:val="0"/>
          <w:numId w:val="98"/>
        </w:numPr>
        <w:spacing w:after="156" w:line="360" w:lineRule="auto"/>
        <w:ind w:firstLine="567" w:firstLineChars="0"/>
        <w:rPr>
          <w:rFonts w:ascii="Times New Roman" w:hAnsi="Times New Roman"/>
          <w:bCs/>
          <w:szCs w:val="21"/>
          <w:highlight w:val="none"/>
        </w:rPr>
      </w:pPr>
      <w:r>
        <w:rPr>
          <w:rFonts w:ascii="Times New Roman" w:hAnsi="Times New Roman"/>
          <w:bCs/>
          <w:szCs w:val="21"/>
          <w:highlight w:val="none"/>
        </w:rPr>
        <w:t>资格证明文件按此目录内容排序；</w:t>
      </w:r>
    </w:p>
    <w:p w14:paraId="027D47D0">
      <w:pPr>
        <w:pStyle w:val="53"/>
        <w:numPr>
          <w:ilvl w:val="0"/>
          <w:numId w:val="98"/>
        </w:numPr>
        <w:spacing w:after="156" w:line="360" w:lineRule="auto"/>
        <w:ind w:firstLine="567" w:firstLineChars="0"/>
        <w:rPr>
          <w:rFonts w:ascii="Times New Roman" w:hAnsi="Times New Roman"/>
          <w:bCs/>
          <w:szCs w:val="21"/>
          <w:highlight w:val="none"/>
        </w:rPr>
      </w:pPr>
      <w:r>
        <w:rPr>
          <w:rFonts w:ascii="Times New Roman" w:hAnsi="Times New Roman"/>
          <w:bCs/>
          <w:szCs w:val="21"/>
          <w:highlight w:val="none"/>
        </w:rPr>
        <w:t>给每一部分</w:t>
      </w:r>
      <w:r>
        <w:rPr>
          <w:rFonts w:hint="eastAsia" w:ascii="Times New Roman" w:hAnsi="Times New Roman"/>
          <w:bCs/>
          <w:szCs w:val="21"/>
          <w:highlight w:val="none"/>
        </w:rPr>
        <w:t>添加</w:t>
      </w:r>
      <w:r>
        <w:rPr>
          <w:rFonts w:ascii="Times New Roman" w:hAnsi="Times New Roman"/>
          <w:bCs/>
          <w:szCs w:val="21"/>
          <w:highlight w:val="none"/>
        </w:rPr>
        <w:t>页码。</w:t>
      </w:r>
    </w:p>
    <w:p w14:paraId="5F463356">
      <w:pPr>
        <w:rPr>
          <w:b/>
          <w:szCs w:val="21"/>
          <w:highlight w:val="none"/>
        </w:rPr>
      </w:pPr>
    </w:p>
    <w:p w14:paraId="06158C84">
      <w:pPr>
        <w:rPr>
          <w:b/>
          <w:szCs w:val="21"/>
          <w:highlight w:val="none"/>
        </w:rPr>
        <w:sectPr>
          <w:pgSz w:w="11906" w:h="16838"/>
          <w:pgMar w:top="1440" w:right="1797" w:bottom="1440" w:left="1797" w:header="851" w:footer="992" w:gutter="0"/>
          <w:pgNumType w:fmt="decimal"/>
          <w:cols w:space="425" w:num="1"/>
          <w:formProt w:val="0"/>
          <w:docGrid w:type="lines" w:linePitch="312" w:charSpace="2048"/>
        </w:sectPr>
      </w:pPr>
      <w:r>
        <w:rPr>
          <w:b/>
          <w:szCs w:val="21"/>
          <w:highlight w:val="none"/>
        </w:rPr>
        <w:br w:type="page"/>
      </w:r>
    </w:p>
    <w:p w14:paraId="2B4C3D05">
      <w:pPr>
        <w:pStyle w:val="5"/>
        <w:numPr>
          <w:ilvl w:val="0"/>
          <w:numId w:val="99"/>
        </w:numPr>
        <w:jc w:val="center"/>
        <w:rPr>
          <w:rFonts w:ascii="宋体" w:hAnsi="宋体"/>
          <w:bCs w:val="0"/>
          <w:spacing w:val="6"/>
          <w:sz w:val="24"/>
          <w:highlight w:val="none"/>
        </w:rPr>
      </w:pPr>
      <w:bookmarkStart w:id="545" w:name="_Toc12211"/>
      <w:bookmarkStart w:id="546" w:name="_Toc113785262"/>
      <w:bookmarkStart w:id="547" w:name="_Toc113802446"/>
      <w:bookmarkStart w:id="548" w:name="_Toc113801374"/>
      <w:bookmarkStart w:id="549" w:name="_Toc113801649"/>
      <w:bookmarkStart w:id="550" w:name="_Toc113785212"/>
      <w:bookmarkStart w:id="551" w:name="_Toc113801969"/>
      <w:bookmarkStart w:id="552" w:name="_Toc113801267"/>
      <w:bookmarkStart w:id="553" w:name="_Toc113805052"/>
      <w:bookmarkStart w:id="554" w:name="_Toc113807228"/>
      <w:bookmarkStart w:id="555" w:name="char1"/>
      <w:r>
        <w:rPr>
          <w:rFonts w:ascii="宋体" w:hAnsi="宋体"/>
          <w:spacing w:val="20"/>
          <w:sz w:val="24"/>
          <w:highlight w:val="none"/>
        </w:rPr>
        <w:fldChar w:fldCharType="begin"/>
      </w:r>
      <w:r>
        <w:rPr>
          <w:rFonts w:ascii="宋体" w:hAnsi="宋体"/>
          <w:spacing w:val="20"/>
          <w:sz w:val="24"/>
          <w:highlight w:val="none"/>
        </w:rPr>
        <w:instrText xml:space="preserve"> TC  "</w:instrText>
      </w:r>
      <w:bookmarkStart w:id="556" w:name="_Toc113872929"/>
      <w:bookmarkStart w:id="557" w:name="_Toc113870177"/>
      <w:r>
        <w:rPr>
          <w:rFonts w:ascii="宋体" w:hAnsi="宋体"/>
          <w:spacing w:val="20"/>
          <w:sz w:val="24"/>
          <w:highlight w:val="none"/>
        </w:rPr>
        <w:instrText xml:space="preserve">（一）法定代表人（负责人）身份证明书格式</w:instrText>
      </w:r>
      <w:bookmarkEnd w:id="556"/>
      <w:bookmarkEnd w:id="557"/>
      <w:r>
        <w:rPr>
          <w:rFonts w:ascii="宋体" w:hAnsi="宋体"/>
          <w:spacing w:val="20"/>
          <w:sz w:val="24"/>
          <w:highlight w:val="none"/>
        </w:rPr>
        <w:instrText xml:space="preserve">" \f a\l 1 </w:instrText>
      </w:r>
      <w:r>
        <w:rPr>
          <w:rFonts w:ascii="宋体" w:hAnsi="宋体"/>
          <w:spacing w:val="20"/>
          <w:sz w:val="24"/>
          <w:highlight w:val="none"/>
        </w:rPr>
        <w:fldChar w:fldCharType="end"/>
      </w:r>
      <w:bookmarkEnd w:id="545"/>
      <w:bookmarkStart w:id="558" w:name="_Toc113870012"/>
      <w:r>
        <w:rPr>
          <w:rFonts w:ascii="宋体" w:hAnsi="宋体"/>
          <w:spacing w:val="20"/>
          <w:sz w:val="24"/>
          <w:highlight w:val="none"/>
        </w:rPr>
        <w:t>法定代表人（负责人）身份证明书</w:t>
      </w:r>
      <w:r>
        <w:rPr>
          <w:rFonts w:ascii="宋体" w:hAnsi="宋体"/>
          <w:sz w:val="24"/>
          <w:highlight w:val="none"/>
        </w:rPr>
        <w:t>格式</w:t>
      </w:r>
      <w:bookmarkEnd w:id="546"/>
      <w:bookmarkEnd w:id="547"/>
      <w:bookmarkEnd w:id="548"/>
      <w:bookmarkEnd w:id="549"/>
      <w:bookmarkEnd w:id="550"/>
      <w:bookmarkEnd w:id="551"/>
      <w:bookmarkEnd w:id="552"/>
      <w:bookmarkEnd w:id="553"/>
      <w:bookmarkEnd w:id="554"/>
      <w:bookmarkEnd w:id="558"/>
    </w:p>
    <w:p w14:paraId="79530DF8">
      <w:pPr>
        <w:snapToGrid w:val="0"/>
        <w:spacing w:line="360" w:lineRule="auto"/>
        <w:ind w:left="522" w:hanging="562" w:hangingChars="200"/>
        <w:jc w:val="left"/>
        <w:rPr>
          <w:b/>
          <w:bCs/>
          <w:spacing w:val="20"/>
          <w:sz w:val="24"/>
          <w:highlight w:val="none"/>
        </w:rPr>
      </w:pPr>
      <w:r>
        <w:rPr>
          <w:b/>
          <w:bCs/>
          <w:spacing w:val="20"/>
          <w:sz w:val="24"/>
          <w:highlight w:val="none"/>
        </w:rPr>
        <w:br w:type="page"/>
      </w:r>
    </w:p>
    <w:p w14:paraId="53B82D86">
      <w:pPr>
        <w:snapToGrid w:val="0"/>
        <w:spacing w:line="360" w:lineRule="auto"/>
        <w:ind w:left="522" w:hanging="562" w:hangingChars="200"/>
        <w:jc w:val="left"/>
        <w:rPr>
          <w:bCs/>
          <w:spacing w:val="6"/>
          <w:sz w:val="24"/>
          <w:highlight w:val="none"/>
        </w:rPr>
      </w:pPr>
      <w:r>
        <w:rPr>
          <w:b/>
          <w:bCs/>
          <w:spacing w:val="20"/>
          <w:sz w:val="24"/>
          <w:highlight w:val="none"/>
        </w:rPr>
        <w:t>法定代表人（负责人）身份证明书格式</w:t>
      </w:r>
    </w:p>
    <w:p w14:paraId="5CF866C2">
      <w:pPr>
        <w:snapToGrid w:val="0"/>
        <w:ind w:left="422" w:hanging="422" w:hangingChars="200"/>
        <w:rPr>
          <w:b/>
          <w:highlight w:val="none"/>
        </w:rPr>
      </w:pPr>
    </w:p>
    <w:p w14:paraId="66F96C20">
      <w:pPr>
        <w:snapToGrid w:val="0"/>
        <w:ind w:left="462" w:hanging="502" w:hangingChars="200"/>
        <w:jc w:val="center"/>
        <w:rPr>
          <w:b/>
          <w:bCs/>
          <w:spacing w:val="20"/>
          <w:highlight w:val="none"/>
        </w:rPr>
      </w:pPr>
    </w:p>
    <w:p w14:paraId="00F97C98">
      <w:pPr>
        <w:snapToGrid w:val="0"/>
        <w:ind w:left="522" w:hanging="562" w:hangingChars="200"/>
        <w:jc w:val="center"/>
        <w:rPr>
          <w:bCs/>
          <w:spacing w:val="6"/>
          <w:sz w:val="24"/>
          <w:highlight w:val="none"/>
        </w:rPr>
      </w:pPr>
      <w:r>
        <w:rPr>
          <w:b/>
          <w:bCs/>
          <w:spacing w:val="20"/>
          <w:sz w:val="24"/>
          <w:highlight w:val="none"/>
        </w:rPr>
        <w:t>法定代表人（负责人）身份证明书</w:t>
      </w:r>
    </w:p>
    <w:p w14:paraId="4761F401">
      <w:pPr>
        <w:spacing w:line="400" w:lineRule="exact"/>
        <w:ind w:firstLine="570"/>
        <w:jc w:val="center"/>
        <w:rPr>
          <w:spacing w:val="6"/>
          <w:szCs w:val="21"/>
          <w:highlight w:val="none"/>
        </w:rPr>
      </w:pPr>
    </w:p>
    <w:p w14:paraId="5F9D3E80">
      <w:pPr>
        <w:spacing w:line="480" w:lineRule="exact"/>
        <w:rPr>
          <w:spacing w:val="6"/>
          <w:szCs w:val="21"/>
          <w:highlight w:val="none"/>
          <w:u w:val="single"/>
        </w:rPr>
      </w:pPr>
      <w:r>
        <w:rPr>
          <w:spacing w:val="6"/>
          <w:szCs w:val="21"/>
          <w:highlight w:val="none"/>
        </w:rPr>
        <w:t>单位名称：</w:t>
      </w:r>
      <w:bookmarkStart w:id="559" w:name="_Hlk117956870"/>
      <w:r>
        <w:rPr>
          <w:spacing w:val="6"/>
          <w:szCs w:val="21"/>
          <w:highlight w:val="none"/>
        </w:rPr>
        <w:fldChar w:fldCharType="begin">
          <w:ffData>
            <w:name w:val="文字176"/>
            <w:enabled/>
            <w:calcOnExit w:val="0"/>
            <w:textInput/>
          </w:ffData>
        </w:fldChar>
      </w:r>
      <w:bookmarkStart w:id="560" w:name="文字176"/>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bookmarkEnd w:id="559"/>
      <w:bookmarkEnd w:id="560"/>
    </w:p>
    <w:p w14:paraId="1CBE0B9A">
      <w:pPr>
        <w:spacing w:line="480" w:lineRule="exact"/>
        <w:rPr>
          <w:spacing w:val="6"/>
          <w:szCs w:val="21"/>
          <w:highlight w:val="none"/>
          <w:u w:val="single"/>
        </w:rPr>
      </w:pPr>
      <w:r>
        <w:rPr>
          <w:spacing w:val="6"/>
          <w:szCs w:val="21"/>
          <w:highlight w:val="none"/>
        </w:rPr>
        <w:t>单位性质：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p w14:paraId="345CF8DD">
      <w:pPr>
        <w:spacing w:line="480" w:lineRule="exact"/>
        <w:rPr>
          <w:spacing w:val="6"/>
          <w:szCs w:val="21"/>
          <w:highlight w:val="none"/>
        </w:rPr>
      </w:pPr>
      <w:r>
        <w:rPr>
          <w:spacing w:val="6"/>
          <w:szCs w:val="21"/>
          <w:highlight w:val="none"/>
        </w:rPr>
        <w:t>地    址：</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p w14:paraId="7E5325A4">
      <w:pPr>
        <w:spacing w:line="480" w:lineRule="exact"/>
        <w:rPr>
          <w:spacing w:val="6"/>
          <w:szCs w:val="21"/>
          <w:highlight w:val="none"/>
        </w:rPr>
      </w:pPr>
      <w:r>
        <w:rPr>
          <w:spacing w:val="6"/>
          <w:szCs w:val="21"/>
          <w:highlight w:val="none"/>
        </w:rPr>
        <w:t>成立时间：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6"/>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6"/>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6"/>
          <w:szCs w:val="21"/>
          <w:highlight w:val="none"/>
        </w:rPr>
        <w:t>日</w:t>
      </w:r>
    </w:p>
    <w:p w14:paraId="6E641E4D">
      <w:pPr>
        <w:spacing w:line="480" w:lineRule="exact"/>
        <w:rPr>
          <w:spacing w:val="6"/>
          <w:szCs w:val="21"/>
          <w:highlight w:val="none"/>
        </w:rPr>
      </w:pPr>
      <w:r>
        <w:rPr>
          <w:spacing w:val="6"/>
          <w:szCs w:val="21"/>
          <w:highlight w:val="none"/>
        </w:rPr>
        <w:t>经营期限：</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p w14:paraId="0F3241E7">
      <w:pPr>
        <w:spacing w:line="480" w:lineRule="exact"/>
        <w:rPr>
          <w:spacing w:val="6"/>
          <w:szCs w:val="21"/>
          <w:highlight w:val="none"/>
        </w:rPr>
      </w:pPr>
      <w:r>
        <w:rPr>
          <w:spacing w:val="6"/>
          <w:szCs w:val="21"/>
          <w:highlight w:val="none"/>
        </w:rPr>
        <w:t>姓    名：</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6"/>
          <w:szCs w:val="21"/>
          <w:highlight w:val="none"/>
        </w:rPr>
        <w:t>性  别：</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p w14:paraId="65CA50C2">
      <w:pPr>
        <w:spacing w:line="480" w:lineRule="exact"/>
        <w:rPr>
          <w:spacing w:val="6"/>
          <w:szCs w:val="21"/>
          <w:highlight w:val="none"/>
        </w:rPr>
      </w:pPr>
      <w:r>
        <w:rPr>
          <w:spacing w:val="6"/>
          <w:szCs w:val="21"/>
          <w:highlight w:val="none"/>
        </w:rPr>
        <w:t>身份证号：</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6"/>
          <w:szCs w:val="21"/>
          <w:highlight w:val="none"/>
        </w:rPr>
        <w:t>职  务：</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p w14:paraId="55488B4B">
      <w:pPr>
        <w:spacing w:line="480" w:lineRule="exact"/>
        <w:rPr>
          <w:spacing w:val="6"/>
          <w:szCs w:val="21"/>
          <w:highlight w:val="none"/>
        </w:rPr>
      </w:pPr>
      <w:r>
        <w:rPr>
          <w:spacing w:val="6"/>
          <w:szCs w:val="21"/>
          <w:highlight w:val="none"/>
        </w:rPr>
        <w:t xml:space="preserve">系 </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6"/>
          <w:szCs w:val="21"/>
          <w:highlight w:val="none"/>
        </w:rPr>
        <w:t>（供应商名称）的法定代表人（负责人）。</w:t>
      </w:r>
    </w:p>
    <w:p w14:paraId="2F7D5D96">
      <w:pPr>
        <w:spacing w:line="480" w:lineRule="exact"/>
        <w:rPr>
          <w:spacing w:val="6"/>
          <w:szCs w:val="21"/>
          <w:highlight w:val="none"/>
        </w:rPr>
      </w:pPr>
    </w:p>
    <w:p w14:paraId="1ED434CB">
      <w:pPr>
        <w:spacing w:line="480" w:lineRule="exact"/>
        <w:ind w:firstLine="444" w:firstLineChars="200"/>
        <w:rPr>
          <w:spacing w:val="6"/>
          <w:szCs w:val="21"/>
          <w:highlight w:val="none"/>
        </w:rPr>
      </w:pPr>
      <w:r>
        <w:rPr>
          <w:spacing w:val="6"/>
          <w:szCs w:val="21"/>
          <w:highlight w:val="none"/>
        </w:rPr>
        <w:t>特此证明。</w:t>
      </w:r>
    </w:p>
    <w:p w14:paraId="18922EBE">
      <w:pPr>
        <w:spacing w:line="480" w:lineRule="exact"/>
        <w:rPr>
          <w:spacing w:val="6"/>
          <w:szCs w:val="21"/>
          <w:highlight w:val="none"/>
        </w:rPr>
      </w:pPr>
    </w:p>
    <w:p w14:paraId="7D49EBB0">
      <w:pPr>
        <w:tabs>
          <w:tab w:val="left" w:pos="4248"/>
        </w:tabs>
        <w:snapToGrid w:val="0"/>
        <w:spacing w:line="480" w:lineRule="exact"/>
        <w:ind w:firstLine="5670" w:firstLineChars="900"/>
        <w:rPr>
          <w:spacing w:val="20"/>
          <w:szCs w:val="21"/>
          <w:highlight w:val="none"/>
        </w:rPr>
      </w:pPr>
      <w:r>
        <w:rPr>
          <w:spacing w:val="210"/>
          <w:kern w:val="0"/>
          <w:szCs w:val="21"/>
          <w:highlight w:val="none"/>
          <w:fitText w:val="1050" w:id="-1007932928"/>
        </w:rPr>
        <w:t>供应</w:t>
      </w:r>
      <w:r>
        <w:rPr>
          <w:spacing w:val="0"/>
          <w:kern w:val="0"/>
          <w:szCs w:val="21"/>
          <w:highlight w:val="none"/>
          <w:fitText w:val="1050" w:id="-1007932928"/>
        </w:rPr>
        <w:t>商</w:t>
      </w:r>
      <w:r>
        <w:rPr>
          <w:spacing w:val="20"/>
          <w:szCs w:val="21"/>
          <w:highlight w:val="none"/>
        </w:rPr>
        <w:t>：</w:t>
      </w:r>
      <w:r>
        <w:rPr>
          <w:spacing w:val="6"/>
          <w:szCs w:val="21"/>
          <w:highlight w:val="none"/>
        </w:rPr>
        <w:t xml:space="preserve"> </w:t>
      </w:r>
      <w:r>
        <w:rPr>
          <w:rFonts w:hint="eastAsia"/>
          <w:spacing w:val="6"/>
          <w:szCs w:val="21"/>
          <w:highlight w:val="none"/>
        </w:rPr>
        <w:t>（</w:t>
      </w:r>
      <w:r>
        <w:rPr>
          <w:rFonts w:hint="eastAsia"/>
          <w:szCs w:val="21"/>
          <w:highlight w:val="none"/>
        </w:rPr>
        <w:t>单位电子印章）</w:t>
      </w:r>
    </w:p>
    <w:p w14:paraId="5626A668">
      <w:pPr>
        <w:tabs>
          <w:tab w:val="left" w:pos="3990"/>
        </w:tabs>
        <w:snapToGrid w:val="0"/>
        <w:spacing w:line="480" w:lineRule="exact"/>
        <w:ind w:firstLine="3780" w:firstLineChars="1800"/>
        <w:jc w:val="left"/>
        <w:rPr>
          <w:szCs w:val="21"/>
          <w:highlight w:val="none"/>
        </w:rPr>
      </w:pPr>
      <w:r>
        <w:rPr>
          <w:szCs w:val="21"/>
          <w:highlight w:val="none"/>
        </w:rPr>
        <w:t>供应商代表：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（签字或签章）</w:t>
      </w:r>
    </w:p>
    <w:p w14:paraId="7D38612D">
      <w:pPr>
        <w:tabs>
          <w:tab w:val="left" w:pos="3990"/>
        </w:tabs>
        <w:snapToGrid w:val="0"/>
        <w:spacing w:line="480" w:lineRule="exact"/>
        <w:jc w:val="left"/>
        <w:rPr>
          <w:spacing w:val="20"/>
          <w:szCs w:val="21"/>
          <w:highlight w:val="none"/>
        </w:rPr>
      </w:pPr>
      <w:r>
        <w:rPr>
          <w:spacing w:val="20"/>
          <w:szCs w:val="21"/>
          <w:highlight w:val="none"/>
        </w:rPr>
        <w:tab/>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20"/>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20"/>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20"/>
          <w:szCs w:val="21"/>
          <w:highlight w:val="none"/>
        </w:rPr>
        <w:t>日</w:t>
      </w:r>
    </w:p>
    <w:p w14:paraId="0BD445BB">
      <w:pPr>
        <w:spacing w:line="480" w:lineRule="exact"/>
        <w:rPr>
          <w:szCs w:val="21"/>
          <w:highlight w:val="none"/>
        </w:rPr>
      </w:pPr>
    </w:p>
    <w:p w14:paraId="3740BC39">
      <w:pPr>
        <w:spacing w:line="480" w:lineRule="exact"/>
        <w:rPr>
          <w:b/>
          <w:szCs w:val="21"/>
          <w:highlight w:val="none"/>
        </w:rPr>
      </w:pPr>
      <w:r>
        <w:rPr>
          <w:b/>
          <w:szCs w:val="21"/>
          <w:highlight w:val="none"/>
        </w:rPr>
        <w:t>附法定代表人有效的身份证正反两面扫描件</w:t>
      </w:r>
    </w:p>
    <w:tbl>
      <w:tblPr>
        <w:tblStyle w:val="3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981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15" w:type="dxa"/>
          </w:tcPr>
          <w:p w14:paraId="5CABA8A1">
            <w:pPr>
              <w:rPr>
                <w:bCs/>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4615" w:type="dxa"/>
          </w:tcPr>
          <w:p w14:paraId="1BD53588">
            <w:pPr>
              <w:rPr>
                <w:b/>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bl>
    <w:p w14:paraId="21798CFC">
      <w:pPr>
        <w:snapToGrid w:val="0"/>
        <w:spacing w:line="480" w:lineRule="exact"/>
        <w:ind w:left="422" w:hanging="422" w:hangingChars="200"/>
        <w:jc w:val="center"/>
        <w:rPr>
          <w:kern w:val="0"/>
          <w:szCs w:val="21"/>
          <w:highlight w:val="none"/>
        </w:rPr>
      </w:pPr>
      <w:r>
        <w:rPr>
          <w:b/>
          <w:bCs/>
          <w:highlight w:val="none"/>
        </w:rPr>
        <w:br w:type="page"/>
      </w:r>
    </w:p>
    <w:p w14:paraId="118F15F2">
      <w:pPr>
        <w:snapToGrid w:val="0"/>
        <w:spacing w:before="100" w:beforeAutospacing="1" w:after="100" w:afterAutospacing="1" w:line="480" w:lineRule="exact"/>
        <w:rPr>
          <w:b/>
          <w:bCs/>
          <w:sz w:val="24"/>
          <w:highlight w:val="none"/>
        </w:rPr>
      </w:pPr>
      <w:r>
        <w:rPr>
          <w:b/>
          <w:bCs/>
          <w:sz w:val="24"/>
          <w:highlight w:val="none"/>
        </w:rPr>
        <w:t>法定代表人（负责人）授权委托书</w:t>
      </w:r>
      <w:r>
        <w:rPr>
          <w:b/>
          <w:sz w:val="24"/>
          <w:highlight w:val="none"/>
        </w:rPr>
        <w:t>格式</w:t>
      </w:r>
    </w:p>
    <w:p w14:paraId="73209614">
      <w:pPr>
        <w:snapToGrid w:val="0"/>
        <w:spacing w:line="480" w:lineRule="exact"/>
        <w:ind w:left="482" w:hanging="482" w:hangingChars="200"/>
        <w:jc w:val="center"/>
        <w:rPr>
          <w:b/>
          <w:bCs/>
          <w:highlight w:val="none"/>
        </w:rPr>
      </w:pPr>
      <w:r>
        <w:rPr>
          <w:b/>
          <w:bCs/>
          <w:sz w:val="24"/>
          <w:highlight w:val="none"/>
        </w:rPr>
        <w:t xml:space="preserve"> 法定代表人（负责人）授权委托书   </w:t>
      </w:r>
    </w:p>
    <w:p w14:paraId="58344AF0">
      <w:pPr>
        <w:snapToGrid w:val="0"/>
        <w:spacing w:line="360" w:lineRule="auto"/>
        <w:rPr>
          <w:szCs w:val="21"/>
          <w:highlight w:val="none"/>
        </w:rPr>
      </w:pPr>
    </w:p>
    <w:p w14:paraId="421C27E4">
      <w:pPr>
        <w:snapToGrid w:val="0"/>
        <w:spacing w:line="360" w:lineRule="auto"/>
        <w:rPr>
          <w:b/>
          <w:szCs w:val="21"/>
          <w:highlight w:val="none"/>
        </w:rPr>
      </w:pPr>
      <w:r>
        <w:rPr>
          <w:szCs w:val="21"/>
          <w:highlight w:val="none"/>
        </w:rPr>
        <w:t>山西省国际招标有限公司</w:t>
      </w:r>
      <w:r>
        <w:rPr>
          <w:b/>
          <w:szCs w:val="21"/>
          <w:highlight w:val="none"/>
        </w:rPr>
        <w:t>：</w:t>
      </w:r>
    </w:p>
    <w:p w14:paraId="043F4D82">
      <w:pPr>
        <w:snapToGrid w:val="0"/>
        <w:spacing w:line="360" w:lineRule="auto"/>
        <w:rPr>
          <w:szCs w:val="21"/>
          <w:highlight w:val="none"/>
        </w:rPr>
      </w:pPr>
      <w:r>
        <w:rPr>
          <w:szCs w:val="21"/>
          <w:highlight w:val="none"/>
        </w:rPr>
        <w:t xml:space="preserve">    本授权委托书声明：注册于</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（供应商住址）的</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（供应商名称）法定代表人</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（法定代表人姓名、职务、身份证号）代表本公司授权</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（供应商代表姓名、职务、身份证号）为本公司的合法代理人，就贵方组织</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6"/>
          <w:szCs w:val="21"/>
          <w:highlight w:val="none"/>
        </w:rPr>
        <w:t>（项目名称）、</w:t>
      </w:r>
      <w:r>
        <w:rPr>
          <w:spacing w:val="6"/>
          <w:szCs w:val="21"/>
          <w:highlight w:val="none"/>
        </w:rPr>
        <w:fldChar w:fldCharType="begin">
          <w:ffData>
            <w:name w:val="文字182"/>
            <w:enabled/>
            <w:calcOnExit w:val="0"/>
            <w:textInput/>
          </w:ffData>
        </w:fldChar>
      </w:r>
      <w:bookmarkStart w:id="561" w:name="文字182"/>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bookmarkEnd w:id="561"/>
      <w:r>
        <w:rPr>
          <w:spacing w:val="6"/>
          <w:szCs w:val="21"/>
          <w:highlight w:val="none"/>
        </w:rPr>
        <w:t>（项目编号）</w:t>
      </w:r>
      <w:r>
        <w:rPr>
          <w:szCs w:val="21"/>
          <w:highlight w:val="none"/>
        </w:rPr>
        <w:t>项目，以本公司名义处理一切与之有关的事务。</w:t>
      </w:r>
    </w:p>
    <w:p w14:paraId="78524951">
      <w:pPr>
        <w:snapToGrid w:val="0"/>
        <w:spacing w:line="480" w:lineRule="exact"/>
        <w:ind w:firstLine="420" w:firstLineChars="200"/>
        <w:rPr>
          <w:szCs w:val="21"/>
          <w:highlight w:val="none"/>
        </w:rPr>
      </w:pPr>
      <w:r>
        <w:rPr>
          <w:szCs w:val="21"/>
          <w:highlight w:val="none"/>
        </w:rPr>
        <w:t>本授权书于</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 xml:space="preserve">日生效，特此声明。   </w:t>
      </w:r>
    </w:p>
    <w:p w14:paraId="4373E8BD">
      <w:pPr>
        <w:snapToGrid w:val="0"/>
        <w:spacing w:line="480" w:lineRule="exact"/>
        <w:ind w:firstLine="420" w:firstLineChars="200"/>
        <w:rPr>
          <w:szCs w:val="21"/>
          <w:highlight w:val="none"/>
        </w:rPr>
      </w:pPr>
    </w:p>
    <w:p w14:paraId="6ED03A40">
      <w:pPr>
        <w:snapToGrid w:val="0"/>
        <w:spacing w:line="480" w:lineRule="exact"/>
        <w:rPr>
          <w:szCs w:val="21"/>
          <w:highlight w:val="none"/>
        </w:rPr>
      </w:pPr>
    </w:p>
    <w:p w14:paraId="13037FCF">
      <w:pPr>
        <w:snapToGrid w:val="0"/>
        <w:spacing w:line="480" w:lineRule="exact"/>
        <w:rPr>
          <w:szCs w:val="21"/>
          <w:highlight w:val="none"/>
        </w:rPr>
      </w:pPr>
      <w:r>
        <w:rPr>
          <w:szCs w:val="21"/>
          <w:highlight w:val="none"/>
        </w:rPr>
        <w:t xml:space="preserve">                                      供应商：</w:t>
      </w:r>
      <w:r>
        <w:rPr>
          <w:spacing w:val="6"/>
          <w:szCs w:val="21"/>
          <w:highlight w:val="none"/>
        </w:rPr>
        <w:t xml:space="preserve"> </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rFonts w:hint="eastAsia"/>
          <w:szCs w:val="21"/>
          <w:highlight w:val="none"/>
        </w:rPr>
        <w:t>单位电子印章</w:t>
      </w:r>
      <w:r>
        <w:rPr>
          <w:szCs w:val="21"/>
          <w:highlight w:val="none"/>
        </w:rPr>
        <w:t>）</w:t>
      </w:r>
    </w:p>
    <w:p w14:paraId="1AD9D8E5">
      <w:pPr>
        <w:snapToGrid w:val="0"/>
        <w:spacing w:line="480" w:lineRule="exact"/>
        <w:ind w:firstLine="420" w:firstLineChars="200"/>
        <w:rPr>
          <w:szCs w:val="21"/>
          <w:highlight w:val="none"/>
        </w:rPr>
      </w:pPr>
      <w:r>
        <w:rPr>
          <w:szCs w:val="21"/>
          <w:highlight w:val="none"/>
        </w:rPr>
        <w:t xml:space="preserve">                     </w:t>
      </w:r>
      <w:bookmarkStart w:id="562" w:name="_Hlk118277858"/>
      <w:r>
        <w:rPr>
          <w:szCs w:val="21"/>
          <w:highlight w:val="none"/>
        </w:rPr>
        <w:t>法定代表人（负责人）：</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（签字或签章）</w:t>
      </w:r>
      <w:bookmarkEnd w:id="562"/>
      <w:r>
        <w:rPr>
          <w:szCs w:val="21"/>
          <w:highlight w:val="none"/>
        </w:rPr>
        <w:t xml:space="preserve">  </w:t>
      </w:r>
    </w:p>
    <w:p w14:paraId="0CE83255">
      <w:pPr>
        <w:snapToGrid w:val="0"/>
        <w:spacing w:line="480" w:lineRule="exact"/>
        <w:ind w:firstLine="3570" w:firstLineChars="1700"/>
        <w:rPr>
          <w:szCs w:val="21"/>
          <w:highlight w:val="none"/>
        </w:rPr>
      </w:pPr>
      <w:r>
        <w:rPr>
          <w:szCs w:val="21"/>
          <w:highlight w:val="none"/>
        </w:rPr>
        <w:t>供应商代表：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（签字或签章）</w:t>
      </w:r>
    </w:p>
    <w:p w14:paraId="034F361C">
      <w:pPr>
        <w:snapToGrid w:val="0"/>
        <w:spacing w:line="480" w:lineRule="exact"/>
        <w:ind w:firstLine="420" w:firstLineChars="200"/>
        <w:rPr>
          <w:szCs w:val="21"/>
          <w:highlight w:val="none"/>
        </w:rPr>
      </w:pPr>
    </w:p>
    <w:p w14:paraId="7C572790">
      <w:pPr>
        <w:snapToGrid w:val="0"/>
        <w:spacing w:line="480" w:lineRule="exact"/>
        <w:rPr>
          <w:szCs w:val="21"/>
          <w:highlight w:val="none"/>
        </w:rPr>
      </w:pPr>
      <w:r>
        <w:rPr>
          <w:szCs w:val="21"/>
          <w:highlight w:val="none"/>
        </w:rPr>
        <w:t xml:space="preserve">                                      </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p>
    <w:p w14:paraId="411A537F">
      <w:pPr>
        <w:spacing w:line="480" w:lineRule="exact"/>
        <w:rPr>
          <w:b/>
          <w:szCs w:val="21"/>
          <w:highlight w:val="none"/>
        </w:rPr>
      </w:pPr>
    </w:p>
    <w:p w14:paraId="365CEB69">
      <w:pPr>
        <w:spacing w:line="480" w:lineRule="exact"/>
        <w:rPr>
          <w:b/>
          <w:szCs w:val="21"/>
          <w:highlight w:val="none"/>
        </w:rPr>
      </w:pPr>
      <w:r>
        <w:rPr>
          <w:b/>
          <w:szCs w:val="21"/>
          <w:highlight w:val="none"/>
        </w:rPr>
        <w:t>附供应商代表有效的身份证正反两面扫描件</w:t>
      </w:r>
    </w:p>
    <w:tbl>
      <w:tblPr>
        <w:tblStyle w:val="3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604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4615" w:type="dxa"/>
          </w:tcPr>
          <w:p w14:paraId="6969A6C5">
            <w:pPr>
              <w:rPr>
                <w:b/>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4615" w:type="dxa"/>
          </w:tcPr>
          <w:p w14:paraId="7C96E49E">
            <w:pPr>
              <w:rPr>
                <w:b/>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bl>
    <w:p w14:paraId="31E0DA45">
      <w:pPr>
        <w:spacing w:line="480" w:lineRule="exact"/>
        <w:rPr>
          <w:b/>
          <w:szCs w:val="21"/>
          <w:highlight w:val="none"/>
        </w:rPr>
      </w:pPr>
    </w:p>
    <w:p w14:paraId="0AAA048A">
      <w:pPr>
        <w:spacing w:line="480" w:lineRule="exact"/>
        <w:rPr>
          <w:szCs w:val="21"/>
          <w:highlight w:val="none"/>
        </w:rPr>
      </w:pPr>
    </w:p>
    <w:p w14:paraId="6A52863E">
      <w:pPr>
        <w:pStyle w:val="5"/>
        <w:numPr>
          <w:ilvl w:val="0"/>
          <w:numId w:val="99"/>
        </w:numPr>
        <w:jc w:val="center"/>
        <w:rPr>
          <w:rFonts w:ascii="宋体" w:hAnsi="宋体"/>
          <w:spacing w:val="20"/>
          <w:sz w:val="24"/>
          <w:highlight w:val="none"/>
        </w:rPr>
      </w:pPr>
      <w:r>
        <w:rPr>
          <w:szCs w:val="21"/>
          <w:highlight w:val="none"/>
        </w:rPr>
        <w:br w:type="page"/>
      </w:r>
      <w:r>
        <w:rPr>
          <w:rFonts w:ascii="宋体" w:hAnsi="宋体"/>
          <w:sz w:val="24"/>
          <w:highlight w:val="none"/>
        </w:rPr>
        <w:t xml:space="preserve"> </w:t>
      </w:r>
      <w:bookmarkStart w:id="563" w:name="_Toc17248"/>
      <w:bookmarkStart w:id="564" w:name="_Toc113801375"/>
      <w:bookmarkStart w:id="565" w:name="_Toc113785263"/>
      <w:bookmarkStart w:id="566" w:name="_Toc113807229"/>
      <w:bookmarkStart w:id="567" w:name="_Toc113801268"/>
      <w:bookmarkStart w:id="568" w:name="_Toc113805053"/>
      <w:bookmarkStart w:id="569" w:name="_Toc113785213"/>
      <w:bookmarkStart w:id="570" w:name="_Toc113801970"/>
      <w:bookmarkStart w:id="571" w:name="_Toc113802447"/>
      <w:bookmarkStart w:id="572" w:name="_Toc113801650"/>
      <w:bookmarkStart w:id="573" w:name="投标函"/>
      <w:r>
        <w:rPr>
          <w:rFonts w:ascii="宋体" w:hAnsi="宋体"/>
          <w:spacing w:val="20"/>
          <w:sz w:val="24"/>
          <w:highlight w:val="none"/>
        </w:rPr>
        <w:fldChar w:fldCharType="begin"/>
      </w:r>
      <w:r>
        <w:rPr>
          <w:rFonts w:ascii="宋体" w:hAnsi="宋体"/>
          <w:spacing w:val="20"/>
          <w:sz w:val="24"/>
          <w:highlight w:val="none"/>
        </w:rPr>
        <w:instrText xml:space="preserve"> TC  "</w:instrText>
      </w:r>
      <w:bookmarkStart w:id="574" w:name="_Toc113870178"/>
      <w:bookmarkStart w:id="575" w:name="_Toc113872930"/>
      <w:r>
        <w:rPr>
          <w:rFonts w:ascii="宋体" w:hAnsi="宋体"/>
          <w:spacing w:val="20"/>
          <w:sz w:val="24"/>
          <w:highlight w:val="none"/>
        </w:rPr>
        <w:instrText xml:space="preserve">（二）</w:instrText>
      </w:r>
      <w:r>
        <w:rPr>
          <w:rFonts w:hint="eastAsia" w:ascii="宋体" w:hAnsi="宋体"/>
          <w:spacing w:val="20"/>
          <w:sz w:val="24"/>
          <w:highlight w:val="none"/>
        </w:rPr>
        <w:instrText xml:space="preserve">响应</w:instrText>
      </w:r>
      <w:r>
        <w:rPr>
          <w:rFonts w:ascii="宋体" w:hAnsi="宋体"/>
          <w:spacing w:val="20"/>
          <w:sz w:val="24"/>
          <w:highlight w:val="none"/>
        </w:rPr>
        <w:instrText xml:space="preserve">函</w:instrText>
      </w:r>
      <w:bookmarkEnd w:id="574"/>
      <w:bookmarkEnd w:id="575"/>
      <w:r>
        <w:rPr>
          <w:rFonts w:hint="eastAsia" w:ascii="宋体" w:hAnsi="宋体"/>
          <w:spacing w:val="20"/>
          <w:sz w:val="24"/>
          <w:highlight w:val="none"/>
        </w:rPr>
        <w:instrText xml:space="preserve">及响应函附录</w:instrText>
      </w:r>
      <w:r>
        <w:rPr>
          <w:rFonts w:ascii="宋体" w:hAnsi="宋体"/>
          <w:spacing w:val="20"/>
          <w:sz w:val="24"/>
          <w:highlight w:val="none"/>
        </w:rPr>
        <w:instrText xml:space="preserve">" \f a\l 1 </w:instrText>
      </w:r>
      <w:r>
        <w:rPr>
          <w:rFonts w:ascii="宋体" w:hAnsi="宋体"/>
          <w:spacing w:val="20"/>
          <w:sz w:val="24"/>
          <w:highlight w:val="none"/>
        </w:rPr>
        <w:fldChar w:fldCharType="end"/>
      </w:r>
      <w:bookmarkEnd w:id="563"/>
      <w:bookmarkStart w:id="576" w:name="_Toc113870013"/>
      <w:r>
        <w:rPr>
          <w:rFonts w:hint="eastAsia" w:ascii="宋体" w:hAnsi="宋体"/>
          <w:spacing w:val="20"/>
          <w:sz w:val="24"/>
          <w:highlight w:val="none"/>
        </w:rPr>
        <w:t>响应</w:t>
      </w:r>
      <w:r>
        <w:rPr>
          <w:rFonts w:ascii="宋体" w:hAnsi="宋体"/>
          <w:spacing w:val="20"/>
          <w:sz w:val="24"/>
          <w:highlight w:val="none"/>
        </w:rPr>
        <w:t>函</w:t>
      </w:r>
      <w:bookmarkEnd w:id="564"/>
      <w:bookmarkEnd w:id="565"/>
      <w:bookmarkEnd w:id="566"/>
      <w:bookmarkEnd w:id="567"/>
      <w:bookmarkEnd w:id="568"/>
      <w:bookmarkEnd w:id="569"/>
      <w:bookmarkEnd w:id="570"/>
      <w:bookmarkEnd w:id="571"/>
      <w:bookmarkEnd w:id="572"/>
      <w:bookmarkEnd w:id="576"/>
      <w:r>
        <w:rPr>
          <w:rFonts w:hint="eastAsia" w:ascii="宋体" w:hAnsi="宋体"/>
          <w:spacing w:val="20"/>
          <w:sz w:val="24"/>
          <w:highlight w:val="none"/>
        </w:rPr>
        <w:t>及响应函附录</w:t>
      </w:r>
    </w:p>
    <w:p w14:paraId="61C106D8">
      <w:pPr>
        <w:jc w:val="center"/>
        <w:outlineLvl w:val="3"/>
        <w:rPr>
          <w:highlight w:val="none"/>
        </w:rPr>
      </w:pPr>
      <w:r>
        <w:rPr>
          <w:rFonts w:hint="eastAsia" w:ascii="宋体" w:hAnsi="宋体"/>
          <w:spacing w:val="20"/>
          <w:sz w:val="24"/>
          <w:highlight w:val="none"/>
        </w:rPr>
        <w:t>响应函</w:t>
      </w:r>
    </w:p>
    <w:p w14:paraId="2E5B243B">
      <w:pPr>
        <w:rPr>
          <w:highlight w:val="none"/>
        </w:rPr>
      </w:pPr>
    </w:p>
    <w:bookmarkEnd w:id="573"/>
    <w:p w14:paraId="53F69F2A">
      <w:pPr>
        <w:tabs>
          <w:tab w:val="left" w:pos="4860"/>
        </w:tabs>
        <w:spacing w:line="480" w:lineRule="exact"/>
        <w:rPr>
          <w:b/>
          <w:bCs/>
          <w:szCs w:val="21"/>
          <w:highlight w:val="none"/>
        </w:rPr>
      </w:pPr>
      <w:r>
        <w:rPr>
          <w:b/>
          <w:bCs/>
          <w:szCs w:val="21"/>
          <w:highlight w:val="none"/>
        </w:rPr>
        <w:t>山西省国际招标有限公司：</w:t>
      </w:r>
    </w:p>
    <w:p w14:paraId="457ED741">
      <w:pPr>
        <w:pStyle w:val="54"/>
        <w:snapToGrid w:val="0"/>
        <w:spacing w:line="480" w:lineRule="exact"/>
        <w:ind w:firstLine="420" w:firstLineChars="200"/>
        <w:rPr>
          <w:rFonts w:ascii="Times New Roman" w:hAnsi="Times New Roman"/>
          <w:color w:val="FF0000"/>
          <w:highlight w:val="none"/>
        </w:rPr>
      </w:pPr>
    </w:p>
    <w:p w14:paraId="301106A9">
      <w:pPr>
        <w:pStyle w:val="56"/>
        <w:snapToGrid w:val="0"/>
        <w:spacing w:line="440" w:lineRule="exact"/>
        <w:ind w:firstLine="420" w:firstLineChars="200"/>
        <w:rPr>
          <w:rFonts w:ascii="Times New Roman" w:hAnsi="Times New Roman"/>
          <w:color w:val="000000"/>
          <w:sz w:val="21"/>
          <w:szCs w:val="21"/>
          <w:highlight w:val="none"/>
        </w:rPr>
      </w:pPr>
      <w:r>
        <w:rPr>
          <w:rFonts w:ascii="Times New Roman" w:hAnsi="Times New Roman"/>
          <w:color w:val="000000"/>
          <w:sz w:val="21"/>
          <w:szCs w:val="21"/>
          <w:highlight w:val="none"/>
        </w:rPr>
        <w:fldChar w:fldCharType="begin">
          <w:ffData>
            <w:name w:val="文字183"/>
            <w:enabled/>
            <w:calcOnExit w:val="0"/>
            <w:textInput/>
          </w:ffData>
        </w:fldChar>
      </w:r>
      <w:bookmarkStart w:id="577" w:name="文字183"/>
      <w:r>
        <w:rPr>
          <w:rFonts w:ascii="Times New Roman" w:hAnsi="Times New Roman"/>
          <w:color w:val="000000"/>
          <w:sz w:val="21"/>
          <w:szCs w:val="21"/>
          <w:highlight w:val="none"/>
        </w:rPr>
        <w:instrText xml:space="preserve"> FORMTEXT </w:instrText>
      </w:r>
      <w:r>
        <w:rPr>
          <w:rFonts w:ascii="Times New Roman" w:hAnsi="Times New Roman"/>
          <w:color w:val="000000"/>
          <w:sz w:val="21"/>
          <w:szCs w:val="21"/>
          <w:highlight w:val="none"/>
        </w:rPr>
        <w:fldChar w:fldCharType="separate"/>
      </w:r>
      <w:r>
        <w:rPr>
          <w:rFonts w:ascii="Times New Roman" w:hAnsi="Times New Roman"/>
          <w:color w:val="000000"/>
          <w:sz w:val="21"/>
          <w:szCs w:val="21"/>
          <w:highlight w:val="none"/>
        </w:rPr>
        <w:t>     </w:t>
      </w:r>
      <w:r>
        <w:rPr>
          <w:rFonts w:ascii="Times New Roman" w:hAnsi="Times New Roman"/>
          <w:color w:val="000000"/>
          <w:sz w:val="21"/>
          <w:szCs w:val="21"/>
          <w:highlight w:val="none"/>
        </w:rPr>
        <w:fldChar w:fldCharType="end"/>
      </w:r>
      <w:bookmarkEnd w:id="577"/>
      <w:r>
        <w:rPr>
          <w:rFonts w:hint="eastAsia" w:ascii="Times New Roman" w:hAnsi="Times New Roman"/>
          <w:color w:val="000000"/>
          <w:sz w:val="21"/>
          <w:szCs w:val="21"/>
          <w:highlight w:val="none"/>
        </w:rPr>
        <w:t>（</w:t>
      </w:r>
      <w:r>
        <w:rPr>
          <w:rFonts w:ascii="Times New Roman" w:hAnsi="Times New Roman"/>
          <w:color w:val="000000"/>
          <w:sz w:val="21"/>
          <w:szCs w:val="21"/>
          <w:highlight w:val="none"/>
        </w:rPr>
        <w:t>供应商全称</w:t>
      </w:r>
      <w:r>
        <w:rPr>
          <w:rFonts w:hint="eastAsia" w:ascii="Times New Roman" w:hAnsi="Times New Roman"/>
          <w:color w:val="000000"/>
          <w:sz w:val="21"/>
          <w:szCs w:val="21"/>
          <w:highlight w:val="none"/>
        </w:rPr>
        <w:t>）</w:t>
      </w:r>
      <w:r>
        <w:rPr>
          <w:rFonts w:ascii="Times New Roman" w:hAnsi="Times New Roman"/>
          <w:color w:val="000000"/>
          <w:sz w:val="21"/>
          <w:szCs w:val="21"/>
          <w:highlight w:val="none"/>
        </w:rPr>
        <w:t>授权</w:t>
      </w:r>
      <w:r>
        <w:rPr>
          <w:rFonts w:ascii="Times New Roman" w:hAnsi="Times New Roman"/>
          <w:color w:val="000000"/>
          <w:sz w:val="21"/>
          <w:szCs w:val="21"/>
          <w:highlight w:val="none"/>
        </w:rPr>
        <w:fldChar w:fldCharType="begin">
          <w:ffData>
            <w:name w:val="文字184"/>
            <w:enabled/>
            <w:calcOnExit w:val="0"/>
            <w:textInput/>
          </w:ffData>
        </w:fldChar>
      </w:r>
      <w:bookmarkStart w:id="578" w:name="文字184"/>
      <w:r>
        <w:rPr>
          <w:rFonts w:ascii="Times New Roman" w:hAnsi="Times New Roman"/>
          <w:color w:val="000000"/>
          <w:sz w:val="21"/>
          <w:szCs w:val="21"/>
          <w:highlight w:val="none"/>
        </w:rPr>
        <w:instrText xml:space="preserve"> FORMTEXT </w:instrText>
      </w:r>
      <w:r>
        <w:rPr>
          <w:rFonts w:ascii="Times New Roman" w:hAnsi="Times New Roman"/>
          <w:color w:val="000000"/>
          <w:sz w:val="21"/>
          <w:szCs w:val="21"/>
          <w:highlight w:val="none"/>
        </w:rPr>
        <w:fldChar w:fldCharType="separate"/>
      </w:r>
      <w:r>
        <w:rPr>
          <w:rFonts w:ascii="Times New Roman" w:hAnsi="Times New Roman"/>
          <w:color w:val="000000"/>
          <w:sz w:val="21"/>
          <w:szCs w:val="21"/>
          <w:highlight w:val="none"/>
        </w:rPr>
        <w:t>     </w:t>
      </w:r>
      <w:r>
        <w:rPr>
          <w:rFonts w:ascii="Times New Roman" w:hAnsi="Times New Roman"/>
          <w:color w:val="000000"/>
          <w:sz w:val="21"/>
          <w:szCs w:val="21"/>
          <w:highlight w:val="none"/>
        </w:rPr>
        <w:fldChar w:fldCharType="end"/>
      </w:r>
      <w:bookmarkEnd w:id="578"/>
      <w:r>
        <w:rPr>
          <w:rFonts w:hint="eastAsia" w:ascii="Times New Roman" w:hAnsi="Times New Roman"/>
          <w:color w:val="000000"/>
          <w:sz w:val="21"/>
          <w:szCs w:val="21"/>
          <w:highlight w:val="none"/>
        </w:rPr>
        <w:t>（</w:t>
      </w:r>
      <w:r>
        <w:rPr>
          <w:rFonts w:ascii="Times New Roman" w:hAnsi="Times New Roman"/>
          <w:color w:val="000000"/>
          <w:sz w:val="21"/>
          <w:szCs w:val="21"/>
          <w:highlight w:val="none"/>
        </w:rPr>
        <w:t>供应商代表姓名</w:t>
      </w:r>
      <w:r>
        <w:rPr>
          <w:rFonts w:hint="eastAsia" w:ascii="Times New Roman" w:hAnsi="Times New Roman"/>
          <w:color w:val="000000"/>
          <w:sz w:val="21"/>
          <w:szCs w:val="21"/>
          <w:highlight w:val="none"/>
        </w:rPr>
        <w:t>）</w:t>
      </w:r>
      <w:r>
        <w:rPr>
          <w:rFonts w:ascii="Times New Roman" w:hAnsi="Times New Roman"/>
          <w:color w:val="000000"/>
          <w:sz w:val="21"/>
          <w:szCs w:val="21"/>
          <w:highlight w:val="none"/>
        </w:rPr>
        <w:fldChar w:fldCharType="begin">
          <w:ffData>
            <w:name w:val="文字185"/>
            <w:enabled/>
            <w:calcOnExit w:val="0"/>
            <w:textInput/>
          </w:ffData>
        </w:fldChar>
      </w:r>
      <w:bookmarkStart w:id="579" w:name="文字185"/>
      <w:r>
        <w:rPr>
          <w:rFonts w:ascii="Times New Roman" w:hAnsi="Times New Roman"/>
          <w:color w:val="000000"/>
          <w:sz w:val="21"/>
          <w:szCs w:val="21"/>
          <w:highlight w:val="none"/>
        </w:rPr>
        <w:instrText xml:space="preserve"> FORMTEXT </w:instrText>
      </w:r>
      <w:r>
        <w:rPr>
          <w:rFonts w:ascii="Times New Roman" w:hAnsi="Times New Roman"/>
          <w:color w:val="000000"/>
          <w:sz w:val="21"/>
          <w:szCs w:val="21"/>
          <w:highlight w:val="none"/>
        </w:rPr>
        <w:fldChar w:fldCharType="separate"/>
      </w:r>
      <w:r>
        <w:rPr>
          <w:rFonts w:ascii="Times New Roman" w:hAnsi="Times New Roman"/>
          <w:color w:val="000000"/>
          <w:sz w:val="21"/>
          <w:szCs w:val="21"/>
          <w:highlight w:val="none"/>
        </w:rPr>
        <w:t>    </w:t>
      </w:r>
      <w:r>
        <w:rPr>
          <w:rFonts w:ascii="Times New Roman" w:hAnsi="Times New Roman"/>
          <w:color w:val="000000"/>
          <w:sz w:val="21"/>
          <w:szCs w:val="21"/>
          <w:highlight w:val="none"/>
        </w:rPr>
        <w:fldChar w:fldCharType="end"/>
      </w:r>
      <w:bookmarkEnd w:id="579"/>
      <w:r>
        <w:rPr>
          <w:rFonts w:hint="eastAsia" w:ascii="Times New Roman" w:hAnsi="Times New Roman"/>
          <w:color w:val="000000"/>
          <w:sz w:val="21"/>
          <w:szCs w:val="21"/>
          <w:highlight w:val="none"/>
        </w:rPr>
        <w:t>（</w:t>
      </w:r>
      <w:r>
        <w:rPr>
          <w:rFonts w:ascii="Times New Roman" w:hAnsi="Times New Roman"/>
          <w:color w:val="000000"/>
          <w:sz w:val="21"/>
          <w:szCs w:val="21"/>
          <w:highlight w:val="none"/>
        </w:rPr>
        <w:t>职务、职称</w:t>
      </w:r>
      <w:r>
        <w:rPr>
          <w:rFonts w:hint="eastAsia" w:ascii="Times New Roman" w:hAnsi="Times New Roman"/>
          <w:color w:val="000000"/>
          <w:sz w:val="21"/>
          <w:szCs w:val="21"/>
          <w:highlight w:val="none"/>
        </w:rPr>
        <w:t>）</w:t>
      </w:r>
      <w:r>
        <w:rPr>
          <w:rFonts w:ascii="Times New Roman" w:hAnsi="Times New Roman"/>
          <w:color w:val="000000"/>
          <w:sz w:val="21"/>
          <w:szCs w:val="21"/>
          <w:highlight w:val="none"/>
        </w:rPr>
        <w:t>为我方代表，参加贵方组织的</w:t>
      </w:r>
      <w:r>
        <w:rPr>
          <w:rFonts w:ascii="Times New Roman" w:hAnsi="Times New Roman"/>
          <w:color w:val="000000"/>
          <w:sz w:val="21"/>
          <w:szCs w:val="21"/>
          <w:highlight w:val="none"/>
        </w:rPr>
        <w:fldChar w:fldCharType="begin">
          <w:ffData>
            <w:name w:val="文字186"/>
            <w:enabled/>
            <w:calcOnExit w:val="0"/>
            <w:textInput/>
          </w:ffData>
        </w:fldChar>
      </w:r>
      <w:bookmarkStart w:id="580" w:name="文字186"/>
      <w:r>
        <w:rPr>
          <w:rFonts w:ascii="Times New Roman" w:hAnsi="Times New Roman"/>
          <w:color w:val="000000"/>
          <w:sz w:val="21"/>
          <w:szCs w:val="21"/>
          <w:highlight w:val="none"/>
        </w:rPr>
        <w:instrText xml:space="preserve"> FORMTEXT </w:instrText>
      </w:r>
      <w:r>
        <w:rPr>
          <w:rFonts w:ascii="Times New Roman" w:hAnsi="Times New Roman"/>
          <w:color w:val="000000"/>
          <w:sz w:val="21"/>
          <w:szCs w:val="21"/>
          <w:highlight w:val="none"/>
        </w:rPr>
        <w:fldChar w:fldCharType="separate"/>
      </w:r>
      <w:r>
        <w:rPr>
          <w:rFonts w:ascii="Times New Roman" w:hAnsi="Times New Roman"/>
          <w:color w:val="000000"/>
          <w:sz w:val="21"/>
          <w:szCs w:val="21"/>
          <w:highlight w:val="none"/>
        </w:rPr>
        <w:t>     </w:t>
      </w:r>
      <w:r>
        <w:rPr>
          <w:rFonts w:ascii="Times New Roman" w:hAnsi="Times New Roman"/>
          <w:color w:val="000000"/>
          <w:sz w:val="21"/>
          <w:szCs w:val="21"/>
          <w:highlight w:val="none"/>
        </w:rPr>
        <w:fldChar w:fldCharType="end"/>
      </w:r>
      <w:bookmarkEnd w:id="580"/>
      <w:r>
        <w:rPr>
          <w:rFonts w:hint="eastAsia" w:ascii="Times New Roman" w:hAnsi="Times New Roman"/>
          <w:color w:val="000000"/>
          <w:sz w:val="21"/>
          <w:szCs w:val="21"/>
          <w:highlight w:val="none"/>
        </w:rPr>
        <w:t>（</w:t>
      </w:r>
      <w:r>
        <w:rPr>
          <w:rFonts w:ascii="Times New Roman" w:hAnsi="Times New Roman"/>
          <w:color w:val="000000"/>
          <w:sz w:val="21"/>
          <w:szCs w:val="21"/>
          <w:highlight w:val="none"/>
        </w:rPr>
        <w:t>项目名称</w:t>
      </w:r>
      <w:r>
        <w:rPr>
          <w:rFonts w:hint="eastAsia" w:ascii="Times New Roman" w:hAnsi="Times New Roman"/>
          <w:color w:val="000000"/>
          <w:sz w:val="21"/>
          <w:szCs w:val="21"/>
          <w:highlight w:val="none"/>
        </w:rPr>
        <w:t>）</w:t>
      </w:r>
      <w:r>
        <w:rPr>
          <w:rFonts w:ascii="Times New Roman" w:hAnsi="Times New Roman"/>
          <w:color w:val="000000"/>
          <w:sz w:val="21"/>
          <w:szCs w:val="21"/>
          <w:highlight w:val="none"/>
        </w:rPr>
        <w:t>、</w:t>
      </w:r>
      <w:r>
        <w:rPr>
          <w:rFonts w:ascii="Times New Roman" w:hAnsi="Times New Roman"/>
          <w:color w:val="000000"/>
          <w:sz w:val="21"/>
          <w:szCs w:val="21"/>
          <w:highlight w:val="none"/>
        </w:rPr>
        <w:fldChar w:fldCharType="begin">
          <w:ffData>
            <w:name w:val="文字187"/>
            <w:enabled/>
            <w:calcOnExit w:val="0"/>
            <w:textInput/>
          </w:ffData>
        </w:fldChar>
      </w:r>
      <w:bookmarkStart w:id="581" w:name="文字187"/>
      <w:r>
        <w:rPr>
          <w:rFonts w:ascii="Times New Roman" w:hAnsi="Times New Roman"/>
          <w:color w:val="000000"/>
          <w:sz w:val="21"/>
          <w:szCs w:val="21"/>
          <w:highlight w:val="none"/>
        </w:rPr>
        <w:instrText xml:space="preserve"> FORMTEXT </w:instrText>
      </w:r>
      <w:r>
        <w:rPr>
          <w:rFonts w:ascii="Times New Roman" w:hAnsi="Times New Roman"/>
          <w:color w:val="000000"/>
          <w:sz w:val="21"/>
          <w:szCs w:val="21"/>
          <w:highlight w:val="none"/>
        </w:rPr>
        <w:fldChar w:fldCharType="separate"/>
      </w:r>
      <w:r>
        <w:rPr>
          <w:rFonts w:ascii="Times New Roman" w:hAnsi="Times New Roman"/>
          <w:color w:val="000000"/>
          <w:sz w:val="21"/>
          <w:szCs w:val="21"/>
          <w:highlight w:val="none"/>
        </w:rPr>
        <w:t>     </w:t>
      </w:r>
      <w:r>
        <w:rPr>
          <w:rFonts w:ascii="Times New Roman" w:hAnsi="Times New Roman"/>
          <w:color w:val="000000"/>
          <w:sz w:val="21"/>
          <w:szCs w:val="21"/>
          <w:highlight w:val="none"/>
        </w:rPr>
        <w:fldChar w:fldCharType="end"/>
      </w:r>
      <w:bookmarkEnd w:id="581"/>
      <w:r>
        <w:rPr>
          <w:rFonts w:ascii="Times New Roman" w:hAnsi="Times New Roman"/>
          <w:color w:val="000000"/>
          <w:sz w:val="21"/>
          <w:szCs w:val="21"/>
          <w:highlight w:val="none"/>
        </w:rPr>
        <w:t>（项目编号</w:t>
      </w:r>
      <w:r>
        <w:rPr>
          <w:rFonts w:hint="eastAsia" w:ascii="Times New Roman" w:hAnsi="Times New Roman"/>
          <w:color w:val="000000"/>
          <w:sz w:val="21"/>
          <w:szCs w:val="21"/>
          <w:highlight w:val="none"/>
        </w:rPr>
        <w:t>）磋商</w:t>
      </w:r>
      <w:r>
        <w:rPr>
          <w:rFonts w:ascii="Times New Roman" w:hAnsi="Times New Roman"/>
          <w:color w:val="000000"/>
          <w:sz w:val="21"/>
          <w:szCs w:val="21"/>
          <w:highlight w:val="none"/>
        </w:rPr>
        <w:t>的有关活动，并对此项目进行</w:t>
      </w:r>
      <w:r>
        <w:rPr>
          <w:rFonts w:hint="eastAsia" w:ascii="Times New Roman" w:hAnsi="Times New Roman"/>
          <w:color w:val="000000"/>
          <w:sz w:val="21"/>
          <w:szCs w:val="21"/>
          <w:highlight w:val="none"/>
        </w:rPr>
        <w:t>磋商响应</w:t>
      </w:r>
      <w:r>
        <w:rPr>
          <w:rFonts w:ascii="Times New Roman" w:hAnsi="Times New Roman"/>
          <w:color w:val="000000"/>
          <w:sz w:val="21"/>
          <w:szCs w:val="21"/>
          <w:highlight w:val="none"/>
        </w:rPr>
        <w:t>。为此：</w:t>
      </w:r>
    </w:p>
    <w:p w14:paraId="1948BC7F">
      <w:pPr>
        <w:pStyle w:val="54"/>
        <w:numPr>
          <w:ilvl w:val="0"/>
          <w:numId w:val="100"/>
        </w:numPr>
        <w:tabs>
          <w:tab w:val="left" w:pos="1711"/>
        </w:tabs>
        <w:snapToGrid w:val="0"/>
        <w:spacing w:line="480" w:lineRule="exact"/>
        <w:rPr>
          <w:rFonts w:ascii="Times New Roman" w:hAnsi="Times New Roman"/>
          <w:highlight w:val="none"/>
        </w:rPr>
      </w:pPr>
      <w:r>
        <w:rPr>
          <w:rFonts w:ascii="Times New Roman" w:hAnsi="Times New Roman"/>
          <w:highlight w:val="none"/>
        </w:rPr>
        <w:t>我方已仔细研究了本项目磋商文件的全部内容，愿意以</w:t>
      </w:r>
      <w:r>
        <w:rPr>
          <w:rFonts w:hint="eastAsia" w:ascii="Times New Roman" w:hAnsi="Times New Roman"/>
          <w:highlight w:val="none"/>
        </w:rPr>
        <w:t>以下磋商</w:t>
      </w:r>
      <w:r>
        <w:rPr>
          <w:rFonts w:ascii="Times New Roman" w:hAnsi="Times New Roman"/>
          <w:highlight w:val="none"/>
        </w:rPr>
        <w:t>报价，按照磋商文件要求及合同约定完成项目。</w:t>
      </w:r>
    </w:p>
    <w:p w14:paraId="6F7196DB">
      <w:pPr>
        <w:pStyle w:val="54"/>
        <w:tabs>
          <w:tab w:val="left" w:pos="1711"/>
        </w:tabs>
        <w:snapToGrid w:val="0"/>
        <w:spacing w:line="480" w:lineRule="exact"/>
        <w:ind w:firstLine="420" w:firstLineChars="200"/>
        <w:rPr>
          <w:rFonts w:ascii="Times New Roman" w:hAnsi="Times New Roman"/>
          <w:highlight w:val="none"/>
        </w:rPr>
      </w:pPr>
      <w:r>
        <w:rPr>
          <w:rFonts w:ascii="Times New Roman" w:hAnsi="Times New Roman"/>
          <w:highlight w:val="none"/>
        </w:rPr>
        <w:t>人民币（大写）元（￥</w:t>
      </w:r>
      <w:r>
        <w:rPr>
          <w:rFonts w:ascii="Times New Roman" w:hAnsi="Times New Roman"/>
          <w:spacing w:val="6"/>
          <w:highlight w:val="none"/>
        </w:rPr>
        <w:fldChar w:fldCharType="begin">
          <w:ffData>
            <w:name w:val="文字176"/>
            <w:enabled/>
            <w:calcOnExit w:val="0"/>
            <w:textInput/>
          </w:ffData>
        </w:fldChar>
      </w:r>
      <w:r>
        <w:rPr>
          <w:rFonts w:ascii="Times New Roman" w:hAnsi="Times New Roman"/>
          <w:spacing w:val="6"/>
          <w:highlight w:val="none"/>
        </w:rPr>
        <w:instrText xml:space="preserve"> FORMTEXT </w:instrText>
      </w:r>
      <w:r>
        <w:rPr>
          <w:rFonts w:ascii="Times New Roman" w:hAnsi="Times New Roman"/>
          <w:spacing w:val="6"/>
          <w:highlight w:val="none"/>
        </w:rPr>
        <w:fldChar w:fldCharType="separate"/>
      </w:r>
      <w:r>
        <w:rPr>
          <w:rFonts w:ascii="Times New Roman" w:hAnsi="Times New Roman"/>
          <w:spacing w:val="6"/>
          <w:highlight w:val="none"/>
        </w:rPr>
        <w:t>     </w:t>
      </w:r>
      <w:r>
        <w:rPr>
          <w:rFonts w:ascii="Times New Roman" w:hAnsi="Times New Roman"/>
          <w:spacing w:val="6"/>
          <w:highlight w:val="none"/>
        </w:rPr>
        <w:fldChar w:fldCharType="end"/>
      </w:r>
      <w:r>
        <w:rPr>
          <w:rFonts w:ascii="Times New Roman" w:hAnsi="Times New Roman"/>
          <w:highlight w:val="none"/>
        </w:rPr>
        <w:t>元）</w:t>
      </w:r>
    </w:p>
    <w:p w14:paraId="2605DDAB">
      <w:pPr>
        <w:pStyle w:val="54"/>
        <w:numPr>
          <w:ilvl w:val="0"/>
          <w:numId w:val="100"/>
        </w:numPr>
        <w:tabs>
          <w:tab w:val="left" w:pos="1711"/>
        </w:tabs>
        <w:snapToGrid w:val="0"/>
        <w:spacing w:line="480" w:lineRule="exact"/>
        <w:rPr>
          <w:rFonts w:ascii="Times New Roman" w:hAnsi="Times New Roman"/>
          <w:highlight w:val="none"/>
        </w:rPr>
      </w:pPr>
      <w:r>
        <w:rPr>
          <w:rFonts w:ascii="Times New Roman" w:hAnsi="Times New Roman"/>
          <w:highlight w:val="none"/>
        </w:rPr>
        <w:t>我方同意在本项目磋商文件中规定的响应有效期</w:t>
      </w:r>
      <w:sdt>
        <w:sdtPr>
          <w:rPr>
            <w:rFonts w:ascii="Times New Roman" w:hAnsi="Times New Roman"/>
            <w:highlight w:val="none"/>
          </w:rPr>
          <w:alias w:val="根据情况修改"/>
          <w:tag w:val="响应文件有效期/响应函"/>
          <w:id w:val="-1235552570"/>
          <w:placeholder>
            <w:docPart w:val="DefaultPlaceholder_-1854013440"/>
          </w:placeholder>
        </w:sdtPr>
        <w:sdtEndPr>
          <w:rPr>
            <w:rFonts w:ascii="Times New Roman" w:hAnsi="Times New Roman"/>
            <w:highlight w:val="none"/>
            <w:u w:val="single"/>
          </w:rPr>
        </w:sdtEndPr>
        <w:sdtContent>
          <w:r>
            <w:rPr>
              <w:rFonts w:ascii="Times New Roman" w:hAnsi="Times New Roman"/>
              <w:highlight w:val="none"/>
              <w:u w:val="single"/>
            </w:rPr>
            <w:t>90</w:t>
          </w:r>
        </w:sdtContent>
      </w:sdt>
      <w:r>
        <w:rPr>
          <w:rFonts w:ascii="Times New Roman" w:hAnsi="Times New Roman"/>
          <w:highlight w:val="none"/>
        </w:rPr>
        <w:t>个日历天内（自提交响应文件的截止之日起算）遵守本响应文件中的承诺且在此期限期满之前均具有约束力。如果成交，响应有效期延长至合同履约完毕。</w:t>
      </w:r>
    </w:p>
    <w:p w14:paraId="288EA392">
      <w:pPr>
        <w:pStyle w:val="54"/>
        <w:numPr>
          <w:ilvl w:val="0"/>
          <w:numId w:val="100"/>
        </w:numPr>
        <w:tabs>
          <w:tab w:val="left" w:pos="1711"/>
        </w:tabs>
        <w:snapToGrid w:val="0"/>
        <w:spacing w:line="480" w:lineRule="exact"/>
        <w:rPr>
          <w:rFonts w:ascii="Times New Roman" w:hAnsi="Times New Roman"/>
          <w:highlight w:val="none"/>
        </w:rPr>
      </w:pPr>
      <w:r>
        <w:rPr>
          <w:rFonts w:ascii="Times New Roman" w:hAnsi="Times New Roman"/>
          <w:highlight w:val="none"/>
        </w:rPr>
        <w:t>我方承诺已经具备《中华人民共和国政府采购法》中规定的参加政府采购活动的供应商应当具备的全部条件和本磋商文件规定的特定资质要求。</w:t>
      </w:r>
    </w:p>
    <w:p w14:paraId="30942E06">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我方承诺提供符合磋商文件规定的响应文件；我方承诺响应文件（资格证明文件、商务、技术文件）封面加盖电子印章后，响应文件中相关声明、承诺及我方认为需要提供的其他内容均视为具有法律效力。</w:t>
      </w:r>
    </w:p>
    <w:p w14:paraId="1F8E13CF">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w:t>
      </w:r>
      <w:r>
        <w:rPr>
          <w:rFonts w:ascii="Times New Roman" w:hAnsi="Times New Roman"/>
          <w:highlight w:val="none"/>
        </w:rPr>
        <w:t>按磋商文件要求提供</w:t>
      </w:r>
      <w:r>
        <w:rPr>
          <w:rFonts w:hint="eastAsia" w:ascii="Times New Roman" w:hAnsi="Times New Roman"/>
          <w:highlight w:val="none"/>
        </w:rPr>
        <w:t>施工</w:t>
      </w:r>
      <w:r>
        <w:rPr>
          <w:rFonts w:ascii="Times New Roman" w:hAnsi="Times New Roman"/>
          <w:highlight w:val="none"/>
        </w:rPr>
        <w:t>的磋商报价详见</w:t>
      </w:r>
      <w:r>
        <w:rPr>
          <w:highlight w:val="none"/>
        </w:rPr>
        <w:t>“报价一览表”</w:t>
      </w:r>
      <w:r>
        <w:rPr>
          <w:rFonts w:ascii="Times New Roman" w:hAnsi="Times New Roman"/>
          <w:highlight w:val="none"/>
        </w:rPr>
        <w:t>。</w:t>
      </w:r>
    </w:p>
    <w:p w14:paraId="6EE3F3E8">
      <w:pPr>
        <w:pStyle w:val="54"/>
        <w:numPr>
          <w:ilvl w:val="0"/>
          <w:numId w:val="100"/>
        </w:numPr>
        <w:tabs>
          <w:tab w:val="left" w:pos="1711"/>
        </w:tabs>
        <w:snapToGrid w:val="0"/>
        <w:spacing w:line="480" w:lineRule="exact"/>
        <w:rPr>
          <w:rFonts w:ascii="Times New Roman" w:hAnsi="Times New Roman"/>
          <w:highlight w:val="none"/>
        </w:rPr>
      </w:pPr>
      <w:r>
        <w:rPr>
          <w:rFonts w:ascii="Times New Roman" w:hAnsi="Times New Roman"/>
          <w:highlight w:val="none"/>
        </w:rPr>
        <w:t>我方承诺：完全理解磋商报价超过磋商文件公布的预算金额或最高限价时，导致响应无效。</w:t>
      </w:r>
    </w:p>
    <w:p w14:paraId="5A018683">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w:t>
      </w:r>
      <w:r>
        <w:rPr>
          <w:rFonts w:ascii="Times New Roman" w:hAnsi="Times New Roman"/>
          <w:highlight w:val="none"/>
        </w:rPr>
        <w:t>保证忠实地执行双方所签订的合同，并承担合同规定的责任和义务。</w:t>
      </w:r>
    </w:p>
    <w:p w14:paraId="323192F8">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w:t>
      </w:r>
      <w:r>
        <w:rPr>
          <w:rFonts w:ascii="Times New Roman" w:hAnsi="Times New Roman"/>
          <w:highlight w:val="none"/>
        </w:rPr>
        <w:t>承诺完全满足和响应磋商文件中的各项商务和技术要求。若有偏差，已在响应文件商务条款偏离表中予以明确特别说明。</w:t>
      </w:r>
    </w:p>
    <w:p w14:paraId="70CA567C">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w:t>
      </w:r>
      <w:r>
        <w:rPr>
          <w:rFonts w:ascii="Times New Roman" w:hAnsi="Times New Roman"/>
          <w:highlight w:val="none"/>
        </w:rPr>
        <w:t>保证遵守磋商文件的所有规定。</w:t>
      </w:r>
    </w:p>
    <w:p w14:paraId="5553AE12">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我方对贵方在本次磋商公告刊登的媒体上发布的公告或与本项目有关的通知，我方会及时查看获取。若因线路故障等其他原因导致通知延迟获取或无法获取，责任由我方自负。</w:t>
      </w:r>
    </w:p>
    <w:p w14:paraId="15270967">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我方如果在响应文件解密后规定的响应有效期内撤回响应，贵方可不予退回我方提交的保证金。</w:t>
      </w:r>
    </w:p>
    <w:p w14:paraId="42A8B8DD">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我方完全理解贵方不一定接受最低价的磋商响应或收到的任何磋商响应。</w:t>
      </w:r>
    </w:p>
    <w:p w14:paraId="033008B8">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我方愿意向贵方提供任何与本项磋商有关的数据、情况和技术资料。若贵方需要，我方愿意提供我方做出的一切承诺的证明材料。</w:t>
      </w:r>
    </w:p>
    <w:p w14:paraId="39B73E8A">
      <w:pPr>
        <w:pStyle w:val="54"/>
        <w:numPr>
          <w:ilvl w:val="0"/>
          <w:numId w:val="100"/>
        </w:numPr>
        <w:tabs>
          <w:tab w:val="left" w:pos="1711"/>
        </w:tabs>
        <w:snapToGrid w:val="0"/>
        <w:spacing w:line="480" w:lineRule="exact"/>
        <w:rPr>
          <w:rFonts w:ascii="Times New Roman" w:hAnsi="Times New Roman"/>
          <w:highlight w:val="none"/>
        </w:rPr>
      </w:pPr>
      <w:r>
        <w:rPr>
          <w:rFonts w:ascii="Times New Roman" w:hAnsi="Times New Roman"/>
          <w:highlight w:val="none"/>
        </w:rPr>
        <w:t>我方已详细审核全部响应文件，包括响应文件修改书（如有的话）、参考资料及有关附件，确认无误。</w:t>
      </w:r>
    </w:p>
    <w:p w14:paraId="1D4CF3BD">
      <w:pPr>
        <w:pStyle w:val="54"/>
        <w:numPr>
          <w:ilvl w:val="0"/>
          <w:numId w:val="100"/>
        </w:numPr>
        <w:tabs>
          <w:tab w:val="left" w:pos="1711"/>
        </w:tabs>
        <w:snapToGrid w:val="0"/>
        <w:spacing w:line="480" w:lineRule="exact"/>
        <w:rPr>
          <w:rFonts w:ascii="Times New Roman" w:hAnsi="Times New Roman"/>
          <w:highlight w:val="none"/>
        </w:rPr>
      </w:pPr>
      <w:r>
        <w:rPr>
          <w:rFonts w:ascii="Times New Roman" w:hAnsi="Times New Roman"/>
          <w:highlight w:val="none"/>
        </w:rPr>
        <w:t>我方承诺：采购人若需追加采购本项目磋商文件所列</w:t>
      </w:r>
      <w:r>
        <w:rPr>
          <w:rFonts w:hint="eastAsia" w:ascii="Times New Roman" w:hAnsi="Times New Roman"/>
          <w:highlight w:val="none"/>
        </w:rPr>
        <w:t>工程</w:t>
      </w:r>
      <w:r>
        <w:rPr>
          <w:rFonts w:ascii="Times New Roman" w:hAnsi="Times New Roman"/>
          <w:highlight w:val="none"/>
        </w:rPr>
        <w:t>及相关服务的，在不改变合同其他实质性条款的前提下，按相同或更优惠的折扣率保证供货。</w:t>
      </w:r>
    </w:p>
    <w:p w14:paraId="3075CF64">
      <w:pPr>
        <w:pStyle w:val="54"/>
        <w:numPr>
          <w:ilvl w:val="0"/>
          <w:numId w:val="100"/>
        </w:numPr>
        <w:tabs>
          <w:tab w:val="left" w:pos="1711"/>
        </w:tabs>
        <w:snapToGrid w:val="0"/>
        <w:spacing w:line="480" w:lineRule="exact"/>
        <w:rPr>
          <w:rFonts w:ascii="Times New Roman" w:hAnsi="Times New Roman"/>
          <w:highlight w:val="none"/>
        </w:rPr>
      </w:pPr>
      <w:r>
        <w:rPr>
          <w:rFonts w:ascii="Times New Roman" w:hAnsi="Times New Roman"/>
          <w:highlight w:val="none"/>
        </w:rPr>
        <w:t>我方承诺接受磋商文件中合同全部条款且无任何异议。</w:t>
      </w:r>
    </w:p>
    <w:p w14:paraId="23D07797">
      <w:pPr>
        <w:pStyle w:val="54"/>
        <w:numPr>
          <w:ilvl w:val="0"/>
          <w:numId w:val="100"/>
        </w:numPr>
        <w:tabs>
          <w:tab w:val="left" w:pos="1711"/>
        </w:tabs>
        <w:snapToGrid w:val="0"/>
        <w:spacing w:line="480" w:lineRule="exact"/>
        <w:rPr>
          <w:rFonts w:ascii="Times New Roman" w:hAnsi="Times New Roman"/>
          <w:highlight w:val="none"/>
        </w:rPr>
      </w:pPr>
      <w:r>
        <w:rPr>
          <w:rFonts w:hint="eastAsia" w:ascii="Times New Roman" w:hAnsi="Times New Roman"/>
          <w:highlight w:val="none"/>
        </w:rPr>
        <w:t>我方承诺磋商项目若涉及缴纳保证金的，保证金从我方基本账户上转出。</w:t>
      </w:r>
    </w:p>
    <w:p w14:paraId="71690893">
      <w:pPr>
        <w:snapToGrid w:val="0"/>
        <w:spacing w:line="480" w:lineRule="exact"/>
        <w:rPr>
          <w:szCs w:val="21"/>
          <w:highlight w:val="none"/>
        </w:rPr>
      </w:pPr>
    </w:p>
    <w:p w14:paraId="5E4D66A4">
      <w:pPr>
        <w:snapToGrid w:val="0"/>
        <w:spacing w:line="480" w:lineRule="exact"/>
        <w:rPr>
          <w:szCs w:val="21"/>
          <w:highlight w:val="none"/>
        </w:rPr>
      </w:pPr>
      <w:r>
        <w:rPr>
          <w:szCs w:val="21"/>
          <w:highlight w:val="none"/>
        </w:rPr>
        <w:t>所有有关本次</w:t>
      </w:r>
      <w:r>
        <w:rPr>
          <w:rFonts w:hint="eastAsia"/>
          <w:szCs w:val="21"/>
          <w:highlight w:val="none"/>
        </w:rPr>
        <w:t>磋商</w:t>
      </w:r>
      <w:r>
        <w:rPr>
          <w:szCs w:val="21"/>
          <w:highlight w:val="none"/>
        </w:rPr>
        <w:t>的一切往来联系方式为：</w:t>
      </w: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108" w:type="dxa"/>
        </w:tblCellMar>
      </w:tblPr>
      <w:tblGrid>
        <w:gridCol w:w="846"/>
        <w:gridCol w:w="4111"/>
        <w:gridCol w:w="992"/>
        <w:gridCol w:w="2353"/>
      </w:tblGrid>
      <w:tr w14:paraId="29AD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846" w:type="dxa"/>
          </w:tcPr>
          <w:p w14:paraId="7F4CB7B9">
            <w:pPr>
              <w:snapToGrid w:val="0"/>
              <w:spacing w:line="480" w:lineRule="exact"/>
              <w:rPr>
                <w:szCs w:val="21"/>
                <w:highlight w:val="none"/>
              </w:rPr>
            </w:pPr>
            <w:r>
              <w:rPr>
                <w:szCs w:val="21"/>
                <w:highlight w:val="none"/>
              </w:rPr>
              <w:t>地址：</w:t>
            </w:r>
          </w:p>
        </w:tc>
        <w:tc>
          <w:tcPr>
            <w:tcW w:w="4111" w:type="dxa"/>
          </w:tcPr>
          <w:p w14:paraId="0B8ADAE8">
            <w:pPr>
              <w:snapToGrid w:val="0"/>
              <w:spacing w:line="480" w:lineRule="exact"/>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992" w:type="dxa"/>
          </w:tcPr>
          <w:p w14:paraId="7EE83751">
            <w:pPr>
              <w:snapToGrid w:val="0"/>
              <w:spacing w:line="480" w:lineRule="exact"/>
              <w:rPr>
                <w:szCs w:val="21"/>
                <w:highlight w:val="none"/>
              </w:rPr>
            </w:pPr>
            <w:r>
              <w:rPr>
                <w:szCs w:val="21"/>
                <w:highlight w:val="none"/>
              </w:rPr>
              <w:t>邮编：</w:t>
            </w:r>
          </w:p>
        </w:tc>
        <w:tc>
          <w:tcPr>
            <w:tcW w:w="2353" w:type="dxa"/>
          </w:tcPr>
          <w:p w14:paraId="1F2EE87D">
            <w:pPr>
              <w:snapToGrid w:val="0"/>
              <w:spacing w:line="480" w:lineRule="exact"/>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r w14:paraId="4B6E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846" w:type="dxa"/>
          </w:tcPr>
          <w:p w14:paraId="682422E9">
            <w:pPr>
              <w:snapToGrid w:val="0"/>
              <w:spacing w:line="480" w:lineRule="exact"/>
              <w:rPr>
                <w:szCs w:val="21"/>
                <w:highlight w:val="none"/>
              </w:rPr>
            </w:pPr>
            <w:r>
              <w:rPr>
                <w:szCs w:val="21"/>
                <w:highlight w:val="none"/>
              </w:rPr>
              <w:t>电话：</w:t>
            </w:r>
          </w:p>
        </w:tc>
        <w:tc>
          <w:tcPr>
            <w:tcW w:w="4111" w:type="dxa"/>
          </w:tcPr>
          <w:p w14:paraId="51AB9FB5">
            <w:pPr>
              <w:snapToGrid w:val="0"/>
              <w:spacing w:line="480" w:lineRule="exact"/>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992" w:type="dxa"/>
          </w:tcPr>
          <w:p w14:paraId="00A42130">
            <w:pPr>
              <w:snapToGrid w:val="0"/>
              <w:spacing w:line="480" w:lineRule="exact"/>
              <w:rPr>
                <w:szCs w:val="21"/>
                <w:highlight w:val="none"/>
              </w:rPr>
            </w:pPr>
            <w:r>
              <w:rPr>
                <w:szCs w:val="21"/>
                <w:highlight w:val="none"/>
              </w:rPr>
              <w:t>传真：</w:t>
            </w:r>
          </w:p>
        </w:tc>
        <w:tc>
          <w:tcPr>
            <w:tcW w:w="2353" w:type="dxa"/>
          </w:tcPr>
          <w:p w14:paraId="03778837">
            <w:pPr>
              <w:snapToGrid w:val="0"/>
              <w:spacing w:line="480" w:lineRule="exact"/>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bl>
    <w:p w14:paraId="53F9A483">
      <w:pPr>
        <w:tabs>
          <w:tab w:val="left" w:pos="480"/>
        </w:tabs>
        <w:snapToGrid w:val="0"/>
        <w:spacing w:line="600" w:lineRule="exact"/>
        <w:rPr>
          <w:szCs w:val="21"/>
          <w:highlight w:val="none"/>
        </w:rPr>
      </w:pPr>
      <w:r>
        <w:rPr>
          <w:szCs w:val="21"/>
          <w:highlight w:val="none"/>
        </w:rPr>
        <w:t>供应商代表姓名：</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p w14:paraId="46C1FCF5">
      <w:pPr>
        <w:tabs>
          <w:tab w:val="left" w:pos="480"/>
        </w:tabs>
        <w:snapToGrid w:val="0"/>
        <w:spacing w:line="600" w:lineRule="exact"/>
        <w:rPr>
          <w:szCs w:val="21"/>
          <w:highlight w:val="none"/>
        </w:rPr>
      </w:pPr>
      <w:r>
        <w:rPr>
          <w:szCs w:val="21"/>
          <w:highlight w:val="none"/>
        </w:rPr>
        <w:t>供应商代表联系电话：</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（办公）</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 xml:space="preserve"> （手机）</w:t>
      </w:r>
    </w:p>
    <w:p w14:paraId="75EC2DEB">
      <w:pPr>
        <w:tabs>
          <w:tab w:val="left" w:pos="480"/>
        </w:tabs>
        <w:snapToGrid w:val="0"/>
        <w:spacing w:line="600" w:lineRule="exact"/>
        <w:rPr>
          <w:szCs w:val="21"/>
          <w:highlight w:val="none"/>
        </w:rPr>
      </w:pPr>
      <w:r>
        <w:rPr>
          <w:szCs w:val="21"/>
          <w:highlight w:val="none"/>
        </w:rPr>
        <w:t>E-mail：</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p w14:paraId="7C4FF51C">
      <w:pPr>
        <w:snapToGrid w:val="0"/>
        <w:spacing w:line="600" w:lineRule="exact"/>
        <w:ind w:firstLine="3780" w:firstLineChars="1800"/>
        <w:rPr>
          <w:szCs w:val="21"/>
          <w:highlight w:val="none"/>
        </w:rPr>
      </w:pPr>
    </w:p>
    <w:p w14:paraId="54A5AB02">
      <w:pPr>
        <w:snapToGrid w:val="0"/>
        <w:spacing w:line="600" w:lineRule="exact"/>
        <w:ind w:firstLine="3780" w:firstLineChars="1800"/>
        <w:rPr>
          <w:color w:val="FF0000"/>
          <w:szCs w:val="21"/>
          <w:highlight w:val="none"/>
        </w:rPr>
      </w:pPr>
    </w:p>
    <w:p w14:paraId="741220D6">
      <w:pPr>
        <w:snapToGrid w:val="0"/>
        <w:spacing w:line="480" w:lineRule="exact"/>
        <w:ind w:firstLine="3780" w:firstLineChars="1800"/>
        <w:rPr>
          <w:szCs w:val="21"/>
          <w:highlight w:val="none"/>
        </w:rPr>
      </w:pPr>
      <w:r>
        <w:rPr>
          <w:szCs w:val="21"/>
          <w:highlight w:val="none"/>
        </w:rPr>
        <w:t>供应商：</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rFonts w:hint="eastAsia"/>
          <w:szCs w:val="21"/>
          <w:highlight w:val="none"/>
        </w:rPr>
        <w:t>单位电子印章</w:t>
      </w:r>
      <w:r>
        <w:rPr>
          <w:szCs w:val="21"/>
          <w:highlight w:val="none"/>
        </w:rPr>
        <w:t>）</w:t>
      </w:r>
    </w:p>
    <w:p w14:paraId="460585AC">
      <w:pPr>
        <w:snapToGrid w:val="0"/>
        <w:spacing w:line="480" w:lineRule="exact"/>
        <w:ind w:firstLine="420" w:firstLineChars="200"/>
        <w:rPr>
          <w:szCs w:val="21"/>
          <w:highlight w:val="none"/>
        </w:rPr>
      </w:pPr>
    </w:p>
    <w:p w14:paraId="1274AC68">
      <w:pPr>
        <w:snapToGrid w:val="0"/>
        <w:spacing w:line="480" w:lineRule="exact"/>
        <w:rPr>
          <w:szCs w:val="21"/>
          <w:highlight w:val="none"/>
        </w:rPr>
      </w:pPr>
      <w:r>
        <w:rPr>
          <w:szCs w:val="21"/>
          <w:highlight w:val="none"/>
        </w:rPr>
        <w:t xml:space="preserve">                                       </w:t>
      </w:r>
      <w:r>
        <w:rPr>
          <w:rFonts w:hint="eastAsia"/>
          <w:szCs w:val="21"/>
          <w:highlight w:val="none"/>
        </w:rPr>
        <w:t xml:space="preserve">                               </w:t>
      </w:r>
      <w:r>
        <w:rPr>
          <w:szCs w:val="21"/>
          <w:highlight w:val="none"/>
        </w:rPr>
        <w:t xml:space="preserve">  </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r>
        <w:rPr>
          <w:szCs w:val="21"/>
          <w:highlight w:val="none"/>
        </w:rPr>
        <w:br w:type="page"/>
      </w:r>
    </w:p>
    <w:p w14:paraId="334A079B">
      <w:pPr>
        <w:jc w:val="center"/>
        <w:outlineLvl w:val="3"/>
        <w:rPr>
          <w:szCs w:val="21"/>
          <w:highlight w:val="none"/>
        </w:rPr>
      </w:pPr>
      <w:r>
        <w:rPr>
          <w:rFonts w:hint="eastAsia" w:ascii="宋体" w:hAnsi="宋体"/>
          <w:spacing w:val="20"/>
          <w:sz w:val="24"/>
          <w:highlight w:val="none"/>
        </w:rPr>
        <w:t>响应函附录</w:t>
      </w:r>
    </w:p>
    <w:p w14:paraId="6C885220">
      <w:pPr>
        <w:snapToGrid w:val="0"/>
        <w:spacing w:line="480" w:lineRule="exact"/>
        <w:rPr>
          <w:szCs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323"/>
        <w:gridCol w:w="1390"/>
        <w:gridCol w:w="3281"/>
        <w:gridCol w:w="842"/>
      </w:tblGrid>
      <w:tr w14:paraId="67E9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4" w:type="dxa"/>
            <w:vAlign w:val="center"/>
          </w:tcPr>
          <w:p w14:paraId="11919BDD">
            <w:pPr>
              <w:pStyle w:val="73"/>
              <w:spacing w:line="276" w:lineRule="auto"/>
              <w:jc w:val="center"/>
              <w:outlineLvl w:val="9"/>
              <w:rPr>
                <w:rFonts w:ascii="Times New Roman" w:cs="Times New Roman"/>
                <w:b w:val="0"/>
                <w:bCs w:val="0"/>
                <w:sz w:val="21"/>
                <w:szCs w:val="21"/>
                <w:highlight w:val="none"/>
                <w:lang w:eastAsia="zh-CN"/>
              </w:rPr>
            </w:pPr>
            <w:bookmarkStart w:id="582" w:name="_Toc21043"/>
            <w:r>
              <w:rPr>
                <w:rFonts w:hint="eastAsia" w:ascii="Times New Roman" w:cs="Times New Roman"/>
                <w:b w:val="0"/>
                <w:bCs w:val="0"/>
                <w:sz w:val="21"/>
                <w:szCs w:val="21"/>
                <w:highlight w:val="none"/>
                <w:lang w:eastAsia="zh-CN"/>
              </w:rPr>
              <w:t>序号</w:t>
            </w:r>
            <w:bookmarkEnd w:id="582"/>
          </w:p>
        </w:tc>
        <w:tc>
          <w:tcPr>
            <w:tcW w:w="2410" w:type="dxa"/>
            <w:vAlign w:val="center"/>
          </w:tcPr>
          <w:p w14:paraId="1BB42650">
            <w:pPr>
              <w:pStyle w:val="73"/>
              <w:spacing w:line="276" w:lineRule="auto"/>
              <w:jc w:val="center"/>
              <w:outlineLvl w:val="9"/>
              <w:rPr>
                <w:rFonts w:ascii="Times New Roman" w:cs="Times New Roman"/>
                <w:b w:val="0"/>
                <w:bCs w:val="0"/>
                <w:sz w:val="21"/>
                <w:szCs w:val="21"/>
                <w:highlight w:val="none"/>
                <w:lang w:eastAsia="zh-CN"/>
              </w:rPr>
            </w:pPr>
            <w:bookmarkStart w:id="583" w:name="_Toc20270"/>
            <w:r>
              <w:rPr>
                <w:rFonts w:ascii="Times New Roman" w:cs="Times New Roman"/>
                <w:b w:val="0"/>
                <w:bCs w:val="0"/>
                <w:sz w:val="21"/>
                <w:szCs w:val="21"/>
                <w:highlight w:val="none"/>
                <w:lang w:eastAsia="zh-CN"/>
              </w:rPr>
              <w:t>条款名称</w:t>
            </w:r>
            <w:bookmarkEnd w:id="583"/>
          </w:p>
        </w:tc>
        <w:tc>
          <w:tcPr>
            <w:tcW w:w="1417" w:type="dxa"/>
            <w:vAlign w:val="center"/>
          </w:tcPr>
          <w:p w14:paraId="0B3A886E">
            <w:pPr>
              <w:pStyle w:val="73"/>
              <w:spacing w:line="276" w:lineRule="auto"/>
              <w:jc w:val="center"/>
              <w:outlineLvl w:val="9"/>
              <w:rPr>
                <w:rFonts w:ascii="Times New Roman" w:cs="Times New Roman"/>
                <w:b w:val="0"/>
                <w:bCs w:val="0"/>
                <w:sz w:val="21"/>
                <w:szCs w:val="21"/>
                <w:highlight w:val="none"/>
                <w:lang w:eastAsia="zh-CN"/>
              </w:rPr>
            </w:pPr>
            <w:bookmarkStart w:id="584" w:name="_Toc23980"/>
            <w:r>
              <w:rPr>
                <w:rFonts w:ascii="Times New Roman" w:cs="Times New Roman"/>
                <w:b w:val="0"/>
                <w:bCs w:val="0"/>
                <w:sz w:val="21"/>
                <w:szCs w:val="21"/>
                <w:highlight w:val="none"/>
                <w:lang w:eastAsia="zh-CN"/>
              </w:rPr>
              <w:t>合同条款号</w:t>
            </w:r>
            <w:bookmarkEnd w:id="584"/>
          </w:p>
        </w:tc>
        <w:tc>
          <w:tcPr>
            <w:tcW w:w="3402" w:type="dxa"/>
            <w:vAlign w:val="center"/>
          </w:tcPr>
          <w:p w14:paraId="75896B37">
            <w:pPr>
              <w:pStyle w:val="73"/>
              <w:spacing w:line="276" w:lineRule="auto"/>
              <w:jc w:val="center"/>
              <w:outlineLvl w:val="9"/>
              <w:rPr>
                <w:rFonts w:ascii="Times New Roman" w:cs="Times New Roman"/>
                <w:b w:val="0"/>
                <w:bCs w:val="0"/>
                <w:sz w:val="21"/>
                <w:szCs w:val="21"/>
                <w:highlight w:val="none"/>
                <w:lang w:eastAsia="zh-CN"/>
              </w:rPr>
            </w:pPr>
            <w:bookmarkStart w:id="585" w:name="_Toc5652"/>
            <w:r>
              <w:rPr>
                <w:rFonts w:ascii="Times New Roman" w:cs="Times New Roman"/>
                <w:b w:val="0"/>
                <w:bCs w:val="0"/>
                <w:sz w:val="21"/>
                <w:szCs w:val="21"/>
                <w:highlight w:val="none"/>
                <w:lang w:eastAsia="zh-CN"/>
              </w:rPr>
              <w:t>约定内容</w:t>
            </w:r>
            <w:bookmarkEnd w:id="585"/>
          </w:p>
        </w:tc>
        <w:tc>
          <w:tcPr>
            <w:tcW w:w="861" w:type="dxa"/>
            <w:vAlign w:val="center"/>
          </w:tcPr>
          <w:p w14:paraId="194E1DAD">
            <w:pPr>
              <w:pStyle w:val="73"/>
              <w:spacing w:line="276" w:lineRule="auto"/>
              <w:jc w:val="center"/>
              <w:outlineLvl w:val="9"/>
              <w:rPr>
                <w:rFonts w:ascii="Times New Roman" w:cs="Times New Roman"/>
                <w:b w:val="0"/>
                <w:bCs w:val="0"/>
                <w:sz w:val="21"/>
                <w:szCs w:val="21"/>
                <w:highlight w:val="none"/>
                <w:lang w:eastAsia="zh-CN"/>
              </w:rPr>
            </w:pPr>
            <w:bookmarkStart w:id="586" w:name="_Toc9381"/>
            <w:r>
              <w:rPr>
                <w:rFonts w:ascii="Times New Roman" w:cs="Times New Roman"/>
                <w:b w:val="0"/>
                <w:bCs w:val="0"/>
                <w:sz w:val="21"/>
                <w:szCs w:val="21"/>
                <w:highlight w:val="none"/>
                <w:lang w:eastAsia="zh-CN"/>
              </w:rPr>
              <w:t>备注</w:t>
            </w:r>
            <w:bookmarkEnd w:id="586"/>
          </w:p>
        </w:tc>
      </w:tr>
      <w:tr w14:paraId="3C76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4" w:type="dxa"/>
            <w:vAlign w:val="center"/>
          </w:tcPr>
          <w:p w14:paraId="7E5623EF">
            <w:pPr>
              <w:pStyle w:val="73"/>
              <w:numPr>
                <w:ilvl w:val="0"/>
                <w:numId w:val="101"/>
              </w:numPr>
              <w:tabs>
                <w:tab w:val="clear" w:pos="607"/>
              </w:tabs>
              <w:spacing w:line="276" w:lineRule="auto"/>
              <w:jc w:val="center"/>
              <w:outlineLvl w:val="9"/>
              <w:rPr>
                <w:rFonts w:ascii="Times New Roman" w:cs="Times New Roman"/>
                <w:b w:val="0"/>
                <w:bCs w:val="0"/>
                <w:sz w:val="21"/>
                <w:szCs w:val="21"/>
                <w:highlight w:val="none"/>
                <w:lang w:eastAsia="zh-CN"/>
              </w:rPr>
            </w:pPr>
            <w:bookmarkStart w:id="587" w:name="_Toc26437"/>
            <w:bookmarkEnd w:id="587"/>
          </w:p>
        </w:tc>
        <w:tc>
          <w:tcPr>
            <w:tcW w:w="2410" w:type="dxa"/>
            <w:vAlign w:val="center"/>
          </w:tcPr>
          <w:p w14:paraId="388B7562">
            <w:pPr>
              <w:pStyle w:val="73"/>
              <w:spacing w:line="276" w:lineRule="auto"/>
              <w:jc w:val="center"/>
              <w:outlineLvl w:val="9"/>
              <w:rPr>
                <w:rFonts w:ascii="Times New Roman" w:cs="Times New Roman"/>
                <w:b w:val="0"/>
                <w:bCs w:val="0"/>
                <w:sz w:val="21"/>
                <w:szCs w:val="21"/>
                <w:highlight w:val="none"/>
                <w:lang w:eastAsia="zh-CN"/>
              </w:rPr>
            </w:pPr>
            <w:bookmarkStart w:id="588" w:name="_Toc21341"/>
            <w:r>
              <w:rPr>
                <w:rFonts w:ascii="Times New Roman" w:cs="Times New Roman"/>
                <w:b w:val="0"/>
                <w:bCs w:val="0"/>
                <w:sz w:val="21"/>
                <w:szCs w:val="21"/>
                <w:highlight w:val="none"/>
                <w:lang w:eastAsia="zh-CN"/>
              </w:rPr>
              <w:t>项目经理</w:t>
            </w:r>
            <w:bookmarkEnd w:id="588"/>
          </w:p>
        </w:tc>
        <w:tc>
          <w:tcPr>
            <w:tcW w:w="1417" w:type="dxa"/>
            <w:vAlign w:val="center"/>
          </w:tcPr>
          <w:p w14:paraId="62660B87">
            <w:pPr>
              <w:pStyle w:val="73"/>
              <w:spacing w:line="276" w:lineRule="auto"/>
              <w:jc w:val="center"/>
              <w:outlineLvl w:val="9"/>
              <w:rPr>
                <w:rFonts w:ascii="Times New Roman" w:cs="Times New Roman"/>
                <w:b w:val="0"/>
                <w:bCs w:val="0"/>
                <w:sz w:val="21"/>
                <w:szCs w:val="21"/>
                <w:highlight w:val="none"/>
                <w:lang w:eastAsia="zh-CN"/>
              </w:rPr>
            </w:pPr>
            <w:bookmarkStart w:id="589" w:name="_Toc13919"/>
            <w:r>
              <w:rPr>
                <w:rFonts w:ascii="Times New Roman" w:cs="Times New Roman"/>
                <w:b w:val="0"/>
                <w:bCs w:val="0"/>
                <w:sz w:val="21"/>
                <w:szCs w:val="21"/>
                <w:highlight w:val="none"/>
                <w:lang w:eastAsia="zh-CN"/>
              </w:rPr>
              <w:t>1.1.2.</w:t>
            </w:r>
            <w:r>
              <w:rPr>
                <w:rFonts w:hint="eastAsia" w:ascii="Times New Roman" w:cs="Times New Roman"/>
                <w:b w:val="0"/>
                <w:bCs w:val="0"/>
                <w:sz w:val="21"/>
                <w:szCs w:val="21"/>
                <w:highlight w:val="none"/>
                <w:lang w:eastAsia="zh-CN"/>
              </w:rPr>
              <w:t>8</w:t>
            </w:r>
            <w:bookmarkEnd w:id="589"/>
          </w:p>
        </w:tc>
        <w:tc>
          <w:tcPr>
            <w:tcW w:w="3402" w:type="dxa"/>
            <w:vAlign w:val="center"/>
          </w:tcPr>
          <w:p w14:paraId="4B4A7EA3">
            <w:pPr>
              <w:pStyle w:val="73"/>
              <w:spacing w:line="276" w:lineRule="auto"/>
              <w:jc w:val="center"/>
              <w:outlineLvl w:val="9"/>
              <w:rPr>
                <w:rFonts w:ascii="Times New Roman" w:cs="Times New Roman"/>
                <w:b w:val="0"/>
                <w:bCs w:val="0"/>
                <w:sz w:val="21"/>
                <w:szCs w:val="21"/>
                <w:highlight w:val="none"/>
                <w:lang w:eastAsia="zh-CN"/>
              </w:rPr>
            </w:pPr>
            <w:bookmarkStart w:id="590" w:name="_Toc3560"/>
            <w:r>
              <w:rPr>
                <w:rFonts w:ascii="Times New Roman" w:cs="Times New Roman"/>
                <w:b w:val="0"/>
                <w:bCs w:val="0"/>
                <w:sz w:val="21"/>
                <w:szCs w:val="21"/>
                <w:highlight w:val="none"/>
                <w:lang w:eastAsia="zh-CN"/>
              </w:rPr>
              <w:t>姓名：</w:t>
            </w:r>
            <w:bookmarkEnd w:id="590"/>
          </w:p>
        </w:tc>
        <w:tc>
          <w:tcPr>
            <w:tcW w:w="861" w:type="dxa"/>
            <w:vAlign w:val="center"/>
          </w:tcPr>
          <w:p w14:paraId="5A784E30">
            <w:pPr>
              <w:pStyle w:val="73"/>
              <w:spacing w:line="276" w:lineRule="auto"/>
              <w:jc w:val="center"/>
              <w:outlineLvl w:val="9"/>
              <w:rPr>
                <w:rFonts w:ascii="Times New Roman" w:cs="Times New Roman"/>
                <w:b w:val="0"/>
                <w:bCs w:val="0"/>
                <w:sz w:val="21"/>
                <w:szCs w:val="21"/>
                <w:highlight w:val="none"/>
                <w:lang w:eastAsia="zh-CN"/>
              </w:rPr>
            </w:pPr>
          </w:p>
        </w:tc>
      </w:tr>
      <w:tr w14:paraId="0138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4" w:type="dxa"/>
            <w:vAlign w:val="center"/>
          </w:tcPr>
          <w:p w14:paraId="45996AC8">
            <w:pPr>
              <w:pStyle w:val="73"/>
              <w:numPr>
                <w:ilvl w:val="0"/>
                <w:numId w:val="101"/>
              </w:numPr>
              <w:tabs>
                <w:tab w:val="clear" w:pos="607"/>
              </w:tabs>
              <w:spacing w:line="276" w:lineRule="auto"/>
              <w:jc w:val="center"/>
              <w:outlineLvl w:val="9"/>
              <w:rPr>
                <w:rFonts w:ascii="Times New Roman" w:cs="Times New Roman"/>
                <w:b w:val="0"/>
                <w:bCs w:val="0"/>
                <w:sz w:val="21"/>
                <w:szCs w:val="21"/>
                <w:highlight w:val="none"/>
                <w:lang w:eastAsia="zh-CN"/>
              </w:rPr>
            </w:pPr>
            <w:bookmarkStart w:id="591" w:name="_Toc25167"/>
            <w:bookmarkEnd w:id="591"/>
          </w:p>
        </w:tc>
        <w:tc>
          <w:tcPr>
            <w:tcW w:w="2410" w:type="dxa"/>
            <w:vAlign w:val="center"/>
          </w:tcPr>
          <w:p w14:paraId="33BA87C7">
            <w:pPr>
              <w:pStyle w:val="73"/>
              <w:spacing w:line="276" w:lineRule="auto"/>
              <w:jc w:val="center"/>
              <w:outlineLvl w:val="9"/>
              <w:rPr>
                <w:rFonts w:ascii="Times New Roman" w:cs="Times New Roman"/>
                <w:b w:val="0"/>
                <w:bCs w:val="0"/>
                <w:sz w:val="21"/>
                <w:szCs w:val="21"/>
                <w:highlight w:val="none"/>
                <w:lang w:eastAsia="zh-CN"/>
              </w:rPr>
            </w:pPr>
            <w:bookmarkStart w:id="592" w:name="_Toc32261"/>
            <w:r>
              <w:rPr>
                <w:rFonts w:ascii="Times New Roman" w:cs="Times New Roman"/>
                <w:b w:val="0"/>
                <w:bCs w:val="0"/>
                <w:sz w:val="21"/>
                <w:szCs w:val="21"/>
                <w:highlight w:val="none"/>
                <w:lang w:eastAsia="zh-CN"/>
              </w:rPr>
              <w:t>工期</w:t>
            </w:r>
            <w:bookmarkEnd w:id="592"/>
          </w:p>
        </w:tc>
        <w:tc>
          <w:tcPr>
            <w:tcW w:w="1417" w:type="dxa"/>
            <w:vAlign w:val="center"/>
          </w:tcPr>
          <w:p w14:paraId="2E51D031">
            <w:pPr>
              <w:pStyle w:val="73"/>
              <w:spacing w:line="276" w:lineRule="auto"/>
              <w:jc w:val="center"/>
              <w:outlineLvl w:val="9"/>
              <w:rPr>
                <w:rFonts w:ascii="Times New Roman" w:cs="Times New Roman"/>
                <w:b w:val="0"/>
                <w:bCs w:val="0"/>
                <w:sz w:val="21"/>
                <w:szCs w:val="21"/>
                <w:highlight w:val="none"/>
                <w:lang w:eastAsia="zh-CN"/>
              </w:rPr>
            </w:pPr>
            <w:bookmarkStart w:id="593" w:name="_Toc8785"/>
            <w:r>
              <w:rPr>
                <w:rFonts w:ascii="Times New Roman" w:cs="Times New Roman"/>
                <w:b w:val="0"/>
                <w:bCs w:val="0"/>
                <w:sz w:val="21"/>
                <w:szCs w:val="21"/>
                <w:highlight w:val="none"/>
                <w:lang w:eastAsia="zh-CN"/>
              </w:rPr>
              <w:t>1.1.4.3</w:t>
            </w:r>
            <w:bookmarkEnd w:id="593"/>
          </w:p>
        </w:tc>
        <w:tc>
          <w:tcPr>
            <w:tcW w:w="3402" w:type="dxa"/>
            <w:vAlign w:val="center"/>
          </w:tcPr>
          <w:p w14:paraId="684A9291">
            <w:pPr>
              <w:pStyle w:val="73"/>
              <w:spacing w:line="276" w:lineRule="auto"/>
              <w:jc w:val="center"/>
              <w:outlineLvl w:val="9"/>
              <w:rPr>
                <w:rFonts w:ascii="Times New Roman" w:cs="Times New Roman"/>
                <w:b w:val="0"/>
                <w:bCs w:val="0"/>
                <w:sz w:val="21"/>
                <w:szCs w:val="21"/>
                <w:highlight w:val="none"/>
                <w:lang w:eastAsia="zh-CN"/>
              </w:rPr>
            </w:pPr>
            <w:bookmarkStart w:id="594" w:name="_Toc18574"/>
            <w:r>
              <w:rPr>
                <w:rFonts w:ascii="Times New Roman" w:cs="Times New Roman"/>
                <w:b w:val="0"/>
                <w:bCs w:val="0"/>
                <w:sz w:val="21"/>
                <w:szCs w:val="21"/>
                <w:highlight w:val="none"/>
                <w:lang w:eastAsia="zh-CN"/>
              </w:rPr>
              <w:t>天数：</w:t>
            </w:r>
            <w:bookmarkEnd w:id="594"/>
          </w:p>
        </w:tc>
        <w:tc>
          <w:tcPr>
            <w:tcW w:w="861" w:type="dxa"/>
            <w:vAlign w:val="center"/>
          </w:tcPr>
          <w:p w14:paraId="0B3ED038">
            <w:pPr>
              <w:pStyle w:val="73"/>
              <w:spacing w:line="276" w:lineRule="auto"/>
              <w:jc w:val="center"/>
              <w:outlineLvl w:val="9"/>
              <w:rPr>
                <w:rFonts w:ascii="Times New Roman" w:cs="Times New Roman"/>
                <w:b w:val="0"/>
                <w:bCs w:val="0"/>
                <w:sz w:val="21"/>
                <w:szCs w:val="21"/>
                <w:highlight w:val="none"/>
                <w:lang w:eastAsia="zh-CN"/>
              </w:rPr>
            </w:pPr>
          </w:p>
        </w:tc>
      </w:tr>
      <w:tr w14:paraId="47E9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4" w:type="dxa"/>
            <w:vAlign w:val="center"/>
          </w:tcPr>
          <w:p w14:paraId="2B9E96E6">
            <w:pPr>
              <w:pStyle w:val="73"/>
              <w:numPr>
                <w:ilvl w:val="0"/>
                <w:numId w:val="101"/>
              </w:numPr>
              <w:tabs>
                <w:tab w:val="clear" w:pos="607"/>
              </w:tabs>
              <w:spacing w:line="276" w:lineRule="auto"/>
              <w:jc w:val="center"/>
              <w:outlineLvl w:val="9"/>
              <w:rPr>
                <w:rFonts w:ascii="Times New Roman" w:cs="Times New Roman"/>
                <w:b w:val="0"/>
                <w:bCs w:val="0"/>
                <w:sz w:val="21"/>
                <w:szCs w:val="21"/>
                <w:highlight w:val="none"/>
                <w:lang w:eastAsia="zh-CN"/>
              </w:rPr>
            </w:pPr>
            <w:bookmarkStart w:id="595" w:name="_Toc28708"/>
            <w:bookmarkEnd w:id="595"/>
          </w:p>
        </w:tc>
        <w:tc>
          <w:tcPr>
            <w:tcW w:w="2410" w:type="dxa"/>
            <w:vAlign w:val="center"/>
          </w:tcPr>
          <w:p w14:paraId="528773C3">
            <w:pPr>
              <w:pStyle w:val="73"/>
              <w:spacing w:line="276" w:lineRule="auto"/>
              <w:jc w:val="center"/>
              <w:outlineLvl w:val="9"/>
              <w:rPr>
                <w:rFonts w:ascii="Times New Roman" w:cs="Times New Roman"/>
                <w:b w:val="0"/>
                <w:bCs w:val="0"/>
                <w:sz w:val="21"/>
                <w:szCs w:val="21"/>
                <w:highlight w:val="none"/>
                <w:lang w:eastAsia="zh-CN"/>
              </w:rPr>
            </w:pPr>
          </w:p>
        </w:tc>
        <w:tc>
          <w:tcPr>
            <w:tcW w:w="1417" w:type="dxa"/>
            <w:vAlign w:val="center"/>
          </w:tcPr>
          <w:p w14:paraId="4590FDD7">
            <w:pPr>
              <w:pStyle w:val="73"/>
              <w:spacing w:line="276" w:lineRule="auto"/>
              <w:jc w:val="center"/>
              <w:outlineLvl w:val="9"/>
              <w:rPr>
                <w:rFonts w:ascii="Times New Roman" w:cs="Times New Roman"/>
                <w:b w:val="0"/>
                <w:bCs w:val="0"/>
                <w:sz w:val="21"/>
                <w:szCs w:val="21"/>
                <w:highlight w:val="none"/>
                <w:lang w:eastAsia="zh-CN"/>
              </w:rPr>
            </w:pPr>
          </w:p>
        </w:tc>
        <w:tc>
          <w:tcPr>
            <w:tcW w:w="3402" w:type="dxa"/>
          </w:tcPr>
          <w:p w14:paraId="23D3315B">
            <w:pPr>
              <w:pStyle w:val="73"/>
              <w:spacing w:line="276" w:lineRule="auto"/>
              <w:jc w:val="center"/>
              <w:outlineLvl w:val="9"/>
              <w:rPr>
                <w:rFonts w:ascii="Times New Roman" w:cs="Times New Roman"/>
                <w:b w:val="0"/>
                <w:bCs w:val="0"/>
                <w:sz w:val="21"/>
                <w:szCs w:val="21"/>
                <w:highlight w:val="none"/>
                <w:lang w:eastAsia="zh-CN"/>
              </w:rPr>
            </w:pPr>
          </w:p>
        </w:tc>
        <w:tc>
          <w:tcPr>
            <w:tcW w:w="861" w:type="dxa"/>
            <w:vAlign w:val="center"/>
          </w:tcPr>
          <w:p w14:paraId="124FAD18">
            <w:pPr>
              <w:pStyle w:val="73"/>
              <w:spacing w:line="276" w:lineRule="auto"/>
              <w:jc w:val="center"/>
              <w:outlineLvl w:val="9"/>
              <w:rPr>
                <w:rFonts w:ascii="Times New Roman" w:cs="Times New Roman"/>
                <w:b w:val="0"/>
                <w:bCs w:val="0"/>
                <w:sz w:val="21"/>
                <w:szCs w:val="21"/>
                <w:highlight w:val="none"/>
                <w:lang w:eastAsia="zh-CN"/>
              </w:rPr>
            </w:pPr>
          </w:p>
        </w:tc>
      </w:tr>
      <w:tr w14:paraId="45A3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4" w:type="dxa"/>
            <w:vAlign w:val="center"/>
          </w:tcPr>
          <w:p w14:paraId="2BF285AC">
            <w:pPr>
              <w:pStyle w:val="73"/>
              <w:numPr>
                <w:ilvl w:val="0"/>
                <w:numId w:val="101"/>
              </w:numPr>
              <w:tabs>
                <w:tab w:val="clear" w:pos="607"/>
              </w:tabs>
              <w:spacing w:line="276" w:lineRule="auto"/>
              <w:jc w:val="center"/>
              <w:outlineLvl w:val="9"/>
              <w:rPr>
                <w:rFonts w:ascii="Times New Roman" w:cs="Times New Roman"/>
                <w:b w:val="0"/>
                <w:bCs w:val="0"/>
                <w:sz w:val="21"/>
                <w:szCs w:val="21"/>
                <w:highlight w:val="none"/>
                <w:lang w:eastAsia="zh-CN"/>
              </w:rPr>
            </w:pPr>
            <w:bookmarkStart w:id="596" w:name="_Toc9827"/>
            <w:bookmarkEnd w:id="596"/>
          </w:p>
        </w:tc>
        <w:tc>
          <w:tcPr>
            <w:tcW w:w="2410" w:type="dxa"/>
            <w:vAlign w:val="center"/>
          </w:tcPr>
          <w:p w14:paraId="323478BB">
            <w:pPr>
              <w:pStyle w:val="73"/>
              <w:spacing w:line="276" w:lineRule="auto"/>
              <w:jc w:val="center"/>
              <w:outlineLvl w:val="9"/>
              <w:rPr>
                <w:rFonts w:ascii="Times New Roman" w:cs="Times New Roman"/>
                <w:b w:val="0"/>
                <w:bCs w:val="0"/>
                <w:sz w:val="21"/>
                <w:szCs w:val="21"/>
                <w:highlight w:val="none"/>
                <w:lang w:eastAsia="zh-CN"/>
              </w:rPr>
            </w:pPr>
          </w:p>
        </w:tc>
        <w:tc>
          <w:tcPr>
            <w:tcW w:w="1417" w:type="dxa"/>
            <w:vAlign w:val="center"/>
          </w:tcPr>
          <w:p w14:paraId="67F586EB">
            <w:pPr>
              <w:pStyle w:val="73"/>
              <w:spacing w:line="276" w:lineRule="auto"/>
              <w:jc w:val="center"/>
              <w:outlineLvl w:val="9"/>
              <w:rPr>
                <w:rFonts w:ascii="Times New Roman" w:cs="Times New Roman"/>
                <w:b w:val="0"/>
                <w:bCs w:val="0"/>
                <w:sz w:val="21"/>
                <w:szCs w:val="21"/>
                <w:highlight w:val="none"/>
                <w:lang w:eastAsia="zh-CN"/>
              </w:rPr>
            </w:pPr>
          </w:p>
        </w:tc>
        <w:tc>
          <w:tcPr>
            <w:tcW w:w="3402" w:type="dxa"/>
          </w:tcPr>
          <w:p w14:paraId="19AE99F3">
            <w:pPr>
              <w:pStyle w:val="73"/>
              <w:spacing w:line="276" w:lineRule="auto"/>
              <w:jc w:val="center"/>
              <w:outlineLvl w:val="9"/>
              <w:rPr>
                <w:rFonts w:ascii="Times New Roman" w:cs="Times New Roman"/>
                <w:b w:val="0"/>
                <w:bCs w:val="0"/>
                <w:sz w:val="21"/>
                <w:szCs w:val="21"/>
                <w:highlight w:val="none"/>
                <w:lang w:eastAsia="zh-CN"/>
              </w:rPr>
            </w:pPr>
          </w:p>
        </w:tc>
        <w:tc>
          <w:tcPr>
            <w:tcW w:w="861" w:type="dxa"/>
            <w:vAlign w:val="center"/>
          </w:tcPr>
          <w:p w14:paraId="469F1D11">
            <w:pPr>
              <w:pStyle w:val="73"/>
              <w:spacing w:line="276" w:lineRule="auto"/>
              <w:jc w:val="center"/>
              <w:outlineLvl w:val="9"/>
              <w:rPr>
                <w:rFonts w:ascii="Times New Roman" w:cs="Times New Roman"/>
                <w:b w:val="0"/>
                <w:bCs w:val="0"/>
                <w:sz w:val="21"/>
                <w:szCs w:val="21"/>
                <w:highlight w:val="none"/>
                <w:lang w:eastAsia="zh-CN"/>
              </w:rPr>
            </w:pPr>
          </w:p>
        </w:tc>
      </w:tr>
      <w:tr w14:paraId="08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4" w:type="dxa"/>
            <w:vAlign w:val="center"/>
          </w:tcPr>
          <w:p w14:paraId="1ED94C63">
            <w:pPr>
              <w:pStyle w:val="73"/>
              <w:numPr>
                <w:ilvl w:val="0"/>
                <w:numId w:val="101"/>
              </w:numPr>
              <w:tabs>
                <w:tab w:val="clear" w:pos="607"/>
              </w:tabs>
              <w:spacing w:line="276" w:lineRule="auto"/>
              <w:jc w:val="center"/>
              <w:outlineLvl w:val="9"/>
              <w:rPr>
                <w:rFonts w:ascii="Times New Roman" w:cs="Times New Roman"/>
                <w:b w:val="0"/>
                <w:bCs w:val="0"/>
                <w:sz w:val="21"/>
                <w:szCs w:val="21"/>
                <w:highlight w:val="none"/>
                <w:lang w:eastAsia="zh-CN"/>
              </w:rPr>
            </w:pPr>
            <w:bookmarkStart w:id="597" w:name="_Toc613"/>
            <w:bookmarkEnd w:id="597"/>
          </w:p>
        </w:tc>
        <w:tc>
          <w:tcPr>
            <w:tcW w:w="2410" w:type="dxa"/>
            <w:vAlign w:val="center"/>
          </w:tcPr>
          <w:p w14:paraId="49B09EF7">
            <w:pPr>
              <w:pStyle w:val="73"/>
              <w:spacing w:line="276" w:lineRule="auto"/>
              <w:jc w:val="center"/>
              <w:outlineLvl w:val="9"/>
              <w:rPr>
                <w:rFonts w:ascii="Times New Roman" w:cs="Times New Roman"/>
                <w:b w:val="0"/>
                <w:bCs w:val="0"/>
                <w:sz w:val="21"/>
                <w:szCs w:val="21"/>
                <w:highlight w:val="none"/>
                <w:lang w:eastAsia="zh-CN"/>
              </w:rPr>
            </w:pPr>
          </w:p>
        </w:tc>
        <w:tc>
          <w:tcPr>
            <w:tcW w:w="1417" w:type="dxa"/>
            <w:vAlign w:val="center"/>
          </w:tcPr>
          <w:p w14:paraId="430D8583">
            <w:pPr>
              <w:pStyle w:val="73"/>
              <w:spacing w:line="276" w:lineRule="auto"/>
              <w:jc w:val="center"/>
              <w:outlineLvl w:val="9"/>
              <w:rPr>
                <w:rFonts w:ascii="Times New Roman" w:cs="Times New Roman"/>
                <w:b w:val="0"/>
                <w:bCs w:val="0"/>
                <w:sz w:val="21"/>
                <w:szCs w:val="21"/>
                <w:highlight w:val="none"/>
                <w:lang w:eastAsia="zh-CN"/>
              </w:rPr>
            </w:pPr>
          </w:p>
        </w:tc>
        <w:tc>
          <w:tcPr>
            <w:tcW w:w="3402" w:type="dxa"/>
            <w:vAlign w:val="center"/>
          </w:tcPr>
          <w:p w14:paraId="099F1BB4">
            <w:pPr>
              <w:pStyle w:val="73"/>
              <w:spacing w:line="276" w:lineRule="auto"/>
              <w:jc w:val="center"/>
              <w:outlineLvl w:val="9"/>
              <w:rPr>
                <w:rFonts w:ascii="Times New Roman" w:cs="Times New Roman"/>
                <w:b w:val="0"/>
                <w:bCs w:val="0"/>
                <w:sz w:val="21"/>
                <w:szCs w:val="21"/>
                <w:highlight w:val="none"/>
                <w:lang w:eastAsia="zh-CN"/>
              </w:rPr>
            </w:pPr>
          </w:p>
        </w:tc>
        <w:tc>
          <w:tcPr>
            <w:tcW w:w="861" w:type="dxa"/>
            <w:vAlign w:val="center"/>
          </w:tcPr>
          <w:p w14:paraId="30F4FCE6">
            <w:pPr>
              <w:pStyle w:val="73"/>
              <w:spacing w:line="276" w:lineRule="auto"/>
              <w:jc w:val="center"/>
              <w:outlineLvl w:val="9"/>
              <w:rPr>
                <w:rFonts w:ascii="Times New Roman" w:cs="Times New Roman"/>
                <w:b w:val="0"/>
                <w:bCs w:val="0"/>
                <w:sz w:val="21"/>
                <w:szCs w:val="21"/>
                <w:highlight w:val="none"/>
                <w:lang w:eastAsia="zh-CN"/>
              </w:rPr>
            </w:pPr>
          </w:p>
        </w:tc>
      </w:tr>
      <w:sdt>
        <w:sdtPr>
          <w:rPr>
            <w:rFonts w:ascii="Times New Roman" w:cs="Times New Roman"/>
            <w:b w:val="0"/>
            <w:bCs w:val="0"/>
            <w:sz w:val="21"/>
            <w:szCs w:val="21"/>
            <w:highlight w:val="none"/>
            <w:lang w:eastAsia="zh-CN"/>
          </w:rPr>
          <w:tag w:val="投标函附录"/>
          <w:id w:val="-59335530"/>
          <w15:repeatingSection/>
        </w:sdtPr>
        <w:sdtEndPr>
          <w:rPr>
            <w:rFonts w:ascii="Times New Roman" w:cs="Times New Roman"/>
            <w:b w:val="0"/>
            <w:bCs w:val="0"/>
            <w:sz w:val="21"/>
            <w:szCs w:val="21"/>
            <w:highlight w:val="none"/>
            <w:lang w:eastAsia="zh-CN"/>
          </w:rPr>
        </w:sdtEndPr>
        <w:sdtContent>
          <w:sdt>
            <w:sdtPr>
              <w:rPr>
                <w:rFonts w:ascii="Times New Roman" w:cs="Times New Roman"/>
                <w:b w:val="0"/>
                <w:bCs w:val="0"/>
                <w:sz w:val="21"/>
                <w:szCs w:val="21"/>
                <w:highlight w:val="none"/>
                <w:lang w:eastAsia="zh-CN"/>
              </w:rPr>
              <w:id w:val="221724138"/>
              <w:placeholder>
                <w:docPart w:val="B3100173624B42D2BB3878BD75BC3BC2"/>
              </w:placeholder>
              <w15:repeatingSectionItem/>
            </w:sdtPr>
            <w:sdtEndPr>
              <w:rPr>
                <w:rFonts w:ascii="Times New Roman" w:cs="Times New Roman"/>
                <w:b w:val="0"/>
                <w:bCs w:val="0"/>
                <w:sz w:val="21"/>
                <w:szCs w:val="21"/>
                <w:highlight w:val="none"/>
                <w:lang w:eastAsia="zh-CN"/>
              </w:rPr>
            </w:sdtEndPr>
            <w:sdtContent>
              <w:tr w14:paraId="69DA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4" w:type="dxa"/>
                    <w:vAlign w:val="center"/>
                  </w:tcPr>
                  <w:p w14:paraId="000DBC37">
                    <w:pPr>
                      <w:pStyle w:val="73"/>
                      <w:numPr>
                        <w:ilvl w:val="0"/>
                        <w:numId w:val="101"/>
                      </w:numPr>
                      <w:tabs>
                        <w:tab w:val="clear" w:pos="607"/>
                      </w:tabs>
                      <w:spacing w:line="276" w:lineRule="auto"/>
                      <w:jc w:val="center"/>
                      <w:outlineLvl w:val="9"/>
                      <w:rPr>
                        <w:rFonts w:ascii="Times New Roman" w:cs="Times New Roman"/>
                        <w:b w:val="0"/>
                        <w:bCs w:val="0"/>
                        <w:sz w:val="21"/>
                        <w:szCs w:val="21"/>
                        <w:highlight w:val="none"/>
                        <w:lang w:eastAsia="zh-CN"/>
                      </w:rPr>
                    </w:pPr>
                  </w:p>
                </w:tc>
                <w:tc>
                  <w:tcPr>
                    <w:tcW w:w="2410" w:type="dxa"/>
                    <w:vAlign w:val="center"/>
                  </w:tcPr>
                  <w:p w14:paraId="3E7ADBDA">
                    <w:pPr>
                      <w:pStyle w:val="73"/>
                      <w:spacing w:line="276" w:lineRule="auto"/>
                      <w:jc w:val="center"/>
                      <w:outlineLvl w:val="9"/>
                      <w:rPr>
                        <w:rFonts w:ascii="Times New Roman" w:cs="Times New Roman"/>
                        <w:b w:val="0"/>
                        <w:bCs w:val="0"/>
                        <w:sz w:val="21"/>
                        <w:szCs w:val="21"/>
                        <w:highlight w:val="none"/>
                        <w:lang w:eastAsia="zh-CN"/>
                      </w:rPr>
                    </w:pPr>
                  </w:p>
                </w:tc>
                <w:tc>
                  <w:tcPr>
                    <w:tcW w:w="1417" w:type="dxa"/>
                    <w:vAlign w:val="center"/>
                  </w:tcPr>
                  <w:p w14:paraId="762230DA">
                    <w:pPr>
                      <w:pStyle w:val="73"/>
                      <w:spacing w:line="276" w:lineRule="auto"/>
                      <w:jc w:val="center"/>
                      <w:outlineLvl w:val="9"/>
                      <w:rPr>
                        <w:rFonts w:ascii="Times New Roman" w:cs="Times New Roman"/>
                        <w:b w:val="0"/>
                        <w:bCs w:val="0"/>
                        <w:sz w:val="21"/>
                        <w:szCs w:val="21"/>
                        <w:highlight w:val="none"/>
                        <w:lang w:eastAsia="zh-CN"/>
                      </w:rPr>
                    </w:pPr>
                  </w:p>
                </w:tc>
                <w:tc>
                  <w:tcPr>
                    <w:tcW w:w="3402" w:type="dxa"/>
                    <w:vAlign w:val="center"/>
                  </w:tcPr>
                  <w:p w14:paraId="3F0551AD">
                    <w:pPr>
                      <w:pStyle w:val="73"/>
                      <w:spacing w:line="276" w:lineRule="auto"/>
                      <w:jc w:val="center"/>
                      <w:outlineLvl w:val="9"/>
                      <w:rPr>
                        <w:rFonts w:ascii="Times New Roman" w:cs="Times New Roman"/>
                        <w:b w:val="0"/>
                        <w:bCs w:val="0"/>
                        <w:sz w:val="21"/>
                        <w:szCs w:val="21"/>
                        <w:highlight w:val="none"/>
                        <w:lang w:eastAsia="zh-CN"/>
                      </w:rPr>
                    </w:pPr>
                  </w:p>
                </w:tc>
                <w:tc>
                  <w:tcPr>
                    <w:tcW w:w="861" w:type="dxa"/>
                    <w:vAlign w:val="center"/>
                  </w:tcPr>
                  <w:p w14:paraId="6C5DC767">
                    <w:pPr>
                      <w:pStyle w:val="73"/>
                      <w:spacing w:line="276" w:lineRule="auto"/>
                      <w:jc w:val="center"/>
                      <w:outlineLvl w:val="9"/>
                      <w:rPr>
                        <w:rFonts w:ascii="Times New Roman" w:cs="Times New Roman"/>
                        <w:b w:val="0"/>
                        <w:bCs w:val="0"/>
                        <w:sz w:val="21"/>
                        <w:szCs w:val="21"/>
                        <w:highlight w:val="none"/>
                        <w:lang w:eastAsia="zh-CN"/>
                      </w:rPr>
                    </w:pPr>
                  </w:p>
                </w:tc>
              </w:tr>
            </w:sdtContent>
          </w:sdt>
          <w:sdt>
            <w:sdtPr>
              <w:rPr>
                <w:rFonts w:ascii="Times New Roman" w:cs="Times New Roman"/>
                <w:b w:val="0"/>
                <w:bCs w:val="0"/>
                <w:sz w:val="21"/>
                <w:szCs w:val="21"/>
                <w:highlight w:val="none"/>
                <w:lang w:eastAsia="zh-CN"/>
              </w:rPr>
              <w:id w:val="-1983076739"/>
              <w:placeholder>
                <w:docPart w:val="36E2D8EDC3D34286B1FA0174956C13EA"/>
              </w:placeholder>
              <w15:repeatingSectionItem/>
            </w:sdtPr>
            <w:sdtEndPr>
              <w:rPr>
                <w:rFonts w:ascii="Times New Roman" w:cs="Times New Roman"/>
                <w:b w:val="0"/>
                <w:bCs w:val="0"/>
                <w:sz w:val="21"/>
                <w:szCs w:val="21"/>
                <w:highlight w:val="none"/>
                <w:lang w:eastAsia="zh-CN"/>
              </w:rPr>
            </w:sdtEndPr>
            <w:sdtContent>
              <w:tr w14:paraId="4102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4" w:type="dxa"/>
                    <w:vAlign w:val="center"/>
                  </w:tcPr>
                  <w:p w14:paraId="34B4B84E">
                    <w:pPr>
                      <w:pStyle w:val="73"/>
                      <w:numPr>
                        <w:ilvl w:val="0"/>
                        <w:numId w:val="101"/>
                      </w:numPr>
                      <w:tabs>
                        <w:tab w:val="clear" w:pos="607"/>
                      </w:tabs>
                      <w:spacing w:line="276" w:lineRule="auto"/>
                      <w:jc w:val="center"/>
                      <w:outlineLvl w:val="9"/>
                      <w:rPr>
                        <w:rFonts w:ascii="Times New Roman" w:cs="Times New Roman"/>
                        <w:b w:val="0"/>
                        <w:bCs w:val="0"/>
                        <w:sz w:val="21"/>
                        <w:szCs w:val="21"/>
                        <w:highlight w:val="none"/>
                        <w:lang w:eastAsia="zh-CN"/>
                      </w:rPr>
                    </w:pPr>
                  </w:p>
                </w:tc>
                <w:tc>
                  <w:tcPr>
                    <w:tcW w:w="2410" w:type="dxa"/>
                    <w:vAlign w:val="center"/>
                  </w:tcPr>
                  <w:p w14:paraId="52056A58">
                    <w:pPr>
                      <w:pStyle w:val="73"/>
                      <w:spacing w:line="276" w:lineRule="auto"/>
                      <w:jc w:val="center"/>
                      <w:outlineLvl w:val="9"/>
                      <w:rPr>
                        <w:rFonts w:ascii="Times New Roman" w:cs="Times New Roman"/>
                        <w:b w:val="0"/>
                        <w:bCs w:val="0"/>
                        <w:sz w:val="21"/>
                        <w:szCs w:val="21"/>
                        <w:highlight w:val="none"/>
                        <w:lang w:eastAsia="zh-CN"/>
                      </w:rPr>
                    </w:pPr>
                  </w:p>
                </w:tc>
                <w:tc>
                  <w:tcPr>
                    <w:tcW w:w="1417" w:type="dxa"/>
                    <w:vAlign w:val="center"/>
                  </w:tcPr>
                  <w:p w14:paraId="7461F8D4">
                    <w:pPr>
                      <w:pStyle w:val="73"/>
                      <w:spacing w:line="276" w:lineRule="auto"/>
                      <w:jc w:val="center"/>
                      <w:outlineLvl w:val="9"/>
                      <w:rPr>
                        <w:rFonts w:ascii="Times New Roman" w:cs="Times New Roman"/>
                        <w:b w:val="0"/>
                        <w:bCs w:val="0"/>
                        <w:sz w:val="21"/>
                        <w:szCs w:val="21"/>
                        <w:highlight w:val="none"/>
                        <w:lang w:eastAsia="zh-CN"/>
                      </w:rPr>
                    </w:pPr>
                  </w:p>
                </w:tc>
                <w:tc>
                  <w:tcPr>
                    <w:tcW w:w="3402" w:type="dxa"/>
                    <w:vAlign w:val="center"/>
                  </w:tcPr>
                  <w:p w14:paraId="0F10D186">
                    <w:pPr>
                      <w:pStyle w:val="73"/>
                      <w:spacing w:line="276" w:lineRule="auto"/>
                      <w:jc w:val="center"/>
                      <w:outlineLvl w:val="9"/>
                      <w:rPr>
                        <w:rFonts w:ascii="Times New Roman" w:cs="Times New Roman"/>
                        <w:b w:val="0"/>
                        <w:bCs w:val="0"/>
                        <w:sz w:val="21"/>
                        <w:szCs w:val="21"/>
                        <w:highlight w:val="none"/>
                        <w:lang w:eastAsia="zh-CN"/>
                      </w:rPr>
                    </w:pPr>
                  </w:p>
                </w:tc>
                <w:tc>
                  <w:tcPr>
                    <w:tcW w:w="861" w:type="dxa"/>
                    <w:vAlign w:val="center"/>
                  </w:tcPr>
                  <w:p w14:paraId="3CE41B88">
                    <w:pPr>
                      <w:pStyle w:val="73"/>
                      <w:spacing w:line="276" w:lineRule="auto"/>
                      <w:jc w:val="center"/>
                      <w:outlineLvl w:val="9"/>
                      <w:rPr>
                        <w:rFonts w:ascii="Times New Roman" w:cs="Times New Roman"/>
                        <w:b w:val="0"/>
                        <w:bCs w:val="0"/>
                        <w:sz w:val="21"/>
                        <w:szCs w:val="21"/>
                        <w:highlight w:val="none"/>
                        <w:lang w:eastAsia="zh-CN"/>
                      </w:rPr>
                    </w:pPr>
                  </w:p>
                </w:tc>
              </w:tr>
            </w:sdtContent>
          </w:sdt>
        </w:sdtContent>
      </w:sdt>
    </w:tbl>
    <w:p w14:paraId="16C63FC6">
      <w:pPr>
        <w:pStyle w:val="73"/>
        <w:ind w:left="505" w:hanging="403"/>
        <w:outlineLvl w:val="9"/>
        <w:rPr>
          <w:rFonts w:ascii="Times New Roman" w:cs="Times New Roman"/>
          <w:b w:val="0"/>
          <w:bCs w:val="0"/>
          <w:sz w:val="21"/>
          <w:szCs w:val="21"/>
          <w:highlight w:val="none"/>
          <w:lang w:eastAsia="zh-CN"/>
        </w:rPr>
      </w:pPr>
    </w:p>
    <w:p w14:paraId="5C210EE6">
      <w:pPr>
        <w:pStyle w:val="73"/>
        <w:ind w:left="505" w:hanging="403"/>
        <w:outlineLvl w:val="9"/>
        <w:rPr>
          <w:rFonts w:ascii="Times New Roman" w:cs="Times New Roman"/>
          <w:b w:val="0"/>
          <w:bCs w:val="0"/>
          <w:sz w:val="21"/>
          <w:szCs w:val="21"/>
          <w:highlight w:val="none"/>
          <w:lang w:eastAsia="zh-CN"/>
        </w:rPr>
      </w:pPr>
    </w:p>
    <w:p w14:paraId="3937FD10">
      <w:pPr>
        <w:pStyle w:val="73"/>
        <w:ind w:left="505" w:hanging="403"/>
        <w:outlineLvl w:val="9"/>
        <w:rPr>
          <w:rFonts w:ascii="Times New Roman" w:cs="Times New Roman"/>
          <w:b w:val="0"/>
          <w:bCs w:val="0"/>
          <w:sz w:val="21"/>
          <w:szCs w:val="21"/>
          <w:highlight w:val="none"/>
          <w:lang w:eastAsia="zh-CN"/>
        </w:rPr>
      </w:pPr>
      <w:r>
        <w:rPr>
          <w:rFonts w:ascii="Times New Roman" w:cs="Times New Roman"/>
          <w:b w:val="0"/>
          <w:bCs w:val="0"/>
          <w:sz w:val="21"/>
          <w:szCs w:val="21"/>
          <w:highlight w:val="none"/>
          <w:lang w:eastAsia="zh-CN"/>
        </w:rPr>
        <w:br w:type="page"/>
      </w:r>
    </w:p>
    <w:p w14:paraId="6A4C9F22">
      <w:pPr>
        <w:snapToGrid w:val="0"/>
        <w:spacing w:line="480" w:lineRule="exact"/>
        <w:rPr>
          <w:szCs w:val="21"/>
          <w:highlight w:val="none"/>
        </w:rPr>
      </w:pPr>
    </w:p>
    <w:p w14:paraId="64180774">
      <w:pPr>
        <w:pStyle w:val="5"/>
        <w:numPr>
          <w:ilvl w:val="0"/>
          <w:numId w:val="99"/>
        </w:numPr>
        <w:jc w:val="center"/>
        <w:rPr>
          <w:rFonts w:ascii="宋体" w:hAnsi="宋体"/>
          <w:sz w:val="24"/>
          <w:highlight w:val="none"/>
        </w:rPr>
      </w:pPr>
      <w:bookmarkStart w:id="598" w:name="_Toc12302"/>
      <w:bookmarkStart w:id="599" w:name="_Toc113785264"/>
      <w:bookmarkStart w:id="600" w:name="_Toc113802448"/>
      <w:bookmarkStart w:id="601" w:name="_Toc113805054"/>
      <w:bookmarkStart w:id="602" w:name="_Toc113801376"/>
      <w:bookmarkStart w:id="603" w:name="_Toc113801971"/>
      <w:bookmarkStart w:id="604" w:name="_Toc113807230"/>
      <w:bookmarkStart w:id="605" w:name="_Toc113801651"/>
      <w:bookmarkStart w:id="606" w:name="_Toc113785214"/>
      <w:bookmarkStart w:id="607" w:name="_Toc113801269"/>
      <w:bookmarkStart w:id="608" w:name="资格证明"/>
      <w:r>
        <w:rPr>
          <w:rFonts w:ascii="宋体" w:hAnsi="宋体"/>
          <w:sz w:val="24"/>
          <w:highlight w:val="none"/>
        </w:rPr>
        <w:fldChar w:fldCharType="begin"/>
      </w:r>
      <w:r>
        <w:rPr>
          <w:rFonts w:ascii="宋体" w:hAnsi="宋体"/>
          <w:sz w:val="24"/>
          <w:highlight w:val="none"/>
        </w:rPr>
        <w:instrText xml:space="preserve"> TC  "</w:instrText>
      </w:r>
      <w:bookmarkStart w:id="609" w:name="_Toc113870179"/>
      <w:bookmarkStart w:id="610" w:name="_Toc113872931"/>
      <w:r>
        <w:rPr>
          <w:rFonts w:ascii="宋体" w:hAnsi="宋体"/>
          <w:sz w:val="24"/>
          <w:highlight w:val="none"/>
        </w:rPr>
        <w:instrText xml:space="preserve">（三）具有独立承担民事责任的能力</w:instrText>
      </w:r>
      <w:bookmarkEnd w:id="609"/>
      <w:bookmarkEnd w:id="610"/>
      <w:r>
        <w:rPr>
          <w:rFonts w:ascii="宋体" w:hAnsi="宋体"/>
          <w:sz w:val="24"/>
          <w:highlight w:val="none"/>
        </w:rPr>
        <w:instrText xml:space="preserve">" \f a\l 1 </w:instrText>
      </w:r>
      <w:r>
        <w:rPr>
          <w:rFonts w:ascii="宋体" w:hAnsi="宋体"/>
          <w:sz w:val="24"/>
          <w:highlight w:val="none"/>
        </w:rPr>
        <w:fldChar w:fldCharType="end"/>
      </w:r>
      <w:bookmarkEnd w:id="598"/>
      <w:bookmarkStart w:id="611" w:name="_Toc113870014"/>
      <w:r>
        <w:rPr>
          <w:rFonts w:ascii="宋体" w:hAnsi="宋体"/>
          <w:sz w:val="24"/>
          <w:highlight w:val="none"/>
        </w:rPr>
        <w:t>具有独立承担民事责任的能力</w:t>
      </w:r>
      <w:bookmarkEnd w:id="599"/>
      <w:bookmarkEnd w:id="600"/>
      <w:bookmarkEnd w:id="601"/>
      <w:bookmarkEnd w:id="602"/>
      <w:bookmarkEnd w:id="603"/>
      <w:bookmarkEnd w:id="604"/>
      <w:bookmarkEnd w:id="605"/>
      <w:bookmarkEnd w:id="606"/>
      <w:bookmarkEnd w:id="607"/>
      <w:bookmarkEnd w:id="611"/>
    </w:p>
    <w:p w14:paraId="5792A0CB">
      <w:pPr>
        <w:spacing w:line="480" w:lineRule="exact"/>
        <w:rPr>
          <w:b/>
          <w:szCs w:val="21"/>
          <w:highlight w:val="none"/>
        </w:rPr>
      </w:pPr>
    </w:p>
    <w:p w14:paraId="44431B60">
      <w:pPr>
        <w:spacing w:line="360" w:lineRule="exact"/>
        <w:ind w:firstLine="420" w:firstLineChars="200"/>
        <w:rPr>
          <w:szCs w:val="21"/>
          <w:highlight w:val="none"/>
        </w:rPr>
      </w:pPr>
      <w:r>
        <w:rPr>
          <w:szCs w:val="21"/>
          <w:highlight w:val="none"/>
        </w:rPr>
        <w:t>提供供应商有效的营业执照，或事业单位法人证书，或自然人身份证明，或其他非企业组织证明独立承担民事责任能力的文件扫描件；</w:t>
      </w:r>
      <w:r>
        <w:rPr>
          <w:szCs w:val="21"/>
          <w:highlight w:val="none"/>
        </w:rPr>
        <w:br w:type="page"/>
      </w:r>
    </w:p>
    <w:p w14:paraId="2ACBF115">
      <w:pPr>
        <w:pStyle w:val="5"/>
        <w:numPr>
          <w:ilvl w:val="0"/>
          <w:numId w:val="99"/>
        </w:numPr>
        <w:jc w:val="center"/>
        <w:rPr>
          <w:rFonts w:ascii="宋体" w:hAnsi="宋体"/>
          <w:sz w:val="24"/>
          <w:highlight w:val="none"/>
        </w:rPr>
      </w:pPr>
      <w:bookmarkStart w:id="612" w:name="_Toc113802449"/>
      <w:bookmarkStart w:id="613" w:name="_Toc113801652"/>
      <w:bookmarkStart w:id="614" w:name="_Toc113801270"/>
      <w:bookmarkStart w:id="615" w:name="_Toc113807231"/>
      <w:bookmarkStart w:id="616" w:name="_Toc113801972"/>
      <w:bookmarkStart w:id="617" w:name="_Toc113805055"/>
      <w:bookmarkStart w:id="618" w:name="_Toc113785265"/>
      <w:bookmarkStart w:id="619" w:name="_Toc113785215"/>
      <w:bookmarkStart w:id="620" w:name="_Toc113801377"/>
      <w:bookmarkStart w:id="621" w:name="_Toc21198"/>
      <w:r>
        <w:rPr>
          <w:rFonts w:ascii="宋体" w:hAnsi="宋体"/>
          <w:sz w:val="24"/>
          <w:highlight w:val="none"/>
        </w:rPr>
        <w:fldChar w:fldCharType="begin"/>
      </w:r>
      <w:r>
        <w:rPr>
          <w:rFonts w:ascii="宋体" w:hAnsi="宋体"/>
          <w:sz w:val="24"/>
          <w:highlight w:val="none"/>
        </w:rPr>
        <w:instrText xml:space="preserve"> TC  "</w:instrText>
      </w:r>
      <w:bookmarkStart w:id="622" w:name="_Toc113872932"/>
      <w:bookmarkStart w:id="623" w:name="_Toc113870180"/>
      <w:r>
        <w:rPr>
          <w:rFonts w:ascii="宋体" w:hAnsi="宋体"/>
          <w:sz w:val="24"/>
          <w:highlight w:val="none"/>
        </w:rPr>
        <w:instrText xml:space="preserve">（四）</w:instrText>
      </w:r>
      <w:bookmarkEnd w:id="622"/>
      <w:bookmarkEnd w:id="623"/>
      <w:r>
        <w:rPr>
          <w:rFonts w:hint="eastAsia" w:ascii="宋体" w:hAnsi="宋体"/>
          <w:sz w:val="24"/>
          <w:highlight w:val="none"/>
        </w:rPr>
        <w:instrText xml:space="preserve">政府采购供应商信用承诺书格式</w:instrText>
      </w:r>
      <w:r>
        <w:rPr>
          <w:rFonts w:ascii="宋体" w:hAnsi="宋体"/>
          <w:sz w:val="24"/>
          <w:highlight w:val="none"/>
        </w:rPr>
        <w:instrText xml:space="preserve">" \f a\l 1 </w:instrText>
      </w:r>
      <w:r>
        <w:rPr>
          <w:rFonts w:ascii="宋体" w:hAnsi="宋体"/>
          <w:sz w:val="24"/>
          <w:highlight w:val="none"/>
        </w:rPr>
        <w:fldChar w:fldCharType="end"/>
      </w:r>
      <w:bookmarkEnd w:id="612"/>
      <w:bookmarkEnd w:id="613"/>
      <w:bookmarkEnd w:id="614"/>
      <w:bookmarkEnd w:id="615"/>
      <w:bookmarkEnd w:id="616"/>
      <w:bookmarkEnd w:id="617"/>
      <w:bookmarkEnd w:id="618"/>
      <w:bookmarkEnd w:id="619"/>
      <w:bookmarkEnd w:id="620"/>
      <w:bookmarkEnd w:id="621"/>
      <w:r>
        <w:rPr>
          <w:rFonts w:hint="eastAsia" w:ascii="宋体" w:hAnsi="宋体"/>
          <w:sz w:val="24"/>
          <w:highlight w:val="none"/>
        </w:rPr>
        <w:t>政府采购供应商信用承诺书格式</w:t>
      </w:r>
    </w:p>
    <w:p w14:paraId="32B80ED2">
      <w:pPr>
        <w:spacing w:line="360" w:lineRule="exact"/>
        <w:ind w:left="390" w:hanging="420" w:hangingChars="150"/>
        <w:jc w:val="center"/>
        <w:rPr>
          <w:b/>
          <w:kern w:val="0"/>
          <w:sz w:val="24"/>
          <w:highlight w:val="none"/>
        </w:rPr>
      </w:pPr>
      <w:r>
        <w:rPr>
          <w:rFonts w:hint="eastAsia" w:eastAsia="黑体"/>
          <w:spacing w:val="20"/>
          <w:sz w:val="24"/>
          <w:highlight w:val="none"/>
        </w:rPr>
        <w:t>政府采购供应商信用承诺书格式</w:t>
      </w:r>
    </w:p>
    <w:p w14:paraId="08D1DA3B">
      <w:pPr>
        <w:spacing w:line="360" w:lineRule="auto"/>
        <w:ind w:firstLine="420" w:firstLineChars="200"/>
        <w:rPr>
          <w:szCs w:val="21"/>
          <w:highlight w:val="none"/>
        </w:rPr>
      </w:pPr>
    </w:p>
    <w:p w14:paraId="314819D8">
      <w:pPr>
        <w:spacing w:line="360" w:lineRule="auto"/>
        <w:ind w:firstLine="420" w:firstLineChars="200"/>
        <w:rPr>
          <w:szCs w:val="21"/>
          <w:highlight w:val="none"/>
        </w:rPr>
      </w:pPr>
      <w:r>
        <w:rPr>
          <w:rFonts w:hint="eastAsia"/>
          <w:szCs w:val="21"/>
          <w:highlight w:val="none"/>
        </w:rPr>
        <w:t>单位名称：</w:t>
      </w:r>
      <w:r>
        <w:rPr>
          <w:szCs w:val="21"/>
          <w:highlight w:val="none"/>
        </w:rPr>
        <w:fldChar w:fldCharType="begin">
          <w:ffData>
            <w:name w:val="文字404"/>
            <w:enabled/>
            <w:calcOnExit w:val="0"/>
            <w:textInput/>
          </w:ffData>
        </w:fldChar>
      </w:r>
      <w:bookmarkStart w:id="624" w:name="文字404"/>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624"/>
    </w:p>
    <w:p w14:paraId="12391210">
      <w:pPr>
        <w:spacing w:line="360" w:lineRule="auto"/>
        <w:ind w:firstLine="420" w:firstLineChars="200"/>
        <w:rPr>
          <w:szCs w:val="21"/>
          <w:highlight w:val="none"/>
        </w:rPr>
      </w:pPr>
      <w:r>
        <w:rPr>
          <w:rFonts w:hint="eastAsia"/>
          <w:szCs w:val="21"/>
          <w:highlight w:val="none"/>
        </w:rPr>
        <w:t>项目名称：</w:t>
      </w:r>
      <w:r>
        <w:rPr>
          <w:szCs w:val="21"/>
          <w:highlight w:val="none"/>
        </w:rPr>
        <w:fldChar w:fldCharType="begin">
          <w:ffData>
            <w:name w:val="文字404"/>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p>
    <w:p w14:paraId="72071FAD">
      <w:pPr>
        <w:spacing w:line="360" w:lineRule="auto"/>
        <w:ind w:firstLine="420" w:firstLineChars="200"/>
        <w:rPr>
          <w:szCs w:val="21"/>
          <w:highlight w:val="none"/>
        </w:rPr>
      </w:pPr>
      <w:r>
        <w:rPr>
          <w:rFonts w:hint="eastAsia"/>
          <w:szCs w:val="21"/>
          <w:highlight w:val="none"/>
        </w:rPr>
        <w:t>项目编号：</w:t>
      </w:r>
      <w:r>
        <w:rPr>
          <w:szCs w:val="21"/>
          <w:highlight w:val="none"/>
        </w:rPr>
        <w:fldChar w:fldCharType="begin">
          <w:ffData>
            <w:name w:val="文字404"/>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p>
    <w:p w14:paraId="2E47589F">
      <w:pPr>
        <w:spacing w:line="360" w:lineRule="auto"/>
        <w:ind w:firstLine="420" w:firstLineChars="200"/>
        <w:rPr>
          <w:szCs w:val="21"/>
          <w:highlight w:val="none"/>
        </w:rPr>
      </w:pPr>
      <w:r>
        <w:rPr>
          <w:rFonts w:hint="eastAsia"/>
          <w:szCs w:val="21"/>
          <w:highlight w:val="none"/>
        </w:rPr>
        <w:t>为维护政府采购市场秩序，遵循公开透明、公平竞争、公正原则和诚实信用原则，本单位自愿做出以下承诺:</w:t>
      </w:r>
    </w:p>
    <w:p w14:paraId="0B25318D">
      <w:pPr>
        <w:pStyle w:val="54"/>
        <w:numPr>
          <w:ilvl w:val="0"/>
          <w:numId w:val="102"/>
        </w:numPr>
        <w:tabs>
          <w:tab w:val="left" w:pos="1711"/>
        </w:tabs>
        <w:snapToGrid w:val="0"/>
        <w:spacing w:line="480" w:lineRule="exact"/>
        <w:rPr>
          <w:highlight w:val="none"/>
        </w:rPr>
      </w:pPr>
      <w:r>
        <w:rPr>
          <w:rFonts w:hint="eastAsia"/>
          <w:highlight w:val="none"/>
        </w:rPr>
        <w:t>承诺本单位严格遵守国家法律、法规和规章，全面履行应尽的责任和义务，全面做到履约守信;</w:t>
      </w:r>
    </w:p>
    <w:p w14:paraId="7F9D11FC">
      <w:pPr>
        <w:pStyle w:val="54"/>
        <w:numPr>
          <w:ilvl w:val="0"/>
          <w:numId w:val="102"/>
        </w:numPr>
        <w:tabs>
          <w:tab w:val="left" w:pos="1711"/>
        </w:tabs>
        <w:snapToGrid w:val="0"/>
        <w:spacing w:line="480" w:lineRule="exact"/>
        <w:rPr>
          <w:highlight w:val="none"/>
        </w:rPr>
      </w:pPr>
      <w:r>
        <w:rPr>
          <w:rFonts w:hint="eastAsia"/>
          <w:highlight w:val="none"/>
        </w:rPr>
        <w:t>承诺本单位具有良好的商业信誉和健全的财务会计制度（具有</w:t>
      </w:r>
      <w:r>
        <w:rPr>
          <w:rFonts w:hint="eastAsia"/>
          <w:highlight w:val="none"/>
          <w:lang w:eastAsia="zh-CN"/>
        </w:rPr>
        <w:t>2024年度会计师</w:t>
      </w:r>
      <w:r>
        <w:rPr>
          <w:rFonts w:hint="eastAsia"/>
          <w:highlight w:val="none"/>
        </w:rPr>
        <w:t>事务所出具的审计报告，或</w:t>
      </w:r>
      <w:r>
        <w:rPr>
          <w:rFonts w:hint="eastAsia"/>
          <w:highlight w:val="none"/>
          <w:lang w:eastAsia="zh-CN"/>
        </w:rPr>
        <w:t>2024年度经审计</w:t>
      </w:r>
      <w:r>
        <w:rPr>
          <w:rFonts w:hint="eastAsia"/>
          <w:highlight w:val="none"/>
        </w:rPr>
        <w:t>的财务报告，或基本开户银行出具的资信证明，或财政部门认可的政府采购专业担保机构出具的响应担保函）；</w:t>
      </w:r>
    </w:p>
    <w:p w14:paraId="2DB5CCCD">
      <w:pPr>
        <w:pStyle w:val="54"/>
        <w:numPr>
          <w:ilvl w:val="0"/>
          <w:numId w:val="102"/>
        </w:numPr>
        <w:tabs>
          <w:tab w:val="left" w:pos="1711"/>
        </w:tabs>
        <w:snapToGrid w:val="0"/>
        <w:spacing w:line="480" w:lineRule="exact"/>
        <w:rPr>
          <w:highlight w:val="none"/>
        </w:rPr>
      </w:pPr>
      <w:r>
        <w:rPr>
          <w:rFonts w:hint="eastAsia"/>
          <w:highlight w:val="none"/>
        </w:rPr>
        <w:t>承诺本单位具有履行合同所必需的设备和专业技术能力；</w:t>
      </w:r>
    </w:p>
    <w:p w14:paraId="0A70DD0D">
      <w:pPr>
        <w:pStyle w:val="54"/>
        <w:numPr>
          <w:ilvl w:val="0"/>
          <w:numId w:val="102"/>
        </w:numPr>
        <w:tabs>
          <w:tab w:val="left" w:pos="1711"/>
        </w:tabs>
        <w:snapToGrid w:val="0"/>
        <w:spacing w:line="480" w:lineRule="exact"/>
        <w:rPr>
          <w:highlight w:val="none"/>
        </w:rPr>
      </w:pPr>
      <w:r>
        <w:rPr>
          <w:rFonts w:hint="eastAsia"/>
          <w:highlight w:val="none"/>
        </w:rPr>
        <w:t>承诺本单位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743AEEEF">
      <w:pPr>
        <w:pStyle w:val="54"/>
        <w:numPr>
          <w:ilvl w:val="0"/>
          <w:numId w:val="102"/>
        </w:numPr>
        <w:tabs>
          <w:tab w:val="left" w:pos="1711"/>
        </w:tabs>
        <w:snapToGrid w:val="0"/>
        <w:spacing w:line="480" w:lineRule="exact"/>
        <w:rPr>
          <w:highlight w:val="none"/>
        </w:rPr>
      </w:pPr>
      <w:r>
        <w:rPr>
          <w:rFonts w:hint="eastAsia"/>
          <w:highlight w:val="none"/>
        </w:rPr>
        <w:t>承诺本单位参加政府采购活动前三年内，在经营活动中没有因违法经营受到刑事处罚或者责令停产停业、吊销许可证或者执照、较大数额罚款等行政处罚；在磋商响应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5A45DF76">
      <w:pPr>
        <w:pStyle w:val="54"/>
        <w:numPr>
          <w:ilvl w:val="0"/>
          <w:numId w:val="102"/>
        </w:numPr>
        <w:tabs>
          <w:tab w:val="left" w:pos="1711"/>
        </w:tabs>
        <w:snapToGrid w:val="0"/>
        <w:spacing w:line="480" w:lineRule="exact"/>
        <w:rPr>
          <w:highlight w:val="none"/>
        </w:rPr>
      </w:pPr>
      <w:r>
        <w:rPr>
          <w:rFonts w:hint="eastAsia"/>
          <w:highlight w:val="none"/>
        </w:rPr>
        <w:t>我单位不属于政府采购法律、行政法规规定的公益一类事业单位、或使用事业编制且由财政拨款保障的群团组织；</w:t>
      </w:r>
    </w:p>
    <w:p w14:paraId="17F05F7A">
      <w:pPr>
        <w:pStyle w:val="54"/>
        <w:numPr>
          <w:ilvl w:val="0"/>
          <w:numId w:val="102"/>
        </w:numPr>
        <w:tabs>
          <w:tab w:val="left" w:pos="1711"/>
        </w:tabs>
        <w:snapToGrid w:val="0"/>
        <w:spacing w:line="480" w:lineRule="exact"/>
        <w:rPr>
          <w:highlight w:val="none"/>
        </w:rPr>
      </w:pPr>
      <w:r>
        <w:rPr>
          <w:rFonts w:hint="eastAsia"/>
          <w:highlight w:val="none"/>
        </w:rPr>
        <w:t>我单位不存在为采购项目提供整体设计、规范编制或者项目管理、监理、检测等服务后，再参加该采购项目的其他采购活动的情形；</w:t>
      </w:r>
    </w:p>
    <w:p w14:paraId="1A5F910D">
      <w:pPr>
        <w:pStyle w:val="54"/>
        <w:numPr>
          <w:ilvl w:val="0"/>
          <w:numId w:val="102"/>
        </w:numPr>
        <w:tabs>
          <w:tab w:val="left" w:pos="1711"/>
        </w:tabs>
        <w:snapToGrid w:val="0"/>
        <w:spacing w:line="480" w:lineRule="exact"/>
        <w:rPr>
          <w:highlight w:val="none"/>
        </w:rPr>
      </w:pPr>
      <w:r>
        <w:rPr>
          <w:rFonts w:hint="eastAsia"/>
          <w:highlight w:val="none"/>
        </w:rPr>
        <w:t>承诺本单位提交的保证金是从我单位基本账户转出；</w:t>
      </w:r>
    </w:p>
    <w:p w14:paraId="71FFDB4A">
      <w:pPr>
        <w:pStyle w:val="54"/>
        <w:numPr>
          <w:ilvl w:val="0"/>
          <w:numId w:val="102"/>
        </w:numPr>
        <w:tabs>
          <w:tab w:val="left" w:pos="1711"/>
        </w:tabs>
        <w:snapToGrid w:val="0"/>
        <w:spacing w:line="480" w:lineRule="exact"/>
        <w:rPr>
          <w:highlight w:val="none"/>
        </w:rPr>
      </w:pPr>
      <w:r>
        <w:rPr>
          <w:rFonts w:hint="eastAsia"/>
          <w:highlight w:val="none"/>
        </w:rPr>
        <w:t>承诺本单位提供的所有磋商响应资料均合法、真实、有效，无任何伪造、篡改、虚假成分，并对所提供资料的真实性负责；</w:t>
      </w:r>
    </w:p>
    <w:p w14:paraId="1C1959E1">
      <w:pPr>
        <w:pStyle w:val="54"/>
        <w:numPr>
          <w:ilvl w:val="0"/>
          <w:numId w:val="102"/>
        </w:numPr>
        <w:tabs>
          <w:tab w:val="left" w:pos="1711"/>
        </w:tabs>
        <w:snapToGrid w:val="0"/>
        <w:spacing w:line="480" w:lineRule="exact"/>
        <w:rPr>
          <w:highlight w:val="none"/>
        </w:rPr>
      </w:pPr>
      <w:r>
        <w:rPr>
          <w:rFonts w:hint="eastAsia"/>
          <w:highlight w:val="none"/>
        </w:rPr>
        <w:t>承诺本单位若违背承诺约定，愿意依法承担相应的法律责任，并同意将不良行为在信用中国或中国政府采购网公示。</w:t>
      </w:r>
    </w:p>
    <w:p w14:paraId="4F65A2C5">
      <w:pPr>
        <w:pStyle w:val="54"/>
        <w:numPr>
          <w:ilvl w:val="0"/>
          <w:numId w:val="102"/>
        </w:numPr>
        <w:tabs>
          <w:tab w:val="left" w:pos="1711"/>
        </w:tabs>
        <w:snapToGrid w:val="0"/>
        <w:spacing w:line="480" w:lineRule="exact"/>
        <w:rPr>
          <w:highlight w:val="none"/>
        </w:rPr>
      </w:pPr>
      <w:r>
        <w:rPr>
          <w:rFonts w:hint="eastAsia"/>
          <w:highlight w:val="none"/>
        </w:rPr>
        <w:t>与我单位存在“单位负责人为同一人或者存在直接控股、管理关系”的其他法人单位信息如下（如有，不论其是否参加同一合同项下的采购活动均须填写，如没有，填写“无”，下表空白视为本附件未响应，将否决响应）：</w:t>
      </w:r>
    </w:p>
    <w:p w14:paraId="765AF97E">
      <w:pPr>
        <w:rPr>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830"/>
        <w:gridCol w:w="2768"/>
      </w:tblGrid>
      <w:tr w14:paraId="0609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4" w:type="dxa"/>
            <w:vAlign w:val="center"/>
          </w:tcPr>
          <w:p w14:paraId="714DA2AE">
            <w:pPr>
              <w:spacing w:line="276" w:lineRule="auto"/>
              <w:jc w:val="center"/>
              <w:rPr>
                <w:szCs w:val="21"/>
                <w:highlight w:val="none"/>
              </w:rPr>
            </w:pPr>
            <w:r>
              <w:rPr>
                <w:rFonts w:hint="eastAsia"/>
                <w:szCs w:val="21"/>
                <w:highlight w:val="none"/>
              </w:rPr>
              <w:t>序号</w:t>
            </w:r>
          </w:p>
        </w:tc>
        <w:tc>
          <w:tcPr>
            <w:tcW w:w="4830" w:type="dxa"/>
            <w:vAlign w:val="center"/>
          </w:tcPr>
          <w:p w14:paraId="2496DC9D">
            <w:pPr>
              <w:spacing w:line="276" w:lineRule="auto"/>
              <w:jc w:val="center"/>
              <w:rPr>
                <w:szCs w:val="21"/>
                <w:highlight w:val="none"/>
              </w:rPr>
            </w:pPr>
            <w:r>
              <w:rPr>
                <w:rFonts w:hint="eastAsia"/>
                <w:szCs w:val="21"/>
                <w:highlight w:val="none"/>
              </w:rPr>
              <w:t>单位名称</w:t>
            </w:r>
          </w:p>
        </w:tc>
        <w:tc>
          <w:tcPr>
            <w:tcW w:w="2768" w:type="dxa"/>
            <w:vAlign w:val="center"/>
          </w:tcPr>
          <w:p w14:paraId="53269195">
            <w:pPr>
              <w:spacing w:line="276" w:lineRule="auto"/>
              <w:jc w:val="center"/>
              <w:rPr>
                <w:szCs w:val="21"/>
                <w:highlight w:val="none"/>
              </w:rPr>
            </w:pPr>
            <w:r>
              <w:rPr>
                <w:rFonts w:hint="eastAsia"/>
                <w:szCs w:val="21"/>
                <w:highlight w:val="none"/>
              </w:rPr>
              <w:t>与磋商供应商的关系</w:t>
            </w:r>
          </w:p>
        </w:tc>
      </w:tr>
      <w:sdt>
        <w:sdtPr>
          <w:rPr>
            <w:rFonts w:ascii="Times New Roman" w:hAnsi="Times New Roman"/>
            <w:szCs w:val="21"/>
            <w:highlight w:val="none"/>
          </w:rPr>
          <w:tag w:val="政府采购供应商信用承诺书格式/投标文件格式"/>
          <w:id w:val="453221184"/>
          <w15:repeatingSection/>
        </w:sdtPr>
        <w:sdtEndPr>
          <w:rPr>
            <w:rFonts w:ascii="Times New Roman" w:hAnsi="Times New Roman"/>
            <w:szCs w:val="21"/>
            <w:highlight w:val="none"/>
          </w:rPr>
        </w:sdtEndPr>
        <w:sdtContent>
          <w:sdt>
            <w:sdtPr>
              <w:rPr>
                <w:rFonts w:ascii="Times New Roman" w:hAnsi="Times New Roman"/>
                <w:szCs w:val="21"/>
                <w:highlight w:val="none"/>
              </w:rPr>
              <w:id w:val="-996105200"/>
              <w:placeholder>
                <w:docPart w:val="DefaultPlaceholder_-1854013435"/>
              </w:placeholder>
              <w15:repeatingSectionItem/>
            </w:sdtPr>
            <w:sdtEndPr>
              <w:rPr>
                <w:rFonts w:ascii="Times New Roman" w:hAnsi="Times New Roman"/>
                <w:szCs w:val="21"/>
                <w:highlight w:val="none"/>
              </w:rPr>
            </w:sdtEndPr>
            <w:sdtContent>
              <w:tr w14:paraId="7C57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4" w:type="dxa"/>
                    <w:vAlign w:val="center"/>
                  </w:tcPr>
                  <w:p w14:paraId="0D2E2577">
                    <w:pPr>
                      <w:pStyle w:val="53"/>
                      <w:numPr>
                        <w:ilvl w:val="0"/>
                        <w:numId w:val="103"/>
                      </w:numPr>
                      <w:spacing w:after="156" w:line="276" w:lineRule="auto"/>
                      <w:ind w:firstLineChars="0"/>
                      <w:jc w:val="center"/>
                      <w:rPr>
                        <w:szCs w:val="21"/>
                        <w:highlight w:val="none"/>
                      </w:rPr>
                    </w:pPr>
                  </w:p>
                </w:tc>
                <w:tc>
                  <w:tcPr>
                    <w:tcW w:w="4830" w:type="dxa"/>
                    <w:vAlign w:val="center"/>
                  </w:tcPr>
                  <w:p w14:paraId="01BB771E">
                    <w:pPr>
                      <w:spacing w:line="276" w:lineRule="auto"/>
                      <w:jc w:val="center"/>
                      <w:rPr>
                        <w:szCs w:val="21"/>
                        <w:highlight w:val="none"/>
                      </w:rPr>
                    </w:pPr>
                  </w:p>
                </w:tc>
                <w:tc>
                  <w:tcPr>
                    <w:tcW w:w="2768" w:type="dxa"/>
                    <w:vAlign w:val="center"/>
                  </w:tcPr>
                  <w:p w14:paraId="60A63CB5">
                    <w:pPr>
                      <w:spacing w:line="276" w:lineRule="auto"/>
                      <w:jc w:val="center"/>
                      <w:rPr>
                        <w:szCs w:val="21"/>
                        <w:highlight w:val="none"/>
                      </w:rPr>
                    </w:pPr>
                  </w:p>
                </w:tc>
              </w:tr>
            </w:sdtContent>
          </w:sdt>
          <w:sdt>
            <w:sdtPr>
              <w:rPr>
                <w:rFonts w:ascii="Times New Roman" w:hAnsi="Times New Roman"/>
                <w:szCs w:val="21"/>
                <w:highlight w:val="none"/>
              </w:rPr>
              <w:id w:val="-1020002241"/>
              <w:placeholder>
                <w:docPart w:val="7957B290DD8345C6A640C90231BA5E56"/>
              </w:placeholder>
              <w15:repeatingSectionItem/>
            </w:sdtPr>
            <w:sdtEndPr>
              <w:rPr>
                <w:rFonts w:ascii="Times New Roman" w:hAnsi="Times New Roman"/>
                <w:szCs w:val="21"/>
                <w:highlight w:val="none"/>
              </w:rPr>
            </w:sdtEndPr>
            <w:sdtContent>
              <w:tr w14:paraId="7EDB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4" w:type="dxa"/>
                    <w:vAlign w:val="center"/>
                  </w:tcPr>
                  <w:p w14:paraId="7571682E">
                    <w:pPr>
                      <w:pStyle w:val="53"/>
                      <w:numPr>
                        <w:ilvl w:val="0"/>
                        <w:numId w:val="103"/>
                      </w:numPr>
                      <w:spacing w:after="156" w:line="276" w:lineRule="auto"/>
                      <w:ind w:firstLineChars="0"/>
                      <w:jc w:val="center"/>
                      <w:rPr>
                        <w:szCs w:val="21"/>
                        <w:highlight w:val="none"/>
                      </w:rPr>
                    </w:pPr>
                  </w:p>
                </w:tc>
                <w:tc>
                  <w:tcPr>
                    <w:tcW w:w="4830" w:type="dxa"/>
                    <w:vAlign w:val="center"/>
                  </w:tcPr>
                  <w:p w14:paraId="2B90A240">
                    <w:pPr>
                      <w:spacing w:line="276" w:lineRule="auto"/>
                      <w:jc w:val="center"/>
                      <w:rPr>
                        <w:szCs w:val="21"/>
                        <w:highlight w:val="none"/>
                      </w:rPr>
                    </w:pPr>
                  </w:p>
                </w:tc>
                <w:tc>
                  <w:tcPr>
                    <w:tcW w:w="2768" w:type="dxa"/>
                    <w:vAlign w:val="center"/>
                  </w:tcPr>
                  <w:p w14:paraId="71DC06B5">
                    <w:pPr>
                      <w:spacing w:line="276" w:lineRule="auto"/>
                      <w:jc w:val="center"/>
                      <w:rPr>
                        <w:szCs w:val="21"/>
                        <w:highlight w:val="none"/>
                      </w:rPr>
                    </w:pPr>
                  </w:p>
                </w:tc>
              </w:tr>
            </w:sdtContent>
          </w:sdt>
          <w:sdt>
            <w:sdtPr>
              <w:rPr>
                <w:rFonts w:ascii="Times New Roman" w:hAnsi="Times New Roman"/>
                <w:szCs w:val="21"/>
                <w:highlight w:val="none"/>
              </w:rPr>
              <w:id w:val="1251551146"/>
              <w:placeholder>
                <w:docPart w:val="21B861602EC746C79755FCA873D69BA0"/>
              </w:placeholder>
              <w15:repeatingSectionItem/>
            </w:sdtPr>
            <w:sdtEndPr>
              <w:rPr>
                <w:rFonts w:ascii="Times New Roman" w:hAnsi="Times New Roman"/>
                <w:szCs w:val="21"/>
                <w:highlight w:val="none"/>
              </w:rPr>
            </w:sdtEndPr>
            <w:sdtContent>
              <w:tr w14:paraId="095F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4" w:type="dxa"/>
                    <w:vAlign w:val="center"/>
                  </w:tcPr>
                  <w:p w14:paraId="7EE9F02C">
                    <w:pPr>
                      <w:pStyle w:val="53"/>
                      <w:numPr>
                        <w:ilvl w:val="0"/>
                        <w:numId w:val="103"/>
                      </w:numPr>
                      <w:spacing w:after="156" w:line="276" w:lineRule="auto"/>
                      <w:ind w:firstLineChars="0"/>
                      <w:jc w:val="center"/>
                      <w:rPr>
                        <w:szCs w:val="21"/>
                        <w:highlight w:val="none"/>
                      </w:rPr>
                    </w:pPr>
                  </w:p>
                </w:tc>
                <w:tc>
                  <w:tcPr>
                    <w:tcW w:w="4830" w:type="dxa"/>
                    <w:vAlign w:val="center"/>
                  </w:tcPr>
                  <w:p w14:paraId="1523523B">
                    <w:pPr>
                      <w:spacing w:line="276" w:lineRule="auto"/>
                      <w:jc w:val="center"/>
                      <w:rPr>
                        <w:szCs w:val="21"/>
                        <w:highlight w:val="none"/>
                      </w:rPr>
                    </w:pPr>
                  </w:p>
                </w:tc>
                <w:tc>
                  <w:tcPr>
                    <w:tcW w:w="2768" w:type="dxa"/>
                    <w:vAlign w:val="center"/>
                  </w:tcPr>
                  <w:p w14:paraId="1F7C9D55">
                    <w:pPr>
                      <w:spacing w:line="276" w:lineRule="auto"/>
                      <w:jc w:val="center"/>
                      <w:rPr>
                        <w:szCs w:val="21"/>
                        <w:highlight w:val="none"/>
                      </w:rPr>
                    </w:pPr>
                  </w:p>
                </w:tc>
              </w:tr>
            </w:sdtContent>
          </w:sdt>
        </w:sdtContent>
      </w:sdt>
    </w:tbl>
    <w:p w14:paraId="15F839DD">
      <w:pPr>
        <w:spacing w:line="360" w:lineRule="auto"/>
        <w:ind w:firstLine="420" w:firstLineChars="200"/>
        <w:rPr>
          <w:szCs w:val="21"/>
          <w:highlight w:val="none"/>
        </w:rPr>
      </w:pPr>
    </w:p>
    <w:p w14:paraId="0556CB0D">
      <w:pPr>
        <w:spacing w:line="360" w:lineRule="auto"/>
        <w:ind w:firstLine="420" w:firstLineChars="200"/>
        <w:rPr>
          <w:szCs w:val="21"/>
          <w:highlight w:val="none"/>
        </w:rPr>
      </w:pPr>
    </w:p>
    <w:p w14:paraId="699F8EAB">
      <w:pPr>
        <w:spacing w:line="360" w:lineRule="auto"/>
        <w:ind w:firstLine="5040" w:firstLineChars="2400"/>
        <w:rPr>
          <w:szCs w:val="21"/>
          <w:highlight w:val="none"/>
        </w:rPr>
      </w:pPr>
      <w:r>
        <w:rPr>
          <w:rFonts w:hint="eastAsia"/>
          <w:szCs w:val="21"/>
          <w:highlight w:val="none"/>
        </w:rPr>
        <w:t>供应商：（单位电子印章）</w:t>
      </w:r>
    </w:p>
    <w:p w14:paraId="4469EB4D">
      <w:pPr>
        <w:spacing w:line="360" w:lineRule="auto"/>
        <w:ind w:firstLine="420" w:firstLineChars="200"/>
        <w:rPr>
          <w:szCs w:val="21"/>
          <w:highlight w:val="none"/>
        </w:rPr>
      </w:pPr>
    </w:p>
    <w:p w14:paraId="3B24830E">
      <w:pPr>
        <w:spacing w:line="360" w:lineRule="auto"/>
        <w:ind w:firstLine="5040" w:firstLineChars="2400"/>
        <w:rPr>
          <w:szCs w:val="21"/>
          <w:highlight w:val="none"/>
        </w:rPr>
      </w:pPr>
      <w:r>
        <w:rPr>
          <w:rFonts w:hint="eastAsia"/>
          <w:szCs w:val="21"/>
          <w:highlight w:val="none"/>
        </w:rPr>
        <w:t>日 期：</w:t>
      </w:r>
      <w:r>
        <w:rPr>
          <w:szCs w:val="21"/>
          <w:highlight w:val="none"/>
        </w:rPr>
        <w:fldChar w:fldCharType="begin">
          <w:ffData>
            <w:name w:val="文字404"/>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年</w:t>
      </w:r>
      <w:r>
        <w:rPr>
          <w:szCs w:val="21"/>
          <w:highlight w:val="none"/>
        </w:rPr>
        <w:fldChar w:fldCharType="begin">
          <w:ffData>
            <w:name w:val="文字404"/>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月</w:t>
      </w:r>
      <w:r>
        <w:rPr>
          <w:szCs w:val="21"/>
          <w:highlight w:val="none"/>
        </w:rPr>
        <w:fldChar w:fldCharType="begin">
          <w:ffData>
            <w:name w:val="文字404"/>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r>
        <w:rPr>
          <w:rFonts w:hint="eastAsia"/>
          <w:szCs w:val="21"/>
          <w:highlight w:val="none"/>
        </w:rPr>
        <w:t>日</w:t>
      </w:r>
    </w:p>
    <w:p w14:paraId="0DB2A058">
      <w:pPr>
        <w:spacing w:line="360" w:lineRule="auto"/>
        <w:ind w:firstLine="420" w:firstLineChars="200"/>
        <w:rPr>
          <w:szCs w:val="21"/>
          <w:highlight w:val="none"/>
        </w:rPr>
      </w:pPr>
      <w:r>
        <w:rPr>
          <w:szCs w:val="21"/>
          <w:highlight w:val="none"/>
        </w:rPr>
        <w:br w:type="page"/>
      </w:r>
    </w:p>
    <w:p w14:paraId="2D07AEB5">
      <w:pPr>
        <w:pStyle w:val="5"/>
        <w:numPr>
          <w:ilvl w:val="0"/>
          <w:numId w:val="99"/>
        </w:numPr>
        <w:jc w:val="center"/>
        <w:rPr>
          <w:rFonts w:ascii="宋体" w:hAnsi="宋体"/>
          <w:sz w:val="24"/>
          <w:highlight w:val="none"/>
        </w:rPr>
      </w:pPr>
      <w:bookmarkStart w:id="625" w:name="_Toc113801653"/>
      <w:bookmarkStart w:id="626" w:name="_Toc113801271"/>
      <w:bookmarkStart w:id="627" w:name="_Toc113785266"/>
      <w:bookmarkStart w:id="628" w:name="_Toc113801378"/>
      <w:bookmarkStart w:id="629" w:name="_Toc113801973"/>
      <w:bookmarkStart w:id="630" w:name="_Toc20576"/>
      <w:bookmarkStart w:id="631" w:name="_Toc113805056"/>
      <w:bookmarkStart w:id="632" w:name="_Toc113802450"/>
      <w:bookmarkStart w:id="633" w:name="_Toc113807232"/>
      <w:bookmarkStart w:id="634" w:name="_Toc113785216"/>
      <w:r>
        <w:rPr>
          <w:rFonts w:ascii="宋体" w:hAnsi="宋体"/>
          <w:sz w:val="24"/>
          <w:highlight w:val="none"/>
        </w:rPr>
        <w:fldChar w:fldCharType="begin"/>
      </w:r>
      <w:r>
        <w:rPr>
          <w:rFonts w:ascii="宋体" w:hAnsi="宋体"/>
          <w:sz w:val="24"/>
          <w:highlight w:val="none"/>
        </w:rPr>
        <w:instrText xml:space="preserve"> TC  "</w:instrText>
      </w:r>
      <w:bookmarkStart w:id="635" w:name="_Toc113872933"/>
      <w:bookmarkStart w:id="636" w:name="_Toc113870181"/>
      <w:r>
        <w:rPr>
          <w:rFonts w:ascii="宋体" w:hAnsi="宋体"/>
          <w:sz w:val="24"/>
          <w:highlight w:val="none"/>
        </w:rPr>
        <w:instrText xml:space="preserve">（五）</w:instrText>
      </w:r>
      <w:bookmarkEnd w:id="635"/>
      <w:bookmarkEnd w:id="636"/>
      <w:r>
        <w:rPr>
          <w:rFonts w:hint="eastAsia" w:ascii="宋体" w:hAnsi="宋体"/>
          <w:sz w:val="24"/>
          <w:highlight w:val="none"/>
        </w:rPr>
        <w:instrText xml:space="preserve">本项目其他特定资格条件</w:instrText>
      </w:r>
      <w:r>
        <w:rPr>
          <w:rFonts w:ascii="宋体" w:hAnsi="宋体"/>
          <w:sz w:val="24"/>
          <w:highlight w:val="none"/>
        </w:rPr>
        <w:instrText xml:space="preserve">" \f a\l 1 </w:instrText>
      </w:r>
      <w:r>
        <w:rPr>
          <w:rFonts w:ascii="宋体" w:hAnsi="宋体"/>
          <w:sz w:val="24"/>
          <w:highlight w:val="none"/>
        </w:rPr>
        <w:fldChar w:fldCharType="end"/>
      </w:r>
      <w:bookmarkEnd w:id="625"/>
      <w:bookmarkEnd w:id="626"/>
      <w:bookmarkEnd w:id="627"/>
      <w:bookmarkEnd w:id="628"/>
      <w:bookmarkEnd w:id="629"/>
      <w:bookmarkEnd w:id="630"/>
      <w:bookmarkEnd w:id="631"/>
      <w:bookmarkEnd w:id="632"/>
      <w:bookmarkEnd w:id="633"/>
      <w:bookmarkEnd w:id="634"/>
      <w:r>
        <w:rPr>
          <w:rFonts w:hint="eastAsia" w:ascii="宋体" w:hAnsi="宋体"/>
          <w:sz w:val="24"/>
          <w:highlight w:val="none"/>
        </w:rPr>
        <w:t>本项目其他特定资格条件</w:t>
      </w:r>
    </w:p>
    <w:p w14:paraId="3FFA1999">
      <w:pPr>
        <w:spacing w:line="360" w:lineRule="exact"/>
        <w:ind w:left="361" w:hanging="361" w:hangingChars="150"/>
        <w:rPr>
          <w:b/>
          <w:kern w:val="0"/>
          <w:sz w:val="24"/>
          <w:highlight w:val="none"/>
        </w:rPr>
      </w:pPr>
    </w:p>
    <w:p w14:paraId="0EF05F26">
      <w:pPr>
        <w:spacing w:line="360" w:lineRule="exact"/>
        <w:ind w:firstLine="420" w:firstLineChars="200"/>
        <w:rPr>
          <w:szCs w:val="21"/>
          <w:highlight w:val="none"/>
        </w:rPr>
      </w:pPr>
      <w:r>
        <w:rPr>
          <w:szCs w:val="21"/>
          <w:highlight w:val="none"/>
        </w:rPr>
        <w:t xml:space="preserve">按照响应文件第二部分供应商须知前附表3.3.3 </w:t>
      </w:r>
      <w:r>
        <w:rPr>
          <w:rFonts w:ascii="宋体" w:hAnsi="宋体"/>
          <w:szCs w:val="21"/>
          <w:highlight w:val="none"/>
        </w:rPr>
        <w:t>“</w:t>
      </w:r>
      <w:r>
        <w:rPr>
          <w:rFonts w:ascii="宋体" w:hAnsi="宋体"/>
          <w:bCs/>
          <w:szCs w:val="21"/>
          <w:highlight w:val="none"/>
        </w:rPr>
        <w:t>其他特定资格条件</w:t>
      </w:r>
      <w:r>
        <w:rPr>
          <w:rFonts w:ascii="宋体" w:hAnsi="宋体"/>
          <w:szCs w:val="21"/>
          <w:highlight w:val="none"/>
        </w:rPr>
        <w:t>”规定提</w:t>
      </w:r>
      <w:r>
        <w:rPr>
          <w:szCs w:val="21"/>
          <w:highlight w:val="none"/>
        </w:rPr>
        <w:t xml:space="preserve">交相关证明文件（扫描件）； </w:t>
      </w:r>
      <w:r>
        <w:rPr>
          <w:szCs w:val="21"/>
          <w:highlight w:val="none"/>
        </w:rPr>
        <w:br w:type="page"/>
      </w:r>
    </w:p>
    <w:p w14:paraId="459D2C85">
      <w:pPr>
        <w:pStyle w:val="5"/>
        <w:numPr>
          <w:ilvl w:val="0"/>
          <w:numId w:val="99"/>
        </w:numPr>
        <w:jc w:val="center"/>
        <w:rPr>
          <w:rFonts w:ascii="宋体" w:hAnsi="宋体"/>
          <w:sz w:val="24"/>
          <w:highlight w:val="none"/>
        </w:rPr>
      </w:pPr>
      <w:bookmarkStart w:id="637" w:name="_Toc1447"/>
      <w:bookmarkStart w:id="638" w:name="_Toc113801383"/>
      <w:bookmarkStart w:id="639" w:name="_Toc113801978"/>
      <w:bookmarkStart w:id="640" w:name="_Toc113785271"/>
      <w:bookmarkStart w:id="641" w:name="_Toc113801658"/>
      <w:bookmarkStart w:id="642" w:name="_Toc113785221"/>
      <w:bookmarkStart w:id="643" w:name="_Toc113802455"/>
      <w:bookmarkStart w:id="644" w:name="_Toc113807237"/>
      <w:bookmarkStart w:id="645" w:name="_Toc113805061"/>
      <w:bookmarkStart w:id="646" w:name="_Toc113801276"/>
      <w:bookmarkStart w:id="647" w:name="_Toc113801379"/>
      <w:bookmarkStart w:id="648" w:name="_Toc113785267"/>
      <w:bookmarkStart w:id="649" w:name="_Toc113801974"/>
      <w:bookmarkStart w:id="650" w:name="_Toc113801272"/>
      <w:bookmarkStart w:id="651" w:name="_Toc113805057"/>
      <w:bookmarkStart w:id="652" w:name="_Toc113802451"/>
      <w:bookmarkStart w:id="653" w:name="_Toc113801654"/>
      <w:bookmarkStart w:id="654" w:name="_Toc113785217"/>
      <w:bookmarkStart w:id="655" w:name="_Toc113807233"/>
      <w:r>
        <w:rPr>
          <w:rFonts w:ascii="宋体" w:hAnsi="宋体"/>
          <w:sz w:val="24"/>
          <w:highlight w:val="none"/>
        </w:rPr>
        <w:fldChar w:fldCharType="begin"/>
      </w:r>
      <w:r>
        <w:rPr>
          <w:rFonts w:ascii="宋体" w:hAnsi="宋体"/>
          <w:sz w:val="24"/>
          <w:highlight w:val="none"/>
        </w:rPr>
        <w:instrText xml:space="preserve"> TC  "</w:instrText>
      </w:r>
      <w:bookmarkStart w:id="656" w:name="_Toc113870186"/>
      <w:bookmarkStart w:id="657" w:name="_Toc113872928"/>
      <w:r>
        <w:rPr>
          <w:rFonts w:ascii="宋体" w:hAnsi="宋体"/>
          <w:sz w:val="24"/>
          <w:highlight w:val="none"/>
        </w:rPr>
        <w:instrText xml:space="preserve">（</w:instrText>
      </w:r>
      <w:r>
        <w:rPr>
          <w:rFonts w:hint="eastAsia" w:ascii="宋体" w:hAnsi="宋体"/>
          <w:sz w:val="24"/>
          <w:highlight w:val="none"/>
        </w:rPr>
        <w:instrText xml:space="preserve">六</w:instrText>
      </w:r>
      <w:r>
        <w:rPr>
          <w:rFonts w:ascii="宋体" w:hAnsi="宋体"/>
          <w:sz w:val="24"/>
          <w:highlight w:val="none"/>
        </w:rPr>
        <w:instrText xml:space="preserve">）基本存款账户信息及响应保证金的缴纳情况</w:instrText>
      </w:r>
      <w:bookmarkEnd w:id="656"/>
      <w:bookmarkEnd w:id="657"/>
      <w:r>
        <w:rPr>
          <w:rFonts w:ascii="宋体" w:hAnsi="宋体"/>
          <w:sz w:val="24"/>
          <w:highlight w:val="none"/>
        </w:rPr>
        <w:instrText xml:space="preserve">" \f a\l 1 </w:instrText>
      </w:r>
      <w:r>
        <w:rPr>
          <w:rFonts w:ascii="宋体" w:hAnsi="宋体"/>
          <w:sz w:val="24"/>
          <w:highlight w:val="none"/>
        </w:rPr>
        <w:fldChar w:fldCharType="end"/>
      </w:r>
      <w:bookmarkEnd w:id="637"/>
      <w:bookmarkStart w:id="658" w:name="_Toc113870021"/>
      <w:r>
        <w:rPr>
          <w:rFonts w:ascii="宋体" w:hAnsi="宋体"/>
          <w:sz w:val="24"/>
          <w:highlight w:val="none"/>
        </w:rPr>
        <w:t>基本存款账户信息及响应保证金的缴纳情况</w:t>
      </w:r>
      <w:bookmarkEnd w:id="638"/>
      <w:bookmarkEnd w:id="639"/>
      <w:bookmarkEnd w:id="640"/>
      <w:bookmarkEnd w:id="641"/>
      <w:bookmarkEnd w:id="642"/>
      <w:bookmarkEnd w:id="643"/>
      <w:bookmarkEnd w:id="644"/>
      <w:bookmarkEnd w:id="645"/>
      <w:bookmarkEnd w:id="646"/>
      <w:bookmarkEnd w:id="658"/>
    </w:p>
    <w:p w14:paraId="5A226012">
      <w:pPr>
        <w:spacing w:line="360" w:lineRule="exact"/>
        <w:ind w:left="361" w:hanging="361" w:hangingChars="150"/>
        <w:rPr>
          <w:b/>
          <w:color w:val="FF0000"/>
          <w:sz w:val="24"/>
          <w:highlight w:val="none"/>
        </w:rPr>
      </w:pPr>
    </w:p>
    <w:p w14:paraId="5C6B293B">
      <w:pPr>
        <w:spacing w:line="360" w:lineRule="auto"/>
        <w:ind w:firstLine="210" w:firstLineChars="100"/>
        <w:rPr>
          <w:szCs w:val="21"/>
          <w:highlight w:val="none"/>
        </w:rPr>
      </w:pPr>
      <w:r>
        <w:rPr>
          <w:rFonts w:hint="eastAsia"/>
          <w:szCs w:val="21"/>
          <w:highlight w:val="none"/>
        </w:rPr>
        <w:t>要求提交保证金的项目，供应商需要提供保证金缴纳证明：</w:t>
      </w:r>
    </w:p>
    <w:p w14:paraId="536D71E0">
      <w:pPr>
        <w:pStyle w:val="54"/>
        <w:numPr>
          <w:ilvl w:val="0"/>
          <w:numId w:val="104"/>
        </w:numPr>
        <w:tabs>
          <w:tab w:val="left" w:pos="1711"/>
        </w:tabs>
        <w:snapToGrid w:val="0"/>
        <w:spacing w:line="480" w:lineRule="exact"/>
        <w:rPr>
          <w:highlight w:val="none"/>
        </w:rPr>
      </w:pPr>
      <w:r>
        <w:rPr>
          <w:rFonts w:hint="eastAsia"/>
          <w:highlight w:val="none"/>
        </w:rPr>
        <w:t>采用银行转账方式的，需提交供应商开户许可证或基本存款账户信息文件、保证金缴纳回单或回执（扫描件）；</w:t>
      </w:r>
    </w:p>
    <w:p w14:paraId="6B1EFC0F">
      <w:pPr>
        <w:pStyle w:val="54"/>
        <w:numPr>
          <w:ilvl w:val="0"/>
          <w:numId w:val="104"/>
        </w:numPr>
        <w:tabs>
          <w:tab w:val="left" w:pos="1711"/>
        </w:tabs>
        <w:snapToGrid w:val="0"/>
        <w:spacing w:line="480" w:lineRule="exact"/>
        <w:rPr>
          <w:highlight w:val="none"/>
        </w:rPr>
      </w:pPr>
      <w:r>
        <w:rPr>
          <w:rFonts w:hint="eastAsia"/>
          <w:highlight w:val="none"/>
        </w:rPr>
        <w:t>采用电子保函形式的，需提供山西政府采购平台系统电子保函缴纳成功回执截图；</w:t>
      </w:r>
    </w:p>
    <w:p w14:paraId="4ED37D44">
      <w:pPr>
        <w:pStyle w:val="54"/>
        <w:numPr>
          <w:ilvl w:val="0"/>
          <w:numId w:val="104"/>
        </w:numPr>
        <w:tabs>
          <w:tab w:val="left" w:pos="1711"/>
        </w:tabs>
        <w:snapToGrid w:val="0"/>
        <w:spacing w:line="480" w:lineRule="exact"/>
        <w:rPr>
          <w:highlight w:val="none"/>
        </w:rPr>
      </w:pPr>
      <w:r>
        <w:rPr>
          <w:rFonts w:hint="eastAsia"/>
          <w:highlight w:val="none"/>
        </w:rPr>
        <w:t>采用支票、汇票、本票、纸质保函形式的，</w:t>
      </w:r>
      <w:r>
        <w:rPr>
          <w:rFonts w:hint="eastAsia" w:ascii="Times New Roman" w:hAnsi="Times New Roman"/>
          <w:highlight w:val="none"/>
        </w:rPr>
        <w:t>需在响应文件中提供票据/保函原件扫描件并在中标后递交至采购代理机构</w:t>
      </w:r>
      <w:r>
        <w:rPr>
          <w:rFonts w:hint="eastAsia"/>
          <w:highlight w:val="none"/>
        </w:rPr>
        <w:t>。</w:t>
      </w:r>
    </w:p>
    <w:p w14:paraId="62BAB1A5">
      <w:pPr>
        <w:spacing w:line="360" w:lineRule="auto"/>
        <w:ind w:firstLine="210" w:firstLineChars="100"/>
        <w:rPr>
          <w:szCs w:val="21"/>
          <w:highlight w:val="none"/>
        </w:rPr>
      </w:pPr>
      <w:r>
        <w:rPr>
          <w:szCs w:val="21"/>
          <w:highlight w:val="none"/>
        </w:rPr>
        <w:t>（按照《政府采购供应商信用承诺书》格式填写，仅提供承诺书即可。）</w:t>
      </w:r>
    </w:p>
    <w:p w14:paraId="33B5CA50">
      <w:pPr>
        <w:spacing w:line="360" w:lineRule="auto"/>
        <w:ind w:firstLine="210" w:firstLineChars="100"/>
        <w:rPr>
          <w:color w:val="FF0000"/>
          <w:szCs w:val="21"/>
          <w:highlight w:val="none"/>
        </w:rPr>
      </w:pPr>
      <w:r>
        <w:rPr>
          <w:color w:val="FF0000"/>
          <w:szCs w:val="21"/>
          <w:highlight w:val="none"/>
        </w:rPr>
        <w:br w:type="page"/>
      </w:r>
    </w:p>
    <w:p w14:paraId="3ED6F3F0">
      <w:pPr>
        <w:widowControl/>
        <w:snapToGrid w:val="0"/>
        <w:spacing w:line="360" w:lineRule="auto"/>
        <w:jc w:val="center"/>
        <w:rPr>
          <w:b/>
          <w:kern w:val="0"/>
          <w:sz w:val="24"/>
          <w:highlight w:val="none"/>
        </w:rPr>
      </w:pPr>
      <w:r>
        <w:rPr>
          <w:b/>
          <w:kern w:val="0"/>
          <w:sz w:val="24"/>
          <w:highlight w:val="none"/>
        </w:rPr>
        <w:t>保证金退还信息表（格式）</w:t>
      </w:r>
    </w:p>
    <w:p w14:paraId="774BC2FA">
      <w:pPr>
        <w:widowControl/>
        <w:snapToGrid w:val="0"/>
        <w:spacing w:line="360" w:lineRule="auto"/>
        <w:jc w:val="center"/>
        <w:rPr>
          <w:sz w:val="24"/>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5987"/>
      </w:tblGrid>
      <w:tr w14:paraId="14AB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777D458D">
            <w:pPr>
              <w:jc w:val="center"/>
              <w:rPr>
                <w:szCs w:val="21"/>
                <w:highlight w:val="none"/>
              </w:rPr>
            </w:pPr>
            <w:r>
              <w:rPr>
                <w:szCs w:val="21"/>
                <w:highlight w:val="none"/>
              </w:rPr>
              <w:t>项目名称</w:t>
            </w:r>
          </w:p>
        </w:tc>
        <w:tc>
          <w:tcPr>
            <w:tcW w:w="5987" w:type="dxa"/>
            <w:vAlign w:val="center"/>
          </w:tcPr>
          <w:p w14:paraId="10E2AED3">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w:instrText>
            </w:r>
            <w:bookmarkStart w:id="659" w:name="文字215"/>
            <w:r>
              <w:rPr>
                <w:sz w:val="28"/>
                <w:szCs w:val="28"/>
                <w:highlight w:val="none"/>
              </w:rPr>
              <w:instrText xml:space="preserve">FORMTEXT </w:instrText>
            </w:r>
            <w:r>
              <w:rPr>
                <w:sz w:val="28"/>
                <w:szCs w:val="28"/>
                <w:highlight w:val="none"/>
              </w:rPr>
              <w:fldChar w:fldCharType="separate"/>
            </w:r>
            <w:r>
              <w:rPr>
                <w:sz w:val="28"/>
                <w:szCs w:val="28"/>
                <w:highlight w:val="none"/>
              </w:rPr>
              <w:t>     </w:t>
            </w:r>
            <w:r>
              <w:rPr>
                <w:sz w:val="28"/>
                <w:szCs w:val="28"/>
                <w:highlight w:val="none"/>
              </w:rPr>
              <w:fldChar w:fldCharType="end"/>
            </w:r>
            <w:bookmarkEnd w:id="659"/>
          </w:p>
        </w:tc>
      </w:tr>
      <w:tr w14:paraId="4238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49DA7C89">
            <w:pPr>
              <w:jc w:val="center"/>
              <w:rPr>
                <w:szCs w:val="21"/>
                <w:highlight w:val="none"/>
              </w:rPr>
            </w:pPr>
            <w:r>
              <w:rPr>
                <w:szCs w:val="21"/>
                <w:highlight w:val="none"/>
              </w:rPr>
              <w:t>项目编号</w:t>
            </w:r>
          </w:p>
        </w:tc>
        <w:tc>
          <w:tcPr>
            <w:tcW w:w="5987" w:type="dxa"/>
          </w:tcPr>
          <w:p w14:paraId="7684A3BF">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r w14:paraId="0838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6CB0E8E4">
            <w:pPr>
              <w:jc w:val="center"/>
              <w:rPr>
                <w:szCs w:val="21"/>
                <w:highlight w:val="none"/>
              </w:rPr>
            </w:pPr>
            <w:r>
              <w:rPr>
                <w:szCs w:val="21"/>
                <w:highlight w:val="none"/>
              </w:rPr>
              <w:t>供应商名称</w:t>
            </w:r>
          </w:p>
        </w:tc>
        <w:tc>
          <w:tcPr>
            <w:tcW w:w="5987" w:type="dxa"/>
          </w:tcPr>
          <w:p w14:paraId="037870EA">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r w14:paraId="08EC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3680BE71">
            <w:pPr>
              <w:jc w:val="center"/>
              <w:rPr>
                <w:szCs w:val="21"/>
                <w:highlight w:val="none"/>
              </w:rPr>
            </w:pPr>
            <w:r>
              <w:rPr>
                <w:szCs w:val="21"/>
                <w:highlight w:val="none"/>
              </w:rPr>
              <w:t>供应商详细地址</w:t>
            </w:r>
          </w:p>
        </w:tc>
        <w:tc>
          <w:tcPr>
            <w:tcW w:w="5987" w:type="dxa"/>
          </w:tcPr>
          <w:p w14:paraId="18623827">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r w14:paraId="321E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6F3D9E34">
            <w:pPr>
              <w:jc w:val="center"/>
              <w:rPr>
                <w:szCs w:val="21"/>
                <w:highlight w:val="none"/>
              </w:rPr>
            </w:pPr>
            <w:r>
              <w:rPr>
                <w:szCs w:val="21"/>
                <w:highlight w:val="none"/>
              </w:rPr>
              <w:t>联系人</w:t>
            </w:r>
          </w:p>
        </w:tc>
        <w:tc>
          <w:tcPr>
            <w:tcW w:w="5987" w:type="dxa"/>
          </w:tcPr>
          <w:p w14:paraId="1F4CC234">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r w14:paraId="4999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15" w:type="dxa"/>
            <w:vAlign w:val="center"/>
          </w:tcPr>
          <w:p w14:paraId="5CC9190E">
            <w:pPr>
              <w:jc w:val="center"/>
              <w:rPr>
                <w:szCs w:val="21"/>
                <w:highlight w:val="none"/>
              </w:rPr>
            </w:pPr>
            <w:r>
              <w:rPr>
                <w:szCs w:val="21"/>
                <w:highlight w:val="none"/>
              </w:rPr>
              <w:t>联系电话</w:t>
            </w:r>
          </w:p>
        </w:tc>
        <w:tc>
          <w:tcPr>
            <w:tcW w:w="5987" w:type="dxa"/>
          </w:tcPr>
          <w:p w14:paraId="7B721174">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r w14:paraId="5D3B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15" w:type="dxa"/>
            <w:vAlign w:val="center"/>
          </w:tcPr>
          <w:p w14:paraId="2D3EBDF5">
            <w:pPr>
              <w:jc w:val="center"/>
              <w:rPr>
                <w:szCs w:val="21"/>
                <w:highlight w:val="none"/>
              </w:rPr>
            </w:pPr>
            <w:r>
              <w:rPr>
                <w:szCs w:val="21"/>
                <w:highlight w:val="none"/>
              </w:rPr>
              <w:t>发票邮寄地址</w:t>
            </w:r>
          </w:p>
        </w:tc>
        <w:tc>
          <w:tcPr>
            <w:tcW w:w="5987" w:type="dxa"/>
          </w:tcPr>
          <w:p w14:paraId="140A0D0D">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r w14:paraId="2501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6377C066">
            <w:pPr>
              <w:jc w:val="center"/>
              <w:rPr>
                <w:szCs w:val="21"/>
                <w:highlight w:val="none"/>
              </w:rPr>
            </w:pPr>
            <w:r>
              <w:rPr>
                <w:szCs w:val="21"/>
                <w:highlight w:val="none"/>
              </w:rPr>
              <w:t>保证金金额</w:t>
            </w:r>
          </w:p>
        </w:tc>
        <w:tc>
          <w:tcPr>
            <w:tcW w:w="5987" w:type="dxa"/>
          </w:tcPr>
          <w:p w14:paraId="502DD686">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r w14:paraId="5410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18D3480F">
            <w:pPr>
              <w:jc w:val="center"/>
              <w:rPr>
                <w:szCs w:val="21"/>
                <w:highlight w:val="none"/>
              </w:rPr>
            </w:pPr>
            <w:r>
              <w:rPr>
                <w:szCs w:val="21"/>
                <w:highlight w:val="none"/>
              </w:rPr>
              <w:t>开户行行号</w:t>
            </w:r>
          </w:p>
        </w:tc>
        <w:tc>
          <w:tcPr>
            <w:tcW w:w="5987" w:type="dxa"/>
          </w:tcPr>
          <w:p w14:paraId="16B383BA">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r w14:paraId="4910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70F564B8">
            <w:pPr>
              <w:jc w:val="center"/>
              <w:rPr>
                <w:szCs w:val="21"/>
                <w:highlight w:val="none"/>
              </w:rPr>
            </w:pPr>
            <w:r>
              <w:rPr>
                <w:szCs w:val="21"/>
                <w:highlight w:val="none"/>
              </w:rPr>
              <w:t>开户行名称</w:t>
            </w:r>
          </w:p>
        </w:tc>
        <w:tc>
          <w:tcPr>
            <w:tcW w:w="5987" w:type="dxa"/>
          </w:tcPr>
          <w:p w14:paraId="4091D640">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r w14:paraId="6C06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15" w:type="dxa"/>
            <w:vAlign w:val="center"/>
          </w:tcPr>
          <w:p w14:paraId="40FB5724">
            <w:pPr>
              <w:jc w:val="center"/>
              <w:rPr>
                <w:szCs w:val="21"/>
                <w:highlight w:val="none"/>
              </w:rPr>
            </w:pPr>
            <w:r>
              <w:rPr>
                <w:szCs w:val="21"/>
                <w:highlight w:val="none"/>
              </w:rPr>
              <w:t>银行账号</w:t>
            </w:r>
          </w:p>
        </w:tc>
        <w:tc>
          <w:tcPr>
            <w:tcW w:w="5987" w:type="dxa"/>
          </w:tcPr>
          <w:p w14:paraId="692F3233">
            <w:pPr>
              <w:jc w:val="center"/>
              <w:rPr>
                <w:sz w:val="28"/>
                <w:szCs w:val="28"/>
                <w:highlight w:val="none"/>
              </w:rPr>
            </w:pPr>
            <w:r>
              <w:rPr>
                <w:sz w:val="28"/>
                <w:szCs w:val="28"/>
                <w:highlight w:val="none"/>
              </w:rPr>
              <w:fldChar w:fldCharType="begin">
                <w:ffData>
                  <w:name w:val="文字215"/>
                  <w:enabled/>
                  <w:calcOnExit w:val="0"/>
                  <w:textInput/>
                </w:ffData>
              </w:fldChar>
            </w:r>
            <w:r>
              <w:rPr>
                <w:sz w:val="28"/>
                <w:szCs w:val="28"/>
                <w:highlight w:val="none"/>
              </w:rPr>
              <w:instrText xml:space="preserve"> FORMTEXT </w:instrText>
            </w:r>
            <w:r>
              <w:rPr>
                <w:sz w:val="28"/>
                <w:szCs w:val="28"/>
                <w:highlight w:val="none"/>
              </w:rPr>
              <w:fldChar w:fldCharType="separate"/>
            </w:r>
            <w:r>
              <w:rPr>
                <w:sz w:val="28"/>
                <w:szCs w:val="28"/>
                <w:highlight w:val="none"/>
              </w:rPr>
              <w:t>     </w:t>
            </w:r>
            <w:r>
              <w:rPr>
                <w:sz w:val="28"/>
                <w:szCs w:val="28"/>
                <w:highlight w:val="none"/>
              </w:rPr>
              <w:fldChar w:fldCharType="end"/>
            </w:r>
          </w:p>
        </w:tc>
      </w:tr>
    </w:tbl>
    <w:p w14:paraId="384C97E5">
      <w:pPr>
        <w:spacing w:line="360" w:lineRule="auto"/>
        <w:jc w:val="left"/>
        <w:rPr>
          <w:bCs/>
          <w:szCs w:val="21"/>
          <w:highlight w:val="none"/>
        </w:rPr>
      </w:pPr>
      <w:r>
        <w:rPr>
          <w:bCs/>
          <w:szCs w:val="21"/>
          <w:highlight w:val="none"/>
        </w:rPr>
        <w:t>后附响应保证金电汇底单。</w:t>
      </w:r>
    </w:p>
    <w:p w14:paraId="0FE89490">
      <w:pPr>
        <w:spacing w:line="360" w:lineRule="auto"/>
        <w:jc w:val="left"/>
        <w:rPr>
          <w:bCs/>
          <w:szCs w:val="21"/>
          <w:highlight w:val="none"/>
        </w:rPr>
      </w:pPr>
    </w:p>
    <w:p w14:paraId="550791DF">
      <w:pPr>
        <w:widowControl/>
        <w:snapToGrid w:val="0"/>
        <w:spacing w:line="360" w:lineRule="auto"/>
        <w:jc w:val="center"/>
        <w:rPr>
          <w:color w:val="FF0000"/>
          <w:szCs w:val="21"/>
          <w:highlight w:val="none"/>
        </w:rPr>
      </w:pPr>
      <w:r>
        <w:rPr>
          <w:bCs/>
          <w:szCs w:val="21"/>
          <w:highlight w:val="none"/>
        </w:rPr>
        <w:br w:type="page"/>
      </w:r>
    </w:p>
    <w:bookmarkEnd w:id="647"/>
    <w:bookmarkEnd w:id="648"/>
    <w:bookmarkEnd w:id="649"/>
    <w:bookmarkEnd w:id="650"/>
    <w:bookmarkEnd w:id="651"/>
    <w:bookmarkEnd w:id="652"/>
    <w:bookmarkEnd w:id="653"/>
    <w:bookmarkEnd w:id="654"/>
    <w:bookmarkEnd w:id="655"/>
    <w:p w14:paraId="31F6695B">
      <w:pPr>
        <w:pStyle w:val="5"/>
        <w:numPr>
          <w:ilvl w:val="0"/>
          <w:numId w:val="99"/>
        </w:numPr>
        <w:jc w:val="center"/>
        <w:rPr>
          <w:rFonts w:ascii="宋体" w:hAnsi="宋体"/>
          <w:sz w:val="24"/>
          <w:highlight w:val="none"/>
        </w:rPr>
      </w:pPr>
      <w:bookmarkStart w:id="660" w:name="_Toc32142"/>
      <w:bookmarkStart w:id="661" w:name="_Toc113807238"/>
      <w:bookmarkStart w:id="662" w:name="_Toc113801277"/>
      <w:bookmarkStart w:id="663" w:name="_Toc113801979"/>
      <w:bookmarkStart w:id="664" w:name="_Toc113802456"/>
      <w:bookmarkStart w:id="665" w:name="_Toc113801384"/>
      <w:bookmarkStart w:id="666" w:name="_Toc113801659"/>
      <w:bookmarkStart w:id="667" w:name="_Toc113785272"/>
      <w:bookmarkStart w:id="668" w:name="_Toc113785222"/>
      <w:bookmarkStart w:id="669" w:name="_Toc113805062"/>
      <w:r>
        <w:rPr>
          <w:rFonts w:ascii="宋体" w:hAnsi="宋体"/>
          <w:sz w:val="24"/>
          <w:highlight w:val="none"/>
        </w:rPr>
        <w:fldChar w:fldCharType="begin"/>
      </w:r>
      <w:r>
        <w:rPr>
          <w:rFonts w:ascii="宋体" w:hAnsi="宋体"/>
          <w:sz w:val="24"/>
          <w:highlight w:val="none"/>
        </w:rPr>
        <w:instrText xml:space="preserve"> TC  "</w:instrText>
      </w:r>
      <w:bookmarkStart w:id="670" w:name="_Toc113870187"/>
      <w:bookmarkStart w:id="671" w:name="_Toc113872938"/>
      <w:r>
        <w:rPr>
          <w:rFonts w:ascii="宋体" w:hAnsi="宋体"/>
          <w:sz w:val="24"/>
          <w:highlight w:val="none"/>
        </w:rPr>
        <w:instrText xml:space="preserve">（</w:instrText>
      </w:r>
      <w:r>
        <w:rPr>
          <w:rFonts w:hint="eastAsia" w:ascii="宋体" w:hAnsi="宋体"/>
          <w:sz w:val="24"/>
          <w:highlight w:val="none"/>
        </w:rPr>
        <w:instrText xml:space="preserve">七</w:instrText>
      </w:r>
      <w:r>
        <w:rPr>
          <w:rFonts w:ascii="宋体" w:hAnsi="宋体"/>
          <w:sz w:val="24"/>
          <w:highlight w:val="none"/>
        </w:rPr>
        <w:instrText xml:space="preserve">）联合体响应注意事项</w:instrText>
      </w:r>
      <w:bookmarkEnd w:id="670"/>
      <w:bookmarkEnd w:id="671"/>
      <w:r>
        <w:rPr>
          <w:rFonts w:ascii="宋体" w:hAnsi="宋体"/>
          <w:sz w:val="24"/>
          <w:highlight w:val="none"/>
        </w:rPr>
        <w:instrText xml:space="preserve">" \f a\l </w:instrText>
      </w:r>
      <w:r>
        <w:rPr>
          <w:rFonts w:ascii="宋体" w:hAnsi="宋体"/>
          <w:sz w:val="24"/>
          <w:highlight w:val="none"/>
        </w:rPr>
        <w:fldChar w:fldCharType="end"/>
      </w:r>
      <w:bookmarkEnd w:id="660"/>
      <w:bookmarkStart w:id="672" w:name="_Toc113870022"/>
      <w:r>
        <w:rPr>
          <w:rFonts w:ascii="宋体" w:hAnsi="宋体"/>
          <w:sz w:val="24"/>
          <w:highlight w:val="none"/>
        </w:rPr>
        <w:t>联合体响应注意事项</w:t>
      </w:r>
      <w:bookmarkEnd w:id="661"/>
      <w:bookmarkEnd w:id="662"/>
      <w:bookmarkEnd w:id="663"/>
      <w:bookmarkEnd w:id="664"/>
      <w:bookmarkEnd w:id="665"/>
      <w:bookmarkEnd w:id="666"/>
      <w:bookmarkEnd w:id="667"/>
      <w:bookmarkEnd w:id="668"/>
      <w:bookmarkEnd w:id="669"/>
      <w:bookmarkEnd w:id="672"/>
    </w:p>
    <w:p w14:paraId="535B4A2F">
      <w:pPr>
        <w:spacing w:line="360" w:lineRule="exact"/>
        <w:ind w:left="361" w:hanging="361" w:hangingChars="150"/>
        <w:rPr>
          <w:b/>
          <w:sz w:val="24"/>
          <w:highlight w:val="none"/>
        </w:rPr>
      </w:pPr>
    </w:p>
    <w:p w14:paraId="694A2932">
      <w:pPr>
        <w:pStyle w:val="29"/>
        <w:widowControl w:val="0"/>
        <w:numPr>
          <w:ilvl w:val="0"/>
          <w:numId w:val="105"/>
        </w:numPr>
        <w:adjustRightInd w:val="0"/>
        <w:snapToGrid w:val="0"/>
        <w:spacing w:before="0" w:beforeAutospacing="0" w:after="0" w:afterAutospacing="0" w:line="360" w:lineRule="auto"/>
        <w:jc w:val="both"/>
        <w:rPr>
          <w:rFonts w:ascii="Times New Roman" w:hAnsi="Times New Roman" w:cs="Times New Roman"/>
          <w:highlight w:val="none"/>
        </w:rPr>
      </w:pPr>
      <w:r>
        <w:rPr>
          <w:rFonts w:ascii="Times New Roman" w:hAnsi="Times New Roman" w:cs="Times New Roman"/>
          <w:sz w:val="21"/>
          <w:szCs w:val="21"/>
          <w:highlight w:val="none"/>
        </w:rPr>
        <w:t>联合体各方均应当符合《政府采购法》第二十二条规定的条件，联合体各方均应按照磋商文件要求提供相关材料。</w:t>
      </w:r>
    </w:p>
    <w:p w14:paraId="32E56100">
      <w:pPr>
        <w:pStyle w:val="29"/>
        <w:widowControl w:val="0"/>
        <w:numPr>
          <w:ilvl w:val="0"/>
          <w:numId w:val="105"/>
        </w:numPr>
        <w:adjustRightInd w:val="0"/>
        <w:snapToGrid w:val="0"/>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cs="Times New Roman"/>
          <w:sz w:val="21"/>
          <w:szCs w:val="21"/>
          <w:highlight w:val="none"/>
        </w:rPr>
        <w:t>本项目有特定资格条件要求的，联合体各方的同类资质按照资质等级较低的确定联合体资质等级。联合体各方不得再单独参加或者与其他供应商另外组成联合体参加本项目同一包的采购活动。</w:t>
      </w:r>
    </w:p>
    <w:p w14:paraId="5A3ABBF1">
      <w:pPr>
        <w:pStyle w:val="29"/>
        <w:widowControl w:val="0"/>
        <w:numPr>
          <w:ilvl w:val="0"/>
          <w:numId w:val="105"/>
        </w:numPr>
        <w:adjustRightInd w:val="0"/>
        <w:snapToGrid w:val="0"/>
        <w:spacing w:before="0" w:beforeAutospacing="0" w:after="0" w:afterAutospacing="0" w:line="360" w:lineRule="auto"/>
        <w:jc w:val="both"/>
        <w:rPr>
          <w:rFonts w:ascii="Times New Roman" w:hAnsi="Times New Roman" w:cs="Times New Roman"/>
          <w:highlight w:val="none"/>
        </w:rPr>
      </w:pPr>
      <w:r>
        <w:rPr>
          <w:rFonts w:ascii="Times New Roman" w:hAnsi="Times New Roman" w:cs="Times New Roman"/>
          <w:sz w:val="21"/>
          <w:szCs w:val="21"/>
          <w:highlight w:val="none"/>
        </w:rPr>
        <w:t>联合体各方之间应当签订联合磋商协议，明确约定联合体各方承担的工作和相应的责任，并将联合磋商协议连同响应文件一并提交</w:t>
      </w:r>
      <w:r>
        <w:rPr>
          <w:rFonts w:ascii="Times New Roman" w:hAnsi="Times New Roman" w:cs="Times New Roman"/>
          <w:highlight w:val="none"/>
        </w:rPr>
        <w:t>。</w:t>
      </w:r>
      <w:r>
        <w:rPr>
          <w:rFonts w:ascii="Times New Roman" w:hAnsi="Times New Roman" w:cs="Times New Roman"/>
          <w:highlight w:val="none"/>
        </w:rPr>
        <w:br w:type="page"/>
      </w:r>
    </w:p>
    <w:p w14:paraId="49940023">
      <w:pPr>
        <w:spacing w:line="300" w:lineRule="exact"/>
        <w:jc w:val="left"/>
        <w:rPr>
          <w:b/>
          <w:szCs w:val="21"/>
          <w:highlight w:val="none"/>
        </w:rPr>
      </w:pPr>
      <w:r>
        <w:rPr>
          <w:b/>
          <w:sz w:val="24"/>
          <w:highlight w:val="none"/>
        </w:rPr>
        <w:t>联合磋商协议书格式</w:t>
      </w:r>
    </w:p>
    <w:p w14:paraId="1E94C538">
      <w:pPr>
        <w:spacing w:line="300" w:lineRule="exact"/>
        <w:jc w:val="center"/>
        <w:rPr>
          <w:b/>
          <w:sz w:val="24"/>
          <w:highlight w:val="none"/>
        </w:rPr>
      </w:pPr>
      <w:r>
        <w:rPr>
          <w:b/>
          <w:sz w:val="24"/>
          <w:highlight w:val="none"/>
        </w:rPr>
        <w:t>《联合磋商协议书》</w:t>
      </w:r>
    </w:p>
    <w:p w14:paraId="478ABD26">
      <w:pPr>
        <w:spacing w:line="300" w:lineRule="exact"/>
        <w:jc w:val="center"/>
        <w:rPr>
          <w:b/>
          <w:szCs w:val="21"/>
          <w:highlight w:val="none"/>
        </w:rPr>
      </w:pPr>
    </w:p>
    <w:p w14:paraId="413DC678">
      <w:pPr>
        <w:pStyle w:val="29"/>
        <w:widowControl w:val="0"/>
        <w:adjustRightInd w:val="0"/>
        <w:snapToGrid w:val="0"/>
        <w:spacing w:before="0" w:beforeAutospacing="0" w:after="0" w:afterAutospacing="0" w:line="480" w:lineRule="exact"/>
        <w:ind w:firstLine="504" w:firstLineChars="200"/>
        <w:jc w:val="both"/>
        <w:rPr>
          <w:rFonts w:ascii="Times New Roman" w:hAnsi="Times New Roman" w:cs="Times New Roman"/>
          <w:spacing w:val="6"/>
          <w:szCs w:val="21"/>
          <w:highlight w:val="none"/>
        </w:rPr>
      </w:pPr>
    </w:p>
    <w:sdt>
      <w:sdtPr>
        <w:rPr>
          <w:rFonts w:hint="eastAsia" w:ascii="Times New Roman" w:hAnsi="Times New Roman" w:cs="Times New Roman"/>
          <w:spacing w:val="6"/>
          <w:sz w:val="21"/>
          <w:szCs w:val="21"/>
          <w:highlight w:val="none"/>
        </w:rPr>
        <w:alias w:val="根据情况修改"/>
        <w:tag w:val="联合体/投标文件格式"/>
        <w:id w:val="-302471207"/>
        <w:placeholder>
          <w:docPart w:val="DefaultPlaceholder_-1854013440"/>
        </w:placeholder>
      </w:sdtPr>
      <w:sdtEndPr>
        <w:rPr>
          <w:rFonts w:hint="default" w:ascii="Times New Roman" w:hAnsi="Times New Roman" w:cs="Times New Roman"/>
          <w:spacing w:val="6"/>
          <w:sz w:val="21"/>
          <w:szCs w:val="21"/>
          <w:highlight w:val="none"/>
        </w:rPr>
      </w:sdtEndPr>
      <w:sdtContent>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9"/>
            <w:gridCol w:w="6603"/>
          </w:tblGrid>
          <w:tr w14:paraId="5DCB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6912A17E">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hint="eastAsia" w:ascii="Times New Roman" w:hAnsi="Times New Roman" w:cs="Times New Roman"/>
                    <w:spacing w:val="6"/>
                    <w:sz w:val="21"/>
                    <w:szCs w:val="21"/>
                    <w:highlight w:val="none"/>
                  </w:rPr>
                  <w:t>联合磋商各方：</w:t>
                </w:r>
              </w:p>
            </w:tc>
            <w:tc>
              <w:tcPr>
                <w:tcW w:w="6603" w:type="dxa"/>
                <w:tcBorders>
                  <w:bottom w:val="single" w:color="auto" w:sz="4" w:space="0"/>
                </w:tcBorders>
                <w:vAlign w:val="center"/>
              </w:tcPr>
              <w:p w14:paraId="788D6CB8">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ascii="Times New Roman" w:hAnsi="Times New Roman" w:cs="Times New Roman"/>
                    <w:spacing w:val="6"/>
                    <w:sz w:val="21"/>
                    <w:szCs w:val="21"/>
                    <w:highlight w:val="none"/>
                  </w:rPr>
                  <w:fldChar w:fldCharType="begin">
                    <w:ffData>
                      <w:name w:val="文字405"/>
                      <w:enabled/>
                      <w:calcOnExit w:val="0"/>
                      <w:textInput/>
                    </w:ffData>
                  </w:fldChar>
                </w:r>
                <w:r>
                  <w:rPr>
                    <w:rFonts w:ascii="Times New Roman" w:hAnsi="Times New Roman" w:cs="Times New Roman"/>
                    <w:spacing w:val="6"/>
                    <w:sz w:val="21"/>
                    <w:szCs w:val="21"/>
                    <w:highlight w:val="none"/>
                  </w:rPr>
                  <w:instrText xml:space="preserve"> </w:instrText>
                </w:r>
                <w:bookmarkStart w:id="673" w:name="文字405"/>
                <w:r>
                  <w:rPr>
                    <w:rFonts w:ascii="Times New Roman" w:hAnsi="Times New Roman" w:cs="Times New Roman"/>
                    <w:spacing w:val="6"/>
                    <w:sz w:val="21"/>
                    <w:szCs w:val="21"/>
                    <w:highlight w:val="none"/>
                  </w:rPr>
                  <w:instrText xml:space="preserve">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bookmarkEnd w:id="673"/>
              </w:p>
            </w:tc>
          </w:tr>
          <w:tr w14:paraId="5162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3610CEAA">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hint="eastAsia" w:ascii="Times New Roman" w:hAnsi="Times New Roman" w:cs="Times New Roman"/>
                    <w:spacing w:val="6"/>
                    <w:sz w:val="21"/>
                    <w:szCs w:val="21"/>
                    <w:highlight w:val="none"/>
                  </w:rPr>
                  <w:t>联合体牵头人：</w:t>
                </w:r>
              </w:p>
            </w:tc>
            <w:tc>
              <w:tcPr>
                <w:tcW w:w="6603" w:type="dxa"/>
                <w:tcBorders>
                  <w:top w:val="single" w:color="auto" w:sz="4" w:space="0"/>
                  <w:bottom w:val="single" w:color="auto" w:sz="4" w:space="0"/>
                </w:tcBorders>
                <w:vAlign w:val="center"/>
              </w:tcPr>
              <w:p w14:paraId="7CC9DBD7">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ascii="Times New Roman" w:hAnsi="Times New Roman" w:cs="Times New Roman"/>
                    <w:spacing w:val="6"/>
                    <w:sz w:val="21"/>
                    <w:szCs w:val="21"/>
                    <w:highlight w:val="none"/>
                  </w:rPr>
                  <w:fldChar w:fldCharType="begin">
                    <w:ffData>
                      <w:name w:val="文字405"/>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p>
            </w:tc>
          </w:tr>
          <w:tr w14:paraId="6E90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683E2F7B">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hint="eastAsia" w:ascii="Times New Roman" w:hAnsi="Times New Roman" w:cs="Times New Roman"/>
                    <w:spacing w:val="52"/>
                    <w:kern w:val="0"/>
                    <w:sz w:val="21"/>
                    <w:szCs w:val="21"/>
                    <w:highlight w:val="none"/>
                    <w:fitText w:val="1260" w:id="-1002697728"/>
                  </w:rPr>
                  <w:t>法定代表</w:t>
                </w:r>
                <w:r>
                  <w:rPr>
                    <w:rFonts w:hint="eastAsia" w:ascii="Times New Roman" w:hAnsi="Times New Roman" w:cs="Times New Roman"/>
                    <w:spacing w:val="2"/>
                    <w:kern w:val="0"/>
                    <w:sz w:val="21"/>
                    <w:szCs w:val="21"/>
                    <w:highlight w:val="none"/>
                    <w:fitText w:val="1260" w:id="-1002697728"/>
                  </w:rPr>
                  <w:t>人</w:t>
                </w:r>
                <w:r>
                  <w:rPr>
                    <w:rFonts w:hint="eastAsia" w:ascii="Times New Roman" w:hAnsi="Times New Roman" w:cs="Times New Roman"/>
                    <w:spacing w:val="6"/>
                    <w:sz w:val="21"/>
                    <w:szCs w:val="21"/>
                    <w:highlight w:val="none"/>
                  </w:rPr>
                  <w:t>：</w:t>
                </w:r>
              </w:p>
            </w:tc>
            <w:tc>
              <w:tcPr>
                <w:tcW w:w="6603" w:type="dxa"/>
                <w:tcBorders>
                  <w:top w:val="single" w:color="auto" w:sz="4" w:space="0"/>
                  <w:bottom w:val="single" w:color="auto" w:sz="4" w:space="0"/>
                </w:tcBorders>
                <w:vAlign w:val="center"/>
              </w:tcPr>
              <w:p w14:paraId="04C3AFCC">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ascii="Times New Roman" w:hAnsi="Times New Roman" w:cs="Times New Roman"/>
                    <w:spacing w:val="6"/>
                    <w:sz w:val="21"/>
                    <w:szCs w:val="21"/>
                    <w:highlight w:val="none"/>
                  </w:rPr>
                  <w:fldChar w:fldCharType="begin">
                    <w:ffData>
                      <w:name w:val="文字405"/>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p>
            </w:tc>
          </w:tr>
          <w:tr w14:paraId="5565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0305C06A">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hint="eastAsia" w:ascii="Times New Roman" w:hAnsi="Times New Roman" w:cs="Times New Roman"/>
                    <w:spacing w:val="840"/>
                    <w:kern w:val="0"/>
                    <w:sz w:val="21"/>
                    <w:szCs w:val="21"/>
                    <w:highlight w:val="none"/>
                    <w:fitText w:val="1260" w:id="-1002697728"/>
                  </w:rPr>
                  <w:t>住</w:t>
                </w:r>
                <w:r>
                  <w:rPr>
                    <w:rFonts w:hint="eastAsia" w:ascii="Times New Roman" w:hAnsi="Times New Roman" w:cs="Times New Roman"/>
                    <w:spacing w:val="0"/>
                    <w:kern w:val="0"/>
                    <w:sz w:val="21"/>
                    <w:szCs w:val="21"/>
                    <w:highlight w:val="none"/>
                    <w:fitText w:val="1260" w:id="-1002697728"/>
                  </w:rPr>
                  <w:t>所</w:t>
                </w:r>
                <w:r>
                  <w:rPr>
                    <w:rFonts w:hint="eastAsia" w:ascii="Times New Roman" w:hAnsi="Times New Roman" w:cs="Times New Roman"/>
                    <w:spacing w:val="6"/>
                    <w:sz w:val="21"/>
                    <w:szCs w:val="21"/>
                    <w:highlight w:val="none"/>
                  </w:rPr>
                  <w:t>：</w:t>
                </w:r>
              </w:p>
            </w:tc>
            <w:tc>
              <w:tcPr>
                <w:tcW w:w="6603" w:type="dxa"/>
                <w:tcBorders>
                  <w:top w:val="single" w:color="auto" w:sz="4" w:space="0"/>
                  <w:bottom w:val="single" w:color="auto" w:sz="4" w:space="0"/>
                </w:tcBorders>
                <w:vAlign w:val="center"/>
              </w:tcPr>
              <w:p w14:paraId="0DD1FE52">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ascii="Times New Roman" w:hAnsi="Times New Roman" w:cs="Times New Roman"/>
                    <w:spacing w:val="6"/>
                    <w:sz w:val="21"/>
                    <w:szCs w:val="21"/>
                    <w:highlight w:val="none"/>
                  </w:rPr>
                  <w:fldChar w:fldCharType="begin">
                    <w:ffData>
                      <w:name w:val="文字405"/>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p>
            </w:tc>
          </w:tr>
          <w:tr w14:paraId="288A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6DDFC7A9">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hint="eastAsia" w:ascii="Times New Roman" w:hAnsi="Times New Roman" w:cs="Times New Roman"/>
                    <w:spacing w:val="52"/>
                    <w:kern w:val="0"/>
                    <w:sz w:val="21"/>
                    <w:szCs w:val="21"/>
                    <w:highlight w:val="none"/>
                    <w:fitText w:val="1260" w:id="-1002697728"/>
                  </w:rPr>
                  <w:t>联合体成</w:t>
                </w:r>
                <w:r>
                  <w:rPr>
                    <w:rFonts w:hint="eastAsia" w:ascii="Times New Roman" w:hAnsi="Times New Roman" w:cs="Times New Roman"/>
                    <w:spacing w:val="2"/>
                    <w:kern w:val="0"/>
                    <w:sz w:val="21"/>
                    <w:szCs w:val="21"/>
                    <w:highlight w:val="none"/>
                    <w:fitText w:val="1260" w:id="-1002697728"/>
                  </w:rPr>
                  <w:t>员</w:t>
                </w:r>
                <w:r>
                  <w:rPr>
                    <w:rFonts w:hint="eastAsia" w:ascii="Times New Roman" w:hAnsi="Times New Roman" w:cs="Times New Roman"/>
                    <w:spacing w:val="6"/>
                    <w:sz w:val="21"/>
                    <w:szCs w:val="21"/>
                    <w:highlight w:val="none"/>
                  </w:rPr>
                  <w:t>：</w:t>
                </w:r>
              </w:p>
            </w:tc>
            <w:tc>
              <w:tcPr>
                <w:tcW w:w="6603" w:type="dxa"/>
                <w:tcBorders>
                  <w:top w:val="single" w:color="auto" w:sz="4" w:space="0"/>
                  <w:bottom w:val="single" w:color="auto" w:sz="4" w:space="0"/>
                </w:tcBorders>
                <w:vAlign w:val="center"/>
              </w:tcPr>
              <w:p w14:paraId="1599626B">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ascii="Times New Roman" w:hAnsi="Times New Roman" w:cs="Times New Roman"/>
                    <w:spacing w:val="6"/>
                    <w:sz w:val="21"/>
                    <w:szCs w:val="21"/>
                    <w:highlight w:val="none"/>
                  </w:rPr>
                  <w:fldChar w:fldCharType="begin">
                    <w:ffData>
                      <w:name w:val="文字405"/>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p>
            </w:tc>
          </w:tr>
          <w:tr w14:paraId="1BC2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435D7B5F">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hint="eastAsia" w:ascii="Times New Roman" w:hAnsi="Times New Roman" w:cs="Times New Roman"/>
                    <w:spacing w:val="52"/>
                    <w:kern w:val="0"/>
                    <w:sz w:val="21"/>
                    <w:szCs w:val="21"/>
                    <w:highlight w:val="none"/>
                    <w:fitText w:val="1260" w:id="-1002697728"/>
                  </w:rPr>
                  <w:t>法定代表</w:t>
                </w:r>
                <w:r>
                  <w:rPr>
                    <w:rFonts w:hint="eastAsia" w:ascii="Times New Roman" w:hAnsi="Times New Roman" w:cs="Times New Roman"/>
                    <w:spacing w:val="2"/>
                    <w:kern w:val="0"/>
                    <w:sz w:val="21"/>
                    <w:szCs w:val="21"/>
                    <w:highlight w:val="none"/>
                    <w:fitText w:val="1260" w:id="-1002697728"/>
                  </w:rPr>
                  <w:t>人</w:t>
                </w:r>
                <w:r>
                  <w:rPr>
                    <w:rFonts w:hint="eastAsia" w:ascii="Times New Roman" w:hAnsi="Times New Roman" w:cs="Times New Roman"/>
                    <w:spacing w:val="6"/>
                    <w:sz w:val="21"/>
                    <w:szCs w:val="21"/>
                    <w:highlight w:val="none"/>
                  </w:rPr>
                  <w:t>：</w:t>
                </w:r>
              </w:p>
            </w:tc>
            <w:tc>
              <w:tcPr>
                <w:tcW w:w="6603" w:type="dxa"/>
                <w:tcBorders>
                  <w:top w:val="single" w:color="auto" w:sz="4" w:space="0"/>
                  <w:bottom w:val="single" w:color="auto" w:sz="4" w:space="0"/>
                </w:tcBorders>
                <w:vAlign w:val="center"/>
              </w:tcPr>
              <w:p w14:paraId="1FDDF92F">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ascii="Times New Roman" w:hAnsi="Times New Roman" w:cs="Times New Roman"/>
                    <w:spacing w:val="6"/>
                    <w:sz w:val="21"/>
                    <w:szCs w:val="21"/>
                    <w:highlight w:val="none"/>
                  </w:rPr>
                  <w:fldChar w:fldCharType="begin">
                    <w:ffData>
                      <w:name w:val="文字405"/>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p>
            </w:tc>
          </w:tr>
          <w:tr w14:paraId="74B1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06FC3CBC">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hint="eastAsia" w:ascii="Times New Roman" w:hAnsi="Times New Roman" w:cs="Times New Roman"/>
                    <w:spacing w:val="840"/>
                    <w:kern w:val="0"/>
                    <w:sz w:val="21"/>
                    <w:szCs w:val="21"/>
                    <w:highlight w:val="none"/>
                    <w:fitText w:val="1260" w:id="-1002697728"/>
                  </w:rPr>
                  <w:t>住</w:t>
                </w:r>
                <w:r>
                  <w:rPr>
                    <w:rFonts w:hint="eastAsia" w:ascii="Times New Roman" w:hAnsi="Times New Roman" w:cs="Times New Roman"/>
                    <w:spacing w:val="0"/>
                    <w:kern w:val="0"/>
                    <w:sz w:val="21"/>
                    <w:szCs w:val="21"/>
                    <w:highlight w:val="none"/>
                    <w:fitText w:val="1260" w:id="-1002697728"/>
                  </w:rPr>
                  <w:t>所</w:t>
                </w:r>
                <w:r>
                  <w:rPr>
                    <w:rFonts w:hint="eastAsia" w:ascii="Times New Roman" w:hAnsi="Times New Roman" w:cs="Times New Roman"/>
                    <w:spacing w:val="6"/>
                    <w:sz w:val="21"/>
                    <w:szCs w:val="21"/>
                    <w:highlight w:val="none"/>
                  </w:rPr>
                  <w:t>：</w:t>
                </w:r>
              </w:p>
            </w:tc>
            <w:tc>
              <w:tcPr>
                <w:tcW w:w="6603" w:type="dxa"/>
                <w:tcBorders>
                  <w:top w:val="single" w:color="auto" w:sz="4" w:space="0"/>
                  <w:bottom w:val="single" w:color="auto" w:sz="4" w:space="0"/>
                </w:tcBorders>
                <w:vAlign w:val="center"/>
              </w:tcPr>
              <w:p w14:paraId="21544342">
                <w:pPr>
                  <w:pStyle w:val="29"/>
                  <w:widowControl w:val="0"/>
                  <w:adjustRightInd w:val="0"/>
                  <w:snapToGrid w:val="0"/>
                  <w:spacing w:before="0" w:beforeAutospacing="0" w:after="0" w:afterAutospacing="0" w:line="276" w:lineRule="auto"/>
                  <w:jc w:val="both"/>
                  <w:rPr>
                    <w:rFonts w:ascii="Times New Roman" w:hAnsi="Times New Roman" w:cs="Times New Roman"/>
                    <w:spacing w:val="6"/>
                    <w:sz w:val="21"/>
                    <w:szCs w:val="21"/>
                    <w:highlight w:val="none"/>
                  </w:rPr>
                </w:pPr>
                <w:r>
                  <w:rPr>
                    <w:rFonts w:ascii="Times New Roman" w:hAnsi="Times New Roman" w:cs="Times New Roman"/>
                    <w:spacing w:val="6"/>
                    <w:sz w:val="21"/>
                    <w:szCs w:val="21"/>
                    <w:highlight w:val="none"/>
                  </w:rPr>
                  <w:fldChar w:fldCharType="begin">
                    <w:ffData>
                      <w:name w:val="文字405"/>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p>
            </w:tc>
          </w:tr>
        </w:tbl>
      </w:sdtContent>
    </w:sdt>
    <w:p w14:paraId="7BACCC61">
      <w:pPr>
        <w:pStyle w:val="29"/>
        <w:widowControl w:val="0"/>
        <w:adjustRightInd w:val="0"/>
        <w:snapToGrid w:val="0"/>
        <w:spacing w:before="0" w:beforeAutospacing="0" w:after="0" w:afterAutospacing="0" w:line="480" w:lineRule="exact"/>
        <w:ind w:firstLine="504" w:firstLineChars="200"/>
        <w:jc w:val="both"/>
        <w:rPr>
          <w:rFonts w:ascii="Times New Roman" w:hAnsi="Times New Roman" w:cs="Times New Roman"/>
          <w:spacing w:val="6"/>
          <w:szCs w:val="21"/>
          <w:highlight w:val="none"/>
        </w:rPr>
      </w:pPr>
      <w:r>
        <w:rPr>
          <w:rFonts w:hint="eastAsia" w:ascii="Times New Roman" w:hAnsi="Times New Roman" w:cs="Times New Roman"/>
          <w:spacing w:val="6"/>
          <w:szCs w:val="21"/>
          <w:highlight w:val="none"/>
        </w:rPr>
        <w:t xml:space="preserve"> </w:t>
      </w:r>
    </w:p>
    <w:p w14:paraId="2FBF48F6">
      <w:pPr>
        <w:pStyle w:val="29"/>
        <w:widowControl w:val="0"/>
        <w:adjustRightInd w:val="0"/>
        <w:snapToGrid w:val="0"/>
        <w:spacing w:before="0" w:beforeAutospacing="0" w:after="0" w:afterAutospacing="0" w:line="480" w:lineRule="exact"/>
        <w:ind w:firstLine="504" w:firstLineChars="200"/>
        <w:jc w:val="both"/>
        <w:rPr>
          <w:rFonts w:ascii="Times New Roman" w:hAnsi="Times New Roman" w:cs="Times New Roman"/>
          <w:highlight w:val="none"/>
        </w:rPr>
      </w:pPr>
      <w:r>
        <w:rPr>
          <w:rFonts w:ascii="Times New Roman" w:hAnsi="Times New Roman" w:cs="Times New Roman"/>
          <w:spacing w:val="6"/>
          <w:szCs w:val="21"/>
          <w:highlight w:val="none"/>
        </w:rPr>
        <w:fldChar w:fldCharType="begin">
          <w:ffData>
            <w:name w:val="文字176"/>
            <w:enabled/>
            <w:calcOnExit w:val="0"/>
            <w:textInput/>
          </w:ffData>
        </w:fldChar>
      </w:r>
      <w:r>
        <w:rPr>
          <w:rFonts w:ascii="Times New Roman" w:hAnsi="Times New Roman" w:cs="Times New Roman"/>
          <w:spacing w:val="6"/>
          <w:szCs w:val="21"/>
          <w:highlight w:val="none"/>
        </w:rPr>
        <w:instrText xml:space="preserve"> FORMTEXT </w:instrText>
      </w:r>
      <w:r>
        <w:rPr>
          <w:rFonts w:ascii="Times New Roman" w:hAnsi="Times New Roman" w:cs="Times New Roman"/>
          <w:spacing w:val="6"/>
          <w:szCs w:val="21"/>
          <w:highlight w:val="none"/>
        </w:rPr>
        <w:fldChar w:fldCharType="separate"/>
      </w:r>
      <w:r>
        <w:rPr>
          <w:rFonts w:ascii="Times New Roman" w:hAnsi="Times New Roman" w:cs="Times New Roman"/>
          <w:spacing w:val="6"/>
          <w:szCs w:val="21"/>
          <w:highlight w:val="none"/>
        </w:rPr>
        <w:t>     </w:t>
      </w:r>
      <w:r>
        <w:rPr>
          <w:rFonts w:ascii="Times New Roman" w:hAnsi="Times New Roman" w:cs="Times New Roman"/>
          <w:spacing w:val="6"/>
          <w:szCs w:val="21"/>
          <w:highlight w:val="none"/>
        </w:rPr>
        <w:fldChar w:fldCharType="end"/>
      </w:r>
      <w:r>
        <w:rPr>
          <w:rFonts w:ascii="Times New Roman" w:hAnsi="Times New Roman" w:cs="Times New Roman"/>
          <w:sz w:val="21"/>
          <w:szCs w:val="21"/>
          <w:highlight w:val="none"/>
        </w:rPr>
        <w:t>（如果有的话，可按甲、乙、丙、丁…序列增加）</w:t>
      </w:r>
    </w:p>
    <w:p w14:paraId="79AE8FD3">
      <w:pPr>
        <w:pStyle w:val="29"/>
        <w:widowControl w:val="0"/>
        <w:adjustRightInd w:val="0"/>
        <w:snapToGrid w:val="0"/>
        <w:spacing w:before="0" w:beforeAutospacing="0" w:after="0" w:afterAutospacing="0" w:line="480" w:lineRule="exact"/>
        <w:ind w:firstLine="420" w:firstLineChars="200"/>
        <w:jc w:val="both"/>
        <w:rPr>
          <w:rFonts w:ascii="Times New Roman" w:hAnsi="Times New Roman" w:cs="Times New Roman"/>
          <w:sz w:val="21"/>
          <w:szCs w:val="21"/>
          <w:highlight w:val="none"/>
        </w:rPr>
      </w:pPr>
      <w:r>
        <w:rPr>
          <w:rFonts w:ascii="Times New Roman" w:hAnsi="Times New Roman" w:cs="Times New Roman"/>
          <w:sz w:val="21"/>
          <w:szCs w:val="21"/>
          <w:highlight w:val="none"/>
        </w:rPr>
        <w:t>根据《政府采购法》第二十四条之规定，为响应山西省国际招标有限公司组织实施的</w:t>
      </w:r>
      <w:r>
        <w:rPr>
          <w:rFonts w:ascii="Times New Roman" w:hAnsi="Times New Roman" w:cs="Times New Roman"/>
          <w:sz w:val="21"/>
          <w:szCs w:val="21"/>
          <w:highlight w:val="none"/>
        </w:rPr>
        <w:fldChar w:fldCharType="begin">
          <w:ffData>
            <w:name w:val="文字406"/>
            <w:enabled/>
            <w:calcOnExit w:val="0"/>
            <w:textInput/>
          </w:ffData>
        </w:fldChar>
      </w:r>
      <w:bookmarkStart w:id="674" w:name="文字406"/>
      <w:r>
        <w:rPr>
          <w:rFonts w:ascii="Times New Roman" w:hAnsi="Times New Roman" w:cs="Times New Roman"/>
          <w:sz w:val="21"/>
          <w:szCs w:val="21"/>
          <w:highlight w:val="none"/>
        </w:rPr>
        <w:instrText xml:space="preserve"> FORMTEXT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74"/>
      <w:r>
        <w:rPr>
          <w:rFonts w:ascii="Times New Roman" w:hAnsi="Times New Roman" w:cs="Times New Roman"/>
          <w:sz w:val="21"/>
          <w:szCs w:val="21"/>
          <w:highlight w:val="none"/>
        </w:rPr>
        <w:t>项目（项目名称、项目编号）的竞争性磋商活动，各方经协商，就联合进行</w:t>
      </w:r>
      <w:r>
        <w:rPr>
          <w:rFonts w:hint="eastAsia" w:ascii="Times New Roman" w:hAnsi="Times New Roman" w:cs="Times New Roman"/>
          <w:sz w:val="21"/>
          <w:szCs w:val="21"/>
          <w:highlight w:val="none"/>
        </w:rPr>
        <w:t>磋商响应</w:t>
      </w:r>
      <w:r>
        <w:rPr>
          <w:rFonts w:ascii="Times New Roman" w:hAnsi="Times New Roman" w:cs="Times New Roman"/>
          <w:sz w:val="21"/>
          <w:szCs w:val="21"/>
          <w:highlight w:val="none"/>
        </w:rPr>
        <w:t>之事宜，达成如下协议：</w:t>
      </w:r>
    </w:p>
    <w:p w14:paraId="73C1CDAE">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hint="eastAsia" w:ascii="Times New Roman" w:hAnsi="Times New Roman" w:cs="Times New Roman"/>
          <w:sz w:val="21"/>
          <w:szCs w:val="21"/>
          <w:highlight w:val="none"/>
        </w:rPr>
        <w:t>由</w:t>
      </w:r>
      <w:r>
        <w:rPr>
          <w:rFonts w:ascii="Times New Roman" w:hAnsi="Times New Roman" w:cs="Times New Roman"/>
          <w:sz w:val="21"/>
          <w:szCs w:val="21"/>
          <w:highlight w:val="none"/>
        </w:rPr>
        <w:fldChar w:fldCharType="begin">
          <w:ffData>
            <w:name w:val="文字408"/>
            <w:enabled/>
            <w:calcOnExit w:val="0"/>
            <w:textInput/>
          </w:ffData>
        </w:fldChar>
      </w:r>
      <w:bookmarkStart w:id="675" w:name="文字408"/>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75"/>
      <w:r>
        <w:rPr>
          <w:rFonts w:hint="eastAsia" w:ascii="Times New Roman" w:hAnsi="Times New Roman" w:cs="Times New Roman"/>
          <w:sz w:val="21"/>
          <w:szCs w:val="21"/>
          <w:highlight w:val="none"/>
        </w:rPr>
        <w:t>牵头，</w:t>
      </w:r>
      <w:r>
        <w:rPr>
          <w:rFonts w:ascii="Times New Roman" w:hAnsi="Times New Roman" w:cs="Times New Roman"/>
          <w:sz w:val="21"/>
          <w:szCs w:val="21"/>
          <w:highlight w:val="none"/>
        </w:rPr>
        <w:fldChar w:fldCharType="begin">
          <w:ffData>
            <w:name w:val="文字409"/>
            <w:enabled/>
            <w:calcOnExit w:val="0"/>
            <w:textInput/>
          </w:ffData>
        </w:fldChar>
      </w:r>
      <w:bookmarkStart w:id="676" w:name="文字409"/>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76"/>
      <w:r>
        <w:rPr>
          <w:rFonts w:hint="eastAsia" w:ascii="Times New Roman" w:hAnsi="Times New Roman" w:cs="Times New Roman"/>
          <w:sz w:val="21"/>
          <w:szCs w:val="21"/>
          <w:highlight w:val="none"/>
        </w:rPr>
        <w:t>参加，组成联合体共同进行磋商项目的磋商工作。</w:t>
      </w:r>
    </w:p>
    <w:p w14:paraId="778B19D1">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ascii="Times New Roman" w:hAnsi="Times New Roman" w:cs="Times New Roman"/>
          <w:sz w:val="21"/>
          <w:szCs w:val="21"/>
          <w:highlight w:val="none"/>
        </w:rPr>
        <w:fldChar w:fldCharType="begin">
          <w:ffData>
            <w:name w:val="文字410"/>
            <w:enabled/>
            <w:calcOnExit w:val="0"/>
            <w:textInput/>
          </w:ffData>
        </w:fldChar>
      </w:r>
      <w:bookmarkStart w:id="677" w:name="文字410"/>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77"/>
      <w:r>
        <w:rPr>
          <w:rFonts w:hint="eastAsia" w:ascii="Times New Roman" w:hAnsi="Times New Roman" w:cs="Times New Roman"/>
          <w:sz w:val="21"/>
          <w:szCs w:val="21"/>
          <w:highlight w:val="none"/>
        </w:rPr>
        <w:t>为本次磋商的牵头人，联合体以牵头人的名义参加磋商，联合体成交后，联合体各方共同与采购人签订合同，就采购合同约定的事项对采购人承担连带责任。</w:t>
      </w:r>
    </w:p>
    <w:p w14:paraId="35196CC9">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hint="eastAsia" w:ascii="Times New Roman" w:hAnsi="Times New Roman" w:cs="Times New Roman"/>
          <w:sz w:val="21"/>
          <w:szCs w:val="21"/>
          <w:highlight w:val="none"/>
        </w:rPr>
        <w:t>联合体各方均同意由牵头人代表其他联合体成员单位按磋商文件要求出具《授权委托书》。</w:t>
      </w:r>
    </w:p>
    <w:p w14:paraId="34999745">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ascii="Times New Roman" w:hAnsi="Times New Roman" w:cs="Times New Roman"/>
          <w:sz w:val="21"/>
          <w:szCs w:val="21"/>
          <w:highlight w:val="none"/>
        </w:rPr>
        <w:t>在本次磋商过程中，</w:t>
      </w:r>
      <w:r>
        <w:rPr>
          <w:rFonts w:hint="eastAsia" w:ascii="Times New Roman" w:hAnsi="Times New Roman" w:cs="Times New Roman"/>
          <w:sz w:val="21"/>
          <w:szCs w:val="21"/>
          <w:highlight w:val="none"/>
        </w:rPr>
        <w:t>牵头</w:t>
      </w:r>
      <w:r>
        <w:rPr>
          <w:rFonts w:ascii="Times New Roman" w:hAnsi="Times New Roman" w:cs="Times New Roman"/>
          <w:sz w:val="21"/>
          <w:szCs w:val="21"/>
          <w:highlight w:val="none"/>
        </w:rPr>
        <w:t>人法定代表人或授权代理人根据磋商文件规定及</w:t>
      </w:r>
      <w:r>
        <w:rPr>
          <w:rFonts w:hint="eastAsia" w:ascii="Times New Roman" w:hAnsi="Times New Roman" w:cs="Times New Roman"/>
          <w:sz w:val="21"/>
          <w:szCs w:val="21"/>
          <w:highlight w:val="none"/>
        </w:rPr>
        <w:t>响应</w:t>
      </w:r>
      <w:r>
        <w:rPr>
          <w:rFonts w:ascii="Times New Roman" w:hAnsi="Times New Roman" w:cs="Times New Roman"/>
          <w:sz w:val="21"/>
          <w:szCs w:val="21"/>
          <w:highlight w:val="none"/>
        </w:rPr>
        <w:t>内容而对采购人所作的任何合法承诺，包括书面澄清及响应等均对联合磋商各方产生约束力。</w:t>
      </w:r>
    </w:p>
    <w:p w14:paraId="6A0008A2">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ascii="Times New Roman" w:hAnsi="Times New Roman" w:cs="Times New Roman"/>
          <w:sz w:val="21"/>
          <w:szCs w:val="21"/>
          <w:highlight w:val="none"/>
        </w:rPr>
        <w:t>联合磋商其余各方保证对</w:t>
      </w:r>
      <w:r>
        <w:rPr>
          <w:rFonts w:hint="eastAsia" w:ascii="Times New Roman" w:hAnsi="Times New Roman" w:cs="Times New Roman"/>
          <w:sz w:val="21"/>
          <w:szCs w:val="21"/>
          <w:highlight w:val="none"/>
        </w:rPr>
        <w:t>牵头人</w:t>
      </w:r>
      <w:r>
        <w:rPr>
          <w:rFonts w:ascii="Times New Roman" w:hAnsi="Times New Roman" w:cs="Times New Roman"/>
          <w:sz w:val="21"/>
          <w:szCs w:val="21"/>
          <w:highlight w:val="none"/>
        </w:rPr>
        <w:t>为响应本次</w:t>
      </w:r>
      <w:r>
        <w:rPr>
          <w:rFonts w:hint="eastAsia" w:ascii="Times New Roman" w:hAnsi="Times New Roman" w:cs="Times New Roman"/>
          <w:sz w:val="21"/>
          <w:szCs w:val="21"/>
          <w:highlight w:val="none"/>
        </w:rPr>
        <w:t>磋商</w:t>
      </w:r>
      <w:r>
        <w:rPr>
          <w:rFonts w:ascii="Times New Roman" w:hAnsi="Times New Roman" w:cs="Times New Roman"/>
          <w:sz w:val="21"/>
          <w:szCs w:val="21"/>
          <w:highlight w:val="none"/>
        </w:rPr>
        <w:t>而承接的工程和相关服务提供全部质量保证及售后服务支持</w:t>
      </w:r>
      <w:r>
        <w:rPr>
          <w:rFonts w:hint="eastAsia" w:ascii="Times New Roman" w:hAnsi="Times New Roman" w:cs="Times New Roman"/>
          <w:sz w:val="21"/>
          <w:szCs w:val="21"/>
          <w:highlight w:val="none"/>
        </w:rPr>
        <w:t>。</w:t>
      </w:r>
    </w:p>
    <w:p w14:paraId="0A07A1BC">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hint="eastAsia" w:ascii="Times New Roman" w:hAnsi="Times New Roman" w:cs="Times New Roman"/>
          <w:sz w:val="21"/>
          <w:szCs w:val="21"/>
          <w:highlight w:val="none"/>
        </w:rPr>
        <w:t>牵头人为项目的总负责单位；组织各参加方进行项目实施工作。</w:t>
      </w:r>
    </w:p>
    <w:p w14:paraId="04BD2542">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ascii="Times New Roman" w:hAnsi="Times New Roman" w:cs="Times New Roman"/>
          <w:sz w:val="21"/>
          <w:szCs w:val="21"/>
          <w:highlight w:val="none"/>
        </w:rPr>
        <w:fldChar w:fldCharType="begin">
          <w:ffData>
            <w:name w:val="文字411"/>
            <w:enabled/>
            <w:calcOnExit w:val="0"/>
            <w:textInput/>
          </w:ffData>
        </w:fldChar>
      </w:r>
      <w:bookmarkStart w:id="678" w:name="文字411"/>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78"/>
      <w:r>
        <w:rPr>
          <w:rFonts w:hint="eastAsia" w:ascii="Times New Roman" w:hAnsi="Times New Roman" w:cs="Times New Roman"/>
          <w:sz w:val="21"/>
          <w:szCs w:val="21"/>
          <w:highlight w:val="none"/>
        </w:rPr>
        <w:t>负责</w:t>
      </w:r>
      <w:r>
        <w:rPr>
          <w:rFonts w:ascii="Times New Roman" w:hAnsi="Times New Roman" w:cs="Times New Roman"/>
          <w:sz w:val="21"/>
          <w:szCs w:val="21"/>
          <w:highlight w:val="none"/>
        </w:rPr>
        <w:fldChar w:fldCharType="begin">
          <w:ffData>
            <w:name w:val="文字412"/>
            <w:enabled/>
            <w:calcOnExit w:val="0"/>
            <w:textInput/>
          </w:ffData>
        </w:fldChar>
      </w:r>
      <w:bookmarkStart w:id="679" w:name="文字412"/>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79"/>
      <w:r>
        <w:rPr>
          <w:rFonts w:hint="eastAsia" w:ascii="Times New Roman" w:hAnsi="Times New Roman" w:cs="Times New Roman"/>
          <w:sz w:val="21"/>
          <w:szCs w:val="21"/>
          <w:highlight w:val="none"/>
        </w:rPr>
        <w:t>，具体工作范围、内容以响应文件及合同为准。</w:t>
      </w:r>
    </w:p>
    <w:p w14:paraId="7FAF7B7B">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ascii="Times New Roman" w:hAnsi="Times New Roman" w:cs="Times New Roman"/>
          <w:sz w:val="21"/>
          <w:szCs w:val="21"/>
          <w:highlight w:val="none"/>
        </w:rPr>
        <w:fldChar w:fldCharType="begin">
          <w:ffData>
            <w:name w:val="文字413"/>
            <w:enabled/>
            <w:calcOnExit w:val="0"/>
            <w:textInput/>
          </w:ffData>
        </w:fldChar>
      </w:r>
      <w:bookmarkStart w:id="680" w:name="文字413"/>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0"/>
      <w:r>
        <w:rPr>
          <w:rFonts w:hint="eastAsia" w:ascii="Times New Roman" w:hAnsi="Times New Roman" w:cs="Times New Roman"/>
          <w:sz w:val="21"/>
          <w:szCs w:val="21"/>
          <w:highlight w:val="none"/>
        </w:rPr>
        <w:t>负责</w:t>
      </w:r>
      <w:r>
        <w:rPr>
          <w:rFonts w:ascii="Times New Roman" w:hAnsi="Times New Roman" w:cs="Times New Roman"/>
          <w:sz w:val="21"/>
          <w:szCs w:val="21"/>
          <w:highlight w:val="none"/>
        </w:rPr>
        <w:fldChar w:fldCharType="begin">
          <w:ffData>
            <w:name w:val="文字414"/>
            <w:enabled/>
            <w:calcOnExit w:val="0"/>
            <w:textInput/>
          </w:ffData>
        </w:fldChar>
      </w:r>
      <w:bookmarkStart w:id="681" w:name="文字414"/>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1"/>
      <w:r>
        <w:rPr>
          <w:rFonts w:hint="eastAsia" w:ascii="Times New Roman" w:hAnsi="Times New Roman" w:cs="Times New Roman"/>
          <w:sz w:val="21"/>
          <w:szCs w:val="21"/>
          <w:highlight w:val="none"/>
        </w:rPr>
        <w:t>，具体工作范围、内容以响应文件及合同为准。</w:t>
      </w:r>
    </w:p>
    <w:p w14:paraId="45E929FB">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hint="eastAsia" w:ascii="Times New Roman" w:hAnsi="Times New Roman" w:cs="Times New Roman"/>
          <w:sz w:val="21"/>
          <w:szCs w:val="21"/>
          <w:highlight w:val="none"/>
        </w:rPr>
        <w:t>本包联合协议合同总额为</w:t>
      </w:r>
      <w:r>
        <w:rPr>
          <w:rFonts w:ascii="Times New Roman" w:hAnsi="Times New Roman" w:cs="Times New Roman"/>
          <w:sz w:val="21"/>
          <w:szCs w:val="21"/>
          <w:highlight w:val="none"/>
        </w:rPr>
        <w:fldChar w:fldCharType="begin">
          <w:ffData>
            <w:name w:val="文字415"/>
            <w:enabled/>
            <w:calcOnExit w:val="0"/>
            <w:textInput/>
          </w:ffData>
        </w:fldChar>
      </w:r>
      <w:bookmarkStart w:id="682" w:name="文字415"/>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2"/>
      <w:r>
        <w:rPr>
          <w:rFonts w:hint="eastAsia" w:ascii="Times New Roman" w:hAnsi="Times New Roman" w:cs="Times New Roman"/>
          <w:sz w:val="21"/>
          <w:szCs w:val="21"/>
          <w:highlight w:val="none"/>
        </w:rPr>
        <w:t>元，联合体各成员按照如下比例分摊（按联合体成员分别列明）：</w:t>
      </w:r>
    </w:p>
    <w:p w14:paraId="5D6B5A47">
      <w:pPr>
        <w:pStyle w:val="29"/>
        <w:numPr>
          <w:ilvl w:val="0"/>
          <w:numId w:val="107"/>
        </w:numPr>
        <w:adjustRightInd w:val="0"/>
        <w:snapToGrid w:val="0"/>
        <w:spacing w:before="0" w:beforeAutospacing="0" w:after="0" w:afterAutospacing="0" w:line="480" w:lineRule="exact"/>
        <w:ind w:firstLine="567"/>
        <w:rPr>
          <w:rFonts w:ascii="Times New Roman" w:hAnsi="Times New Roman" w:cs="Times New Roman"/>
          <w:sz w:val="21"/>
          <w:szCs w:val="21"/>
          <w:highlight w:val="none"/>
        </w:rPr>
      </w:pPr>
      <w:r>
        <w:rPr>
          <w:rFonts w:ascii="Times New Roman" w:hAnsi="Times New Roman" w:cs="Times New Roman"/>
          <w:sz w:val="21"/>
          <w:szCs w:val="21"/>
          <w:highlight w:val="none"/>
        </w:rPr>
        <w:fldChar w:fldCharType="begin">
          <w:ffData>
            <w:name w:val="文字416"/>
            <w:enabled/>
            <w:calcOnExit w:val="0"/>
            <w:textInput/>
          </w:ffData>
        </w:fldChar>
      </w:r>
      <w:bookmarkStart w:id="683" w:name="文字416"/>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3"/>
      <w:r>
        <w:rPr>
          <w:rFonts w:hint="eastAsia" w:ascii="Times New Roman" w:hAnsi="Times New Roman" w:cs="Times New Roman"/>
          <w:sz w:val="21"/>
          <w:szCs w:val="21"/>
          <w:highlight w:val="none"/>
        </w:rPr>
        <w:t>磋商响应施工提供商均为</w:t>
      </w:r>
      <w:sdt>
        <w:sdtPr>
          <w:rPr>
            <w:rFonts w:hint="eastAsia" w:ascii="Times New Roman" w:hAnsi="Times New Roman" w:cs="Times New Roman"/>
            <w:sz w:val="21"/>
            <w:szCs w:val="21"/>
            <w:highlight w:val="none"/>
          </w:rPr>
          <w:tag w:val="1大"/>
          <w:id w:val="-1514633"/>
          <w14:checkbox>
            <w14:checked w14:val="0"/>
            <w14:checkedState w14:val="00FE" w14:font="Wingdings"/>
            <w14:uncheckedState w14:val="2610" w14:font="MS Gothic"/>
          </w14:checkbox>
        </w:sdtPr>
        <w:sdtEndPr>
          <w:rPr>
            <w:rFonts w:hint="eastAsia" w:ascii="Times New Roman" w:hAnsi="Times New Roman" w:cs="Times New Roman"/>
            <w:sz w:val="21"/>
            <w:szCs w:val="21"/>
            <w:highlight w:val="none"/>
          </w:rPr>
        </w:sdtEndPr>
        <w:sdtContent>
          <w:r>
            <w:rPr>
              <w:rFonts w:hint="eastAsia" w:ascii="MS Gothic" w:hAnsi="MS Gothic" w:eastAsia="MS Gothic" w:cs="Times New Roman"/>
              <w:sz w:val="21"/>
              <w:szCs w:val="21"/>
              <w:highlight w:val="none"/>
            </w:rPr>
            <w:t>☐</w:t>
          </w:r>
        </w:sdtContent>
      </w:sdt>
      <w:r>
        <w:rPr>
          <w:rFonts w:hint="eastAsia" w:ascii="Times New Roman" w:hAnsi="Times New Roman" w:cs="Times New Roman"/>
          <w:sz w:val="21"/>
          <w:szCs w:val="21"/>
          <w:highlight w:val="none"/>
        </w:rPr>
        <w:t>大型企业</w:t>
      </w:r>
      <w:sdt>
        <w:sdtPr>
          <w:rPr>
            <w:rFonts w:hint="eastAsia" w:ascii="Times New Roman" w:hAnsi="Times New Roman" w:cs="Times New Roman"/>
            <w:sz w:val="21"/>
            <w:szCs w:val="21"/>
            <w:highlight w:val="none"/>
          </w:rPr>
          <w:tag w:val="1中"/>
          <w:id w:val="1332183417"/>
          <w14:checkbox>
            <w14:checked w14:val="0"/>
            <w14:checkedState w14:val="00FE" w14:font="Wingdings"/>
            <w14:uncheckedState w14:val="2610" w14:font="MS Gothic"/>
          </w14:checkbox>
        </w:sdtPr>
        <w:sdtEndPr>
          <w:rPr>
            <w:rFonts w:hint="eastAsia" w:ascii="Times New Roman" w:hAnsi="Times New Roman" w:cs="Times New Roman"/>
            <w:sz w:val="21"/>
            <w:szCs w:val="21"/>
            <w:highlight w:val="none"/>
          </w:rPr>
        </w:sdtEndPr>
        <w:sdtContent>
          <w:r>
            <w:rPr>
              <w:rFonts w:hint="eastAsia" w:ascii="MS Gothic" w:hAnsi="MS Gothic" w:eastAsia="MS Gothic" w:cs="Times New Roman"/>
              <w:sz w:val="21"/>
              <w:szCs w:val="21"/>
              <w:highlight w:val="none"/>
            </w:rPr>
            <w:t>☐</w:t>
          </w:r>
        </w:sdtContent>
      </w:sdt>
      <w:r>
        <w:rPr>
          <w:rFonts w:hint="eastAsia" w:ascii="Times New Roman" w:hAnsi="Times New Roman" w:cs="Times New Roman"/>
          <w:sz w:val="21"/>
          <w:szCs w:val="21"/>
          <w:highlight w:val="none"/>
        </w:rPr>
        <w:t>中型企业</w:t>
      </w:r>
      <w:sdt>
        <w:sdtPr>
          <w:rPr>
            <w:rFonts w:hint="eastAsia" w:ascii="Times New Roman" w:hAnsi="Times New Roman" w:cs="Times New Roman"/>
            <w:sz w:val="21"/>
            <w:szCs w:val="21"/>
            <w:highlight w:val="none"/>
          </w:rPr>
          <w:tag w:val="1小"/>
          <w:id w:val="86590491"/>
          <w14:checkbox>
            <w14:checked w14:val="0"/>
            <w14:checkedState w14:val="00FE" w14:font="Wingdings"/>
            <w14:uncheckedState w14:val="2610" w14:font="MS Gothic"/>
          </w14:checkbox>
        </w:sdtPr>
        <w:sdtEndPr>
          <w:rPr>
            <w:rFonts w:hint="eastAsia" w:ascii="Times New Roman" w:hAnsi="Times New Roman" w:cs="Times New Roman"/>
            <w:sz w:val="21"/>
            <w:szCs w:val="21"/>
            <w:highlight w:val="none"/>
          </w:rPr>
        </w:sdtEndPr>
        <w:sdtContent>
          <w:r>
            <w:rPr>
              <w:rFonts w:hint="eastAsia" w:ascii="MS Gothic" w:hAnsi="MS Gothic" w:eastAsia="MS Gothic" w:cs="Times New Roman"/>
              <w:sz w:val="21"/>
              <w:szCs w:val="21"/>
              <w:highlight w:val="none"/>
            </w:rPr>
            <w:t>☐</w:t>
          </w:r>
        </w:sdtContent>
      </w:sdt>
      <w:r>
        <w:rPr>
          <w:rFonts w:hint="eastAsia" w:ascii="Times New Roman" w:hAnsi="Times New Roman" w:cs="Times New Roman"/>
          <w:sz w:val="21"/>
          <w:szCs w:val="21"/>
          <w:highlight w:val="none"/>
        </w:rPr>
        <w:t>小微企业（包含监狱企业、残疾人福利性单位），合同金额为</w:t>
      </w:r>
      <w:r>
        <w:rPr>
          <w:rFonts w:ascii="Times New Roman" w:hAnsi="Times New Roman" w:cs="Times New Roman"/>
          <w:sz w:val="21"/>
          <w:szCs w:val="21"/>
          <w:highlight w:val="none"/>
        </w:rPr>
        <w:fldChar w:fldCharType="begin">
          <w:ffData>
            <w:name w:val="文字417"/>
            <w:enabled/>
            <w:calcOnExit w:val="0"/>
            <w:textInput/>
          </w:ffData>
        </w:fldChar>
      </w:r>
      <w:bookmarkStart w:id="684" w:name="文字417"/>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4"/>
      <w:r>
        <w:rPr>
          <w:rFonts w:hint="eastAsia" w:ascii="Times New Roman" w:hAnsi="Times New Roman" w:cs="Times New Roman"/>
          <w:sz w:val="21"/>
          <w:szCs w:val="21"/>
          <w:highlight w:val="none"/>
        </w:rPr>
        <w:t>元，占合同总额的</w:t>
      </w:r>
      <w:r>
        <w:rPr>
          <w:rFonts w:ascii="Times New Roman" w:hAnsi="Times New Roman" w:cs="Times New Roman"/>
          <w:sz w:val="21"/>
          <w:szCs w:val="21"/>
          <w:highlight w:val="none"/>
        </w:rPr>
        <w:fldChar w:fldCharType="begin">
          <w:ffData>
            <w:name w:val="文字418"/>
            <w:enabled/>
            <w:calcOnExit w:val="0"/>
            <w:textInput/>
          </w:ffData>
        </w:fldChar>
      </w:r>
      <w:bookmarkStart w:id="685" w:name="文字418"/>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5"/>
      <w:r>
        <w:rPr>
          <w:rFonts w:hint="eastAsia" w:ascii="Times New Roman" w:hAnsi="Times New Roman" w:cs="Times New Roman"/>
          <w:sz w:val="21"/>
          <w:szCs w:val="21"/>
          <w:highlight w:val="none"/>
        </w:rPr>
        <w:t>%；</w:t>
      </w:r>
    </w:p>
    <w:p w14:paraId="27B0E312">
      <w:pPr>
        <w:pStyle w:val="29"/>
        <w:numPr>
          <w:ilvl w:val="0"/>
          <w:numId w:val="107"/>
        </w:numPr>
        <w:adjustRightInd w:val="0"/>
        <w:snapToGrid w:val="0"/>
        <w:spacing w:before="0" w:beforeAutospacing="0" w:after="0" w:afterAutospacing="0" w:line="480" w:lineRule="exact"/>
        <w:rPr>
          <w:rFonts w:ascii="Times New Roman" w:hAnsi="Times New Roman" w:cs="Times New Roman"/>
          <w:sz w:val="21"/>
          <w:szCs w:val="21"/>
          <w:highlight w:val="none"/>
        </w:rPr>
      </w:pPr>
      <w:r>
        <w:rPr>
          <w:rFonts w:ascii="Times New Roman" w:hAnsi="Times New Roman" w:cs="Times New Roman"/>
          <w:sz w:val="21"/>
          <w:szCs w:val="21"/>
          <w:highlight w:val="none"/>
        </w:rPr>
        <w:fldChar w:fldCharType="begin">
          <w:ffData>
            <w:name w:val="文字419"/>
            <w:enabled/>
            <w:calcOnExit w:val="0"/>
            <w:textInput/>
          </w:ffData>
        </w:fldChar>
      </w:r>
      <w:bookmarkStart w:id="686" w:name="文字419"/>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6"/>
      <w:r>
        <w:rPr>
          <w:rFonts w:hint="eastAsia" w:ascii="Times New Roman" w:hAnsi="Times New Roman" w:cs="Times New Roman"/>
          <w:sz w:val="21"/>
          <w:szCs w:val="21"/>
          <w:highlight w:val="none"/>
        </w:rPr>
        <w:t>磋商响应施工提供商均为</w:t>
      </w:r>
      <w:sdt>
        <w:sdtPr>
          <w:rPr>
            <w:rFonts w:hint="eastAsia" w:ascii="Times New Roman" w:hAnsi="Times New Roman" w:cs="Times New Roman"/>
            <w:sz w:val="21"/>
            <w:szCs w:val="21"/>
            <w:highlight w:val="none"/>
          </w:rPr>
          <w:tag w:val="da"/>
          <w:id w:val="793639328"/>
          <w14:checkbox>
            <w14:checked w14:val="0"/>
            <w14:checkedState w14:val="00FE" w14:font="Wingdings"/>
            <w14:uncheckedState w14:val="2610" w14:font="MS Gothic"/>
          </w14:checkbox>
        </w:sdtPr>
        <w:sdtEndPr>
          <w:rPr>
            <w:rFonts w:hint="eastAsia" w:ascii="Times New Roman" w:hAnsi="Times New Roman" w:cs="Times New Roman"/>
            <w:sz w:val="21"/>
            <w:szCs w:val="21"/>
            <w:highlight w:val="none"/>
          </w:rPr>
        </w:sdtEndPr>
        <w:sdtContent>
          <w:r>
            <w:rPr>
              <w:rFonts w:hint="eastAsia" w:ascii="MS Gothic" w:hAnsi="MS Gothic" w:eastAsia="MS Gothic" w:cs="Times New Roman"/>
              <w:sz w:val="21"/>
              <w:szCs w:val="21"/>
              <w:highlight w:val="none"/>
            </w:rPr>
            <w:t>☐</w:t>
          </w:r>
        </w:sdtContent>
      </w:sdt>
      <w:r>
        <w:rPr>
          <w:rFonts w:hint="eastAsia" w:ascii="Times New Roman" w:hAnsi="Times New Roman" w:cs="Times New Roman"/>
          <w:sz w:val="21"/>
          <w:szCs w:val="21"/>
          <w:highlight w:val="none"/>
        </w:rPr>
        <w:t>大型企业</w:t>
      </w:r>
      <w:sdt>
        <w:sdtPr>
          <w:rPr>
            <w:rFonts w:hint="eastAsia" w:ascii="Times New Roman" w:hAnsi="Times New Roman" w:cs="Times New Roman"/>
            <w:sz w:val="21"/>
            <w:szCs w:val="21"/>
            <w:highlight w:val="none"/>
          </w:rPr>
          <w:tag w:val="zhong"/>
          <w:id w:val="-1792193648"/>
          <w14:checkbox>
            <w14:checked w14:val="0"/>
            <w14:checkedState w14:val="00FE" w14:font="Wingdings"/>
            <w14:uncheckedState w14:val="2610" w14:font="MS Gothic"/>
          </w14:checkbox>
        </w:sdtPr>
        <w:sdtEndPr>
          <w:rPr>
            <w:rFonts w:hint="eastAsia" w:ascii="Times New Roman" w:hAnsi="Times New Roman" w:cs="Times New Roman"/>
            <w:sz w:val="21"/>
            <w:szCs w:val="21"/>
            <w:highlight w:val="none"/>
          </w:rPr>
        </w:sdtEndPr>
        <w:sdtContent>
          <w:r>
            <w:rPr>
              <w:rFonts w:hint="eastAsia" w:ascii="MS Gothic" w:hAnsi="MS Gothic" w:eastAsia="MS Gothic" w:cs="Times New Roman"/>
              <w:sz w:val="21"/>
              <w:szCs w:val="21"/>
              <w:highlight w:val="none"/>
            </w:rPr>
            <w:t>☐</w:t>
          </w:r>
        </w:sdtContent>
      </w:sdt>
      <w:r>
        <w:rPr>
          <w:rFonts w:hint="eastAsia" w:ascii="Times New Roman" w:hAnsi="Times New Roman" w:cs="Times New Roman"/>
          <w:sz w:val="21"/>
          <w:szCs w:val="21"/>
          <w:highlight w:val="none"/>
        </w:rPr>
        <w:t>中型企业</w:t>
      </w:r>
      <w:sdt>
        <w:sdtPr>
          <w:rPr>
            <w:rFonts w:hint="eastAsia" w:ascii="Times New Roman" w:hAnsi="Times New Roman" w:cs="Times New Roman"/>
            <w:sz w:val="21"/>
            <w:szCs w:val="21"/>
            <w:highlight w:val="none"/>
          </w:rPr>
          <w:tag w:val="xiao"/>
          <w:id w:val="1327942261"/>
          <w14:checkbox>
            <w14:checked w14:val="0"/>
            <w14:checkedState w14:val="00FE" w14:font="Wingdings"/>
            <w14:uncheckedState w14:val="2610" w14:font="MS Gothic"/>
          </w14:checkbox>
        </w:sdtPr>
        <w:sdtEndPr>
          <w:rPr>
            <w:rFonts w:hint="eastAsia" w:ascii="Times New Roman" w:hAnsi="Times New Roman" w:cs="Times New Roman"/>
            <w:sz w:val="21"/>
            <w:szCs w:val="21"/>
            <w:highlight w:val="none"/>
          </w:rPr>
        </w:sdtEndPr>
        <w:sdtContent>
          <w:r>
            <w:rPr>
              <w:rFonts w:hint="eastAsia" w:ascii="MS Gothic" w:hAnsi="MS Gothic" w:eastAsia="MS Gothic" w:cs="Times New Roman"/>
              <w:sz w:val="21"/>
              <w:szCs w:val="21"/>
              <w:highlight w:val="none"/>
            </w:rPr>
            <w:t>☐</w:t>
          </w:r>
        </w:sdtContent>
      </w:sdt>
      <w:r>
        <w:rPr>
          <w:rFonts w:hint="eastAsia" w:ascii="Times New Roman" w:hAnsi="Times New Roman" w:cs="Times New Roman"/>
          <w:sz w:val="21"/>
          <w:szCs w:val="21"/>
          <w:highlight w:val="none"/>
        </w:rPr>
        <w:t>小微企业（包含监狱企业、残疾人福利性单位），合同金额为</w:t>
      </w:r>
      <w:r>
        <w:rPr>
          <w:rFonts w:ascii="Times New Roman" w:hAnsi="Times New Roman" w:cs="Times New Roman"/>
          <w:sz w:val="21"/>
          <w:szCs w:val="21"/>
          <w:highlight w:val="none"/>
        </w:rPr>
        <w:fldChar w:fldCharType="begin">
          <w:ffData>
            <w:name w:val="文字420"/>
            <w:enabled/>
            <w:calcOnExit w:val="0"/>
            <w:textInput/>
          </w:ffData>
        </w:fldChar>
      </w:r>
      <w:bookmarkStart w:id="687" w:name="文字420"/>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7"/>
      <w:r>
        <w:rPr>
          <w:rFonts w:hint="eastAsia" w:ascii="Times New Roman" w:hAnsi="Times New Roman" w:cs="Times New Roman"/>
          <w:sz w:val="21"/>
          <w:szCs w:val="21"/>
          <w:highlight w:val="none"/>
        </w:rPr>
        <w:t>元，占合同总额的</w:t>
      </w:r>
      <w:r>
        <w:rPr>
          <w:rFonts w:ascii="Times New Roman" w:hAnsi="Times New Roman" w:cs="Times New Roman"/>
          <w:sz w:val="21"/>
          <w:szCs w:val="21"/>
          <w:highlight w:val="none"/>
        </w:rPr>
        <w:fldChar w:fldCharType="begin">
          <w:ffData>
            <w:name w:val="文字421"/>
            <w:enabled/>
            <w:calcOnExit w:val="0"/>
            <w:textInput/>
          </w:ffData>
        </w:fldChar>
      </w:r>
      <w:bookmarkStart w:id="688" w:name="文字421"/>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8"/>
      <w:r>
        <w:rPr>
          <w:rFonts w:hint="eastAsia" w:ascii="Times New Roman" w:hAnsi="Times New Roman" w:cs="Times New Roman"/>
          <w:sz w:val="21"/>
          <w:szCs w:val="21"/>
          <w:highlight w:val="none"/>
        </w:rPr>
        <w:t>%；</w:t>
      </w:r>
    </w:p>
    <w:p w14:paraId="01F9BA11">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hint="eastAsia" w:ascii="Times New Roman" w:hAnsi="Times New Roman" w:cs="Times New Roman"/>
          <w:sz w:val="21"/>
          <w:szCs w:val="21"/>
          <w:highlight w:val="none"/>
        </w:rPr>
        <w:t>以联合体形式参加政府采购活动的，联合体各方不得再单独参加或者与其他供应商另外组成联合体参加同一合同项下的政府采购活动。</w:t>
      </w:r>
    </w:p>
    <w:p w14:paraId="66A4839D">
      <w:pPr>
        <w:pStyle w:val="29"/>
        <w:widowControl w:val="0"/>
        <w:numPr>
          <w:ilvl w:val="0"/>
          <w:numId w:val="106"/>
        </w:numPr>
        <w:adjustRightInd w:val="0"/>
        <w:snapToGrid w:val="0"/>
        <w:spacing w:before="0" w:beforeAutospacing="0" w:after="0" w:afterAutospacing="0" w:line="480" w:lineRule="exact"/>
        <w:ind w:firstLine="426"/>
        <w:jc w:val="both"/>
        <w:rPr>
          <w:rFonts w:ascii="Times New Roman" w:hAnsi="Times New Roman" w:cs="Times New Roman"/>
          <w:sz w:val="21"/>
          <w:szCs w:val="21"/>
          <w:highlight w:val="none"/>
        </w:rPr>
      </w:pPr>
      <w:r>
        <w:rPr>
          <w:rFonts w:ascii="Times New Roman" w:hAnsi="Times New Roman" w:cs="Times New Roman"/>
          <w:sz w:val="21"/>
          <w:szCs w:val="21"/>
          <w:highlight w:val="none"/>
        </w:rPr>
        <w:t>本协议提交</w:t>
      </w:r>
      <w:r>
        <w:rPr>
          <w:rFonts w:hint="eastAsia" w:ascii="Times New Roman" w:hAnsi="Times New Roman" w:cs="Times New Roman"/>
          <w:sz w:val="21"/>
          <w:szCs w:val="21"/>
          <w:highlight w:val="none"/>
        </w:rPr>
        <w:t>采购人</w:t>
      </w:r>
      <w:r>
        <w:rPr>
          <w:rFonts w:ascii="Times New Roman" w:hAnsi="Times New Roman" w:cs="Times New Roman"/>
          <w:sz w:val="21"/>
          <w:szCs w:val="21"/>
          <w:highlight w:val="none"/>
        </w:rPr>
        <w:t>后，联合磋商各方不得以任何形式对上述实质内容进行修改或撤销。</w:t>
      </w:r>
    </w:p>
    <w:p w14:paraId="43E66D63">
      <w:pPr>
        <w:pStyle w:val="29"/>
        <w:widowControl w:val="0"/>
        <w:numPr>
          <w:ilvl w:val="0"/>
          <w:numId w:val="106"/>
        </w:numPr>
        <w:adjustRightInd w:val="0"/>
        <w:snapToGrid w:val="0"/>
        <w:spacing w:before="0" w:beforeAutospacing="0" w:after="0" w:afterAutospacing="0" w:line="480" w:lineRule="exact"/>
        <w:ind w:firstLine="426"/>
        <w:jc w:val="both"/>
        <w:rPr>
          <w:rFonts w:ascii="Times New Roman" w:hAnsi="Times New Roman" w:cs="Times New Roman"/>
          <w:sz w:val="21"/>
          <w:szCs w:val="21"/>
          <w:highlight w:val="none"/>
        </w:rPr>
      </w:pPr>
      <w:r>
        <w:rPr>
          <w:rFonts w:ascii="Times New Roman" w:hAnsi="Times New Roman" w:cs="Times New Roman"/>
          <w:sz w:val="21"/>
          <w:szCs w:val="21"/>
          <w:highlight w:val="none"/>
        </w:rPr>
        <w:t>本协议一式三份，双方各持一份，另一份作为响应文件的组成部分。</w:t>
      </w:r>
    </w:p>
    <w:p w14:paraId="007748FA">
      <w:pPr>
        <w:pStyle w:val="29"/>
        <w:numPr>
          <w:ilvl w:val="0"/>
          <w:numId w:val="106"/>
        </w:numPr>
        <w:adjustRightInd w:val="0"/>
        <w:snapToGrid w:val="0"/>
        <w:spacing w:before="0" w:beforeAutospacing="0" w:after="0" w:afterAutospacing="0" w:line="480" w:lineRule="exact"/>
        <w:ind w:firstLine="426"/>
        <w:rPr>
          <w:rFonts w:ascii="Times New Roman" w:hAnsi="Times New Roman" w:cs="Times New Roman"/>
          <w:sz w:val="21"/>
          <w:szCs w:val="21"/>
          <w:highlight w:val="none"/>
        </w:rPr>
      </w:pPr>
      <w:r>
        <w:rPr>
          <w:rFonts w:hint="eastAsia" w:ascii="Times New Roman" w:hAnsi="Times New Roman" w:cs="Times New Roman"/>
          <w:sz w:val="21"/>
          <w:szCs w:val="21"/>
          <w:highlight w:val="none"/>
        </w:rPr>
        <w:t>其他约定（如有）：</w:t>
      </w:r>
      <w:r>
        <w:rPr>
          <w:rFonts w:ascii="Times New Roman" w:hAnsi="Times New Roman" w:cs="Times New Roman"/>
          <w:sz w:val="21"/>
          <w:szCs w:val="21"/>
          <w:highlight w:val="none"/>
        </w:rPr>
        <w:fldChar w:fldCharType="begin">
          <w:ffData>
            <w:name w:val="文字422"/>
            <w:enabled/>
            <w:calcOnExit w:val="0"/>
            <w:textInput/>
          </w:ffData>
        </w:fldChar>
      </w:r>
      <w:bookmarkStart w:id="689" w:name="文字422"/>
      <w:r>
        <w:rPr>
          <w:rFonts w:ascii="Times New Roman" w:hAnsi="Times New Roman" w:cs="Times New Roman"/>
          <w:sz w:val="21"/>
          <w:szCs w:val="21"/>
          <w:highlight w:val="none"/>
        </w:rPr>
        <w:instrText xml:space="preserve"> </w:instrText>
      </w:r>
      <w:r>
        <w:rPr>
          <w:rFonts w:hint="eastAsia" w:ascii="Times New Roman" w:hAnsi="Times New Roman" w:cs="Times New Roman"/>
          <w:sz w:val="21"/>
          <w:szCs w:val="21"/>
          <w:highlight w:val="none"/>
        </w:rPr>
        <w:instrText xml:space="preserve">FORMTEXT</w:instrText>
      </w:r>
      <w:r>
        <w:rPr>
          <w:rFonts w:ascii="Times New Roman" w:hAnsi="Times New Roman" w:cs="Times New Roman"/>
          <w:sz w:val="21"/>
          <w:szCs w:val="21"/>
          <w:highlight w:val="none"/>
        </w:rPr>
        <w:instrText xml:space="preserve"> </w:instrText>
      </w:r>
      <w:r>
        <w:rPr>
          <w:rFonts w:ascii="Times New Roman" w:hAnsi="Times New Roman" w:cs="Times New Roman"/>
          <w:sz w:val="21"/>
          <w:szCs w:val="21"/>
          <w:highlight w:val="none"/>
        </w:rPr>
        <w:fldChar w:fldCharType="separate"/>
      </w:r>
      <w:r>
        <w:rPr>
          <w:rFonts w:ascii="Times New Roman" w:hAnsi="Times New Roman" w:cs="Times New Roman"/>
          <w:sz w:val="21"/>
          <w:szCs w:val="21"/>
          <w:highlight w:val="none"/>
        </w:rPr>
        <w:t>     </w:t>
      </w:r>
      <w:r>
        <w:rPr>
          <w:rFonts w:ascii="Times New Roman" w:hAnsi="Times New Roman" w:cs="Times New Roman"/>
          <w:sz w:val="21"/>
          <w:szCs w:val="21"/>
          <w:highlight w:val="none"/>
        </w:rPr>
        <w:fldChar w:fldCharType="end"/>
      </w:r>
      <w:bookmarkEnd w:id="689"/>
      <w:r>
        <w:rPr>
          <w:rFonts w:hint="eastAsia" w:ascii="Times New Roman" w:hAnsi="Times New Roman" w:cs="Times New Roman"/>
          <w:sz w:val="21"/>
          <w:szCs w:val="21"/>
          <w:highlight w:val="none"/>
        </w:rPr>
        <w:t>。</w:t>
      </w:r>
    </w:p>
    <w:p w14:paraId="60C5B1DB">
      <w:pPr>
        <w:pStyle w:val="29"/>
        <w:adjustRightInd w:val="0"/>
        <w:snapToGrid w:val="0"/>
        <w:spacing w:before="0" w:beforeAutospacing="0" w:after="0" w:afterAutospacing="0" w:line="480" w:lineRule="exact"/>
        <w:ind w:firstLine="420" w:firstLineChars="200"/>
        <w:rPr>
          <w:rFonts w:ascii="Times New Roman" w:hAnsi="Times New Roman" w:cs="Times New Roman"/>
          <w:sz w:val="21"/>
          <w:szCs w:val="21"/>
          <w:highlight w:val="none"/>
        </w:rPr>
      </w:pPr>
      <w:r>
        <w:rPr>
          <w:rFonts w:hint="eastAsia" w:ascii="Times New Roman" w:hAnsi="Times New Roman" w:cs="Times New Roman"/>
          <w:sz w:val="21"/>
          <w:szCs w:val="21"/>
          <w:highlight w:val="none"/>
        </w:rPr>
        <w:t>本协议自各方盖章后生效，采购合同履行完毕后自动失效。如未成交本协议自动终止。</w:t>
      </w:r>
    </w:p>
    <w:tbl>
      <w:tblPr>
        <w:tblStyle w:val="31"/>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22"/>
        <w:gridCol w:w="2126"/>
        <w:gridCol w:w="1989"/>
        <w:gridCol w:w="2127"/>
      </w:tblGrid>
      <w:tr w14:paraId="4F8A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22" w:type="dxa"/>
          </w:tcPr>
          <w:p w14:paraId="76B20803">
            <w:pPr>
              <w:spacing w:line="720" w:lineRule="auto"/>
              <w:rPr>
                <w:szCs w:val="21"/>
                <w:highlight w:val="none"/>
              </w:rPr>
            </w:pPr>
            <w:r>
              <w:rPr>
                <w:rFonts w:hint="eastAsia"/>
                <w:szCs w:val="21"/>
                <w:highlight w:val="none"/>
              </w:rPr>
              <w:t>联合体牵头人</w:t>
            </w:r>
            <w:r>
              <w:rPr>
                <w:szCs w:val="21"/>
                <w:highlight w:val="none"/>
              </w:rPr>
              <w:t>（</w:t>
            </w:r>
            <w:r>
              <w:rPr>
                <w:spacing w:val="20"/>
                <w:szCs w:val="21"/>
                <w:highlight w:val="none"/>
              </w:rPr>
              <w:t>盖章</w:t>
            </w:r>
            <w:r>
              <w:rPr>
                <w:szCs w:val="21"/>
                <w:highlight w:val="none"/>
              </w:rPr>
              <w:t>）：</w:t>
            </w:r>
          </w:p>
        </w:tc>
        <w:tc>
          <w:tcPr>
            <w:tcW w:w="2126" w:type="dxa"/>
          </w:tcPr>
          <w:p w14:paraId="24320AB3">
            <w:pPr>
              <w:spacing w:line="720" w:lineRule="auto"/>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1989" w:type="dxa"/>
          </w:tcPr>
          <w:p w14:paraId="387581E2">
            <w:pPr>
              <w:spacing w:line="720" w:lineRule="auto"/>
              <w:rPr>
                <w:szCs w:val="21"/>
                <w:highlight w:val="none"/>
              </w:rPr>
            </w:pPr>
            <w:r>
              <w:rPr>
                <w:rFonts w:hint="eastAsia"/>
                <w:szCs w:val="21"/>
                <w:highlight w:val="none"/>
              </w:rPr>
              <w:t>联合体成员</w:t>
            </w:r>
            <w:r>
              <w:rPr>
                <w:szCs w:val="21"/>
                <w:highlight w:val="none"/>
              </w:rPr>
              <w:t>（</w:t>
            </w:r>
            <w:r>
              <w:rPr>
                <w:spacing w:val="20"/>
                <w:szCs w:val="21"/>
                <w:highlight w:val="none"/>
              </w:rPr>
              <w:t>盖章</w:t>
            </w:r>
            <w:r>
              <w:rPr>
                <w:szCs w:val="21"/>
                <w:highlight w:val="none"/>
              </w:rPr>
              <w:t>）：</w:t>
            </w:r>
          </w:p>
        </w:tc>
        <w:tc>
          <w:tcPr>
            <w:tcW w:w="2127" w:type="dxa"/>
          </w:tcPr>
          <w:p w14:paraId="23D7F578">
            <w:pPr>
              <w:spacing w:line="720" w:lineRule="auto"/>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r w14:paraId="0C26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22" w:type="dxa"/>
          </w:tcPr>
          <w:p w14:paraId="499FF8AC">
            <w:pPr>
              <w:spacing w:line="720" w:lineRule="auto"/>
              <w:rPr>
                <w:szCs w:val="21"/>
                <w:highlight w:val="none"/>
              </w:rPr>
            </w:pPr>
            <w:r>
              <w:rPr>
                <w:szCs w:val="21"/>
                <w:highlight w:val="none"/>
              </w:rPr>
              <w:t>法定代表人（</w:t>
            </w:r>
            <w:r>
              <w:rPr>
                <w:spacing w:val="20"/>
                <w:szCs w:val="21"/>
                <w:highlight w:val="none"/>
              </w:rPr>
              <w:t>签章</w:t>
            </w:r>
            <w:r>
              <w:rPr>
                <w:szCs w:val="21"/>
                <w:highlight w:val="none"/>
              </w:rPr>
              <w:t xml:space="preserve">）： </w:t>
            </w:r>
          </w:p>
        </w:tc>
        <w:tc>
          <w:tcPr>
            <w:tcW w:w="2126" w:type="dxa"/>
          </w:tcPr>
          <w:p w14:paraId="6BC6C4DA">
            <w:pPr>
              <w:spacing w:line="720" w:lineRule="auto"/>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1989" w:type="dxa"/>
          </w:tcPr>
          <w:p w14:paraId="074D3321">
            <w:pPr>
              <w:spacing w:line="720" w:lineRule="auto"/>
              <w:rPr>
                <w:szCs w:val="21"/>
                <w:highlight w:val="none"/>
              </w:rPr>
            </w:pPr>
            <w:r>
              <w:rPr>
                <w:szCs w:val="21"/>
                <w:highlight w:val="none"/>
              </w:rPr>
              <w:t>法定代表人（</w:t>
            </w:r>
            <w:r>
              <w:rPr>
                <w:spacing w:val="20"/>
                <w:szCs w:val="21"/>
                <w:highlight w:val="none"/>
              </w:rPr>
              <w:t>签章</w:t>
            </w:r>
            <w:r>
              <w:rPr>
                <w:szCs w:val="21"/>
                <w:highlight w:val="none"/>
              </w:rPr>
              <w:t>）：</w:t>
            </w:r>
          </w:p>
        </w:tc>
        <w:tc>
          <w:tcPr>
            <w:tcW w:w="2127" w:type="dxa"/>
          </w:tcPr>
          <w:p w14:paraId="40BEAB82">
            <w:pPr>
              <w:spacing w:line="720" w:lineRule="auto"/>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r w14:paraId="09CE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48" w:type="dxa"/>
            <w:gridSpan w:val="2"/>
          </w:tcPr>
          <w:p w14:paraId="626F3446">
            <w:pPr>
              <w:spacing w:line="720" w:lineRule="auto"/>
              <w:rPr>
                <w:spacing w:val="6"/>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pacing w:val="6"/>
                <w:szCs w:val="21"/>
                <w:highlight w:val="none"/>
              </w:rPr>
              <w:t>日</w:t>
            </w:r>
          </w:p>
        </w:tc>
        <w:tc>
          <w:tcPr>
            <w:tcW w:w="4116" w:type="dxa"/>
            <w:gridSpan w:val="2"/>
          </w:tcPr>
          <w:p w14:paraId="4EF749CC">
            <w:pPr>
              <w:spacing w:line="720" w:lineRule="auto"/>
              <w:rPr>
                <w:spacing w:val="6"/>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p>
        </w:tc>
      </w:tr>
    </w:tbl>
    <w:p w14:paraId="05DC6209">
      <w:pPr>
        <w:pStyle w:val="29"/>
        <w:adjustRightInd w:val="0"/>
        <w:snapToGrid w:val="0"/>
        <w:spacing w:before="0" w:beforeAutospacing="0" w:after="0" w:afterAutospacing="0" w:line="480" w:lineRule="exact"/>
        <w:ind w:firstLine="420" w:firstLineChars="200"/>
        <w:rPr>
          <w:rFonts w:ascii="Times New Roman" w:hAnsi="Times New Roman" w:cs="Times New Roman"/>
          <w:sz w:val="21"/>
          <w:szCs w:val="21"/>
          <w:highlight w:val="none"/>
        </w:rPr>
      </w:pPr>
      <w:r>
        <w:rPr>
          <w:rFonts w:hint="eastAsia" w:ascii="Times New Roman" w:hAnsi="Times New Roman" w:cs="Times New Roman"/>
          <w:sz w:val="21"/>
          <w:szCs w:val="21"/>
          <w:highlight w:val="none"/>
        </w:rPr>
        <w:t>说明：</w:t>
      </w:r>
    </w:p>
    <w:p w14:paraId="6A4A775A">
      <w:pPr>
        <w:pStyle w:val="29"/>
        <w:numPr>
          <w:ilvl w:val="0"/>
          <w:numId w:val="108"/>
        </w:numPr>
        <w:adjustRightInd w:val="0"/>
        <w:snapToGrid w:val="0"/>
        <w:spacing w:before="0" w:beforeAutospacing="0" w:after="0" w:afterAutospacing="0" w:line="480" w:lineRule="exact"/>
        <w:rPr>
          <w:rFonts w:ascii="Times New Roman" w:hAnsi="Times New Roman" w:cs="Times New Roman"/>
          <w:sz w:val="21"/>
          <w:szCs w:val="21"/>
          <w:highlight w:val="none"/>
        </w:rPr>
      </w:pPr>
      <w:r>
        <w:rPr>
          <w:rFonts w:hint="eastAsia" w:ascii="Times New Roman" w:hAnsi="Times New Roman" w:cs="Times New Roman"/>
          <w:sz w:val="21"/>
          <w:szCs w:val="21"/>
          <w:highlight w:val="none"/>
        </w:rPr>
        <w:t>本联合体协议书仅在供应商“为落实政府采购政策”而须与中小企业组成联合体响应时填写。</w:t>
      </w:r>
    </w:p>
    <w:p w14:paraId="0456E488">
      <w:pPr>
        <w:pStyle w:val="29"/>
        <w:numPr>
          <w:ilvl w:val="0"/>
          <w:numId w:val="108"/>
        </w:numPr>
        <w:adjustRightInd w:val="0"/>
        <w:snapToGrid w:val="0"/>
        <w:spacing w:before="0" w:beforeAutospacing="0" w:after="0" w:afterAutospacing="0" w:line="480" w:lineRule="exact"/>
        <w:rPr>
          <w:rFonts w:ascii="Times New Roman" w:hAnsi="Times New Roman" w:cs="Times New Roman"/>
          <w:sz w:val="21"/>
          <w:szCs w:val="21"/>
          <w:highlight w:val="none"/>
        </w:rPr>
      </w:pPr>
      <w:r>
        <w:rPr>
          <w:rFonts w:hint="eastAsia" w:ascii="Times New Roman" w:hAnsi="Times New Roman" w:cs="Times New Roman"/>
          <w:sz w:val="21"/>
          <w:szCs w:val="21"/>
          <w:highlight w:val="none"/>
        </w:rPr>
        <w:t>本项目要求供应商以联合体形式参加，预留不低于该（项目/采购包）预算总额的30%专门面向承担施工供应商均为中小企业的联合体一方，其中预留给承担施工供应商均为小微企业的比例不低于60%。</w:t>
      </w:r>
    </w:p>
    <w:p w14:paraId="646EBF0D">
      <w:pPr>
        <w:spacing w:line="360" w:lineRule="auto"/>
        <w:rPr>
          <w:szCs w:val="21"/>
          <w:highlight w:val="none"/>
        </w:rPr>
      </w:pPr>
      <w:r>
        <w:rPr>
          <w:szCs w:val="21"/>
          <w:highlight w:val="none"/>
        </w:rPr>
        <w:br w:type="page"/>
      </w:r>
    </w:p>
    <w:bookmarkEnd w:id="555"/>
    <w:bookmarkEnd w:id="608"/>
    <w:p w14:paraId="74B11C00">
      <w:pPr>
        <w:pStyle w:val="4"/>
        <w:numPr>
          <w:ilvl w:val="0"/>
          <w:numId w:val="97"/>
        </w:numPr>
        <w:rPr>
          <w:highlight w:val="none"/>
        </w:rPr>
      </w:pPr>
      <w:bookmarkStart w:id="690" w:name="_Toc167528193"/>
      <w:bookmarkStart w:id="691" w:name="_Toc113801278"/>
      <w:bookmarkStart w:id="692" w:name="_Toc113801385"/>
      <w:bookmarkStart w:id="693" w:name="_Toc113805063"/>
      <w:bookmarkStart w:id="694" w:name="_Toc113801980"/>
      <w:bookmarkStart w:id="695" w:name="_Toc113807668"/>
      <w:bookmarkStart w:id="696" w:name="_Toc113785273"/>
      <w:bookmarkStart w:id="697" w:name="_Toc113807239"/>
      <w:bookmarkStart w:id="698" w:name="_Toc113785223"/>
      <w:bookmarkStart w:id="699" w:name="_Toc113807808"/>
      <w:r>
        <w:rPr>
          <w:highlight w:val="none"/>
        </w:rPr>
        <w:t>商务、技术文件格式</w:t>
      </w:r>
      <w:bookmarkEnd w:id="690"/>
      <w:bookmarkEnd w:id="691"/>
      <w:bookmarkEnd w:id="692"/>
      <w:bookmarkEnd w:id="693"/>
      <w:bookmarkEnd w:id="694"/>
      <w:bookmarkEnd w:id="695"/>
      <w:bookmarkEnd w:id="696"/>
      <w:bookmarkEnd w:id="697"/>
      <w:bookmarkEnd w:id="698"/>
      <w:bookmarkEnd w:id="699"/>
    </w:p>
    <w:p w14:paraId="46FB7691">
      <w:pPr>
        <w:rPr>
          <w:b/>
          <w:spacing w:val="20"/>
          <w:szCs w:val="21"/>
          <w:highlight w:val="none"/>
        </w:rPr>
      </w:pPr>
    </w:p>
    <w:p w14:paraId="1ED85DF6">
      <w:pPr>
        <w:rPr>
          <w:b/>
          <w:sz w:val="24"/>
          <w:highlight w:val="none"/>
        </w:rPr>
      </w:pPr>
      <w:r>
        <w:rPr>
          <w:b/>
          <w:sz w:val="24"/>
          <w:highlight w:val="none"/>
        </w:rPr>
        <w:br w:type="page"/>
      </w:r>
    </w:p>
    <w:p w14:paraId="1DEF9A89">
      <w:pPr>
        <w:jc w:val="right"/>
        <w:rPr>
          <w:b/>
          <w:sz w:val="24"/>
          <w:highlight w:val="none"/>
        </w:rPr>
      </w:pPr>
      <w:r>
        <w:rPr>
          <w:b/>
          <w:sz w:val="24"/>
          <w:highlight w:val="none"/>
        </w:rPr>
        <w:t>（正/副本）</w:t>
      </w:r>
    </w:p>
    <w:p w14:paraId="5207C1A6">
      <w:pPr>
        <w:jc w:val="right"/>
        <w:rPr>
          <w:b/>
          <w:sz w:val="24"/>
          <w:highlight w:val="none"/>
        </w:rPr>
      </w:pPr>
    </w:p>
    <w:p w14:paraId="003B6E61">
      <w:pPr>
        <w:jc w:val="right"/>
        <w:rPr>
          <w:b/>
          <w:sz w:val="24"/>
          <w:highlight w:val="none"/>
        </w:rPr>
      </w:pPr>
    </w:p>
    <w:p w14:paraId="04DE476A">
      <w:pPr>
        <w:jc w:val="right"/>
        <w:rPr>
          <w:b/>
          <w:sz w:val="24"/>
          <w:highlight w:val="none"/>
        </w:rPr>
      </w:pPr>
    </w:p>
    <w:p w14:paraId="3ABF7C3C">
      <w:pPr>
        <w:jc w:val="center"/>
        <w:rPr>
          <w:rFonts w:eastAsia="黑体"/>
          <w:sz w:val="52"/>
          <w:szCs w:val="52"/>
          <w:highlight w:val="none"/>
        </w:rPr>
      </w:pPr>
      <w:r>
        <w:rPr>
          <w:rFonts w:hint="eastAsia" w:eastAsia="黑体"/>
          <w:sz w:val="52"/>
          <w:szCs w:val="52"/>
          <w:highlight w:val="none"/>
          <w:lang w:eastAsia="zh-CN"/>
        </w:rPr>
        <w:t>项目名称</w:t>
      </w:r>
    </w:p>
    <w:p w14:paraId="1FF2DFA6">
      <w:pPr>
        <w:pStyle w:val="14"/>
        <w:spacing w:after="0"/>
        <w:ind w:firstLine="720"/>
        <w:rPr>
          <w:rFonts w:eastAsia="黑体"/>
          <w:sz w:val="36"/>
          <w:szCs w:val="36"/>
          <w:highlight w:val="none"/>
        </w:rPr>
      </w:pPr>
    </w:p>
    <w:p w14:paraId="1E26B300">
      <w:pPr>
        <w:pStyle w:val="14"/>
        <w:spacing w:after="0"/>
        <w:ind w:firstLine="720"/>
        <w:rPr>
          <w:rFonts w:eastAsia="黑体"/>
          <w:sz w:val="36"/>
          <w:szCs w:val="36"/>
          <w:highlight w:val="none"/>
        </w:rPr>
      </w:pPr>
    </w:p>
    <w:p w14:paraId="62BBBFF0">
      <w:pPr>
        <w:pStyle w:val="14"/>
        <w:spacing w:after="0"/>
        <w:ind w:firstLine="720"/>
        <w:rPr>
          <w:rFonts w:eastAsia="黑体"/>
          <w:sz w:val="36"/>
          <w:szCs w:val="36"/>
          <w:highlight w:val="none"/>
        </w:rPr>
      </w:pPr>
    </w:p>
    <w:p w14:paraId="09B665F2">
      <w:pPr>
        <w:jc w:val="center"/>
        <w:rPr>
          <w:rFonts w:eastAsiaTheme="minorEastAsia"/>
          <w:sz w:val="100"/>
          <w:szCs w:val="100"/>
          <w:highlight w:val="none"/>
        </w:rPr>
      </w:pPr>
      <w:r>
        <w:rPr>
          <w:rFonts w:eastAsiaTheme="minorEastAsia"/>
          <w:w w:val="95"/>
          <w:sz w:val="100"/>
          <w:szCs w:val="100"/>
          <w:highlight w:val="none"/>
        </w:rPr>
        <w:t>响 应 文 件</w:t>
      </w:r>
    </w:p>
    <w:p w14:paraId="01CCA7D4">
      <w:pPr>
        <w:jc w:val="center"/>
        <w:rPr>
          <w:rFonts w:eastAsia="黑体"/>
          <w:sz w:val="32"/>
          <w:szCs w:val="32"/>
          <w:highlight w:val="none"/>
        </w:rPr>
      </w:pPr>
      <w:r>
        <w:rPr>
          <w:rFonts w:eastAsia="黑体"/>
          <w:bCs/>
          <w:spacing w:val="60"/>
          <w:sz w:val="52"/>
          <w:szCs w:val="52"/>
          <w:highlight w:val="none"/>
        </w:rPr>
        <w:t>（商务、技术文件）</w:t>
      </w:r>
    </w:p>
    <w:p w14:paraId="1859467E">
      <w:pPr>
        <w:ind w:firstLine="480" w:firstLineChars="150"/>
        <w:jc w:val="center"/>
        <w:rPr>
          <w:b/>
          <w:spacing w:val="20"/>
          <w:sz w:val="32"/>
          <w:szCs w:val="32"/>
          <w:highlight w:val="none"/>
        </w:rPr>
      </w:pPr>
      <w:r>
        <w:rPr>
          <w:rFonts w:eastAsia="黑体"/>
          <w:sz w:val="32"/>
          <w:szCs w:val="32"/>
          <w:highlight w:val="none"/>
        </w:rPr>
        <w:t>项目编号：</w:t>
      </w:r>
    </w:p>
    <w:p w14:paraId="5CB6FC7C">
      <w:pPr>
        <w:jc w:val="center"/>
        <w:rPr>
          <w:b/>
          <w:sz w:val="44"/>
          <w:szCs w:val="44"/>
          <w:highlight w:val="none"/>
        </w:rPr>
      </w:pPr>
    </w:p>
    <w:p w14:paraId="3E189D39">
      <w:pPr>
        <w:jc w:val="center"/>
        <w:rPr>
          <w:b/>
          <w:sz w:val="44"/>
          <w:szCs w:val="44"/>
          <w:highlight w:val="none"/>
        </w:rPr>
      </w:pPr>
    </w:p>
    <w:p w14:paraId="3D0DEDE7">
      <w:pPr>
        <w:jc w:val="center"/>
        <w:rPr>
          <w:b/>
          <w:spacing w:val="20"/>
          <w:sz w:val="44"/>
          <w:szCs w:val="44"/>
          <w:highlight w:val="none"/>
        </w:rPr>
      </w:pPr>
    </w:p>
    <w:p w14:paraId="046AD9CB">
      <w:pPr>
        <w:jc w:val="center"/>
        <w:rPr>
          <w:b/>
          <w:spacing w:val="20"/>
          <w:sz w:val="44"/>
          <w:szCs w:val="44"/>
          <w:highlight w:val="none"/>
        </w:rPr>
      </w:pPr>
    </w:p>
    <w:p w14:paraId="68E0C398">
      <w:pPr>
        <w:jc w:val="center"/>
        <w:rPr>
          <w:b/>
          <w:spacing w:val="20"/>
          <w:sz w:val="44"/>
          <w:szCs w:val="44"/>
          <w:highlight w:val="none"/>
        </w:rPr>
      </w:pPr>
    </w:p>
    <w:p w14:paraId="396AA717">
      <w:pPr>
        <w:jc w:val="center"/>
        <w:rPr>
          <w:rFonts w:eastAsia="黑体"/>
          <w:sz w:val="32"/>
          <w:szCs w:val="32"/>
          <w:highlight w:val="none"/>
        </w:rPr>
      </w:pPr>
      <w:r>
        <w:rPr>
          <w:rFonts w:hint="eastAsia" w:eastAsia="黑体"/>
          <w:b/>
          <w:sz w:val="32"/>
          <w:szCs w:val="32"/>
          <w:highlight w:val="none"/>
        </w:rPr>
        <w:t>磋商</w:t>
      </w:r>
      <w:r>
        <w:rPr>
          <w:rFonts w:eastAsia="黑体"/>
          <w:b/>
          <w:sz w:val="32"/>
          <w:szCs w:val="32"/>
          <w:highlight w:val="none"/>
        </w:rPr>
        <w:t>供应商单位名称：（单位电子印章）</w:t>
      </w:r>
    </w:p>
    <w:p w14:paraId="0A121A11">
      <w:pPr>
        <w:jc w:val="center"/>
        <w:rPr>
          <w:b/>
          <w:spacing w:val="20"/>
          <w:sz w:val="32"/>
          <w:szCs w:val="32"/>
          <w:highlight w:val="none"/>
        </w:rPr>
        <w:sectPr>
          <w:pgSz w:w="11906" w:h="16838"/>
          <w:pgMar w:top="1440" w:right="1797" w:bottom="1440" w:left="1797" w:header="851" w:footer="992" w:gutter="0"/>
          <w:pgNumType w:fmt="decimal"/>
          <w:cols w:space="425" w:num="1"/>
          <w:formProt w:val="0"/>
          <w:docGrid w:type="lines" w:linePitch="312" w:charSpace="2048"/>
        </w:sectPr>
      </w:pPr>
      <w:r>
        <w:rPr>
          <w:rFonts w:ascii="Times New Roman" w:hAnsi="Times New Roman" w:eastAsia="黑体" w:cs="Times New Roman"/>
          <w:kern w:val="2"/>
          <w:sz w:val="32"/>
          <w:szCs w:val="32"/>
          <w:highlight w:val="none"/>
          <w:lang w:val="en-US" w:eastAsia="zh-CN" w:bidi="ar-SA"/>
        </w:rPr>
        <w:t>202</w:t>
      </w:r>
      <w:r>
        <w:rPr>
          <w:rFonts w:hint="eastAsia" w:eastAsia="黑体" w:cs="Times New Roman"/>
          <w:kern w:val="2"/>
          <w:sz w:val="32"/>
          <w:szCs w:val="32"/>
          <w:highlight w:val="none"/>
          <w:lang w:val="en-US" w:eastAsia="zh-CN" w:bidi="ar-SA"/>
        </w:rPr>
        <w:t>6</w:t>
      </w:r>
      <w:r>
        <w:rPr>
          <w:rFonts w:ascii="Times New Roman" w:hAnsi="Times New Roman" w:eastAsia="黑体" w:cs="Times New Roman"/>
          <w:kern w:val="2"/>
          <w:sz w:val="32"/>
          <w:szCs w:val="32"/>
          <w:highlight w:val="none"/>
          <w:lang w:val="en-US" w:eastAsia="zh-CN" w:bidi="ar-SA"/>
        </w:rPr>
        <w:t>年</w:t>
      </w:r>
      <w:r>
        <w:rPr>
          <w:rFonts w:hint="eastAsia" w:eastAsia="黑体" w:cs="Times New Roman"/>
          <w:kern w:val="2"/>
          <w:sz w:val="32"/>
          <w:szCs w:val="32"/>
          <w:highlight w:val="none"/>
          <w:lang w:val="en-US" w:eastAsia="zh-CN" w:bidi="ar-SA"/>
        </w:rPr>
        <w:t xml:space="preserve"> </w:t>
      </w:r>
      <w:r>
        <w:rPr>
          <w:rFonts w:ascii="Times New Roman" w:hAnsi="Times New Roman" w:eastAsia="黑体" w:cs="Times New Roman"/>
          <w:kern w:val="2"/>
          <w:sz w:val="32"/>
          <w:szCs w:val="32"/>
          <w:highlight w:val="none"/>
          <w:lang w:val="en-US" w:eastAsia="zh-CN" w:bidi="ar-SA"/>
        </w:rPr>
        <w:t>月</w:t>
      </w:r>
      <w:r>
        <w:rPr>
          <w:b/>
          <w:spacing w:val="20"/>
          <w:sz w:val="32"/>
          <w:szCs w:val="32"/>
          <w:highlight w:val="none"/>
        </w:rPr>
        <w:br w:type="page"/>
      </w:r>
    </w:p>
    <w:p w14:paraId="4064425E">
      <w:pPr>
        <w:tabs>
          <w:tab w:val="right" w:leader="dot" w:pos="8302"/>
        </w:tabs>
        <w:spacing w:line="480" w:lineRule="exact"/>
        <w:jc w:val="center"/>
        <w:outlineLvl w:val="2"/>
        <w:rPr>
          <w:rFonts w:ascii="Times New Roman" w:hAnsi="Times New Roman" w:eastAsia="宋体" w:cs="Times New Roman"/>
          <w:b/>
          <w:bCs w:val="0"/>
          <w:caps/>
          <w:kern w:val="2"/>
          <w:sz w:val="21"/>
          <w:szCs w:val="21"/>
          <w:highlight w:val="none"/>
          <w:lang w:val="en-US" w:eastAsia="zh-CN" w:bidi="ar-SA"/>
        </w:rPr>
      </w:pPr>
      <w:bookmarkStart w:id="700" w:name="_Toc113805064"/>
      <w:bookmarkStart w:id="701" w:name="_Toc113807240"/>
      <w:bookmarkStart w:id="702" w:name="_Toc113785224"/>
      <w:bookmarkStart w:id="703" w:name="_Toc113785274"/>
      <w:r>
        <w:rPr>
          <w:b/>
          <w:sz w:val="24"/>
          <w:highlight w:val="none"/>
        </w:rPr>
        <w:t>目录</w:t>
      </w:r>
      <w:bookmarkEnd w:id="700"/>
      <w:bookmarkEnd w:id="701"/>
      <w:bookmarkStart w:id="704" w:name="商务技术文件"/>
      <w:r>
        <w:rPr>
          <w:bCs/>
          <w:szCs w:val="21"/>
          <w:highlight w:val="none"/>
        </w:rPr>
        <w:fldChar w:fldCharType="begin"/>
      </w:r>
      <w:r>
        <w:rPr>
          <w:bCs/>
          <w:szCs w:val="21"/>
          <w:highlight w:val="none"/>
        </w:rPr>
        <w:instrText xml:space="preserve"> TOC \f x\h \z \n </w:instrText>
      </w:r>
      <w:r>
        <w:rPr>
          <w:bCs/>
          <w:szCs w:val="21"/>
          <w:highlight w:val="none"/>
        </w:rPr>
        <w:fldChar w:fldCharType="separate"/>
      </w:r>
    </w:p>
    <w:p w14:paraId="47249666">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_Toc28068 </w:instrText>
      </w:r>
      <w:r>
        <w:rPr>
          <w:rFonts w:ascii="Times New Roman" w:hAnsi="Times New Roman" w:cs="Times New Roman"/>
          <w:bCs w:val="0"/>
          <w:szCs w:val="21"/>
          <w:highlight w:val="none"/>
        </w:rPr>
        <w:fldChar w:fldCharType="separate"/>
      </w:r>
      <w:r>
        <w:rPr>
          <w:highlight w:val="none"/>
        </w:rPr>
        <w:t>（一）中小企业/残疾人福利性单位提供施工服务明细表格式</w:t>
      </w:r>
      <w:r>
        <w:rPr>
          <w:rFonts w:ascii="Times New Roman" w:hAnsi="Times New Roman" w:cs="Times New Roman"/>
          <w:bCs w:val="0"/>
          <w:szCs w:val="21"/>
          <w:highlight w:val="none"/>
        </w:rPr>
        <w:fldChar w:fldCharType="end"/>
      </w:r>
    </w:p>
    <w:p w14:paraId="70E4FCE7">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_Toc9645 </w:instrText>
      </w:r>
      <w:r>
        <w:rPr>
          <w:rFonts w:ascii="Times New Roman" w:hAnsi="Times New Roman" w:cs="Times New Roman"/>
          <w:bCs w:val="0"/>
          <w:szCs w:val="21"/>
          <w:highlight w:val="none"/>
        </w:rPr>
        <w:fldChar w:fldCharType="separate"/>
      </w:r>
      <w:r>
        <w:rPr>
          <w:highlight w:val="none"/>
        </w:rPr>
        <w:t>中小企业/残疾人福利性单位提供施工服务明细表</w:t>
      </w:r>
      <w:r>
        <w:rPr>
          <w:rFonts w:ascii="Times New Roman" w:hAnsi="Times New Roman" w:cs="Times New Roman"/>
          <w:bCs w:val="0"/>
          <w:szCs w:val="21"/>
          <w:highlight w:val="none"/>
        </w:rPr>
        <w:fldChar w:fldCharType="end"/>
      </w:r>
    </w:p>
    <w:p w14:paraId="03DFAA03">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_Toc24900 </w:instrText>
      </w:r>
      <w:r>
        <w:rPr>
          <w:rFonts w:ascii="Times New Roman" w:hAnsi="Times New Roman" w:cs="Times New Roman"/>
          <w:bCs w:val="0"/>
          <w:szCs w:val="21"/>
          <w:highlight w:val="none"/>
        </w:rPr>
        <w:fldChar w:fldCharType="separate"/>
      </w:r>
      <w:r>
        <w:rPr>
          <w:highlight w:val="none"/>
        </w:rPr>
        <w:t>中小企业声明函</w:t>
      </w:r>
      <w:r>
        <w:rPr>
          <w:rFonts w:ascii="Times New Roman" w:hAnsi="Times New Roman" w:cs="Times New Roman"/>
          <w:bCs w:val="0"/>
          <w:szCs w:val="21"/>
          <w:highlight w:val="none"/>
        </w:rPr>
        <w:fldChar w:fldCharType="end"/>
      </w:r>
    </w:p>
    <w:p w14:paraId="76BCE608">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_Toc12632 </w:instrText>
      </w:r>
      <w:r>
        <w:rPr>
          <w:rFonts w:ascii="Times New Roman" w:hAnsi="Times New Roman" w:cs="Times New Roman"/>
          <w:bCs w:val="0"/>
          <w:szCs w:val="21"/>
          <w:highlight w:val="none"/>
        </w:rPr>
        <w:fldChar w:fldCharType="separate"/>
      </w:r>
      <w:r>
        <w:rPr>
          <w:highlight w:val="none"/>
        </w:rPr>
        <w:t>残疾人福利性单位声明函</w:t>
      </w:r>
      <w:r>
        <w:rPr>
          <w:rFonts w:ascii="Times New Roman" w:hAnsi="Times New Roman" w:cs="Times New Roman"/>
          <w:bCs w:val="0"/>
          <w:szCs w:val="21"/>
          <w:highlight w:val="none"/>
        </w:rPr>
        <w:fldChar w:fldCharType="end"/>
      </w:r>
    </w:p>
    <w:p w14:paraId="0047A328">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_Toc28355 </w:instrText>
      </w:r>
      <w:r>
        <w:rPr>
          <w:rFonts w:ascii="Times New Roman" w:hAnsi="Times New Roman" w:cs="Times New Roman"/>
          <w:bCs w:val="0"/>
          <w:szCs w:val="21"/>
          <w:highlight w:val="none"/>
        </w:rPr>
        <w:fldChar w:fldCharType="separate"/>
      </w:r>
      <w:r>
        <w:rPr>
          <w:highlight w:val="none"/>
        </w:rPr>
        <w:t>（二）已标价工程量清单（如适用）</w:t>
      </w:r>
      <w:r>
        <w:rPr>
          <w:rFonts w:ascii="Times New Roman" w:hAnsi="Times New Roman" w:cs="Times New Roman"/>
          <w:bCs w:val="0"/>
          <w:szCs w:val="21"/>
          <w:highlight w:val="none"/>
        </w:rPr>
        <w:fldChar w:fldCharType="end"/>
      </w:r>
    </w:p>
    <w:p w14:paraId="6BFFD990">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_Toc19194 </w:instrText>
      </w:r>
      <w:r>
        <w:rPr>
          <w:rFonts w:ascii="Times New Roman" w:hAnsi="Times New Roman" w:cs="Times New Roman"/>
          <w:bCs w:val="0"/>
          <w:szCs w:val="21"/>
          <w:highlight w:val="none"/>
        </w:rPr>
        <w:fldChar w:fldCharType="separate"/>
      </w:r>
      <w:r>
        <w:rPr>
          <w:highlight w:val="none"/>
        </w:rPr>
        <w:t>（三）施工组织设计</w:t>
      </w:r>
      <w:r>
        <w:rPr>
          <w:rFonts w:ascii="Times New Roman" w:hAnsi="Times New Roman" w:cs="Times New Roman"/>
          <w:bCs w:val="0"/>
          <w:szCs w:val="21"/>
          <w:highlight w:val="none"/>
        </w:rPr>
        <w:fldChar w:fldCharType="end"/>
      </w:r>
    </w:p>
    <w:p w14:paraId="00BDF3F9">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_Toc24739 </w:instrText>
      </w:r>
      <w:r>
        <w:rPr>
          <w:rFonts w:ascii="Times New Roman" w:hAnsi="Times New Roman" w:cs="Times New Roman"/>
          <w:bCs w:val="0"/>
          <w:szCs w:val="21"/>
          <w:highlight w:val="none"/>
        </w:rPr>
        <w:fldChar w:fldCharType="separate"/>
      </w:r>
      <w:r>
        <w:rPr>
          <w:highlight w:val="none"/>
        </w:rPr>
        <w:t>（四）项目管理机构</w:t>
      </w:r>
      <w:r>
        <w:rPr>
          <w:rFonts w:ascii="Times New Roman" w:hAnsi="Times New Roman" w:cs="Times New Roman"/>
          <w:bCs w:val="0"/>
          <w:szCs w:val="21"/>
          <w:highlight w:val="none"/>
        </w:rPr>
        <w:fldChar w:fldCharType="end"/>
      </w:r>
    </w:p>
    <w:p w14:paraId="786E33B2">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_Toc10672 </w:instrText>
      </w:r>
      <w:r>
        <w:rPr>
          <w:rFonts w:ascii="Times New Roman" w:hAnsi="Times New Roman" w:cs="Times New Roman"/>
          <w:bCs w:val="0"/>
          <w:szCs w:val="21"/>
          <w:highlight w:val="none"/>
        </w:rPr>
        <w:fldChar w:fldCharType="separate"/>
      </w:r>
      <w:r>
        <w:rPr>
          <w:highlight w:val="none"/>
        </w:rPr>
        <w:t>（五）创新产品或创新服务明细表</w:t>
      </w:r>
      <w:r>
        <w:rPr>
          <w:rFonts w:ascii="Times New Roman" w:hAnsi="Times New Roman" w:cs="Times New Roman"/>
          <w:bCs w:val="0"/>
          <w:szCs w:val="21"/>
          <w:highlight w:val="none"/>
        </w:rPr>
        <w:fldChar w:fldCharType="end"/>
      </w:r>
    </w:p>
    <w:p w14:paraId="36D64349">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_Toc21922 </w:instrText>
      </w:r>
      <w:r>
        <w:rPr>
          <w:rFonts w:ascii="Times New Roman" w:hAnsi="Times New Roman" w:cs="Times New Roman"/>
          <w:bCs w:val="0"/>
          <w:szCs w:val="21"/>
          <w:highlight w:val="none"/>
        </w:rPr>
        <w:fldChar w:fldCharType="separate"/>
      </w:r>
      <w:r>
        <w:rPr>
          <w:highlight w:val="none"/>
        </w:rPr>
        <w:t>创新产品或创新服务明细表</w:t>
      </w:r>
      <w:r>
        <w:rPr>
          <w:rFonts w:ascii="Times New Roman" w:hAnsi="Times New Roman" w:cs="Times New Roman"/>
          <w:bCs w:val="0"/>
          <w:szCs w:val="21"/>
          <w:highlight w:val="none"/>
        </w:rPr>
        <w:fldChar w:fldCharType="end"/>
      </w:r>
    </w:p>
    <w:p w14:paraId="51A0F332">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_Toc3310 </w:instrText>
      </w:r>
      <w:r>
        <w:rPr>
          <w:rFonts w:ascii="Times New Roman" w:hAnsi="Times New Roman" w:cs="Times New Roman"/>
          <w:bCs w:val="0"/>
          <w:szCs w:val="21"/>
          <w:highlight w:val="none"/>
        </w:rPr>
        <w:fldChar w:fldCharType="separate"/>
      </w:r>
      <w:r>
        <w:rPr>
          <w:highlight w:val="none"/>
        </w:rPr>
        <w:t>（六）对商务要求的响应内容</w:t>
      </w:r>
      <w:r>
        <w:rPr>
          <w:rFonts w:ascii="Times New Roman" w:hAnsi="Times New Roman" w:cs="Times New Roman"/>
          <w:bCs w:val="0"/>
          <w:szCs w:val="21"/>
          <w:highlight w:val="none"/>
        </w:rPr>
        <w:fldChar w:fldCharType="end"/>
      </w:r>
    </w:p>
    <w:p w14:paraId="4B675638">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_Toc1103 </w:instrText>
      </w:r>
      <w:r>
        <w:rPr>
          <w:rFonts w:ascii="Times New Roman" w:hAnsi="Times New Roman" w:cs="Times New Roman"/>
          <w:bCs w:val="0"/>
          <w:szCs w:val="21"/>
          <w:highlight w:val="none"/>
        </w:rPr>
        <w:fldChar w:fldCharType="separate"/>
      </w:r>
      <w:r>
        <w:rPr>
          <w:highlight w:val="none"/>
        </w:rPr>
        <w:t>商务条款偏离表（格式）</w:t>
      </w:r>
      <w:r>
        <w:rPr>
          <w:rFonts w:ascii="Times New Roman" w:hAnsi="Times New Roman" w:cs="Times New Roman"/>
          <w:bCs w:val="0"/>
          <w:szCs w:val="21"/>
          <w:highlight w:val="none"/>
        </w:rPr>
        <w:fldChar w:fldCharType="end"/>
      </w:r>
    </w:p>
    <w:p w14:paraId="7D08B322">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_Toc6735 </w:instrText>
      </w:r>
      <w:r>
        <w:rPr>
          <w:rFonts w:ascii="Times New Roman" w:hAnsi="Times New Roman" w:cs="Times New Roman"/>
          <w:bCs w:val="0"/>
          <w:szCs w:val="21"/>
          <w:highlight w:val="none"/>
        </w:rPr>
        <w:fldChar w:fldCharType="separate"/>
      </w:r>
      <w:r>
        <w:rPr>
          <w:highlight w:val="none"/>
        </w:rPr>
        <w:t>（七）对实质性要求的响应内容</w:t>
      </w:r>
      <w:r>
        <w:rPr>
          <w:rFonts w:ascii="Times New Roman" w:hAnsi="Times New Roman" w:cs="Times New Roman"/>
          <w:bCs w:val="0"/>
          <w:szCs w:val="21"/>
          <w:highlight w:val="none"/>
        </w:rPr>
        <w:fldChar w:fldCharType="end"/>
      </w:r>
    </w:p>
    <w:p w14:paraId="4F2F5110">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_Toc10262 </w:instrText>
      </w:r>
      <w:r>
        <w:rPr>
          <w:rFonts w:ascii="Times New Roman" w:hAnsi="Times New Roman" w:cs="Times New Roman"/>
          <w:bCs w:val="0"/>
          <w:szCs w:val="21"/>
          <w:highlight w:val="none"/>
        </w:rPr>
        <w:fldChar w:fldCharType="separate"/>
      </w:r>
      <w:r>
        <w:rPr>
          <w:highlight w:val="none"/>
        </w:rPr>
        <w:t>政府强制采购产品明细表</w:t>
      </w:r>
      <w:r>
        <w:rPr>
          <w:rFonts w:ascii="Times New Roman" w:hAnsi="Times New Roman" w:cs="Times New Roman"/>
          <w:bCs w:val="0"/>
          <w:szCs w:val="21"/>
          <w:highlight w:val="none"/>
        </w:rPr>
        <w:fldChar w:fldCharType="end"/>
      </w:r>
    </w:p>
    <w:p w14:paraId="324A9E82">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_Toc734 </w:instrText>
      </w:r>
      <w:r>
        <w:rPr>
          <w:rFonts w:ascii="Times New Roman" w:hAnsi="Times New Roman" w:cs="Times New Roman"/>
          <w:bCs w:val="0"/>
          <w:szCs w:val="21"/>
          <w:highlight w:val="none"/>
        </w:rPr>
        <w:fldChar w:fldCharType="separate"/>
      </w:r>
      <w:r>
        <w:rPr>
          <w:highlight w:val="none"/>
        </w:rPr>
        <w:t>正版软件承诺</w:t>
      </w:r>
      <w:r>
        <w:rPr>
          <w:rFonts w:ascii="Times New Roman" w:hAnsi="Times New Roman" w:cs="Times New Roman"/>
          <w:bCs w:val="0"/>
          <w:szCs w:val="21"/>
          <w:highlight w:val="none"/>
        </w:rPr>
        <w:fldChar w:fldCharType="end"/>
      </w:r>
    </w:p>
    <w:p w14:paraId="79041BA2">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_Toc19421 </w:instrText>
      </w:r>
      <w:r>
        <w:rPr>
          <w:rFonts w:ascii="Times New Roman" w:hAnsi="Times New Roman" w:cs="Times New Roman"/>
          <w:bCs w:val="0"/>
          <w:szCs w:val="21"/>
          <w:highlight w:val="none"/>
        </w:rPr>
        <w:fldChar w:fldCharType="separate"/>
      </w:r>
      <w:r>
        <w:rPr>
          <w:highlight w:val="none"/>
        </w:rPr>
        <w:t>（八）对非实质性要求的响应内容</w:t>
      </w:r>
      <w:r>
        <w:rPr>
          <w:rFonts w:ascii="Times New Roman" w:hAnsi="Times New Roman" w:cs="Times New Roman"/>
          <w:bCs w:val="0"/>
          <w:szCs w:val="21"/>
          <w:highlight w:val="none"/>
        </w:rPr>
        <w:fldChar w:fldCharType="end"/>
      </w:r>
    </w:p>
    <w:p w14:paraId="74304088">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_Toc29644 </w:instrText>
      </w:r>
      <w:r>
        <w:rPr>
          <w:rFonts w:ascii="Times New Roman" w:hAnsi="Times New Roman" w:cs="Times New Roman"/>
          <w:bCs w:val="0"/>
          <w:szCs w:val="21"/>
          <w:highlight w:val="none"/>
        </w:rPr>
        <w:fldChar w:fldCharType="separate"/>
      </w:r>
      <w:r>
        <w:rPr>
          <w:highlight w:val="none"/>
        </w:rPr>
        <w:t>非政府强制采购产品明细表</w:t>
      </w:r>
      <w:r>
        <w:rPr>
          <w:rFonts w:ascii="Times New Roman" w:hAnsi="Times New Roman" w:cs="Times New Roman"/>
          <w:bCs w:val="0"/>
          <w:szCs w:val="21"/>
          <w:highlight w:val="none"/>
        </w:rPr>
        <w:fldChar w:fldCharType="end"/>
      </w:r>
    </w:p>
    <w:p w14:paraId="72DDA834">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_Toc1646 </w:instrText>
      </w:r>
      <w:r>
        <w:rPr>
          <w:rFonts w:ascii="Times New Roman" w:hAnsi="Times New Roman" w:cs="Times New Roman"/>
          <w:bCs w:val="0"/>
          <w:szCs w:val="21"/>
          <w:highlight w:val="none"/>
        </w:rPr>
        <w:fldChar w:fldCharType="separate"/>
      </w:r>
      <w:r>
        <w:rPr>
          <w:highlight w:val="none"/>
        </w:rPr>
        <w:t>政府优先采购产品明细表</w:t>
      </w:r>
      <w:r>
        <w:rPr>
          <w:rFonts w:ascii="Times New Roman" w:hAnsi="Times New Roman" w:cs="Times New Roman"/>
          <w:bCs w:val="0"/>
          <w:szCs w:val="21"/>
          <w:highlight w:val="none"/>
        </w:rPr>
        <w:fldChar w:fldCharType="end"/>
      </w:r>
    </w:p>
    <w:p w14:paraId="51F2F4A3">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_Toc13738 </w:instrText>
      </w:r>
      <w:r>
        <w:rPr>
          <w:rFonts w:ascii="Times New Roman" w:hAnsi="Times New Roman" w:cs="Times New Roman"/>
          <w:bCs w:val="0"/>
          <w:szCs w:val="21"/>
          <w:highlight w:val="none"/>
        </w:rPr>
        <w:fldChar w:fldCharType="separate"/>
      </w:r>
      <w:r>
        <w:rPr>
          <w:highlight w:val="none"/>
        </w:rPr>
        <w:t>（十）对技术要求的响应内容</w:t>
      </w:r>
      <w:r>
        <w:rPr>
          <w:rFonts w:ascii="Times New Roman" w:hAnsi="Times New Roman" w:cs="Times New Roman"/>
          <w:bCs w:val="0"/>
          <w:szCs w:val="21"/>
          <w:highlight w:val="none"/>
        </w:rPr>
        <w:fldChar w:fldCharType="end"/>
      </w:r>
    </w:p>
    <w:p w14:paraId="643AC230">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_Toc7998 </w:instrText>
      </w:r>
      <w:r>
        <w:rPr>
          <w:rFonts w:ascii="Times New Roman" w:hAnsi="Times New Roman" w:cs="Times New Roman"/>
          <w:bCs w:val="0"/>
          <w:szCs w:val="21"/>
          <w:highlight w:val="none"/>
        </w:rPr>
        <w:fldChar w:fldCharType="separate"/>
      </w:r>
      <w:r>
        <w:rPr>
          <w:highlight w:val="none"/>
        </w:rPr>
        <w:t>技术条款偏离表（格式）</w:t>
      </w:r>
      <w:r>
        <w:rPr>
          <w:rFonts w:ascii="Times New Roman" w:hAnsi="Times New Roman" w:cs="Times New Roman"/>
          <w:bCs w:val="0"/>
          <w:szCs w:val="21"/>
          <w:highlight w:val="none"/>
        </w:rPr>
        <w:fldChar w:fldCharType="end"/>
      </w:r>
    </w:p>
    <w:p w14:paraId="684BDDA3">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_Toc13984 </w:instrText>
      </w:r>
      <w:r>
        <w:rPr>
          <w:rFonts w:ascii="Times New Roman" w:hAnsi="Times New Roman" w:cs="Times New Roman"/>
          <w:bCs w:val="0"/>
          <w:szCs w:val="21"/>
          <w:highlight w:val="none"/>
        </w:rPr>
        <w:fldChar w:fldCharType="separate"/>
      </w:r>
      <w:r>
        <w:rPr>
          <w:highlight w:val="none"/>
        </w:rPr>
        <w:t>（十一）磋商文件要求或供应商认为需要提供的其他商务、技术材料/文件</w:t>
      </w:r>
      <w:r>
        <w:rPr>
          <w:rFonts w:ascii="Times New Roman" w:hAnsi="Times New Roman" w:cs="Times New Roman"/>
          <w:bCs w:val="0"/>
          <w:szCs w:val="21"/>
          <w:highlight w:val="none"/>
        </w:rPr>
        <w:fldChar w:fldCharType="end"/>
      </w:r>
    </w:p>
    <w:p w14:paraId="2BDD4027">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_Toc1612 </w:instrText>
      </w:r>
      <w:r>
        <w:rPr>
          <w:rFonts w:ascii="Times New Roman" w:hAnsi="Times New Roman" w:cs="Times New Roman"/>
          <w:bCs w:val="0"/>
          <w:szCs w:val="21"/>
          <w:highlight w:val="none"/>
        </w:rPr>
        <w:fldChar w:fldCharType="separate"/>
      </w:r>
      <w:r>
        <w:rPr>
          <w:highlight w:val="none"/>
        </w:rPr>
        <w:t>（十二）报价一览表格式（以包为单位分别填写）</w:t>
      </w:r>
      <w:r>
        <w:rPr>
          <w:rFonts w:ascii="Times New Roman" w:hAnsi="Times New Roman" w:cs="Times New Roman"/>
          <w:bCs w:val="0"/>
          <w:szCs w:val="21"/>
          <w:highlight w:val="none"/>
        </w:rPr>
        <w:fldChar w:fldCharType="end"/>
      </w:r>
    </w:p>
    <w:p w14:paraId="6381FA79">
      <w:pPr>
        <w:pStyle w:val="23"/>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_Toc24383 </w:instrText>
      </w:r>
      <w:r>
        <w:rPr>
          <w:rFonts w:ascii="Times New Roman" w:hAnsi="Times New Roman" w:cs="Times New Roman"/>
          <w:bCs w:val="0"/>
          <w:szCs w:val="21"/>
          <w:highlight w:val="none"/>
        </w:rPr>
        <w:fldChar w:fldCharType="separate"/>
      </w:r>
      <w:r>
        <w:rPr>
          <w:highlight w:val="none"/>
        </w:rPr>
        <w:t>（十三）拟分包情况说明格式</w:t>
      </w:r>
      <w:r>
        <w:rPr>
          <w:rFonts w:ascii="Times New Roman" w:hAnsi="Times New Roman" w:cs="Times New Roman"/>
          <w:bCs w:val="0"/>
          <w:szCs w:val="21"/>
          <w:highlight w:val="none"/>
        </w:rPr>
        <w:fldChar w:fldCharType="end"/>
      </w:r>
    </w:p>
    <w:p w14:paraId="63BF74A2">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_Toc8245 </w:instrText>
      </w:r>
      <w:r>
        <w:rPr>
          <w:rFonts w:ascii="Times New Roman" w:hAnsi="Times New Roman" w:cs="Times New Roman"/>
          <w:bCs w:val="0"/>
          <w:szCs w:val="21"/>
          <w:highlight w:val="none"/>
        </w:rPr>
        <w:fldChar w:fldCharType="separate"/>
      </w:r>
      <w:r>
        <w:rPr>
          <w:highlight w:val="none"/>
        </w:rPr>
        <w:t>拟分包情况说明</w:t>
      </w:r>
      <w:r>
        <w:rPr>
          <w:rFonts w:ascii="Times New Roman" w:hAnsi="Times New Roman" w:cs="Times New Roman"/>
          <w:bCs w:val="0"/>
          <w:szCs w:val="21"/>
          <w:highlight w:val="none"/>
        </w:rPr>
        <w:fldChar w:fldCharType="end"/>
      </w:r>
    </w:p>
    <w:p w14:paraId="75212A36">
      <w:pPr>
        <w:pStyle w:val="2"/>
        <w:tabs>
          <w:tab w:val="right" w:leader="dot" w:pos="8312"/>
        </w:tabs>
        <w:rPr>
          <w:highlight w:val="none"/>
        </w:rPr>
      </w:pPr>
      <w:r>
        <w:rPr>
          <w:rFonts w:ascii="Times New Roman" w:hAnsi="Times New Roman" w:cs="Times New Roman"/>
          <w:bCs w:val="0"/>
          <w:szCs w:val="21"/>
          <w:highlight w:val="none"/>
        </w:rPr>
        <w:fldChar w:fldCharType="begin"/>
      </w:r>
      <w:r>
        <w:rPr>
          <w:rFonts w:ascii="Times New Roman" w:hAnsi="Times New Roman" w:cs="Times New Roman"/>
          <w:bCs w:val="0"/>
          <w:szCs w:val="21"/>
          <w:highlight w:val="none"/>
        </w:rPr>
        <w:instrText xml:space="preserve"> HYPERLINK \l _Toc20177 </w:instrText>
      </w:r>
      <w:r>
        <w:rPr>
          <w:rFonts w:ascii="Times New Roman" w:hAnsi="Times New Roman" w:cs="Times New Roman"/>
          <w:bCs w:val="0"/>
          <w:szCs w:val="21"/>
          <w:highlight w:val="none"/>
        </w:rPr>
        <w:fldChar w:fldCharType="separate"/>
      </w:r>
      <w:r>
        <w:rPr>
          <w:highlight w:val="none"/>
        </w:rPr>
        <w:t>分包意向协议</w:t>
      </w:r>
      <w:r>
        <w:rPr>
          <w:rFonts w:ascii="Times New Roman" w:hAnsi="Times New Roman" w:cs="Times New Roman"/>
          <w:bCs w:val="0"/>
          <w:szCs w:val="21"/>
          <w:highlight w:val="none"/>
        </w:rPr>
        <w:fldChar w:fldCharType="end"/>
      </w:r>
    </w:p>
    <w:p w14:paraId="53697BDD">
      <w:pPr>
        <w:tabs>
          <w:tab w:val="right" w:leader="dot" w:pos="8302"/>
        </w:tabs>
        <w:spacing w:line="360" w:lineRule="auto"/>
        <w:jc w:val="center"/>
        <w:rPr>
          <w:rFonts w:ascii="Times New Roman" w:hAnsi="Times New Roman" w:cs="Times New Roman"/>
          <w:bCs w:val="0"/>
          <w:sz w:val="21"/>
          <w:szCs w:val="21"/>
          <w:highlight w:val="none"/>
        </w:rPr>
      </w:pPr>
      <w:r>
        <w:rPr>
          <w:rFonts w:ascii="Times New Roman" w:hAnsi="Times New Roman" w:cs="Times New Roman"/>
          <w:bCs w:val="0"/>
          <w:sz w:val="21"/>
          <w:szCs w:val="21"/>
          <w:highlight w:val="none"/>
        </w:rPr>
        <w:fldChar w:fldCharType="end"/>
      </w:r>
    </w:p>
    <w:p w14:paraId="535B3A9D">
      <w:pPr>
        <w:spacing w:line="480" w:lineRule="auto"/>
        <w:rPr>
          <w:bCs/>
          <w:szCs w:val="21"/>
          <w:highlight w:val="none"/>
        </w:rPr>
      </w:pPr>
      <w:r>
        <w:rPr>
          <w:bCs/>
          <w:szCs w:val="21"/>
          <w:highlight w:val="none"/>
        </w:rPr>
        <w:t>说明：</w:t>
      </w:r>
    </w:p>
    <w:p w14:paraId="6102B613">
      <w:pPr>
        <w:pStyle w:val="53"/>
        <w:numPr>
          <w:ilvl w:val="0"/>
          <w:numId w:val="109"/>
        </w:numPr>
        <w:spacing w:line="360" w:lineRule="auto"/>
        <w:ind w:left="0" w:firstLine="567" w:firstLineChars="0"/>
        <w:rPr>
          <w:rFonts w:ascii="Times New Roman" w:hAnsi="Times New Roman"/>
          <w:bCs/>
          <w:szCs w:val="21"/>
          <w:highlight w:val="none"/>
        </w:rPr>
      </w:pPr>
      <w:r>
        <w:rPr>
          <w:rFonts w:ascii="Times New Roman" w:hAnsi="Times New Roman"/>
          <w:bCs/>
          <w:szCs w:val="21"/>
          <w:highlight w:val="none"/>
        </w:rPr>
        <w:t>资格证明文件按此目录内容排序（</w:t>
      </w:r>
      <w:r>
        <w:rPr>
          <w:rFonts w:ascii="宋体" w:hAnsi="宋体"/>
          <w:bCs/>
          <w:szCs w:val="21"/>
          <w:highlight w:val="none"/>
        </w:rPr>
        <w:t>“</w:t>
      </w:r>
      <w:r>
        <w:rPr>
          <w:rFonts w:ascii="宋体" w:hAnsi="宋体"/>
          <w:kern w:val="0"/>
          <w:highlight w:val="none"/>
        </w:rPr>
        <w:t>报价一览表”</w:t>
      </w:r>
      <w:r>
        <w:rPr>
          <w:rFonts w:ascii="Times New Roman" w:hAnsi="Times New Roman"/>
          <w:kern w:val="0"/>
          <w:highlight w:val="none"/>
        </w:rPr>
        <w:t>除外</w:t>
      </w:r>
      <w:r>
        <w:rPr>
          <w:rFonts w:ascii="Times New Roman" w:hAnsi="Times New Roman"/>
          <w:bCs/>
          <w:szCs w:val="21"/>
          <w:highlight w:val="none"/>
        </w:rPr>
        <w:t>）；</w:t>
      </w:r>
    </w:p>
    <w:p w14:paraId="6FA990D1">
      <w:pPr>
        <w:pStyle w:val="53"/>
        <w:numPr>
          <w:ilvl w:val="0"/>
          <w:numId w:val="109"/>
        </w:numPr>
        <w:spacing w:line="360" w:lineRule="auto"/>
        <w:ind w:left="0" w:firstLine="567" w:firstLineChars="0"/>
        <w:rPr>
          <w:rFonts w:ascii="Times New Roman" w:hAnsi="Times New Roman"/>
          <w:bCs/>
          <w:szCs w:val="21"/>
          <w:highlight w:val="none"/>
        </w:rPr>
        <w:sectPr>
          <w:pgSz w:w="11906" w:h="16838"/>
          <w:pgMar w:top="1440" w:right="1797" w:bottom="1440" w:left="1797" w:header="851" w:footer="992" w:gutter="0"/>
          <w:pgNumType w:fmt="decimal"/>
          <w:cols w:space="425" w:num="1"/>
          <w:formProt w:val="0"/>
          <w:docGrid w:type="lines" w:linePitch="312" w:charSpace="2048"/>
        </w:sectPr>
      </w:pPr>
      <w:r>
        <w:rPr>
          <w:rFonts w:ascii="Times New Roman" w:hAnsi="Times New Roman"/>
          <w:bCs/>
          <w:szCs w:val="21"/>
          <w:highlight w:val="none"/>
        </w:rPr>
        <w:t>给每一部分</w:t>
      </w:r>
      <w:r>
        <w:rPr>
          <w:rFonts w:hint="eastAsia" w:ascii="Times New Roman" w:hAnsi="Times New Roman"/>
          <w:bCs/>
          <w:szCs w:val="21"/>
          <w:highlight w:val="none"/>
        </w:rPr>
        <w:t>添</w:t>
      </w:r>
      <w:r>
        <w:rPr>
          <w:rFonts w:ascii="Times New Roman" w:hAnsi="Times New Roman"/>
          <w:bCs/>
          <w:szCs w:val="21"/>
          <w:highlight w:val="none"/>
        </w:rPr>
        <w:t>加页码。</w:t>
      </w:r>
    </w:p>
    <w:bookmarkEnd w:id="702"/>
    <w:bookmarkEnd w:id="703"/>
    <w:p w14:paraId="255DE0B4">
      <w:pPr>
        <w:pStyle w:val="6"/>
        <w:numPr>
          <w:ilvl w:val="3"/>
          <w:numId w:val="1"/>
        </w:numPr>
        <w:tabs>
          <w:tab w:val="center" w:pos="993"/>
        </w:tabs>
        <w:ind w:left="0" w:firstLine="0"/>
        <w:jc w:val="center"/>
        <w:rPr>
          <w:rFonts w:ascii="宋体" w:hAnsi="宋体" w:eastAsia="宋体"/>
          <w:spacing w:val="20"/>
          <w:sz w:val="24"/>
          <w:highlight w:val="none"/>
        </w:rPr>
      </w:pPr>
      <w:bookmarkStart w:id="705" w:name="_Toc28068"/>
      <w:bookmarkStart w:id="706" w:name="_Toc113805066"/>
      <w:bookmarkStart w:id="707" w:name="_Toc113807809"/>
      <w:bookmarkStart w:id="708" w:name="_Toc113807242"/>
      <w:bookmarkStart w:id="709" w:name="_Toc113807669"/>
      <w:bookmarkStart w:id="710" w:name="_Toc113747350"/>
      <w:bookmarkStart w:id="711" w:name="_Toc113747553"/>
      <w:bookmarkStart w:id="712" w:name="_Toc113748058"/>
      <w:bookmarkStart w:id="713" w:name="_Toc113746854"/>
      <w:bookmarkStart w:id="714" w:name="_Toc113785275"/>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bookmarkStart w:id="715" w:name="_Toc113872633"/>
      <w:bookmarkStart w:id="716" w:name="_Toc113870188"/>
      <w:r>
        <w:rPr>
          <w:rFonts w:ascii="宋体" w:hAnsi="宋体" w:eastAsia="宋体"/>
          <w:spacing w:val="20"/>
          <w:sz w:val="24"/>
          <w:highlight w:val="none"/>
        </w:rPr>
        <w:instrText xml:space="preserve">（一）中小企业/残疾人福利性单位提供施工服务明细表格式</w:instrText>
      </w:r>
      <w:bookmarkEnd w:id="715"/>
      <w:bookmarkEnd w:id="716"/>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705"/>
      <w:r>
        <w:rPr>
          <w:rFonts w:ascii="宋体" w:hAnsi="宋体" w:eastAsia="宋体"/>
          <w:spacing w:val="20"/>
          <w:sz w:val="24"/>
          <w:highlight w:val="none"/>
        </w:rPr>
        <w:t>中小企业/残疾人福利性单位提供施工服务明细表格式</w:t>
      </w:r>
      <w:bookmarkEnd w:id="706"/>
      <w:bookmarkEnd w:id="707"/>
      <w:bookmarkEnd w:id="708"/>
      <w:bookmarkEnd w:id="709"/>
    </w:p>
    <w:p w14:paraId="5F4629D8">
      <w:pPr>
        <w:pStyle w:val="53"/>
        <w:spacing w:after="156" w:line="360" w:lineRule="auto"/>
        <w:ind w:left="420" w:firstLine="422"/>
        <w:rPr>
          <w:rFonts w:ascii="Times New Roman" w:hAnsi="Times New Roman"/>
          <w:b/>
          <w:szCs w:val="21"/>
          <w:highlight w:val="none"/>
        </w:rPr>
      </w:pPr>
      <w:r>
        <w:rPr>
          <w:rFonts w:hint="eastAsia" w:ascii="Times New Roman" w:hAnsi="Times New Roman"/>
          <w:b/>
          <w:szCs w:val="21"/>
          <w:highlight w:val="none"/>
        </w:rPr>
        <w:t>（</w:t>
      </w:r>
      <w:r>
        <w:rPr>
          <w:rFonts w:ascii="Times New Roman" w:hAnsi="Times New Roman"/>
          <w:b/>
          <w:szCs w:val="21"/>
          <w:highlight w:val="none"/>
        </w:rPr>
        <w:t>若有的话，以包为单位分别填写）</w:t>
      </w:r>
      <w:bookmarkEnd w:id="710"/>
      <w:bookmarkEnd w:id="711"/>
      <w:bookmarkEnd w:id="712"/>
      <w:bookmarkEnd w:id="713"/>
      <w:bookmarkEnd w:id="714"/>
      <w:r>
        <w:rPr>
          <w:rFonts w:ascii="Times New Roman" w:hAnsi="Times New Roman"/>
          <w:b/>
          <w:szCs w:val="21"/>
          <w:highlight w:val="none"/>
        </w:rPr>
        <w:br w:type="page"/>
      </w:r>
    </w:p>
    <w:p w14:paraId="515AF3D8">
      <w:pPr>
        <w:spacing w:line="360" w:lineRule="auto"/>
        <w:jc w:val="center"/>
        <w:outlineLvl w:val="4"/>
        <w:rPr>
          <w:b/>
          <w:szCs w:val="21"/>
          <w:highlight w:val="none"/>
        </w:rPr>
      </w:pPr>
      <w:bookmarkStart w:id="717" w:name="_Toc9645"/>
      <w:r>
        <w:rPr>
          <w:b/>
          <w:szCs w:val="21"/>
          <w:highlight w:val="none"/>
        </w:rPr>
        <w:fldChar w:fldCharType="begin"/>
      </w:r>
      <w:r>
        <w:rPr>
          <w:b/>
          <w:szCs w:val="21"/>
          <w:highlight w:val="none"/>
        </w:rPr>
        <w:instrText xml:space="preserve"> TC  </w:instrText>
      </w:r>
      <w:bookmarkStart w:id="718" w:name="_Toc113870189"/>
      <w:bookmarkStart w:id="719" w:name="_Toc113872634"/>
      <w:r>
        <w:rPr>
          <w:b/>
          <w:szCs w:val="21"/>
          <w:highlight w:val="none"/>
        </w:rPr>
        <w:instrText xml:space="preserve">中小企业/残疾人福利性单位提供施工服务明细表</w:instrText>
      </w:r>
      <w:bookmarkEnd w:id="718"/>
      <w:bookmarkEnd w:id="719"/>
      <w:r>
        <w:rPr>
          <w:b/>
          <w:szCs w:val="21"/>
          <w:highlight w:val="none"/>
        </w:rPr>
        <w:instrText xml:space="preserve"> \f x\l </w:instrText>
      </w:r>
      <w:r>
        <w:rPr>
          <w:rFonts w:hint="eastAsia"/>
          <w:b/>
          <w:szCs w:val="21"/>
          <w:highlight w:val="none"/>
        </w:rPr>
        <w:instrText xml:space="preserve">2</w:instrText>
      </w:r>
      <w:r>
        <w:rPr>
          <w:b/>
          <w:szCs w:val="21"/>
          <w:highlight w:val="none"/>
        </w:rPr>
        <w:instrText xml:space="preserve"> </w:instrText>
      </w:r>
      <w:r>
        <w:rPr>
          <w:b/>
          <w:szCs w:val="21"/>
          <w:highlight w:val="none"/>
        </w:rPr>
        <w:fldChar w:fldCharType="end"/>
      </w:r>
      <w:bookmarkEnd w:id="717"/>
      <w:r>
        <w:rPr>
          <w:b/>
          <w:szCs w:val="21"/>
          <w:highlight w:val="none"/>
        </w:rPr>
        <w:t>中小企业/残疾人福利性单位提供施工服务明细表</w:t>
      </w: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13"/>
        <w:gridCol w:w="6889"/>
      </w:tblGrid>
      <w:tr w14:paraId="094B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vAlign w:val="center"/>
          </w:tcPr>
          <w:p w14:paraId="2ED7B2EA">
            <w:pPr>
              <w:spacing w:line="360" w:lineRule="auto"/>
              <w:jc w:val="distribute"/>
              <w:rPr>
                <w:szCs w:val="21"/>
                <w:highlight w:val="none"/>
                <w:u w:val="single"/>
              </w:rPr>
            </w:pPr>
            <w:r>
              <w:rPr>
                <w:szCs w:val="21"/>
                <w:highlight w:val="none"/>
              </w:rPr>
              <w:t>项目名称：</w:t>
            </w:r>
          </w:p>
        </w:tc>
        <w:tc>
          <w:tcPr>
            <w:tcW w:w="6889" w:type="dxa"/>
            <w:vAlign w:val="center"/>
          </w:tcPr>
          <w:p w14:paraId="1D2893DE">
            <w:pPr>
              <w:spacing w:line="360" w:lineRule="auto"/>
              <w:rPr>
                <w:szCs w:val="21"/>
                <w:highlight w:val="none"/>
                <w:u w:val="singl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r w14:paraId="01D5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vAlign w:val="center"/>
          </w:tcPr>
          <w:p w14:paraId="1CB15DE6">
            <w:pPr>
              <w:spacing w:line="360" w:lineRule="auto"/>
              <w:jc w:val="distribute"/>
              <w:rPr>
                <w:szCs w:val="21"/>
                <w:highlight w:val="none"/>
                <w:u w:val="single"/>
              </w:rPr>
            </w:pPr>
            <w:r>
              <w:rPr>
                <w:szCs w:val="21"/>
                <w:highlight w:val="none"/>
              </w:rPr>
              <w:t>项目编号：</w:t>
            </w:r>
          </w:p>
        </w:tc>
        <w:tc>
          <w:tcPr>
            <w:tcW w:w="6889" w:type="dxa"/>
            <w:vAlign w:val="center"/>
          </w:tcPr>
          <w:p w14:paraId="02AAC5C1">
            <w:pPr>
              <w:spacing w:line="360" w:lineRule="auto"/>
              <w:rPr>
                <w:szCs w:val="21"/>
                <w:highlight w:val="none"/>
                <w:u w:val="singl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r w14:paraId="3E72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vAlign w:val="center"/>
          </w:tcPr>
          <w:p w14:paraId="55C53117">
            <w:pPr>
              <w:spacing w:line="360" w:lineRule="auto"/>
              <w:jc w:val="distribute"/>
              <w:rPr>
                <w:szCs w:val="21"/>
                <w:highlight w:val="none"/>
              </w:rPr>
            </w:pPr>
            <w:r>
              <w:rPr>
                <w:szCs w:val="21"/>
                <w:highlight w:val="none"/>
              </w:rPr>
              <w:t>供应商名称：</w:t>
            </w:r>
          </w:p>
        </w:tc>
        <w:tc>
          <w:tcPr>
            <w:tcW w:w="6889" w:type="dxa"/>
            <w:vAlign w:val="center"/>
          </w:tcPr>
          <w:p w14:paraId="68609311">
            <w:pPr>
              <w:spacing w:line="360" w:lineRule="auto"/>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bl>
    <w:p w14:paraId="4EF69253">
      <w:pPr>
        <w:spacing w:line="360" w:lineRule="auto"/>
        <w:jc w:val="left"/>
        <w:rPr>
          <w:szCs w:val="21"/>
          <w:highlight w:val="none"/>
        </w:rPr>
      </w:pPr>
      <w:r>
        <w:rPr>
          <w:szCs w:val="21"/>
          <w:highlight w:val="none"/>
        </w:rPr>
        <w:t>第</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 xml:space="preserve">包 </w:t>
      </w:r>
    </w:p>
    <w:p w14:paraId="096F1057">
      <w:pPr>
        <w:spacing w:line="360" w:lineRule="auto"/>
        <w:jc w:val="right"/>
        <w:rPr>
          <w:szCs w:val="21"/>
          <w:highlight w:val="none"/>
        </w:rPr>
      </w:pPr>
      <w:r>
        <w:rPr>
          <w:szCs w:val="21"/>
          <w:highlight w:val="none"/>
        </w:rPr>
        <w:t xml:space="preserve">货币：人民币/元 </w:t>
      </w:r>
    </w:p>
    <w:tbl>
      <w:tblPr>
        <w:tblStyle w:val="3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12"/>
        <w:gridCol w:w="1134"/>
        <w:gridCol w:w="992"/>
        <w:gridCol w:w="1134"/>
        <w:gridCol w:w="1843"/>
        <w:gridCol w:w="1701"/>
      </w:tblGrid>
      <w:tr w14:paraId="6DB3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06A650EA">
            <w:pPr>
              <w:spacing w:line="360" w:lineRule="auto"/>
              <w:jc w:val="center"/>
              <w:rPr>
                <w:bCs/>
                <w:szCs w:val="21"/>
                <w:highlight w:val="none"/>
              </w:rPr>
            </w:pPr>
            <w:r>
              <w:rPr>
                <w:bCs/>
                <w:szCs w:val="21"/>
                <w:highlight w:val="none"/>
              </w:rPr>
              <w:t>序号</w:t>
            </w:r>
          </w:p>
        </w:tc>
        <w:tc>
          <w:tcPr>
            <w:tcW w:w="1312" w:type="dxa"/>
            <w:vAlign w:val="center"/>
          </w:tcPr>
          <w:p w14:paraId="3D174F0B">
            <w:pPr>
              <w:spacing w:line="360" w:lineRule="auto"/>
              <w:jc w:val="center"/>
              <w:rPr>
                <w:bCs/>
                <w:szCs w:val="21"/>
                <w:highlight w:val="none"/>
              </w:rPr>
            </w:pPr>
            <w:r>
              <w:rPr>
                <w:rFonts w:hint="eastAsia"/>
                <w:bCs/>
                <w:szCs w:val="21"/>
                <w:highlight w:val="none"/>
              </w:rPr>
              <w:t>项目</w:t>
            </w:r>
            <w:r>
              <w:rPr>
                <w:bCs/>
                <w:szCs w:val="21"/>
                <w:highlight w:val="none"/>
              </w:rPr>
              <w:t>名称</w:t>
            </w:r>
          </w:p>
        </w:tc>
        <w:tc>
          <w:tcPr>
            <w:tcW w:w="1134" w:type="dxa"/>
            <w:tcBorders>
              <w:bottom w:val="single" w:color="auto" w:sz="4" w:space="0"/>
            </w:tcBorders>
            <w:vAlign w:val="center"/>
          </w:tcPr>
          <w:p w14:paraId="3EE05E4C">
            <w:pPr>
              <w:spacing w:line="360" w:lineRule="auto"/>
              <w:jc w:val="center"/>
              <w:rPr>
                <w:bCs/>
                <w:szCs w:val="21"/>
                <w:highlight w:val="none"/>
              </w:rPr>
            </w:pPr>
            <w:r>
              <w:rPr>
                <w:rFonts w:hint="eastAsia"/>
                <w:bCs/>
                <w:szCs w:val="21"/>
                <w:highlight w:val="none"/>
              </w:rPr>
              <w:t>工期</w:t>
            </w:r>
          </w:p>
        </w:tc>
        <w:tc>
          <w:tcPr>
            <w:tcW w:w="992" w:type="dxa"/>
            <w:tcBorders>
              <w:bottom w:val="single" w:color="auto" w:sz="4" w:space="0"/>
            </w:tcBorders>
            <w:vAlign w:val="center"/>
          </w:tcPr>
          <w:p w14:paraId="475A4BA1">
            <w:pPr>
              <w:spacing w:line="360" w:lineRule="auto"/>
              <w:jc w:val="center"/>
              <w:rPr>
                <w:bCs/>
                <w:szCs w:val="21"/>
                <w:highlight w:val="none"/>
              </w:rPr>
            </w:pPr>
            <w:r>
              <w:rPr>
                <w:rFonts w:hint="eastAsia"/>
                <w:bCs/>
                <w:szCs w:val="21"/>
                <w:highlight w:val="none"/>
              </w:rPr>
              <w:t>报</w:t>
            </w:r>
            <w:r>
              <w:rPr>
                <w:bCs/>
                <w:szCs w:val="21"/>
                <w:highlight w:val="none"/>
              </w:rPr>
              <w:t>价</w:t>
            </w:r>
          </w:p>
        </w:tc>
        <w:tc>
          <w:tcPr>
            <w:tcW w:w="1134" w:type="dxa"/>
            <w:tcBorders>
              <w:bottom w:val="single" w:color="auto" w:sz="4" w:space="0"/>
            </w:tcBorders>
            <w:vAlign w:val="center"/>
          </w:tcPr>
          <w:p w14:paraId="019EB175">
            <w:pPr>
              <w:spacing w:line="276" w:lineRule="auto"/>
              <w:jc w:val="center"/>
              <w:rPr>
                <w:bCs/>
                <w:szCs w:val="21"/>
                <w:highlight w:val="none"/>
              </w:rPr>
            </w:pPr>
            <w:r>
              <w:rPr>
                <w:rFonts w:hint="eastAsia"/>
                <w:bCs/>
                <w:szCs w:val="21"/>
                <w:highlight w:val="none"/>
              </w:rPr>
              <w:t>质量承诺</w:t>
            </w:r>
          </w:p>
        </w:tc>
        <w:tc>
          <w:tcPr>
            <w:tcW w:w="1843" w:type="dxa"/>
            <w:tcBorders>
              <w:bottom w:val="single" w:color="auto" w:sz="4" w:space="0"/>
            </w:tcBorders>
            <w:vAlign w:val="center"/>
          </w:tcPr>
          <w:p w14:paraId="0D617E7A">
            <w:pPr>
              <w:spacing w:line="360" w:lineRule="auto"/>
              <w:jc w:val="center"/>
              <w:rPr>
                <w:bCs/>
                <w:szCs w:val="21"/>
                <w:highlight w:val="none"/>
              </w:rPr>
            </w:pPr>
            <w:r>
              <w:rPr>
                <w:bCs/>
                <w:szCs w:val="21"/>
                <w:highlight w:val="none"/>
              </w:rPr>
              <w:t>代理中小企业</w:t>
            </w:r>
            <w:r>
              <w:rPr>
                <w:rFonts w:hint="eastAsia"/>
                <w:bCs/>
                <w:szCs w:val="21"/>
                <w:highlight w:val="none"/>
              </w:rPr>
              <w:t>服务</w:t>
            </w:r>
            <w:r>
              <w:rPr>
                <w:bCs/>
                <w:szCs w:val="21"/>
                <w:highlight w:val="none"/>
              </w:rPr>
              <w:t>价格总价</w:t>
            </w:r>
          </w:p>
        </w:tc>
        <w:tc>
          <w:tcPr>
            <w:tcW w:w="1701" w:type="dxa"/>
            <w:tcBorders>
              <w:bottom w:val="single" w:color="auto" w:sz="4" w:space="0"/>
            </w:tcBorders>
            <w:vAlign w:val="center"/>
          </w:tcPr>
          <w:p w14:paraId="2E25B48A">
            <w:pPr>
              <w:spacing w:line="360" w:lineRule="auto"/>
              <w:jc w:val="center"/>
              <w:rPr>
                <w:bCs/>
                <w:szCs w:val="21"/>
                <w:highlight w:val="none"/>
              </w:rPr>
            </w:pPr>
            <w:r>
              <w:rPr>
                <w:bCs/>
                <w:szCs w:val="21"/>
                <w:highlight w:val="none"/>
              </w:rPr>
              <w:t>残疾人福利单位</w:t>
            </w:r>
            <w:r>
              <w:rPr>
                <w:rFonts w:hint="eastAsia"/>
                <w:bCs/>
                <w:szCs w:val="21"/>
                <w:highlight w:val="none"/>
              </w:rPr>
              <w:t>服务</w:t>
            </w:r>
            <w:r>
              <w:rPr>
                <w:bCs/>
                <w:szCs w:val="21"/>
                <w:highlight w:val="none"/>
              </w:rPr>
              <w:t>价格总价</w:t>
            </w:r>
          </w:p>
        </w:tc>
      </w:tr>
      <w:sdt>
        <w:sdtPr>
          <w:rPr>
            <w:rFonts w:ascii="Times New Roman" w:hAnsi="Times New Roman"/>
            <w:bCs/>
            <w:szCs w:val="21"/>
            <w:highlight w:val="none"/>
          </w:rPr>
          <w:alias w:val="需要增加行，点击右下角“+”"/>
          <w:tag w:val="需要增加行，点击右下角“+”"/>
          <w:id w:val="-1286429357"/>
          <w15:repeatingSection/>
        </w:sdtPr>
        <w:sdtEndPr>
          <w:rPr>
            <w:rFonts w:ascii="Times New Roman" w:hAnsi="Times New Roman"/>
            <w:bCs w:val="0"/>
            <w:spacing w:val="6"/>
            <w:szCs w:val="21"/>
            <w:highlight w:val="none"/>
          </w:rPr>
        </w:sdtEndPr>
        <w:sdtContent>
          <w:sdt>
            <w:sdtPr>
              <w:rPr>
                <w:rFonts w:ascii="Times New Roman" w:hAnsi="Times New Roman"/>
                <w:bCs/>
                <w:szCs w:val="21"/>
                <w:highlight w:val="none"/>
              </w:rPr>
              <w:id w:val="1113092554"/>
              <w:placeholder>
                <w:docPart w:val="D58B9E83820D40B18A7DEE4EC2B0A383"/>
              </w:placeholder>
              <w15:repeatingSectionItem/>
            </w:sdtPr>
            <w:sdtEndPr>
              <w:rPr>
                <w:rFonts w:ascii="Times New Roman" w:hAnsi="Times New Roman"/>
                <w:bCs w:val="0"/>
                <w:spacing w:val="6"/>
                <w:szCs w:val="21"/>
                <w:highlight w:val="none"/>
              </w:rPr>
            </w:sdtEndPr>
            <w:sdtContent>
              <w:tr w14:paraId="6EC1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46E2823F">
                    <w:pPr>
                      <w:pStyle w:val="53"/>
                      <w:numPr>
                        <w:ilvl w:val="0"/>
                        <w:numId w:val="110"/>
                      </w:numPr>
                      <w:spacing w:after="156" w:line="360" w:lineRule="auto"/>
                      <w:ind w:firstLineChars="0"/>
                      <w:jc w:val="center"/>
                      <w:rPr>
                        <w:rFonts w:ascii="Times New Roman" w:hAnsi="Times New Roman"/>
                        <w:bCs/>
                        <w:szCs w:val="21"/>
                        <w:highlight w:val="none"/>
                      </w:rPr>
                    </w:pPr>
                  </w:p>
                </w:tc>
                <w:tc>
                  <w:tcPr>
                    <w:tcW w:w="1312" w:type="dxa"/>
                    <w:vAlign w:val="center"/>
                  </w:tcPr>
                  <w:p w14:paraId="376EAD19">
                    <w:pPr>
                      <w:spacing w:line="360" w:lineRule="auto"/>
                      <w:jc w:val="center"/>
                      <w:rPr>
                        <w:bCs/>
                        <w:szCs w:val="21"/>
                        <w:highlight w:val="none"/>
                      </w:rPr>
                    </w:pPr>
                    <w:r>
                      <w:rPr>
                        <w:spacing w:val="0"/>
                        <w:w w:val="30"/>
                        <w:kern w:val="0"/>
                        <w:szCs w:val="21"/>
                        <w:highlight w:val="none"/>
                        <w:fitText w:val="420" w:id="-1411674368"/>
                      </w:rPr>
                      <w:fldChar w:fldCharType="begin">
                        <w:ffData>
                          <w:name w:val="文字176"/>
                          <w:enabled/>
                          <w:calcOnExit w:val="0"/>
                          <w:textInput/>
                        </w:ffData>
                      </w:fldChar>
                    </w:r>
                    <w:r>
                      <w:rPr>
                        <w:spacing w:val="0"/>
                        <w:w w:val="30"/>
                        <w:kern w:val="0"/>
                        <w:szCs w:val="21"/>
                        <w:highlight w:val="none"/>
                        <w:fitText w:val="420" w:id="-1411674368"/>
                      </w:rPr>
                      <w:instrText xml:space="preserve"> FORMTEX</w:instrText>
                    </w:r>
                    <w:r>
                      <w:rPr>
                        <w:spacing w:val="2"/>
                        <w:w w:val="30"/>
                        <w:kern w:val="0"/>
                        <w:szCs w:val="21"/>
                        <w:highlight w:val="none"/>
                        <w:fitText w:val="420" w:id="-1411674368"/>
                      </w:rPr>
                      <w:instrText xml:space="preserve">T</w:instrText>
                    </w:r>
                    <w:r>
                      <w:rPr>
                        <w:spacing w:val="6"/>
                        <w:szCs w:val="21"/>
                        <w:highlight w:val="none"/>
                      </w:rPr>
                      <w:fldChar w:fldCharType="separate"/>
                    </w:r>
                    <w:r>
                      <w:rPr>
                        <w:spacing w:val="0"/>
                        <w:w w:val="57"/>
                        <w:kern w:val="0"/>
                        <w:szCs w:val="21"/>
                        <w:highlight w:val="none"/>
                        <w:fitText w:val="420" w:id="-1411674367"/>
                      </w:rPr>
                      <w:t>     </w:t>
                    </w:r>
                    <w:r>
                      <w:rPr>
                        <w:spacing w:val="1"/>
                        <w:w w:val="57"/>
                        <w:kern w:val="0"/>
                        <w:szCs w:val="21"/>
                        <w:highlight w:val="none"/>
                        <w:fitText w:val="420" w:id="-1411674367"/>
                      </w:rPr>
                      <w:fldChar w:fldCharType="end"/>
                    </w:r>
                  </w:p>
                </w:tc>
                <w:tc>
                  <w:tcPr>
                    <w:tcW w:w="1134" w:type="dxa"/>
                    <w:tcBorders>
                      <w:top w:val="single" w:color="auto" w:sz="4" w:space="0"/>
                    </w:tcBorders>
                    <w:vAlign w:val="center"/>
                  </w:tcPr>
                  <w:p w14:paraId="3438A098">
                    <w:pPr>
                      <w:spacing w:line="360" w:lineRule="auto"/>
                      <w:jc w:val="center"/>
                      <w:rPr>
                        <w:w w:val="40"/>
                        <w:kern w:val="0"/>
                        <w:szCs w:val="21"/>
                        <w:highlight w:val="none"/>
                      </w:rPr>
                    </w:pPr>
                    <w:r>
                      <w:rPr>
                        <w:spacing w:val="1"/>
                        <w:w w:val="17"/>
                        <w:kern w:val="0"/>
                        <w:szCs w:val="21"/>
                        <w:highlight w:val="none"/>
                        <w:fitText w:val="418" w:id="-1411674110"/>
                      </w:rPr>
                      <w:fldChar w:fldCharType="begin">
                        <w:ffData>
                          <w:name w:val="文字176"/>
                          <w:enabled/>
                          <w:calcOnExit w:val="0"/>
                          <w:textInput/>
                        </w:ffData>
                      </w:fldChar>
                    </w:r>
                    <w:r>
                      <w:rPr>
                        <w:spacing w:val="1"/>
                        <w:w w:val="17"/>
                        <w:kern w:val="0"/>
                        <w:szCs w:val="21"/>
                        <w:highlight w:val="none"/>
                        <w:fitText w:val="418" w:id="-1411674110"/>
                      </w:rPr>
                      <w:instrText xml:space="preserve"> FORMTEXT </w:instrText>
                    </w:r>
                    <w:r>
                      <w:rPr>
                        <w:spacing w:val="1"/>
                        <w:w w:val="17"/>
                        <w:kern w:val="0"/>
                        <w:szCs w:val="21"/>
                        <w:highlight w:val="none"/>
                        <w:fitText w:val="418" w:id="-1411674110"/>
                      </w:rPr>
                      <w:fldChar w:fldCharType="separate"/>
                    </w:r>
                    <w:r>
                      <w:rPr>
                        <w:spacing w:val="1"/>
                        <w:w w:val="17"/>
                        <w:kern w:val="0"/>
                        <w:szCs w:val="21"/>
                        <w:highlight w:val="none"/>
                        <w:fitText w:val="418" w:id="-1411674110"/>
                      </w:rPr>
                      <w:t>     </w:t>
                    </w:r>
                    <w:r>
                      <w:rPr>
                        <w:spacing w:val="-5"/>
                        <w:w w:val="17"/>
                        <w:kern w:val="0"/>
                        <w:szCs w:val="21"/>
                        <w:highlight w:val="none"/>
                        <w:fitText w:val="418" w:id="-1411674110"/>
                      </w:rPr>
                      <w:fldChar w:fldCharType="end"/>
                    </w:r>
                  </w:p>
                </w:tc>
                <w:tc>
                  <w:tcPr>
                    <w:tcW w:w="992" w:type="dxa"/>
                    <w:tcBorders>
                      <w:top w:val="single" w:color="auto" w:sz="4" w:space="0"/>
                    </w:tcBorders>
                    <w:vAlign w:val="center"/>
                  </w:tcPr>
                  <w:p w14:paraId="43C6EE92">
                    <w:pPr>
                      <w:spacing w:line="360" w:lineRule="auto"/>
                      <w:jc w:val="center"/>
                      <w:rPr>
                        <w:w w:val="80"/>
                        <w:kern w:val="0"/>
                        <w:szCs w:val="21"/>
                        <w:highlight w:val="none"/>
                      </w:rPr>
                    </w:pPr>
                    <w:r>
                      <w:rPr>
                        <w:spacing w:val="0"/>
                        <w:w w:val="35"/>
                        <w:kern w:val="0"/>
                        <w:szCs w:val="21"/>
                        <w:highlight w:val="none"/>
                        <w:fitText w:val="840" w:id="-1411674111"/>
                      </w:rPr>
                      <w:fldChar w:fldCharType="begin">
                        <w:ffData>
                          <w:name w:val="文字176"/>
                          <w:enabled/>
                          <w:calcOnExit w:val="0"/>
                          <w:textInput/>
                        </w:ffData>
                      </w:fldChar>
                    </w:r>
                    <w:r>
                      <w:rPr>
                        <w:spacing w:val="0"/>
                        <w:w w:val="35"/>
                        <w:kern w:val="0"/>
                        <w:szCs w:val="21"/>
                        <w:highlight w:val="none"/>
                        <w:fitText w:val="840" w:id="-1411674111"/>
                      </w:rPr>
                      <w:instrText xml:space="preserve"> FORMTEXT </w:instrText>
                    </w:r>
                    <w:r>
                      <w:rPr>
                        <w:spacing w:val="0"/>
                        <w:w w:val="35"/>
                        <w:kern w:val="0"/>
                        <w:szCs w:val="21"/>
                        <w:highlight w:val="none"/>
                        <w:fitText w:val="840" w:id="-1411674111"/>
                      </w:rPr>
                      <w:fldChar w:fldCharType="separate"/>
                    </w:r>
                    <w:r>
                      <w:rPr>
                        <w:spacing w:val="0"/>
                        <w:w w:val="35"/>
                        <w:kern w:val="0"/>
                        <w:szCs w:val="21"/>
                        <w:highlight w:val="none"/>
                        <w:fitText w:val="840" w:id="-1411674111"/>
                      </w:rPr>
                      <w:t>     </w:t>
                    </w:r>
                    <w:r>
                      <w:rPr>
                        <w:spacing w:val="3"/>
                        <w:w w:val="35"/>
                        <w:kern w:val="0"/>
                        <w:szCs w:val="21"/>
                        <w:highlight w:val="none"/>
                        <w:fitText w:val="840" w:id="-1411674111"/>
                      </w:rPr>
                      <w:fldChar w:fldCharType="end"/>
                    </w:r>
                  </w:p>
                </w:tc>
                <w:tc>
                  <w:tcPr>
                    <w:tcW w:w="1134" w:type="dxa"/>
                    <w:tcBorders>
                      <w:top w:val="single" w:color="auto" w:sz="4" w:space="0"/>
                    </w:tcBorders>
                    <w:vAlign w:val="center"/>
                  </w:tcPr>
                  <w:p w14:paraId="2E663F94">
                    <w:pPr>
                      <w:spacing w:line="276" w:lineRule="auto"/>
                      <w:jc w:val="center"/>
                      <w:rPr>
                        <w:spacing w:val="6"/>
                        <w:szCs w:val="21"/>
                        <w:highlight w:val="none"/>
                      </w:rPr>
                    </w:pPr>
                  </w:p>
                </w:tc>
                <w:tc>
                  <w:tcPr>
                    <w:tcW w:w="1843" w:type="dxa"/>
                    <w:tcBorders>
                      <w:top w:val="single" w:color="auto" w:sz="4" w:space="0"/>
                    </w:tcBorders>
                    <w:vAlign w:val="center"/>
                  </w:tcPr>
                  <w:p w14:paraId="13C95581">
                    <w:pPr>
                      <w:spacing w:line="360" w:lineRule="auto"/>
                      <w:jc w:val="center"/>
                      <w:rPr>
                        <w:bCs/>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1701" w:type="dxa"/>
                    <w:tcBorders>
                      <w:top w:val="single" w:color="auto" w:sz="4" w:space="0"/>
                    </w:tcBorders>
                    <w:vAlign w:val="center"/>
                  </w:tcPr>
                  <w:p w14:paraId="7C0393C9">
                    <w:pPr>
                      <w:spacing w:line="360" w:lineRule="auto"/>
                      <w:jc w:val="center"/>
                      <w:rPr>
                        <w:bCs/>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sdtContent>
          </w:sdt>
          <w:sdt>
            <w:sdtPr>
              <w:rPr>
                <w:rFonts w:ascii="Times New Roman" w:hAnsi="Times New Roman"/>
                <w:bCs/>
                <w:szCs w:val="21"/>
                <w:highlight w:val="none"/>
              </w:rPr>
              <w:id w:val="-6207981"/>
              <w:placeholder>
                <w:docPart w:val="7DFEED1526204466A5DD9CEDE5177E5A"/>
              </w:placeholder>
              <w15:repeatingSectionItem/>
            </w:sdtPr>
            <w:sdtEndPr>
              <w:rPr>
                <w:rFonts w:ascii="Times New Roman" w:hAnsi="Times New Roman"/>
                <w:bCs w:val="0"/>
                <w:spacing w:val="6"/>
                <w:szCs w:val="21"/>
                <w:highlight w:val="none"/>
              </w:rPr>
            </w:sdtEndPr>
            <w:sdtContent>
              <w:tr w14:paraId="5053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4DEAC3C6">
                    <w:pPr>
                      <w:pStyle w:val="53"/>
                      <w:numPr>
                        <w:ilvl w:val="0"/>
                        <w:numId w:val="110"/>
                      </w:numPr>
                      <w:spacing w:after="156" w:line="360" w:lineRule="auto"/>
                      <w:ind w:firstLineChars="0"/>
                      <w:jc w:val="center"/>
                      <w:rPr>
                        <w:rFonts w:ascii="Times New Roman" w:hAnsi="Times New Roman"/>
                        <w:bCs/>
                        <w:szCs w:val="21"/>
                        <w:highlight w:val="none"/>
                      </w:rPr>
                    </w:pPr>
                  </w:p>
                </w:tc>
                <w:tc>
                  <w:tcPr>
                    <w:tcW w:w="1312" w:type="dxa"/>
                    <w:vAlign w:val="center"/>
                  </w:tcPr>
                  <w:p w14:paraId="432210FA">
                    <w:pPr>
                      <w:spacing w:line="360" w:lineRule="auto"/>
                      <w:jc w:val="center"/>
                      <w:rPr>
                        <w:bCs/>
                        <w:szCs w:val="21"/>
                        <w:highlight w:val="none"/>
                      </w:rPr>
                    </w:pPr>
                    <w:r>
                      <w:rPr>
                        <w:spacing w:val="0"/>
                        <w:w w:val="30"/>
                        <w:kern w:val="0"/>
                        <w:szCs w:val="21"/>
                        <w:highlight w:val="none"/>
                        <w:fitText w:val="420" w:id="-1411674368"/>
                      </w:rPr>
                      <w:fldChar w:fldCharType="begin">
                        <w:ffData>
                          <w:name w:val="文字176"/>
                          <w:enabled/>
                          <w:calcOnExit w:val="0"/>
                          <w:textInput/>
                        </w:ffData>
                      </w:fldChar>
                    </w:r>
                    <w:r>
                      <w:rPr>
                        <w:spacing w:val="0"/>
                        <w:w w:val="30"/>
                        <w:kern w:val="0"/>
                        <w:szCs w:val="21"/>
                        <w:highlight w:val="none"/>
                        <w:fitText w:val="420" w:id="-1411674368"/>
                      </w:rPr>
                      <w:instrText xml:space="preserve"> FORMTEX</w:instrText>
                    </w:r>
                    <w:r>
                      <w:rPr>
                        <w:spacing w:val="2"/>
                        <w:w w:val="30"/>
                        <w:kern w:val="0"/>
                        <w:szCs w:val="21"/>
                        <w:highlight w:val="none"/>
                        <w:fitText w:val="420" w:id="-1411674368"/>
                      </w:rPr>
                      <w:instrText xml:space="preserve">T</w:instrText>
                    </w:r>
                    <w:r>
                      <w:rPr>
                        <w:spacing w:val="6"/>
                        <w:szCs w:val="21"/>
                        <w:highlight w:val="none"/>
                      </w:rPr>
                      <w:fldChar w:fldCharType="separate"/>
                    </w:r>
                    <w:r>
                      <w:rPr>
                        <w:spacing w:val="0"/>
                        <w:w w:val="57"/>
                        <w:kern w:val="0"/>
                        <w:szCs w:val="21"/>
                        <w:highlight w:val="none"/>
                        <w:fitText w:val="420" w:id="-1411674367"/>
                      </w:rPr>
                      <w:t>     </w:t>
                    </w:r>
                    <w:r>
                      <w:rPr>
                        <w:spacing w:val="1"/>
                        <w:w w:val="57"/>
                        <w:kern w:val="0"/>
                        <w:szCs w:val="21"/>
                        <w:highlight w:val="none"/>
                        <w:fitText w:val="420" w:id="-1411674367"/>
                      </w:rPr>
                      <w:fldChar w:fldCharType="end"/>
                    </w:r>
                  </w:p>
                </w:tc>
                <w:tc>
                  <w:tcPr>
                    <w:tcW w:w="1134" w:type="dxa"/>
                    <w:tcBorders>
                      <w:top w:val="single" w:color="auto" w:sz="4" w:space="0"/>
                    </w:tcBorders>
                    <w:vAlign w:val="center"/>
                  </w:tcPr>
                  <w:p w14:paraId="72D109CC">
                    <w:pPr>
                      <w:spacing w:line="360" w:lineRule="auto"/>
                      <w:jc w:val="center"/>
                      <w:rPr>
                        <w:w w:val="40"/>
                        <w:kern w:val="0"/>
                        <w:szCs w:val="21"/>
                        <w:highlight w:val="none"/>
                      </w:rPr>
                    </w:pPr>
                    <w:r>
                      <w:rPr>
                        <w:spacing w:val="1"/>
                        <w:w w:val="17"/>
                        <w:kern w:val="0"/>
                        <w:szCs w:val="21"/>
                        <w:highlight w:val="none"/>
                        <w:fitText w:val="418" w:id="-1411674110"/>
                      </w:rPr>
                      <w:fldChar w:fldCharType="begin">
                        <w:ffData>
                          <w:name w:val="文字176"/>
                          <w:enabled/>
                          <w:calcOnExit w:val="0"/>
                          <w:textInput/>
                        </w:ffData>
                      </w:fldChar>
                    </w:r>
                    <w:r>
                      <w:rPr>
                        <w:spacing w:val="1"/>
                        <w:w w:val="17"/>
                        <w:kern w:val="0"/>
                        <w:szCs w:val="21"/>
                        <w:highlight w:val="none"/>
                        <w:fitText w:val="418" w:id="-1411674110"/>
                      </w:rPr>
                      <w:instrText xml:space="preserve"> FORMTEXT </w:instrText>
                    </w:r>
                    <w:r>
                      <w:rPr>
                        <w:spacing w:val="1"/>
                        <w:w w:val="17"/>
                        <w:kern w:val="0"/>
                        <w:szCs w:val="21"/>
                        <w:highlight w:val="none"/>
                        <w:fitText w:val="418" w:id="-1411674110"/>
                      </w:rPr>
                      <w:fldChar w:fldCharType="separate"/>
                    </w:r>
                    <w:r>
                      <w:rPr>
                        <w:spacing w:val="1"/>
                        <w:w w:val="17"/>
                        <w:kern w:val="0"/>
                        <w:szCs w:val="21"/>
                        <w:highlight w:val="none"/>
                        <w:fitText w:val="418" w:id="-1411674110"/>
                      </w:rPr>
                      <w:t>     </w:t>
                    </w:r>
                    <w:r>
                      <w:rPr>
                        <w:spacing w:val="-5"/>
                        <w:w w:val="17"/>
                        <w:kern w:val="0"/>
                        <w:szCs w:val="21"/>
                        <w:highlight w:val="none"/>
                        <w:fitText w:val="418" w:id="-1411674110"/>
                      </w:rPr>
                      <w:fldChar w:fldCharType="end"/>
                    </w:r>
                  </w:p>
                </w:tc>
                <w:tc>
                  <w:tcPr>
                    <w:tcW w:w="992" w:type="dxa"/>
                    <w:tcBorders>
                      <w:top w:val="single" w:color="auto" w:sz="4" w:space="0"/>
                    </w:tcBorders>
                    <w:vAlign w:val="center"/>
                  </w:tcPr>
                  <w:p w14:paraId="781895A8">
                    <w:pPr>
                      <w:spacing w:line="360" w:lineRule="auto"/>
                      <w:jc w:val="center"/>
                      <w:rPr>
                        <w:w w:val="80"/>
                        <w:kern w:val="0"/>
                        <w:szCs w:val="21"/>
                        <w:highlight w:val="none"/>
                      </w:rPr>
                    </w:pPr>
                    <w:r>
                      <w:rPr>
                        <w:spacing w:val="0"/>
                        <w:w w:val="35"/>
                        <w:kern w:val="0"/>
                        <w:szCs w:val="21"/>
                        <w:highlight w:val="none"/>
                        <w:fitText w:val="840" w:id="-1411674111"/>
                      </w:rPr>
                      <w:fldChar w:fldCharType="begin">
                        <w:ffData>
                          <w:name w:val="文字176"/>
                          <w:enabled/>
                          <w:calcOnExit w:val="0"/>
                          <w:textInput/>
                        </w:ffData>
                      </w:fldChar>
                    </w:r>
                    <w:r>
                      <w:rPr>
                        <w:spacing w:val="0"/>
                        <w:w w:val="35"/>
                        <w:kern w:val="0"/>
                        <w:szCs w:val="21"/>
                        <w:highlight w:val="none"/>
                        <w:fitText w:val="840" w:id="-1411674111"/>
                      </w:rPr>
                      <w:instrText xml:space="preserve"> FORMTEXT </w:instrText>
                    </w:r>
                    <w:r>
                      <w:rPr>
                        <w:spacing w:val="0"/>
                        <w:w w:val="35"/>
                        <w:kern w:val="0"/>
                        <w:szCs w:val="21"/>
                        <w:highlight w:val="none"/>
                        <w:fitText w:val="840" w:id="-1411674111"/>
                      </w:rPr>
                      <w:fldChar w:fldCharType="separate"/>
                    </w:r>
                    <w:r>
                      <w:rPr>
                        <w:spacing w:val="0"/>
                        <w:w w:val="35"/>
                        <w:kern w:val="0"/>
                        <w:szCs w:val="21"/>
                        <w:highlight w:val="none"/>
                        <w:fitText w:val="840" w:id="-1411674111"/>
                      </w:rPr>
                      <w:t>     </w:t>
                    </w:r>
                    <w:r>
                      <w:rPr>
                        <w:spacing w:val="3"/>
                        <w:w w:val="35"/>
                        <w:kern w:val="0"/>
                        <w:szCs w:val="21"/>
                        <w:highlight w:val="none"/>
                        <w:fitText w:val="840" w:id="-1411674111"/>
                      </w:rPr>
                      <w:fldChar w:fldCharType="end"/>
                    </w:r>
                  </w:p>
                </w:tc>
                <w:tc>
                  <w:tcPr>
                    <w:tcW w:w="1134" w:type="dxa"/>
                    <w:tcBorders>
                      <w:top w:val="single" w:color="auto" w:sz="4" w:space="0"/>
                    </w:tcBorders>
                    <w:vAlign w:val="center"/>
                  </w:tcPr>
                  <w:p w14:paraId="6717145A">
                    <w:pPr>
                      <w:spacing w:line="276" w:lineRule="auto"/>
                      <w:jc w:val="center"/>
                      <w:rPr>
                        <w:spacing w:val="6"/>
                        <w:szCs w:val="21"/>
                        <w:highlight w:val="none"/>
                      </w:rPr>
                    </w:pPr>
                  </w:p>
                </w:tc>
                <w:tc>
                  <w:tcPr>
                    <w:tcW w:w="1843" w:type="dxa"/>
                    <w:tcBorders>
                      <w:top w:val="single" w:color="auto" w:sz="4" w:space="0"/>
                    </w:tcBorders>
                    <w:vAlign w:val="center"/>
                  </w:tcPr>
                  <w:p w14:paraId="7EFBD36E">
                    <w:pPr>
                      <w:spacing w:line="360" w:lineRule="auto"/>
                      <w:jc w:val="center"/>
                      <w:rPr>
                        <w:bCs/>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1701" w:type="dxa"/>
                    <w:tcBorders>
                      <w:top w:val="single" w:color="auto" w:sz="4" w:space="0"/>
                    </w:tcBorders>
                    <w:vAlign w:val="center"/>
                  </w:tcPr>
                  <w:p w14:paraId="699C48FF">
                    <w:pPr>
                      <w:spacing w:line="360" w:lineRule="auto"/>
                      <w:jc w:val="center"/>
                      <w:rPr>
                        <w:bCs/>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sdtContent>
          </w:sdt>
          <w:sdt>
            <w:sdtPr>
              <w:rPr>
                <w:rFonts w:ascii="Times New Roman" w:hAnsi="Times New Roman"/>
                <w:bCs/>
                <w:szCs w:val="21"/>
                <w:highlight w:val="none"/>
              </w:rPr>
              <w:id w:val="-2115512380"/>
              <w:placeholder>
                <w:docPart w:val="DB74B9A140AD4B83917F3D81386A35E3"/>
              </w:placeholder>
              <w15:repeatingSectionItem/>
            </w:sdtPr>
            <w:sdtEndPr>
              <w:rPr>
                <w:rFonts w:ascii="Times New Roman" w:hAnsi="Times New Roman"/>
                <w:bCs w:val="0"/>
                <w:spacing w:val="6"/>
                <w:szCs w:val="21"/>
                <w:highlight w:val="none"/>
              </w:rPr>
            </w:sdtEndPr>
            <w:sdtContent>
              <w:tr w14:paraId="4EDE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099AEE83">
                    <w:pPr>
                      <w:pStyle w:val="53"/>
                      <w:numPr>
                        <w:ilvl w:val="0"/>
                        <w:numId w:val="110"/>
                      </w:numPr>
                      <w:spacing w:after="156" w:line="360" w:lineRule="auto"/>
                      <w:ind w:firstLineChars="0"/>
                      <w:jc w:val="center"/>
                      <w:rPr>
                        <w:rFonts w:ascii="Times New Roman" w:hAnsi="Times New Roman"/>
                        <w:bCs/>
                        <w:szCs w:val="21"/>
                        <w:highlight w:val="none"/>
                      </w:rPr>
                    </w:pPr>
                  </w:p>
                </w:tc>
                <w:tc>
                  <w:tcPr>
                    <w:tcW w:w="1312" w:type="dxa"/>
                    <w:vAlign w:val="center"/>
                  </w:tcPr>
                  <w:p w14:paraId="5EC3D00D">
                    <w:pPr>
                      <w:spacing w:line="360" w:lineRule="auto"/>
                      <w:jc w:val="center"/>
                      <w:rPr>
                        <w:bCs/>
                        <w:szCs w:val="21"/>
                        <w:highlight w:val="none"/>
                      </w:rPr>
                    </w:pPr>
                    <w:r>
                      <w:rPr>
                        <w:spacing w:val="0"/>
                        <w:w w:val="30"/>
                        <w:kern w:val="0"/>
                        <w:szCs w:val="21"/>
                        <w:highlight w:val="none"/>
                        <w:fitText w:val="420" w:id="-1411674368"/>
                      </w:rPr>
                      <w:fldChar w:fldCharType="begin">
                        <w:ffData>
                          <w:name w:val="文字176"/>
                          <w:enabled/>
                          <w:calcOnExit w:val="0"/>
                          <w:textInput/>
                        </w:ffData>
                      </w:fldChar>
                    </w:r>
                    <w:r>
                      <w:rPr>
                        <w:spacing w:val="0"/>
                        <w:w w:val="30"/>
                        <w:kern w:val="0"/>
                        <w:szCs w:val="21"/>
                        <w:highlight w:val="none"/>
                        <w:fitText w:val="420" w:id="-1411674368"/>
                      </w:rPr>
                      <w:instrText xml:space="preserve"> FORMTEX</w:instrText>
                    </w:r>
                    <w:r>
                      <w:rPr>
                        <w:spacing w:val="2"/>
                        <w:w w:val="30"/>
                        <w:kern w:val="0"/>
                        <w:szCs w:val="21"/>
                        <w:highlight w:val="none"/>
                        <w:fitText w:val="420" w:id="-1411674368"/>
                      </w:rPr>
                      <w:instrText xml:space="preserve">T</w:instrText>
                    </w:r>
                    <w:r>
                      <w:rPr>
                        <w:spacing w:val="6"/>
                        <w:szCs w:val="21"/>
                        <w:highlight w:val="none"/>
                      </w:rPr>
                      <w:fldChar w:fldCharType="separate"/>
                    </w:r>
                    <w:r>
                      <w:rPr>
                        <w:spacing w:val="0"/>
                        <w:w w:val="57"/>
                        <w:kern w:val="0"/>
                        <w:szCs w:val="21"/>
                        <w:highlight w:val="none"/>
                        <w:fitText w:val="420" w:id="-1411674367"/>
                      </w:rPr>
                      <w:t>     </w:t>
                    </w:r>
                    <w:r>
                      <w:rPr>
                        <w:spacing w:val="1"/>
                        <w:w w:val="57"/>
                        <w:kern w:val="0"/>
                        <w:szCs w:val="21"/>
                        <w:highlight w:val="none"/>
                        <w:fitText w:val="420" w:id="-1411674367"/>
                      </w:rPr>
                      <w:fldChar w:fldCharType="end"/>
                    </w:r>
                  </w:p>
                </w:tc>
                <w:tc>
                  <w:tcPr>
                    <w:tcW w:w="1134" w:type="dxa"/>
                    <w:tcBorders>
                      <w:top w:val="single" w:color="auto" w:sz="4" w:space="0"/>
                    </w:tcBorders>
                    <w:vAlign w:val="center"/>
                  </w:tcPr>
                  <w:p w14:paraId="04A937E4">
                    <w:pPr>
                      <w:spacing w:line="360" w:lineRule="auto"/>
                      <w:jc w:val="center"/>
                      <w:rPr>
                        <w:w w:val="40"/>
                        <w:kern w:val="0"/>
                        <w:szCs w:val="21"/>
                        <w:highlight w:val="none"/>
                      </w:rPr>
                    </w:pPr>
                    <w:r>
                      <w:rPr>
                        <w:spacing w:val="1"/>
                        <w:w w:val="17"/>
                        <w:kern w:val="0"/>
                        <w:szCs w:val="21"/>
                        <w:highlight w:val="none"/>
                        <w:fitText w:val="418" w:id="-1411674110"/>
                      </w:rPr>
                      <w:fldChar w:fldCharType="begin">
                        <w:ffData>
                          <w:name w:val="文字176"/>
                          <w:enabled/>
                          <w:calcOnExit w:val="0"/>
                          <w:textInput/>
                        </w:ffData>
                      </w:fldChar>
                    </w:r>
                    <w:r>
                      <w:rPr>
                        <w:spacing w:val="1"/>
                        <w:w w:val="17"/>
                        <w:kern w:val="0"/>
                        <w:szCs w:val="21"/>
                        <w:highlight w:val="none"/>
                        <w:fitText w:val="418" w:id="-1411674110"/>
                      </w:rPr>
                      <w:instrText xml:space="preserve"> FORMTEXT </w:instrText>
                    </w:r>
                    <w:r>
                      <w:rPr>
                        <w:spacing w:val="1"/>
                        <w:w w:val="17"/>
                        <w:kern w:val="0"/>
                        <w:szCs w:val="21"/>
                        <w:highlight w:val="none"/>
                        <w:fitText w:val="418" w:id="-1411674110"/>
                      </w:rPr>
                      <w:fldChar w:fldCharType="separate"/>
                    </w:r>
                    <w:r>
                      <w:rPr>
                        <w:spacing w:val="1"/>
                        <w:w w:val="17"/>
                        <w:kern w:val="0"/>
                        <w:szCs w:val="21"/>
                        <w:highlight w:val="none"/>
                        <w:fitText w:val="418" w:id="-1411674110"/>
                      </w:rPr>
                      <w:t>     </w:t>
                    </w:r>
                    <w:r>
                      <w:rPr>
                        <w:spacing w:val="-5"/>
                        <w:w w:val="17"/>
                        <w:kern w:val="0"/>
                        <w:szCs w:val="21"/>
                        <w:highlight w:val="none"/>
                        <w:fitText w:val="418" w:id="-1411674110"/>
                      </w:rPr>
                      <w:fldChar w:fldCharType="end"/>
                    </w:r>
                  </w:p>
                </w:tc>
                <w:tc>
                  <w:tcPr>
                    <w:tcW w:w="992" w:type="dxa"/>
                    <w:tcBorders>
                      <w:top w:val="single" w:color="auto" w:sz="4" w:space="0"/>
                    </w:tcBorders>
                    <w:vAlign w:val="center"/>
                  </w:tcPr>
                  <w:p w14:paraId="04AEE3D2">
                    <w:pPr>
                      <w:spacing w:line="360" w:lineRule="auto"/>
                      <w:jc w:val="center"/>
                      <w:rPr>
                        <w:w w:val="80"/>
                        <w:kern w:val="0"/>
                        <w:szCs w:val="21"/>
                        <w:highlight w:val="none"/>
                      </w:rPr>
                    </w:pPr>
                    <w:r>
                      <w:rPr>
                        <w:spacing w:val="0"/>
                        <w:w w:val="35"/>
                        <w:kern w:val="0"/>
                        <w:szCs w:val="21"/>
                        <w:highlight w:val="none"/>
                        <w:fitText w:val="840" w:id="-1411674111"/>
                      </w:rPr>
                      <w:fldChar w:fldCharType="begin">
                        <w:ffData>
                          <w:name w:val="文字176"/>
                          <w:enabled/>
                          <w:calcOnExit w:val="0"/>
                          <w:textInput/>
                        </w:ffData>
                      </w:fldChar>
                    </w:r>
                    <w:r>
                      <w:rPr>
                        <w:spacing w:val="0"/>
                        <w:w w:val="35"/>
                        <w:kern w:val="0"/>
                        <w:szCs w:val="21"/>
                        <w:highlight w:val="none"/>
                        <w:fitText w:val="840" w:id="-1411674111"/>
                      </w:rPr>
                      <w:instrText xml:space="preserve"> FORMTEXT </w:instrText>
                    </w:r>
                    <w:r>
                      <w:rPr>
                        <w:spacing w:val="0"/>
                        <w:w w:val="35"/>
                        <w:kern w:val="0"/>
                        <w:szCs w:val="21"/>
                        <w:highlight w:val="none"/>
                        <w:fitText w:val="840" w:id="-1411674111"/>
                      </w:rPr>
                      <w:fldChar w:fldCharType="separate"/>
                    </w:r>
                    <w:r>
                      <w:rPr>
                        <w:spacing w:val="0"/>
                        <w:w w:val="35"/>
                        <w:kern w:val="0"/>
                        <w:szCs w:val="21"/>
                        <w:highlight w:val="none"/>
                        <w:fitText w:val="840" w:id="-1411674111"/>
                      </w:rPr>
                      <w:t>     </w:t>
                    </w:r>
                    <w:r>
                      <w:rPr>
                        <w:spacing w:val="3"/>
                        <w:w w:val="35"/>
                        <w:kern w:val="0"/>
                        <w:szCs w:val="21"/>
                        <w:highlight w:val="none"/>
                        <w:fitText w:val="840" w:id="-1411674111"/>
                      </w:rPr>
                      <w:fldChar w:fldCharType="end"/>
                    </w:r>
                  </w:p>
                </w:tc>
                <w:tc>
                  <w:tcPr>
                    <w:tcW w:w="1134" w:type="dxa"/>
                    <w:tcBorders>
                      <w:top w:val="single" w:color="auto" w:sz="4" w:space="0"/>
                    </w:tcBorders>
                    <w:vAlign w:val="center"/>
                  </w:tcPr>
                  <w:p w14:paraId="0ED468AC">
                    <w:pPr>
                      <w:spacing w:line="276" w:lineRule="auto"/>
                      <w:jc w:val="center"/>
                      <w:rPr>
                        <w:spacing w:val="6"/>
                        <w:szCs w:val="21"/>
                        <w:highlight w:val="none"/>
                      </w:rPr>
                    </w:pPr>
                  </w:p>
                </w:tc>
                <w:tc>
                  <w:tcPr>
                    <w:tcW w:w="1843" w:type="dxa"/>
                    <w:tcBorders>
                      <w:top w:val="single" w:color="auto" w:sz="4" w:space="0"/>
                    </w:tcBorders>
                    <w:vAlign w:val="center"/>
                  </w:tcPr>
                  <w:p w14:paraId="24326B28">
                    <w:pPr>
                      <w:spacing w:line="360" w:lineRule="auto"/>
                      <w:jc w:val="center"/>
                      <w:rPr>
                        <w:bCs/>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1701" w:type="dxa"/>
                    <w:tcBorders>
                      <w:top w:val="single" w:color="auto" w:sz="4" w:space="0"/>
                    </w:tcBorders>
                    <w:vAlign w:val="center"/>
                  </w:tcPr>
                  <w:p w14:paraId="65312349">
                    <w:pPr>
                      <w:spacing w:line="360" w:lineRule="auto"/>
                      <w:jc w:val="center"/>
                      <w:rPr>
                        <w:bCs/>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sdtContent>
          </w:sdt>
        </w:sdtContent>
      </w:sdt>
      <w:tr w14:paraId="66A5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40" w:type="dxa"/>
            <w:gridSpan w:val="5"/>
            <w:vAlign w:val="center"/>
          </w:tcPr>
          <w:p w14:paraId="737E3CAC">
            <w:pPr>
              <w:spacing w:line="276" w:lineRule="auto"/>
              <w:jc w:val="center"/>
              <w:rPr>
                <w:bCs/>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1843" w:type="dxa"/>
            <w:vAlign w:val="center"/>
          </w:tcPr>
          <w:p w14:paraId="1CC10F1D">
            <w:pPr>
              <w:spacing w:line="360" w:lineRule="auto"/>
              <w:rPr>
                <w:bCs/>
                <w:szCs w:val="21"/>
                <w:highlight w:val="none"/>
              </w:rPr>
            </w:pPr>
            <w:r>
              <w:rPr>
                <w:bCs/>
                <w:szCs w:val="21"/>
                <w:highlight w:val="none"/>
              </w:rPr>
              <w:t>代理中小企业</w:t>
            </w:r>
            <w:r>
              <w:rPr>
                <w:rFonts w:hint="eastAsia"/>
                <w:bCs/>
                <w:szCs w:val="21"/>
                <w:highlight w:val="none"/>
              </w:rPr>
              <w:t>服务</w:t>
            </w:r>
            <w:r>
              <w:rPr>
                <w:bCs/>
                <w:szCs w:val="21"/>
                <w:highlight w:val="none"/>
              </w:rPr>
              <w:t>价格合计：</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c>
          <w:tcPr>
            <w:tcW w:w="1701" w:type="dxa"/>
            <w:vAlign w:val="center"/>
          </w:tcPr>
          <w:p w14:paraId="371D20E3">
            <w:pPr>
              <w:spacing w:line="360" w:lineRule="auto"/>
              <w:jc w:val="center"/>
              <w:rPr>
                <w:bCs/>
                <w:szCs w:val="21"/>
                <w:highlight w:val="none"/>
              </w:rPr>
            </w:pPr>
            <w:r>
              <w:rPr>
                <w:bCs/>
                <w:szCs w:val="21"/>
                <w:highlight w:val="none"/>
              </w:rPr>
              <w:t>残疾人福利单位</w:t>
            </w:r>
            <w:r>
              <w:rPr>
                <w:rFonts w:hint="eastAsia"/>
                <w:bCs/>
                <w:szCs w:val="21"/>
                <w:highlight w:val="none"/>
              </w:rPr>
              <w:t>服务</w:t>
            </w:r>
            <w:r>
              <w:rPr>
                <w:bCs/>
                <w:szCs w:val="21"/>
                <w:highlight w:val="none"/>
              </w:rPr>
              <w:t>价格合计：</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p>
        </w:tc>
      </w:tr>
    </w:tbl>
    <w:p w14:paraId="74A5CDA1">
      <w:pPr>
        <w:spacing w:line="360" w:lineRule="auto"/>
        <w:ind w:firstLine="420" w:firstLineChars="200"/>
        <w:rPr>
          <w:szCs w:val="21"/>
          <w:highlight w:val="none"/>
        </w:rPr>
      </w:pPr>
      <w:r>
        <w:rPr>
          <w:szCs w:val="21"/>
          <w:highlight w:val="none"/>
        </w:rPr>
        <w:t>说明：供应商如实填写表格，无相应内容可填的，填写</w:t>
      </w:r>
      <w:r>
        <w:rPr>
          <w:rFonts w:ascii="宋体" w:hAnsi="宋体"/>
          <w:szCs w:val="21"/>
          <w:highlight w:val="none"/>
        </w:rPr>
        <w:t>“无”  “未测试”  “没有相应指标”等明确的回答文字，或用“/”来表示。</w:t>
      </w:r>
    </w:p>
    <w:p w14:paraId="5123C81C">
      <w:pPr>
        <w:spacing w:line="360" w:lineRule="auto"/>
        <w:ind w:left="661" w:leftChars="315" w:right="1260"/>
        <w:jc w:val="right"/>
        <w:rPr>
          <w:szCs w:val="21"/>
          <w:highlight w:val="none"/>
        </w:rPr>
      </w:pPr>
    </w:p>
    <w:p w14:paraId="2F47411B">
      <w:pPr>
        <w:spacing w:line="360" w:lineRule="auto"/>
        <w:ind w:left="661" w:leftChars="315" w:right="840"/>
        <w:jc w:val="right"/>
        <w:rPr>
          <w:szCs w:val="21"/>
          <w:highlight w:val="none"/>
        </w:rPr>
      </w:pPr>
      <w:r>
        <w:rPr>
          <w:szCs w:val="21"/>
          <w:highlight w:val="none"/>
        </w:rPr>
        <w:t>供应商：</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rFonts w:hint="eastAsia"/>
          <w:szCs w:val="21"/>
          <w:highlight w:val="none"/>
        </w:rPr>
        <w:t>单位电子印章</w:t>
      </w:r>
      <w:r>
        <w:rPr>
          <w:szCs w:val="21"/>
          <w:highlight w:val="none"/>
        </w:rPr>
        <w:t xml:space="preserve">）    </w:t>
      </w:r>
    </w:p>
    <w:p w14:paraId="0CFE65FE">
      <w:pPr>
        <w:spacing w:line="360" w:lineRule="auto"/>
        <w:ind w:left="661" w:leftChars="315" w:right="840"/>
        <w:jc w:val="right"/>
        <w:rPr>
          <w:szCs w:val="21"/>
          <w:highlight w:val="none"/>
        </w:rPr>
      </w:pPr>
    </w:p>
    <w:p w14:paraId="554DAA6E">
      <w:pPr>
        <w:spacing w:line="360" w:lineRule="auto"/>
        <w:ind w:left="661" w:leftChars="315" w:right="840"/>
        <w:jc w:val="right"/>
        <w:rPr>
          <w:szCs w:val="21"/>
          <w:highlight w:val="none"/>
        </w:rPr>
        <w:sectPr>
          <w:pgSz w:w="11906" w:h="16838"/>
          <w:pgMar w:top="1440" w:right="1797" w:bottom="1440" w:left="1797" w:header="851" w:footer="992" w:gutter="0"/>
          <w:pgNumType w:fmt="decimal"/>
          <w:cols w:space="425" w:num="1"/>
          <w:formProt w:val="0"/>
          <w:docGrid w:type="lines" w:linePitch="312" w:charSpace="2048"/>
        </w:sectPr>
      </w:pPr>
      <w:r>
        <w:rPr>
          <w:szCs w:val="21"/>
          <w:highlight w:val="none"/>
        </w:rPr>
        <w:t xml:space="preserve">                                                                                                                                                   </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r>
        <w:rPr>
          <w:szCs w:val="21"/>
          <w:highlight w:val="none"/>
        </w:rPr>
        <w:br w:type="page"/>
      </w:r>
    </w:p>
    <w:p w14:paraId="6DCFFB0D">
      <w:pPr>
        <w:tabs>
          <w:tab w:val="left" w:pos="1680"/>
        </w:tabs>
        <w:snapToGrid w:val="0"/>
        <w:spacing w:line="360" w:lineRule="auto"/>
        <w:rPr>
          <w:b/>
          <w:sz w:val="24"/>
          <w:highlight w:val="none"/>
        </w:rPr>
      </w:pPr>
      <w:r>
        <w:rPr>
          <w:b/>
          <w:sz w:val="24"/>
          <w:highlight w:val="none"/>
        </w:rPr>
        <w:t>中小企业声明函格式（若有的话，以包为单位分别填写）</w:t>
      </w:r>
    </w:p>
    <w:p w14:paraId="5E1320BB">
      <w:pPr>
        <w:spacing w:line="360" w:lineRule="auto"/>
        <w:ind w:firstLine="3390" w:firstLineChars="1407"/>
        <w:rPr>
          <w:b/>
          <w:sz w:val="24"/>
          <w:highlight w:val="none"/>
        </w:rPr>
      </w:pPr>
    </w:p>
    <w:p w14:paraId="1194258F">
      <w:pPr>
        <w:spacing w:line="360" w:lineRule="auto"/>
        <w:jc w:val="center"/>
        <w:outlineLvl w:val="4"/>
        <w:rPr>
          <w:b/>
          <w:sz w:val="24"/>
          <w:highlight w:val="none"/>
        </w:rPr>
      </w:pPr>
      <w:bookmarkStart w:id="720" w:name="_Toc24900"/>
      <w:bookmarkStart w:id="721" w:name="_Toc113805068"/>
      <w:bookmarkStart w:id="722" w:name="_Toc113748060"/>
      <w:bookmarkStart w:id="723" w:name="_Toc113807244"/>
      <w:bookmarkStart w:id="724" w:name="_Toc113747555"/>
      <w:bookmarkStart w:id="725" w:name="_Toc113785277"/>
      <w:bookmarkStart w:id="726" w:name="_Toc113747352"/>
      <w:bookmarkStart w:id="727" w:name="_Toc113746855"/>
      <w:r>
        <w:rPr>
          <w:b/>
          <w:sz w:val="24"/>
          <w:highlight w:val="none"/>
        </w:rPr>
        <w:fldChar w:fldCharType="begin"/>
      </w:r>
      <w:r>
        <w:rPr>
          <w:b/>
          <w:sz w:val="24"/>
          <w:highlight w:val="none"/>
        </w:rPr>
        <w:instrText xml:space="preserve"> TC  </w:instrText>
      </w:r>
      <w:bookmarkStart w:id="728" w:name="_Toc113872635"/>
      <w:bookmarkStart w:id="729" w:name="_Toc113870190"/>
      <w:r>
        <w:rPr>
          <w:b/>
          <w:sz w:val="24"/>
          <w:highlight w:val="none"/>
        </w:rPr>
        <w:instrText xml:space="preserve">中小企业声明函</w:instrText>
      </w:r>
      <w:bookmarkEnd w:id="728"/>
      <w:bookmarkEnd w:id="729"/>
      <w:r>
        <w:rPr>
          <w:b/>
          <w:sz w:val="24"/>
          <w:highlight w:val="none"/>
        </w:rPr>
        <w:instrText xml:space="preserve"> \f x \l </w:instrText>
      </w:r>
      <w:r>
        <w:rPr>
          <w:rFonts w:hint="eastAsia"/>
          <w:b/>
          <w:sz w:val="24"/>
          <w:highlight w:val="none"/>
        </w:rPr>
        <w:instrText xml:space="preserve">2</w:instrText>
      </w:r>
      <w:r>
        <w:rPr>
          <w:b/>
          <w:sz w:val="24"/>
          <w:highlight w:val="none"/>
        </w:rPr>
        <w:instrText xml:space="preserve"> </w:instrText>
      </w:r>
      <w:r>
        <w:rPr>
          <w:b/>
          <w:sz w:val="24"/>
          <w:highlight w:val="none"/>
        </w:rPr>
        <w:fldChar w:fldCharType="end"/>
      </w:r>
      <w:bookmarkEnd w:id="720"/>
      <w:r>
        <w:rPr>
          <w:b/>
          <w:sz w:val="24"/>
          <w:highlight w:val="none"/>
        </w:rPr>
        <w:t>中小企业声明函</w:t>
      </w:r>
      <w:bookmarkEnd w:id="721"/>
      <w:bookmarkEnd w:id="722"/>
      <w:bookmarkEnd w:id="723"/>
      <w:bookmarkEnd w:id="724"/>
      <w:bookmarkEnd w:id="725"/>
      <w:bookmarkEnd w:id="726"/>
      <w:bookmarkEnd w:id="727"/>
    </w:p>
    <w:p w14:paraId="1D6346FB">
      <w:pPr>
        <w:spacing w:line="360" w:lineRule="auto"/>
        <w:ind w:firstLine="3390" w:firstLineChars="1407"/>
        <w:rPr>
          <w:b/>
          <w:sz w:val="24"/>
          <w:highlight w:val="none"/>
        </w:rPr>
      </w:pPr>
    </w:p>
    <w:p w14:paraId="01FE44E7">
      <w:pPr>
        <w:spacing w:line="360" w:lineRule="auto"/>
        <w:ind w:firstLine="420" w:firstLineChars="200"/>
        <w:rPr>
          <w:highlight w:val="none"/>
        </w:rPr>
      </w:pPr>
      <w:r>
        <w:rPr>
          <w:highlight w:val="none"/>
        </w:rPr>
        <w:t>本公司</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highlight w:val="none"/>
        </w:rPr>
        <w:t xml:space="preserve"> </w:t>
      </w:r>
      <w:r>
        <w:rPr>
          <w:rFonts w:hint="eastAsia"/>
          <w:highlight w:val="none"/>
        </w:rPr>
        <w:t>（</w:t>
      </w:r>
      <w:r>
        <w:rPr>
          <w:highlight w:val="none"/>
        </w:rPr>
        <w:t>联合体</w:t>
      </w:r>
      <w:r>
        <w:rPr>
          <w:rFonts w:hint="eastAsia"/>
          <w:highlight w:val="none"/>
        </w:rPr>
        <w:t>）</w:t>
      </w:r>
      <w:r>
        <w:rPr>
          <w:highlight w:val="none"/>
        </w:rPr>
        <w:t>郑重声明</w:t>
      </w:r>
      <w:r>
        <w:rPr>
          <w:rFonts w:hint="eastAsia"/>
          <w:highlight w:val="none"/>
        </w:rPr>
        <w:t>，</w:t>
      </w:r>
      <w:r>
        <w:rPr>
          <w:highlight w:val="none"/>
        </w:rPr>
        <w:t>根据《政府采购促进中小企业发展管理办法》</w:t>
      </w:r>
      <w:r>
        <w:rPr>
          <w:rFonts w:hint="eastAsia"/>
          <w:highlight w:val="none"/>
        </w:rPr>
        <w:t>（</w:t>
      </w:r>
      <w:r>
        <w:rPr>
          <w:highlight w:val="none"/>
        </w:rPr>
        <w:t>财库(2020 ) 46 号</w:t>
      </w:r>
      <w:r>
        <w:rPr>
          <w:rFonts w:hint="eastAsia"/>
          <w:highlight w:val="none"/>
        </w:rPr>
        <w:t>）</w:t>
      </w:r>
      <w:r>
        <w:rPr>
          <w:highlight w:val="none"/>
        </w:rPr>
        <w:t>的规定</w:t>
      </w:r>
      <w:r>
        <w:rPr>
          <w:rFonts w:hint="eastAsia"/>
          <w:highlight w:val="none"/>
        </w:rPr>
        <w:t>，</w:t>
      </w:r>
      <w:r>
        <w:rPr>
          <w:highlight w:val="none"/>
        </w:rPr>
        <w:t>本公司</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highlight w:val="none"/>
        </w:rPr>
        <w:t xml:space="preserve"> </w:t>
      </w:r>
      <w:r>
        <w:rPr>
          <w:rFonts w:hint="eastAsia"/>
          <w:highlight w:val="none"/>
        </w:rPr>
        <w:t>（</w:t>
      </w:r>
      <w:r>
        <w:rPr>
          <w:highlight w:val="none"/>
        </w:rPr>
        <w:t>联合体</w:t>
      </w:r>
      <w:r>
        <w:rPr>
          <w:rFonts w:hint="eastAsia"/>
          <w:highlight w:val="none"/>
        </w:rPr>
        <w:t>）</w:t>
      </w:r>
      <w:r>
        <w:rPr>
          <w:highlight w:val="none"/>
        </w:rPr>
        <w:t>参加</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rFonts w:hint="eastAsia"/>
          <w:spacing w:val="6"/>
          <w:szCs w:val="21"/>
          <w:highlight w:val="none"/>
        </w:rPr>
        <w:t>（单位名称）</w:t>
      </w:r>
      <w:r>
        <w:rPr>
          <w:highlight w:val="none"/>
        </w:rPr>
        <w:t>的</w:t>
      </w:r>
      <w:r>
        <w:rPr>
          <w:highlight w:val="none"/>
        </w:rPr>
        <w:fldChar w:fldCharType="begin">
          <w:ffData>
            <w:name w:val="文字423"/>
            <w:enabled/>
            <w:calcOnExit w:val="0"/>
            <w:textInput/>
          </w:ffData>
        </w:fldChar>
      </w:r>
      <w:bookmarkStart w:id="730" w:name="文字423"/>
      <w:r>
        <w:rPr>
          <w:highlight w:val="none"/>
        </w:rPr>
        <w:instrText xml:space="preserve"> FORMTEXT </w:instrText>
      </w:r>
      <w:r>
        <w:rPr>
          <w:highlight w:val="none"/>
        </w:rPr>
        <w:fldChar w:fldCharType="separate"/>
      </w:r>
      <w:r>
        <w:rPr>
          <w:highlight w:val="none"/>
        </w:rPr>
        <w:t>     </w:t>
      </w:r>
      <w:r>
        <w:rPr>
          <w:highlight w:val="none"/>
        </w:rPr>
        <w:fldChar w:fldCharType="end"/>
      </w:r>
      <w:bookmarkEnd w:id="730"/>
      <w:r>
        <w:rPr>
          <w:rFonts w:hint="eastAsia"/>
          <w:highlight w:val="none"/>
        </w:rPr>
        <w:t>（项目名称）</w:t>
      </w:r>
      <w:r>
        <w:rPr>
          <w:highlight w:val="none"/>
        </w:rPr>
        <w:t>采购活</w:t>
      </w:r>
      <w:r>
        <w:rPr>
          <w:rFonts w:ascii="宋体" w:hAnsi="宋体"/>
          <w:highlight w:val="none"/>
        </w:rPr>
        <w:t>动</w:t>
      </w:r>
      <w:r>
        <w:rPr>
          <w:rFonts w:hint="eastAsia" w:ascii="宋体" w:hAnsi="宋体"/>
          <w:highlight w:val="none"/>
        </w:rPr>
        <w:t>，工程的施工单位</w:t>
      </w:r>
      <w:r>
        <w:rPr>
          <w:highlight w:val="none"/>
        </w:rPr>
        <w:t>全部由符合政策要求的中小企业。相关企业</w:t>
      </w:r>
      <w:r>
        <w:rPr>
          <w:rFonts w:hint="eastAsia"/>
          <w:highlight w:val="none"/>
        </w:rPr>
        <w:t>（</w:t>
      </w:r>
      <w:r>
        <w:rPr>
          <w:highlight w:val="none"/>
        </w:rPr>
        <w:t>含联合体中的中小企业、签订分包意向协议的中小企业</w:t>
      </w:r>
      <w:r>
        <w:rPr>
          <w:rFonts w:hint="eastAsia"/>
          <w:highlight w:val="none"/>
        </w:rPr>
        <w:t>）</w:t>
      </w:r>
      <w:r>
        <w:rPr>
          <w:highlight w:val="none"/>
        </w:rPr>
        <w:t>的具体情况如下:</w:t>
      </w:r>
    </w:p>
    <w:p w14:paraId="7C6A94D9">
      <w:pPr>
        <w:pStyle w:val="53"/>
        <w:numPr>
          <w:ilvl w:val="0"/>
          <w:numId w:val="111"/>
        </w:numPr>
        <w:spacing w:line="360" w:lineRule="auto"/>
        <w:ind w:firstLineChars="0"/>
        <w:rPr>
          <w:rFonts w:ascii="Times New Roman" w:hAnsi="Times New Roman"/>
          <w:highlight w:val="none"/>
        </w:rPr>
      </w:pPr>
      <w:r>
        <w:rPr>
          <w:rFonts w:ascii="Times New Roman" w:hAnsi="Times New Roman"/>
          <w:spacing w:val="6"/>
          <w:szCs w:val="21"/>
          <w:highlight w:val="none"/>
        </w:rPr>
        <w:t xml:space="preserve"> </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highlight w:val="none"/>
        </w:rPr>
        <w:t>     </w:t>
      </w:r>
      <w:r>
        <w:rPr>
          <w:rFonts w:ascii="Times New Roman" w:hAnsi="Times New Roman"/>
          <w:spacing w:val="6"/>
          <w:szCs w:val="21"/>
          <w:highlight w:val="none"/>
        </w:rPr>
        <w:fldChar w:fldCharType="end"/>
      </w:r>
      <w:r>
        <w:rPr>
          <w:rFonts w:ascii="Times New Roman" w:hAnsi="Times New Roman"/>
          <w:highlight w:val="none"/>
        </w:rPr>
        <w:t xml:space="preserve"> </w:t>
      </w:r>
      <w:r>
        <w:rPr>
          <w:rFonts w:hint="eastAsia" w:ascii="Times New Roman" w:hAnsi="Times New Roman"/>
          <w:highlight w:val="none"/>
        </w:rPr>
        <w:t>（标的名称），</w:t>
      </w:r>
      <w:r>
        <w:rPr>
          <w:rFonts w:ascii="Times New Roman" w:hAnsi="Times New Roman"/>
          <w:highlight w:val="none"/>
        </w:rPr>
        <w:t>属于</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highlight w:val="none"/>
        </w:rPr>
        <w:t>     </w:t>
      </w:r>
      <w:r>
        <w:rPr>
          <w:rFonts w:ascii="Times New Roman" w:hAnsi="Times New Roman"/>
          <w:spacing w:val="6"/>
          <w:szCs w:val="21"/>
          <w:highlight w:val="none"/>
        </w:rPr>
        <w:fldChar w:fldCharType="end"/>
      </w:r>
      <w:r>
        <w:rPr>
          <w:rFonts w:ascii="Times New Roman" w:hAnsi="Times New Roman"/>
          <w:highlight w:val="none"/>
        </w:rPr>
        <w:t>（</w:t>
      </w:r>
      <w:r>
        <w:rPr>
          <w:rFonts w:hint="eastAsia" w:ascii="Times New Roman" w:hAnsi="Times New Roman"/>
          <w:highlight w:val="none"/>
        </w:rPr>
        <w:t>采购文件中明确的</w:t>
      </w:r>
      <w:r>
        <w:rPr>
          <w:rFonts w:ascii="Times New Roman" w:hAnsi="Times New Roman"/>
          <w:highlight w:val="none"/>
        </w:rPr>
        <w:t>所属行业）</w:t>
      </w:r>
      <w:r>
        <w:rPr>
          <w:rFonts w:hint="eastAsia" w:ascii="Times New Roman" w:hAnsi="Times New Roman"/>
          <w:highlight w:val="none"/>
        </w:rPr>
        <w:t>；承建（承接）企业</w:t>
      </w:r>
      <w:r>
        <w:rPr>
          <w:rFonts w:ascii="Times New Roman" w:hAnsi="Times New Roman"/>
          <w:highlight w:val="none"/>
        </w:rPr>
        <w:t>为</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highlight w:val="none"/>
        </w:rPr>
        <w:t>     </w:t>
      </w:r>
      <w:r>
        <w:rPr>
          <w:rFonts w:ascii="Times New Roman" w:hAnsi="Times New Roman"/>
          <w:spacing w:val="6"/>
          <w:szCs w:val="21"/>
          <w:highlight w:val="none"/>
        </w:rPr>
        <w:fldChar w:fldCharType="end"/>
      </w:r>
      <w:r>
        <w:rPr>
          <w:rFonts w:ascii="Times New Roman" w:hAnsi="Times New Roman"/>
          <w:highlight w:val="none"/>
        </w:rPr>
        <w:t>（企业名称），从业人员</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highlight w:val="none"/>
        </w:rPr>
        <w:t>     </w:t>
      </w:r>
      <w:r>
        <w:rPr>
          <w:rFonts w:ascii="Times New Roman" w:hAnsi="Times New Roman"/>
          <w:spacing w:val="6"/>
          <w:szCs w:val="21"/>
          <w:highlight w:val="none"/>
        </w:rPr>
        <w:fldChar w:fldCharType="end"/>
      </w:r>
      <w:r>
        <w:rPr>
          <w:rFonts w:ascii="Times New Roman" w:hAnsi="Times New Roman"/>
          <w:highlight w:val="none"/>
        </w:rPr>
        <w:t>（人数）人</w:t>
      </w:r>
      <w:r>
        <w:rPr>
          <w:rFonts w:hint="eastAsia" w:ascii="Times New Roman" w:hAnsi="Times New Roman"/>
          <w:highlight w:val="none"/>
        </w:rPr>
        <w:t>，</w:t>
      </w:r>
      <w:r>
        <w:rPr>
          <w:rFonts w:ascii="Times New Roman" w:hAnsi="Times New Roman"/>
          <w:highlight w:val="none"/>
        </w:rPr>
        <w:t>营业收入为</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highlight w:val="none"/>
        </w:rPr>
        <w:t>     </w:t>
      </w:r>
      <w:r>
        <w:rPr>
          <w:rFonts w:ascii="Times New Roman" w:hAnsi="Times New Roman"/>
          <w:spacing w:val="6"/>
          <w:szCs w:val="21"/>
          <w:highlight w:val="none"/>
        </w:rPr>
        <w:fldChar w:fldCharType="end"/>
      </w:r>
      <w:r>
        <w:rPr>
          <w:rFonts w:ascii="Times New Roman" w:hAnsi="Times New Roman"/>
          <w:highlight w:val="none"/>
        </w:rPr>
        <w:t>（小写）万元,资产总额为</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highlight w:val="none"/>
        </w:rPr>
        <w:t>     </w:t>
      </w:r>
      <w:r>
        <w:rPr>
          <w:rFonts w:ascii="Times New Roman" w:hAnsi="Times New Roman"/>
          <w:spacing w:val="6"/>
          <w:szCs w:val="21"/>
          <w:highlight w:val="none"/>
        </w:rPr>
        <w:fldChar w:fldCharType="end"/>
      </w:r>
      <w:r>
        <w:rPr>
          <w:rFonts w:ascii="Times New Roman" w:hAnsi="Times New Roman"/>
          <w:highlight w:val="none"/>
        </w:rPr>
        <w:t>（小写）万元</w:t>
      </w:r>
      <w:r>
        <w:rPr>
          <w:rFonts w:hint="eastAsia" w:ascii="Times New Roman" w:hAnsi="Times New Roman"/>
          <w:highlight w:val="none"/>
        </w:rPr>
        <w:t>，</w:t>
      </w:r>
      <w:r>
        <w:rPr>
          <w:rFonts w:ascii="Times New Roman" w:hAnsi="Times New Roman"/>
          <w:highlight w:val="none"/>
        </w:rPr>
        <w:t>属于</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highlight w:val="none"/>
        </w:rPr>
        <w:t>     </w:t>
      </w:r>
      <w:r>
        <w:rPr>
          <w:rFonts w:ascii="Times New Roman" w:hAnsi="Times New Roman"/>
          <w:spacing w:val="6"/>
          <w:szCs w:val="21"/>
          <w:highlight w:val="none"/>
        </w:rPr>
        <w:fldChar w:fldCharType="end"/>
      </w:r>
      <w:r>
        <w:rPr>
          <w:rFonts w:ascii="Times New Roman" w:hAnsi="Times New Roman"/>
          <w:highlight w:val="none"/>
        </w:rPr>
        <w:t xml:space="preserve"> (</w:t>
      </w:r>
      <w:r>
        <w:rPr>
          <w:rFonts w:hint="eastAsia" w:ascii="Times New Roman" w:hAnsi="Times New Roman"/>
          <w:highlight w:val="none"/>
        </w:rPr>
        <w:t>中型企业、</w:t>
      </w:r>
      <w:r>
        <w:rPr>
          <w:rFonts w:ascii="Times New Roman" w:hAnsi="Times New Roman"/>
          <w:highlight w:val="none"/>
        </w:rPr>
        <w:t>小型企业、微型企业)</w:t>
      </w:r>
      <w:r>
        <w:rPr>
          <w:rFonts w:hint="eastAsia" w:ascii="Times New Roman" w:hAnsi="Times New Roman"/>
          <w:highlight w:val="none"/>
        </w:rPr>
        <w:t>；</w:t>
      </w:r>
    </w:p>
    <w:p w14:paraId="526AF2B8">
      <w:pPr>
        <w:pStyle w:val="53"/>
        <w:numPr>
          <w:ilvl w:val="0"/>
          <w:numId w:val="111"/>
        </w:numPr>
        <w:spacing w:line="360" w:lineRule="auto"/>
        <w:ind w:firstLineChars="0"/>
        <w:rPr>
          <w:rFonts w:ascii="Times New Roman" w:hAnsi="Times New Roman"/>
          <w:highlight w:val="none"/>
        </w:rPr>
      </w:pPr>
      <w:r>
        <w:rPr>
          <w:rFonts w:ascii="Times New Roman" w:hAnsi="Times New Roman"/>
          <w:spacing w:val="6"/>
          <w:szCs w:val="21"/>
          <w:highlight w:val="none"/>
        </w:rPr>
        <w:t xml:space="preserve"> </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spacing w:val="6"/>
          <w:szCs w:val="21"/>
          <w:highlight w:val="none"/>
        </w:rPr>
        <w:t>     </w:t>
      </w:r>
      <w:r>
        <w:rPr>
          <w:rFonts w:ascii="Times New Roman" w:hAnsi="Times New Roman"/>
          <w:spacing w:val="6"/>
          <w:szCs w:val="21"/>
          <w:highlight w:val="none"/>
        </w:rPr>
        <w:fldChar w:fldCharType="end"/>
      </w:r>
      <w:r>
        <w:rPr>
          <w:rFonts w:ascii="Times New Roman" w:hAnsi="Times New Roman"/>
          <w:highlight w:val="none"/>
        </w:rPr>
        <w:t xml:space="preserve"> </w:t>
      </w:r>
      <w:r>
        <w:rPr>
          <w:rFonts w:hint="eastAsia" w:ascii="Times New Roman" w:hAnsi="Times New Roman"/>
          <w:highlight w:val="none"/>
        </w:rPr>
        <w:t>（标的名称），</w:t>
      </w:r>
      <w:r>
        <w:rPr>
          <w:rFonts w:ascii="Times New Roman" w:hAnsi="Times New Roman"/>
          <w:highlight w:val="none"/>
        </w:rPr>
        <w:t>属于</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spacing w:val="6"/>
          <w:szCs w:val="21"/>
          <w:highlight w:val="none"/>
        </w:rPr>
        <w:t>     </w:t>
      </w:r>
      <w:r>
        <w:rPr>
          <w:rFonts w:ascii="Times New Roman" w:hAnsi="Times New Roman"/>
          <w:spacing w:val="6"/>
          <w:szCs w:val="21"/>
          <w:highlight w:val="none"/>
        </w:rPr>
        <w:fldChar w:fldCharType="end"/>
      </w:r>
      <w:r>
        <w:rPr>
          <w:rFonts w:ascii="Times New Roman" w:hAnsi="Times New Roman"/>
          <w:highlight w:val="none"/>
        </w:rPr>
        <w:t>（</w:t>
      </w:r>
      <w:r>
        <w:rPr>
          <w:rFonts w:hint="eastAsia" w:ascii="Times New Roman" w:hAnsi="Times New Roman"/>
          <w:highlight w:val="none"/>
        </w:rPr>
        <w:t>采购文件中明确的</w:t>
      </w:r>
      <w:r>
        <w:rPr>
          <w:rFonts w:ascii="Times New Roman" w:hAnsi="Times New Roman"/>
          <w:highlight w:val="none"/>
        </w:rPr>
        <w:t>所属行业）；</w:t>
      </w:r>
      <w:r>
        <w:rPr>
          <w:rFonts w:hint="eastAsia" w:ascii="Times New Roman" w:hAnsi="Times New Roman"/>
          <w:highlight w:val="none"/>
        </w:rPr>
        <w:t>承建（承接）企业</w:t>
      </w:r>
      <w:r>
        <w:rPr>
          <w:rFonts w:ascii="Times New Roman" w:hAnsi="Times New Roman"/>
          <w:highlight w:val="none"/>
        </w:rPr>
        <w:t>为</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spacing w:val="6"/>
          <w:szCs w:val="21"/>
          <w:highlight w:val="none"/>
        </w:rPr>
        <w:t>     </w:t>
      </w:r>
      <w:r>
        <w:rPr>
          <w:rFonts w:ascii="Times New Roman" w:hAnsi="Times New Roman"/>
          <w:spacing w:val="6"/>
          <w:szCs w:val="21"/>
          <w:highlight w:val="none"/>
        </w:rPr>
        <w:fldChar w:fldCharType="end"/>
      </w:r>
      <w:r>
        <w:rPr>
          <w:rFonts w:ascii="Times New Roman" w:hAnsi="Times New Roman"/>
          <w:highlight w:val="none"/>
        </w:rPr>
        <w:t>（企业名称），从业人员</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spacing w:val="6"/>
          <w:szCs w:val="21"/>
          <w:highlight w:val="none"/>
        </w:rPr>
        <w:t>     </w:t>
      </w:r>
      <w:r>
        <w:rPr>
          <w:rFonts w:ascii="Times New Roman" w:hAnsi="Times New Roman"/>
          <w:spacing w:val="6"/>
          <w:szCs w:val="21"/>
          <w:highlight w:val="none"/>
        </w:rPr>
        <w:fldChar w:fldCharType="end"/>
      </w:r>
      <w:r>
        <w:rPr>
          <w:rFonts w:ascii="Times New Roman" w:hAnsi="Times New Roman"/>
          <w:highlight w:val="none"/>
        </w:rPr>
        <w:t>（人数）人</w:t>
      </w:r>
      <w:r>
        <w:rPr>
          <w:rFonts w:hint="eastAsia" w:ascii="Times New Roman" w:hAnsi="Times New Roman"/>
          <w:highlight w:val="none"/>
        </w:rPr>
        <w:t>，</w:t>
      </w:r>
      <w:r>
        <w:rPr>
          <w:rFonts w:ascii="Times New Roman" w:hAnsi="Times New Roman"/>
          <w:highlight w:val="none"/>
        </w:rPr>
        <w:t>营业收入为</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spacing w:val="6"/>
          <w:szCs w:val="21"/>
          <w:highlight w:val="none"/>
        </w:rPr>
        <w:t>     </w:t>
      </w:r>
      <w:r>
        <w:rPr>
          <w:rFonts w:ascii="Times New Roman" w:hAnsi="Times New Roman"/>
          <w:spacing w:val="6"/>
          <w:szCs w:val="21"/>
          <w:highlight w:val="none"/>
        </w:rPr>
        <w:fldChar w:fldCharType="end"/>
      </w:r>
      <w:r>
        <w:rPr>
          <w:rFonts w:ascii="Times New Roman" w:hAnsi="Times New Roman"/>
          <w:highlight w:val="none"/>
        </w:rPr>
        <w:t>（小写）万元</w:t>
      </w:r>
      <w:r>
        <w:rPr>
          <w:rFonts w:hint="eastAsia" w:ascii="Times New Roman" w:hAnsi="Times New Roman"/>
          <w:highlight w:val="none"/>
        </w:rPr>
        <w:t>，</w:t>
      </w:r>
      <w:r>
        <w:rPr>
          <w:rFonts w:ascii="Times New Roman" w:hAnsi="Times New Roman"/>
          <w:highlight w:val="none"/>
        </w:rPr>
        <w:t>资产总额为</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spacing w:val="6"/>
          <w:szCs w:val="21"/>
          <w:highlight w:val="none"/>
        </w:rPr>
        <w:t>     </w:t>
      </w:r>
      <w:r>
        <w:rPr>
          <w:rFonts w:ascii="Times New Roman" w:hAnsi="Times New Roman"/>
          <w:spacing w:val="6"/>
          <w:szCs w:val="21"/>
          <w:highlight w:val="none"/>
        </w:rPr>
        <w:fldChar w:fldCharType="end"/>
      </w:r>
      <w:r>
        <w:rPr>
          <w:rFonts w:ascii="Times New Roman" w:hAnsi="Times New Roman"/>
          <w:highlight w:val="none"/>
        </w:rPr>
        <w:t>（小写）万元</w:t>
      </w:r>
      <w:r>
        <w:rPr>
          <w:rFonts w:hint="eastAsia" w:ascii="Times New Roman" w:hAnsi="Times New Roman"/>
          <w:highlight w:val="none"/>
        </w:rPr>
        <w:t>，</w:t>
      </w:r>
      <w:r>
        <w:rPr>
          <w:rFonts w:ascii="Times New Roman" w:hAnsi="Times New Roman"/>
          <w:highlight w:val="none"/>
        </w:rPr>
        <w:t>属于</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spacing w:val="6"/>
          <w:szCs w:val="21"/>
          <w:highlight w:val="none"/>
        </w:rPr>
        <w:t>     </w:t>
      </w:r>
      <w:r>
        <w:rPr>
          <w:rFonts w:ascii="Times New Roman" w:hAnsi="Times New Roman"/>
          <w:spacing w:val="6"/>
          <w:szCs w:val="21"/>
          <w:highlight w:val="none"/>
        </w:rPr>
        <w:fldChar w:fldCharType="end"/>
      </w:r>
      <w:r>
        <w:rPr>
          <w:rFonts w:ascii="Times New Roman" w:hAnsi="Times New Roman"/>
          <w:highlight w:val="none"/>
        </w:rPr>
        <w:t xml:space="preserve"> (</w:t>
      </w:r>
      <w:r>
        <w:rPr>
          <w:rFonts w:hint="eastAsia" w:ascii="Times New Roman" w:hAnsi="Times New Roman"/>
          <w:highlight w:val="none"/>
        </w:rPr>
        <w:t>中型企业、</w:t>
      </w:r>
      <w:r>
        <w:rPr>
          <w:rFonts w:ascii="Times New Roman" w:hAnsi="Times New Roman"/>
          <w:highlight w:val="none"/>
        </w:rPr>
        <w:t>小型企业、微型企业)</w:t>
      </w:r>
      <w:r>
        <w:rPr>
          <w:rFonts w:hint="eastAsia" w:ascii="Times New Roman" w:hAnsi="Times New Roman"/>
          <w:highlight w:val="none"/>
        </w:rPr>
        <w:t>；</w:t>
      </w:r>
    </w:p>
    <w:p w14:paraId="21DA86A5">
      <w:pPr>
        <w:pStyle w:val="53"/>
        <w:numPr>
          <w:ilvl w:val="0"/>
          <w:numId w:val="111"/>
        </w:numPr>
        <w:spacing w:line="360" w:lineRule="auto"/>
        <w:ind w:firstLineChars="0"/>
        <w:rPr>
          <w:rFonts w:ascii="Times New Roman" w:hAnsi="Times New Roman"/>
          <w:highlight w:val="none"/>
        </w:rPr>
      </w:pPr>
      <w:r>
        <w:rPr>
          <w:rFonts w:ascii="Times New Roman" w:hAnsi="Times New Roman"/>
          <w:spacing w:val="6"/>
          <w:szCs w:val="21"/>
          <w:highlight w:val="none"/>
        </w:rPr>
        <w:t xml:space="preserve"> </w:t>
      </w:r>
      <w:r>
        <w:rPr>
          <w:rFonts w:ascii="Times New Roman" w:hAnsi="Times New Roman"/>
          <w:spacing w:val="6"/>
          <w:szCs w:val="21"/>
          <w:highlight w:val="none"/>
        </w:rPr>
        <w:fldChar w:fldCharType="begin">
          <w:ffData>
            <w:name w:val="文字176"/>
            <w:enabled/>
            <w:calcOnExit w:val="0"/>
            <w:textInput/>
          </w:ffData>
        </w:fldChar>
      </w:r>
      <w:r>
        <w:rPr>
          <w:rFonts w:ascii="Times New Roman" w:hAnsi="Times New Roman"/>
          <w:spacing w:val="6"/>
          <w:szCs w:val="21"/>
          <w:highlight w:val="none"/>
        </w:rPr>
        <w:instrText xml:space="preserve"> FORMTEXT </w:instrText>
      </w:r>
      <w:r>
        <w:rPr>
          <w:rFonts w:ascii="Times New Roman" w:hAnsi="Times New Roman"/>
          <w:spacing w:val="6"/>
          <w:szCs w:val="21"/>
          <w:highlight w:val="none"/>
        </w:rPr>
        <w:fldChar w:fldCharType="separate"/>
      </w:r>
      <w:r>
        <w:rPr>
          <w:rFonts w:ascii="Times New Roman" w:hAnsi="Times New Roman"/>
          <w:spacing w:val="6"/>
          <w:szCs w:val="21"/>
          <w:highlight w:val="none"/>
        </w:rPr>
        <w:t>     </w:t>
      </w:r>
      <w:r>
        <w:rPr>
          <w:rFonts w:ascii="Times New Roman" w:hAnsi="Times New Roman"/>
          <w:spacing w:val="6"/>
          <w:szCs w:val="21"/>
          <w:highlight w:val="none"/>
        </w:rPr>
        <w:fldChar w:fldCharType="end"/>
      </w:r>
      <w:r>
        <w:rPr>
          <w:rFonts w:ascii="Times New Roman" w:hAnsi="Times New Roman"/>
          <w:highlight w:val="none"/>
        </w:rPr>
        <w:t>…………</w:t>
      </w:r>
    </w:p>
    <w:p w14:paraId="49890913">
      <w:pPr>
        <w:spacing w:line="360" w:lineRule="auto"/>
        <w:ind w:firstLine="420" w:firstLineChars="200"/>
        <w:rPr>
          <w:highlight w:val="none"/>
        </w:rPr>
      </w:pPr>
      <w:r>
        <w:rPr>
          <w:highlight w:val="none"/>
        </w:rPr>
        <w:t>以上企业，不属于大企业的分支机构，不存在控股股东为大企业的情形，也不存在与大企业的负责人为同一人的情形。</w:t>
      </w:r>
    </w:p>
    <w:p w14:paraId="29C7FC1C">
      <w:pPr>
        <w:spacing w:line="360" w:lineRule="auto"/>
        <w:ind w:firstLine="420" w:firstLineChars="200"/>
        <w:rPr>
          <w:highlight w:val="none"/>
        </w:rPr>
      </w:pPr>
      <w:r>
        <w:rPr>
          <w:highlight w:val="none"/>
        </w:rPr>
        <w:t>本企业对上述声明内容的真实性负责。如有虚假,将依法承担相应责任。</w:t>
      </w:r>
    </w:p>
    <w:p w14:paraId="4F4B8AE5">
      <w:pPr>
        <w:pStyle w:val="29"/>
        <w:widowControl w:val="0"/>
        <w:adjustRightInd w:val="0"/>
        <w:snapToGrid w:val="0"/>
        <w:spacing w:before="0" w:beforeAutospacing="0" w:after="0" w:afterAutospacing="0" w:line="276" w:lineRule="auto"/>
        <w:ind w:firstLine="420" w:firstLineChars="200"/>
        <w:jc w:val="both"/>
        <w:rPr>
          <w:rFonts w:ascii="Times New Roman" w:hAnsi="Times New Roman" w:cs="Times New Roman"/>
          <w:highlight w:val="none"/>
        </w:rPr>
      </w:pPr>
      <w:r>
        <w:rPr>
          <w:rFonts w:ascii="Times New Roman" w:hAnsi="Times New Roman" w:cs="Times New Roman"/>
          <w:sz w:val="21"/>
          <w:szCs w:val="21"/>
          <w:highlight w:val="none"/>
        </w:rPr>
        <w:t xml:space="preserve">                                        </w:t>
      </w:r>
    </w:p>
    <w:p w14:paraId="252564D2">
      <w:pPr>
        <w:pStyle w:val="29"/>
        <w:widowControl w:val="0"/>
        <w:adjustRightInd w:val="0"/>
        <w:snapToGrid w:val="0"/>
        <w:spacing w:before="0" w:beforeAutospacing="0" w:after="0" w:afterAutospacing="0" w:line="276" w:lineRule="auto"/>
        <w:ind w:left="4662"/>
        <w:jc w:val="both"/>
        <w:rPr>
          <w:rFonts w:ascii="Times New Roman" w:hAnsi="Times New Roman" w:cs="Times New Roman"/>
          <w:sz w:val="21"/>
          <w:szCs w:val="21"/>
          <w:highlight w:val="none"/>
        </w:rPr>
      </w:pPr>
      <w:r>
        <w:rPr>
          <w:rFonts w:ascii="Times New Roman" w:hAnsi="Times New Roman" w:cs="Times New Roman"/>
          <w:sz w:val="21"/>
          <w:szCs w:val="21"/>
          <w:highlight w:val="none"/>
        </w:rPr>
        <w:t>企业名称：</w:t>
      </w:r>
      <w:r>
        <w:rPr>
          <w:rFonts w:ascii="Times New Roman" w:hAnsi="Times New Roman" w:cs="Times New Roman"/>
          <w:spacing w:val="6"/>
          <w:szCs w:val="21"/>
          <w:highlight w:val="none"/>
        </w:rPr>
        <w:fldChar w:fldCharType="begin">
          <w:ffData>
            <w:name w:val="文字176"/>
            <w:enabled/>
            <w:calcOnExit w:val="0"/>
            <w:textInput/>
          </w:ffData>
        </w:fldChar>
      </w:r>
      <w:r>
        <w:rPr>
          <w:rFonts w:ascii="Times New Roman" w:hAnsi="Times New Roman" w:cs="Times New Roman"/>
          <w:spacing w:val="6"/>
          <w:szCs w:val="21"/>
          <w:highlight w:val="none"/>
        </w:rPr>
        <w:instrText xml:space="preserve"> FORMTEXT </w:instrText>
      </w:r>
      <w:r>
        <w:rPr>
          <w:rFonts w:ascii="Times New Roman" w:hAnsi="Times New Roman" w:cs="Times New Roman"/>
          <w:spacing w:val="6"/>
          <w:szCs w:val="21"/>
          <w:highlight w:val="none"/>
        </w:rPr>
        <w:fldChar w:fldCharType="separate"/>
      </w:r>
      <w:r>
        <w:rPr>
          <w:rFonts w:ascii="Times New Roman" w:hAnsi="Times New Roman" w:cs="Times New Roman"/>
          <w:spacing w:val="6"/>
          <w:szCs w:val="21"/>
          <w:highlight w:val="none"/>
        </w:rPr>
        <w:t>     </w:t>
      </w:r>
      <w:r>
        <w:rPr>
          <w:rFonts w:ascii="Times New Roman" w:hAnsi="Times New Roman" w:cs="Times New Roman"/>
          <w:spacing w:val="6"/>
          <w:szCs w:val="21"/>
          <w:highlight w:val="none"/>
        </w:rPr>
        <w:fldChar w:fldCharType="end"/>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单位电子印章</w:t>
      </w:r>
      <w:r>
        <w:rPr>
          <w:rFonts w:ascii="Times New Roman" w:hAnsi="Times New Roman" w:cs="Times New Roman"/>
          <w:sz w:val="21"/>
          <w:szCs w:val="21"/>
          <w:highlight w:val="none"/>
        </w:rPr>
        <w:t>）</w:t>
      </w:r>
    </w:p>
    <w:p w14:paraId="77875B54">
      <w:pPr>
        <w:pStyle w:val="29"/>
        <w:widowControl w:val="0"/>
        <w:adjustRightInd w:val="0"/>
        <w:snapToGrid w:val="0"/>
        <w:spacing w:before="0" w:beforeAutospacing="0" w:after="0" w:afterAutospacing="0" w:line="276" w:lineRule="auto"/>
        <w:ind w:left="4662"/>
        <w:jc w:val="both"/>
        <w:rPr>
          <w:rFonts w:ascii="Times New Roman" w:hAnsi="Times New Roman" w:cs="Times New Roman"/>
          <w:sz w:val="21"/>
          <w:szCs w:val="21"/>
          <w:highlight w:val="none"/>
        </w:rPr>
      </w:pPr>
    </w:p>
    <w:p w14:paraId="47AAB495">
      <w:pPr>
        <w:pStyle w:val="29"/>
        <w:widowControl w:val="0"/>
        <w:adjustRightInd w:val="0"/>
        <w:snapToGrid w:val="0"/>
        <w:spacing w:before="0" w:beforeAutospacing="0" w:after="0" w:afterAutospacing="0" w:line="276" w:lineRule="auto"/>
        <w:ind w:left="4662"/>
        <w:jc w:val="both"/>
        <w:rPr>
          <w:rFonts w:ascii="Times New Roman" w:hAnsi="Times New Roman" w:cs="Times New Roman"/>
          <w:highlight w:val="none"/>
        </w:rPr>
      </w:pPr>
    </w:p>
    <w:p w14:paraId="5E04B3CB">
      <w:pPr>
        <w:pStyle w:val="29"/>
        <w:widowControl w:val="0"/>
        <w:adjustRightInd w:val="0"/>
        <w:snapToGrid w:val="0"/>
        <w:spacing w:before="0" w:beforeAutospacing="0" w:after="0" w:afterAutospacing="0" w:line="276" w:lineRule="auto"/>
        <w:jc w:val="right"/>
        <w:rPr>
          <w:rFonts w:ascii="Times New Roman" w:hAnsi="Times New Roman" w:cs="Times New Roman"/>
          <w:spacing w:val="6"/>
          <w:szCs w:val="21"/>
          <w:highlight w:val="none"/>
        </w:rPr>
      </w:pPr>
      <w:r>
        <w:rPr>
          <w:rFonts w:ascii="Times New Roman" w:hAnsi="Times New Roman" w:cs="Times New Roman"/>
          <w:sz w:val="21"/>
          <w:szCs w:val="21"/>
          <w:highlight w:val="none"/>
        </w:rPr>
        <w:t>日 期：</w:t>
      </w:r>
      <w:r>
        <w:rPr>
          <w:rFonts w:ascii="Times New Roman" w:hAnsi="Times New Roman" w:cs="Times New Roman"/>
          <w:spacing w:val="6"/>
          <w:szCs w:val="21"/>
          <w:highlight w:val="none"/>
        </w:rPr>
        <w:fldChar w:fldCharType="begin">
          <w:ffData>
            <w:name w:val="文字176"/>
            <w:enabled/>
            <w:calcOnExit w:val="0"/>
            <w:textInput/>
          </w:ffData>
        </w:fldChar>
      </w:r>
      <w:r>
        <w:rPr>
          <w:rFonts w:ascii="Times New Roman" w:hAnsi="Times New Roman" w:cs="Times New Roman"/>
          <w:spacing w:val="6"/>
          <w:szCs w:val="21"/>
          <w:highlight w:val="none"/>
        </w:rPr>
        <w:instrText xml:space="preserve"> FORMTEXT </w:instrText>
      </w:r>
      <w:r>
        <w:rPr>
          <w:rFonts w:ascii="Times New Roman" w:hAnsi="Times New Roman" w:cs="Times New Roman"/>
          <w:spacing w:val="6"/>
          <w:szCs w:val="21"/>
          <w:highlight w:val="none"/>
        </w:rPr>
        <w:fldChar w:fldCharType="separate"/>
      </w:r>
      <w:r>
        <w:rPr>
          <w:rFonts w:ascii="Times New Roman" w:hAnsi="Times New Roman" w:cs="Times New Roman"/>
          <w:spacing w:val="6"/>
          <w:szCs w:val="21"/>
          <w:highlight w:val="none"/>
        </w:rPr>
        <w:t>     </w:t>
      </w:r>
      <w:r>
        <w:rPr>
          <w:rFonts w:ascii="Times New Roman" w:hAnsi="Times New Roman" w:cs="Times New Roman"/>
          <w:spacing w:val="6"/>
          <w:szCs w:val="21"/>
          <w:highlight w:val="none"/>
        </w:rPr>
        <w:fldChar w:fldCharType="end"/>
      </w:r>
      <w:r>
        <w:rPr>
          <w:rFonts w:ascii="Times New Roman" w:hAnsi="Times New Roman" w:cs="Times New Roman"/>
          <w:spacing w:val="6"/>
          <w:szCs w:val="21"/>
          <w:highlight w:val="none"/>
        </w:rPr>
        <w:t>年</w:t>
      </w:r>
      <w:r>
        <w:rPr>
          <w:rFonts w:ascii="Times New Roman" w:hAnsi="Times New Roman" w:cs="Times New Roman"/>
          <w:spacing w:val="6"/>
          <w:szCs w:val="21"/>
          <w:highlight w:val="none"/>
        </w:rPr>
        <w:fldChar w:fldCharType="begin">
          <w:ffData>
            <w:name w:val="文字216"/>
            <w:enabled/>
            <w:calcOnExit w:val="0"/>
            <w:textInput/>
          </w:ffData>
        </w:fldChar>
      </w:r>
      <w:bookmarkStart w:id="731" w:name="文字216"/>
      <w:r>
        <w:rPr>
          <w:rFonts w:ascii="Times New Roman" w:hAnsi="Times New Roman" w:cs="Times New Roman"/>
          <w:spacing w:val="6"/>
          <w:szCs w:val="21"/>
          <w:highlight w:val="none"/>
        </w:rPr>
        <w:instrText xml:space="preserve"> FORMTEXT </w:instrText>
      </w:r>
      <w:r>
        <w:rPr>
          <w:rFonts w:ascii="Times New Roman" w:hAnsi="Times New Roman" w:cs="Times New Roman"/>
          <w:spacing w:val="6"/>
          <w:szCs w:val="21"/>
          <w:highlight w:val="none"/>
        </w:rPr>
        <w:fldChar w:fldCharType="separate"/>
      </w:r>
      <w:r>
        <w:rPr>
          <w:rFonts w:ascii="Times New Roman" w:hAnsi="Times New Roman" w:cs="Times New Roman"/>
          <w:spacing w:val="6"/>
          <w:szCs w:val="21"/>
          <w:highlight w:val="none"/>
        </w:rPr>
        <w:t>     </w:t>
      </w:r>
      <w:r>
        <w:rPr>
          <w:rFonts w:ascii="Times New Roman" w:hAnsi="Times New Roman" w:cs="Times New Roman"/>
          <w:spacing w:val="6"/>
          <w:szCs w:val="21"/>
          <w:highlight w:val="none"/>
        </w:rPr>
        <w:fldChar w:fldCharType="end"/>
      </w:r>
      <w:bookmarkEnd w:id="731"/>
      <w:r>
        <w:rPr>
          <w:rFonts w:ascii="Times New Roman" w:hAnsi="Times New Roman" w:cs="Times New Roman"/>
          <w:spacing w:val="6"/>
          <w:szCs w:val="21"/>
          <w:highlight w:val="none"/>
        </w:rPr>
        <w:t>月</w:t>
      </w:r>
      <w:r>
        <w:rPr>
          <w:rFonts w:ascii="Times New Roman" w:hAnsi="Times New Roman" w:cs="Times New Roman"/>
          <w:spacing w:val="6"/>
          <w:szCs w:val="21"/>
          <w:highlight w:val="none"/>
        </w:rPr>
        <w:fldChar w:fldCharType="begin">
          <w:ffData>
            <w:name w:val="文字217"/>
            <w:enabled/>
            <w:calcOnExit w:val="0"/>
            <w:textInput/>
          </w:ffData>
        </w:fldChar>
      </w:r>
      <w:bookmarkStart w:id="732" w:name="文字217"/>
      <w:r>
        <w:rPr>
          <w:rFonts w:ascii="Times New Roman" w:hAnsi="Times New Roman" w:cs="Times New Roman"/>
          <w:spacing w:val="6"/>
          <w:szCs w:val="21"/>
          <w:highlight w:val="none"/>
        </w:rPr>
        <w:instrText xml:space="preserve"> FORMTEXT </w:instrText>
      </w:r>
      <w:r>
        <w:rPr>
          <w:rFonts w:ascii="Times New Roman" w:hAnsi="Times New Roman" w:cs="Times New Roman"/>
          <w:spacing w:val="6"/>
          <w:szCs w:val="21"/>
          <w:highlight w:val="none"/>
        </w:rPr>
        <w:fldChar w:fldCharType="separate"/>
      </w:r>
      <w:r>
        <w:rPr>
          <w:rFonts w:ascii="Times New Roman" w:hAnsi="Times New Roman" w:cs="Times New Roman"/>
          <w:spacing w:val="6"/>
          <w:szCs w:val="21"/>
          <w:highlight w:val="none"/>
        </w:rPr>
        <w:t>     </w:t>
      </w:r>
      <w:r>
        <w:rPr>
          <w:rFonts w:ascii="Times New Roman" w:hAnsi="Times New Roman" w:cs="Times New Roman"/>
          <w:spacing w:val="6"/>
          <w:szCs w:val="21"/>
          <w:highlight w:val="none"/>
        </w:rPr>
        <w:fldChar w:fldCharType="end"/>
      </w:r>
      <w:bookmarkEnd w:id="732"/>
      <w:r>
        <w:rPr>
          <w:rFonts w:ascii="Times New Roman" w:hAnsi="Times New Roman" w:cs="Times New Roman"/>
          <w:spacing w:val="6"/>
          <w:szCs w:val="21"/>
          <w:highlight w:val="none"/>
        </w:rPr>
        <w:t>日</w:t>
      </w:r>
    </w:p>
    <w:p w14:paraId="5FFAC9A1">
      <w:pPr>
        <w:pStyle w:val="29"/>
        <w:widowControl w:val="0"/>
        <w:adjustRightInd w:val="0"/>
        <w:snapToGrid w:val="0"/>
        <w:spacing w:before="0" w:beforeAutospacing="0" w:after="0" w:afterAutospacing="0" w:line="276" w:lineRule="auto"/>
        <w:jc w:val="right"/>
        <w:rPr>
          <w:rFonts w:ascii="Times New Roman" w:hAnsi="Times New Roman" w:cs="Times New Roman"/>
          <w:spacing w:val="6"/>
          <w:szCs w:val="21"/>
          <w:highlight w:val="none"/>
        </w:rPr>
      </w:pPr>
    </w:p>
    <w:p w14:paraId="4A8271F8">
      <w:pPr>
        <w:pStyle w:val="29"/>
        <w:widowControl w:val="0"/>
        <w:adjustRightInd w:val="0"/>
        <w:snapToGrid w:val="0"/>
        <w:spacing w:before="0" w:beforeAutospacing="0" w:after="0" w:afterAutospacing="0" w:line="276" w:lineRule="auto"/>
        <w:jc w:val="right"/>
        <w:rPr>
          <w:rFonts w:ascii="Times New Roman" w:hAnsi="Times New Roman" w:cs="Times New Roman"/>
          <w:sz w:val="21"/>
          <w:szCs w:val="21"/>
          <w:highlight w:val="none"/>
        </w:rPr>
      </w:pPr>
    </w:p>
    <w:p w14:paraId="6587E67D">
      <w:pPr>
        <w:spacing w:line="360" w:lineRule="auto"/>
        <w:rPr>
          <w:highlight w:val="none"/>
        </w:rPr>
      </w:pPr>
      <w:r>
        <w:rPr>
          <w:highlight w:val="none"/>
        </w:rPr>
        <w:t>注：</w:t>
      </w:r>
    </w:p>
    <w:p w14:paraId="19C1B1F6">
      <w:pPr>
        <w:pStyle w:val="53"/>
        <w:numPr>
          <w:ilvl w:val="0"/>
          <w:numId w:val="112"/>
        </w:numPr>
        <w:spacing w:line="360" w:lineRule="auto"/>
        <w:ind w:firstLineChars="0"/>
        <w:rPr>
          <w:rFonts w:ascii="Times New Roman" w:hAnsi="Times New Roman"/>
          <w:spacing w:val="6"/>
          <w:szCs w:val="21"/>
          <w:highlight w:val="none"/>
        </w:rPr>
      </w:pPr>
      <w:r>
        <w:rPr>
          <w:rFonts w:ascii="Times New Roman" w:hAnsi="Times New Roman"/>
          <w:spacing w:val="6"/>
          <w:szCs w:val="21"/>
          <w:highlight w:val="none"/>
        </w:rPr>
        <w:t>从业人员、营业收入、资产总额填报上一年度数据</w:t>
      </w:r>
      <w:r>
        <w:rPr>
          <w:rFonts w:hint="eastAsia" w:ascii="Times New Roman" w:hAnsi="Times New Roman"/>
          <w:spacing w:val="6"/>
          <w:szCs w:val="21"/>
          <w:highlight w:val="none"/>
        </w:rPr>
        <w:t>，</w:t>
      </w:r>
      <w:r>
        <w:rPr>
          <w:rFonts w:ascii="Times New Roman" w:hAnsi="Times New Roman"/>
          <w:spacing w:val="6"/>
          <w:szCs w:val="21"/>
          <w:highlight w:val="none"/>
        </w:rPr>
        <w:t>无一年度数据的新成立企业可不填报。</w:t>
      </w:r>
    </w:p>
    <w:p w14:paraId="2BA9CA8F">
      <w:pPr>
        <w:pStyle w:val="53"/>
        <w:numPr>
          <w:ilvl w:val="0"/>
          <w:numId w:val="112"/>
        </w:numPr>
        <w:spacing w:line="360" w:lineRule="auto"/>
        <w:ind w:firstLineChars="0"/>
        <w:rPr>
          <w:rFonts w:ascii="Times New Roman" w:hAnsi="Times New Roman"/>
          <w:spacing w:val="6"/>
          <w:szCs w:val="21"/>
          <w:highlight w:val="none"/>
        </w:rPr>
      </w:pPr>
      <w:r>
        <w:rPr>
          <w:rFonts w:hint="eastAsia" w:ascii="Times New Roman" w:hAnsi="Times New Roman"/>
          <w:spacing w:val="6"/>
          <w:szCs w:val="21"/>
          <w:highlight w:val="none"/>
        </w:rPr>
        <w:t>磋商响应多包的供应商，本声明函以包为单位分别填写。</w:t>
      </w:r>
    </w:p>
    <w:p w14:paraId="71CD6579">
      <w:pPr>
        <w:pStyle w:val="53"/>
        <w:numPr>
          <w:ilvl w:val="0"/>
          <w:numId w:val="112"/>
        </w:numPr>
        <w:spacing w:line="360" w:lineRule="auto"/>
        <w:ind w:firstLineChars="0"/>
        <w:rPr>
          <w:rFonts w:ascii="Times New Roman" w:hAnsi="Times New Roman"/>
          <w:spacing w:val="6"/>
          <w:szCs w:val="21"/>
          <w:highlight w:val="none"/>
        </w:rPr>
      </w:pPr>
      <w:r>
        <w:rPr>
          <w:rFonts w:hint="eastAsia" w:ascii="Times New Roman" w:hAnsi="Times New Roman"/>
          <w:spacing w:val="6"/>
          <w:szCs w:val="21"/>
          <w:highlight w:val="none"/>
        </w:rPr>
        <w:t>专门面向中小企业参加的政府采购活动，供应商应当出具此格式文件。联合体响应的，《中小企业声明函》由牵头人出具。允许大型企业响应的包，本声明函可不填写。</w:t>
      </w:r>
    </w:p>
    <w:p w14:paraId="4BED5684">
      <w:pPr>
        <w:pStyle w:val="53"/>
        <w:numPr>
          <w:ilvl w:val="0"/>
          <w:numId w:val="112"/>
        </w:numPr>
        <w:spacing w:line="360" w:lineRule="auto"/>
        <w:ind w:firstLineChars="0"/>
        <w:rPr>
          <w:rFonts w:ascii="Times New Roman" w:hAnsi="Times New Roman"/>
          <w:spacing w:val="6"/>
          <w:szCs w:val="21"/>
          <w:highlight w:val="none"/>
        </w:rPr>
      </w:pPr>
      <w:r>
        <w:rPr>
          <w:rFonts w:hint="eastAsia" w:ascii="Times New Roman" w:hAnsi="Times New Roman"/>
          <w:spacing w:val="6"/>
          <w:szCs w:val="21"/>
          <w:highlight w:val="none"/>
        </w:rPr>
        <w:t>对于联合体中由中小企业承担的部分，或者分包给中小企业的部分，必须全部由中小企业制造。供应商应当在声明函“项目名称”部分标明联合体中中小企业承担的具体内容或者中小企业的具体分包内容。</w:t>
      </w:r>
    </w:p>
    <w:p w14:paraId="05F7D844">
      <w:pPr>
        <w:pStyle w:val="53"/>
        <w:numPr>
          <w:ilvl w:val="0"/>
          <w:numId w:val="112"/>
        </w:numPr>
        <w:spacing w:line="360" w:lineRule="auto"/>
        <w:ind w:firstLineChars="0"/>
        <w:rPr>
          <w:rFonts w:ascii="Times New Roman" w:hAnsi="Times New Roman"/>
          <w:spacing w:val="6"/>
          <w:szCs w:val="21"/>
          <w:highlight w:val="none"/>
        </w:rPr>
      </w:pPr>
      <w:r>
        <w:rPr>
          <w:rFonts w:hint="eastAsia" w:ascii="Times New Roman" w:hAnsi="Times New Roman"/>
          <w:spacing w:val="6"/>
          <w:szCs w:val="21"/>
          <w:highlight w:val="none"/>
        </w:rPr>
        <w:t>成交供应商为中小企业的，成交结果同时公告其《中小企业声明函》。</w:t>
      </w:r>
    </w:p>
    <w:p w14:paraId="06EBA655">
      <w:pPr>
        <w:pStyle w:val="53"/>
        <w:numPr>
          <w:ilvl w:val="0"/>
          <w:numId w:val="112"/>
        </w:numPr>
        <w:spacing w:line="360" w:lineRule="auto"/>
        <w:ind w:firstLineChars="0"/>
        <w:rPr>
          <w:rFonts w:ascii="Times New Roman" w:hAnsi="Times New Roman"/>
          <w:spacing w:val="6"/>
          <w:szCs w:val="21"/>
          <w:highlight w:val="none"/>
        </w:rPr>
      </w:pPr>
      <w:r>
        <w:rPr>
          <w:rFonts w:hint="eastAsia" w:ascii="Times New Roman" w:hAnsi="Times New Roman"/>
          <w:spacing w:val="6"/>
          <w:szCs w:val="21"/>
          <w:highlight w:val="none"/>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4859910">
      <w:pPr>
        <w:spacing w:line="360" w:lineRule="auto"/>
        <w:rPr>
          <w:highlight w:val="none"/>
        </w:rPr>
      </w:pPr>
      <w:r>
        <w:rPr>
          <w:highlight w:val="none"/>
        </w:rPr>
        <w:br w:type="page"/>
      </w:r>
    </w:p>
    <w:p w14:paraId="38847649">
      <w:pPr>
        <w:spacing w:line="588" w:lineRule="exact"/>
        <w:jc w:val="left"/>
        <w:rPr>
          <w:b/>
          <w:spacing w:val="6"/>
          <w:sz w:val="24"/>
          <w:highlight w:val="none"/>
        </w:rPr>
      </w:pPr>
      <w:bookmarkStart w:id="733" w:name="OLE_LINK14"/>
      <w:bookmarkStart w:id="734" w:name="OLE_LINK13"/>
      <w:r>
        <w:rPr>
          <w:b/>
          <w:spacing w:val="6"/>
          <w:sz w:val="24"/>
          <w:highlight w:val="none"/>
        </w:rPr>
        <w:t>残疾人福利性单位声明函</w:t>
      </w:r>
      <w:r>
        <w:rPr>
          <w:b/>
          <w:sz w:val="24"/>
          <w:highlight w:val="none"/>
        </w:rPr>
        <w:t>格式（以包为单位分别填写）</w:t>
      </w:r>
      <w:bookmarkEnd w:id="733"/>
      <w:bookmarkEnd w:id="734"/>
    </w:p>
    <w:p w14:paraId="41F96388">
      <w:pPr>
        <w:spacing w:line="588" w:lineRule="exact"/>
        <w:jc w:val="center"/>
        <w:outlineLvl w:val="4"/>
        <w:rPr>
          <w:b/>
          <w:spacing w:val="6"/>
          <w:sz w:val="24"/>
          <w:highlight w:val="none"/>
        </w:rPr>
      </w:pPr>
      <w:bookmarkStart w:id="735" w:name="_Toc12632"/>
      <w:bookmarkStart w:id="736" w:name="_Toc113748061"/>
      <w:bookmarkStart w:id="737" w:name="_Toc113746856"/>
      <w:bookmarkStart w:id="738" w:name="_Toc113807245"/>
      <w:bookmarkStart w:id="739" w:name="_Toc113805069"/>
      <w:bookmarkStart w:id="740" w:name="_Toc113785278"/>
      <w:bookmarkStart w:id="741" w:name="_Toc113747556"/>
      <w:bookmarkStart w:id="742" w:name="_Toc113747353"/>
      <w:r>
        <w:rPr>
          <w:b/>
          <w:spacing w:val="6"/>
          <w:sz w:val="24"/>
          <w:highlight w:val="none"/>
        </w:rPr>
        <w:fldChar w:fldCharType="begin"/>
      </w:r>
      <w:r>
        <w:rPr>
          <w:b/>
          <w:spacing w:val="6"/>
          <w:sz w:val="24"/>
          <w:highlight w:val="none"/>
        </w:rPr>
        <w:instrText xml:space="preserve"> TC  </w:instrText>
      </w:r>
      <w:bookmarkStart w:id="743" w:name="_Toc113826935"/>
      <w:bookmarkStart w:id="744" w:name="_Toc113872636"/>
      <w:bookmarkStart w:id="745" w:name="_Toc113870191"/>
      <w:bookmarkStart w:id="746" w:name="_Toc113826824"/>
      <w:bookmarkStart w:id="747" w:name="_Toc113826739"/>
      <w:r>
        <w:rPr>
          <w:b/>
          <w:spacing w:val="6"/>
          <w:sz w:val="24"/>
          <w:highlight w:val="none"/>
        </w:rPr>
        <w:instrText xml:space="preserve">残疾人福利性单位声明函</w:instrText>
      </w:r>
      <w:bookmarkEnd w:id="743"/>
      <w:bookmarkEnd w:id="744"/>
      <w:bookmarkEnd w:id="745"/>
      <w:bookmarkEnd w:id="746"/>
      <w:bookmarkEnd w:id="747"/>
      <w:r>
        <w:rPr>
          <w:b/>
          <w:spacing w:val="6"/>
          <w:sz w:val="24"/>
          <w:highlight w:val="none"/>
        </w:rPr>
        <w:instrText xml:space="preserve"> \f x \l </w:instrText>
      </w:r>
      <w:r>
        <w:rPr>
          <w:rFonts w:hint="eastAsia"/>
          <w:b/>
          <w:spacing w:val="6"/>
          <w:sz w:val="24"/>
          <w:highlight w:val="none"/>
        </w:rPr>
        <w:instrText xml:space="preserve">2</w:instrText>
      </w:r>
      <w:r>
        <w:rPr>
          <w:b/>
          <w:spacing w:val="6"/>
          <w:sz w:val="24"/>
          <w:highlight w:val="none"/>
        </w:rPr>
        <w:instrText xml:space="preserve"> </w:instrText>
      </w:r>
      <w:r>
        <w:rPr>
          <w:b/>
          <w:spacing w:val="6"/>
          <w:sz w:val="24"/>
          <w:highlight w:val="none"/>
        </w:rPr>
        <w:fldChar w:fldCharType="end"/>
      </w:r>
      <w:bookmarkEnd w:id="735"/>
      <w:r>
        <w:rPr>
          <w:b/>
          <w:spacing w:val="6"/>
          <w:sz w:val="24"/>
          <w:highlight w:val="none"/>
        </w:rPr>
        <w:t>残疾人福利性单位声明函</w:t>
      </w:r>
      <w:bookmarkEnd w:id="736"/>
      <w:bookmarkEnd w:id="737"/>
      <w:bookmarkEnd w:id="738"/>
      <w:bookmarkEnd w:id="739"/>
      <w:bookmarkEnd w:id="740"/>
      <w:bookmarkEnd w:id="741"/>
      <w:bookmarkEnd w:id="742"/>
    </w:p>
    <w:p w14:paraId="0BF2406E">
      <w:pPr>
        <w:spacing w:line="588" w:lineRule="exact"/>
        <w:jc w:val="center"/>
        <w:rPr>
          <w:b/>
          <w:sz w:val="24"/>
          <w:highlight w:val="none"/>
        </w:rPr>
      </w:pPr>
    </w:p>
    <w:p w14:paraId="23293BC8">
      <w:pPr>
        <w:spacing w:line="360" w:lineRule="auto"/>
        <w:ind w:firstLine="444" w:firstLineChars="200"/>
        <w:rPr>
          <w:spacing w:val="6"/>
          <w:szCs w:val="21"/>
          <w:highlight w:val="none"/>
        </w:rPr>
      </w:pPr>
      <w:r>
        <w:rPr>
          <w:spacing w:val="6"/>
          <w:szCs w:val="21"/>
          <w:highlight w:val="none"/>
        </w:rPr>
        <w:t>本单位郑重声明，根据《财政部 民政部 中国残疾人联合会关于促进残疾人就业政府采购政策的通知》（财库</w:t>
      </w:r>
      <w:r>
        <w:rPr>
          <w:szCs w:val="21"/>
          <w:highlight w:val="none"/>
        </w:rPr>
        <w:t>〔2017〕 141</w:t>
      </w:r>
      <w:r>
        <w:rPr>
          <w:spacing w:val="6"/>
          <w:szCs w:val="21"/>
          <w:highlight w:val="none"/>
        </w:rPr>
        <w:t>号）的规定，本单位为符合条件的残疾人福利性单位，且本单位参加</w:t>
      </w:r>
      <w:r>
        <w:rPr>
          <w:spacing w:val="6"/>
          <w:szCs w:val="21"/>
          <w:highlight w:val="none"/>
        </w:rPr>
        <w:fldChar w:fldCharType="begin">
          <w:ffData>
            <w:name w:val="文字218"/>
            <w:enabled/>
            <w:calcOnExit w:val="0"/>
            <w:textInput/>
          </w:ffData>
        </w:fldChar>
      </w:r>
      <w:bookmarkStart w:id="748" w:name="文字218"/>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bookmarkEnd w:id="748"/>
      <w:r>
        <w:rPr>
          <w:spacing w:val="6"/>
          <w:szCs w:val="21"/>
          <w:highlight w:val="none"/>
        </w:rPr>
        <w:t>单位的</w:t>
      </w:r>
      <w:r>
        <w:rPr>
          <w:spacing w:val="6"/>
          <w:szCs w:val="21"/>
          <w:highlight w:val="none"/>
        </w:rPr>
        <w:fldChar w:fldCharType="begin">
          <w:ffData>
            <w:name w:val="文字219"/>
            <w:enabled/>
            <w:calcOnExit w:val="0"/>
            <w:textInput/>
          </w:ffData>
        </w:fldChar>
      </w:r>
      <w:bookmarkStart w:id="749" w:name="文字219"/>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bookmarkEnd w:id="749"/>
      <w:r>
        <w:rPr>
          <w:spacing w:val="6"/>
          <w:szCs w:val="21"/>
          <w:highlight w:val="none"/>
        </w:rPr>
        <w:t>项目（项目编号：</w:t>
      </w:r>
      <w:r>
        <w:rPr>
          <w:spacing w:val="6"/>
          <w:szCs w:val="21"/>
          <w:highlight w:val="none"/>
        </w:rPr>
        <w:fldChar w:fldCharType="begin">
          <w:ffData>
            <w:name w:val="文字220"/>
            <w:enabled/>
            <w:calcOnExit w:val="0"/>
            <w:textInput/>
          </w:ffData>
        </w:fldChar>
      </w:r>
      <w:bookmarkStart w:id="750" w:name="文字220"/>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bookmarkEnd w:id="750"/>
      <w:r>
        <w:rPr>
          <w:spacing w:val="6"/>
          <w:szCs w:val="21"/>
          <w:highlight w:val="none"/>
        </w:rPr>
        <w:t>）采购活动由本单位承担工程。</w:t>
      </w:r>
    </w:p>
    <w:p w14:paraId="19DD5B68">
      <w:pPr>
        <w:spacing w:line="360" w:lineRule="auto"/>
        <w:ind w:firstLine="444" w:firstLineChars="200"/>
        <w:rPr>
          <w:spacing w:val="6"/>
          <w:szCs w:val="21"/>
          <w:highlight w:val="none"/>
        </w:rPr>
      </w:pPr>
      <w:r>
        <w:rPr>
          <w:spacing w:val="6"/>
          <w:szCs w:val="21"/>
          <w:highlight w:val="none"/>
        </w:rPr>
        <w:t>本单位对上述声明的真实性负责。如有虚假，将依法承担相应责任。</w:t>
      </w:r>
    </w:p>
    <w:p w14:paraId="09ECE82B">
      <w:pPr>
        <w:tabs>
          <w:tab w:val="left" w:pos="4860"/>
        </w:tabs>
        <w:spacing w:line="360" w:lineRule="auto"/>
        <w:ind w:right="1560" w:firstLine="444" w:firstLineChars="200"/>
        <w:jc w:val="center"/>
        <w:rPr>
          <w:spacing w:val="6"/>
          <w:szCs w:val="21"/>
          <w:highlight w:val="none"/>
        </w:rPr>
      </w:pPr>
      <w:r>
        <w:rPr>
          <w:spacing w:val="6"/>
          <w:szCs w:val="21"/>
          <w:highlight w:val="none"/>
        </w:rPr>
        <w:t xml:space="preserve">                          </w:t>
      </w:r>
    </w:p>
    <w:p w14:paraId="3A02B4B9">
      <w:pPr>
        <w:tabs>
          <w:tab w:val="left" w:pos="4860"/>
        </w:tabs>
        <w:spacing w:line="360" w:lineRule="auto"/>
        <w:ind w:right="1560" w:firstLine="444" w:firstLineChars="200"/>
        <w:jc w:val="center"/>
        <w:rPr>
          <w:spacing w:val="6"/>
          <w:szCs w:val="21"/>
          <w:highlight w:val="none"/>
        </w:rPr>
      </w:pPr>
      <w:r>
        <w:rPr>
          <w:spacing w:val="6"/>
          <w:szCs w:val="21"/>
          <w:highlight w:val="none"/>
        </w:rPr>
        <w:t xml:space="preserve">         </w:t>
      </w:r>
    </w:p>
    <w:p w14:paraId="4F9DF8EF">
      <w:pPr>
        <w:tabs>
          <w:tab w:val="left" w:pos="4860"/>
        </w:tabs>
        <w:spacing w:line="360" w:lineRule="auto"/>
        <w:ind w:right="1560" w:firstLine="444" w:firstLineChars="200"/>
        <w:jc w:val="center"/>
        <w:rPr>
          <w:spacing w:val="6"/>
          <w:szCs w:val="21"/>
          <w:highlight w:val="none"/>
        </w:rPr>
      </w:pPr>
      <w:r>
        <w:rPr>
          <w:spacing w:val="6"/>
          <w:szCs w:val="21"/>
          <w:highlight w:val="none"/>
        </w:rPr>
        <w:t xml:space="preserve">                    </w:t>
      </w:r>
      <w:r>
        <w:rPr>
          <w:rFonts w:hint="eastAsia"/>
          <w:spacing w:val="6"/>
          <w:szCs w:val="21"/>
          <w:highlight w:val="none"/>
        </w:rPr>
        <w:t>供应商</w:t>
      </w:r>
      <w:r>
        <w:rPr>
          <w:spacing w:val="6"/>
          <w:szCs w:val="21"/>
          <w:highlight w:val="none"/>
        </w:rPr>
        <w:t>：</w:t>
      </w:r>
      <w:r>
        <w:rPr>
          <w:spacing w:val="6"/>
          <w:szCs w:val="21"/>
          <w:highlight w:val="none"/>
        </w:rPr>
        <w:fldChar w:fldCharType="begin">
          <w:ffData>
            <w:name w:val="文字221"/>
            <w:enabled/>
            <w:calcOnExit w:val="0"/>
            <w:textInput/>
          </w:ffData>
        </w:fldChar>
      </w:r>
      <w:bookmarkStart w:id="751" w:name="文字221"/>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bookmarkEnd w:id="751"/>
      <w:r>
        <w:rPr>
          <w:spacing w:val="6"/>
          <w:szCs w:val="21"/>
          <w:highlight w:val="none"/>
        </w:rPr>
        <w:t>（</w:t>
      </w:r>
      <w:r>
        <w:rPr>
          <w:rFonts w:hint="eastAsia"/>
          <w:szCs w:val="21"/>
          <w:highlight w:val="none"/>
        </w:rPr>
        <w:t>单位电子印章</w:t>
      </w:r>
      <w:r>
        <w:rPr>
          <w:spacing w:val="6"/>
          <w:szCs w:val="21"/>
          <w:highlight w:val="none"/>
        </w:rPr>
        <w:t>）</w:t>
      </w:r>
    </w:p>
    <w:p w14:paraId="35B2CED8">
      <w:pPr>
        <w:tabs>
          <w:tab w:val="left" w:pos="4860"/>
        </w:tabs>
        <w:spacing w:line="360" w:lineRule="auto"/>
        <w:ind w:right="1560" w:firstLine="444" w:firstLineChars="200"/>
        <w:jc w:val="center"/>
        <w:rPr>
          <w:spacing w:val="6"/>
          <w:szCs w:val="21"/>
          <w:highlight w:val="none"/>
        </w:rPr>
      </w:pPr>
    </w:p>
    <w:p w14:paraId="6B08EE1C">
      <w:pPr>
        <w:pStyle w:val="29"/>
        <w:widowControl w:val="0"/>
        <w:adjustRightInd w:val="0"/>
        <w:snapToGrid w:val="0"/>
        <w:spacing w:before="0" w:beforeAutospacing="0" w:after="0" w:afterAutospacing="0" w:line="276" w:lineRule="auto"/>
        <w:ind w:right="888"/>
        <w:jc w:val="center"/>
        <w:rPr>
          <w:rFonts w:ascii="Times New Roman" w:hAnsi="Times New Roman" w:cs="Times New Roman"/>
          <w:spacing w:val="6"/>
          <w:sz w:val="21"/>
          <w:szCs w:val="21"/>
          <w:highlight w:val="none"/>
        </w:rPr>
      </w:pPr>
      <w:r>
        <w:rPr>
          <w:rFonts w:hint="eastAsia" w:ascii="Times New Roman" w:hAnsi="Times New Roman" w:cs="Times New Roman"/>
          <w:spacing w:val="6"/>
          <w:sz w:val="21"/>
          <w:szCs w:val="21"/>
          <w:highlight w:val="none"/>
        </w:rPr>
        <w:t xml:space="preserve">                   </w:t>
      </w:r>
      <w:r>
        <w:rPr>
          <w:rFonts w:ascii="Times New Roman" w:hAnsi="Times New Roman" w:cs="Times New Roman"/>
          <w:spacing w:val="6"/>
          <w:sz w:val="21"/>
          <w:szCs w:val="21"/>
          <w:highlight w:val="none"/>
        </w:rPr>
        <w:t>日  期：</w:t>
      </w:r>
      <w:r>
        <w:rPr>
          <w:rFonts w:ascii="Times New Roman" w:hAnsi="Times New Roman" w:cs="Times New Roman"/>
          <w:spacing w:val="6"/>
          <w:sz w:val="21"/>
          <w:szCs w:val="21"/>
          <w:highlight w:val="none"/>
        </w:rPr>
        <w:fldChar w:fldCharType="begin">
          <w:ffData>
            <w:name w:val="文字176"/>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r>
        <w:rPr>
          <w:rFonts w:ascii="Times New Roman" w:hAnsi="Times New Roman" w:cs="Times New Roman"/>
          <w:spacing w:val="6"/>
          <w:sz w:val="21"/>
          <w:szCs w:val="21"/>
          <w:highlight w:val="none"/>
        </w:rPr>
        <w:t>年</w:t>
      </w:r>
      <w:r>
        <w:rPr>
          <w:rFonts w:ascii="Times New Roman" w:hAnsi="Times New Roman" w:cs="Times New Roman"/>
          <w:spacing w:val="6"/>
          <w:sz w:val="21"/>
          <w:szCs w:val="21"/>
          <w:highlight w:val="none"/>
        </w:rPr>
        <w:fldChar w:fldCharType="begin">
          <w:ffData>
            <w:name w:val="文字216"/>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r>
        <w:rPr>
          <w:rFonts w:ascii="Times New Roman" w:hAnsi="Times New Roman" w:cs="Times New Roman"/>
          <w:spacing w:val="6"/>
          <w:sz w:val="21"/>
          <w:szCs w:val="21"/>
          <w:highlight w:val="none"/>
        </w:rPr>
        <w:t>月</w:t>
      </w:r>
      <w:r>
        <w:rPr>
          <w:rFonts w:ascii="Times New Roman" w:hAnsi="Times New Roman" w:cs="Times New Roman"/>
          <w:spacing w:val="6"/>
          <w:sz w:val="21"/>
          <w:szCs w:val="21"/>
          <w:highlight w:val="none"/>
        </w:rPr>
        <w:fldChar w:fldCharType="begin">
          <w:ffData>
            <w:name w:val="文字217"/>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r>
        <w:rPr>
          <w:rFonts w:ascii="Times New Roman" w:hAnsi="Times New Roman" w:cs="Times New Roman"/>
          <w:spacing w:val="6"/>
          <w:sz w:val="21"/>
          <w:szCs w:val="21"/>
          <w:highlight w:val="none"/>
        </w:rPr>
        <w:t>日</w:t>
      </w:r>
    </w:p>
    <w:p w14:paraId="4EB8F16B">
      <w:pPr>
        <w:tabs>
          <w:tab w:val="left" w:pos="4860"/>
        </w:tabs>
        <w:spacing w:line="360" w:lineRule="auto"/>
        <w:ind w:right="1560" w:firstLine="482" w:firstLineChars="200"/>
        <w:jc w:val="center"/>
        <w:rPr>
          <w:b/>
          <w:sz w:val="24"/>
          <w:highlight w:val="none"/>
        </w:rPr>
      </w:pPr>
    </w:p>
    <w:p w14:paraId="55312ADF">
      <w:pPr>
        <w:spacing w:line="360" w:lineRule="auto"/>
        <w:ind w:firstLine="444" w:firstLineChars="200"/>
        <w:rPr>
          <w:spacing w:val="6"/>
          <w:szCs w:val="21"/>
          <w:highlight w:val="none"/>
        </w:rPr>
      </w:pPr>
      <w:r>
        <w:rPr>
          <w:spacing w:val="6"/>
          <w:szCs w:val="21"/>
          <w:highlight w:val="none"/>
        </w:rPr>
        <w:t>注：</w:t>
      </w:r>
    </w:p>
    <w:p w14:paraId="0589B0BF">
      <w:pPr>
        <w:pStyle w:val="53"/>
        <w:numPr>
          <w:ilvl w:val="0"/>
          <w:numId w:val="113"/>
        </w:numPr>
        <w:spacing w:line="360" w:lineRule="auto"/>
        <w:ind w:firstLineChars="0"/>
        <w:rPr>
          <w:rFonts w:ascii="Times New Roman" w:hAnsi="Times New Roman"/>
          <w:spacing w:val="6"/>
          <w:szCs w:val="21"/>
          <w:highlight w:val="none"/>
        </w:rPr>
      </w:pPr>
      <w:r>
        <w:rPr>
          <w:rFonts w:ascii="Times New Roman" w:hAnsi="Times New Roman"/>
          <w:spacing w:val="6"/>
          <w:szCs w:val="21"/>
          <w:highlight w:val="none"/>
        </w:rPr>
        <w:t>成交供应商为残疾人福利性单位的，采购代理机构随成交结果同时公告其《残疾人福利性单位声明函》</w:t>
      </w:r>
    </w:p>
    <w:p w14:paraId="0329B5D0">
      <w:pPr>
        <w:pStyle w:val="53"/>
        <w:numPr>
          <w:ilvl w:val="0"/>
          <w:numId w:val="113"/>
        </w:numPr>
        <w:spacing w:line="360" w:lineRule="auto"/>
        <w:ind w:firstLineChars="0"/>
        <w:rPr>
          <w:rFonts w:ascii="Times New Roman" w:hAnsi="Times New Roman"/>
          <w:spacing w:val="6"/>
          <w:szCs w:val="21"/>
          <w:highlight w:val="none"/>
        </w:rPr>
      </w:pPr>
      <w:r>
        <w:rPr>
          <w:rFonts w:hint="eastAsia" w:ascii="Times New Roman" w:hAnsi="Times New Roman"/>
          <w:spacing w:val="6"/>
          <w:szCs w:val="21"/>
          <w:highlight w:val="none"/>
        </w:rPr>
        <w:t>磋商响应多包的供应商，本声明函以包为单位分别填写。</w:t>
      </w:r>
    </w:p>
    <w:p w14:paraId="534359C5">
      <w:pPr>
        <w:pStyle w:val="53"/>
        <w:numPr>
          <w:ilvl w:val="0"/>
          <w:numId w:val="113"/>
        </w:numPr>
        <w:spacing w:line="360" w:lineRule="auto"/>
        <w:ind w:firstLineChars="0"/>
        <w:rPr>
          <w:spacing w:val="6"/>
          <w:szCs w:val="21"/>
          <w:highlight w:val="none"/>
        </w:rPr>
      </w:pPr>
      <w:r>
        <w:rPr>
          <w:rFonts w:hint="eastAsia"/>
          <w:spacing w:val="6"/>
          <w:szCs w:val="21"/>
          <w:highlight w:val="none"/>
        </w:rPr>
        <w:t>不属于残疾人福利性单位的供应商，本声明函可以不填写。</w:t>
      </w:r>
    </w:p>
    <w:p w14:paraId="2EFEA002">
      <w:pPr>
        <w:spacing w:line="360" w:lineRule="auto"/>
        <w:ind w:firstLine="444" w:firstLineChars="200"/>
        <w:rPr>
          <w:spacing w:val="6"/>
          <w:szCs w:val="21"/>
          <w:highlight w:val="none"/>
        </w:rPr>
      </w:pPr>
      <w:r>
        <w:rPr>
          <w:spacing w:val="6"/>
          <w:szCs w:val="21"/>
          <w:highlight w:val="none"/>
        </w:rPr>
        <w:br w:type="page"/>
      </w:r>
    </w:p>
    <w:p w14:paraId="2DFDAE95">
      <w:pPr>
        <w:pStyle w:val="6"/>
        <w:numPr>
          <w:ilvl w:val="3"/>
          <w:numId w:val="1"/>
        </w:numPr>
        <w:jc w:val="center"/>
        <w:rPr>
          <w:rFonts w:ascii="宋体" w:hAnsi="宋体" w:eastAsia="宋体"/>
          <w:spacing w:val="20"/>
          <w:sz w:val="24"/>
          <w:highlight w:val="none"/>
        </w:rPr>
      </w:pPr>
      <w:bookmarkStart w:id="752" w:name="_Toc28355"/>
      <w:bookmarkStart w:id="753" w:name="_Toc113748062"/>
      <w:bookmarkStart w:id="754" w:name="_Toc113807670"/>
      <w:bookmarkStart w:id="755" w:name="_Toc113805070"/>
      <w:bookmarkStart w:id="756" w:name="_Toc113807810"/>
      <w:bookmarkStart w:id="757" w:name="_Toc113785279"/>
      <w:bookmarkStart w:id="758" w:name="_Toc113807246"/>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"（二）</w:instrText>
      </w:r>
      <w:r>
        <w:rPr>
          <w:rFonts w:hint="eastAsia" w:ascii="宋体" w:hAnsi="宋体" w:eastAsia="宋体"/>
          <w:spacing w:val="20"/>
          <w:sz w:val="24"/>
          <w:highlight w:val="none"/>
        </w:rPr>
        <w:instrText xml:space="preserve">已标价工程量清单（如适用）</w:instrText>
      </w:r>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752"/>
      <w:r>
        <w:rPr>
          <w:rFonts w:hint="eastAsia" w:ascii="宋体" w:hAnsi="宋体" w:eastAsia="宋体"/>
          <w:spacing w:val="20"/>
          <w:sz w:val="24"/>
          <w:highlight w:val="none"/>
        </w:rPr>
        <w:t>已标价工程量清单</w:t>
      </w:r>
    </w:p>
    <w:p w14:paraId="1D12EE31">
      <w:pPr>
        <w:pStyle w:val="54"/>
        <w:snapToGrid w:val="0"/>
        <w:spacing w:line="360" w:lineRule="auto"/>
        <w:ind w:firstLine="420" w:firstLineChars="200"/>
        <w:rPr>
          <w:rFonts w:ascii="Times New Roman" w:hAnsi="Times New Roman"/>
          <w:highlight w:val="none"/>
        </w:rPr>
      </w:pPr>
    </w:p>
    <w:p w14:paraId="2AB1F325">
      <w:pPr>
        <w:pStyle w:val="54"/>
        <w:snapToGrid w:val="0"/>
        <w:spacing w:line="360" w:lineRule="auto"/>
        <w:ind w:firstLine="420" w:firstLineChars="200"/>
        <w:rPr>
          <w:rFonts w:ascii="Times New Roman" w:hAnsi="Times New Roman"/>
          <w:highlight w:val="none"/>
        </w:rPr>
      </w:pPr>
    </w:p>
    <w:p w14:paraId="396360CC">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br w:type="page"/>
      </w:r>
    </w:p>
    <w:p w14:paraId="6FBF149E">
      <w:pPr>
        <w:pStyle w:val="6"/>
        <w:numPr>
          <w:ilvl w:val="3"/>
          <w:numId w:val="1"/>
        </w:numPr>
        <w:jc w:val="center"/>
        <w:rPr>
          <w:rFonts w:ascii="宋体" w:hAnsi="宋体" w:eastAsia="宋体"/>
          <w:spacing w:val="20"/>
          <w:sz w:val="24"/>
          <w:highlight w:val="none"/>
        </w:rPr>
      </w:pPr>
      <w:bookmarkStart w:id="759" w:name="_Toc19194"/>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r>
        <w:rPr>
          <w:rFonts w:hint="eastAsia" w:ascii="宋体" w:hAnsi="宋体" w:eastAsia="宋体"/>
          <w:spacing w:val="20"/>
          <w:sz w:val="24"/>
          <w:highlight w:val="none"/>
        </w:rPr>
        <w:instrText xml:space="preserve">三</w:instrText>
      </w:r>
      <w:r>
        <w:rPr>
          <w:rFonts w:ascii="宋体" w:hAnsi="宋体" w:eastAsia="宋体"/>
          <w:spacing w:val="20"/>
          <w:sz w:val="24"/>
          <w:highlight w:val="none"/>
        </w:rPr>
        <w:instrText xml:space="preserve">）</w:instrText>
      </w:r>
      <w:r>
        <w:rPr>
          <w:rFonts w:hint="eastAsia" w:ascii="宋体" w:hAnsi="宋体" w:eastAsia="宋体"/>
          <w:spacing w:val="20"/>
          <w:sz w:val="24"/>
          <w:highlight w:val="none"/>
        </w:rPr>
        <w:instrText xml:space="preserve">施工组织设计</w:instrText>
      </w:r>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759"/>
      <w:r>
        <w:rPr>
          <w:rFonts w:hint="eastAsia" w:ascii="宋体" w:hAnsi="宋体" w:eastAsia="宋体"/>
          <w:spacing w:val="20"/>
          <w:sz w:val="24"/>
          <w:highlight w:val="none"/>
        </w:rPr>
        <w:t>施工组织设计</w:t>
      </w:r>
    </w:p>
    <w:p w14:paraId="4A5EA99B">
      <w:pPr>
        <w:pStyle w:val="54"/>
        <w:snapToGrid w:val="0"/>
        <w:spacing w:line="360" w:lineRule="auto"/>
        <w:ind w:firstLine="420" w:firstLineChars="200"/>
        <w:rPr>
          <w:rFonts w:ascii="Times New Roman" w:hAnsi="Times New Roman"/>
          <w:highlight w:val="none"/>
        </w:rPr>
      </w:pPr>
      <w:r>
        <w:rPr>
          <w:rFonts w:hint="eastAsia" w:ascii="Times New Roman" w:hAnsi="Times New Roman"/>
          <w:highlight w:val="none"/>
        </w:rPr>
        <w:t xml:space="preserve"> </w:t>
      </w:r>
    </w:p>
    <w:p w14:paraId="7548A400">
      <w:pPr>
        <w:pStyle w:val="54"/>
        <w:snapToGrid w:val="0"/>
        <w:spacing w:line="360" w:lineRule="auto"/>
        <w:ind w:firstLine="420" w:firstLineChars="200"/>
        <w:rPr>
          <w:rFonts w:hint="eastAsia" w:ascii="Times New Roman" w:hAnsi="Times New Roman" w:eastAsia="宋体"/>
          <w:highlight w:val="none"/>
          <w:lang w:eastAsia="zh-CN"/>
        </w:rPr>
      </w:pPr>
      <w:r>
        <w:rPr>
          <w:rFonts w:hint="eastAsia" w:ascii="Times New Roman" w:hAnsi="Times New Roman"/>
          <w:highlight w:val="none"/>
          <w:lang w:eastAsia="zh-CN"/>
        </w:rPr>
        <w:t>格式自拟</w:t>
      </w:r>
    </w:p>
    <w:p w14:paraId="6FDE3A26">
      <w:pPr>
        <w:pStyle w:val="54"/>
        <w:snapToGrid w:val="0"/>
        <w:spacing w:line="360" w:lineRule="auto"/>
        <w:ind w:firstLine="420" w:firstLineChars="200"/>
        <w:rPr>
          <w:rFonts w:ascii="Times New Roman" w:hAnsi="Times New Roman"/>
          <w:highlight w:val="none"/>
        </w:rPr>
      </w:pPr>
    </w:p>
    <w:p w14:paraId="768F5874">
      <w:pPr>
        <w:pStyle w:val="54"/>
        <w:snapToGrid w:val="0"/>
        <w:spacing w:line="360" w:lineRule="auto"/>
        <w:ind w:firstLine="420" w:firstLineChars="200"/>
        <w:rPr>
          <w:rFonts w:ascii="Times New Roman" w:hAnsi="Times New Roman"/>
          <w:highlight w:val="none"/>
        </w:rPr>
      </w:pPr>
    </w:p>
    <w:p w14:paraId="6E130E2B">
      <w:pPr>
        <w:pStyle w:val="54"/>
        <w:snapToGrid w:val="0"/>
        <w:spacing w:line="360" w:lineRule="auto"/>
        <w:ind w:firstLine="420" w:firstLineChars="200"/>
        <w:rPr>
          <w:rFonts w:ascii="Times New Roman" w:hAnsi="Times New Roman"/>
          <w:highlight w:val="none"/>
        </w:rPr>
      </w:pPr>
      <w:r>
        <w:rPr>
          <w:rFonts w:ascii="Times New Roman" w:hAnsi="Times New Roman"/>
          <w:highlight w:val="none"/>
        </w:rPr>
        <w:br w:type="page"/>
      </w:r>
    </w:p>
    <w:p w14:paraId="20702A62">
      <w:pPr>
        <w:pStyle w:val="6"/>
        <w:numPr>
          <w:ilvl w:val="3"/>
          <w:numId w:val="1"/>
        </w:numPr>
        <w:jc w:val="center"/>
        <w:rPr>
          <w:rFonts w:ascii="宋体" w:hAnsi="宋体" w:eastAsia="宋体"/>
          <w:spacing w:val="20"/>
          <w:sz w:val="24"/>
          <w:highlight w:val="none"/>
        </w:rPr>
      </w:pPr>
      <w:bookmarkStart w:id="760" w:name="_Toc24739"/>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r>
        <w:rPr>
          <w:rFonts w:hint="eastAsia" w:ascii="宋体" w:hAnsi="宋体" w:eastAsia="宋体"/>
          <w:spacing w:val="20"/>
          <w:sz w:val="24"/>
          <w:highlight w:val="none"/>
        </w:rPr>
        <w:instrText xml:space="preserve">四</w:instrText>
      </w:r>
      <w:r>
        <w:rPr>
          <w:rFonts w:ascii="宋体" w:hAnsi="宋体" w:eastAsia="宋体"/>
          <w:spacing w:val="20"/>
          <w:sz w:val="24"/>
          <w:highlight w:val="none"/>
        </w:rPr>
        <w:instrText xml:space="preserve">）</w:instrText>
      </w:r>
      <w:r>
        <w:rPr>
          <w:rFonts w:hint="eastAsia" w:ascii="宋体" w:hAnsi="宋体" w:eastAsia="宋体"/>
          <w:spacing w:val="20"/>
          <w:sz w:val="24"/>
          <w:highlight w:val="none"/>
        </w:rPr>
        <w:instrText xml:space="preserve">项目管理机构</w:instrText>
      </w:r>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760"/>
      <w:r>
        <w:rPr>
          <w:rFonts w:hint="eastAsia" w:ascii="宋体" w:hAnsi="宋体" w:eastAsia="宋体"/>
          <w:spacing w:val="20"/>
          <w:sz w:val="24"/>
          <w:highlight w:val="none"/>
        </w:rPr>
        <w:t>项目管理机构</w:t>
      </w:r>
    </w:p>
    <w:p w14:paraId="1DC5DABF">
      <w:pPr>
        <w:pStyle w:val="54"/>
        <w:snapToGrid w:val="0"/>
        <w:spacing w:line="360" w:lineRule="auto"/>
        <w:ind w:firstLine="420" w:firstLineChars="200"/>
        <w:rPr>
          <w:rFonts w:ascii="Times New Roman" w:hAnsi="Times New Roman"/>
          <w:highlight w:val="none"/>
        </w:rPr>
      </w:pPr>
    </w:p>
    <w:p w14:paraId="07C721D8">
      <w:pPr>
        <w:pStyle w:val="73"/>
        <w:spacing w:line="457" w:lineRule="exact"/>
        <w:ind w:left="403" w:hanging="403"/>
        <w:jc w:val="center"/>
        <w:outlineLvl w:val="3"/>
        <w:rPr>
          <w:rFonts w:cs="Times New Roman"/>
          <w:highlight w:val="none"/>
          <w:lang w:eastAsia="zh-CN"/>
        </w:rPr>
      </w:pPr>
      <w:r>
        <w:rPr>
          <w:rFonts w:hint="eastAsia" w:cs="Times New Roman"/>
          <w:highlight w:val="none"/>
          <w:lang w:eastAsia="zh-CN"/>
        </w:rPr>
        <w:t>项目管理机构组成表</w:t>
      </w:r>
    </w:p>
    <w:p w14:paraId="6CDDA8A4">
      <w:pPr>
        <w:spacing w:line="360" w:lineRule="auto"/>
        <w:rPr>
          <w:highlight w:val="none"/>
        </w:rPr>
      </w:pPr>
    </w:p>
    <w:sdt>
      <w:sdtPr>
        <w:rPr>
          <w:rFonts w:hint="eastAsia"/>
          <w:highlight w:val="none"/>
        </w:rPr>
        <w:tag w:val="（一）项目管理机构组成表"/>
        <w:id w:val="1922823479"/>
        <w:placeholder>
          <w:docPart w:val="FB89796B7BC147E1988A47B373028551"/>
        </w:placeholder>
      </w:sdtPr>
      <w:sdtEndPr>
        <w:rPr>
          <w:rFonts w:hint="default"/>
          <w:highlight w:val="none"/>
        </w:rPr>
      </w:sdtEndPr>
      <w:sdtContent>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947"/>
            <w:gridCol w:w="718"/>
            <w:gridCol w:w="1176"/>
            <w:gridCol w:w="747"/>
            <w:gridCol w:w="828"/>
            <w:gridCol w:w="827"/>
            <w:gridCol w:w="1634"/>
            <w:gridCol w:w="704"/>
          </w:tblGrid>
          <w:tr w14:paraId="6394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19A3E64C">
                <w:pPr>
                  <w:spacing w:line="276" w:lineRule="auto"/>
                  <w:jc w:val="center"/>
                  <w:rPr>
                    <w:highlight w:val="none"/>
                  </w:rPr>
                </w:pPr>
                <w:r>
                  <w:rPr>
                    <w:rFonts w:hint="eastAsia"/>
                    <w:highlight w:val="none"/>
                  </w:rPr>
                  <w:t>职务</w:t>
                </w:r>
              </w:p>
            </w:tc>
            <w:tc>
              <w:tcPr>
                <w:tcW w:w="977" w:type="dxa"/>
                <w:vAlign w:val="center"/>
              </w:tcPr>
              <w:p w14:paraId="6721A007">
                <w:pPr>
                  <w:spacing w:line="276" w:lineRule="auto"/>
                  <w:jc w:val="center"/>
                  <w:rPr>
                    <w:highlight w:val="none"/>
                  </w:rPr>
                </w:pPr>
                <w:r>
                  <w:rPr>
                    <w:highlight w:val="none"/>
                  </w:rPr>
                  <w:t>姓名</w:t>
                </w:r>
              </w:p>
            </w:tc>
            <w:tc>
              <w:tcPr>
                <w:tcW w:w="735" w:type="dxa"/>
                <w:vAlign w:val="center"/>
              </w:tcPr>
              <w:p w14:paraId="2C53A486">
                <w:pPr>
                  <w:spacing w:line="276" w:lineRule="auto"/>
                  <w:jc w:val="center"/>
                  <w:rPr>
                    <w:highlight w:val="none"/>
                  </w:rPr>
                </w:pPr>
                <w:r>
                  <w:rPr>
                    <w:highlight w:val="none"/>
                  </w:rPr>
                  <w:t>职称</w:t>
                </w:r>
              </w:p>
            </w:tc>
            <w:tc>
              <w:tcPr>
                <w:tcW w:w="5386" w:type="dxa"/>
                <w:gridSpan w:val="5"/>
                <w:vAlign w:val="center"/>
              </w:tcPr>
              <w:p w14:paraId="3FC34B4F">
                <w:pPr>
                  <w:spacing w:line="276" w:lineRule="auto"/>
                  <w:jc w:val="center"/>
                  <w:rPr>
                    <w:highlight w:val="none"/>
                  </w:rPr>
                </w:pPr>
                <w:r>
                  <w:rPr>
                    <w:highlight w:val="none"/>
                  </w:rPr>
                  <w:t>执业或职业资格证明</w:t>
                </w:r>
              </w:p>
            </w:tc>
            <w:tc>
              <w:tcPr>
                <w:tcW w:w="719" w:type="dxa"/>
                <w:vAlign w:val="center"/>
              </w:tcPr>
              <w:p w14:paraId="2E3F0D51">
                <w:pPr>
                  <w:spacing w:line="276" w:lineRule="auto"/>
                  <w:jc w:val="center"/>
                  <w:rPr>
                    <w:highlight w:val="none"/>
                  </w:rPr>
                </w:pPr>
                <w:r>
                  <w:rPr>
                    <w:highlight w:val="none"/>
                  </w:rPr>
                  <w:t>备注</w:t>
                </w:r>
              </w:p>
            </w:tc>
          </w:tr>
          <w:tr w14:paraId="10D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5D92F0A1">
                <w:pPr>
                  <w:spacing w:line="276" w:lineRule="auto"/>
                  <w:jc w:val="center"/>
                  <w:rPr>
                    <w:highlight w:val="none"/>
                  </w:rPr>
                </w:pPr>
              </w:p>
            </w:tc>
            <w:tc>
              <w:tcPr>
                <w:tcW w:w="977" w:type="dxa"/>
                <w:vAlign w:val="center"/>
              </w:tcPr>
              <w:p w14:paraId="022BA504">
                <w:pPr>
                  <w:spacing w:line="276" w:lineRule="auto"/>
                  <w:jc w:val="center"/>
                  <w:rPr>
                    <w:highlight w:val="none"/>
                  </w:rPr>
                </w:pPr>
              </w:p>
            </w:tc>
            <w:tc>
              <w:tcPr>
                <w:tcW w:w="735" w:type="dxa"/>
                <w:vAlign w:val="center"/>
              </w:tcPr>
              <w:p w14:paraId="28A38546">
                <w:pPr>
                  <w:spacing w:line="276" w:lineRule="auto"/>
                  <w:jc w:val="center"/>
                  <w:rPr>
                    <w:highlight w:val="none"/>
                  </w:rPr>
                </w:pPr>
              </w:p>
            </w:tc>
            <w:tc>
              <w:tcPr>
                <w:tcW w:w="1219" w:type="dxa"/>
                <w:vAlign w:val="center"/>
              </w:tcPr>
              <w:p w14:paraId="1590DC9A">
                <w:pPr>
                  <w:spacing w:line="276" w:lineRule="auto"/>
                  <w:jc w:val="center"/>
                  <w:rPr>
                    <w:highlight w:val="none"/>
                  </w:rPr>
                </w:pPr>
                <w:r>
                  <w:rPr>
                    <w:highlight w:val="none"/>
                  </w:rPr>
                  <w:t>证书名称</w:t>
                </w:r>
              </w:p>
            </w:tc>
            <w:tc>
              <w:tcPr>
                <w:tcW w:w="765" w:type="dxa"/>
                <w:vAlign w:val="center"/>
              </w:tcPr>
              <w:p w14:paraId="5B1212A7">
                <w:pPr>
                  <w:spacing w:line="276" w:lineRule="auto"/>
                  <w:jc w:val="center"/>
                  <w:rPr>
                    <w:highlight w:val="none"/>
                  </w:rPr>
                </w:pPr>
                <w:r>
                  <w:rPr>
                    <w:highlight w:val="none"/>
                  </w:rPr>
                  <w:t>级别</w:t>
                </w:r>
              </w:p>
            </w:tc>
            <w:tc>
              <w:tcPr>
                <w:tcW w:w="851" w:type="dxa"/>
                <w:vAlign w:val="center"/>
              </w:tcPr>
              <w:p w14:paraId="446C99EC">
                <w:pPr>
                  <w:spacing w:line="276" w:lineRule="auto"/>
                  <w:jc w:val="center"/>
                  <w:rPr>
                    <w:highlight w:val="none"/>
                  </w:rPr>
                </w:pPr>
                <w:r>
                  <w:rPr>
                    <w:highlight w:val="none"/>
                  </w:rPr>
                  <w:t>证号</w:t>
                </w:r>
              </w:p>
            </w:tc>
            <w:tc>
              <w:tcPr>
                <w:tcW w:w="850" w:type="dxa"/>
                <w:vAlign w:val="center"/>
              </w:tcPr>
              <w:p w14:paraId="680B9B9B">
                <w:pPr>
                  <w:spacing w:line="276" w:lineRule="auto"/>
                  <w:jc w:val="center"/>
                  <w:rPr>
                    <w:highlight w:val="none"/>
                  </w:rPr>
                </w:pPr>
                <w:r>
                  <w:rPr>
                    <w:highlight w:val="none"/>
                  </w:rPr>
                  <w:t>专业</w:t>
                </w:r>
              </w:p>
            </w:tc>
            <w:tc>
              <w:tcPr>
                <w:tcW w:w="1701" w:type="dxa"/>
                <w:vAlign w:val="center"/>
              </w:tcPr>
              <w:p w14:paraId="24C462D2">
                <w:pPr>
                  <w:spacing w:line="276" w:lineRule="auto"/>
                  <w:jc w:val="center"/>
                  <w:rPr>
                    <w:highlight w:val="none"/>
                  </w:rPr>
                </w:pPr>
                <w:r>
                  <w:rPr>
                    <w:highlight w:val="none"/>
                  </w:rPr>
                  <w:t>养老保险</w:t>
                </w:r>
              </w:p>
            </w:tc>
            <w:tc>
              <w:tcPr>
                <w:tcW w:w="719" w:type="dxa"/>
                <w:vAlign w:val="center"/>
              </w:tcPr>
              <w:p w14:paraId="4AD2FF2A">
                <w:pPr>
                  <w:spacing w:line="276" w:lineRule="auto"/>
                  <w:jc w:val="center"/>
                  <w:rPr>
                    <w:highlight w:val="none"/>
                  </w:rPr>
                </w:pPr>
              </w:p>
            </w:tc>
          </w:tr>
          <w:tr w14:paraId="434F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5D93F81C">
                <w:pPr>
                  <w:spacing w:line="276" w:lineRule="auto"/>
                  <w:jc w:val="center"/>
                  <w:rPr>
                    <w:highlight w:val="none"/>
                  </w:rPr>
                </w:pPr>
              </w:p>
            </w:tc>
            <w:tc>
              <w:tcPr>
                <w:tcW w:w="977" w:type="dxa"/>
                <w:vAlign w:val="center"/>
              </w:tcPr>
              <w:p w14:paraId="32550708">
                <w:pPr>
                  <w:spacing w:line="276" w:lineRule="auto"/>
                  <w:jc w:val="center"/>
                  <w:rPr>
                    <w:highlight w:val="none"/>
                  </w:rPr>
                </w:pPr>
              </w:p>
            </w:tc>
            <w:tc>
              <w:tcPr>
                <w:tcW w:w="735" w:type="dxa"/>
                <w:vAlign w:val="center"/>
              </w:tcPr>
              <w:p w14:paraId="57D5885A">
                <w:pPr>
                  <w:spacing w:line="276" w:lineRule="auto"/>
                  <w:jc w:val="center"/>
                  <w:rPr>
                    <w:highlight w:val="none"/>
                  </w:rPr>
                </w:pPr>
              </w:p>
            </w:tc>
            <w:tc>
              <w:tcPr>
                <w:tcW w:w="1219" w:type="dxa"/>
                <w:vAlign w:val="center"/>
              </w:tcPr>
              <w:p w14:paraId="0378E447">
                <w:pPr>
                  <w:spacing w:line="276" w:lineRule="auto"/>
                  <w:jc w:val="center"/>
                  <w:rPr>
                    <w:highlight w:val="none"/>
                  </w:rPr>
                </w:pPr>
              </w:p>
            </w:tc>
            <w:tc>
              <w:tcPr>
                <w:tcW w:w="765" w:type="dxa"/>
                <w:vAlign w:val="center"/>
              </w:tcPr>
              <w:p w14:paraId="35D3173C">
                <w:pPr>
                  <w:spacing w:line="276" w:lineRule="auto"/>
                  <w:jc w:val="center"/>
                  <w:rPr>
                    <w:highlight w:val="none"/>
                  </w:rPr>
                </w:pPr>
              </w:p>
            </w:tc>
            <w:tc>
              <w:tcPr>
                <w:tcW w:w="851" w:type="dxa"/>
                <w:vAlign w:val="center"/>
              </w:tcPr>
              <w:p w14:paraId="27E7AE54">
                <w:pPr>
                  <w:spacing w:line="276" w:lineRule="auto"/>
                  <w:jc w:val="center"/>
                  <w:rPr>
                    <w:highlight w:val="none"/>
                  </w:rPr>
                </w:pPr>
              </w:p>
            </w:tc>
            <w:tc>
              <w:tcPr>
                <w:tcW w:w="850" w:type="dxa"/>
                <w:vAlign w:val="center"/>
              </w:tcPr>
              <w:p w14:paraId="764C04BB">
                <w:pPr>
                  <w:spacing w:line="276" w:lineRule="auto"/>
                  <w:jc w:val="center"/>
                  <w:rPr>
                    <w:highlight w:val="none"/>
                  </w:rPr>
                </w:pPr>
              </w:p>
            </w:tc>
            <w:tc>
              <w:tcPr>
                <w:tcW w:w="1701" w:type="dxa"/>
                <w:vAlign w:val="center"/>
              </w:tcPr>
              <w:p w14:paraId="1E1F518C">
                <w:pPr>
                  <w:spacing w:line="276" w:lineRule="auto"/>
                  <w:jc w:val="center"/>
                  <w:rPr>
                    <w:highlight w:val="none"/>
                  </w:rPr>
                </w:pPr>
              </w:p>
            </w:tc>
            <w:tc>
              <w:tcPr>
                <w:tcW w:w="719" w:type="dxa"/>
                <w:vAlign w:val="center"/>
              </w:tcPr>
              <w:p w14:paraId="2709CA2D">
                <w:pPr>
                  <w:spacing w:line="276" w:lineRule="auto"/>
                  <w:jc w:val="center"/>
                  <w:rPr>
                    <w:highlight w:val="none"/>
                  </w:rPr>
                </w:pPr>
              </w:p>
            </w:tc>
          </w:tr>
          <w:tr w14:paraId="0AC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3B8CD4C9">
                <w:pPr>
                  <w:spacing w:line="276" w:lineRule="auto"/>
                  <w:jc w:val="center"/>
                  <w:rPr>
                    <w:highlight w:val="none"/>
                  </w:rPr>
                </w:pPr>
              </w:p>
            </w:tc>
            <w:tc>
              <w:tcPr>
                <w:tcW w:w="977" w:type="dxa"/>
                <w:vAlign w:val="center"/>
              </w:tcPr>
              <w:p w14:paraId="26426286">
                <w:pPr>
                  <w:spacing w:line="276" w:lineRule="auto"/>
                  <w:jc w:val="center"/>
                  <w:rPr>
                    <w:highlight w:val="none"/>
                  </w:rPr>
                </w:pPr>
              </w:p>
            </w:tc>
            <w:tc>
              <w:tcPr>
                <w:tcW w:w="735" w:type="dxa"/>
                <w:vAlign w:val="center"/>
              </w:tcPr>
              <w:p w14:paraId="71C66359">
                <w:pPr>
                  <w:spacing w:line="276" w:lineRule="auto"/>
                  <w:jc w:val="center"/>
                  <w:rPr>
                    <w:highlight w:val="none"/>
                  </w:rPr>
                </w:pPr>
              </w:p>
            </w:tc>
            <w:tc>
              <w:tcPr>
                <w:tcW w:w="1219" w:type="dxa"/>
                <w:vAlign w:val="center"/>
              </w:tcPr>
              <w:p w14:paraId="6405646C">
                <w:pPr>
                  <w:spacing w:line="276" w:lineRule="auto"/>
                  <w:jc w:val="center"/>
                  <w:rPr>
                    <w:highlight w:val="none"/>
                  </w:rPr>
                </w:pPr>
              </w:p>
            </w:tc>
            <w:tc>
              <w:tcPr>
                <w:tcW w:w="765" w:type="dxa"/>
                <w:vAlign w:val="center"/>
              </w:tcPr>
              <w:p w14:paraId="59F00976">
                <w:pPr>
                  <w:spacing w:line="276" w:lineRule="auto"/>
                  <w:jc w:val="center"/>
                  <w:rPr>
                    <w:highlight w:val="none"/>
                  </w:rPr>
                </w:pPr>
              </w:p>
            </w:tc>
            <w:tc>
              <w:tcPr>
                <w:tcW w:w="851" w:type="dxa"/>
                <w:vAlign w:val="center"/>
              </w:tcPr>
              <w:p w14:paraId="031F7565">
                <w:pPr>
                  <w:spacing w:line="276" w:lineRule="auto"/>
                  <w:jc w:val="center"/>
                  <w:rPr>
                    <w:highlight w:val="none"/>
                  </w:rPr>
                </w:pPr>
              </w:p>
            </w:tc>
            <w:tc>
              <w:tcPr>
                <w:tcW w:w="850" w:type="dxa"/>
                <w:vAlign w:val="center"/>
              </w:tcPr>
              <w:p w14:paraId="08AA22AE">
                <w:pPr>
                  <w:spacing w:line="276" w:lineRule="auto"/>
                  <w:jc w:val="center"/>
                  <w:rPr>
                    <w:highlight w:val="none"/>
                  </w:rPr>
                </w:pPr>
              </w:p>
            </w:tc>
            <w:tc>
              <w:tcPr>
                <w:tcW w:w="1701" w:type="dxa"/>
                <w:vAlign w:val="center"/>
              </w:tcPr>
              <w:p w14:paraId="4895206D">
                <w:pPr>
                  <w:spacing w:line="276" w:lineRule="auto"/>
                  <w:jc w:val="center"/>
                  <w:rPr>
                    <w:highlight w:val="none"/>
                  </w:rPr>
                </w:pPr>
              </w:p>
            </w:tc>
            <w:tc>
              <w:tcPr>
                <w:tcW w:w="719" w:type="dxa"/>
                <w:vAlign w:val="center"/>
              </w:tcPr>
              <w:p w14:paraId="5A678DA9">
                <w:pPr>
                  <w:spacing w:line="276" w:lineRule="auto"/>
                  <w:jc w:val="center"/>
                  <w:rPr>
                    <w:highlight w:val="none"/>
                  </w:rPr>
                </w:pPr>
              </w:p>
            </w:tc>
          </w:tr>
          <w:tr w14:paraId="7638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4FE73F0">
                <w:pPr>
                  <w:spacing w:line="276" w:lineRule="auto"/>
                  <w:jc w:val="center"/>
                  <w:rPr>
                    <w:highlight w:val="none"/>
                  </w:rPr>
                </w:pPr>
              </w:p>
            </w:tc>
            <w:tc>
              <w:tcPr>
                <w:tcW w:w="977" w:type="dxa"/>
                <w:vAlign w:val="center"/>
              </w:tcPr>
              <w:p w14:paraId="1EC6B3F0">
                <w:pPr>
                  <w:spacing w:line="276" w:lineRule="auto"/>
                  <w:jc w:val="center"/>
                  <w:rPr>
                    <w:highlight w:val="none"/>
                  </w:rPr>
                </w:pPr>
              </w:p>
            </w:tc>
            <w:tc>
              <w:tcPr>
                <w:tcW w:w="735" w:type="dxa"/>
                <w:vAlign w:val="center"/>
              </w:tcPr>
              <w:p w14:paraId="087D0319">
                <w:pPr>
                  <w:spacing w:line="276" w:lineRule="auto"/>
                  <w:jc w:val="center"/>
                  <w:rPr>
                    <w:highlight w:val="none"/>
                  </w:rPr>
                </w:pPr>
              </w:p>
            </w:tc>
            <w:tc>
              <w:tcPr>
                <w:tcW w:w="1219" w:type="dxa"/>
                <w:vAlign w:val="center"/>
              </w:tcPr>
              <w:p w14:paraId="1DF87827">
                <w:pPr>
                  <w:spacing w:line="276" w:lineRule="auto"/>
                  <w:jc w:val="center"/>
                  <w:rPr>
                    <w:highlight w:val="none"/>
                  </w:rPr>
                </w:pPr>
              </w:p>
            </w:tc>
            <w:tc>
              <w:tcPr>
                <w:tcW w:w="765" w:type="dxa"/>
                <w:vAlign w:val="center"/>
              </w:tcPr>
              <w:p w14:paraId="72626516">
                <w:pPr>
                  <w:spacing w:line="276" w:lineRule="auto"/>
                  <w:jc w:val="center"/>
                  <w:rPr>
                    <w:highlight w:val="none"/>
                  </w:rPr>
                </w:pPr>
              </w:p>
            </w:tc>
            <w:tc>
              <w:tcPr>
                <w:tcW w:w="851" w:type="dxa"/>
                <w:vAlign w:val="center"/>
              </w:tcPr>
              <w:p w14:paraId="44A25484">
                <w:pPr>
                  <w:spacing w:line="276" w:lineRule="auto"/>
                  <w:jc w:val="center"/>
                  <w:rPr>
                    <w:highlight w:val="none"/>
                  </w:rPr>
                </w:pPr>
              </w:p>
            </w:tc>
            <w:tc>
              <w:tcPr>
                <w:tcW w:w="850" w:type="dxa"/>
                <w:vAlign w:val="center"/>
              </w:tcPr>
              <w:p w14:paraId="3D1E59CB">
                <w:pPr>
                  <w:spacing w:line="276" w:lineRule="auto"/>
                  <w:jc w:val="center"/>
                  <w:rPr>
                    <w:highlight w:val="none"/>
                  </w:rPr>
                </w:pPr>
              </w:p>
            </w:tc>
            <w:tc>
              <w:tcPr>
                <w:tcW w:w="1701" w:type="dxa"/>
                <w:vAlign w:val="center"/>
              </w:tcPr>
              <w:p w14:paraId="52BD2125">
                <w:pPr>
                  <w:spacing w:line="276" w:lineRule="auto"/>
                  <w:jc w:val="center"/>
                  <w:rPr>
                    <w:highlight w:val="none"/>
                  </w:rPr>
                </w:pPr>
              </w:p>
            </w:tc>
            <w:tc>
              <w:tcPr>
                <w:tcW w:w="719" w:type="dxa"/>
                <w:vAlign w:val="center"/>
              </w:tcPr>
              <w:p w14:paraId="2B2EABB5">
                <w:pPr>
                  <w:spacing w:line="276" w:lineRule="auto"/>
                  <w:jc w:val="center"/>
                  <w:rPr>
                    <w:highlight w:val="none"/>
                  </w:rPr>
                </w:pPr>
              </w:p>
            </w:tc>
          </w:tr>
          <w:tr w14:paraId="1A1A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7B9B681D">
                <w:pPr>
                  <w:spacing w:line="276" w:lineRule="auto"/>
                  <w:jc w:val="center"/>
                  <w:rPr>
                    <w:highlight w:val="none"/>
                  </w:rPr>
                </w:pPr>
              </w:p>
            </w:tc>
            <w:tc>
              <w:tcPr>
                <w:tcW w:w="977" w:type="dxa"/>
                <w:vAlign w:val="center"/>
              </w:tcPr>
              <w:p w14:paraId="61E46E2A">
                <w:pPr>
                  <w:spacing w:line="276" w:lineRule="auto"/>
                  <w:jc w:val="center"/>
                  <w:rPr>
                    <w:highlight w:val="none"/>
                  </w:rPr>
                </w:pPr>
              </w:p>
            </w:tc>
            <w:tc>
              <w:tcPr>
                <w:tcW w:w="735" w:type="dxa"/>
                <w:vAlign w:val="center"/>
              </w:tcPr>
              <w:p w14:paraId="55542783">
                <w:pPr>
                  <w:spacing w:line="276" w:lineRule="auto"/>
                  <w:jc w:val="center"/>
                  <w:rPr>
                    <w:highlight w:val="none"/>
                  </w:rPr>
                </w:pPr>
              </w:p>
            </w:tc>
            <w:tc>
              <w:tcPr>
                <w:tcW w:w="1219" w:type="dxa"/>
                <w:vAlign w:val="center"/>
              </w:tcPr>
              <w:p w14:paraId="0E24CD17">
                <w:pPr>
                  <w:spacing w:line="276" w:lineRule="auto"/>
                  <w:jc w:val="center"/>
                  <w:rPr>
                    <w:highlight w:val="none"/>
                  </w:rPr>
                </w:pPr>
              </w:p>
            </w:tc>
            <w:tc>
              <w:tcPr>
                <w:tcW w:w="765" w:type="dxa"/>
                <w:vAlign w:val="center"/>
              </w:tcPr>
              <w:p w14:paraId="16E02102">
                <w:pPr>
                  <w:spacing w:line="276" w:lineRule="auto"/>
                  <w:jc w:val="center"/>
                  <w:rPr>
                    <w:highlight w:val="none"/>
                  </w:rPr>
                </w:pPr>
              </w:p>
            </w:tc>
            <w:tc>
              <w:tcPr>
                <w:tcW w:w="851" w:type="dxa"/>
                <w:vAlign w:val="center"/>
              </w:tcPr>
              <w:p w14:paraId="584BA88A">
                <w:pPr>
                  <w:spacing w:line="276" w:lineRule="auto"/>
                  <w:jc w:val="center"/>
                  <w:rPr>
                    <w:highlight w:val="none"/>
                  </w:rPr>
                </w:pPr>
              </w:p>
            </w:tc>
            <w:tc>
              <w:tcPr>
                <w:tcW w:w="850" w:type="dxa"/>
                <w:vAlign w:val="center"/>
              </w:tcPr>
              <w:p w14:paraId="1964BAAF">
                <w:pPr>
                  <w:spacing w:line="276" w:lineRule="auto"/>
                  <w:jc w:val="center"/>
                  <w:rPr>
                    <w:highlight w:val="none"/>
                  </w:rPr>
                </w:pPr>
              </w:p>
            </w:tc>
            <w:tc>
              <w:tcPr>
                <w:tcW w:w="1701" w:type="dxa"/>
                <w:vAlign w:val="center"/>
              </w:tcPr>
              <w:p w14:paraId="4495D2FB">
                <w:pPr>
                  <w:spacing w:line="276" w:lineRule="auto"/>
                  <w:jc w:val="center"/>
                  <w:rPr>
                    <w:highlight w:val="none"/>
                  </w:rPr>
                </w:pPr>
              </w:p>
            </w:tc>
            <w:tc>
              <w:tcPr>
                <w:tcW w:w="719" w:type="dxa"/>
                <w:vAlign w:val="center"/>
              </w:tcPr>
              <w:p w14:paraId="6106BCE6">
                <w:pPr>
                  <w:spacing w:line="276" w:lineRule="auto"/>
                  <w:jc w:val="center"/>
                  <w:rPr>
                    <w:highlight w:val="none"/>
                  </w:rPr>
                </w:pPr>
              </w:p>
            </w:tc>
          </w:tr>
          <w:tr w14:paraId="22FD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7FC5214">
                <w:pPr>
                  <w:spacing w:line="276" w:lineRule="auto"/>
                  <w:jc w:val="center"/>
                  <w:rPr>
                    <w:highlight w:val="none"/>
                  </w:rPr>
                </w:pPr>
              </w:p>
            </w:tc>
            <w:tc>
              <w:tcPr>
                <w:tcW w:w="977" w:type="dxa"/>
                <w:vAlign w:val="center"/>
              </w:tcPr>
              <w:p w14:paraId="43ACF115">
                <w:pPr>
                  <w:spacing w:line="276" w:lineRule="auto"/>
                  <w:jc w:val="center"/>
                  <w:rPr>
                    <w:highlight w:val="none"/>
                  </w:rPr>
                </w:pPr>
              </w:p>
            </w:tc>
            <w:tc>
              <w:tcPr>
                <w:tcW w:w="735" w:type="dxa"/>
                <w:vAlign w:val="center"/>
              </w:tcPr>
              <w:p w14:paraId="03A0508B">
                <w:pPr>
                  <w:spacing w:line="276" w:lineRule="auto"/>
                  <w:jc w:val="center"/>
                  <w:rPr>
                    <w:highlight w:val="none"/>
                  </w:rPr>
                </w:pPr>
              </w:p>
            </w:tc>
            <w:tc>
              <w:tcPr>
                <w:tcW w:w="1219" w:type="dxa"/>
                <w:vAlign w:val="center"/>
              </w:tcPr>
              <w:p w14:paraId="7AE0E580">
                <w:pPr>
                  <w:spacing w:line="276" w:lineRule="auto"/>
                  <w:jc w:val="center"/>
                  <w:rPr>
                    <w:highlight w:val="none"/>
                  </w:rPr>
                </w:pPr>
              </w:p>
            </w:tc>
            <w:tc>
              <w:tcPr>
                <w:tcW w:w="765" w:type="dxa"/>
                <w:vAlign w:val="center"/>
              </w:tcPr>
              <w:p w14:paraId="09C59266">
                <w:pPr>
                  <w:spacing w:line="276" w:lineRule="auto"/>
                  <w:jc w:val="center"/>
                  <w:rPr>
                    <w:highlight w:val="none"/>
                  </w:rPr>
                </w:pPr>
              </w:p>
            </w:tc>
            <w:tc>
              <w:tcPr>
                <w:tcW w:w="851" w:type="dxa"/>
                <w:vAlign w:val="center"/>
              </w:tcPr>
              <w:p w14:paraId="59850B2D">
                <w:pPr>
                  <w:spacing w:line="276" w:lineRule="auto"/>
                  <w:jc w:val="center"/>
                  <w:rPr>
                    <w:highlight w:val="none"/>
                  </w:rPr>
                </w:pPr>
              </w:p>
            </w:tc>
            <w:tc>
              <w:tcPr>
                <w:tcW w:w="850" w:type="dxa"/>
                <w:vAlign w:val="center"/>
              </w:tcPr>
              <w:p w14:paraId="155BDF1B">
                <w:pPr>
                  <w:spacing w:line="276" w:lineRule="auto"/>
                  <w:jc w:val="center"/>
                  <w:rPr>
                    <w:highlight w:val="none"/>
                  </w:rPr>
                </w:pPr>
              </w:p>
            </w:tc>
            <w:tc>
              <w:tcPr>
                <w:tcW w:w="1701" w:type="dxa"/>
                <w:vAlign w:val="center"/>
              </w:tcPr>
              <w:p w14:paraId="5B4D0EB6">
                <w:pPr>
                  <w:spacing w:line="276" w:lineRule="auto"/>
                  <w:jc w:val="center"/>
                  <w:rPr>
                    <w:highlight w:val="none"/>
                  </w:rPr>
                </w:pPr>
              </w:p>
            </w:tc>
            <w:tc>
              <w:tcPr>
                <w:tcW w:w="719" w:type="dxa"/>
                <w:vAlign w:val="center"/>
              </w:tcPr>
              <w:p w14:paraId="6BC8715E">
                <w:pPr>
                  <w:spacing w:line="276" w:lineRule="auto"/>
                  <w:jc w:val="center"/>
                  <w:rPr>
                    <w:highlight w:val="none"/>
                  </w:rPr>
                </w:pPr>
              </w:p>
            </w:tc>
          </w:tr>
          <w:tr w14:paraId="3123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14449D2F">
                <w:pPr>
                  <w:spacing w:line="276" w:lineRule="auto"/>
                  <w:jc w:val="center"/>
                  <w:rPr>
                    <w:highlight w:val="none"/>
                  </w:rPr>
                </w:pPr>
              </w:p>
            </w:tc>
            <w:tc>
              <w:tcPr>
                <w:tcW w:w="977" w:type="dxa"/>
                <w:vAlign w:val="center"/>
              </w:tcPr>
              <w:p w14:paraId="3548A451">
                <w:pPr>
                  <w:spacing w:line="276" w:lineRule="auto"/>
                  <w:jc w:val="center"/>
                  <w:rPr>
                    <w:highlight w:val="none"/>
                  </w:rPr>
                </w:pPr>
              </w:p>
            </w:tc>
            <w:tc>
              <w:tcPr>
                <w:tcW w:w="735" w:type="dxa"/>
                <w:vAlign w:val="center"/>
              </w:tcPr>
              <w:p w14:paraId="77C3272B">
                <w:pPr>
                  <w:spacing w:line="276" w:lineRule="auto"/>
                  <w:jc w:val="center"/>
                  <w:rPr>
                    <w:highlight w:val="none"/>
                  </w:rPr>
                </w:pPr>
              </w:p>
            </w:tc>
            <w:tc>
              <w:tcPr>
                <w:tcW w:w="1219" w:type="dxa"/>
                <w:vAlign w:val="center"/>
              </w:tcPr>
              <w:p w14:paraId="6AB6FD5C">
                <w:pPr>
                  <w:spacing w:line="276" w:lineRule="auto"/>
                  <w:jc w:val="center"/>
                  <w:rPr>
                    <w:highlight w:val="none"/>
                  </w:rPr>
                </w:pPr>
              </w:p>
            </w:tc>
            <w:tc>
              <w:tcPr>
                <w:tcW w:w="765" w:type="dxa"/>
                <w:vAlign w:val="center"/>
              </w:tcPr>
              <w:p w14:paraId="00744095">
                <w:pPr>
                  <w:spacing w:line="276" w:lineRule="auto"/>
                  <w:jc w:val="center"/>
                  <w:rPr>
                    <w:highlight w:val="none"/>
                  </w:rPr>
                </w:pPr>
              </w:p>
            </w:tc>
            <w:tc>
              <w:tcPr>
                <w:tcW w:w="851" w:type="dxa"/>
                <w:vAlign w:val="center"/>
              </w:tcPr>
              <w:p w14:paraId="4B6968C3">
                <w:pPr>
                  <w:spacing w:line="276" w:lineRule="auto"/>
                  <w:jc w:val="center"/>
                  <w:rPr>
                    <w:highlight w:val="none"/>
                  </w:rPr>
                </w:pPr>
              </w:p>
            </w:tc>
            <w:tc>
              <w:tcPr>
                <w:tcW w:w="850" w:type="dxa"/>
                <w:vAlign w:val="center"/>
              </w:tcPr>
              <w:p w14:paraId="4E8168A5">
                <w:pPr>
                  <w:spacing w:line="276" w:lineRule="auto"/>
                  <w:jc w:val="center"/>
                  <w:rPr>
                    <w:highlight w:val="none"/>
                  </w:rPr>
                </w:pPr>
              </w:p>
            </w:tc>
            <w:tc>
              <w:tcPr>
                <w:tcW w:w="1701" w:type="dxa"/>
                <w:vAlign w:val="center"/>
              </w:tcPr>
              <w:p w14:paraId="70BAE6DC">
                <w:pPr>
                  <w:spacing w:line="276" w:lineRule="auto"/>
                  <w:jc w:val="center"/>
                  <w:rPr>
                    <w:highlight w:val="none"/>
                  </w:rPr>
                </w:pPr>
              </w:p>
            </w:tc>
            <w:tc>
              <w:tcPr>
                <w:tcW w:w="719" w:type="dxa"/>
                <w:vAlign w:val="center"/>
              </w:tcPr>
              <w:p w14:paraId="1F7EDDD0">
                <w:pPr>
                  <w:spacing w:line="276" w:lineRule="auto"/>
                  <w:jc w:val="center"/>
                  <w:rPr>
                    <w:highlight w:val="none"/>
                  </w:rPr>
                </w:pPr>
              </w:p>
            </w:tc>
          </w:tr>
          <w:tr w14:paraId="36D3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2E95E37">
                <w:pPr>
                  <w:spacing w:line="276" w:lineRule="auto"/>
                  <w:jc w:val="center"/>
                  <w:rPr>
                    <w:highlight w:val="none"/>
                  </w:rPr>
                </w:pPr>
              </w:p>
            </w:tc>
            <w:tc>
              <w:tcPr>
                <w:tcW w:w="977" w:type="dxa"/>
                <w:vAlign w:val="center"/>
              </w:tcPr>
              <w:p w14:paraId="65F64BAD">
                <w:pPr>
                  <w:spacing w:line="276" w:lineRule="auto"/>
                  <w:jc w:val="center"/>
                  <w:rPr>
                    <w:highlight w:val="none"/>
                  </w:rPr>
                </w:pPr>
              </w:p>
            </w:tc>
            <w:tc>
              <w:tcPr>
                <w:tcW w:w="735" w:type="dxa"/>
                <w:vAlign w:val="center"/>
              </w:tcPr>
              <w:p w14:paraId="229853AF">
                <w:pPr>
                  <w:spacing w:line="276" w:lineRule="auto"/>
                  <w:jc w:val="center"/>
                  <w:rPr>
                    <w:highlight w:val="none"/>
                  </w:rPr>
                </w:pPr>
              </w:p>
            </w:tc>
            <w:tc>
              <w:tcPr>
                <w:tcW w:w="1219" w:type="dxa"/>
                <w:vAlign w:val="center"/>
              </w:tcPr>
              <w:p w14:paraId="747FD7F7">
                <w:pPr>
                  <w:spacing w:line="276" w:lineRule="auto"/>
                  <w:jc w:val="center"/>
                  <w:rPr>
                    <w:highlight w:val="none"/>
                  </w:rPr>
                </w:pPr>
              </w:p>
            </w:tc>
            <w:tc>
              <w:tcPr>
                <w:tcW w:w="765" w:type="dxa"/>
                <w:vAlign w:val="center"/>
              </w:tcPr>
              <w:p w14:paraId="792BFCF5">
                <w:pPr>
                  <w:spacing w:line="276" w:lineRule="auto"/>
                  <w:jc w:val="center"/>
                  <w:rPr>
                    <w:highlight w:val="none"/>
                  </w:rPr>
                </w:pPr>
              </w:p>
            </w:tc>
            <w:tc>
              <w:tcPr>
                <w:tcW w:w="851" w:type="dxa"/>
                <w:vAlign w:val="center"/>
              </w:tcPr>
              <w:p w14:paraId="4D3BD574">
                <w:pPr>
                  <w:spacing w:line="276" w:lineRule="auto"/>
                  <w:jc w:val="center"/>
                  <w:rPr>
                    <w:highlight w:val="none"/>
                  </w:rPr>
                </w:pPr>
              </w:p>
            </w:tc>
            <w:tc>
              <w:tcPr>
                <w:tcW w:w="850" w:type="dxa"/>
                <w:vAlign w:val="center"/>
              </w:tcPr>
              <w:p w14:paraId="6EB7660D">
                <w:pPr>
                  <w:spacing w:line="276" w:lineRule="auto"/>
                  <w:jc w:val="center"/>
                  <w:rPr>
                    <w:highlight w:val="none"/>
                  </w:rPr>
                </w:pPr>
              </w:p>
            </w:tc>
            <w:tc>
              <w:tcPr>
                <w:tcW w:w="1701" w:type="dxa"/>
                <w:vAlign w:val="center"/>
              </w:tcPr>
              <w:p w14:paraId="757A5422">
                <w:pPr>
                  <w:spacing w:line="276" w:lineRule="auto"/>
                  <w:jc w:val="center"/>
                  <w:rPr>
                    <w:highlight w:val="none"/>
                  </w:rPr>
                </w:pPr>
              </w:p>
            </w:tc>
            <w:tc>
              <w:tcPr>
                <w:tcW w:w="719" w:type="dxa"/>
                <w:vAlign w:val="center"/>
              </w:tcPr>
              <w:p w14:paraId="29F1CCC6">
                <w:pPr>
                  <w:spacing w:line="276" w:lineRule="auto"/>
                  <w:jc w:val="center"/>
                  <w:rPr>
                    <w:highlight w:val="none"/>
                  </w:rPr>
                </w:pPr>
              </w:p>
            </w:tc>
          </w:tr>
          <w:tr w14:paraId="620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BA7AB46">
                <w:pPr>
                  <w:spacing w:line="276" w:lineRule="auto"/>
                  <w:jc w:val="center"/>
                  <w:rPr>
                    <w:highlight w:val="none"/>
                  </w:rPr>
                </w:pPr>
              </w:p>
            </w:tc>
            <w:tc>
              <w:tcPr>
                <w:tcW w:w="977" w:type="dxa"/>
                <w:vAlign w:val="center"/>
              </w:tcPr>
              <w:p w14:paraId="6B65B1D0">
                <w:pPr>
                  <w:spacing w:line="276" w:lineRule="auto"/>
                  <w:jc w:val="center"/>
                  <w:rPr>
                    <w:highlight w:val="none"/>
                  </w:rPr>
                </w:pPr>
              </w:p>
            </w:tc>
            <w:tc>
              <w:tcPr>
                <w:tcW w:w="735" w:type="dxa"/>
                <w:vAlign w:val="center"/>
              </w:tcPr>
              <w:p w14:paraId="21FA2AD3">
                <w:pPr>
                  <w:spacing w:line="276" w:lineRule="auto"/>
                  <w:jc w:val="center"/>
                  <w:rPr>
                    <w:highlight w:val="none"/>
                  </w:rPr>
                </w:pPr>
              </w:p>
            </w:tc>
            <w:tc>
              <w:tcPr>
                <w:tcW w:w="1219" w:type="dxa"/>
                <w:vAlign w:val="center"/>
              </w:tcPr>
              <w:p w14:paraId="3B3EBCD9">
                <w:pPr>
                  <w:spacing w:line="276" w:lineRule="auto"/>
                  <w:jc w:val="center"/>
                  <w:rPr>
                    <w:highlight w:val="none"/>
                  </w:rPr>
                </w:pPr>
              </w:p>
            </w:tc>
            <w:tc>
              <w:tcPr>
                <w:tcW w:w="765" w:type="dxa"/>
                <w:vAlign w:val="center"/>
              </w:tcPr>
              <w:p w14:paraId="295F6445">
                <w:pPr>
                  <w:spacing w:line="276" w:lineRule="auto"/>
                  <w:jc w:val="center"/>
                  <w:rPr>
                    <w:highlight w:val="none"/>
                  </w:rPr>
                </w:pPr>
              </w:p>
            </w:tc>
            <w:tc>
              <w:tcPr>
                <w:tcW w:w="851" w:type="dxa"/>
                <w:vAlign w:val="center"/>
              </w:tcPr>
              <w:p w14:paraId="7F970273">
                <w:pPr>
                  <w:spacing w:line="276" w:lineRule="auto"/>
                  <w:jc w:val="center"/>
                  <w:rPr>
                    <w:highlight w:val="none"/>
                  </w:rPr>
                </w:pPr>
              </w:p>
            </w:tc>
            <w:tc>
              <w:tcPr>
                <w:tcW w:w="850" w:type="dxa"/>
                <w:vAlign w:val="center"/>
              </w:tcPr>
              <w:p w14:paraId="6581E5F1">
                <w:pPr>
                  <w:spacing w:line="276" w:lineRule="auto"/>
                  <w:jc w:val="center"/>
                  <w:rPr>
                    <w:highlight w:val="none"/>
                  </w:rPr>
                </w:pPr>
              </w:p>
            </w:tc>
            <w:tc>
              <w:tcPr>
                <w:tcW w:w="1701" w:type="dxa"/>
                <w:vAlign w:val="center"/>
              </w:tcPr>
              <w:p w14:paraId="6FD99390">
                <w:pPr>
                  <w:spacing w:line="276" w:lineRule="auto"/>
                  <w:jc w:val="center"/>
                  <w:rPr>
                    <w:highlight w:val="none"/>
                  </w:rPr>
                </w:pPr>
              </w:p>
            </w:tc>
            <w:tc>
              <w:tcPr>
                <w:tcW w:w="719" w:type="dxa"/>
                <w:vAlign w:val="center"/>
              </w:tcPr>
              <w:p w14:paraId="49025B3E">
                <w:pPr>
                  <w:spacing w:line="276" w:lineRule="auto"/>
                  <w:jc w:val="center"/>
                  <w:rPr>
                    <w:highlight w:val="none"/>
                  </w:rPr>
                </w:pPr>
              </w:p>
            </w:tc>
          </w:tr>
          <w:tr w14:paraId="67CF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21AAAC3">
                <w:pPr>
                  <w:spacing w:line="276" w:lineRule="auto"/>
                  <w:jc w:val="center"/>
                  <w:rPr>
                    <w:highlight w:val="none"/>
                  </w:rPr>
                </w:pPr>
              </w:p>
            </w:tc>
            <w:tc>
              <w:tcPr>
                <w:tcW w:w="977" w:type="dxa"/>
                <w:vAlign w:val="center"/>
              </w:tcPr>
              <w:p w14:paraId="19C5DD31">
                <w:pPr>
                  <w:spacing w:line="276" w:lineRule="auto"/>
                  <w:jc w:val="center"/>
                  <w:rPr>
                    <w:highlight w:val="none"/>
                  </w:rPr>
                </w:pPr>
              </w:p>
            </w:tc>
            <w:tc>
              <w:tcPr>
                <w:tcW w:w="735" w:type="dxa"/>
                <w:vAlign w:val="center"/>
              </w:tcPr>
              <w:p w14:paraId="6749BAD1">
                <w:pPr>
                  <w:spacing w:line="276" w:lineRule="auto"/>
                  <w:jc w:val="center"/>
                  <w:rPr>
                    <w:highlight w:val="none"/>
                  </w:rPr>
                </w:pPr>
              </w:p>
            </w:tc>
            <w:tc>
              <w:tcPr>
                <w:tcW w:w="1219" w:type="dxa"/>
                <w:vAlign w:val="center"/>
              </w:tcPr>
              <w:p w14:paraId="1B79CDA6">
                <w:pPr>
                  <w:spacing w:line="276" w:lineRule="auto"/>
                  <w:jc w:val="center"/>
                  <w:rPr>
                    <w:highlight w:val="none"/>
                  </w:rPr>
                </w:pPr>
              </w:p>
            </w:tc>
            <w:tc>
              <w:tcPr>
                <w:tcW w:w="765" w:type="dxa"/>
                <w:vAlign w:val="center"/>
              </w:tcPr>
              <w:p w14:paraId="1BA9C024">
                <w:pPr>
                  <w:spacing w:line="276" w:lineRule="auto"/>
                  <w:jc w:val="center"/>
                  <w:rPr>
                    <w:highlight w:val="none"/>
                  </w:rPr>
                </w:pPr>
              </w:p>
            </w:tc>
            <w:tc>
              <w:tcPr>
                <w:tcW w:w="851" w:type="dxa"/>
                <w:vAlign w:val="center"/>
              </w:tcPr>
              <w:p w14:paraId="441A34C7">
                <w:pPr>
                  <w:spacing w:line="276" w:lineRule="auto"/>
                  <w:jc w:val="center"/>
                  <w:rPr>
                    <w:highlight w:val="none"/>
                  </w:rPr>
                </w:pPr>
              </w:p>
            </w:tc>
            <w:tc>
              <w:tcPr>
                <w:tcW w:w="850" w:type="dxa"/>
                <w:vAlign w:val="center"/>
              </w:tcPr>
              <w:p w14:paraId="050FB3B1">
                <w:pPr>
                  <w:spacing w:line="276" w:lineRule="auto"/>
                  <w:jc w:val="center"/>
                  <w:rPr>
                    <w:highlight w:val="none"/>
                  </w:rPr>
                </w:pPr>
              </w:p>
            </w:tc>
            <w:tc>
              <w:tcPr>
                <w:tcW w:w="1701" w:type="dxa"/>
                <w:vAlign w:val="center"/>
              </w:tcPr>
              <w:p w14:paraId="38901BCC">
                <w:pPr>
                  <w:spacing w:line="276" w:lineRule="auto"/>
                  <w:jc w:val="center"/>
                  <w:rPr>
                    <w:highlight w:val="none"/>
                  </w:rPr>
                </w:pPr>
              </w:p>
            </w:tc>
            <w:tc>
              <w:tcPr>
                <w:tcW w:w="719" w:type="dxa"/>
                <w:vAlign w:val="center"/>
              </w:tcPr>
              <w:p w14:paraId="61B28515">
                <w:pPr>
                  <w:spacing w:line="276" w:lineRule="auto"/>
                  <w:jc w:val="center"/>
                  <w:rPr>
                    <w:highlight w:val="none"/>
                  </w:rPr>
                </w:pPr>
              </w:p>
            </w:tc>
          </w:tr>
          <w:tr w14:paraId="7371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D11E530">
                <w:pPr>
                  <w:spacing w:line="276" w:lineRule="auto"/>
                  <w:jc w:val="center"/>
                  <w:rPr>
                    <w:highlight w:val="none"/>
                  </w:rPr>
                </w:pPr>
              </w:p>
            </w:tc>
            <w:tc>
              <w:tcPr>
                <w:tcW w:w="977" w:type="dxa"/>
                <w:vAlign w:val="center"/>
              </w:tcPr>
              <w:p w14:paraId="7814A9C8">
                <w:pPr>
                  <w:spacing w:line="276" w:lineRule="auto"/>
                  <w:jc w:val="center"/>
                  <w:rPr>
                    <w:highlight w:val="none"/>
                  </w:rPr>
                </w:pPr>
              </w:p>
            </w:tc>
            <w:tc>
              <w:tcPr>
                <w:tcW w:w="735" w:type="dxa"/>
                <w:vAlign w:val="center"/>
              </w:tcPr>
              <w:p w14:paraId="42383986">
                <w:pPr>
                  <w:spacing w:line="276" w:lineRule="auto"/>
                  <w:jc w:val="center"/>
                  <w:rPr>
                    <w:highlight w:val="none"/>
                  </w:rPr>
                </w:pPr>
              </w:p>
            </w:tc>
            <w:tc>
              <w:tcPr>
                <w:tcW w:w="1219" w:type="dxa"/>
                <w:vAlign w:val="center"/>
              </w:tcPr>
              <w:p w14:paraId="7E621F21">
                <w:pPr>
                  <w:spacing w:line="276" w:lineRule="auto"/>
                  <w:jc w:val="center"/>
                  <w:rPr>
                    <w:highlight w:val="none"/>
                  </w:rPr>
                </w:pPr>
              </w:p>
            </w:tc>
            <w:tc>
              <w:tcPr>
                <w:tcW w:w="765" w:type="dxa"/>
                <w:vAlign w:val="center"/>
              </w:tcPr>
              <w:p w14:paraId="46310084">
                <w:pPr>
                  <w:spacing w:line="276" w:lineRule="auto"/>
                  <w:jc w:val="center"/>
                  <w:rPr>
                    <w:highlight w:val="none"/>
                  </w:rPr>
                </w:pPr>
              </w:p>
            </w:tc>
            <w:tc>
              <w:tcPr>
                <w:tcW w:w="851" w:type="dxa"/>
                <w:vAlign w:val="center"/>
              </w:tcPr>
              <w:p w14:paraId="1A105D58">
                <w:pPr>
                  <w:spacing w:line="276" w:lineRule="auto"/>
                  <w:jc w:val="center"/>
                  <w:rPr>
                    <w:highlight w:val="none"/>
                  </w:rPr>
                </w:pPr>
              </w:p>
            </w:tc>
            <w:tc>
              <w:tcPr>
                <w:tcW w:w="850" w:type="dxa"/>
                <w:vAlign w:val="center"/>
              </w:tcPr>
              <w:p w14:paraId="6850B268">
                <w:pPr>
                  <w:spacing w:line="276" w:lineRule="auto"/>
                  <w:jc w:val="center"/>
                  <w:rPr>
                    <w:highlight w:val="none"/>
                  </w:rPr>
                </w:pPr>
              </w:p>
            </w:tc>
            <w:tc>
              <w:tcPr>
                <w:tcW w:w="1701" w:type="dxa"/>
                <w:vAlign w:val="center"/>
              </w:tcPr>
              <w:p w14:paraId="403DDE3E">
                <w:pPr>
                  <w:spacing w:line="276" w:lineRule="auto"/>
                  <w:jc w:val="center"/>
                  <w:rPr>
                    <w:highlight w:val="none"/>
                  </w:rPr>
                </w:pPr>
              </w:p>
            </w:tc>
            <w:tc>
              <w:tcPr>
                <w:tcW w:w="719" w:type="dxa"/>
                <w:vAlign w:val="center"/>
              </w:tcPr>
              <w:p w14:paraId="27ED7F9C">
                <w:pPr>
                  <w:spacing w:line="276" w:lineRule="auto"/>
                  <w:jc w:val="center"/>
                  <w:rPr>
                    <w:highlight w:val="none"/>
                  </w:rPr>
                </w:pPr>
              </w:p>
            </w:tc>
          </w:tr>
          <w:tr w14:paraId="41AE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B34DF58">
                <w:pPr>
                  <w:spacing w:line="276" w:lineRule="auto"/>
                  <w:jc w:val="center"/>
                  <w:rPr>
                    <w:highlight w:val="none"/>
                  </w:rPr>
                </w:pPr>
              </w:p>
            </w:tc>
            <w:tc>
              <w:tcPr>
                <w:tcW w:w="977" w:type="dxa"/>
                <w:vAlign w:val="center"/>
              </w:tcPr>
              <w:p w14:paraId="3A200B14">
                <w:pPr>
                  <w:spacing w:line="276" w:lineRule="auto"/>
                  <w:jc w:val="center"/>
                  <w:rPr>
                    <w:highlight w:val="none"/>
                  </w:rPr>
                </w:pPr>
              </w:p>
            </w:tc>
            <w:tc>
              <w:tcPr>
                <w:tcW w:w="735" w:type="dxa"/>
                <w:vAlign w:val="center"/>
              </w:tcPr>
              <w:p w14:paraId="400D06D9">
                <w:pPr>
                  <w:spacing w:line="276" w:lineRule="auto"/>
                  <w:jc w:val="center"/>
                  <w:rPr>
                    <w:highlight w:val="none"/>
                  </w:rPr>
                </w:pPr>
              </w:p>
            </w:tc>
            <w:tc>
              <w:tcPr>
                <w:tcW w:w="1219" w:type="dxa"/>
                <w:vAlign w:val="center"/>
              </w:tcPr>
              <w:p w14:paraId="4E0F4646">
                <w:pPr>
                  <w:spacing w:line="276" w:lineRule="auto"/>
                  <w:jc w:val="center"/>
                  <w:rPr>
                    <w:highlight w:val="none"/>
                  </w:rPr>
                </w:pPr>
              </w:p>
            </w:tc>
            <w:tc>
              <w:tcPr>
                <w:tcW w:w="765" w:type="dxa"/>
                <w:vAlign w:val="center"/>
              </w:tcPr>
              <w:p w14:paraId="06C1540E">
                <w:pPr>
                  <w:spacing w:line="276" w:lineRule="auto"/>
                  <w:jc w:val="center"/>
                  <w:rPr>
                    <w:highlight w:val="none"/>
                  </w:rPr>
                </w:pPr>
              </w:p>
            </w:tc>
            <w:tc>
              <w:tcPr>
                <w:tcW w:w="851" w:type="dxa"/>
                <w:vAlign w:val="center"/>
              </w:tcPr>
              <w:p w14:paraId="3E999A0F">
                <w:pPr>
                  <w:spacing w:line="276" w:lineRule="auto"/>
                  <w:jc w:val="center"/>
                  <w:rPr>
                    <w:highlight w:val="none"/>
                  </w:rPr>
                </w:pPr>
              </w:p>
            </w:tc>
            <w:tc>
              <w:tcPr>
                <w:tcW w:w="850" w:type="dxa"/>
                <w:vAlign w:val="center"/>
              </w:tcPr>
              <w:p w14:paraId="2626436C">
                <w:pPr>
                  <w:spacing w:line="276" w:lineRule="auto"/>
                  <w:jc w:val="center"/>
                  <w:rPr>
                    <w:highlight w:val="none"/>
                  </w:rPr>
                </w:pPr>
              </w:p>
            </w:tc>
            <w:tc>
              <w:tcPr>
                <w:tcW w:w="1701" w:type="dxa"/>
                <w:vAlign w:val="center"/>
              </w:tcPr>
              <w:p w14:paraId="261AC31E">
                <w:pPr>
                  <w:spacing w:line="276" w:lineRule="auto"/>
                  <w:jc w:val="center"/>
                  <w:rPr>
                    <w:highlight w:val="none"/>
                  </w:rPr>
                </w:pPr>
              </w:p>
            </w:tc>
            <w:tc>
              <w:tcPr>
                <w:tcW w:w="719" w:type="dxa"/>
                <w:vAlign w:val="center"/>
              </w:tcPr>
              <w:p w14:paraId="7F06EAE3">
                <w:pPr>
                  <w:spacing w:line="276" w:lineRule="auto"/>
                  <w:jc w:val="center"/>
                  <w:rPr>
                    <w:highlight w:val="none"/>
                  </w:rPr>
                </w:pPr>
              </w:p>
            </w:tc>
          </w:tr>
          <w:tr w14:paraId="323F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A1F1543">
                <w:pPr>
                  <w:spacing w:line="276" w:lineRule="auto"/>
                  <w:jc w:val="center"/>
                  <w:rPr>
                    <w:highlight w:val="none"/>
                  </w:rPr>
                </w:pPr>
              </w:p>
            </w:tc>
            <w:tc>
              <w:tcPr>
                <w:tcW w:w="977" w:type="dxa"/>
                <w:vAlign w:val="center"/>
              </w:tcPr>
              <w:p w14:paraId="27380E63">
                <w:pPr>
                  <w:spacing w:line="276" w:lineRule="auto"/>
                  <w:jc w:val="center"/>
                  <w:rPr>
                    <w:highlight w:val="none"/>
                  </w:rPr>
                </w:pPr>
              </w:p>
            </w:tc>
            <w:tc>
              <w:tcPr>
                <w:tcW w:w="735" w:type="dxa"/>
                <w:vAlign w:val="center"/>
              </w:tcPr>
              <w:p w14:paraId="3EF623E1">
                <w:pPr>
                  <w:spacing w:line="276" w:lineRule="auto"/>
                  <w:jc w:val="center"/>
                  <w:rPr>
                    <w:highlight w:val="none"/>
                  </w:rPr>
                </w:pPr>
              </w:p>
            </w:tc>
            <w:tc>
              <w:tcPr>
                <w:tcW w:w="1219" w:type="dxa"/>
                <w:vAlign w:val="center"/>
              </w:tcPr>
              <w:p w14:paraId="6CCA6B29">
                <w:pPr>
                  <w:spacing w:line="276" w:lineRule="auto"/>
                  <w:jc w:val="center"/>
                  <w:rPr>
                    <w:highlight w:val="none"/>
                  </w:rPr>
                </w:pPr>
              </w:p>
            </w:tc>
            <w:tc>
              <w:tcPr>
                <w:tcW w:w="765" w:type="dxa"/>
                <w:vAlign w:val="center"/>
              </w:tcPr>
              <w:p w14:paraId="71729FA3">
                <w:pPr>
                  <w:spacing w:line="276" w:lineRule="auto"/>
                  <w:jc w:val="center"/>
                  <w:rPr>
                    <w:highlight w:val="none"/>
                  </w:rPr>
                </w:pPr>
              </w:p>
            </w:tc>
            <w:tc>
              <w:tcPr>
                <w:tcW w:w="851" w:type="dxa"/>
                <w:vAlign w:val="center"/>
              </w:tcPr>
              <w:p w14:paraId="65B19C58">
                <w:pPr>
                  <w:spacing w:line="276" w:lineRule="auto"/>
                  <w:jc w:val="center"/>
                  <w:rPr>
                    <w:highlight w:val="none"/>
                  </w:rPr>
                </w:pPr>
              </w:p>
            </w:tc>
            <w:tc>
              <w:tcPr>
                <w:tcW w:w="850" w:type="dxa"/>
                <w:vAlign w:val="center"/>
              </w:tcPr>
              <w:p w14:paraId="4AB8FE7B">
                <w:pPr>
                  <w:spacing w:line="276" w:lineRule="auto"/>
                  <w:jc w:val="center"/>
                  <w:rPr>
                    <w:highlight w:val="none"/>
                  </w:rPr>
                </w:pPr>
              </w:p>
            </w:tc>
            <w:tc>
              <w:tcPr>
                <w:tcW w:w="1701" w:type="dxa"/>
                <w:vAlign w:val="center"/>
              </w:tcPr>
              <w:p w14:paraId="731CFCB6">
                <w:pPr>
                  <w:spacing w:line="276" w:lineRule="auto"/>
                  <w:jc w:val="center"/>
                  <w:rPr>
                    <w:highlight w:val="none"/>
                  </w:rPr>
                </w:pPr>
              </w:p>
            </w:tc>
            <w:tc>
              <w:tcPr>
                <w:tcW w:w="719" w:type="dxa"/>
                <w:vAlign w:val="center"/>
              </w:tcPr>
              <w:p w14:paraId="158D8E54">
                <w:pPr>
                  <w:spacing w:line="276" w:lineRule="auto"/>
                  <w:jc w:val="center"/>
                  <w:rPr>
                    <w:highlight w:val="none"/>
                  </w:rPr>
                </w:pPr>
              </w:p>
            </w:tc>
          </w:tr>
          <w:tr w14:paraId="3AFC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76B60D95">
                <w:pPr>
                  <w:spacing w:line="276" w:lineRule="auto"/>
                  <w:jc w:val="center"/>
                  <w:rPr>
                    <w:highlight w:val="none"/>
                  </w:rPr>
                </w:pPr>
              </w:p>
            </w:tc>
            <w:tc>
              <w:tcPr>
                <w:tcW w:w="977" w:type="dxa"/>
                <w:vAlign w:val="center"/>
              </w:tcPr>
              <w:p w14:paraId="15B7CF4C">
                <w:pPr>
                  <w:spacing w:line="276" w:lineRule="auto"/>
                  <w:jc w:val="center"/>
                  <w:rPr>
                    <w:highlight w:val="none"/>
                  </w:rPr>
                </w:pPr>
              </w:p>
            </w:tc>
            <w:tc>
              <w:tcPr>
                <w:tcW w:w="735" w:type="dxa"/>
                <w:vAlign w:val="center"/>
              </w:tcPr>
              <w:p w14:paraId="66142305">
                <w:pPr>
                  <w:spacing w:line="276" w:lineRule="auto"/>
                  <w:jc w:val="center"/>
                  <w:rPr>
                    <w:highlight w:val="none"/>
                  </w:rPr>
                </w:pPr>
              </w:p>
            </w:tc>
            <w:tc>
              <w:tcPr>
                <w:tcW w:w="1219" w:type="dxa"/>
                <w:vAlign w:val="center"/>
              </w:tcPr>
              <w:p w14:paraId="7A369372">
                <w:pPr>
                  <w:spacing w:line="276" w:lineRule="auto"/>
                  <w:jc w:val="center"/>
                  <w:rPr>
                    <w:highlight w:val="none"/>
                  </w:rPr>
                </w:pPr>
              </w:p>
            </w:tc>
            <w:tc>
              <w:tcPr>
                <w:tcW w:w="765" w:type="dxa"/>
                <w:vAlign w:val="center"/>
              </w:tcPr>
              <w:p w14:paraId="25540D32">
                <w:pPr>
                  <w:spacing w:line="276" w:lineRule="auto"/>
                  <w:jc w:val="center"/>
                  <w:rPr>
                    <w:highlight w:val="none"/>
                  </w:rPr>
                </w:pPr>
              </w:p>
            </w:tc>
            <w:tc>
              <w:tcPr>
                <w:tcW w:w="851" w:type="dxa"/>
                <w:vAlign w:val="center"/>
              </w:tcPr>
              <w:p w14:paraId="48C4B1B9">
                <w:pPr>
                  <w:spacing w:line="276" w:lineRule="auto"/>
                  <w:jc w:val="center"/>
                  <w:rPr>
                    <w:highlight w:val="none"/>
                  </w:rPr>
                </w:pPr>
              </w:p>
            </w:tc>
            <w:tc>
              <w:tcPr>
                <w:tcW w:w="850" w:type="dxa"/>
                <w:vAlign w:val="center"/>
              </w:tcPr>
              <w:p w14:paraId="33504AE5">
                <w:pPr>
                  <w:spacing w:line="276" w:lineRule="auto"/>
                  <w:jc w:val="center"/>
                  <w:rPr>
                    <w:highlight w:val="none"/>
                  </w:rPr>
                </w:pPr>
              </w:p>
            </w:tc>
            <w:tc>
              <w:tcPr>
                <w:tcW w:w="1701" w:type="dxa"/>
                <w:vAlign w:val="center"/>
              </w:tcPr>
              <w:p w14:paraId="3B67F32D">
                <w:pPr>
                  <w:spacing w:line="276" w:lineRule="auto"/>
                  <w:jc w:val="center"/>
                  <w:rPr>
                    <w:highlight w:val="none"/>
                  </w:rPr>
                </w:pPr>
              </w:p>
            </w:tc>
            <w:tc>
              <w:tcPr>
                <w:tcW w:w="719" w:type="dxa"/>
                <w:vAlign w:val="center"/>
              </w:tcPr>
              <w:p w14:paraId="4031248E">
                <w:pPr>
                  <w:spacing w:line="276" w:lineRule="auto"/>
                  <w:jc w:val="center"/>
                  <w:rPr>
                    <w:highlight w:val="none"/>
                  </w:rPr>
                </w:pPr>
              </w:p>
            </w:tc>
          </w:tr>
          <w:tr w14:paraId="3AAC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570486F4">
                <w:pPr>
                  <w:spacing w:line="276" w:lineRule="auto"/>
                  <w:jc w:val="center"/>
                  <w:rPr>
                    <w:highlight w:val="none"/>
                  </w:rPr>
                </w:pPr>
              </w:p>
            </w:tc>
            <w:tc>
              <w:tcPr>
                <w:tcW w:w="977" w:type="dxa"/>
                <w:vAlign w:val="center"/>
              </w:tcPr>
              <w:p w14:paraId="188B2041">
                <w:pPr>
                  <w:spacing w:line="276" w:lineRule="auto"/>
                  <w:jc w:val="center"/>
                  <w:rPr>
                    <w:highlight w:val="none"/>
                  </w:rPr>
                </w:pPr>
              </w:p>
            </w:tc>
            <w:tc>
              <w:tcPr>
                <w:tcW w:w="735" w:type="dxa"/>
                <w:vAlign w:val="center"/>
              </w:tcPr>
              <w:p w14:paraId="60975CB2">
                <w:pPr>
                  <w:spacing w:line="276" w:lineRule="auto"/>
                  <w:jc w:val="center"/>
                  <w:rPr>
                    <w:highlight w:val="none"/>
                  </w:rPr>
                </w:pPr>
              </w:p>
            </w:tc>
            <w:tc>
              <w:tcPr>
                <w:tcW w:w="1219" w:type="dxa"/>
                <w:vAlign w:val="center"/>
              </w:tcPr>
              <w:p w14:paraId="306EAA91">
                <w:pPr>
                  <w:spacing w:line="276" w:lineRule="auto"/>
                  <w:jc w:val="center"/>
                  <w:rPr>
                    <w:highlight w:val="none"/>
                  </w:rPr>
                </w:pPr>
              </w:p>
            </w:tc>
            <w:tc>
              <w:tcPr>
                <w:tcW w:w="765" w:type="dxa"/>
                <w:vAlign w:val="center"/>
              </w:tcPr>
              <w:p w14:paraId="7B016697">
                <w:pPr>
                  <w:spacing w:line="276" w:lineRule="auto"/>
                  <w:jc w:val="center"/>
                  <w:rPr>
                    <w:highlight w:val="none"/>
                  </w:rPr>
                </w:pPr>
              </w:p>
            </w:tc>
            <w:tc>
              <w:tcPr>
                <w:tcW w:w="851" w:type="dxa"/>
                <w:vAlign w:val="center"/>
              </w:tcPr>
              <w:p w14:paraId="589FD6F5">
                <w:pPr>
                  <w:spacing w:line="276" w:lineRule="auto"/>
                  <w:jc w:val="center"/>
                  <w:rPr>
                    <w:highlight w:val="none"/>
                  </w:rPr>
                </w:pPr>
              </w:p>
            </w:tc>
            <w:tc>
              <w:tcPr>
                <w:tcW w:w="850" w:type="dxa"/>
                <w:vAlign w:val="center"/>
              </w:tcPr>
              <w:p w14:paraId="62CF921E">
                <w:pPr>
                  <w:spacing w:line="276" w:lineRule="auto"/>
                  <w:jc w:val="center"/>
                  <w:rPr>
                    <w:highlight w:val="none"/>
                  </w:rPr>
                </w:pPr>
              </w:p>
            </w:tc>
            <w:tc>
              <w:tcPr>
                <w:tcW w:w="1701" w:type="dxa"/>
                <w:vAlign w:val="center"/>
              </w:tcPr>
              <w:p w14:paraId="1F3A5B86">
                <w:pPr>
                  <w:spacing w:line="276" w:lineRule="auto"/>
                  <w:jc w:val="center"/>
                  <w:rPr>
                    <w:highlight w:val="none"/>
                  </w:rPr>
                </w:pPr>
              </w:p>
            </w:tc>
            <w:tc>
              <w:tcPr>
                <w:tcW w:w="719" w:type="dxa"/>
                <w:vAlign w:val="center"/>
              </w:tcPr>
              <w:p w14:paraId="4A80446A">
                <w:pPr>
                  <w:spacing w:line="276" w:lineRule="auto"/>
                  <w:jc w:val="center"/>
                  <w:rPr>
                    <w:highlight w:val="none"/>
                  </w:rPr>
                </w:pPr>
              </w:p>
            </w:tc>
          </w:tr>
          <w:tr w14:paraId="7AB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96C3172">
                <w:pPr>
                  <w:spacing w:line="276" w:lineRule="auto"/>
                  <w:jc w:val="center"/>
                  <w:rPr>
                    <w:highlight w:val="none"/>
                  </w:rPr>
                </w:pPr>
              </w:p>
            </w:tc>
            <w:tc>
              <w:tcPr>
                <w:tcW w:w="977" w:type="dxa"/>
                <w:vAlign w:val="center"/>
              </w:tcPr>
              <w:p w14:paraId="35C69F70">
                <w:pPr>
                  <w:spacing w:line="276" w:lineRule="auto"/>
                  <w:jc w:val="center"/>
                  <w:rPr>
                    <w:highlight w:val="none"/>
                  </w:rPr>
                </w:pPr>
              </w:p>
            </w:tc>
            <w:tc>
              <w:tcPr>
                <w:tcW w:w="735" w:type="dxa"/>
                <w:vAlign w:val="center"/>
              </w:tcPr>
              <w:p w14:paraId="35E55E09">
                <w:pPr>
                  <w:spacing w:line="276" w:lineRule="auto"/>
                  <w:jc w:val="center"/>
                  <w:rPr>
                    <w:highlight w:val="none"/>
                  </w:rPr>
                </w:pPr>
              </w:p>
            </w:tc>
            <w:tc>
              <w:tcPr>
                <w:tcW w:w="1219" w:type="dxa"/>
                <w:vAlign w:val="center"/>
              </w:tcPr>
              <w:p w14:paraId="612379A7">
                <w:pPr>
                  <w:spacing w:line="276" w:lineRule="auto"/>
                  <w:jc w:val="center"/>
                  <w:rPr>
                    <w:highlight w:val="none"/>
                  </w:rPr>
                </w:pPr>
              </w:p>
            </w:tc>
            <w:tc>
              <w:tcPr>
                <w:tcW w:w="765" w:type="dxa"/>
                <w:vAlign w:val="center"/>
              </w:tcPr>
              <w:p w14:paraId="3FB5EF09">
                <w:pPr>
                  <w:spacing w:line="276" w:lineRule="auto"/>
                  <w:jc w:val="center"/>
                  <w:rPr>
                    <w:highlight w:val="none"/>
                  </w:rPr>
                </w:pPr>
              </w:p>
            </w:tc>
            <w:tc>
              <w:tcPr>
                <w:tcW w:w="851" w:type="dxa"/>
                <w:vAlign w:val="center"/>
              </w:tcPr>
              <w:p w14:paraId="3DF18880">
                <w:pPr>
                  <w:spacing w:line="276" w:lineRule="auto"/>
                  <w:jc w:val="center"/>
                  <w:rPr>
                    <w:highlight w:val="none"/>
                  </w:rPr>
                </w:pPr>
              </w:p>
            </w:tc>
            <w:tc>
              <w:tcPr>
                <w:tcW w:w="850" w:type="dxa"/>
                <w:vAlign w:val="center"/>
              </w:tcPr>
              <w:p w14:paraId="25F80492">
                <w:pPr>
                  <w:spacing w:line="276" w:lineRule="auto"/>
                  <w:jc w:val="center"/>
                  <w:rPr>
                    <w:highlight w:val="none"/>
                  </w:rPr>
                </w:pPr>
              </w:p>
            </w:tc>
            <w:tc>
              <w:tcPr>
                <w:tcW w:w="1701" w:type="dxa"/>
                <w:vAlign w:val="center"/>
              </w:tcPr>
              <w:p w14:paraId="49CD1931">
                <w:pPr>
                  <w:spacing w:line="276" w:lineRule="auto"/>
                  <w:jc w:val="center"/>
                  <w:rPr>
                    <w:highlight w:val="none"/>
                  </w:rPr>
                </w:pPr>
              </w:p>
            </w:tc>
            <w:tc>
              <w:tcPr>
                <w:tcW w:w="719" w:type="dxa"/>
                <w:vAlign w:val="center"/>
              </w:tcPr>
              <w:p w14:paraId="2EFAF1E1">
                <w:pPr>
                  <w:spacing w:line="276" w:lineRule="auto"/>
                  <w:jc w:val="center"/>
                  <w:rPr>
                    <w:highlight w:val="none"/>
                  </w:rPr>
                </w:pPr>
              </w:p>
            </w:tc>
          </w:tr>
          <w:tr w14:paraId="19AD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2CD477D">
                <w:pPr>
                  <w:spacing w:line="276" w:lineRule="auto"/>
                  <w:jc w:val="center"/>
                  <w:rPr>
                    <w:highlight w:val="none"/>
                  </w:rPr>
                </w:pPr>
              </w:p>
            </w:tc>
            <w:tc>
              <w:tcPr>
                <w:tcW w:w="977" w:type="dxa"/>
                <w:vAlign w:val="center"/>
              </w:tcPr>
              <w:p w14:paraId="024A6734">
                <w:pPr>
                  <w:spacing w:line="276" w:lineRule="auto"/>
                  <w:jc w:val="center"/>
                  <w:rPr>
                    <w:highlight w:val="none"/>
                  </w:rPr>
                </w:pPr>
              </w:p>
            </w:tc>
            <w:tc>
              <w:tcPr>
                <w:tcW w:w="735" w:type="dxa"/>
                <w:vAlign w:val="center"/>
              </w:tcPr>
              <w:p w14:paraId="2A8A156E">
                <w:pPr>
                  <w:spacing w:line="276" w:lineRule="auto"/>
                  <w:jc w:val="center"/>
                  <w:rPr>
                    <w:highlight w:val="none"/>
                  </w:rPr>
                </w:pPr>
              </w:p>
            </w:tc>
            <w:tc>
              <w:tcPr>
                <w:tcW w:w="1219" w:type="dxa"/>
                <w:vAlign w:val="center"/>
              </w:tcPr>
              <w:p w14:paraId="691D14BF">
                <w:pPr>
                  <w:spacing w:line="276" w:lineRule="auto"/>
                  <w:jc w:val="center"/>
                  <w:rPr>
                    <w:highlight w:val="none"/>
                  </w:rPr>
                </w:pPr>
              </w:p>
            </w:tc>
            <w:tc>
              <w:tcPr>
                <w:tcW w:w="765" w:type="dxa"/>
                <w:vAlign w:val="center"/>
              </w:tcPr>
              <w:p w14:paraId="2E087FFB">
                <w:pPr>
                  <w:spacing w:line="276" w:lineRule="auto"/>
                  <w:jc w:val="center"/>
                  <w:rPr>
                    <w:highlight w:val="none"/>
                  </w:rPr>
                </w:pPr>
              </w:p>
            </w:tc>
            <w:tc>
              <w:tcPr>
                <w:tcW w:w="851" w:type="dxa"/>
                <w:vAlign w:val="center"/>
              </w:tcPr>
              <w:p w14:paraId="5902F7C2">
                <w:pPr>
                  <w:spacing w:line="276" w:lineRule="auto"/>
                  <w:jc w:val="center"/>
                  <w:rPr>
                    <w:highlight w:val="none"/>
                  </w:rPr>
                </w:pPr>
              </w:p>
            </w:tc>
            <w:tc>
              <w:tcPr>
                <w:tcW w:w="850" w:type="dxa"/>
                <w:vAlign w:val="center"/>
              </w:tcPr>
              <w:p w14:paraId="163DFDB7">
                <w:pPr>
                  <w:spacing w:line="276" w:lineRule="auto"/>
                  <w:jc w:val="center"/>
                  <w:rPr>
                    <w:highlight w:val="none"/>
                  </w:rPr>
                </w:pPr>
              </w:p>
            </w:tc>
            <w:tc>
              <w:tcPr>
                <w:tcW w:w="1701" w:type="dxa"/>
                <w:vAlign w:val="center"/>
              </w:tcPr>
              <w:p w14:paraId="499E8EDB">
                <w:pPr>
                  <w:spacing w:line="276" w:lineRule="auto"/>
                  <w:jc w:val="center"/>
                  <w:rPr>
                    <w:highlight w:val="none"/>
                  </w:rPr>
                </w:pPr>
              </w:p>
            </w:tc>
            <w:tc>
              <w:tcPr>
                <w:tcW w:w="719" w:type="dxa"/>
                <w:vAlign w:val="center"/>
              </w:tcPr>
              <w:p w14:paraId="37BF7DF0">
                <w:pPr>
                  <w:spacing w:line="276" w:lineRule="auto"/>
                  <w:jc w:val="center"/>
                  <w:rPr>
                    <w:highlight w:val="none"/>
                  </w:rPr>
                </w:pPr>
              </w:p>
            </w:tc>
          </w:tr>
          <w:tr w14:paraId="727F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53A9690A">
                <w:pPr>
                  <w:spacing w:line="276" w:lineRule="auto"/>
                  <w:jc w:val="center"/>
                  <w:rPr>
                    <w:highlight w:val="none"/>
                  </w:rPr>
                </w:pPr>
              </w:p>
            </w:tc>
            <w:tc>
              <w:tcPr>
                <w:tcW w:w="977" w:type="dxa"/>
                <w:vAlign w:val="center"/>
              </w:tcPr>
              <w:p w14:paraId="1598C57B">
                <w:pPr>
                  <w:spacing w:line="276" w:lineRule="auto"/>
                  <w:jc w:val="center"/>
                  <w:rPr>
                    <w:highlight w:val="none"/>
                  </w:rPr>
                </w:pPr>
              </w:p>
            </w:tc>
            <w:tc>
              <w:tcPr>
                <w:tcW w:w="735" w:type="dxa"/>
                <w:vAlign w:val="center"/>
              </w:tcPr>
              <w:p w14:paraId="1D5F08EC">
                <w:pPr>
                  <w:spacing w:line="276" w:lineRule="auto"/>
                  <w:jc w:val="center"/>
                  <w:rPr>
                    <w:highlight w:val="none"/>
                  </w:rPr>
                </w:pPr>
              </w:p>
            </w:tc>
            <w:tc>
              <w:tcPr>
                <w:tcW w:w="1219" w:type="dxa"/>
                <w:vAlign w:val="center"/>
              </w:tcPr>
              <w:p w14:paraId="7C3A78BA">
                <w:pPr>
                  <w:spacing w:line="276" w:lineRule="auto"/>
                  <w:jc w:val="center"/>
                  <w:rPr>
                    <w:highlight w:val="none"/>
                  </w:rPr>
                </w:pPr>
              </w:p>
            </w:tc>
            <w:tc>
              <w:tcPr>
                <w:tcW w:w="765" w:type="dxa"/>
                <w:vAlign w:val="center"/>
              </w:tcPr>
              <w:p w14:paraId="6FBDB43E">
                <w:pPr>
                  <w:spacing w:line="276" w:lineRule="auto"/>
                  <w:jc w:val="center"/>
                  <w:rPr>
                    <w:highlight w:val="none"/>
                  </w:rPr>
                </w:pPr>
              </w:p>
            </w:tc>
            <w:tc>
              <w:tcPr>
                <w:tcW w:w="851" w:type="dxa"/>
                <w:vAlign w:val="center"/>
              </w:tcPr>
              <w:p w14:paraId="1C5A306F">
                <w:pPr>
                  <w:spacing w:line="276" w:lineRule="auto"/>
                  <w:jc w:val="center"/>
                  <w:rPr>
                    <w:highlight w:val="none"/>
                  </w:rPr>
                </w:pPr>
              </w:p>
            </w:tc>
            <w:tc>
              <w:tcPr>
                <w:tcW w:w="850" w:type="dxa"/>
                <w:vAlign w:val="center"/>
              </w:tcPr>
              <w:p w14:paraId="3A8AB88E">
                <w:pPr>
                  <w:spacing w:line="276" w:lineRule="auto"/>
                  <w:jc w:val="center"/>
                  <w:rPr>
                    <w:highlight w:val="none"/>
                  </w:rPr>
                </w:pPr>
              </w:p>
            </w:tc>
            <w:tc>
              <w:tcPr>
                <w:tcW w:w="1701" w:type="dxa"/>
                <w:vAlign w:val="center"/>
              </w:tcPr>
              <w:p w14:paraId="60971D4D">
                <w:pPr>
                  <w:spacing w:line="276" w:lineRule="auto"/>
                  <w:jc w:val="center"/>
                  <w:rPr>
                    <w:highlight w:val="none"/>
                  </w:rPr>
                </w:pPr>
              </w:p>
            </w:tc>
            <w:tc>
              <w:tcPr>
                <w:tcW w:w="719" w:type="dxa"/>
                <w:vAlign w:val="center"/>
              </w:tcPr>
              <w:p w14:paraId="5981A5AF">
                <w:pPr>
                  <w:spacing w:line="276" w:lineRule="auto"/>
                  <w:jc w:val="center"/>
                  <w:rPr>
                    <w:highlight w:val="none"/>
                  </w:rPr>
                </w:pPr>
              </w:p>
            </w:tc>
          </w:tr>
          <w:tr w14:paraId="6169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3F4D3E8">
                <w:pPr>
                  <w:spacing w:line="276" w:lineRule="auto"/>
                  <w:jc w:val="center"/>
                  <w:rPr>
                    <w:highlight w:val="none"/>
                  </w:rPr>
                </w:pPr>
              </w:p>
            </w:tc>
            <w:tc>
              <w:tcPr>
                <w:tcW w:w="977" w:type="dxa"/>
                <w:vAlign w:val="center"/>
              </w:tcPr>
              <w:p w14:paraId="535B084B">
                <w:pPr>
                  <w:spacing w:line="276" w:lineRule="auto"/>
                  <w:jc w:val="center"/>
                  <w:rPr>
                    <w:highlight w:val="none"/>
                  </w:rPr>
                </w:pPr>
              </w:p>
            </w:tc>
            <w:tc>
              <w:tcPr>
                <w:tcW w:w="735" w:type="dxa"/>
                <w:vAlign w:val="center"/>
              </w:tcPr>
              <w:p w14:paraId="4EBB570E">
                <w:pPr>
                  <w:spacing w:line="276" w:lineRule="auto"/>
                  <w:jc w:val="center"/>
                  <w:rPr>
                    <w:highlight w:val="none"/>
                  </w:rPr>
                </w:pPr>
              </w:p>
            </w:tc>
            <w:tc>
              <w:tcPr>
                <w:tcW w:w="1219" w:type="dxa"/>
                <w:vAlign w:val="center"/>
              </w:tcPr>
              <w:p w14:paraId="027B01A6">
                <w:pPr>
                  <w:spacing w:line="276" w:lineRule="auto"/>
                  <w:jc w:val="center"/>
                  <w:rPr>
                    <w:highlight w:val="none"/>
                  </w:rPr>
                </w:pPr>
              </w:p>
            </w:tc>
            <w:tc>
              <w:tcPr>
                <w:tcW w:w="765" w:type="dxa"/>
                <w:vAlign w:val="center"/>
              </w:tcPr>
              <w:p w14:paraId="6891EF9C">
                <w:pPr>
                  <w:spacing w:line="276" w:lineRule="auto"/>
                  <w:jc w:val="center"/>
                  <w:rPr>
                    <w:highlight w:val="none"/>
                  </w:rPr>
                </w:pPr>
              </w:p>
            </w:tc>
            <w:tc>
              <w:tcPr>
                <w:tcW w:w="851" w:type="dxa"/>
                <w:vAlign w:val="center"/>
              </w:tcPr>
              <w:p w14:paraId="0352D21B">
                <w:pPr>
                  <w:spacing w:line="276" w:lineRule="auto"/>
                  <w:jc w:val="center"/>
                  <w:rPr>
                    <w:highlight w:val="none"/>
                  </w:rPr>
                </w:pPr>
              </w:p>
            </w:tc>
            <w:tc>
              <w:tcPr>
                <w:tcW w:w="850" w:type="dxa"/>
                <w:vAlign w:val="center"/>
              </w:tcPr>
              <w:p w14:paraId="6E216AA4">
                <w:pPr>
                  <w:spacing w:line="276" w:lineRule="auto"/>
                  <w:jc w:val="center"/>
                  <w:rPr>
                    <w:highlight w:val="none"/>
                  </w:rPr>
                </w:pPr>
              </w:p>
            </w:tc>
            <w:tc>
              <w:tcPr>
                <w:tcW w:w="1701" w:type="dxa"/>
                <w:vAlign w:val="center"/>
              </w:tcPr>
              <w:p w14:paraId="696621DD">
                <w:pPr>
                  <w:spacing w:line="276" w:lineRule="auto"/>
                  <w:jc w:val="center"/>
                  <w:rPr>
                    <w:highlight w:val="none"/>
                  </w:rPr>
                </w:pPr>
              </w:p>
            </w:tc>
            <w:tc>
              <w:tcPr>
                <w:tcW w:w="719" w:type="dxa"/>
                <w:vAlign w:val="center"/>
              </w:tcPr>
              <w:p w14:paraId="745BD88B">
                <w:pPr>
                  <w:spacing w:line="276" w:lineRule="auto"/>
                  <w:jc w:val="center"/>
                  <w:rPr>
                    <w:highlight w:val="none"/>
                  </w:rPr>
                </w:pPr>
              </w:p>
            </w:tc>
          </w:tr>
          <w:tr w14:paraId="359A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ADD42D2">
                <w:pPr>
                  <w:spacing w:line="276" w:lineRule="auto"/>
                  <w:jc w:val="center"/>
                  <w:rPr>
                    <w:highlight w:val="none"/>
                  </w:rPr>
                </w:pPr>
              </w:p>
            </w:tc>
            <w:tc>
              <w:tcPr>
                <w:tcW w:w="977" w:type="dxa"/>
                <w:vAlign w:val="center"/>
              </w:tcPr>
              <w:p w14:paraId="45EE085E">
                <w:pPr>
                  <w:spacing w:line="276" w:lineRule="auto"/>
                  <w:jc w:val="center"/>
                  <w:rPr>
                    <w:highlight w:val="none"/>
                  </w:rPr>
                </w:pPr>
              </w:p>
            </w:tc>
            <w:tc>
              <w:tcPr>
                <w:tcW w:w="735" w:type="dxa"/>
                <w:vAlign w:val="center"/>
              </w:tcPr>
              <w:p w14:paraId="70C90125">
                <w:pPr>
                  <w:spacing w:line="276" w:lineRule="auto"/>
                  <w:jc w:val="center"/>
                  <w:rPr>
                    <w:highlight w:val="none"/>
                  </w:rPr>
                </w:pPr>
              </w:p>
            </w:tc>
            <w:tc>
              <w:tcPr>
                <w:tcW w:w="1219" w:type="dxa"/>
                <w:vAlign w:val="center"/>
              </w:tcPr>
              <w:p w14:paraId="1F8233D2">
                <w:pPr>
                  <w:spacing w:line="276" w:lineRule="auto"/>
                  <w:jc w:val="center"/>
                  <w:rPr>
                    <w:highlight w:val="none"/>
                  </w:rPr>
                </w:pPr>
              </w:p>
            </w:tc>
            <w:tc>
              <w:tcPr>
                <w:tcW w:w="765" w:type="dxa"/>
                <w:vAlign w:val="center"/>
              </w:tcPr>
              <w:p w14:paraId="6F50AA4E">
                <w:pPr>
                  <w:spacing w:line="276" w:lineRule="auto"/>
                  <w:jc w:val="center"/>
                  <w:rPr>
                    <w:highlight w:val="none"/>
                  </w:rPr>
                </w:pPr>
              </w:p>
            </w:tc>
            <w:tc>
              <w:tcPr>
                <w:tcW w:w="851" w:type="dxa"/>
                <w:vAlign w:val="center"/>
              </w:tcPr>
              <w:p w14:paraId="02055604">
                <w:pPr>
                  <w:spacing w:line="276" w:lineRule="auto"/>
                  <w:jc w:val="center"/>
                  <w:rPr>
                    <w:highlight w:val="none"/>
                  </w:rPr>
                </w:pPr>
              </w:p>
            </w:tc>
            <w:tc>
              <w:tcPr>
                <w:tcW w:w="850" w:type="dxa"/>
                <w:vAlign w:val="center"/>
              </w:tcPr>
              <w:p w14:paraId="771F872E">
                <w:pPr>
                  <w:spacing w:line="276" w:lineRule="auto"/>
                  <w:jc w:val="center"/>
                  <w:rPr>
                    <w:highlight w:val="none"/>
                  </w:rPr>
                </w:pPr>
              </w:p>
            </w:tc>
            <w:tc>
              <w:tcPr>
                <w:tcW w:w="1701" w:type="dxa"/>
                <w:vAlign w:val="center"/>
              </w:tcPr>
              <w:p w14:paraId="266FF94C">
                <w:pPr>
                  <w:spacing w:line="276" w:lineRule="auto"/>
                  <w:jc w:val="center"/>
                  <w:rPr>
                    <w:highlight w:val="none"/>
                  </w:rPr>
                </w:pPr>
              </w:p>
            </w:tc>
            <w:tc>
              <w:tcPr>
                <w:tcW w:w="719" w:type="dxa"/>
                <w:vAlign w:val="center"/>
              </w:tcPr>
              <w:p w14:paraId="7E9AC247">
                <w:pPr>
                  <w:spacing w:line="276" w:lineRule="auto"/>
                  <w:jc w:val="center"/>
                  <w:rPr>
                    <w:highlight w:val="none"/>
                  </w:rPr>
                </w:pPr>
              </w:p>
            </w:tc>
          </w:tr>
          <w:tr w14:paraId="43A1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2BFF329">
                <w:pPr>
                  <w:spacing w:line="276" w:lineRule="auto"/>
                  <w:jc w:val="center"/>
                  <w:rPr>
                    <w:highlight w:val="none"/>
                  </w:rPr>
                </w:pPr>
              </w:p>
            </w:tc>
            <w:tc>
              <w:tcPr>
                <w:tcW w:w="977" w:type="dxa"/>
                <w:vAlign w:val="center"/>
              </w:tcPr>
              <w:p w14:paraId="02E272DB">
                <w:pPr>
                  <w:spacing w:line="276" w:lineRule="auto"/>
                  <w:jc w:val="center"/>
                  <w:rPr>
                    <w:highlight w:val="none"/>
                  </w:rPr>
                </w:pPr>
              </w:p>
            </w:tc>
            <w:tc>
              <w:tcPr>
                <w:tcW w:w="735" w:type="dxa"/>
                <w:vAlign w:val="center"/>
              </w:tcPr>
              <w:p w14:paraId="33B826C8">
                <w:pPr>
                  <w:spacing w:line="276" w:lineRule="auto"/>
                  <w:jc w:val="center"/>
                  <w:rPr>
                    <w:highlight w:val="none"/>
                  </w:rPr>
                </w:pPr>
              </w:p>
            </w:tc>
            <w:tc>
              <w:tcPr>
                <w:tcW w:w="1219" w:type="dxa"/>
                <w:vAlign w:val="center"/>
              </w:tcPr>
              <w:p w14:paraId="7CF93697">
                <w:pPr>
                  <w:spacing w:line="276" w:lineRule="auto"/>
                  <w:jc w:val="center"/>
                  <w:rPr>
                    <w:highlight w:val="none"/>
                  </w:rPr>
                </w:pPr>
              </w:p>
            </w:tc>
            <w:tc>
              <w:tcPr>
                <w:tcW w:w="765" w:type="dxa"/>
                <w:vAlign w:val="center"/>
              </w:tcPr>
              <w:p w14:paraId="78F059D8">
                <w:pPr>
                  <w:spacing w:line="276" w:lineRule="auto"/>
                  <w:jc w:val="center"/>
                  <w:rPr>
                    <w:highlight w:val="none"/>
                  </w:rPr>
                </w:pPr>
              </w:p>
            </w:tc>
            <w:tc>
              <w:tcPr>
                <w:tcW w:w="851" w:type="dxa"/>
                <w:vAlign w:val="center"/>
              </w:tcPr>
              <w:p w14:paraId="2E0DB4F4">
                <w:pPr>
                  <w:spacing w:line="276" w:lineRule="auto"/>
                  <w:jc w:val="center"/>
                  <w:rPr>
                    <w:highlight w:val="none"/>
                  </w:rPr>
                </w:pPr>
              </w:p>
            </w:tc>
            <w:tc>
              <w:tcPr>
                <w:tcW w:w="850" w:type="dxa"/>
                <w:vAlign w:val="center"/>
              </w:tcPr>
              <w:p w14:paraId="1AFE6F17">
                <w:pPr>
                  <w:spacing w:line="276" w:lineRule="auto"/>
                  <w:jc w:val="center"/>
                  <w:rPr>
                    <w:highlight w:val="none"/>
                  </w:rPr>
                </w:pPr>
              </w:p>
            </w:tc>
            <w:tc>
              <w:tcPr>
                <w:tcW w:w="1701" w:type="dxa"/>
                <w:vAlign w:val="center"/>
              </w:tcPr>
              <w:p w14:paraId="0427A0CC">
                <w:pPr>
                  <w:spacing w:line="276" w:lineRule="auto"/>
                  <w:jc w:val="center"/>
                  <w:rPr>
                    <w:highlight w:val="none"/>
                  </w:rPr>
                </w:pPr>
              </w:p>
            </w:tc>
            <w:tc>
              <w:tcPr>
                <w:tcW w:w="719" w:type="dxa"/>
                <w:vAlign w:val="center"/>
              </w:tcPr>
              <w:p w14:paraId="2FAF9298">
                <w:pPr>
                  <w:spacing w:line="276" w:lineRule="auto"/>
                  <w:jc w:val="center"/>
                  <w:rPr>
                    <w:highlight w:val="none"/>
                  </w:rPr>
                </w:pPr>
              </w:p>
            </w:tc>
          </w:tr>
          <w:tr w14:paraId="46DE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2A987B6">
                <w:pPr>
                  <w:spacing w:line="276" w:lineRule="auto"/>
                  <w:jc w:val="center"/>
                  <w:rPr>
                    <w:highlight w:val="none"/>
                  </w:rPr>
                </w:pPr>
              </w:p>
            </w:tc>
            <w:tc>
              <w:tcPr>
                <w:tcW w:w="977" w:type="dxa"/>
                <w:vAlign w:val="center"/>
              </w:tcPr>
              <w:p w14:paraId="7B20536F">
                <w:pPr>
                  <w:spacing w:line="276" w:lineRule="auto"/>
                  <w:jc w:val="center"/>
                  <w:rPr>
                    <w:highlight w:val="none"/>
                  </w:rPr>
                </w:pPr>
              </w:p>
            </w:tc>
            <w:tc>
              <w:tcPr>
                <w:tcW w:w="735" w:type="dxa"/>
                <w:vAlign w:val="center"/>
              </w:tcPr>
              <w:p w14:paraId="0B524BF8">
                <w:pPr>
                  <w:spacing w:line="276" w:lineRule="auto"/>
                  <w:jc w:val="center"/>
                  <w:rPr>
                    <w:highlight w:val="none"/>
                  </w:rPr>
                </w:pPr>
              </w:p>
            </w:tc>
            <w:tc>
              <w:tcPr>
                <w:tcW w:w="1219" w:type="dxa"/>
                <w:vAlign w:val="center"/>
              </w:tcPr>
              <w:p w14:paraId="0CD60CA9">
                <w:pPr>
                  <w:spacing w:line="276" w:lineRule="auto"/>
                  <w:jc w:val="center"/>
                  <w:rPr>
                    <w:highlight w:val="none"/>
                  </w:rPr>
                </w:pPr>
              </w:p>
            </w:tc>
            <w:tc>
              <w:tcPr>
                <w:tcW w:w="765" w:type="dxa"/>
                <w:vAlign w:val="center"/>
              </w:tcPr>
              <w:p w14:paraId="01310F54">
                <w:pPr>
                  <w:spacing w:line="276" w:lineRule="auto"/>
                  <w:jc w:val="center"/>
                  <w:rPr>
                    <w:highlight w:val="none"/>
                  </w:rPr>
                </w:pPr>
              </w:p>
            </w:tc>
            <w:tc>
              <w:tcPr>
                <w:tcW w:w="851" w:type="dxa"/>
                <w:vAlign w:val="center"/>
              </w:tcPr>
              <w:p w14:paraId="1B234078">
                <w:pPr>
                  <w:spacing w:line="276" w:lineRule="auto"/>
                  <w:jc w:val="center"/>
                  <w:rPr>
                    <w:highlight w:val="none"/>
                  </w:rPr>
                </w:pPr>
              </w:p>
            </w:tc>
            <w:tc>
              <w:tcPr>
                <w:tcW w:w="850" w:type="dxa"/>
                <w:vAlign w:val="center"/>
              </w:tcPr>
              <w:p w14:paraId="645A99D3">
                <w:pPr>
                  <w:spacing w:line="276" w:lineRule="auto"/>
                  <w:jc w:val="center"/>
                  <w:rPr>
                    <w:highlight w:val="none"/>
                  </w:rPr>
                </w:pPr>
              </w:p>
            </w:tc>
            <w:tc>
              <w:tcPr>
                <w:tcW w:w="1701" w:type="dxa"/>
                <w:vAlign w:val="center"/>
              </w:tcPr>
              <w:p w14:paraId="28B4945C">
                <w:pPr>
                  <w:spacing w:line="276" w:lineRule="auto"/>
                  <w:jc w:val="center"/>
                  <w:rPr>
                    <w:highlight w:val="none"/>
                  </w:rPr>
                </w:pPr>
              </w:p>
            </w:tc>
            <w:tc>
              <w:tcPr>
                <w:tcW w:w="719" w:type="dxa"/>
                <w:vAlign w:val="center"/>
              </w:tcPr>
              <w:p w14:paraId="21FC21D3">
                <w:pPr>
                  <w:spacing w:line="276" w:lineRule="auto"/>
                  <w:jc w:val="center"/>
                  <w:rPr>
                    <w:highlight w:val="none"/>
                  </w:rPr>
                </w:pPr>
              </w:p>
            </w:tc>
          </w:tr>
          <w:tr w14:paraId="6E6D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6E74775E">
                <w:pPr>
                  <w:spacing w:line="276" w:lineRule="auto"/>
                  <w:jc w:val="center"/>
                  <w:rPr>
                    <w:highlight w:val="none"/>
                  </w:rPr>
                </w:pPr>
              </w:p>
            </w:tc>
            <w:tc>
              <w:tcPr>
                <w:tcW w:w="977" w:type="dxa"/>
                <w:vAlign w:val="center"/>
              </w:tcPr>
              <w:p w14:paraId="316ED7F7">
                <w:pPr>
                  <w:spacing w:line="276" w:lineRule="auto"/>
                  <w:jc w:val="center"/>
                  <w:rPr>
                    <w:highlight w:val="none"/>
                  </w:rPr>
                </w:pPr>
              </w:p>
            </w:tc>
            <w:tc>
              <w:tcPr>
                <w:tcW w:w="735" w:type="dxa"/>
                <w:vAlign w:val="center"/>
              </w:tcPr>
              <w:p w14:paraId="494F6278">
                <w:pPr>
                  <w:spacing w:line="276" w:lineRule="auto"/>
                  <w:jc w:val="center"/>
                  <w:rPr>
                    <w:highlight w:val="none"/>
                  </w:rPr>
                </w:pPr>
              </w:p>
            </w:tc>
            <w:tc>
              <w:tcPr>
                <w:tcW w:w="1219" w:type="dxa"/>
                <w:vAlign w:val="center"/>
              </w:tcPr>
              <w:p w14:paraId="37103287">
                <w:pPr>
                  <w:spacing w:line="276" w:lineRule="auto"/>
                  <w:jc w:val="center"/>
                  <w:rPr>
                    <w:highlight w:val="none"/>
                  </w:rPr>
                </w:pPr>
              </w:p>
            </w:tc>
            <w:tc>
              <w:tcPr>
                <w:tcW w:w="765" w:type="dxa"/>
                <w:vAlign w:val="center"/>
              </w:tcPr>
              <w:p w14:paraId="4291CBEA">
                <w:pPr>
                  <w:spacing w:line="276" w:lineRule="auto"/>
                  <w:jc w:val="center"/>
                  <w:rPr>
                    <w:highlight w:val="none"/>
                  </w:rPr>
                </w:pPr>
              </w:p>
            </w:tc>
            <w:tc>
              <w:tcPr>
                <w:tcW w:w="851" w:type="dxa"/>
                <w:vAlign w:val="center"/>
              </w:tcPr>
              <w:p w14:paraId="419A5F14">
                <w:pPr>
                  <w:spacing w:line="276" w:lineRule="auto"/>
                  <w:jc w:val="center"/>
                  <w:rPr>
                    <w:highlight w:val="none"/>
                  </w:rPr>
                </w:pPr>
              </w:p>
            </w:tc>
            <w:tc>
              <w:tcPr>
                <w:tcW w:w="850" w:type="dxa"/>
                <w:vAlign w:val="center"/>
              </w:tcPr>
              <w:p w14:paraId="3D55262E">
                <w:pPr>
                  <w:spacing w:line="276" w:lineRule="auto"/>
                  <w:jc w:val="center"/>
                  <w:rPr>
                    <w:highlight w:val="none"/>
                  </w:rPr>
                </w:pPr>
              </w:p>
            </w:tc>
            <w:tc>
              <w:tcPr>
                <w:tcW w:w="1701" w:type="dxa"/>
                <w:vAlign w:val="center"/>
              </w:tcPr>
              <w:p w14:paraId="06D13F39">
                <w:pPr>
                  <w:spacing w:line="276" w:lineRule="auto"/>
                  <w:jc w:val="center"/>
                  <w:rPr>
                    <w:highlight w:val="none"/>
                  </w:rPr>
                </w:pPr>
              </w:p>
            </w:tc>
            <w:tc>
              <w:tcPr>
                <w:tcW w:w="719" w:type="dxa"/>
                <w:vAlign w:val="center"/>
              </w:tcPr>
              <w:p w14:paraId="115FAC01">
                <w:pPr>
                  <w:spacing w:line="276" w:lineRule="auto"/>
                  <w:jc w:val="center"/>
                  <w:rPr>
                    <w:highlight w:val="none"/>
                  </w:rPr>
                </w:pPr>
              </w:p>
            </w:tc>
          </w:tr>
          <w:tr w14:paraId="2115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64586DF">
                <w:pPr>
                  <w:spacing w:line="276" w:lineRule="auto"/>
                  <w:jc w:val="center"/>
                  <w:rPr>
                    <w:highlight w:val="none"/>
                  </w:rPr>
                </w:pPr>
              </w:p>
            </w:tc>
            <w:tc>
              <w:tcPr>
                <w:tcW w:w="977" w:type="dxa"/>
                <w:vAlign w:val="center"/>
              </w:tcPr>
              <w:p w14:paraId="2823C6F6">
                <w:pPr>
                  <w:spacing w:line="276" w:lineRule="auto"/>
                  <w:jc w:val="center"/>
                  <w:rPr>
                    <w:highlight w:val="none"/>
                  </w:rPr>
                </w:pPr>
              </w:p>
            </w:tc>
            <w:tc>
              <w:tcPr>
                <w:tcW w:w="735" w:type="dxa"/>
                <w:vAlign w:val="center"/>
              </w:tcPr>
              <w:p w14:paraId="4D4BBB20">
                <w:pPr>
                  <w:spacing w:line="276" w:lineRule="auto"/>
                  <w:jc w:val="center"/>
                  <w:rPr>
                    <w:highlight w:val="none"/>
                  </w:rPr>
                </w:pPr>
              </w:p>
            </w:tc>
            <w:tc>
              <w:tcPr>
                <w:tcW w:w="1219" w:type="dxa"/>
                <w:vAlign w:val="center"/>
              </w:tcPr>
              <w:p w14:paraId="762AD958">
                <w:pPr>
                  <w:spacing w:line="276" w:lineRule="auto"/>
                  <w:jc w:val="center"/>
                  <w:rPr>
                    <w:highlight w:val="none"/>
                  </w:rPr>
                </w:pPr>
              </w:p>
            </w:tc>
            <w:tc>
              <w:tcPr>
                <w:tcW w:w="765" w:type="dxa"/>
                <w:vAlign w:val="center"/>
              </w:tcPr>
              <w:p w14:paraId="2F1DB426">
                <w:pPr>
                  <w:spacing w:line="276" w:lineRule="auto"/>
                  <w:jc w:val="center"/>
                  <w:rPr>
                    <w:highlight w:val="none"/>
                  </w:rPr>
                </w:pPr>
              </w:p>
            </w:tc>
            <w:tc>
              <w:tcPr>
                <w:tcW w:w="851" w:type="dxa"/>
                <w:vAlign w:val="center"/>
              </w:tcPr>
              <w:p w14:paraId="7B2EA0B7">
                <w:pPr>
                  <w:spacing w:line="276" w:lineRule="auto"/>
                  <w:jc w:val="center"/>
                  <w:rPr>
                    <w:highlight w:val="none"/>
                  </w:rPr>
                </w:pPr>
              </w:p>
            </w:tc>
            <w:tc>
              <w:tcPr>
                <w:tcW w:w="850" w:type="dxa"/>
                <w:vAlign w:val="center"/>
              </w:tcPr>
              <w:p w14:paraId="174604E7">
                <w:pPr>
                  <w:spacing w:line="276" w:lineRule="auto"/>
                  <w:jc w:val="center"/>
                  <w:rPr>
                    <w:highlight w:val="none"/>
                  </w:rPr>
                </w:pPr>
              </w:p>
            </w:tc>
            <w:tc>
              <w:tcPr>
                <w:tcW w:w="1701" w:type="dxa"/>
                <w:vAlign w:val="center"/>
              </w:tcPr>
              <w:p w14:paraId="33D47EB6">
                <w:pPr>
                  <w:spacing w:line="276" w:lineRule="auto"/>
                  <w:jc w:val="center"/>
                  <w:rPr>
                    <w:highlight w:val="none"/>
                  </w:rPr>
                </w:pPr>
              </w:p>
            </w:tc>
            <w:tc>
              <w:tcPr>
                <w:tcW w:w="719" w:type="dxa"/>
                <w:vAlign w:val="center"/>
              </w:tcPr>
              <w:p w14:paraId="26DEF11F">
                <w:pPr>
                  <w:spacing w:line="276" w:lineRule="auto"/>
                  <w:jc w:val="center"/>
                  <w:rPr>
                    <w:highlight w:val="none"/>
                  </w:rPr>
                </w:pPr>
              </w:p>
            </w:tc>
          </w:tr>
          <w:tr w14:paraId="715A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72564B92">
                <w:pPr>
                  <w:spacing w:line="276" w:lineRule="auto"/>
                  <w:jc w:val="center"/>
                  <w:rPr>
                    <w:highlight w:val="none"/>
                  </w:rPr>
                </w:pPr>
              </w:p>
            </w:tc>
            <w:tc>
              <w:tcPr>
                <w:tcW w:w="977" w:type="dxa"/>
                <w:vAlign w:val="center"/>
              </w:tcPr>
              <w:p w14:paraId="1FCFCCF4">
                <w:pPr>
                  <w:spacing w:line="276" w:lineRule="auto"/>
                  <w:jc w:val="center"/>
                  <w:rPr>
                    <w:highlight w:val="none"/>
                  </w:rPr>
                </w:pPr>
              </w:p>
            </w:tc>
            <w:tc>
              <w:tcPr>
                <w:tcW w:w="735" w:type="dxa"/>
                <w:vAlign w:val="center"/>
              </w:tcPr>
              <w:p w14:paraId="65284327">
                <w:pPr>
                  <w:spacing w:line="276" w:lineRule="auto"/>
                  <w:jc w:val="center"/>
                  <w:rPr>
                    <w:highlight w:val="none"/>
                  </w:rPr>
                </w:pPr>
              </w:p>
            </w:tc>
            <w:tc>
              <w:tcPr>
                <w:tcW w:w="1219" w:type="dxa"/>
                <w:vAlign w:val="center"/>
              </w:tcPr>
              <w:p w14:paraId="7E100E5D">
                <w:pPr>
                  <w:spacing w:line="276" w:lineRule="auto"/>
                  <w:jc w:val="center"/>
                  <w:rPr>
                    <w:highlight w:val="none"/>
                  </w:rPr>
                </w:pPr>
              </w:p>
            </w:tc>
            <w:tc>
              <w:tcPr>
                <w:tcW w:w="765" w:type="dxa"/>
                <w:vAlign w:val="center"/>
              </w:tcPr>
              <w:p w14:paraId="6B7C146A">
                <w:pPr>
                  <w:spacing w:line="276" w:lineRule="auto"/>
                  <w:jc w:val="center"/>
                  <w:rPr>
                    <w:highlight w:val="none"/>
                  </w:rPr>
                </w:pPr>
              </w:p>
            </w:tc>
            <w:tc>
              <w:tcPr>
                <w:tcW w:w="851" w:type="dxa"/>
                <w:vAlign w:val="center"/>
              </w:tcPr>
              <w:p w14:paraId="06B8979F">
                <w:pPr>
                  <w:spacing w:line="276" w:lineRule="auto"/>
                  <w:jc w:val="center"/>
                  <w:rPr>
                    <w:highlight w:val="none"/>
                  </w:rPr>
                </w:pPr>
              </w:p>
            </w:tc>
            <w:tc>
              <w:tcPr>
                <w:tcW w:w="850" w:type="dxa"/>
                <w:vAlign w:val="center"/>
              </w:tcPr>
              <w:p w14:paraId="385D8F8C">
                <w:pPr>
                  <w:spacing w:line="276" w:lineRule="auto"/>
                  <w:jc w:val="center"/>
                  <w:rPr>
                    <w:highlight w:val="none"/>
                  </w:rPr>
                </w:pPr>
              </w:p>
            </w:tc>
            <w:tc>
              <w:tcPr>
                <w:tcW w:w="1701" w:type="dxa"/>
                <w:vAlign w:val="center"/>
              </w:tcPr>
              <w:p w14:paraId="1A08F6CD">
                <w:pPr>
                  <w:spacing w:line="276" w:lineRule="auto"/>
                  <w:jc w:val="center"/>
                  <w:rPr>
                    <w:highlight w:val="none"/>
                  </w:rPr>
                </w:pPr>
              </w:p>
            </w:tc>
            <w:tc>
              <w:tcPr>
                <w:tcW w:w="719" w:type="dxa"/>
                <w:vAlign w:val="center"/>
              </w:tcPr>
              <w:p w14:paraId="4115918F">
                <w:pPr>
                  <w:spacing w:line="276" w:lineRule="auto"/>
                  <w:jc w:val="center"/>
                  <w:rPr>
                    <w:highlight w:val="none"/>
                  </w:rPr>
                </w:pPr>
              </w:p>
            </w:tc>
          </w:tr>
          <w:tr w14:paraId="1403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079B95F">
                <w:pPr>
                  <w:spacing w:line="276" w:lineRule="auto"/>
                  <w:jc w:val="center"/>
                  <w:rPr>
                    <w:highlight w:val="none"/>
                  </w:rPr>
                </w:pPr>
              </w:p>
            </w:tc>
            <w:tc>
              <w:tcPr>
                <w:tcW w:w="977" w:type="dxa"/>
                <w:vAlign w:val="center"/>
              </w:tcPr>
              <w:p w14:paraId="4E8D4CD9">
                <w:pPr>
                  <w:spacing w:line="276" w:lineRule="auto"/>
                  <w:jc w:val="center"/>
                  <w:rPr>
                    <w:highlight w:val="none"/>
                  </w:rPr>
                </w:pPr>
              </w:p>
            </w:tc>
            <w:tc>
              <w:tcPr>
                <w:tcW w:w="735" w:type="dxa"/>
                <w:vAlign w:val="center"/>
              </w:tcPr>
              <w:p w14:paraId="56EB0047">
                <w:pPr>
                  <w:spacing w:line="276" w:lineRule="auto"/>
                  <w:jc w:val="center"/>
                  <w:rPr>
                    <w:highlight w:val="none"/>
                  </w:rPr>
                </w:pPr>
              </w:p>
            </w:tc>
            <w:tc>
              <w:tcPr>
                <w:tcW w:w="1219" w:type="dxa"/>
                <w:vAlign w:val="center"/>
              </w:tcPr>
              <w:p w14:paraId="7EF9D5F0">
                <w:pPr>
                  <w:spacing w:line="276" w:lineRule="auto"/>
                  <w:jc w:val="center"/>
                  <w:rPr>
                    <w:highlight w:val="none"/>
                  </w:rPr>
                </w:pPr>
              </w:p>
            </w:tc>
            <w:tc>
              <w:tcPr>
                <w:tcW w:w="765" w:type="dxa"/>
                <w:vAlign w:val="center"/>
              </w:tcPr>
              <w:p w14:paraId="504B6BFB">
                <w:pPr>
                  <w:spacing w:line="276" w:lineRule="auto"/>
                  <w:jc w:val="center"/>
                  <w:rPr>
                    <w:highlight w:val="none"/>
                  </w:rPr>
                </w:pPr>
              </w:p>
            </w:tc>
            <w:tc>
              <w:tcPr>
                <w:tcW w:w="851" w:type="dxa"/>
                <w:vAlign w:val="center"/>
              </w:tcPr>
              <w:p w14:paraId="6938FC89">
                <w:pPr>
                  <w:spacing w:line="276" w:lineRule="auto"/>
                  <w:jc w:val="center"/>
                  <w:rPr>
                    <w:highlight w:val="none"/>
                  </w:rPr>
                </w:pPr>
              </w:p>
            </w:tc>
            <w:tc>
              <w:tcPr>
                <w:tcW w:w="850" w:type="dxa"/>
                <w:vAlign w:val="center"/>
              </w:tcPr>
              <w:p w14:paraId="49206DAC">
                <w:pPr>
                  <w:spacing w:line="276" w:lineRule="auto"/>
                  <w:jc w:val="center"/>
                  <w:rPr>
                    <w:highlight w:val="none"/>
                  </w:rPr>
                </w:pPr>
              </w:p>
            </w:tc>
            <w:tc>
              <w:tcPr>
                <w:tcW w:w="1701" w:type="dxa"/>
                <w:vAlign w:val="center"/>
              </w:tcPr>
              <w:p w14:paraId="7E8CDCD7">
                <w:pPr>
                  <w:spacing w:line="276" w:lineRule="auto"/>
                  <w:jc w:val="center"/>
                  <w:rPr>
                    <w:highlight w:val="none"/>
                  </w:rPr>
                </w:pPr>
              </w:p>
            </w:tc>
            <w:tc>
              <w:tcPr>
                <w:tcW w:w="719" w:type="dxa"/>
                <w:vAlign w:val="center"/>
              </w:tcPr>
              <w:p w14:paraId="585CA755">
                <w:pPr>
                  <w:spacing w:line="276" w:lineRule="auto"/>
                  <w:jc w:val="center"/>
                  <w:rPr>
                    <w:highlight w:val="none"/>
                  </w:rPr>
                </w:pPr>
              </w:p>
            </w:tc>
          </w:tr>
          <w:tr w14:paraId="54C6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7BB3A13">
                <w:pPr>
                  <w:spacing w:line="276" w:lineRule="auto"/>
                  <w:jc w:val="center"/>
                  <w:rPr>
                    <w:highlight w:val="none"/>
                  </w:rPr>
                </w:pPr>
              </w:p>
            </w:tc>
            <w:tc>
              <w:tcPr>
                <w:tcW w:w="977" w:type="dxa"/>
                <w:vAlign w:val="center"/>
              </w:tcPr>
              <w:p w14:paraId="6FDE41DC">
                <w:pPr>
                  <w:spacing w:line="276" w:lineRule="auto"/>
                  <w:jc w:val="center"/>
                  <w:rPr>
                    <w:highlight w:val="none"/>
                  </w:rPr>
                </w:pPr>
              </w:p>
            </w:tc>
            <w:tc>
              <w:tcPr>
                <w:tcW w:w="735" w:type="dxa"/>
                <w:vAlign w:val="center"/>
              </w:tcPr>
              <w:p w14:paraId="470099BA">
                <w:pPr>
                  <w:spacing w:line="276" w:lineRule="auto"/>
                  <w:jc w:val="center"/>
                  <w:rPr>
                    <w:highlight w:val="none"/>
                  </w:rPr>
                </w:pPr>
              </w:p>
            </w:tc>
            <w:tc>
              <w:tcPr>
                <w:tcW w:w="1219" w:type="dxa"/>
                <w:vAlign w:val="center"/>
              </w:tcPr>
              <w:p w14:paraId="4E3749FF">
                <w:pPr>
                  <w:spacing w:line="276" w:lineRule="auto"/>
                  <w:jc w:val="center"/>
                  <w:rPr>
                    <w:highlight w:val="none"/>
                  </w:rPr>
                </w:pPr>
              </w:p>
            </w:tc>
            <w:tc>
              <w:tcPr>
                <w:tcW w:w="765" w:type="dxa"/>
                <w:vAlign w:val="center"/>
              </w:tcPr>
              <w:p w14:paraId="505D5101">
                <w:pPr>
                  <w:spacing w:line="276" w:lineRule="auto"/>
                  <w:jc w:val="center"/>
                  <w:rPr>
                    <w:highlight w:val="none"/>
                  </w:rPr>
                </w:pPr>
              </w:p>
            </w:tc>
            <w:tc>
              <w:tcPr>
                <w:tcW w:w="851" w:type="dxa"/>
                <w:vAlign w:val="center"/>
              </w:tcPr>
              <w:p w14:paraId="32C8CAE4">
                <w:pPr>
                  <w:spacing w:line="276" w:lineRule="auto"/>
                  <w:jc w:val="center"/>
                  <w:rPr>
                    <w:highlight w:val="none"/>
                  </w:rPr>
                </w:pPr>
              </w:p>
            </w:tc>
            <w:tc>
              <w:tcPr>
                <w:tcW w:w="850" w:type="dxa"/>
                <w:vAlign w:val="center"/>
              </w:tcPr>
              <w:p w14:paraId="259637D9">
                <w:pPr>
                  <w:spacing w:line="276" w:lineRule="auto"/>
                  <w:jc w:val="center"/>
                  <w:rPr>
                    <w:highlight w:val="none"/>
                  </w:rPr>
                </w:pPr>
              </w:p>
            </w:tc>
            <w:tc>
              <w:tcPr>
                <w:tcW w:w="1701" w:type="dxa"/>
                <w:vAlign w:val="center"/>
              </w:tcPr>
              <w:p w14:paraId="25A30BCA">
                <w:pPr>
                  <w:spacing w:line="276" w:lineRule="auto"/>
                  <w:jc w:val="center"/>
                  <w:rPr>
                    <w:highlight w:val="none"/>
                  </w:rPr>
                </w:pPr>
              </w:p>
            </w:tc>
            <w:tc>
              <w:tcPr>
                <w:tcW w:w="719" w:type="dxa"/>
                <w:vAlign w:val="center"/>
              </w:tcPr>
              <w:p w14:paraId="432D4FC2">
                <w:pPr>
                  <w:spacing w:line="276" w:lineRule="auto"/>
                  <w:jc w:val="center"/>
                  <w:rPr>
                    <w:highlight w:val="none"/>
                  </w:rPr>
                </w:pPr>
              </w:p>
            </w:tc>
          </w:tr>
          <w:tr w14:paraId="6843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A64D00B">
                <w:pPr>
                  <w:spacing w:line="276" w:lineRule="auto"/>
                  <w:jc w:val="center"/>
                  <w:rPr>
                    <w:highlight w:val="none"/>
                  </w:rPr>
                </w:pPr>
              </w:p>
            </w:tc>
            <w:tc>
              <w:tcPr>
                <w:tcW w:w="977" w:type="dxa"/>
                <w:vAlign w:val="center"/>
              </w:tcPr>
              <w:p w14:paraId="72C5DA0B">
                <w:pPr>
                  <w:spacing w:line="276" w:lineRule="auto"/>
                  <w:jc w:val="center"/>
                  <w:rPr>
                    <w:highlight w:val="none"/>
                  </w:rPr>
                </w:pPr>
              </w:p>
            </w:tc>
            <w:tc>
              <w:tcPr>
                <w:tcW w:w="735" w:type="dxa"/>
                <w:vAlign w:val="center"/>
              </w:tcPr>
              <w:p w14:paraId="44398FCF">
                <w:pPr>
                  <w:spacing w:line="276" w:lineRule="auto"/>
                  <w:jc w:val="center"/>
                  <w:rPr>
                    <w:highlight w:val="none"/>
                  </w:rPr>
                </w:pPr>
              </w:p>
            </w:tc>
            <w:tc>
              <w:tcPr>
                <w:tcW w:w="1219" w:type="dxa"/>
                <w:vAlign w:val="center"/>
              </w:tcPr>
              <w:p w14:paraId="392A46EA">
                <w:pPr>
                  <w:spacing w:line="276" w:lineRule="auto"/>
                  <w:jc w:val="center"/>
                  <w:rPr>
                    <w:highlight w:val="none"/>
                  </w:rPr>
                </w:pPr>
              </w:p>
            </w:tc>
            <w:tc>
              <w:tcPr>
                <w:tcW w:w="765" w:type="dxa"/>
                <w:vAlign w:val="center"/>
              </w:tcPr>
              <w:p w14:paraId="4F3897FF">
                <w:pPr>
                  <w:spacing w:line="276" w:lineRule="auto"/>
                  <w:jc w:val="center"/>
                  <w:rPr>
                    <w:highlight w:val="none"/>
                  </w:rPr>
                </w:pPr>
              </w:p>
            </w:tc>
            <w:tc>
              <w:tcPr>
                <w:tcW w:w="851" w:type="dxa"/>
                <w:vAlign w:val="center"/>
              </w:tcPr>
              <w:p w14:paraId="79A86A95">
                <w:pPr>
                  <w:spacing w:line="276" w:lineRule="auto"/>
                  <w:jc w:val="center"/>
                  <w:rPr>
                    <w:highlight w:val="none"/>
                  </w:rPr>
                </w:pPr>
              </w:p>
            </w:tc>
            <w:tc>
              <w:tcPr>
                <w:tcW w:w="850" w:type="dxa"/>
                <w:vAlign w:val="center"/>
              </w:tcPr>
              <w:p w14:paraId="73941F92">
                <w:pPr>
                  <w:spacing w:line="276" w:lineRule="auto"/>
                  <w:jc w:val="center"/>
                  <w:rPr>
                    <w:highlight w:val="none"/>
                  </w:rPr>
                </w:pPr>
              </w:p>
            </w:tc>
            <w:tc>
              <w:tcPr>
                <w:tcW w:w="1701" w:type="dxa"/>
                <w:vAlign w:val="center"/>
              </w:tcPr>
              <w:p w14:paraId="628E2A19">
                <w:pPr>
                  <w:spacing w:line="276" w:lineRule="auto"/>
                  <w:jc w:val="center"/>
                  <w:rPr>
                    <w:highlight w:val="none"/>
                  </w:rPr>
                </w:pPr>
              </w:p>
            </w:tc>
            <w:tc>
              <w:tcPr>
                <w:tcW w:w="719" w:type="dxa"/>
                <w:vAlign w:val="center"/>
              </w:tcPr>
              <w:p w14:paraId="1F370B7B">
                <w:pPr>
                  <w:spacing w:line="276" w:lineRule="auto"/>
                  <w:jc w:val="center"/>
                  <w:rPr>
                    <w:highlight w:val="none"/>
                  </w:rPr>
                </w:pPr>
              </w:p>
            </w:tc>
          </w:tr>
          <w:tr w14:paraId="4022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37C944A4">
                <w:pPr>
                  <w:spacing w:line="276" w:lineRule="auto"/>
                  <w:jc w:val="center"/>
                  <w:rPr>
                    <w:highlight w:val="none"/>
                  </w:rPr>
                </w:pPr>
              </w:p>
            </w:tc>
            <w:tc>
              <w:tcPr>
                <w:tcW w:w="977" w:type="dxa"/>
                <w:vAlign w:val="center"/>
              </w:tcPr>
              <w:p w14:paraId="1EF8BD2F">
                <w:pPr>
                  <w:spacing w:line="276" w:lineRule="auto"/>
                  <w:jc w:val="center"/>
                  <w:rPr>
                    <w:highlight w:val="none"/>
                  </w:rPr>
                </w:pPr>
              </w:p>
            </w:tc>
            <w:tc>
              <w:tcPr>
                <w:tcW w:w="735" w:type="dxa"/>
                <w:vAlign w:val="center"/>
              </w:tcPr>
              <w:p w14:paraId="10438B78">
                <w:pPr>
                  <w:spacing w:line="276" w:lineRule="auto"/>
                  <w:jc w:val="center"/>
                  <w:rPr>
                    <w:highlight w:val="none"/>
                  </w:rPr>
                </w:pPr>
              </w:p>
            </w:tc>
            <w:tc>
              <w:tcPr>
                <w:tcW w:w="1219" w:type="dxa"/>
                <w:vAlign w:val="center"/>
              </w:tcPr>
              <w:p w14:paraId="3CE2B385">
                <w:pPr>
                  <w:spacing w:line="276" w:lineRule="auto"/>
                  <w:jc w:val="center"/>
                  <w:rPr>
                    <w:highlight w:val="none"/>
                  </w:rPr>
                </w:pPr>
              </w:p>
            </w:tc>
            <w:tc>
              <w:tcPr>
                <w:tcW w:w="765" w:type="dxa"/>
                <w:vAlign w:val="center"/>
              </w:tcPr>
              <w:p w14:paraId="129BCC2D">
                <w:pPr>
                  <w:spacing w:line="276" w:lineRule="auto"/>
                  <w:jc w:val="center"/>
                  <w:rPr>
                    <w:highlight w:val="none"/>
                  </w:rPr>
                </w:pPr>
              </w:p>
            </w:tc>
            <w:tc>
              <w:tcPr>
                <w:tcW w:w="851" w:type="dxa"/>
                <w:vAlign w:val="center"/>
              </w:tcPr>
              <w:p w14:paraId="54C7BCCE">
                <w:pPr>
                  <w:spacing w:line="276" w:lineRule="auto"/>
                  <w:jc w:val="center"/>
                  <w:rPr>
                    <w:highlight w:val="none"/>
                  </w:rPr>
                </w:pPr>
              </w:p>
            </w:tc>
            <w:tc>
              <w:tcPr>
                <w:tcW w:w="850" w:type="dxa"/>
                <w:vAlign w:val="center"/>
              </w:tcPr>
              <w:p w14:paraId="5F5FF273">
                <w:pPr>
                  <w:spacing w:line="276" w:lineRule="auto"/>
                  <w:jc w:val="center"/>
                  <w:rPr>
                    <w:highlight w:val="none"/>
                  </w:rPr>
                </w:pPr>
              </w:p>
            </w:tc>
            <w:tc>
              <w:tcPr>
                <w:tcW w:w="1701" w:type="dxa"/>
                <w:vAlign w:val="center"/>
              </w:tcPr>
              <w:p w14:paraId="43C98694">
                <w:pPr>
                  <w:spacing w:line="276" w:lineRule="auto"/>
                  <w:jc w:val="center"/>
                  <w:rPr>
                    <w:highlight w:val="none"/>
                  </w:rPr>
                </w:pPr>
              </w:p>
            </w:tc>
            <w:tc>
              <w:tcPr>
                <w:tcW w:w="719" w:type="dxa"/>
                <w:vAlign w:val="center"/>
              </w:tcPr>
              <w:p w14:paraId="4696BBDE">
                <w:pPr>
                  <w:spacing w:line="276" w:lineRule="auto"/>
                  <w:jc w:val="center"/>
                  <w:rPr>
                    <w:highlight w:val="none"/>
                  </w:rPr>
                </w:pPr>
              </w:p>
            </w:tc>
          </w:tr>
          <w:tr w14:paraId="1D2F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624A3A7C">
                <w:pPr>
                  <w:spacing w:line="276" w:lineRule="auto"/>
                  <w:jc w:val="center"/>
                  <w:rPr>
                    <w:highlight w:val="none"/>
                  </w:rPr>
                </w:pPr>
              </w:p>
            </w:tc>
            <w:tc>
              <w:tcPr>
                <w:tcW w:w="977" w:type="dxa"/>
                <w:vAlign w:val="center"/>
              </w:tcPr>
              <w:p w14:paraId="641273C0">
                <w:pPr>
                  <w:spacing w:line="276" w:lineRule="auto"/>
                  <w:jc w:val="center"/>
                  <w:rPr>
                    <w:highlight w:val="none"/>
                  </w:rPr>
                </w:pPr>
              </w:p>
            </w:tc>
            <w:tc>
              <w:tcPr>
                <w:tcW w:w="735" w:type="dxa"/>
                <w:vAlign w:val="center"/>
              </w:tcPr>
              <w:p w14:paraId="59117FF2">
                <w:pPr>
                  <w:spacing w:line="276" w:lineRule="auto"/>
                  <w:jc w:val="center"/>
                  <w:rPr>
                    <w:highlight w:val="none"/>
                  </w:rPr>
                </w:pPr>
              </w:p>
            </w:tc>
            <w:tc>
              <w:tcPr>
                <w:tcW w:w="1219" w:type="dxa"/>
                <w:vAlign w:val="center"/>
              </w:tcPr>
              <w:p w14:paraId="4CF22AC0">
                <w:pPr>
                  <w:spacing w:line="276" w:lineRule="auto"/>
                  <w:jc w:val="center"/>
                  <w:rPr>
                    <w:highlight w:val="none"/>
                  </w:rPr>
                </w:pPr>
              </w:p>
            </w:tc>
            <w:tc>
              <w:tcPr>
                <w:tcW w:w="765" w:type="dxa"/>
                <w:vAlign w:val="center"/>
              </w:tcPr>
              <w:p w14:paraId="51A05EF9">
                <w:pPr>
                  <w:spacing w:line="276" w:lineRule="auto"/>
                  <w:jc w:val="center"/>
                  <w:rPr>
                    <w:highlight w:val="none"/>
                  </w:rPr>
                </w:pPr>
              </w:p>
            </w:tc>
            <w:tc>
              <w:tcPr>
                <w:tcW w:w="851" w:type="dxa"/>
                <w:vAlign w:val="center"/>
              </w:tcPr>
              <w:p w14:paraId="2A32707B">
                <w:pPr>
                  <w:spacing w:line="276" w:lineRule="auto"/>
                  <w:jc w:val="center"/>
                  <w:rPr>
                    <w:highlight w:val="none"/>
                  </w:rPr>
                </w:pPr>
              </w:p>
            </w:tc>
            <w:tc>
              <w:tcPr>
                <w:tcW w:w="850" w:type="dxa"/>
                <w:vAlign w:val="center"/>
              </w:tcPr>
              <w:p w14:paraId="0B376AB6">
                <w:pPr>
                  <w:spacing w:line="276" w:lineRule="auto"/>
                  <w:jc w:val="center"/>
                  <w:rPr>
                    <w:highlight w:val="none"/>
                  </w:rPr>
                </w:pPr>
              </w:p>
            </w:tc>
            <w:tc>
              <w:tcPr>
                <w:tcW w:w="1701" w:type="dxa"/>
                <w:vAlign w:val="center"/>
              </w:tcPr>
              <w:p w14:paraId="5633B569">
                <w:pPr>
                  <w:spacing w:line="276" w:lineRule="auto"/>
                  <w:jc w:val="center"/>
                  <w:rPr>
                    <w:highlight w:val="none"/>
                  </w:rPr>
                </w:pPr>
              </w:p>
            </w:tc>
            <w:tc>
              <w:tcPr>
                <w:tcW w:w="719" w:type="dxa"/>
                <w:vAlign w:val="center"/>
              </w:tcPr>
              <w:p w14:paraId="1E93A931">
                <w:pPr>
                  <w:spacing w:line="276" w:lineRule="auto"/>
                  <w:jc w:val="center"/>
                  <w:rPr>
                    <w:highlight w:val="none"/>
                  </w:rPr>
                </w:pPr>
              </w:p>
            </w:tc>
          </w:tr>
          <w:tr w14:paraId="71CF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697FD215">
                <w:pPr>
                  <w:spacing w:line="276" w:lineRule="auto"/>
                  <w:jc w:val="center"/>
                  <w:rPr>
                    <w:highlight w:val="none"/>
                  </w:rPr>
                </w:pPr>
              </w:p>
            </w:tc>
            <w:tc>
              <w:tcPr>
                <w:tcW w:w="977" w:type="dxa"/>
                <w:vAlign w:val="center"/>
              </w:tcPr>
              <w:p w14:paraId="36C7DBCF">
                <w:pPr>
                  <w:spacing w:line="276" w:lineRule="auto"/>
                  <w:jc w:val="center"/>
                  <w:rPr>
                    <w:highlight w:val="none"/>
                  </w:rPr>
                </w:pPr>
              </w:p>
            </w:tc>
            <w:tc>
              <w:tcPr>
                <w:tcW w:w="735" w:type="dxa"/>
                <w:vAlign w:val="center"/>
              </w:tcPr>
              <w:p w14:paraId="75986A86">
                <w:pPr>
                  <w:spacing w:line="276" w:lineRule="auto"/>
                  <w:jc w:val="center"/>
                  <w:rPr>
                    <w:highlight w:val="none"/>
                  </w:rPr>
                </w:pPr>
              </w:p>
            </w:tc>
            <w:tc>
              <w:tcPr>
                <w:tcW w:w="1219" w:type="dxa"/>
                <w:vAlign w:val="center"/>
              </w:tcPr>
              <w:p w14:paraId="00FB3325">
                <w:pPr>
                  <w:spacing w:line="276" w:lineRule="auto"/>
                  <w:jc w:val="center"/>
                  <w:rPr>
                    <w:highlight w:val="none"/>
                  </w:rPr>
                </w:pPr>
              </w:p>
            </w:tc>
            <w:tc>
              <w:tcPr>
                <w:tcW w:w="765" w:type="dxa"/>
                <w:vAlign w:val="center"/>
              </w:tcPr>
              <w:p w14:paraId="3E1A991E">
                <w:pPr>
                  <w:spacing w:line="276" w:lineRule="auto"/>
                  <w:jc w:val="center"/>
                  <w:rPr>
                    <w:highlight w:val="none"/>
                  </w:rPr>
                </w:pPr>
              </w:p>
            </w:tc>
            <w:tc>
              <w:tcPr>
                <w:tcW w:w="851" w:type="dxa"/>
                <w:vAlign w:val="center"/>
              </w:tcPr>
              <w:p w14:paraId="6D11A346">
                <w:pPr>
                  <w:spacing w:line="276" w:lineRule="auto"/>
                  <w:jc w:val="center"/>
                  <w:rPr>
                    <w:highlight w:val="none"/>
                  </w:rPr>
                </w:pPr>
              </w:p>
            </w:tc>
            <w:tc>
              <w:tcPr>
                <w:tcW w:w="850" w:type="dxa"/>
                <w:vAlign w:val="center"/>
              </w:tcPr>
              <w:p w14:paraId="1FFD367B">
                <w:pPr>
                  <w:spacing w:line="276" w:lineRule="auto"/>
                  <w:jc w:val="center"/>
                  <w:rPr>
                    <w:highlight w:val="none"/>
                  </w:rPr>
                </w:pPr>
              </w:p>
            </w:tc>
            <w:tc>
              <w:tcPr>
                <w:tcW w:w="1701" w:type="dxa"/>
                <w:vAlign w:val="center"/>
              </w:tcPr>
              <w:p w14:paraId="1A9EBD23">
                <w:pPr>
                  <w:spacing w:line="276" w:lineRule="auto"/>
                  <w:jc w:val="center"/>
                  <w:rPr>
                    <w:highlight w:val="none"/>
                  </w:rPr>
                </w:pPr>
              </w:p>
            </w:tc>
            <w:tc>
              <w:tcPr>
                <w:tcW w:w="719" w:type="dxa"/>
                <w:vAlign w:val="center"/>
              </w:tcPr>
              <w:p w14:paraId="48A55448">
                <w:pPr>
                  <w:spacing w:line="276" w:lineRule="auto"/>
                  <w:jc w:val="center"/>
                  <w:rPr>
                    <w:highlight w:val="none"/>
                  </w:rPr>
                </w:pPr>
              </w:p>
            </w:tc>
          </w:tr>
        </w:tbl>
      </w:sdtContent>
    </w:sdt>
    <w:p w14:paraId="55CF7F91">
      <w:pPr>
        <w:spacing w:line="360" w:lineRule="auto"/>
        <w:rPr>
          <w:highlight w:val="none"/>
        </w:rPr>
      </w:pPr>
    </w:p>
    <w:p w14:paraId="21F16F1C">
      <w:pPr>
        <w:spacing w:line="360" w:lineRule="auto"/>
        <w:rPr>
          <w:highlight w:val="none"/>
        </w:rPr>
      </w:pPr>
      <w:r>
        <w:rPr>
          <w:highlight w:val="none"/>
        </w:rPr>
        <w:br w:type="page"/>
      </w:r>
    </w:p>
    <w:p w14:paraId="23469EBE">
      <w:pPr>
        <w:pStyle w:val="73"/>
        <w:spacing w:line="457" w:lineRule="exact"/>
        <w:ind w:left="403" w:hanging="403"/>
        <w:jc w:val="center"/>
        <w:outlineLvl w:val="3"/>
        <w:rPr>
          <w:rFonts w:cs="Times New Roman"/>
          <w:highlight w:val="none"/>
          <w:lang w:eastAsia="zh-CN"/>
        </w:rPr>
      </w:pPr>
      <w:bookmarkStart w:id="761" w:name="_Toc13797"/>
      <w:r>
        <w:rPr>
          <w:rFonts w:hint="eastAsia" w:cs="Times New Roman"/>
          <w:highlight w:val="none"/>
          <w:lang w:eastAsia="zh-CN"/>
        </w:rPr>
        <w:t>主要人员简历表</w:t>
      </w:r>
      <w:bookmarkEnd w:id="761"/>
    </w:p>
    <w:p w14:paraId="64E96E45">
      <w:pPr>
        <w:spacing w:line="360" w:lineRule="auto"/>
        <w:rPr>
          <w:highlight w:val="none"/>
        </w:rPr>
      </w:pPr>
    </w:p>
    <w:p w14:paraId="44BAB436">
      <w:pPr>
        <w:spacing w:line="360" w:lineRule="auto"/>
        <w:ind w:firstLine="420" w:firstLineChars="200"/>
        <w:rPr>
          <w:highlight w:val="none"/>
        </w:rPr>
      </w:pPr>
      <w:r>
        <w:rPr>
          <w:rFonts w:hint="eastAsia"/>
          <w:highlight w:val="none"/>
        </w:rPr>
        <w:t>“主要人员简历表”中的项目经理应附项目经理证、身份证、职称证、管理过的项目业绩须附合同协议书复印件；技术负责人应附身份证、职称证，管理过的项目业绩须附证明其所任技术职务的企业文件或用户证明；其他主要人员应附职称证（执业证或上岗证书）复印件。</w:t>
      </w:r>
    </w:p>
    <w:p w14:paraId="310B4BD7">
      <w:pPr>
        <w:spacing w:line="360" w:lineRule="auto"/>
        <w:rPr>
          <w:highlight w:val="none"/>
        </w:rPr>
      </w:pPr>
    </w:p>
    <w:sdt>
      <w:sdtPr>
        <w:rPr>
          <w:rFonts w:hint="eastAsia"/>
          <w:highlight w:val="none"/>
        </w:rPr>
        <w:tag w:val="（二）主要人员简历表"/>
        <w:id w:val="667836577"/>
        <w:placeholder>
          <w:docPart w:val="FB89796B7BC147E1988A47B373028551"/>
        </w:placeholder>
      </w:sdtPr>
      <w:sdtEndPr>
        <w:rPr>
          <w:rFonts w:hint="default"/>
          <w:highlight w:val="none"/>
        </w:rPr>
      </w:sdtEndPr>
      <w:sdtContent>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2"/>
            <w:gridCol w:w="1326"/>
            <w:gridCol w:w="1424"/>
            <w:gridCol w:w="1092"/>
            <w:gridCol w:w="1241"/>
            <w:gridCol w:w="547"/>
            <w:gridCol w:w="1385"/>
          </w:tblGrid>
          <w:tr w14:paraId="3953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9AB3EC0">
                <w:pPr>
                  <w:spacing w:line="276" w:lineRule="auto"/>
                  <w:rPr>
                    <w:highlight w:val="none"/>
                  </w:rPr>
                </w:pPr>
                <w:r>
                  <w:rPr>
                    <w:rFonts w:hint="eastAsia"/>
                    <w:highlight w:val="none"/>
                  </w:rPr>
                  <w:t>姓</w:t>
                </w:r>
                <w:r>
                  <w:rPr>
                    <w:highlight w:val="none"/>
                  </w:rPr>
                  <w:t xml:space="preserve">  名</w:t>
                </w:r>
              </w:p>
            </w:tc>
            <w:tc>
              <w:tcPr>
                <w:tcW w:w="1801" w:type="dxa"/>
                <w:gridSpan w:val="2"/>
                <w:vAlign w:val="center"/>
              </w:tcPr>
              <w:p w14:paraId="01598E19">
                <w:pPr>
                  <w:spacing w:line="276" w:lineRule="auto"/>
                  <w:rPr>
                    <w:highlight w:val="none"/>
                  </w:rPr>
                </w:pPr>
              </w:p>
            </w:tc>
            <w:tc>
              <w:tcPr>
                <w:tcW w:w="1466" w:type="dxa"/>
                <w:vAlign w:val="center"/>
              </w:tcPr>
              <w:p w14:paraId="2BBC7FFB">
                <w:pPr>
                  <w:spacing w:line="276" w:lineRule="auto"/>
                  <w:rPr>
                    <w:highlight w:val="none"/>
                  </w:rPr>
                </w:pPr>
                <w:r>
                  <w:rPr>
                    <w:highlight w:val="none"/>
                  </w:rPr>
                  <w:t>年 龄</w:t>
                </w:r>
              </w:p>
            </w:tc>
            <w:tc>
              <w:tcPr>
                <w:tcW w:w="1128" w:type="dxa"/>
                <w:vAlign w:val="center"/>
              </w:tcPr>
              <w:p w14:paraId="47D2952F">
                <w:pPr>
                  <w:spacing w:line="276" w:lineRule="auto"/>
                  <w:rPr>
                    <w:highlight w:val="none"/>
                  </w:rPr>
                </w:pPr>
              </w:p>
            </w:tc>
            <w:tc>
              <w:tcPr>
                <w:tcW w:w="1842" w:type="dxa"/>
                <w:gridSpan w:val="2"/>
                <w:vAlign w:val="center"/>
              </w:tcPr>
              <w:p w14:paraId="0817E7AC">
                <w:pPr>
                  <w:spacing w:line="276" w:lineRule="auto"/>
                  <w:rPr>
                    <w:highlight w:val="none"/>
                  </w:rPr>
                </w:pPr>
                <w:r>
                  <w:rPr>
                    <w:highlight w:val="none"/>
                  </w:rPr>
                  <w:t>学历</w:t>
                </w:r>
              </w:p>
            </w:tc>
            <w:tc>
              <w:tcPr>
                <w:tcW w:w="1428" w:type="dxa"/>
                <w:vAlign w:val="center"/>
              </w:tcPr>
              <w:p w14:paraId="73BB431C">
                <w:pPr>
                  <w:spacing w:line="276" w:lineRule="auto"/>
                  <w:rPr>
                    <w:highlight w:val="none"/>
                  </w:rPr>
                </w:pPr>
              </w:p>
            </w:tc>
          </w:tr>
          <w:tr w14:paraId="0D41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1DD3344">
                <w:pPr>
                  <w:spacing w:line="276" w:lineRule="auto"/>
                  <w:rPr>
                    <w:highlight w:val="none"/>
                  </w:rPr>
                </w:pPr>
                <w:r>
                  <w:rPr>
                    <w:rFonts w:hint="eastAsia"/>
                    <w:highlight w:val="none"/>
                  </w:rPr>
                  <w:t>职</w:t>
                </w:r>
                <w:r>
                  <w:rPr>
                    <w:highlight w:val="none"/>
                  </w:rPr>
                  <w:t xml:space="preserve">  称</w:t>
                </w:r>
              </w:p>
            </w:tc>
            <w:tc>
              <w:tcPr>
                <w:tcW w:w="1801" w:type="dxa"/>
                <w:gridSpan w:val="2"/>
                <w:vAlign w:val="center"/>
              </w:tcPr>
              <w:p w14:paraId="1D1ACB6B">
                <w:pPr>
                  <w:spacing w:line="276" w:lineRule="auto"/>
                  <w:rPr>
                    <w:highlight w:val="none"/>
                  </w:rPr>
                </w:pPr>
              </w:p>
            </w:tc>
            <w:tc>
              <w:tcPr>
                <w:tcW w:w="1466" w:type="dxa"/>
                <w:vAlign w:val="center"/>
              </w:tcPr>
              <w:p w14:paraId="6DCAC69F">
                <w:pPr>
                  <w:spacing w:line="276" w:lineRule="auto"/>
                  <w:rPr>
                    <w:highlight w:val="none"/>
                  </w:rPr>
                </w:pPr>
                <w:r>
                  <w:rPr>
                    <w:highlight w:val="none"/>
                  </w:rPr>
                  <w:t>职 务</w:t>
                </w:r>
              </w:p>
            </w:tc>
            <w:tc>
              <w:tcPr>
                <w:tcW w:w="1128" w:type="dxa"/>
                <w:vAlign w:val="center"/>
              </w:tcPr>
              <w:p w14:paraId="2D976684">
                <w:pPr>
                  <w:spacing w:line="276" w:lineRule="auto"/>
                  <w:rPr>
                    <w:highlight w:val="none"/>
                  </w:rPr>
                </w:pPr>
              </w:p>
            </w:tc>
            <w:tc>
              <w:tcPr>
                <w:tcW w:w="1842" w:type="dxa"/>
                <w:gridSpan w:val="2"/>
                <w:vAlign w:val="center"/>
              </w:tcPr>
              <w:p w14:paraId="2AFF90C5">
                <w:pPr>
                  <w:spacing w:line="276" w:lineRule="auto"/>
                  <w:rPr>
                    <w:highlight w:val="none"/>
                  </w:rPr>
                </w:pPr>
                <w:r>
                  <w:rPr>
                    <w:highlight w:val="none"/>
                  </w:rPr>
                  <w:t>拟在本合同任职</w:t>
                </w:r>
              </w:p>
            </w:tc>
            <w:tc>
              <w:tcPr>
                <w:tcW w:w="1428" w:type="dxa"/>
                <w:vAlign w:val="center"/>
              </w:tcPr>
              <w:p w14:paraId="4A42DA40">
                <w:pPr>
                  <w:spacing w:line="276" w:lineRule="auto"/>
                  <w:rPr>
                    <w:highlight w:val="none"/>
                  </w:rPr>
                </w:pPr>
              </w:p>
            </w:tc>
          </w:tr>
          <w:tr w14:paraId="2DA9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AD14EE1">
                <w:pPr>
                  <w:spacing w:line="276" w:lineRule="auto"/>
                  <w:rPr>
                    <w:highlight w:val="none"/>
                  </w:rPr>
                </w:pPr>
                <w:r>
                  <w:rPr>
                    <w:rFonts w:hint="eastAsia"/>
                    <w:highlight w:val="none"/>
                  </w:rPr>
                  <w:t>毕业学校</w:t>
                </w:r>
              </w:p>
            </w:tc>
            <w:tc>
              <w:tcPr>
                <w:tcW w:w="7665" w:type="dxa"/>
                <w:gridSpan w:val="7"/>
                <w:vAlign w:val="center"/>
              </w:tcPr>
              <w:p w14:paraId="61BD675B">
                <w:pPr>
                  <w:spacing w:line="276" w:lineRule="auto"/>
                  <w:rPr>
                    <w:highlight w:val="none"/>
                  </w:rPr>
                </w:pPr>
                <w:r>
                  <w:rPr>
                    <w:highlight w:val="none"/>
                  </w:rPr>
                  <w:fldChar w:fldCharType="begin">
                    <w:ffData>
                      <w:name w:val="文字392"/>
                      <w:enabled/>
                      <w:calcOnExit w:val="0"/>
                      <w:textInput/>
                    </w:ffData>
                  </w:fldChar>
                </w:r>
                <w:bookmarkStart w:id="762" w:name="文字392"/>
                <w:r>
                  <w:rPr>
                    <w:highlight w:val="none"/>
                  </w:rPr>
                  <w:instrText xml:space="preserve"> FORMTEXT </w:instrText>
                </w:r>
                <w:r>
                  <w:rPr>
                    <w:highlight w:val="none"/>
                  </w:rPr>
                  <w:fldChar w:fldCharType="separate"/>
                </w:r>
                <w:r>
                  <w:rPr>
                    <w:highlight w:val="none"/>
                  </w:rPr>
                  <w:t>     </w:t>
                </w:r>
                <w:r>
                  <w:rPr>
                    <w:highlight w:val="none"/>
                  </w:rPr>
                  <w:fldChar w:fldCharType="end"/>
                </w:r>
                <w:bookmarkEnd w:id="762"/>
                <w:r>
                  <w:rPr>
                    <w:highlight w:val="none"/>
                  </w:rPr>
                  <w:t>年毕业于</w:t>
                </w:r>
                <w:r>
                  <w:rPr>
                    <w:highlight w:val="none"/>
                  </w:rPr>
                  <w:fldChar w:fldCharType="begin">
                    <w:ffData>
                      <w:name w:val="文字393"/>
                      <w:enabled/>
                      <w:calcOnExit w:val="0"/>
                      <w:textInput/>
                    </w:ffData>
                  </w:fldChar>
                </w:r>
                <w:bookmarkStart w:id="763" w:name="文字393"/>
                <w:r>
                  <w:rPr>
                    <w:highlight w:val="none"/>
                  </w:rPr>
                  <w:instrText xml:space="preserve"> FORMTEXT </w:instrText>
                </w:r>
                <w:r>
                  <w:rPr>
                    <w:highlight w:val="none"/>
                  </w:rPr>
                  <w:fldChar w:fldCharType="separate"/>
                </w:r>
                <w:r>
                  <w:rPr>
                    <w:highlight w:val="none"/>
                  </w:rPr>
                  <w:t>     </w:t>
                </w:r>
                <w:r>
                  <w:rPr>
                    <w:highlight w:val="none"/>
                  </w:rPr>
                  <w:fldChar w:fldCharType="end"/>
                </w:r>
                <w:bookmarkEnd w:id="763"/>
                <w:r>
                  <w:rPr>
                    <w:highlight w:val="none"/>
                  </w:rPr>
                  <w:t>学校</w:t>
                </w:r>
                <w:r>
                  <w:rPr>
                    <w:highlight w:val="none"/>
                  </w:rPr>
                  <w:fldChar w:fldCharType="begin">
                    <w:ffData>
                      <w:name w:val="文字394"/>
                      <w:enabled/>
                      <w:calcOnExit w:val="0"/>
                      <w:textInput/>
                    </w:ffData>
                  </w:fldChar>
                </w:r>
                <w:bookmarkStart w:id="764" w:name="文字394"/>
                <w:r>
                  <w:rPr>
                    <w:highlight w:val="none"/>
                  </w:rPr>
                  <w:instrText xml:space="preserve"> FORMTEXT </w:instrText>
                </w:r>
                <w:r>
                  <w:rPr>
                    <w:highlight w:val="none"/>
                  </w:rPr>
                  <w:fldChar w:fldCharType="separate"/>
                </w:r>
                <w:r>
                  <w:rPr>
                    <w:highlight w:val="none"/>
                  </w:rPr>
                  <w:t>     </w:t>
                </w:r>
                <w:r>
                  <w:rPr>
                    <w:highlight w:val="none"/>
                  </w:rPr>
                  <w:fldChar w:fldCharType="end"/>
                </w:r>
                <w:bookmarkEnd w:id="764"/>
                <w:r>
                  <w:rPr>
                    <w:highlight w:val="none"/>
                  </w:rPr>
                  <w:t>专业</w:t>
                </w:r>
              </w:p>
            </w:tc>
          </w:tr>
          <w:tr w14:paraId="74AD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4" w:type="dxa"/>
                <w:gridSpan w:val="8"/>
                <w:vAlign w:val="center"/>
              </w:tcPr>
              <w:p w14:paraId="597CA920">
                <w:pPr>
                  <w:spacing w:line="276" w:lineRule="auto"/>
                  <w:rPr>
                    <w:highlight w:val="none"/>
                  </w:rPr>
                </w:pPr>
                <w:r>
                  <w:rPr>
                    <w:rFonts w:hint="eastAsia"/>
                    <w:highlight w:val="none"/>
                  </w:rPr>
                  <w:t>主要工作经历</w:t>
                </w:r>
              </w:p>
            </w:tc>
          </w:tr>
          <w:tr w14:paraId="2FDB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55" w:type="dxa"/>
                <w:gridSpan w:val="2"/>
                <w:vAlign w:val="center"/>
              </w:tcPr>
              <w:p w14:paraId="7AA6246E">
                <w:pPr>
                  <w:spacing w:line="276" w:lineRule="auto"/>
                  <w:jc w:val="center"/>
                  <w:rPr>
                    <w:highlight w:val="none"/>
                  </w:rPr>
                </w:pPr>
                <w:r>
                  <w:rPr>
                    <w:rFonts w:hint="eastAsia"/>
                    <w:highlight w:val="none"/>
                  </w:rPr>
                  <w:t>时</w:t>
                </w:r>
                <w:r>
                  <w:rPr>
                    <w:highlight w:val="none"/>
                  </w:rPr>
                  <w:t xml:space="preserve">  间</w:t>
                </w:r>
              </w:p>
            </w:tc>
            <w:tc>
              <w:tcPr>
                <w:tcW w:w="3969" w:type="dxa"/>
                <w:gridSpan w:val="3"/>
                <w:vAlign w:val="center"/>
              </w:tcPr>
              <w:p w14:paraId="04CF8B6B">
                <w:pPr>
                  <w:spacing w:line="276" w:lineRule="auto"/>
                  <w:jc w:val="center"/>
                  <w:rPr>
                    <w:highlight w:val="none"/>
                  </w:rPr>
                </w:pPr>
                <w:r>
                  <w:rPr>
                    <w:highlight w:val="none"/>
                  </w:rPr>
                  <w:t>参加过的类似项目</w:t>
                </w:r>
              </w:p>
            </w:tc>
            <w:tc>
              <w:tcPr>
                <w:tcW w:w="1275" w:type="dxa"/>
                <w:vAlign w:val="center"/>
              </w:tcPr>
              <w:p w14:paraId="3EEB036D">
                <w:pPr>
                  <w:spacing w:line="276" w:lineRule="auto"/>
                  <w:jc w:val="center"/>
                  <w:rPr>
                    <w:highlight w:val="none"/>
                  </w:rPr>
                </w:pPr>
                <w:r>
                  <w:rPr>
                    <w:highlight w:val="none"/>
                  </w:rPr>
                  <w:t>担任职务</w:t>
                </w:r>
              </w:p>
            </w:tc>
            <w:tc>
              <w:tcPr>
                <w:tcW w:w="1995" w:type="dxa"/>
                <w:gridSpan w:val="2"/>
                <w:vAlign w:val="center"/>
              </w:tcPr>
              <w:p w14:paraId="5711B8C9">
                <w:pPr>
                  <w:spacing w:line="276" w:lineRule="auto"/>
                  <w:jc w:val="center"/>
                  <w:rPr>
                    <w:highlight w:val="none"/>
                  </w:rPr>
                </w:pPr>
                <w:r>
                  <w:rPr>
                    <w:highlight w:val="none"/>
                  </w:rPr>
                  <w:t>发包人及联系电话</w:t>
                </w:r>
              </w:p>
            </w:tc>
          </w:tr>
          <w:tr w14:paraId="79E7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63A4B859">
                <w:pPr>
                  <w:spacing w:line="276" w:lineRule="auto"/>
                  <w:jc w:val="center"/>
                  <w:rPr>
                    <w:highlight w:val="none"/>
                  </w:rPr>
                </w:pPr>
              </w:p>
            </w:tc>
            <w:tc>
              <w:tcPr>
                <w:tcW w:w="3969" w:type="dxa"/>
                <w:gridSpan w:val="3"/>
                <w:vAlign w:val="center"/>
              </w:tcPr>
              <w:p w14:paraId="1C543B78">
                <w:pPr>
                  <w:spacing w:line="276" w:lineRule="auto"/>
                  <w:jc w:val="center"/>
                  <w:rPr>
                    <w:highlight w:val="none"/>
                  </w:rPr>
                </w:pPr>
              </w:p>
            </w:tc>
            <w:tc>
              <w:tcPr>
                <w:tcW w:w="1275" w:type="dxa"/>
                <w:vAlign w:val="center"/>
              </w:tcPr>
              <w:p w14:paraId="3EC619F6">
                <w:pPr>
                  <w:spacing w:line="276" w:lineRule="auto"/>
                  <w:jc w:val="center"/>
                  <w:rPr>
                    <w:highlight w:val="none"/>
                  </w:rPr>
                </w:pPr>
              </w:p>
            </w:tc>
            <w:tc>
              <w:tcPr>
                <w:tcW w:w="1995" w:type="dxa"/>
                <w:gridSpan w:val="2"/>
                <w:vAlign w:val="center"/>
              </w:tcPr>
              <w:p w14:paraId="3DCA581A">
                <w:pPr>
                  <w:spacing w:line="276" w:lineRule="auto"/>
                  <w:jc w:val="center"/>
                  <w:rPr>
                    <w:highlight w:val="none"/>
                  </w:rPr>
                </w:pPr>
              </w:p>
            </w:tc>
          </w:tr>
          <w:tr w14:paraId="5802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77CBC23E">
                <w:pPr>
                  <w:spacing w:line="276" w:lineRule="auto"/>
                  <w:jc w:val="center"/>
                  <w:rPr>
                    <w:highlight w:val="none"/>
                  </w:rPr>
                </w:pPr>
              </w:p>
            </w:tc>
            <w:tc>
              <w:tcPr>
                <w:tcW w:w="3969" w:type="dxa"/>
                <w:gridSpan w:val="3"/>
                <w:vAlign w:val="center"/>
              </w:tcPr>
              <w:p w14:paraId="61DB48A3">
                <w:pPr>
                  <w:spacing w:line="276" w:lineRule="auto"/>
                  <w:jc w:val="center"/>
                  <w:rPr>
                    <w:highlight w:val="none"/>
                  </w:rPr>
                </w:pPr>
              </w:p>
            </w:tc>
            <w:tc>
              <w:tcPr>
                <w:tcW w:w="1275" w:type="dxa"/>
                <w:vAlign w:val="center"/>
              </w:tcPr>
              <w:p w14:paraId="07CDD213">
                <w:pPr>
                  <w:spacing w:line="276" w:lineRule="auto"/>
                  <w:jc w:val="center"/>
                  <w:rPr>
                    <w:highlight w:val="none"/>
                  </w:rPr>
                </w:pPr>
              </w:p>
            </w:tc>
            <w:tc>
              <w:tcPr>
                <w:tcW w:w="1995" w:type="dxa"/>
                <w:gridSpan w:val="2"/>
                <w:vAlign w:val="center"/>
              </w:tcPr>
              <w:p w14:paraId="6E4CDDCD">
                <w:pPr>
                  <w:spacing w:line="276" w:lineRule="auto"/>
                  <w:jc w:val="center"/>
                  <w:rPr>
                    <w:highlight w:val="none"/>
                  </w:rPr>
                </w:pPr>
              </w:p>
            </w:tc>
          </w:tr>
          <w:tr w14:paraId="38D4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378A6C15">
                <w:pPr>
                  <w:spacing w:line="276" w:lineRule="auto"/>
                  <w:jc w:val="center"/>
                  <w:rPr>
                    <w:highlight w:val="none"/>
                  </w:rPr>
                </w:pPr>
              </w:p>
            </w:tc>
            <w:tc>
              <w:tcPr>
                <w:tcW w:w="3969" w:type="dxa"/>
                <w:gridSpan w:val="3"/>
                <w:vAlign w:val="center"/>
              </w:tcPr>
              <w:p w14:paraId="54D51542">
                <w:pPr>
                  <w:spacing w:line="276" w:lineRule="auto"/>
                  <w:jc w:val="center"/>
                  <w:rPr>
                    <w:highlight w:val="none"/>
                  </w:rPr>
                </w:pPr>
              </w:p>
            </w:tc>
            <w:tc>
              <w:tcPr>
                <w:tcW w:w="1275" w:type="dxa"/>
                <w:vAlign w:val="center"/>
              </w:tcPr>
              <w:p w14:paraId="3E7CF037">
                <w:pPr>
                  <w:spacing w:line="276" w:lineRule="auto"/>
                  <w:jc w:val="center"/>
                  <w:rPr>
                    <w:highlight w:val="none"/>
                  </w:rPr>
                </w:pPr>
              </w:p>
            </w:tc>
            <w:tc>
              <w:tcPr>
                <w:tcW w:w="1995" w:type="dxa"/>
                <w:gridSpan w:val="2"/>
                <w:vAlign w:val="center"/>
              </w:tcPr>
              <w:p w14:paraId="1C4D9AB9">
                <w:pPr>
                  <w:spacing w:line="276" w:lineRule="auto"/>
                  <w:jc w:val="center"/>
                  <w:rPr>
                    <w:highlight w:val="none"/>
                  </w:rPr>
                </w:pPr>
              </w:p>
            </w:tc>
          </w:tr>
          <w:tr w14:paraId="4087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0F7A8C03">
                <w:pPr>
                  <w:spacing w:line="276" w:lineRule="auto"/>
                  <w:jc w:val="center"/>
                  <w:rPr>
                    <w:highlight w:val="none"/>
                  </w:rPr>
                </w:pPr>
              </w:p>
            </w:tc>
            <w:tc>
              <w:tcPr>
                <w:tcW w:w="3969" w:type="dxa"/>
                <w:gridSpan w:val="3"/>
                <w:vAlign w:val="center"/>
              </w:tcPr>
              <w:p w14:paraId="399C7CF4">
                <w:pPr>
                  <w:spacing w:line="276" w:lineRule="auto"/>
                  <w:jc w:val="center"/>
                  <w:rPr>
                    <w:highlight w:val="none"/>
                  </w:rPr>
                </w:pPr>
              </w:p>
            </w:tc>
            <w:tc>
              <w:tcPr>
                <w:tcW w:w="1275" w:type="dxa"/>
                <w:vAlign w:val="center"/>
              </w:tcPr>
              <w:p w14:paraId="537FEAD9">
                <w:pPr>
                  <w:spacing w:line="276" w:lineRule="auto"/>
                  <w:jc w:val="center"/>
                  <w:rPr>
                    <w:highlight w:val="none"/>
                  </w:rPr>
                </w:pPr>
              </w:p>
            </w:tc>
            <w:tc>
              <w:tcPr>
                <w:tcW w:w="1995" w:type="dxa"/>
                <w:gridSpan w:val="2"/>
                <w:vAlign w:val="center"/>
              </w:tcPr>
              <w:p w14:paraId="2794F5D5">
                <w:pPr>
                  <w:spacing w:line="276" w:lineRule="auto"/>
                  <w:jc w:val="center"/>
                  <w:rPr>
                    <w:highlight w:val="none"/>
                  </w:rPr>
                </w:pPr>
              </w:p>
            </w:tc>
          </w:tr>
          <w:tr w14:paraId="23A1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63D853B1">
                <w:pPr>
                  <w:spacing w:line="276" w:lineRule="auto"/>
                  <w:jc w:val="center"/>
                  <w:rPr>
                    <w:highlight w:val="none"/>
                  </w:rPr>
                </w:pPr>
              </w:p>
            </w:tc>
            <w:tc>
              <w:tcPr>
                <w:tcW w:w="3969" w:type="dxa"/>
                <w:gridSpan w:val="3"/>
                <w:vAlign w:val="center"/>
              </w:tcPr>
              <w:p w14:paraId="735A856B">
                <w:pPr>
                  <w:spacing w:line="276" w:lineRule="auto"/>
                  <w:jc w:val="center"/>
                  <w:rPr>
                    <w:highlight w:val="none"/>
                  </w:rPr>
                </w:pPr>
              </w:p>
            </w:tc>
            <w:tc>
              <w:tcPr>
                <w:tcW w:w="1275" w:type="dxa"/>
                <w:vAlign w:val="center"/>
              </w:tcPr>
              <w:p w14:paraId="38939665">
                <w:pPr>
                  <w:spacing w:line="276" w:lineRule="auto"/>
                  <w:jc w:val="center"/>
                  <w:rPr>
                    <w:highlight w:val="none"/>
                  </w:rPr>
                </w:pPr>
              </w:p>
            </w:tc>
            <w:tc>
              <w:tcPr>
                <w:tcW w:w="1995" w:type="dxa"/>
                <w:gridSpan w:val="2"/>
                <w:vAlign w:val="center"/>
              </w:tcPr>
              <w:p w14:paraId="15852861">
                <w:pPr>
                  <w:spacing w:line="276" w:lineRule="auto"/>
                  <w:jc w:val="center"/>
                  <w:rPr>
                    <w:highlight w:val="none"/>
                  </w:rPr>
                </w:pPr>
              </w:p>
            </w:tc>
          </w:tr>
          <w:tr w14:paraId="6AAC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6D70112C">
                <w:pPr>
                  <w:spacing w:line="276" w:lineRule="auto"/>
                  <w:jc w:val="center"/>
                  <w:rPr>
                    <w:highlight w:val="none"/>
                  </w:rPr>
                </w:pPr>
              </w:p>
            </w:tc>
            <w:tc>
              <w:tcPr>
                <w:tcW w:w="3969" w:type="dxa"/>
                <w:gridSpan w:val="3"/>
                <w:vAlign w:val="center"/>
              </w:tcPr>
              <w:p w14:paraId="190A453C">
                <w:pPr>
                  <w:spacing w:line="276" w:lineRule="auto"/>
                  <w:jc w:val="center"/>
                  <w:rPr>
                    <w:highlight w:val="none"/>
                  </w:rPr>
                </w:pPr>
              </w:p>
            </w:tc>
            <w:tc>
              <w:tcPr>
                <w:tcW w:w="1275" w:type="dxa"/>
                <w:vAlign w:val="center"/>
              </w:tcPr>
              <w:p w14:paraId="725FE80C">
                <w:pPr>
                  <w:spacing w:line="276" w:lineRule="auto"/>
                  <w:jc w:val="center"/>
                  <w:rPr>
                    <w:highlight w:val="none"/>
                  </w:rPr>
                </w:pPr>
              </w:p>
            </w:tc>
            <w:tc>
              <w:tcPr>
                <w:tcW w:w="1995" w:type="dxa"/>
                <w:gridSpan w:val="2"/>
                <w:vAlign w:val="center"/>
              </w:tcPr>
              <w:p w14:paraId="65B26135">
                <w:pPr>
                  <w:spacing w:line="276" w:lineRule="auto"/>
                  <w:jc w:val="center"/>
                  <w:rPr>
                    <w:highlight w:val="none"/>
                  </w:rPr>
                </w:pPr>
              </w:p>
            </w:tc>
          </w:tr>
          <w:tr w14:paraId="49D9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7F8439AB">
                <w:pPr>
                  <w:spacing w:line="276" w:lineRule="auto"/>
                  <w:jc w:val="center"/>
                  <w:rPr>
                    <w:highlight w:val="none"/>
                  </w:rPr>
                </w:pPr>
              </w:p>
            </w:tc>
            <w:tc>
              <w:tcPr>
                <w:tcW w:w="3969" w:type="dxa"/>
                <w:gridSpan w:val="3"/>
                <w:vAlign w:val="center"/>
              </w:tcPr>
              <w:p w14:paraId="6AD56240">
                <w:pPr>
                  <w:spacing w:line="276" w:lineRule="auto"/>
                  <w:jc w:val="center"/>
                  <w:rPr>
                    <w:highlight w:val="none"/>
                  </w:rPr>
                </w:pPr>
              </w:p>
            </w:tc>
            <w:tc>
              <w:tcPr>
                <w:tcW w:w="1275" w:type="dxa"/>
                <w:vAlign w:val="center"/>
              </w:tcPr>
              <w:p w14:paraId="421EB42A">
                <w:pPr>
                  <w:spacing w:line="276" w:lineRule="auto"/>
                  <w:jc w:val="center"/>
                  <w:rPr>
                    <w:highlight w:val="none"/>
                  </w:rPr>
                </w:pPr>
              </w:p>
            </w:tc>
            <w:tc>
              <w:tcPr>
                <w:tcW w:w="1995" w:type="dxa"/>
                <w:gridSpan w:val="2"/>
                <w:vAlign w:val="center"/>
              </w:tcPr>
              <w:p w14:paraId="6E73FA1E">
                <w:pPr>
                  <w:spacing w:line="276" w:lineRule="auto"/>
                  <w:jc w:val="center"/>
                  <w:rPr>
                    <w:highlight w:val="none"/>
                  </w:rPr>
                </w:pPr>
              </w:p>
            </w:tc>
          </w:tr>
          <w:tr w14:paraId="610A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162099A8">
                <w:pPr>
                  <w:spacing w:line="276" w:lineRule="auto"/>
                  <w:jc w:val="center"/>
                  <w:rPr>
                    <w:highlight w:val="none"/>
                  </w:rPr>
                </w:pPr>
              </w:p>
            </w:tc>
            <w:tc>
              <w:tcPr>
                <w:tcW w:w="3969" w:type="dxa"/>
                <w:gridSpan w:val="3"/>
                <w:vAlign w:val="center"/>
              </w:tcPr>
              <w:p w14:paraId="31777DBF">
                <w:pPr>
                  <w:spacing w:line="276" w:lineRule="auto"/>
                  <w:jc w:val="center"/>
                  <w:rPr>
                    <w:highlight w:val="none"/>
                  </w:rPr>
                </w:pPr>
              </w:p>
            </w:tc>
            <w:tc>
              <w:tcPr>
                <w:tcW w:w="1275" w:type="dxa"/>
                <w:vAlign w:val="center"/>
              </w:tcPr>
              <w:p w14:paraId="2DD52FD3">
                <w:pPr>
                  <w:spacing w:line="276" w:lineRule="auto"/>
                  <w:jc w:val="center"/>
                  <w:rPr>
                    <w:highlight w:val="none"/>
                  </w:rPr>
                </w:pPr>
              </w:p>
            </w:tc>
            <w:tc>
              <w:tcPr>
                <w:tcW w:w="1995" w:type="dxa"/>
                <w:gridSpan w:val="2"/>
                <w:vAlign w:val="center"/>
              </w:tcPr>
              <w:p w14:paraId="116A473A">
                <w:pPr>
                  <w:spacing w:line="276" w:lineRule="auto"/>
                  <w:jc w:val="center"/>
                  <w:rPr>
                    <w:highlight w:val="none"/>
                  </w:rPr>
                </w:pPr>
              </w:p>
            </w:tc>
          </w:tr>
          <w:tr w14:paraId="408A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7C309D0B">
                <w:pPr>
                  <w:spacing w:line="276" w:lineRule="auto"/>
                  <w:jc w:val="center"/>
                  <w:rPr>
                    <w:highlight w:val="none"/>
                  </w:rPr>
                </w:pPr>
              </w:p>
            </w:tc>
            <w:tc>
              <w:tcPr>
                <w:tcW w:w="3969" w:type="dxa"/>
                <w:gridSpan w:val="3"/>
                <w:vAlign w:val="center"/>
              </w:tcPr>
              <w:p w14:paraId="519E0466">
                <w:pPr>
                  <w:spacing w:line="276" w:lineRule="auto"/>
                  <w:jc w:val="center"/>
                  <w:rPr>
                    <w:highlight w:val="none"/>
                  </w:rPr>
                </w:pPr>
              </w:p>
            </w:tc>
            <w:tc>
              <w:tcPr>
                <w:tcW w:w="1275" w:type="dxa"/>
                <w:vAlign w:val="center"/>
              </w:tcPr>
              <w:p w14:paraId="3D453FDD">
                <w:pPr>
                  <w:spacing w:line="276" w:lineRule="auto"/>
                  <w:jc w:val="center"/>
                  <w:rPr>
                    <w:highlight w:val="none"/>
                  </w:rPr>
                </w:pPr>
              </w:p>
            </w:tc>
            <w:tc>
              <w:tcPr>
                <w:tcW w:w="1995" w:type="dxa"/>
                <w:gridSpan w:val="2"/>
                <w:vAlign w:val="center"/>
              </w:tcPr>
              <w:p w14:paraId="4F87AD0E">
                <w:pPr>
                  <w:spacing w:line="276" w:lineRule="auto"/>
                  <w:jc w:val="center"/>
                  <w:rPr>
                    <w:highlight w:val="none"/>
                  </w:rPr>
                </w:pPr>
              </w:p>
            </w:tc>
          </w:tr>
          <w:tr w14:paraId="2730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gridSpan w:val="2"/>
                <w:vAlign w:val="center"/>
              </w:tcPr>
              <w:p w14:paraId="15FFD961">
                <w:pPr>
                  <w:spacing w:line="276" w:lineRule="auto"/>
                  <w:jc w:val="center"/>
                  <w:rPr>
                    <w:highlight w:val="none"/>
                  </w:rPr>
                </w:pPr>
              </w:p>
            </w:tc>
            <w:tc>
              <w:tcPr>
                <w:tcW w:w="3969" w:type="dxa"/>
                <w:gridSpan w:val="3"/>
                <w:vAlign w:val="center"/>
              </w:tcPr>
              <w:p w14:paraId="389C04C6">
                <w:pPr>
                  <w:spacing w:line="276" w:lineRule="auto"/>
                  <w:jc w:val="center"/>
                  <w:rPr>
                    <w:highlight w:val="none"/>
                  </w:rPr>
                </w:pPr>
              </w:p>
            </w:tc>
            <w:tc>
              <w:tcPr>
                <w:tcW w:w="1275" w:type="dxa"/>
                <w:vAlign w:val="center"/>
              </w:tcPr>
              <w:p w14:paraId="73A53AC0">
                <w:pPr>
                  <w:spacing w:line="276" w:lineRule="auto"/>
                  <w:jc w:val="center"/>
                  <w:rPr>
                    <w:highlight w:val="none"/>
                  </w:rPr>
                </w:pPr>
              </w:p>
            </w:tc>
            <w:tc>
              <w:tcPr>
                <w:tcW w:w="1995" w:type="dxa"/>
                <w:gridSpan w:val="2"/>
                <w:vAlign w:val="center"/>
              </w:tcPr>
              <w:p w14:paraId="2F33DF42">
                <w:pPr>
                  <w:spacing w:line="276" w:lineRule="auto"/>
                  <w:jc w:val="center"/>
                  <w:rPr>
                    <w:highlight w:val="none"/>
                  </w:rPr>
                </w:pPr>
              </w:p>
            </w:tc>
          </w:tr>
        </w:tbl>
      </w:sdtContent>
    </w:sdt>
    <w:p w14:paraId="077B9906">
      <w:pPr>
        <w:spacing w:line="360" w:lineRule="auto"/>
        <w:rPr>
          <w:highlight w:val="none"/>
        </w:rPr>
      </w:pPr>
    </w:p>
    <w:p w14:paraId="3658D05D">
      <w:pPr>
        <w:spacing w:line="360" w:lineRule="auto"/>
        <w:rPr>
          <w:highlight w:val="none"/>
        </w:rPr>
      </w:pPr>
      <w:r>
        <w:rPr>
          <w:highlight w:val="none"/>
        </w:rPr>
        <w:br w:type="page"/>
      </w:r>
    </w:p>
    <w:p w14:paraId="25918864">
      <w:pPr>
        <w:pStyle w:val="54"/>
        <w:snapToGrid w:val="0"/>
        <w:spacing w:line="360" w:lineRule="auto"/>
        <w:ind w:firstLine="420" w:firstLineChars="200"/>
        <w:rPr>
          <w:rFonts w:ascii="Times New Roman" w:hAnsi="Times New Roman"/>
          <w:highlight w:val="none"/>
        </w:rPr>
      </w:pPr>
    </w:p>
    <w:p w14:paraId="00FAE152">
      <w:pPr>
        <w:pStyle w:val="6"/>
        <w:numPr>
          <w:ilvl w:val="3"/>
          <w:numId w:val="1"/>
        </w:numPr>
        <w:jc w:val="center"/>
        <w:rPr>
          <w:rFonts w:ascii="宋体" w:hAnsi="宋体" w:eastAsia="宋体"/>
          <w:spacing w:val="20"/>
          <w:sz w:val="24"/>
          <w:highlight w:val="none"/>
        </w:rPr>
      </w:pPr>
      <w:bookmarkStart w:id="765" w:name="_Toc10672"/>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bookmarkStart w:id="766" w:name="_Toc113872637"/>
      <w:bookmarkStart w:id="767" w:name="_Toc113870192"/>
      <w:r>
        <w:rPr>
          <w:rFonts w:ascii="宋体" w:hAnsi="宋体" w:eastAsia="宋体"/>
          <w:spacing w:val="20"/>
          <w:sz w:val="24"/>
          <w:highlight w:val="none"/>
        </w:rPr>
        <w:instrText xml:space="preserve">（</w:instrText>
      </w:r>
      <w:r>
        <w:rPr>
          <w:rFonts w:hint="eastAsia" w:ascii="宋体" w:hAnsi="宋体" w:eastAsia="宋体"/>
          <w:spacing w:val="20"/>
          <w:sz w:val="24"/>
          <w:highlight w:val="none"/>
        </w:rPr>
        <w:instrText xml:space="preserve">五</w:instrText>
      </w:r>
      <w:r>
        <w:rPr>
          <w:rFonts w:ascii="宋体" w:hAnsi="宋体" w:eastAsia="宋体"/>
          <w:spacing w:val="20"/>
          <w:sz w:val="24"/>
          <w:highlight w:val="none"/>
        </w:rPr>
        <w:instrText xml:space="preserve">）创新产品或创新服务明细表</w:instrText>
      </w:r>
      <w:bookmarkEnd w:id="766"/>
      <w:bookmarkEnd w:id="767"/>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765"/>
      <w:r>
        <w:rPr>
          <w:rFonts w:ascii="宋体" w:hAnsi="宋体" w:eastAsia="宋体"/>
          <w:spacing w:val="20"/>
          <w:sz w:val="24"/>
          <w:highlight w:val="none"/>
        </w:rPr>
        <w:t>创新产品或创新服务明细表</w:t>
      </w:r>
    </w:p>
    <w:p w14:paraId="2D0B0FBA">
      <w:pPr>
        <w:snapToGrid w:val="0"/>
        <w:spacing w:line="360" w:lineRule="auto"/>
        <w:jc w:val="center"/>
        <w:rPr>
          <w:szCs w:val="21"/>
          <w:highlight w:val="none"/>
        </w:rPr>
      </w:pPr>
      <w:r>
        <w:rPr>
          <w:szCs w:val="21"/>
          <w:highlight w:val="none"/>
        </w:rPr>
        <w:t>（若有的话，以包为单位分别填写）</w:t>
      </w:r>
      <w:bookmarkEnd w:id="753"/>
      <w:bookmarkEnd w:id="754"/>
      <w:bookmarkEnd w:id="755"/>
      <w:bookmarkEnd w:id="756"/>
      <w:bookmarkEnd w:id="757"/>
      <w:bookmarkEnd w:id="758"/>
    </w:p>
    <w:p w14:paraId="39389B4F">
      <w:pPr>
        <w:spacing w:line="360" w:lineRule="auto"/>
        <w:jc w:val="center"/>
        <w:rPr>
          <w:szCs w:val="21"/>
          <w:highlight w:val="none"/>
        </w:rPr>
      </w:pPr>
    </w:p>
    <w:p w14:paraId="747C31EB">
      <w:pPr>
        <w:spacing w:line="360" w:lineRule="auto"/>
        <w:jc w:val="center"/>
        <w:outlineLvl w:val="4"/>
        <w:rPr>
          <w:b/>
          <w:bCs/>
          <w:szCs w:val="21"/>
          <w:highlight w:val="none"/>
        </w:rPr>
      </w:pPr>
      <w:bookmarkStart w:id="768" w:name="_Toc21922"/>
      <w:bookmarkStart w:id="769" w:name="_Toc113805071"/>
      <w:bookmarkStart w:id="770" w:name="_Toc113785280"/>
      <w:bookmarkStart w:id="771" w:name="_Toc113807247"/>
      <w:bookmarkStart w:id="772" w:name="_Toc113747354"/>
      <w:bookmarkStart w:id="773" w:name="_Toc113747557"/>
      <w:bookmarkStart w:id="774" w:name="_Toc113748063"/>
      <w:bookmarkStart w:id="775" w:name="_Toc113746857"/>
      <w:r>
        <w:rPr>
          <w:b/>
          <w:bCs/>
          <w:szCs w:val="21"/>
          <w:highlight w:val="none"/>
        </w:rPr>
        <w:fldChar w:fldCharType="begin"/>
      </w:r>
      <w:r>
        <w:rPr>
          <w:b/>
          <w:bCs/>
          <w:szCs w:val="21"/>
          <w:highlight w:val="none"/>
        </w:rPr>
        <w:instrText xml:space="preserve"> TC  </w:instrText>
      </w:r>
      <w:bookmarkStart w:id="776" w:name="_Toc113870193"/>
      <w:bookmarkStart w:id="777" w:name="_Toc113872638"/>
      <w:r>
        <w:rPr>
          <w:b/>
          <w:bCs/>
          <w:szCs w:val="21"/>
          <w:highlight w:val="none"/>
        </w:rPr>
        <w:instrText xml:space="preserve">创新产品或创新服务明细表</w:instrText>
      </w:r>
      <w:bookmarkEnd w:id="776"/>
      <w:bookmarkEnd w:id="777"/>
      <w:r>
        <w:rPr>
          <w:b/>
          <w:bCs/>
          <w:szCs w:val="21"/>
          <w:highlight w:val="none"/>
        </w:rPr>
        <w:instrText xml:space="preserve"> \f x\l </w:instrText>
      </w:r>
      <w:r>
        <w:rPr>
          <w:rFonts w:hint="eastAsia"/>
          <w:b/>
          <w:bCs/>
          <w:szCs w:val="21"/>
          <w:highlight w:val="none"/>
        </w:rPr>
        <w:instrText xml:space="preserve">2\n</w:instrText>
      </w:r>
      <w:r>
        <w:rPr>
          <w:b/>
          <w:bCs/>
          <w:szCs w:val="21"/>
          <w:highlight w:val="none"/>
        </w:rPr>
        <w:instrText xml:space="preserve"> </w:instrText>
      </w:r>
      <w:r>
        <w:rPr>
          <w:b/>
          <w:bCs/>
          <w:szCs w:val="21"/>
          <w:highlight w:val="none"/>
        </w:rPr>
        <w:fldChar w:fldCharType="end"/>
      </w:r>
      <w:bookmarkEnd w:id="768"/>
      <w:r>
        <w:rPr>
          <w:b/>
          <w:bCs/>
          <w:szCs w:val="21"/>
          <w:highlight w:val="none"/>
        </w:rPr>
        <w:t>创新产品或创新服务明细表</w:t>
      </w:r>
      <w:bookmarkEnd w:id="769"/>
      <w:bookmarkEnd w:id="770"/>
      <w:bookmarkEnd w:id="771"/>
      <w:bookmarkEnd w:id="772"/>
      <w:bookmarkEnd w:id="773"/>
      <w:bookmarkEnd w:id="774"/>
      <w:bookmarkEnd w:id="775"/>
    </w:p>
    <w:p w14:paraId="27186296">
      <w:pPr>
        <w:spacing w:line="360" w:lineRule="auto"/>
        <w:jc w:val="center"/>
        <w:rPr>
          <w:szCs w:val="21"/>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13"/>
        <w:gridCol w:w="6889"/>
      </w:tblGrid>
      <w:tr w14:paraId="1265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vAlign w:val="center"/>
          </w:tcPr>
          <w:p w14:paraId="4FB53008">
            <w:pPr>
              <w:spacing w:line="360" w:lineRule="auto"/>
              <w:jc w:val="distribute"/>
              <w:rPr>
                <w:szCs w:val="21"/>
                <w:highlight w:val="none"/>
                <w:u w:val="single"/>
              </w:rPr>
            </w:pPr>
            <w:r>
              <w:rPr>
                <w:szCs w:val="21"/>
                <w:highlight w:val="none"/>
              </w:rPr>
              <w:t>项目名称：</w:t>
            </w:r>
          </w:p>
        </w:tc>
        <w:tc>
          <w:tcPr>
            <w:tcW w:w="6889" w:type="dxa"/>
          </w:tcPr>
          <w:p w14:paraId="54A0D306">
            <w:pPr>
              <w:spacing w:line="360" w:lineRule="auto"/>
              <w:rPr>
                <w:szCs w:val="21"/>
                <w:highlight w:val="none"/>
                <w:u w:val="single"/>
              </w:rPr>
            </w:pPr>
            <w:r>
              <w:rPr>
                <w:szCs w:val="21"/>
                <w:highlight w:val="none"/>
              </w:rPr>
              <w:fldChar w:fldCharType="begin">
                <w:ffData>
                  <w:name w:val="文字202"/>
                  <w:enabled/>
                  <w:calcOnExit w:val="0"/>
                  <w:textInput/>
                </w:ffData>
              </w:fldChar>
            </w:r>
            <w:bookmarkStart w:id="778" w:name="文字202"/>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778"/>
          </w:p>
        </w:tc>
      </w:tr>
      <w:tr w14:paraId="1DD0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vAlign w:val="center"/>
          </w:tcPr>
          <w:p w14:paraId="63901B6F">
            <w:pPr>
              <w:spacing w:line="360" w:lineRule="auto"/>
              <w:jc w:val="distribute"/>
              <w:rPr>
                <w:szCs w:val="21"/>
                <w:highlight w:val="none"/>
                <w:u w:val="single"/>
              </w:rPr>
            </w:pPr>
            <w:r>
              <w:rPr>
                <w:szCs w:val="21"/>
                <w:highlight w:val="none"/>
              </w:rPr>
              <w:t>项目编号：</w:t>
            </w:r>
          </w:p>
        </w:tc>
        <w:tc>
          <w:tcPr>
            <w:tcW w:w="6889" w:type="dxa"/>
          </w:tcPr>
          <w:p w14:paraId="46781C69">
            <w:pPr>
              <w:spacing w:line="360" w:lineRule="auto"/>
              <w:rPr>
                <w:szCs w:val="21"/>
                <w:highlight w:val="none"/>
                <w:u w:val="single"/>
              </w:rPr>
            </w:pPr>
            <w:r>
              <w:rPr>
                <w:szCs w:val="21"/>
                <w:highlight w:val="none"/>
              </w:rPr>
              <w:fldChar w:fldCharType="begin">
                <w:ffData>
                  <w:name w:val="文字203"/>
                  <w:enabled/>
                  <w:calcOnExit w:val="0"/>
                  <w:textInput/>
                </w:ffData>
              </w:fldChar>
            </w:r>
            <w:bookmarkStart w:id="779" w:name="文字203"/>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779"/>
          </w:p>
        </w:tc>
      </w:tr>
      <w:tr w14:paraId="3A70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vAlign w:val="center"/>
          </w:tcPr>
          <w:p w14:paraId="5D29B6CF">
            <w:pPr>
              <w:spacing w:line="360" w:lineRule="auto"/>
              <w:jc w:val="distribute"/>
              <w:rPr>
                <w:szCs w:val="21"/>
                <w:highlight w:val="none"/>
              </w:rPr>
            </w:pPr>
            <w:r>
              <w:rPr>
                <w:szCs w:val="21"/>
                <w:highlight w:val="none"/>
              </w:rPr>
              <w:t>供应商名称：</w:t>
            </w:r>
          </w:p>
        </w:tc>
        <w:tc>
          <w:tcPr>
            <w:tcW w:w="6889" w:type="dxa"/>
          </w:tcPr>
          <w:p w14:paraId="23AFB72D">
            <w:pPr>
              <w:spacing w:line="360" w:lineRule="auto"/>
              <w:rPr>
                <w:szCs w:val="21"/>
                <w:highlight w:val="none"/>
              </w:rPr>
            </w:pPr>
            <w:r>
              <w:rPr>
                <w:szCs w:val="21"/>
                <w:highlight w:val="none"/>
              </w:rPr>
              <w:fldChar w:fldCharType="begin">
                <w:ffData>
                  <w:name w:val="文字204"/>
                  <w:enabled/>
                  <w:calcOnExit w:val="0"/>
                  <w:textInput/>
                </w:ffData>
              </w:fldChar>
            </w:r>
            <w:bookmarkStart w:id="780" w:name="文字204"/>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780"/>
          </w:p>
        </w:tc>
      </w:tr>
    </w:tbl>
    <w:p w14:paraId="4E1D11C1">
      <w:pPr>
        <w:spacing w:line="360" w:lineRule="auto"/>
        <w:ind w:left="7350" w:hanging="7350" w:hangingChars="3500"/>
        <w:jc w:val="left"/>
        <w:rPr>
          <w:szCs w:val="21"/>
          <w:highlight w:val="none"/>
        </w:rPr>
      </w:pPr>
      <w:r>
        <w:rPr>
          <w:szCs w:val="21"/>
          <w:highlight w:val="none"/>
        </w:rPr>
        <w:t>第</w:t>
      </w:r>
      <w:r>
        <w:rPr>
          <w:szCs w:val="21"/>
          <w:highlight w:val="none"/>
        </w:rPr>
        <w:fldChar w:fldCharType="begin">
          <w:ffData>
            <w:name w:val="文字205"/>
            <w:enabled/>
            <w:calcOnExit w:val="0"/>
            <w:textInput/>
          </w:ffData>
        </w:fldChar>
      </w:r>
      <w:bookmarkStart w:id="781" w:name="文字205"/>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781"/>
      <w:r>
        <w:rPr>
          <w:szCs w:val="21"/>
          <w:highlight w:val="none"/>
        </w:rPr>
        <w:t xml:space="preserve">包   </w:t>
      </w:r>
    </w:p>
    <w:p w14:paraId="170F2444">
      <w:pPr>
        <w:spacing w:line="360" w:lineRule="auto"/>
        <w:ind w:left="7350" w:hanging="7350" w:hangingChars="3500"/>
        <w:jc w:val="right"/>
        <w:rPr>
          <w:szCs w:val="21"/>
          <w:highlight w:val="none"/>
        </w:rPr>
      </w:pPr>
      <w:r>
        <w:rPr>
          <w:szCs w:val="21"/>
          <w:highlight w:val="none"/>
        </w:rPr>
        <w:t>货币：人民币/元</w:t>
      </w:r>
    </w:p>
    <w:tbl>
      <w:tblPr>
        <w:tblStyle w:val="3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4A85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1388FECE">
            <w:pPr>
              <w:spacing w:line="360" w:lineRule="auto"/>
              <w:jc w:val="center"/>
              <w:rPr>
                <w:bCs/>
                <w:szCs w:val="21"/>
                <w:highlight w:val="none"/>
              </w:rPr>
            </w:pPr>
            <w:r>
              <w:rPr>
                <w:bCs/>
                <w:szCs w:val="21"/>
                <w:highlight w:val="none"/>
              </w:rPr>
              <w:t>序号</w:t>
            </w:r>
          </w:p>
        </w:tc>
        <w:tc>
          <w:tcPr>
            <w:tcW w:w="1447" w:type="dxa"/>
            <w:vAlign w:val="center"/>
          </w:tcPr>
          <w:p w14:paraId="1A1834ED">
            <w:pPr>
              <w:spacing w:line="360" w:lineRule="auto"/>
              <w:jc w:val="center"/>
              <w:rPr>
                <w:bCs/>
                <w:szCs w:val="21"/>
                <w:highlight w:val="none"/>
              </w:rPr>
            </w:pPr>
            <w:r>
              <w:rPr>
                <w:bCs/>
                <w:szCs w:val="21"/>
                <w:highlight w:val="none"/>
              </w:rPr>
              <w:t>货物名称</w:t>
            </w:r>
          </w:p>
        </w:tc>
        <w:tc>
          <w:tcPr>
            <w:tcW w:w="992" w:type="dxa"/>
            <w:vAlign w:val="center"/>
          </w:tcPr>
          <w:p w14:paraId="639C52FE">
            <w:pPr>
              <w:spacing w:line="360" w:lineRule="auto"/>
              <w:jc w:val="center"/>
              <w:rPr>
                <w:bCs/>
                <w:szCs w:val="21"/>
                <w:highlight w:val="none"/>
              </w:rPr>
            </w:pPr>
            <w:r>
              <w:rPr>
                <w:bCs/>
                <w:szCs w:val="21"/>
                <w:highlight w:val="none"/>
              </w:rPr>
              <w:t>品牌</w:t>
            </w:r>
          </w:p>
        </w:tc>
        <w:tc>
          <w:tcPr>
            <w:tcW w:w="1134" w:type="dxa"/>
            <w:tcBorders>
              <w:bottom w:val="single" w:color="auto" w:sz="4" w:space="0"/>
            </w:tcBorders>
            <w:vAlign w:val="center"/>
          </w:tcPr>
          <w:p w14:paraId="02F6CA33">
            <w:pPr>
              <w:spacing w:line="360" w:lineRule="auto"/>
              <w:jc w:val="center"/>
              <w:rPr>
                <w:bCs/>
                <w:szCs w:val="21"/>
                <w:highlight w:val="none"/>
              </w:rPr>
            </w:pPr>
            <w:r>
              <w:rPr>
                <w:bCs/>
                <w:szCs w:val="21"/>
                <w:highlight w:val="none"/>
              </w:rPr>
              <w:t>规格型号</w:t>
            </w:r>
          </w:p>
        </w:tc>
        <w:tc>
          <w:tcPr>
            <w:tcW w:w="1276" w:type="dxa"/>
            <w:tcBorders>
              <w:bottom w:val="single" w:color="auto" w:sz="4" w:space="0"/>
            </w:tcBorders>
            <w:vAlign w:val="center"/>
          </w:tcPr>
          <w:p w14:paraId="368D1CF1">
            <w:pPr>
              <w:spacing w:line="360" w:lineRule="auto"/>
              <w:jc w:val="center"/>
              <w:rPr>
                <w:bCs/>
                <w:szCs w:val="21"/>
                <w:highlight w:val="none"/>
              </w:rPr>
            </w:pPr>
            <w:r>
              <w:rPr>
                <w:bCs/>
                <w:szCs w:val="21"/>
                <w:highlight w:val="none"/>
              </w:rPr>
              <w:t>产地及厂家</w:t>
            </w:r>
          </w:p>
        </w:tc>
        <w:tc>
          <w:tcPr>
            <w:tcW w:w="708" w:type="dxa"/>
            <w:tcBorders>
              <w:bottom w:val="single" w:color="auto" w:sz="4" w:space="0"/>
            </w:tcBorders>
            <w:vAlign w:val="center"/>
          </w:tcPr>
          <w:p w14:paraId="31AE0E7A">
            <w:pPr>
              <w:spacing w:line="360" w:lineRule="auto"/>
              <w:jc w:val="center"/>
              <w:rPr>
                <w:bCs/>
                <w:szCs w:val="21"/>
                <w:highlight w:val="none"/>
              </w:rPr>
            </w:pPr>
            <w:r>
              <w:rPr>
                <w:bCs/>
                <w:szCs w:val="21"/>
                <w:highlight w:val="none"/>
              </w:rPr>
              <w:t>数量</w:t>
            </w:r>
          </w:p>
        </w:tc>
        <w:tc>
          <w:tcPr>
            <w:tcW w:w="1134" w:type="dxa"/>
            <w:tcBorders>
              <w:bottom w:val="single" w:color="auto" w:sz="4" w:space="0"/>
            </w:tcBorders>
            <w:vAlign w:val="center"/>
          </w:tcPr>
          <w:p w14:paraId="641D3B9C">
            <w:pPr>
              <w:spacing w:line="360" w:lineRule="auto"/>
              <w:jc w:val="center"/>
              <w:rPr>
                <w:bCs/>
                <w:szCs w:val="21"/>
                <w:highlight w:val="none"/>
              </w:rPr>
            </w:pPr>
            <w:r>
              <w:rPr>
                <w:bCs/>
                <w:szCs w:val="21"/>
                <w:highlight w:val="none"/>
              </w:rPr>
              <w:t>单价</w:t>
            </w:r>
          </w:p>
        </w:tc>
        <w:tc>
          <w:tcPr>
            <w:tcW w:w="1630" w:type="dxa"/>
            <w:tcBorders>
              <w:bottom w:val="single" w:color="auto" w:sz="4" w:space="0"/>
            </w:tcBorders>
            <w:vAlign w:val="center"/>
          </w:tcPr>
          <w:p w14:paraId="10C5BB14">
            <w:pPr>
              <w:spacing w:line="360" w:lineRule="auto"/>
              <w:jc w:val="center"/>
              <w:rPr>
                <w:bCs/>
                <w:szCs w:val="21"/>
                <w:highlight w:val="none"/>
              </w:rPr>
            </w:pPr>
            <w:r>
              <w:rPr>
                <w:bCs/>
                <w:szCs w:val="21"/>
                <w:highlight w:val="none"/>
              </w:rPr>
              <w:t>总价</w:t>
            </w:r>
          </w:p>
        </w:tc>
      </w:tr>
      <w:sdt>
        <w:sdtPr>
          <w:rPr>
            <w:rFonts w:ascii="Times New Roman" w:hAnsi="Times New Roman"/>
            <w:bCs/>
            <w:szCs w:val="21"/>
            <w:highlight w:val="none"/>
          </w:rPr>
          <w:alias w:val="需要增加行，点击右下角“+”"/>
          <w:tag w:val="需要增加行，点击右下角“+”"/>
          <w:id w:val="217334588"/>
          <w15:repeatingSection/>
        </w:sdtPr>
        <w:sdtEndPr>
          <w:rPr>
            <w:rFonts w:ascii="Times New Roman" w:hAnsi="Times New Roman"/>
            <w:bCs/>
            <w:szCs w:val="21"/>
            <w:highlight w:val="none"/>
          </w:rPr>
        </w:sdtEndPr>
        <w:sdtContent>
          <w:sdt>
            <w:sdtPr>
              <w:rPr>
                <w:rFonts w:ascii="Times New Roman" w:hAnsi="Times New Roman"/>
                <w:bCs/>
                <w:szCs w:val="21"/>
                <w:highlight w:val="none"/>
              </w:rPr>
              <w:id w:val="-1759597810"/>
              <w:placeholder>
                <w:docPart w:val="DefaultPlaceholder_-1854013435"/>
              </w:placeholder>
              <w15:repeatingSectionItem/>
            </w:sdtPr>
            <w:sdtEndPr>
              <w:rPr>
                <w:rFonts w:ascii="Times New Roman" w:hAnsi="Times New Roman"/>
                <w:bCs/>
                <w:szCs w:val="21"/>
                <w:highlight w:val="none"/>
              </w:rPr>
            </w:sdtEndPr>
            <w:sdtContent>
              <w:tr w14:paraId="21C4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66F98816">
                    <w:pPr>
                      <w:pStyle w:val="53"/>
                      <w:numPr>
                        <w:ilvl w:val="0"/>
                        <w:numId w:val="114"/>
                      </w:numPr>
                      <w:spacing w:line="360" w:lineRule="auto"/>
                      <w:ind w:firstLineChars="0"/>
                      <w:jc w:val="center"/>
                      <w:rPr>
                        <w:rFonts w:ascii="Times New Roman" w:hAnsi="Times New Roman"/>
                        <w:bCs/>
                        <w:szCs w:val="21"/>
                        <w:highlight w:val="none"/>
                      </w:rPr>
                    </w:pPr>
                  </w:p>
                </w:tc>
                <w:tc>
                  <w:tcPr>
                    <w:tcW w:w="1447" w:type="dxa"/>
                    <w:vAlign w:val="center"/>
                  </w:tcPr>
                  <w:p w14:paraId="11ADB03A">
                    <w:pPr>
                      <w:spacing w:line="360" w:lineRule="auto"/>
                      <w:jc w:val="center"/>
                      <w:rPr>
                        <w:bCs/>
                        <w:szCs w:val="21"/>
                        <w:highlight w:val="none"/>
                      </w:rPr>
                    </w:pPr>
                  </w:p>
                </w:tc>
                <w:tc>
                  <w:tcPr>
                    <w:tcW w:w="992" w:type="dxa"/>
                    <w:vAlign w:val="center"/>
                  </w:tcPr>
                  <w:p w14:paraId="221D8519">
                    <w:pPr>
                      <w:spacing w:line="360" w:lineRule="auto"/>
                      <w:jc w:val="center"/>
                      <w:rPr>
                        <w:bCs/>
                        <w:szCs w:val="21"/>
                        <w:highlight w:val="none"/>
                      </w:rPr>
                    </w:pPr>
                  </w:p>
                </w:tc>
                <w:tc>
                  <w:tcPr>
                    <w:tcW w:w="1134" w:type="dxa"/>
                    <w:tcBorders>
                      <w:top w:val="single" w:color="auto" w:sz="4" w:space="0"/>
                      <w:bottom w:val="single" w:color="auto" w:sz="4" w:space="0"/>
                    </w:tcBorders>
                    <w:vAlign w:val="center"/>
                  </w:tcPr>
                  <w:p w14:paraId="053751D8">
                    <w:pPr>
                      <w:spacing w:line="360" w:lineRule="auto"/>
                      <w:jc w:val="center"/>
                      <w:rPr>
                        <w:bCs/>
                        <w:szCs w:val="21"/>
                        <w:highlight w:val="none"/>
                        <w:vertAlign w:val="superscript"/>
                      </w:rPr>
                    </w:pPr>
                  </w:p>
                </w:tc>
                <w:tc>
                  <w:tcPr>
                    <w:tcW w:w="1276" w:type="dxa"/>
                    <w:tcBorders>
                      <w:top w:val="single" w:color="auto" w:sz="4" w:space="0"/>
                      <w:bottom w:val="single" w:color="auto" w:sz="4" w:space="0"/>
                    </w:tcBorders>
                    <w:vAlign w:val="center"/>
                  </w:tcPr>
                  <w:p w14:paraId="02177DA2">
                    <w:pPr>
                      <w:spacing w:line="360" w:lineRule="auto"/>
                      <w:jc w:val="center"/>
                      <w:rPr>
                        <w:bCs/>
                        <w:szCs w:val="21"/>
                        <w:highlight w:val="none"/>
                        <w:vertAlign w:val="superscript"/>
                      </w:rPr>
                    </w:pPr>
                  </w:p>
                </w:tc>
                <w:tc>
                  <w:tcPr>
                    <w:tcW w:w="708" w:type="dxa"/>
                    <w:tcBorders>
                      <w:top w:val="single" w:color="auto" w:sz="4" w:space="0"/>
                    </w:tcBorders>
                    <w:vAlign w:val="center"/>
                  </w:tcPr>
                  <w:p w14:paraId="6D658DB9">
                    <w:pPr>
                      <w:spacing w:line="360" w:lineRule="auto"/>
                      <w:jc w:val="center"/>
                      <w:rPr>
                        <w:bCs/>
                        <w:szCs w:val="21"/>
                        <w:highlight w:val="none"/>
                      </w:rPr>
                    </w:pPr>
                  </w:p>
                </w:tc>
                <w:tc>
                  <w:tcPr>
                    <w:tcW w:w="1134" w:type="dxa"/>
                    <w:tcBorders>
                      <w:top w:val="single" w:color="auto" w:sz="4" w:space="0"/>
                    </w:tcBorders>
                    <w:vAlign w:val="center"/>
                  </w:tcPr>
                  <w:p w14:paraId="68E3ADDA">
                    <w:pPr>
                      <w:spacing w:line="360" w:lineRule="auto"/>
                      <w:jc w:val="center"/>
                      <w:rPr>
                        <w:bCs/>
                        <w:szCs w:val="21"/>
                        <w:highlight w:val="none"/>
                      </w:rPr>
                    </w:pPr>
                  </w:p>
                </w:tc>
                <w:tc>
                  <w:tcPr>
                    <w:tcW w:w="1630" w:type="dxa"/>
                    <w:tcBorders>
                      <w:top w:val="single" w:color="auto" w:sz="4" w:space="0"/>
                    </w:tcBorders>
                    <w:vAlign w:val="center"/>
                  </w:tcPr>
                  <w:p w14:paraId="0B1A6524">
                    <w:pPr>
                      <w:spacing w:line="360" w:lineRule="auto"/>
                      <w:jc w:val="center"/>
                      <w:rPr>
                        <w:bCs/>
                        <w:szCs w:val="21"/>
                        <w:highlight w:val="none"/>
                      </w:rPr>
                    </w:pPr>
                  </w:p>
                </w:tc>
              </w:tr>
            </w:sdtContent>
          </w:sdt>
          <w:sdt>
            <w:sdtPr>
              <w:rPr>
                <w:rFonts w:ascii="Times New Roman" w:hAnsi="Times New Roman"/>
                <w:bCs/>
                <w:szCs w:val="21"/>
                <w:highlight w:val="none"/>
              </w:rPr>
              <w:id w:val="-1834446740"/>
              <w:placeholder>
                <w:docPart w:val="169B7AFAAD8F4820A9579AB101CB14DB"/>
              </w:placeholder>
              <w15:repeatingSectionItem/>
            </w:sdtPr>
            <w:sdtEndPr>
              <w:rPr>
                <w:rFonts w:ascii="Times New Roman" w:hAnsi="Times New Roman"/>
                <w:bCs/>
                <w:szCs w:val="21"/>
                <w:highlight w:val="none"/>
              </w:rPr>
            </w:sdtEndPr>
            <w:sdtContent>
              <w:tr w14:paraId="08E4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22EF51E7">
                    <w:pPr>
                      <w:pStyle w:val="53"/>
                      <w:numPr>
                        <w:ilvl w:val="0"/>
                        <w:numId w:val="114"/>
                      </w:numPr>
                      <w:spacing w:line="360" w:lineRule="auto"/>
                      <w:ind w:firstLineChars="0"/>
                      <w:jc w:val="center"/>
                      <w:rPr>
                        <w:rFonts w:ascii="Times New Roman" w:hAnsi="Times New Roman"/>
                        <w:bCs/>
                        <w:szCs w:val="21"/>
                        <w:highlight w:val="none"/>
                      </w:rPr>
                    </w:pPr>
                  </w:p>
                </w:tc>
                <w:tc>
                  <w:tcPr>
                    <w:tcW w:w="1447" w:type="dxa"/>
                    <w:vAlign w:val="center"/>
                  </w:tcPr>
                  <w:p w14:paraId="1928CE66">
                    <w:pPr>
                      <w:spacing w:line="360" w:lineRule="auto"/>
                      <w:jc w:val="center"/>
                      <w:rPr>
                        <w:bCs/>
                        <w:szCs w:val="21"/>
                        <w:highlight w:val="none"/>
                      </w:rPr>
                    </w:pPr>
                  </w:p>
                </w:tc>
                <w:tc>
                  <w:tcPr>
                    <w:tcW w:w="992" w:type="dxa"/>
                    <w:vAlign w:val="center"/>
                  </w:tcPr>
                  <w:p w14:paraId="7810464E">
                    <w:pPr>
                      <w:spacing w:line="360" w:lineRule="auto"/>
                      <w:jc w:val="center"/>
                      <w:rPr>
                        <w:bCs/>
                        <w:szCs w:val="21"/>
                        <w:highlight w:val="none"/>
                      </w:rPr>
                    </w:pPr>
                  </w:p>
                </w:tc>
                <w:tc>
                  <w:tcPr>
                    <w:tcW w:w="1134" w:type="dxa"/>
                    <w:tcBorders>
                      <w:top w:val="single" w:color="auto" w:sz="4" w:space="0"/>
                      <w:bottom w:val="single" w:color="auto" w:sz="4" w:space="0"/>
                    </w:tcBorders>
                    <w:vAlign w:val="center"/>
                  </w:tcPr>
                  <w:p w14:paraId="7E65FDBE">
                    <w:pPr>
                      <w:spacing w:line="360" w:lineRule="auto"/>
                      <w:jc w:val="center"/>
                      <w:rPr>
                        <w:bCs/>
                        <w:szCs w:val="21"/>
                        <w:highlight w:val="none"/>
                        <w:vertAlign w:val="superscript"/>
                      </w:rPr>
                    </w:pPr>
                  </w:p>
                </w:tc>
                <w:tc>
                  <w:tcPr>
                    <w:tcW w:w="1276" w:type="dxa"/>
                    <w:tcBorders>
                      <w:top w:val="single" w:color="auto" w:sz="4" w:space="0"/>
                      <w:bottom w:val="single" w:color="auto" w:sz="4" w:space="0"/>
                    </w:tcBorders>
                    <w:vAlign w:val="center"/>
                  </w:tcPr>
                  <w:p w14:paraId="71192F06">
                    <w:pPr>
                      <w:spacing w:line="360" w:lineRule="auto"/>
                      <w:jc w:val="center"/>
                      <w:rPr>
                        <w:bCs/>
                        <w:szCs w:val="21"/>
                        <w:highlight w:val="none"/>
                        <w:vertAlign w:val="superscript"/>
                      </w:rPr>
                    </w:pPr>
                  </w:p>
                </w:tc>
                <w:tc>
                  <w:tcPr>
                    <w:tcW w:w="708" w:type="dxa"/>
                    <w:tcBorders>
                      <w:top w:val="single" w:color="auto" w:sz="4" w:space="0"/>
                    </w:tcBorders>
                    <w:vAlign w:val="center"/>
                  </w:tcPr>
                  <w:p w14:paraId="2DFC55F7">
                    <w:pPr>
                      <w:spacing w:line="360" w:lineRule="auto"/>
                      <w:jc w:val="center"/>
                      <w:rPr>
                        <w:bCs/>
                        <w:szCs w:val="21"/>
                        <w:highlight w:val="none"/>
                      </w:rPr>
                    </w:pPr>
                  </w:p>
                </w:tc>
                <w:tc>
                  <w:tcPr>
                    <w:tcW w:w="1134" w:type="dxa"/>
                    <w:tcBorders>
                      <w:top w:val="single" w:color="auto" w:sz="4" w:space="0"/>
                    </w:tcBorders>
                    <w:vAlign w:val="center"/>
                  </w:tcPr>
                  <w:p w14:paraId="4774CC5E">
                    <w:pPr>
                      <w:spacing w:line="360" w:lineRule="auto"/>
                      <w:jc w:val="center"/>
                      <w:rPr>
                        <w:bCs/>
                        <w:szCs w:val="21"/>
                        <w:highlight w:val="none"/>
                      </w:rPr>
                    </w:pPr>
                  </w:p>
                </w:tc>
                <w:tc>
                  <w:tcPr>
                    <w:tcW w:w="1630" w:type="dxa"/>
                    <w:tcBorders>
                      <w:top w:val="single" w:color="auto" w:sz="4" w:space="0"/>
                    </w:tcBorders>
                    <w:vAlign w:val="center"/>
                  </w:tcPr>
                  <w:p w14:paraId="2C16B152">
                    <w:pPr>
                      <w:spacing w:line="360" w:lineRule="auto"/>
                      <w:jc w:val="center"/>
                      <w:rPr>
                        <w:bCs/>
                        <w:szCs w:val="21"/>
                        <w:highlight w:val="none"/>
                      </w:rPr>
                    </w:pPr>
                  </w:p>
                </w:tc>
              </w:tr>
            </w:sdtContent>
          </w:sdt>
        </w:sdtContent>
      </w:sdt>
      <w:tr w14:paraId="2A33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202E9AF1">
            <w:pPr>
              <w:spacing w:line="276" w:lineRule="auto"/>
              <w:rPr>
                <w:bCs/>
                <w:szCs w:val="21"/>
                <w:highlight w:val="none"/>
              </w:rPr>
            </w:pPr>
            <w:r>
              <w:rPr>
                <w:bCs/>
                <w:szCs w:val="21"/>
                <w:highlight w:val="none"/>
              </w:rPr>
              <w:t>创新产品或创新服务价格合计：</w:t>
            </w:r>
            <w:r>
              <w:rPr>
                <w:bCs/>
                <w:szCs w:val="21"/>
                <w:highlight w:val="none"/>
              </w:rPr>
              <w:fldChar w:fldCharType="begin">
                <w:ffData>
                  <w:name w:val="文字206"/>
                  <w:enabled/>
                  <w:calcOnExit w:val="0"/>
                  <w:textInput/>
                </w:ffData>
              </w:fldChar>
            </w:r>
            <w:bookmarkStart w:id="782" w:name="文字206"/>
            <w:r>
              <w:rPr>
                <w:bCs/>
                <w:szCs w:val="21"/>
                <w:highlight w:val="none"/>
              </w:rPr>
              <w:instrText xml:space="preserve"> FORMTEXT </w:instrText>
            </w:r>
            <w:r>
              <w:rPr>
                <w:bCs/>
                <w:szCs w:val="21"/>
                <w:highlight w:val="none"/>
              </w:rPr>
              <w:fldChar w:fldCharType="separate"/>
            </w:r>
            <w:r>
              <w:rPr>
                <w:bCs/>
                <w:szCs w:val="21"/>
                <w:highlight w:val="none"/>
              </w:rPr>
              <w:t>     </w:t>
            </w:r>
            <w:r>
              <w:rPr>
                <w:bCs/>
                <w:szCs w:val="21"/>
                <w:highlight w:val="none"/>
              </w:rPr>
              <w:fldChar w:fldCharType="end"/>
            </w:r>
            <w:bookmarkEnd w:id="782"/>
          </w:p>
        </w:tc>
      </w:tr>
    </w:tbl>
    <w:p w14:paraId="494F3D67">
      <w:pPr>
        <w:spacing w:line="360" w:lineRule="auto"/>
        <w:ind w:firstLine="420" w:firstLineChars="200"/>
        <w:rPr>
          <w:szCs w:val="21"/>
          <w:highlight w:val="none"/>
        </w:rPr>
      </w:pPr>
      <w:r>
        <w:rPr>
          <w:szCs w:val="21"/>
          <w:highlight w:val="none"/>
        </w:rPr>
        <w:t xml:space="preserve">说明： </w:t>
      </w:r>
    </w:p>
    <w:p w14:paraId="05F047D4">
      <w:pPr>
        <w:pStyle w:val="53"/>
        <w:numPr>
          <w:ilvl w:val="0"/>
          <w:numId w:val="115"/>
        </w:numPr>
        <w:spacing w:line="360" w:lineRule="auto"/>
        <w:ind w:firstLineChars="0"/>
        <w:rPr>
          <w:rFonts w:ascii="宋体" w:hAnsi="宋体"/>
          <w:szCs w:val="21"/>
          <w:highlight w:val="none"/>
        </w:rPr>
      </w:pPr>
      <w:r>
        <w:rPr>
          <w:rFonts w:ascii="Times New Roman" w:hAnsi="Times New Roman"/>
          <w:szCs w:val="21"/>
          <w:highlight w:val="none"/>
        </w:rPr>
        <w:t>供应商如实填写表格，无相应内容可填的，填写</w:t>
      </w:r>
      <w:r>
        <w:rPr>
          <w:rFonts w:ascii="宋体" w:hAnsi="宋体"/>
          <w:szCs w:val="21"/>
          <w:highlight w:val="none"/>
        </w:rPr>
        <w:t>“无”  “未测试”  “没有相应指标”等明确的回答文字，或用“/”来表示。</w:t>
      </w:r>
    </w:p>
    <w:p w14:paraId="2AA5468E">
      <w:pPr>
        <w:pStyle w:val="53"/>
        <w:numPr>
          <w:ilvl w:val="0"/>
          <w:numId w:val="115"/>
        </w:numPr>
        <w:spacing w:line="360" w:lineRule="auto"/>
        <w:ind w:firstLineChars="0"/>
        <w:rPr>
          <w:rFonts w:ascii="Times New Roman" w:hAnsi="Times New Roman"/>
          <w:szCs w:val="21"/>
          <w:highlight w:val="none"/>
        </w:rPr>
      </w:pPr>
      <w:r>
        <w:rPr>
          <w:rFonts w:ascii="Times New Roman" w:hAnsi="Times New Roman"/>
          <w:szCs w:val="21"/>
          <w:highlight w:val="none"/>
        </w:rPr>
        <w:t>供应商磋商响应产品包含创新产品或创新服务，需填写此表后，提供《山西省创新产品和服务推荐清单》。</w:t>
      </w:r>
    </w:p>
    <w:p w14:paraId="3550A0FB">
      <w:pPr>
        <w:snapToGrid w:val="0"/>
        <w:spacing w:line="360" w:lineRule="auto"/>
        <w:ind w:firstLine="3150" w:firstLineChars="1500"/>
        <w:jc w:val="left"/>
        <w:rPr>
          <w:szCs w:val="21"/>
          <w:highlight w:val="none"/>
        </w:rPr>
      </w:pPr>
    </w:p>
    <w:p w14:paraId="6D7149DB">
      <w:pPr>
        <w:snapToGrid w:val="0"/>
        <w:spacing w:line="360" w:lineRule="auto"/>
        <w:ind w:firstLine="3360" w:firstLineChars="1600"/>
        <w:jc w:val="left"/>
        <w:rPr>
          <w:szCs w:val="21"/>
          <w:highlight w:val="none"/>
        </w:rPr>
      </w:pPr>
      <w:r>
        <w:rPr>
          <w:szCs w:val="21"/>
          <w:highlight w:val="none"/>
        </w:rPr>
        <w:t>供应商：</w:t>
      </w:r>
      <w:r>
        <w:rPr>
          <w:szCs w:val="21"/>
          <w:highlight w:val="none"/>
        </w:rPr>
        <w:fldChar w:fldCharType="begin">
          <w:ffData>
            <w:name w:val="文字18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（单位电子印章）</w:t>
      </w:r>
    </w:p>
    <w:p w14:paraId="133F2A0F">
      <w:pPr>
        <w:snapToGrid w:val="0"/>
        <w:spacing w:line="360" w:lineRule="auto"/>
        <w:ind w:right="840" w:firstLine="1890" w:firstLineChars="900"/>
        <w:rPr>
          <w:szCs w:val="21"/>
          <w:highlight w:val="none"/>
        </w:rPr>
      </w:pPr>
    </w:p>
    <w:p w14:paraId="2104032F">
      <w:pPr>
        <w:snapToGrid w:val="0"/>
        <w:spacing w:line="360" w:lineRule="auto"/>
        <w:ind w:right="840" w:firstLine="1890" w:firstLineChars="900"/>
        <w:jc w:val="left"/>
        <w:rPr>
          <w:szCs w:val="21"/>
          <w:highlight w:val="none"/>
        </w:rPr>
      </w:pPr>
      <w:r>
        <w:rPr>
          <w:szCs w:val="21"/>
          <w:highlight w:val="none"/>
        </w:rPr>
        <w:t>法定代表人或授权代表：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spacing w:val="20"/>
          <w:szCs w:val="21"/>
          <w:highlight w:val="none"/>
        </w:rPr>
        <w:t>签字</w:t>
      </w:r>
      <w:r>
        <w:rPr>
          <w:szCs w:val="21"/>
          <w:highlight w:val="none"/>
        </w:rPr>
        <w:t>）</w:t>
      </w:r>
    </w:p>
    <w:p w14:paraId="5CC0377F">
      <w:pPr>
        <w:snapToGrid w:val="0"/>
        <w:spacing w:line="360" w:lineRule="auto"/>
        <w:ind w:right="2730"/>
        <w:jc w:val="left"/>
        <w:rPr>
          <w:szCs w:val="21"/>
          <w:highlight w:val="none"/>
        </w:rPr>
      </w:pPr>
    </w:p>
    <w:p w14:paraId="29CB7DC5">
      <w:pPr>
        <w:pStyle w:val="29"/>
        <w:widowControl w:val="0"/>
        <w:adjustRightInd w:val="0"/>
        <w:snapToGrid w:val="0"/>
        <w:spacing w:before="0" w:beforeAutospacing="0" w:after="0" w:afterAutospacing="0" w:line="480" w:lineRule="exact"/>
        <w:jc w:val="right"/>
        <w:rPr>
          <w:rFonts w:ascii="Times New Roman" w:hAnsi="Times New Roman" w:cs="Times New Roman"/>
          <w:szCs w:val="21"/>
          <w:highlight w:val="none"/>
        </w:rPr>
      </w:pPr>
      <w:r>
        <w:rPr>
          <w:rFonts w:ascii="Times New Roman" w:hAnsi="Times New Roman" w:cs="Times New Roman"/>
          <w:spacing w:val="6"/>
          <w:sz w:val="21"/>
          <w:szCs w:val="21"/>
          <w:highlight w:val="none"/>
        </w:rPr>
        <w:fldChar w:fldCharType="begin">
          <w:ffData>
            <w:name w:val="文字176"/>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r>
        <w:rPr>
          <w:rFonts w:ascii="Times New Roman" w:hAnsi="Times New Roman" w:cs="Times New Roman"/>
          <w:sz w:val="21"/>
          <w:szCs w:val="21"/>
          <w:highlight w:val="none"/>
        </w:rPr>
        <w:t>年</w:t>
      </w:r>
      <w:r>
        <w:rPr>
          <w:rFonts w:ascii="Times New Roman" w:hAnsi="Times New Roman" w:cs="Times New Roman"/>
          <w:spacing w:val="6"/>
          <w:sz w:val="21"/>
          <w:szCs w:val="21"/>
          <w:highlight w:val="none"/>
        </w:rPr>
        <w:fldChar w:fldCharType="begin">
          <w:ffData>
            <w:name w:val="文字176"/>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r>
        <w:rPr>
          <w:rFonts w:ascii="Times New Roman" w:hAnsi="Times New Roman" w:cs="Times New Roman"/>
          <w:sz w:val="21"/>
          <w:szCs w:val="21"/>
          <w:highlight w:val="none"/>
        </w:rPr>
        <w:t>月</w:t>
      </w:r>
      <w:r>
        <w:rPr>
          <w:rFonts w:ascii="Times New Roman" w:hAnsi="Times New Roman" w:cs="Times New Roman"/>
          <w:spacing w:val="6"/>
          <w:sz w:val="21"/>
          <w:szCs w:val="21"/>
          <w:highlight w:val="none"/>
        </w:rPr>
        <w:fldChar w:fldCharType="begin">
          <w:ffData>
            <w:name w:val="文字176"/>
            <w:enabled/>
            <w:calcOnExit w:val="0"/>
            <w:textInput/>
          </w:ffData>
        </w:fldChar>
      </w:r>
      <w:r>
        <w:rPr>
          <w:rFonts w:ascii="Times New Roman" w:hAnsi="Times New Roman" w:cs="Times New Roman"/>
          <w:spacing w:val="6"/>
          <w:sz w:val="21"/>
          <w:szCs w:val="21"/>
          <w:highlight w:val="none"/>
        </w:rPr>
        <w:instrText xml:space="preserve"> FORMTEXT </w:instrText>
      </w:r>
      <w:r>
        <w:rPr>
          <w:rFonts w:ascii="Times New Roman" w:hAnsi="Times New Roman" w:cs="Times New Roman"/>
          <w:spacing w:val="6"/>
          <w:sz w:val="21"/>
          <w:szCs w:val="21"/>
          <w:highlight w:val="none"/>
        </w:rPr>
        <w:fldChar w:fldCharType="separate"/>
      </w:r>
      <w:r>
        <w:rPr>
          <w:rFonts w:ascii="Times New Roman" w:hAnsi="Times New Roman" w:cs="Times New Roman"/>
          <w:spacing w:val="6"/>
          <w:sz w:val="21"/>
          <w:szCs w:val="21"/>
          <w:highlight w:val="none"/>
        </w:rPr>
        <w:t>     </w:t>
      </w:r>
      <w:r>
        <w:rPr>
          <w:rFonts w:ascii="Times New Roman" w:hAnsi="Times New Roman" w:cs="Times New Roman"/>
          <w:spacing w:val="6"/>
          <w:sz w:val="21"/>
          <w:szCs w:val="21"/>
          <w:highlight w:val="none"/>
        </w:rPr>
        <w:fldChar w:fldCharType="end"/>
      </w:r>
      <w:r>
        <w:rPr>
          <w:rFonts w:ascii="Times New Roman" w:hAnsi="Times New Roman" w:cs="Times New Roman"/>
          <w:sz w:val="21"/>
          <w:szCs w:val="21"/>
          <w:highlight w:val="none"/>
        </w:rPr>
        <w:t>日</w:t>
      </w:r>
      <w:r>
        <w:rPr>
          <w:rFonts w:ascii="Times New Roman" w:hAnsi="Times New Roman" w:cs="Times New Roman"/>
          <w:szCs w:val="21"/>
          <w:highlight w:val="none"/>
        </w:rPr>
        <w:br w:type="page"/>
      </w:r>
    </w:p>
    <w:p w14:paraId="3DB64B64">
      <w:pPr>
        <w:pStyle w:val="29"/>
        <w:widowControl w:val="0"/>
        <w:adjustRightInd w:val="0"/>
        <w:snapToGrid w:val="0"/>
        <w:spacing w:before="0" w:beforeAutospacing="0" w:after="0" w:afterAutospacing="0" w:line="480" w:lineRule="exact"/>
        <w:jc w:val="right"/>
        <w:rPr>
          <w:rFonts w:ascii="Times New Roman" w:hAnsi="Times New Roman" w:cs="Times New Roman"/>
          <w:szCs w:val="21"/>
          <w:highlight w:val="none"/>
        </w:rPr>
        <w:sectPr>
          <w:pgSz w:w="11906" w:h="16838"/>
          <w:pgMar w:top="1440" w:right="1797" w:bottom="1440" w:left="1797" w:header="851" w:footer="992" w:gutter="0"/>
          <w:pgNumType w:fmt="decimal"/>
          <w:cols w:space="425" w:num="1"/>
          <w:formProt w:val="0"/>
          <w:docGrid w:linePitch="312" w:charSpace="0"/>
        </w:sectPr>
      </w:pPr>
    </w:p>
    <w:p w14:paraId="2D299EA6">
      <w:pPr>
        <w:pStyle w:val="6"/>
        <w:numPr>
          <w:ilvl w:val="3"/>
          <w:numId w:val="1"/>
        </w:numPr>
        <w:jc w:val="center"/>
        <w:rPr>
          <w:rFonts w:ascii="宋体" w:hAnsi="宋体" w:eastAsia="宋体"/>
          <w:spacing w:val="20"/>
          <w:sz w:val="24"/>
          <w:highlight w:val="none"/>
        </w:rPr>
      </w:pPr>
      <w:bookmarkStart w:id="783" w:name="_Toc3310"/>
      <w:bookmarkStart w:id="784" w:name="_Toc113807811"/>
      <w:bookmarkStart w:id="785" w:name="_Toc113785281"/>
      <w:bookmarkStart w:id="786" w:name="_Toc113748064"/>
      <w:bookmarkStart w:id="787" w:name="_Toc113747558"/>
      <w:bookmarkStart w:id="788" w:name="_Toc113746858"/>
      <w:bookmarkStart w:id="789" w:name="_Toc113747355"/>
      <w:bookmarkStart w:id="790" w:name="_Toc113807671"/>
      <w:bookmarkStart w:id="791" w:name="_Toc113805072"/>
      <w:bookmarkStart w:id="792" w:name="_Toc113807248"/>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bookmarkStart w:id="793" w:name="_Toc113870194"/>
      <w:bookmarkStart w:id="794" w:name="_Toc113872639"/>
      <w:r>
        <w:rPr>
          <w:rFonts w:ascii="宋体" w:hAnsi="宋体" w:eastAsia="宋体"/>
          <w:spacing w:val="20"/>
          <w:sz w:val="24"/>
          <w:highlight w:val="none"/>
        </w:rPr>
        <w:instrText xml:space="preserve">（</w:instrText>
      </w:r>
      <w:r>
        <w:rPr>
          <w:rFonts w:hint="eastAsia" w:ascii="宋体" w:hAnsi="宋体" w:eastAsia="宋体"/>
          <w:spacing w:val="20"/>
          <w:sz w:val="24"/>
          <w:highlight w:val="none"/>
        </w:rPr>
        <w:instrText xml:space="preserve">六</w:instrText>
      </w:r>
      <w:r>
        <w:rPr>
          <w:rFonts w:ascii="宋体" w:hAnsi="宋体" w:eastAsia="宋体"/>
          <w:spacing w:val="20"/>
          <w:sz w:val="24"/>
          <w:highlight w:val="none"/>
        </w:rPr>
        <w:instrText xml:space="preserve">）对商务要求的响应内容</w:instrText>
      </w:r>
      <w:bookmarkEnd w:id="793"/>
      <w:bookmarkEnd w:id="794"/>
      <w:r>
        <w:rPr>
          <w:rFonts w:ascii="宋体" w:hAnsi="宋体" w:eastAsia="宋体"/>
          <w:spacing w:val="20"/>
          <w:sz w:val="24"/>
          <w:highlight w:val="none"/>
        </w:rPr>
        <w:instrText xml:space="preserve">" </w:instrText>
      </w:r>
      <w:bookmarkStart w:id="795" w:name="_Hlk118279333"/>
      <w:r>
        <w:rPr>
          <w:rFonts w:ascii="宋体" w:hAnsi="宋体" w:eastAsia="宋体"/>
          <w:spacing w:val="20"/>
          <w:sz w:val="24"/>
          <w:highlight w:val="none"/>
        </w:rPr>
        <w:instrText xml:space="preserve">\f x\</w:instrText>
      </w:r>
      <w:bookmarkEnd w:id="795"/>
      <w:r>
        <w:rPr>
          <w:rFonts w:ascii="宋体" w:hAnsi="宋体" w:eastAsia="宋体"/>
          <w:spacing w:val="20"/>
          <w:sz w:val="24"/>
          <w:highlight w:val="none"/>
        </w:rPr>
        <w:instrText xml:space="preserve">l 1 </w:instrText>
      </w:r>
      <w:r>
        <w:rPr>
          <w:rFonts w:ascii="宋体" w:hAnsi="宋体" w:eastAsia="宋体"/>
          <w:spacing w:val="20"/>
          <w:sz w:val="24"/>
          <w:highlight w:val="none"/>
        </w:rPr>
        <w:fldChar w:fldCharType="end"/>
      </w:r>
      <w:bookmarkEnd w:id="783"/>
      <w:r>
        <w:rPr>
          <w:rFonts w:ascii="宋体" w:hAnsi="宋体" w:eastAsia="宋体"/>
          <w:spacing w:val="20"/>
          <w:sz w:val="24"/>
          <w:highlight w:val="none"/>
        </w:rPr>
        <w:t>对商务要求的响应内容</w:t>
      </w:r>
      <w:bookmarkEnd w:id="784"/>
      <w:bookmarkEnd w:id="785"/>
      <w:bookmarkEnd w:id="786"/>
      <w:bookmarkEnd w:id="787"/>
      <w:bookmarkEnd w:id="788"/>
      <w:bookmarkEnd w:id="789"/>
      <w:bookmarkEnd w:id="790"/>
      <w:bookmarkEnd w:id="791"/>
      <w:bookmarkEnd w:id="792"/>
    </w:p>
    <w:p w14:paraId="6E144D05">
      <w:pPr>
        <w:spacing w:line="360" w:lineRule="exact"/>
        <w:rPr>
          <w:b/>
          <w:sz w:val="24"/>
          <w:highlight w:val="none"/>
        </w:rPr>
      </w:pPr>
    </w:p>
    <w:p w14:paraId="57AECFE2">
      <w:pPr>
        <w:spacing w:line="360" w:lineRule="exact"/>
        <w:ind w:firstLine="420" w:firstLineChars="200"/>
        <w:rPr>
          <w:szCs w:val="21"/>
          <w:highlight w:val="none"/>
        </w:rPr>
      </w:pPr>
      <w:r>
        <w:rPr>
          <w:szCs w:val="21"/>
          <w:highlight w:val="none"/>
        </w:rPr>
        <w:t>根据本文件第四部分商务要求中的内容（例如：</w:t>
      </w:r>
      <w:r>
        <w:rPr>
          <w:rFonts w:hint="eastAsia"/>
          <w:szCs w:val="21"/>
          <w:highlight w:val="none"/>
        </w:rPr>
        <w:t>工期、缺陷责任期</w:t>
      </w:r>
      <w:r>
        <w:rPr>
          <w:szCs w:val="21"/>
          <w:highlight w:val="none"/>
        </w:rPr>
        <w:t>、付款方式、履约保证金等）进行响应。</w:t>
      </w:r>
    </w:p>
    <w:p w14:paraId="235F5DC9">
      <w:pPr>
        <w:spacing w:line="360" w:lineRule="exact"/>
        <w:ind w:firstLine="420" w:firstLineChars="200"/>
        <w:rPr>
          <w:szCs w:val="21"/>
          <w:highlight w:val="none"/>
        </w:rPr>
      </w:pPr>
      <w:r>
        <w:rPr>
          <w:szCs w:val="21"/>
          <w:highlight w:val="none"/>
        </w:rPr>
        <w:br w:type="page"/>
      </w:r>
    </w:p>
    <w:p w14:paraId="156672E0">
      <w:pPr>
        <w:snapToGrid w:val="0"/>
        <w:spacing w:line="360" w:lineRule="auto"/>
        <w:jc w:val="center"/>
        <w:outlineLvl w:val="4"/>
        <w:rPr>
          <w:b/>
          <w:color w:val="000000"/>
          <w:sz w:val="24"/>
          <w:highlight w:val="none"/>
        </w:rPr>
      </w:pPr>
      <w:bookmarkStart w:id="796" w:name="_Toc1103"/>
      <w:r>
        <w:rPr>
          <w:b/>
          <w:color w:val="000000"/>
          <w:sz w:val="24"/>
          <w:highlight w:val="none"/>
        </w:rPr>
        <w:fldChar w:fldCharType="begin"/>
      </w:r>
      <w:r>
        <w:rPr>
          <w:b/>
          <w:color w:val="000000"/>
          <w:sz w:val="24"/>
          <w:highlight w:val="none"/>
        </w:rPr>
        <w:instrText xml:space="preserve"> TC  商务条款偏离表（格式） </w:instrText>
      </w:r>
      <w:r>
        <w:rPr>
          <w:spacing w:val="20"/>
          <w:sz w:val="24"/>
          <w:highlight w:val="none"/>
        </w:rPr>
        <w:instrText xml:space="preserve">\f x</w:instrText>
      </w:r>
      <w:r>
        <w:rPr>
          <w:b/>
          <w:color w:val="000000"/>
          <w:sz w:val="24"/>
          <w:highlight w:val="none"/>
        </w:rPr>
        <w:instrText xml:space="preserve">\l </w:instrText>
      </w:r>
      <w:r>
        <w:rPr>
          <w:rFonts w:hint="eastAsia"/>
          <w:b/>
          <w:color w:val="000000"/>
          <w:sz w:val="24"/>
          <w:highlight w:val="none"/>
        </w:rPr>
        <w:instrText xml:space="preserve">2</w:instrText>
      </w:r>
      <w:r>
        <w:rPr>
          <w:b/>
          <w:color w:val="000000"/>
          <w:sz w:val="24"/>
          <w:highlight w:val="none"/>
        </w:rPr>
        <w:instrText xml:space="preserve"> \n </w:instrText>
      </w:r>
      <w:r>
        <w:rPr>
          <w:b/>
          <w:color w:val="000000"/>
          <w:sz w:val="24"/>
          <w:highlight w:val="none"/>
        </w:rPr>
        <w:fldChar w:fldCharType="end"/>
      </w:r>
      <w:bookmarkEnd w:id="796"/>
      <w:r>
        <w:rPr>
          <w:b/>
          <w:color w:val="000000"/>
          <w:sz w:val="24"/>
          <w:highlight w:val="none"/>
        </w:rPr>
        <w:t>商务条款偏离表</w:t>
      </w:r>
      <w:r>
        <w:rPr>
          <w:b/>
          <w:bCs/>
          <w:color w:val="000000"/>
          <w:kern w:val="0"/>
          <w:sz w:val="24"/>
          <w:highlight w:val="none"/>
        </w:rPr>
        <w:t xml:space="preserve">（格式） </w:t>
      </w:r>
    </w:p>
    <w:p w14:paraId="49CBC949">
      <w:pPr>
        <w:snapToGrid w:val="0"/>
        <w:spacing w:line="360" w:lineRule="auto"/>
        <w:jc w:val="center"/>
        <w:rPr>
          <w:b/>
          <w:color w:val="000000"/>
          <w:sz w:val="28"/>
          <w:szCs w:val="28"/>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6747"/>
      </w:tblGrid>
      <w:tr w14:paraId="091D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E6F8068">
            <w:pPr>
              <w:widowControl/>
              <w:snapToGrid w:val="0"/>
              <w:spacing w:line="360" w:lineRule="auto"/>
              <w:jc w:val="distribute"/>
              <w:rPr>
                <w:color w:val="000000"/>
                <w:kern w:val="0"/>
                <w:szCs w:val="21"/>
                <w:highlight w:val="none"/>
                <w:u w:val="single"/>
              </w:rPr>
            </w:pPr>
            <w:r>
              <w:rPr>
                <w:color w:val="000000"/>
                <w:kern w:val="0"/>
                <w:szCs w:val="21"/>
                <w:highlight w:val="none"/>
              </w:rPr>
              <w:t>项目名称：</w:t>
            </w:r>
          </w:p>
        </w:tc>
        <w:tc>
          <w:tcPr>
            <w:tcW w:w="6747" w:type="dxa"/>
          </w:tcPr>
          <w:p w14:paraId="11DA0B02">
            <w:pPr>
              <w:widowControl/>
              <w:snapToGrid w:val="0"/>
              <w:spacing w:line="360" w:lineRule="auto"/>
              <w:jc w:val="left"/>
              <w:rPr>
                <w:color w:val="000000"/>
                <w:kern w:val="0"/>
                <w:szCs w:val="21"/>
                <w:highlight w:val="none"/>
              </w:rPr>
            </w:pPr>
            <w:r>
              <w:rPr>
                <w:color w:val="000000"/>
                <w:kern w:val="0"/>
                <w:szCs w:val="21"/>
                <w:highlight w:val="none"/>
              </w:rPr>
              <w:fldChar w:fldCharType="begin">
                <w:ffData>
                  <w:name w:val="文字198"/>
                  <w:enabled/>
                  <w:calcOnExit w:val="0"/>
                  <w:textInput/>
                </w:ffData>
              </w:fldChar>
            </w:r>
            <w:bookmarkStart w:id="797" w:name="文字198"/>
            <w:r>
              <w:rPr>
                <w:color w:val="000000"/>
                <w:kern w:val="0"/>
                <w:szCs w:val="21"/>
                <w:highlight w:val="none"/>
              </w:rPr>
              <w:instrText xml:space="preserve"> FORMTEXT </w:instrText>
            </w:r>
            <w:r>
              <w:rPr>
                <w:color w:val="000000"/>
                <w:kern w:val="0"/>
                <w:szCs w:val="21"/>
                <w:highlight w:val="none"/>
              </w:rPr>
              <w:fldChar w:fldCharType="separate"/>
            </w:r>
            <w:r>
              <w:rPr>
                <w:color w:val="000000"/>
                <w:kern w:val="0"/>
                <w:szCs w:val="21"/>
                <w:highlight w:val="none"/>
              </w:rPr>
              <w:t>     </w:t>
            </w:r>
            <w:r>
              <w:rPr>
                <w:color w:val="000000"/>
                <w:kern w:val="0"/>
                <w:szCs w:val="21"/>
                <w:highlight w:val="none"/>
              </w:rPr>
              <w:fldChar w:fldCharType="end"/>
            </w:r>
            <w:bookmarkEnd w:id="797"/>
          </w:p>
        </w:tc>
      </w:tr>
      <w:tr w14:paraId="2BFE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30A457FC">
            <w:pPr>
              <w:widowControl/>
              <w:snapToGrid w:val="0"/>
              <w:spacing w:line="360" w:lineRule="auto"/>
              <w:jc w:val="distribute"/>
              <w:rPr>
                <w:color w:val="000000"/>
                <w:kern w:val="0"/>
                <w:szCs w:val="21"/>
                <w:highlight w:val="none"/>
                <w:u w:val="single"/>
              </w:rPr>
            </w:pPr>
            <w:r>
              <w:rPr>
                <w:color w:val="000000"/>
                <w:kern w:val="0"/>
                <w:szCs w:val="21"/>
                <w:highlight w:val="none"/>
              </w:rPr>
              <w:t>项目编号：</w:t>
            </w:r>
          </w:p>
        </w:tc>
        <w:tc>
          <w:tcPr>
            <w:tcW w:w="6747" w:type="dxa"/>
          </w:tcPr>
          <w:p w14:paraId="1B36F9BE">
            <w:pPr>
              <w:widowControl/>
              <w:snapToGrid w:val="0"/>
              <w:spacing w:line="360" w:lineRule="auto"/>
              <w:jc w:val="left"/>
              <w:rPr>
                <w:color w:val="000000"/>
                <w:kern w:val="0"/>
                <w:szCs w:val="21"/>
                <w:highlight w:val="none"/>
              </w:rPr>
            </w:pPr>
            <w:r>
              <w:rPr>
                <w:color w:val="000000"/>
                <w:kern w:val="0"/>
                <w:szCs w:val="21"/>
                <w:highlight w:val="none"/>
              </w:rPr>
              <w:fldChar w:fldCharType="begin">
                <w:ffData>
                  <w:name w:val="文字199"/>
                  <w:enabled/>
                  <w:calcOnExit w:val="0"/>
                  <w:textInput/>
                </w:ffData>
              </w:fldChar>
            </w:r>
            <w:bookmarkStart w:id="798" w:name="文字199"/>
            <w:r>
              <w:rPr>
                <w:color w:val="000000"/>
                <w:kern w:val="0"/>
                <w:szCs w:val="21"/>
                <w:highlight w:val="none"/>
              </w:rPr>
              <w:instrText xml:space="preserve"> FORMTEXT </w:instrText>
            </w:r>
            <w:r>
              <w:rPr>
                <w:color w:val="000000"/>
                <w:kern w:val="0"/>
                <w:szCs w:val="21"/>
                <w:highlight w:val="none"/>
              </w:rPr>
              <w:fldChar w:fldCharType="separate"/>
            </w:r>
            <w:r>
              <w:rPr>
                <w:color w:val="000000"/>
                <w:kern w:val="0"/>
                <w:szCs w:val="21"/>
                <w:highlight w:val="none"/>
              </w:rPr>
              <w:t>     </w:t>
            </w:r>
            <w:r>
              <w:rPr>
                <w:color w:val="000000"/>
                <w:kern w:val="0"/>
                <w:szCs w:val="21"/>
                <w:highlight w:val="none"/>
              </w:rPr>
              <w:fldChar w:fldCharType="end"/>
            </w:r>
            <w:bookmarkEnd w:id="798"/>
          </w:p>
        </w:tc>
      </w:tr>
      <w:tr w14:paraId="488C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9C80C74">
            <w:pPr>
              <w:widowControl/>
              <w:snapToGrid w:val="0"/>
              <w:spacing w:line="360" w:lineRule="auto"/>
              <w:jc w:val="distribute"/>
              <w:rPr>
                <w:color w:val="000000"/>
                <w:kern w:val="0"/>
                <w:szCs w:val="21"/>
                <w:highlight w:val="none"/>
              </w:rPr>
            </w:pPr>
            <w:r>
              <w:rPr>
                <w:color w:val="000000"/>
                <w:kern w:val="0"/>
                <w:szCs w:val="21"/>
                <w:highlight w:val="none"/>
              </w:rPr>
              <w:t>包  号：</w:t>
            </w:r>
          </w:p>
        </w:tc>
        <w:tc>
          <w:tcPr>
            <w:tcW w:w="6747" w:type="dxa"/>
          </w:tcPr>
          <w:p w14:paraId="21443FF2">
            <w:pPr>
              <w:widowControl/>
              <w:snapToGrid w:val="0"/>
              <w:spacing w:line="360" w:lineRule="auto"/>
              <w:jc w:val="left"/>
              <w:rPr>
                <w:color w:val="000000"/>
                <w:kern w:val="0"/>
                <w:szCs w:val="21"/>
                <w:highlight w:val="none"/>
              </w:rPr>
            </w:pPr>
            <w:r>
              <w:rPr>
                <w:color w:val="000000"/>
                <w:kern w:val="0"/>
                <w:szCs w:val="21"/>
                <w:highlight w:val="none"/>
              </w:rPr>
              <w:fldChar w:fldCharType="begin">
                <w:ffData>
                  <w:name w:val="文字200"/>
                  <w:enabled/>
                  <w:calcOnExit w:val="0"/>
                  <w:textInput/>
                </w:ffData>
              </w:fldChar>
            </w:r>
            <w:bookmarkStart w:id="799" w:name="文字200"/>
            <w:r>
              <w:rPr>
                <w:color w:val="000000"/>
                <w:kern w:val="0"/>
                <w:szCs w:val="21"/>
                <w:highlight w:val="none"/>
              </w:rPr>
              <w:instrText xml:space="preserve"> FORMTEXT </w:instrText>
            </w:r>
            <w:r>
              <w:rPr>
                <w:color w:val="000000"/>
                <w:kern w:val="0"/>
                <w:szCs w:val="21"/>
                <w:highlight w:val="none"/>
              </w:rPr>
              <w:fldChar w:fldCharType="separate"/>
            </w:r>
            <w:r>
              <w:rPr>
                <w:color w:val="000000"/>
                <w:kern w:val="0"/>
                <w:szCs w:val="21"/>
                <w:highlight w:val="none"/>
              </w:rPr>
              <w:t>     </w:t>
            </w:r>
            <w:r>
              <w:rPr>
                <w:color w:val="000000"/>
                <w:kern w:val="0"/>
                <w:szCs w:val="21"/>
                <w:highlight w:val="none"/>
              </w:rPr>
              <w:fldChar w:fldCharType="end"/>
            </w:r>
            <w:bookmarkEnd w:id="799"/>
          </w:p>
        </w:tc>
      </w:tr>
      <w:tr w14:paraId="7D1B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1D5EEE8A">
            <w:pPr>
              <w:widowControl/>
              <w:snapToGrid w:val="0"/>
              <w:spacing w:line="360" w:lineRule="auto"/>
              <w:jc w:val="distribute"/>
              <w:rPr>
                <w:color w:val="000000"/>
                <w:kern w:val="0"/>
                <w:szCs w:val="21"/>
                <w:highlight w:val="none"/>
              </w:rPr>
            </w:pPr>
            <w:r>
              <w:rPr>
                <w:color w:val="000000"/>
                <w:kern w:val="0"/>
                <w:szCs w:val="21"/>
                <w:highlight w:val="none"/>
              </w:rPr>
              <w:t>供应商名称：</w:t>
            </w:r>
          </w:p>
        </w:tc>
        <w:tc>
          <w:tcPr>
            <w:tcW w:w="6747" w:type="dxa"/>
          </w:tcPr>
          <w:p w14:paraId="33A8EA92">
            <w:pPr>
              <w:widowControl/>
              <w:snapToGrid w:val="0"/>
              <w:spacing w:line="360" w:lineRule="auto"/>
              <w:jc w:val="left"/>
              <w:rPr>
                <w:color w:val="000000"/>
                <w:kern w:val="0"/>
                <w:szCs w:val="21"/>
                <w:highlight w:val="none"/>
              </w:rPr>
            </w:pPr>
            <w:r>
              <w:rPr>
                <w:color w:val="000000"/>
                <w:kern w:val="0"/>
                <w:szCs w:val="21"/>
                <w:highlight w:val="none"/>
              </w:rPr>
              <w:fldChar w:fldCharType="begin">
                <w:ffData>
                  <w:name w:val="文字201"/>
                  <w:enabled/>
                  <w:calcOnExit w:val="0"/>
                  <w:textInput/>
                </w:ffData>
              </w:fldChar>
            </w:r>
            <w:bookmarkStart w:id="800" w:name="文字201"/>
            <w:r>
              <w:rPr>
                <w:color w:val="000000"/>
                <w:kern w:val="0"/>
                <w:szCs w:val="21"/>
                <w:highlight w:val="none"/>
              </w:rPr>
              <w:instrText xml:space="preserve"> FORMTEXT </w:instrText>
            </w:r>
            <w:r>
              <w:rPr>
                <w:color w:val="000000"/>
                <w:kern w:val="0"/>
                <w:szCs w:val="21"/>
                <w:highlight w:val="none"/>
              </w:rPr>
              <w:fldChar w:fldCharType="separate"/>
            </w:r>
            <w:r>
              <w:rPr>
                <w:color w:val="000000"/>
                <w:kern w:val="0"/>
                <w:szCs w:val="21"/>
                <w:highlight w:val="none"/>
              </w:rPr>
              <w:t>     </w:t>
            </w:r>
            <w:r>
              <w:rPr>
                <w:color w:val="000000"/>
                <w:kern w:val="0"/>
                <w:szCs w:val="21"/>
                <w:highlight w:val="none"/>
              </w:rPr>
              <w:fldChar w:fldCharType="end"/>
            </w:r>
            <w:bookmarkEnd w:id="800"/>
          </w:p>
        </w:tc>
      </w:tr>
    </w:tbl>
    <w:p w14:paraId="74A120F6">
      <w:pPr>
        <w:widowControl/>
        <w:snapToGrid w:val="0"/>
        <w:spacing w:line="360" w:lineRule="auto"/>
        <w:jc w:val="left"/>
        <w:rPr>
          <w:color w:val="000000"/>
          <w:kern w:val="0"/>
          <w:szCs w:val="21"/>
          <w:highlight w:val="none"/>
        </w:rPr>
      </w:pPr>
    </w:p>
    <w:p w14:paraId="28F9C56D">
      <w:pPr>
        <w:snapToGrid w:val="0"/>
        <w:spacing w:line="360" w:lineRule="auto"/>
        <w:jc w:val="center"/>
        <w:rPr>
          <w:color w:val="000000"/>
          <w:szCs w:val="21"/>
          <w:highlight w:val="none"/>
        </w:rPr>
      </w:pPr>
    </w:p>
    <w:tbl>
      <w:tblPr>
        <w:tblStyle w:val="30"/>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1843"/>
        <w:gridCol w:w="1417"/>
        <w:gridCol w:w="1847"/>
      </w:tblGrid>
      <w:tr w14:paraId="64D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221" w:type="dxa"/>
            <w:gridSpan w:val="5"/>
            <w:vAlign w:val="center"/>
          </w:tcPr>
          <w:p w14:paraId="5DD7D73B">
            <w:pPr>
              <w:snapToGrid w:val="0"/>
              <w:spacing w:line="276" w:lineRule="auto"/>
              <w:jc w:val="left"/>
              <w:rPr>
                <w:color w:val="000000"/>
                <w:szCs w:val="21"/>
                <w:highlight w:val="none"/>
              </w:rPr>
            </w:pPr>
            <w:r>
              <w:rPr>
                <w:rFonts w:hint="eastAsia"/>
                <w:color w:val="000000"/>
                <w:szCs w:val="21"/>
                <w:highlight w:val="none"/>
              </w:rPr>
              <w:t>对本项目商务条款的偏离情况：</w:t>
            </w:r>
          </w:p>
          <w:p w14:paraId="374AEBA9">
            <w:pPr>
              <w:snapToGrid w:val="0"/>
              <w:spacing w:line="276" w:lineRule="auto"/>
              <w:jc w:val="left"/>
              <w:rPr>
                <w:color w:val="000000"/>
                <w:szCs w:val="21"/>
                <w:highlight w:val="none"/>
              </w:rPr>
            </w:pPr>
            <w:sdt>
              <w:sdtPr>
                <w:rPr>
                  <w:rFonts w:hint="eastAsia"/>
                  <w:color w:val="000000"/>
                  <w:szCs w:val="21"/>
                  <w:highlight w:val="none"/>
                </w:rPr>
                <w:tag w:val="无偏离/投标文件格式"/>
                <w:id w:val="1968011009"/>
                <w14:checkbox>
                  <w14:checked w14:val="0"/>
                  <w14:checkedState w14:val="00FE" w14:font="Wingdings"/>
                  <w14:uncheckedState w14:val="2610" w14:font="MS Gothic"/>
                </w14:checkbox>
              </w:sdtPr>
              <w:sdtEndPr>
                <w:rPr>
                  <w:rFonts w:hint="eastAsia"/>
                  <w:color w:val="000000"/>
                  <w:szCs w:val="21"/>
                  <w:highlight w:val="none"/>
                </w:rPr>
              </w:sdtEndPr>
              <w:sdtContent>
                <w:r>
                  <w:rPr>
                    <w:rFonts w:hint="eastAsia" w:ascii="MS Gothic" w:hAnsi="MS Gothic" w:eastAsia="MS Gothic"/>
                    <w:color w:val="000000"/>
                    <w:szCs w:val="21"/>
                    <w:highlight w:val="none"/>
                  </w:rPr>
                  <w:t>☐</w:t>
                </w:r>
              </w:sdtContent>
            </w:sdt>
            <w:r>
              <w:rPr>
                <w:rFonts w:hint="eastAsia"/>
                <w:color w:val="000000"/>
                <w:szCs w:val="21"/>
                <w:highlight w:val="none"/>
              </w:rPr>
              <w:t xml:space="preserve"> 无偏离（如无偏离，仅勾选无偏离即可，无偏离的内容请勿在下表填写）</w:t>
            </w:r>
          </w:p>
          <w:p w14:paraId="79875424">
            <w:pPr>
              <w:snapToGrid w:val="0"/>
              <w:spacing w:line="276" w:lineRule="auto"/>
              <w:jc w:val="left"/>
              <w:rPr>
                <w:color w:val="000000"/>
                <w:szCs w:val="21"/>
                <w:highlight w:val="none"/>
              </w:rPr>
            </w:pPr>
            <w:sdt>
              <w:sdtPr>
                <w:rPr>
                  <w:rFonts w:hint="eastAsia"/>
                  <w:color w:val="000000"/>
                  <w:szCs w:val="21"/>
                  <w:highlight w:val="none"/>
                </w:rPr>
                <w:tag w:val="偏离/投标文件格式"/>
                <w:id w:val="-11541063"/>
                <w14:checkbox>
                  <w14:checked w14:val="0"/>
                  <w14:checkedState w14:val="00FE" w14:font="Wingdings"/>
                  <w14:uncheckedState w14:val="2610" w14:font="MS Gothic"/>
                </w14:checkbox>
              </w:sdtPr>
              <w:sdtEndPr>
                <w:rPr>
                  <w:rFonts w:hint="eastAsia"/>
                  <w:color w:val="000000"/>
                  <w:szCs w:val="21"/>
                  <w:highlight w:val="none"/>
                </w:rPr>
              </w:sdtEndPr>
              <w:sdtContent>
                <w:r>
                  <w:rPr>
                    <w:rFonts w:hint="eastAsia" w:ascii="MS Gothic" w:hAnsi="MS Gothic" w:eastAsia="宋体" w:cs="Times New Roman"/>
                    <w:color w:val="000000"/>
                    <w:kern w:val="2"/>
                    <w:sz w:val="21"/>
                    <w:szCs w:val="21"/>
                    <w:highlight w:val="none"/>
                    <w:lang w:val="en-US" w:eastAsia="zh-CN" w:bidi="ar-SA"/>
                  </w:rPr>
                  <w:t>☐</w:t>
                </w:r>
              </w:sdtContent>
            </w:sdt>
            <w:r>
              <w:rPr>
                <w:rFonts w:hint="eastAsia"/>
                <w:color w:val="000000"/>
                <w:szCs w:val="21"/>
                <w:highlight w:val="none"/>
              </w:rPr>
              <w:t xml:space="preserve"> 有偏离（如有负偏离，则须在本表中对负偏离项逐一列明）</w:t>
            </w:r>
          </w:p>
        </w:tc>
      </w:tr>
      <w:tr w14:paraId="2DF9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29" w:type="dxa"/>
            <w:vAlign w:val="center"/>
          </w:tcPr>
          <w:p w14:paraId="3BCB99A3">
            <w:pPr>
              <w:snapToGrid w:val="0"/>
              <w:spacing w:line="276" w:lineRule="auto"/>
              <w:jc w:val="center"/>
              <w:rPr>
                <w:color w:val="000000"/>
                <w:szCs w:val="21"/>
                <w:highlight w:val="none"/>
              </w:rPr>
            </w:pPr>
            <w:r>
              <w:rPr>
                <w:color w:val="000000"/>
                <w:szCs w:val="21"/>
                <w:highlight w:val="none"/>
              </w:rPr>
              <w:t>款目序号</w:t>
            </w:r>
          </w:p>
        </w:tc>
        <w:tc>
          <w:tcPr>
            <w:tcW w:w="1985" w:type="dxa"/>
            <w:vAlign w:val="center"/>
          </w:tcPr>
          <w:p w14:paraId="42EED51E">
            <w:pPr>
              <w:snapToGrid w:val="0"/>
              <w:spacing w:line="276" w:lineRule="auto"/>
              <w:jc w:val="distribute"/>
              <w:rPr>
                <w:color w:val="000000"/>
                <w:szCs w:val="21"/>
                <w:highlight w:val="none"/>
              </w:rPr>
            </w:pPr>
            <w:r>
              <w:rPr>
                <w:color w:val="000000"/>
                <w:szCs w:val="21"/>
                <w:highlight w:val="none"/>
              </w:rPr>
              <w:t>磋商文件商务要求</w:t>
            </w:r>
            <w:r>
              <w:rPr>
                <w:rFonts w:hint="eastAsia"/>
                <w:color w:val="000000"/>
                <w:szCs w:val="21"/>
                <w:highlight w:val="none"/>
              </w:rPr>
              <w:t>及页码</w:t>
            </w:r>
          </w:p>
        </w:tc>
        <w:tc>
          <w:tcPr>
            <w:tcW w:w="1843" w:type="dxa"/>
            <w:vAlign w:val="center"/>
          </w:tcPr>
          <w:p w14:paraId="1049AF8A">
            <w:pPr>
              <w:widowControl/>
              <w:snapToGrid w:val="0"/>
              <w:spacing w:line="276" w:lineRule="auto"/>
              <w:jc w:val="distribute"/>
              <w:rPr>
                <w:color w:val="000000"/>
                <w:szCs w:val="21"/>
                <w:highlight w:val="none"/>
              </w:rPr>
            </w:pPr>
            <w:r>
              <w:rPr>
                <w:color w:val="000000"/>
                <w:kern w:val="0"/>
                <w:szCs w:val="21"/>
                <w:highlight w:val="none"/>
              </w:rPr>
              <w:t>响应文件响应情况</w:t>
            </w:r>
            <w:r>
              <w:rPr>
                <w:rFonts w:hint="eastAsia"/>
                <w:color w:val="000000"/>
                <w:kern w:val="0"/>
                <w:szCs w:val="21"/>
                <w:highlight w:val="none"/>
              </w:rPr>
              <w:t>及页码</w:t>
            </w:r>
          </w:p>
        </w:tc>
        <w:tc>
          <w:tcPr>
            <w:tcW w:w="1417" w:type="dxa"/>
            <w:vAlign w:val="center"/>
          </w:tcPr>
          <w:p w14:paraId="1BA2031B">
            <w:pPr>
              <w:snapToGrid w:val="0"/>
              <w:spacing w:line="276" w:lineRule="auto"/>
              <w:jc w:val="center"/>
              <w:rPr>
                <w:color w:val="000000"/>
                <w:szCs w:val="21"/>
                <w:highlight w:val="none"/>
              </w:rPr>
            </w:pPr>
            <w:r>
              <w:rPr>
                <w:color w:val="000000"/>
                <w:szCs w:val="21"/>
                <w:highlight w:val="none"/>
              </w:rPr>
              <w:t>偏离情况</w:t>
            </w:r>
            <w:r>
              <w:rPr>
                <w:rFonts w:hint="eastAsia"/>
                <w:color w:val="000000"/>
                <w:szCs w:val="21"/>
                <w:highlight w:val="none"/>
              </w:rPr>
              <w:t>（负偏离）</w:t>
            </w:r>
          </w:p>
        </w:tc>
        <w:tc>
          <w:tcPr>
            <w:tcW w:w="1847" w:type="dxa"/>
            <w:vAlign w:val="center"/>
          </w:tcPr>
          <w:p w14:paraId="0A91EB9E">
            <w:pPr>
              <w:snapToGrid w:val="0"/>
              <w:spacing w:line="276" w:lineRule="auto"/>
              <w:jc w:val="center"/>
              <w:rPr>
                <w:color w:val="000000"/>
                <w:szCs w:val="21"/>
                <w:highlight w:val="none"/>
              </w:rPr>
            </w:pPr>
            <w:r>
              <w:rPr>
                <w:rFonts w:hint="eastAsia"/>
                <w:color w:val="000000"/>
                <w:szCs w:val="21"/>
                <w:highlight w:val="none"/>
              </w:rPr>
              <w:t>说明</w:t>
            </w:r>
          </w:p>
        </w:tc>
      </w:tr>
      <w:sdt>
        <w:sdtPr>
          <w:rPr>
            <w:rFonts w:ascii="Times New Roman" w:hAnsi="Times New Roman"/>
            <w:szCs w:val="24"/>
            <w:highlight w:val="none"/>
          </w:rPr>
          <w:alias w:val="需要增加行，点击右下角“+”"/>
          <w:tag w:val="需要增加行，点击右下角“+”"/>
          <w:id w:val="-1938438428"/>
          <w15:repeatingSection/>
        </w:sdtPr>
        <w:sdtEndPr>
          <w:rPr>
            <w:rFonts w:ascii="Times New Roman" w:hAnsi="Times New Roman"/>
            <w:color w:val="000000"/>
            <w:szCs w:val="21"/>
            <w:highlight w:val="none"/>
          </w:rPr>
        </w:sdtEndPr>
        <w:sdtContent>
          <w:sdt>
            <w:sdtPr>
              <w:rPr>
                <w:rFonts w:ascii="Times New Roman" w:hAnsi="Times New Roman"/>
                <w:szCs w:val="24"/>
                <w:highlight w:val="none"/>
              </w:rPr>
              <w:id w:val="-1869521040"/>
              <w:placeholder>
                <w:docPart w:val="2EA3AA36BC264459B455E830EB549DE6"/>
              </w:placeholder>
              <w15:repeatingSectionItem/>
            </w:sdtPr>
            <w:sdtEndPr>
              <w:rPr>
                <w:rFonts w:ascii="Times New Roman" w:hAnsi="Times New Roman"/>
                <w:color w:val="000000"/>
                <w:szCs w:val="21"/>
                <w:highlight w:val="none"/>
              </w:rPr>
            </w:sdtEndPr>
            <w:sdtContent>
              <w:tr w14:paraId="582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9" w:type="dxa"/>
                    <w:vAlign w:val="center"/>
                  </w:tcPr>
                  <w:p w14:paraId="7B980BBD">
                    <w:pPr>
                      <w:pStyle w:val="53"/>
                      <w:numPr>
                        <w:ilvl w:val="0"/>
                        <w:numId w:val="116"/>
                      </w:numPr>
                      <w:snapToGrid w:val="0"/>
                      <w:spacing w:line="276" w:lineRule="auto"/>
                      <w:ind w:firstLineChars="0"/>
                      <w:jc w:val="center"/>
                      <w:rPr>
                        <w:color w:val="000000"/>
                        <w:szCs w:val="21"/>
                        <w:highlight w:val="none"/>
                      </w:rPr>
                    </w:pPr>
                  </w:p>
                </w:tc>
                <w:tc>
                  <w:tcPr>
                    <w:tcW w:w="1985" w:type="dxa"/>
                    <w:vAlign w:val="center"/>
                  </w:tcPr>
                  <w:p w14:paraId="38AD218C">
                    <w:pPr>
                      <w:snapToGrid w:val="0"/>
                      <w:spacing w:line="276" w:lineRule="auto"/>
                      <w:jc w:val="center"/>
                      <w:rPr>
                        <w:color w:val="000000"/>
                        <w:szCs w:val="21"/>
                        <w:highlight w:val="none"/>
                      </w:rPr>
                    </w:pPr>
                  </w:p>
                </w:tc>
                <w:tc>
                  <w:tcPr>
                    <w:tcW w:w="1843" w:type="dxa"/>
                    <w:vAlign w:val="center"/>
                  </w:tcPr>
                  <w:p w14:paraId="6F43EA2C">
                    <w:pPr>
                      <w:snapToGrid w:val="0"/>
                      <w:spacing w:line="276" w:lineRule="auto"/>
                      <w:jc w:val="center"/>
                      <w:rPr>
                        <w:color w:val="000000"/>
                        <w:szCs w:val="21"/>
                        <w:highlight w:val="none"/>
                      </w:rPr>
                    </w:pPr>
                  </w:p>
                </w:tc>
                <w:tc>
                  <w:tcPr>
                    <w:tcW w:w="1417" w:type="dxa"/>
                    <w:vAlign w:val="center"/>
                  </w:tcPr>
                  <w:p w14:paraId="6CB7A9C6">
                    <w:pPr>
                      <w:snapToGrid w:val="0"/>
                      <w:spacing w:line="276" w:lineRule="auto"/>
                      <w:jc w:val="center"/>
                      <w:rPr>
                        <w:color w:val="000000"/>
                        <w:szCs w:val="21"/>
                        <w:highlight w:val="none"/>
                      </w:rPr>
                    </w:pPr>
                  </w:p>
                </w:tc>
                <w:tc>
                  <w:tcPr>
                    <w:tcW w:w="1847" w:type="dxa"/>
                    <w:vAlign w:val="center"/>
                  </w:tcPr>
                  <w:p w14:paraId="69E76B18">
                    <w:pPr>
                      <w:snapToGrid w:val="0"/>
                      <w:spacing w:line="276" w:lineRule="auto"/>
                      <w:jc w:val="center"/>
                      <w:rPr>
                        <w:color w:val="000000"/>
                        <w:szCs w:val="21"/>
                        <w:highlight w:val="none"/>
                      </w:rPr>
                    </w:pPr>
                  </w:p>
                </w:tc>
              </w:tr>
            </w:sdtContent>
          </w:sdt>
          <w:sdt>
            <w:sdtPr>
              <w:rPr>
                <w:rFonts w:ascii="Times New Roman" w:hAnsi="Times New Roman"/>
                <w:szCs w:val="24"/>
                <w:highlight w:val="none"/>
              </w:rPr>
              <w:id w:val="821856434"/>
              <w:placeholder>
                <w:docPart w:val="2620A810257245268482205D0A543B71"/>
              </w:placeholder>
              <w15:repeatingSectionItem/>
            </w:sdtPr>
            <w:sdtEndPr>
              <w:rPr>
                <w:rFonts w:ascii="Times New Roman" w:hAnsi="Times New Roman"/>
                <w:color w:val="000000"/>
                <w:szCs w:val="21"/>
                <w:highlight w:val="none"/>
              </w:rPr>
            </w:sdtEndPr>
            <w:sdtContent>
              <w:tr w14:paraId="526A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9" w:type="dxa"/>
                    <w:vAlign w:val="center"/>
                  </w:tcPr>
                  <w:p w14:paraId="32E080EE">
                    <w:pPr>
                      <w:pStyle w:val="53"/>
                      <w:numPr>
                        <w:ilvl w:val="0"/>
                        <w:numId w:val="116"/>
                      </w:numPr>
                      <w:snapToGrid w:val="0"/>
                      <w:spacing w:line="276" w:lineRule="auto"/>
                      <w:ind w:firstLineChars="0"/>
                      <w:jc w:val="center"/>
                      <w:rPr>
                        <w:color w:val="000000"/>
                        <w:szCs w:val="21"/>
                        <w:highlight w:val="none"/>
                      </w:rPr>
                    </w:pPr>
                  </w:p>
                </w:tc>
                <w:tc>
                  <w:tcPr>
                    <w:tcW w:w="1985" w:type="dxa"/>
                    <w:vAlign w:val="center"/>
                  </w:tcPr>
                  <w:p w14:paraId="215772BB">
                    <w:pPr>
                      <w:snapToGrid w:val="0"/>
                      <w:spacing w:line="276" w:lineRule="auto"/>
                      <w:jc w:val="center"/>
                      <w:rPr>
                        <w:color w:val="000000"/>
                        <w:szCs w:val="21"/>
                        <w:highlight w:val="none"/>
                      </w:rPr>
                    </w:pPr>
                  </w:p>
                </w:tc>
                <w:tc>
                  <w:tcPr>
                    <w:tcW w:w="1843" w:type="dxa"/>
                    <w:vAlign w:val="center"/>
                  </w:tcPr>
                  <w:p w14:paraId="791F20A4">
                    <w:pPr>
                      <w:snapToGrid w:val="0"/>
                      <w:spacing w:line="276" w:lineRule="auto"/>
                      <w:jc w:val="center"/>
                      <w:rPr>
                        <w:color w:val="000000"/>
                        <w:szCs w:val="21"/>
                        <w:highlight w:val="none"/>
                      </w:rPr>
                    </w:pPr>
                  </w:p>
                </w:tc>
                <w:tc>
                  <w:tcPr>
                    <w:tcW w:w="1417" w:type="dxa"/>
                    <w:vAlign w:val="center"/>
                  </w:tcPr>
                  <w:p w14:paraId="7F2EF5FF">
                    <w:pPr>
                      <w:snapToGrid w:val="0"/>
                      <w:spacing w:line="276" w:lineRule="auto"/>
                      <w:jc w:val="center"/>
                      <w:rPr>
                        <w:color w:val="000000"/>
                        <w:szCs w:val="21"/>
                        <w:highlight w:val="none"/>
                      </w:rPr>
                    </w:pPr>
                  </w:p>
                </w:tc>
                <w:tc>
                  <w:tcPr>
                    <w:tcW w:w="1847" w:type="dxa"/>
                    <w:vAlign w:val="center"/>
                  </w:tcPr>
                  <w:p w14:paraId="22AAF876">
                    <w:pPr>
                      <w:snapToGrid w:val="0"/>
                      <w:spacing w:line="276" w:lineRule="auto"/>
                      <w:jc w:val="center"/>
                      <w:rPr>
                        <w:color w:val="000000"/>
                        <w:szCs w:val="21"/>
                        <w:highlight w:val="none"/>
                      </w:rPr>
                    </w:pPr>
                  </w:p>
                </w:tc>
              </w:tr>
            </w:sdtContent>
          </w:sdt>
          <w:sdt>
            <w:sdtPr>
              <w:rPr>
                <w:rFonts w:ascii="Times New Roman" w:hAnsi="Times New Roman"/>
                <w:szCs w:val="24"/>
                <w:highlight w:val="none"/>
              </w:rPr>
              <w:id w:val="-1981303689"/>
              <w:placeholder>
                <w:docPart w:val="E19E38AE09DE4D77BAD27F98BA98058A"/>
              </w:placeholder>
              <w15:repeatingSectionItem/>
            </w:sdtPr>
            <w:sdtEndPr>
              <w:rPr>
                <w:rFonts w:ascii="Times New Roman" w:hAnsi="Times New Roman"/>
                <w:color w:val="000000"/>
                <w:szCs w:val="21"/>
                <w:highlight w:val="none"/>
              </w:rPr>
            </w:sdtEndPr>
            <w:sdtContent>
              <w:tr w14:paraId="148D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9" w:type="dxa"/>
                    <w:vAlign w:val="center"/>
                  </w:tcPr>
                  <w:p w14:paraId="3A23E4DA">
                    <w:pPr>
                      <w:pStyle w:val="53"/>
                      <w:numPr>
                        <w:ilvl w:val="0"/>
                        <w:numId w:val="116"/>
                      </w:numPr>
                      <w:snapToGrid w:val="0"/>
                      <w:spacing w:line="276" w:lineRule="auto"/>
                      <w:ind w:firstLineChars="0"/>
                      <w:jc w:val="center"/>
                      <w:rPr>
                        <w:color w:val="000000"/>
                        <w:szCs w:val="21"/>
                        <w:highlight w:val="none"/>
                      </w:rPr>
                    </w:pPr>
                  </w:p>
                </w:tc>
                <w:tc>
                  <w:tcPr>
                    <w:tcW w:w="1985" w:type="dxa"/>
                    <w:vAlign w:val="center"/>
                  </w:tcPr>
                  <w:p w14:paraId="2EC6946E">
                    <w:pPr>
                      <w:snapToGrid w:val="0"/>
                      <w:spacing w:line="276" w:lineRule="auto"/>
                      <w:jc w:val="center"/>
                      <w:rPr>
                        <w:color w:val="000000"/>
                        <w:szCs w:val="21"/>
                        <w:highlight w:val="none"/>
                      </w:rPr>
                    </w:pPr>
                  </w:p>
                </w:tc>
                <w:tc>
                  <w:tcPr>
                    <w:tcW w:w="1843" w:type="dxa"/>
                    <w:vAlign w:val="center"/>
                  </w:tcPr>
                  <w:p w14:paraId="385CB5F1">
                    <w:pPr>
                      <w:snapToGrid w:val="0"/>
                      <w:spacing w:line="276" w:lineRule="auto"/>
                      <w:jc w:val="center"/>
                      <w:rPr>
                        <w:color w:val="000000"/>
                        <w:szCs w:val="21"/>
                        <w:highlight w:val="none"/>
                      </w:rPr>
                    </w:pPr>
                  </w:p>
                </w:tc>
                <w:tc>
                  <w:tcPr>
                    <w:tcW w:w="1417" w:type="dxa"/>
                    <w:vAlign w:val="center"/>
                  </w:tcPr>
                  <w:p w14:paraId="725F8B88">
                    <w:pPr>
                      <w:snapToGrid w:val="0"/>
                      <w:spacing w:line="276" w:lineRule="auto"/>
                      <w:jc w:val="center"/>
                      <w:rPr>
                        <w:color w:val="000000"/>
                        <w:szCs w:val="21"/>
                        <w:highlight w:val="none"/>
                      </w:rPr>
                    </w:pPr>
                  </w:p>
                </w:tc>
                <w:tc>
                  <w:tcPr>
                    <w:tcW w:w="1847" w:type="dxa"/>
                    <w:vAlign w:val="center"/>
                  </w:tcPr>
                  <w:p w14:paraId="151B8B44">
                    <w:pPr>
                      <w:snapToGrid w:val="0"/>
                      <w:spacing w:line="276" w:lineRule="auto"/>
                      <w:jc w:val="center"/>
                      <w:rPr>
                        <w:color w:val="000000"/>
                        <w:szCs w:val="21"/>
                        <w:highlight w:val="none"/>
                      </w:rPr>
                    </w:pPr>
                  </w:p>
                </w:tc>
              </w:tr>
            </w:sdtContent>
          </w:sdt>
        </w:sdtContent>
      </w:sdt>
    </w:tbl>
    <w:p w14:paraId="2ED366F7">
      <w:pPr>
        <w:snapToGrid w:val="0"/>
        <w:spacing w:line="360" w:lineRule="auto"/>
        <w:rPr>
          <w:color w:val="000000"/>
          <w:szCs w:val="21"/>
          <w:highlight w:val="none"/>
          <w:u w:val="single"/>
        </w:rPr>
      </w:pPr>
    </w:p>
    <w:p w14:paraId="53EAD0BA">
      <w:pPr>
        <w:snapToGrid w:val="0"/>
        <w:spacing w:line="360" w:lineRule="auto"/>
        <w:rPr>
          <w:color w:val="000000"/>
          <w:szCs w:val="21"/>
          <w:highlight w:val="none"/>
          <w:u w:val="single"/>
        </w:rPr>
      </w:pPr>
    </w:p>
    <w:p w14:paraId="78665F5C">
      <w:pPr>
        <w:snapToGrid w:val="0"/>
        <w:spacing w:line="360" w:lineRule="auto"/>
        <w:rPr>
          <w:color w:val="000000"/>
          <w:szCs w:val="21"/>
          <w:highlight w:val="none"/>
          <w:u w:val="single"/>
        </w:rPr>
      </w:pPr>
    </w:p>
    <w:p w14:paraId="411A3558">
      <w:pPr>
        <w:snapToGrid w:val="0"/>
        <w:spacing w:line="360" w:lineRule="auto"/>
        <w:rPr>
          <w:color w:val="000000"/>
          <w:szCs w:val="21"/>
          <w:highlight w:val="none"/>
          <w:u w:val="single"/>
        </w:rPr>
      </w:pPr>
    </w:p>
    <w:p w14:paraId="508D8EB9">
      <w:pPr>
        <w:snapToGrid w:val="0"/>
        <w:spacing w:line="360" w:lineRule="auto"/>
        <w:rPr>
          <w:color w:val="000000"/>
          <w:szCs w:val="21"/>
          <w:highlight w:val="none"/>
          <w:u w:val="single"/>
        </w:rPr>
      </w:pPr>
    </w:p>
    <w:p w14:paraId="2CD48AA2">
      <w:pPr>
        <w:snapToGrid w:val="0"/>
        <w:spacing w:line="360" w:lineRule="auto"/>
        <w:ind w:firstLine="3150" w:firstLineChars="1500"/>
        <w:jc w:val="left"/>
        <w:rPr>
          <w:szCs w:val="21"/>
          <w:highlight w:val="none"/>
        </w:rPr>
      </w:pPr>
    </w:p>
    <w:p w14:paraId="5EB23B2A">
      <w:pPr>
        <w:snapToGrid w:val="0"/>
        <w:spacing w:line="360" w:lineRule="auto"/>
        <w:ind w:firstLine="3360" w:firstLineChars="1600"/>
        <w:jc w:val="left"/>
        <w:rPr>
          <w:szCs w:val="21"/>
          <w:highlight w:val="none"/>
        </w:rPr>
      </w:pPr>
      <w:r>
        <w:rPr>
          <w:szCs w:val="21"/>
          <w:highlight w:val="none"/>
        </w:rPr>
        <w:t>供应商：</w:t>
      </w:r>
      <w:r>
        <w:rPr>
          <w:szCs w:val="21"/>
          <w:highlight w:val="none"/>
        </w:rPr>
        <w:fldChar w:fldCharType="begin">
          <w:ffData>
            <w:name w:val="文字18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（单位电子印章）</w:t>
      </w:r>
    </w:p>
    <w:p w14:paraId="565DAA4E">
      <w:pPr>
        <w:snapToGrid w:val="0"/>
        <w:spacing w:line="360" w:lineRule="auto"/>
        <w:ind w:right="840" w:firstLine="1890" w:firstLineChars="900"/>
        <w:rPr>
          <w:szCs w:val="21"/>
          <w:highlight w:val="none"/>
        </w:rPr>
      </w:pPr>
    </w:p>
    <w:p w14:paraId="23CB6F29">
      <w:pPr>
        <w:snapToGrid w:val="0"/>
        <w:spacing w:line="360" w:lineRule="auto"/>
        <w:ind w:right="840" w:firstLine="1890" w:firstLineChars="900"/>
        <w:jc w:val="left"/>
        <w:rPr>
          <w:szCs w:val="21"/>
          <w:highlight w:val="none"/>
        </w:rPr>
      </w:pPr>
      <w:r>
        <w:rPr>
          <w:szCs w:val="21"/>
          <w:highlight w:val="none"/>
        </w:rPr>
        <w:t>法定代表人或授权代表：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rFonts w:hint="eastAsia"/>
          <w:szCs w:val="21"/>
          <w:highlight w:val="none"/>
        </w:rPr>
        <w:t>电子</w:t>
      </w:r>
      <w:r>
        <w:rPr>
          <w:spacing w:val="20"/>
          <w:szCs w:val="21"/>
          <w:highlight w:val="none"/>
        </w:rPr>
        <w:t>签字</w:t>
      </w:r>
      <w:r>
        <w:rPr>
          <w:szCs w:val="21"/>
          <w:highlight w:val="none"/>
        </w:rPr>
        <w:t>）</w:t>
      </w:r>
    </w:p>
    <w:p w14:paraId="07B1F3CF">
      <w:pPr>
        <w:snapToGrid w:val="0"/>
        <w:spacing w:line="360" w:lineRule="auto"/>
        <w:ind w:right="2730"/>
        <w:jc w:val="left"/>
        <w:rPr>
          <w:szCs w:val="21"/>
          <w:highlight w:val="none"/>
        </w:rPr>
      </w:pPr>
    </w:p>
    <w:p w14:paraId="3E021255">
      <w:pPr>
        <w:widowControl/>
        <w:tabs>
          <w:tab w:val="left" w:pos="4000"/>
        </w:tabs>
        <w:snapToGrid w:val="0"/>
        <w:spacing w:line="360" w:lineRule="auto"/>
        <w:jc w:val="right"/>
        <w:rPr>
          <w:color w:val="000000"/>
          <w:kern w:val="0"/>
          <w:sz w:val="24"/>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p>
    <w:p w14:paraId="449C62EC">
      <w:pPr>
        <w:spacing w:line="360" w:lineRule="exact"/>
        <w:ind w:firstLine="560" w:firstLineChars="200"/>
        <w:rPr>
          <w:szCs w:val="21"/>
          <w:highlight w:val="none"/>
        </w:rPr>
      </w:pPr>
      <w:r>
        <w:rPr>
          <w:color w:val="000000"/>
          <w:spacing w:val="20"/>
          <w:sz w:val="24"/>
          <w:szCs w:val="28"/>
          <w:highlight w:val="none"/>
        </w:rPr>
        <w:br w:type="page"/>
      </w:r>
    </w:p>
    <w:p w14:paraId="2D87E931">
      <w:pPr>
        <w:pStyle w:val="6"/>
        <w:numPr>
          <w:ilvl w:val="3"/>
          <w:numId w:val="1"/>
        </w:numPr>
        <w:jc w:val="center"/>
        <w:rPr>
          <w:rFonts w:ascii="宋体" w:hAnsi="宋体" w:eastAsia="宋体"/>
          <w:spacing w:val="20"/>
          <w:sz w:val="24"/>
          <w:highlight w:val="none"/>
        </w:rPr>
      </w:pPr>
      <w:bookmarkStart w:id="801" w:name="_Toc6735"/>
      <w:bookmarkStart w:id="802" w:name="_Toc113785282"/>
      <w:bookmarkStart w:id="803" w:name="_Toc113805073"/>
      <w:bookmarkStart w:id="804" w:name="_Toc113807672"/>
      <w:bookmarkStart w:id="805" w:name="_Toc113807249"/>
      <w:bookmarkStart w:id="806" w:name="_Toc113807812"/>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bookmarkStart w:id="807" w:name="_Toc113870195"/>
      <w:bookmarkStart w:id="808" w:name="_Toc113872640"/>
      <w:r>
        <w:rPr>
          <w:rFonts w:ascii="宋体" w:hAnsi="宋体" w:eastAsia="宋体"/>
          <w:spacing w:val="20"/>
          <w:sz w:val="24"/>
          <w:highlight w:val="none"/>
        </w:rPr>
        <w:instrText xml:space="preserve">（</w:instrText>
      </w:r>
      <w:r>
        <w:rPr>
          <w:rFonts w:hint="eastAsia" w:ascii="宋体" w:hAnsi="宋体" w:eastAsia="宋体"/>
          <w:spacing w:val="20"/>
          <w:sz w:val="24"/>
          <w:highlight w:val="none"/>
        </w:rPr>
        <w:instrText xml:space="preserve">七</w:instrText>
      </w:r>
      <w:r>
        <w:rPr>
          <w:rFonts w:ascii="宋体" w:hAnsi="宋体" w:eastAsia="宋体"/>
          <w:spacing w:val="20"/>
          <w:sz w:val="24"/>
          <w:highlight w:val="none"/>
        </w:rPr>
        <w:instrText xml:space="preserve">）对实质性要求的响应内容</w:instrText>
      </w:r>
      <w:bookmarkEnd w:id="807"/>
      <w:bookmarkEnd w:id="808"/>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801"/>
      <w:r>
        <w:rPr>
          <w:rFonts w:ascii="宋体" w:hAnsi="宋体" w:eastAsia="宋体"/>
          <w:spacing w:val="20"/>
          <w:sz w:val="24"/>
          <w:highlight w:val="none"/>
        </w:rPr>
        <w:t>对实质性要求的响应内容</w:t>
      </w:r>
      <w:bookmarkEnd w:id="802"/>
      <w:bookmarkEnd w:id="803"/>
      <w:bookmarkEnd w:id="804"/>
      <w:bookmarkEnd w:id="805"/>
      <w:bookmarkEnd w:id="806"/>
    </w:p>
    <w:p w14:paraId="6088E226">
      <w:pPr>
        <w:spacing w:line="360" w:lineRule="exact"/>
        <w:ind w:firstLine="315" w:firstLineChars="150"/>
        <w:rPr>
          <w:szCs w:val="21"/>
          <w:highlight w:val="none"/>
        </w:rPr>
      </w:pPr>
      <w:r>
        <w:rPr>
          <w:szCs w:val="21"/>
          <w:highlight w:val="none"/>
        </w:rPr>
        <w:t>根据本文件第四部分实质性要求中的内容进行响应。</w:t>
      </w:r>
    </w:p>
    <w:p w14:paraId="4A405369">
      <w:pPr>
        <w:spacing w:line="360" w:lineRule="exact"/>
        <w:ind w:left="315" w:hanging="315" w:hangingChars="150"/>
        <w:rPr>
          <w:szCs w:val="21"/>
          <w:highlight w:val="none"/>
        </w:rPr>
      </w:pPr>
    </w:p>
    <w:p w14:paraId="554F8014">
      <w:pPr>
        <w:spacing w:line="360" w:lineRule="auto"/>
        <w:ind w:left="420" w:firstLine="420"/>
        <w:rPr>
          <w:b/>
          <w:sz w:val="24"/>
          <w:highlight w:val="none"/>
        </w:rPr>
      </w:pPr>
      <w:r>
        <w:rPr>
          <w:b/>
          <w:sz w:val="24"/>
          <w:highlight w:val="none"/>
        </w:rPr>
        <w:t>《政府强制采购产品明细表</w:t>
      </w:r>
      <w:r>
        <w:rPr>
          <w:b/>
          <w:bCs/>
          <w:sz w:val="24"/>
          <w:highlight w:val="none"/>
        </w:rPr>
        <w:t>》</w:t>
      </w:r>
      <w:r>
        <w:rPr>
          <w:b/>
          <w:sz w:val="24"/>
          <w:highlight w:val="none"/>
        </w:rPr>
        <w:t>格式（若有的话，以包为单位分别填写）</w:t>
      </w:r>
    </w:p>
    <w:p w14:paraId="2ABCAFDD">
      <w:pPr>
        <w:tabs>
          <w:tab w:val="left" w:pos="1680"/>
        </w:tabs>
        <w:snapToGrid w:val="0"/>
        <w:spacing w:line="360" w:lineRule="auto"/>
        <w:jc w:val="center"/>
        <w:outlineLvl w:val="4"/>
        <w:rPr>
          <w:b/>
          <w:sz w:val="24"/>
          <w:highlight w:val="none"/>
        </w:rPr>
      </w:pPr>
      <w:bookmarkStart w:id="809" w:name="_Toc10262"/>
      <w:r>
        <w:rPr>
          <w:b/>
          <w:sz w:val="24"/>
          <w:highlight w:val="none"/>
        </w:rPr>
        <w:fldChar w:fldCharType="begin"/>
      </w:r>
      <w:r>
        <w:rPr>
          <w:b/>
          <w:sz w:val="24"/>
          <w:highlight w:val="none"/>
        </w:rPr>
        <w:instrText xml:space="preserve"> TC  政府强制采购产品明细表 \f x\l </w:instrText>
      </w:r>
      <w:r>
        <w:rPr>
          <w:rFonts w:hint="eastAsia"/>
          <w:b/>
          <w:sz w:val="24"/>
          <w:highlight w:val="none"/>
        </w:rPr>
        <w:instrText xml:space="preserve">2</w:instrText>
      </w:r>
      <w:r>
        <w:rPr>
          <w:b/>
          <w:sz w:val="24"/>
          <w:highlight w:val="none"/>
        </w:rPr>
        <w:instrText xml:space="preserve"> \n </w:instrText>
      </w:r>
      <w:r>
        <w:rPr>
          <w:b/>
          <w:sz w:val="24"/>
          <w:highlight w:val="none"/>
        </w:rPr>
        <w:fldChar w:fldCharType="end"/>
      </w:r>
      <w:bookmarkEnd w:id="809"/>
      <w:r>
        <w:rPr>
          <w:b/>
          <w:sz w:val="24"/>
          <w:highlight w:val="none"/>
        </w:rPr>
        <w:t>政府强制采购产品明细表</w:t>
      </w:r>
    </w:p>
    <w:p w14:paraId="507E6762">
      <w:pPr>
        <w:tabs>
          <w:tab w:val="left" w:pos="1680"/>
        </w:tabs>
        <w:snapToGrid w:val="0"/>
        <w:spacing w:line="360" w:lineRule="auto"/>
        <w:jc w:val="center"/>
        <w:rPr>
          <w:b/>
          <w:sz w:val="24"/>
          <w:highlight w:val="none"/>
        </w:rPr>
      </w:pPr>
    </w:p>
    <w:tbl>
      <w:tblPr>
        <w:tblStyle w:val="3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40"/>
        <w:gridCol w:w="952"/>
        <w:gridCol w:w="1761"/>
        <w:gridCol w:w="1701"/>
        <w:gridCol w:w="2016"/>
      </w:tblGrid>
      <w:tr w14:paraId="08E0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2B633B08">
            <w:pPr>
              <w:spacing w:line="276" w:lineRule="auto"/>
              <w:jc w:val="center"/>
              <w:rPr>
                <w:szCs w:val="21"/>
                <w:highlight w:val="none"/>
              </w:rPr>
            </w:pPr>
            <w:r>
              <w:rPr>
                <w:szCs w:val="21"/>
                <w:highlight w:val="none"/>
              </w:rPr>
              <w:t>包号</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B1DACC">
            <w:pPr>
              <w:spacing w:line="276" w:lineRule="auto"/>
              <w:jc w:val="center"/>
              <w:rPr>
                <w:szCs w:val="21"/>
                <w:highlight w:val="none"/>
              </w:rPr>
            </w:pPr>
            <w:r>
              <w:rPr>
                <w:szCs w:val="21"/>
                <w:highlight w:val="none"/>
              </w:rPr>
              <w:t>产品名称</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6167DB4">
            <w:pPr>
              <w:spacing w:line="276" w:lineRule="auto"/>
              <w:jc w:val="center"/>
              <w:rPr>
                <w:szCs w:val="21"/>
                <w:highlight w:val="none"/>
              </w:rPr>
            </w:pPr>
            <w:r>
              <w:rPr>
                <w:szCs w:val="21"/>
                <w:highlight w:val="none"/>
              </w:rPr>
              <w:t>制造商</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08BEAC21">
            <w:pPr>
              <w:spacing w:line="276" w:lineRule="auto"/>
              <w:jc w:val="center"/>
              <w:rPr>
                <w:szCs w:val="21"/>
                <w:highlight w:val="none"/>
              </w:rPr>
            </w:pPr>
            <w:r>
              <w:rPr>
                <w:szCs w:val="21"/>
                <w:highlight w:val="none"/>
              </w:rPr>
              <w:t>产品型号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515F787">
            <w:pPr>
              <w:spacing w:line="276" w:lineRule="auto"/>
              <w:jc w:val="center"/>
              <w:rPr>
                <w:szCs w:val="21"/>
                <w:highlight w:val="none"/>
              </w:rPr>
            </w:pPr>
            <w:r>
              <w:rPr>
                <w:szCs w:val="21"/>
                <w:highlight w:val="none"/>
              </w:rPr>
              <w:t>认证证书</w:t>
            </w:r>
            <w:r>
              <w:rPr>
                <w:rFonts w:hint="eastAsia"/>
                <w:szCs w:val="21"/>
                <w:highlight w:val="none"/>
              </w:rPr>
              <w:t>或检测证明材料</w:t>
            </w:r>
            <w:r>
              <w:rPr>
                <w:szCs w:val="21"/>
                <w:highlight w:val="none"/>
              </w:rPr>
              <w:t>编号</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48ECCF9E">
            <w:pPr>
              <w:spacing w:line="276" w:lineRule="auto"/>
              <w:jc w:val="center"/>
              <w:rPr>
                <w:szCs w:val="21"/>
                <w:highlight w:val="none"/>
              </w:rPr>
            </w:pPr>
            <w:r>
              <w:rPr>
                <w:szCs w:val="21"/>
                <w:highlight w:val="none"/>
              </w:rPr>
              <w:t>认证证书</w:t>
            </w:r>
            <w:r>
              <w:rPr>
                <w:rFonts w:hint="eastAsia"/>
                <w:szCs w:val="21"/>
                <w:highlight w:val="none"/>
              </w:rPr>
              <w:t>或检测证明</w:t>
            </w:r>
            <w:r>
              <w:rPr>
                <w:szCs w:val="21"/>
                <w:highlight w:val="none"/>
              </w:rPr>
              <w:t>有效截止日期</w:t>
            </w:r>
          </w:p>
        </w:tc>
      </w:tr>
      <w:sdt>
        <w:sdtPr>
          <w:rPr>
            <w:szCs w:val="21"/>
            <w:highlight w:val="none"/>
          </w:rPr>
          <w:alias w:val="需要增加行，点击右下角“+”"/>
          <w:tag w:val="需要增加行，点击右下角“+”"/>
          <w:id w:val="348612829"/>
          <w15:repeatingSection/>
        </w:sdtPr>
        <w:sdtEndPr>
          <w:rPr>
            <w:szCs w:val="21"/>
            <w:highlight w:val="none"/>
          </w:rPr>
        </w:sdtEndPr>
        <w:sdtContent>
          <w:sdt>
            <w:sdtPr>
              <w:rPr>
                <w:szCs w:val="21"/>
                <w:highlight w:val="none"/>
              </w:rPr>
              <w:id w:val="1787466336"/>
              <w:placeholder>
                <w:docPart w:val="DefaultPlaceholder_-1854013435"/>
              </w:placeholder>
              <w15:repeatingSectionItem/>
            </w:sdtPr>
            <w:sdtEndPr>
              <w:rPr>
                <w:szCs w:val="21"/>
                <w:highlight w:val="none"/>
              </w:rPr>
            </w:sdtEndPr>
            <w:sdtContent>
              <w:tr w14:paraId="3B65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30ABB574">
                    <w:pPr>
                      <w:spacing w:line="276" w:lineRule="auto"/>
                      <w:jc w:val="center"/>
                      <w:rPr>
                        <w:szCs w:val="21"/>
                        <w:highlight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432499">
                    <w:pPr>
                      <w:spacing w:line="276" w:lineRule="auto"/>
                      <w:jc w:val="center"/>
                      <w:rPr>
                        <w:szCs w:val="21"/>
                        <w:highlight w:val="none"/>
                      </w:rPr>
                    </w:pP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648E700">
                    <w:pPr>
                      <w:spacing w:line="276" w:lineRule="auto"/>
                      <w:jc w:val="center"/>
                      <w:rPr>
                        <w:szCs w:val="21"/>
                        <w:highlight w:val="none"/>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37ECFA0">
                    <w:pPr>
                      <w:spacing w:line="276" w:lineRule="auto"/>
                      <w:jc w:val="center"/>
                      <w:rPr>
                        <w:szCs w:val="21"/>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F7CD62B">
                    <w:pPr>
                      <w:spacing w:line="276" w:lineRule="auto"/>
                      <w:jc w:val="center"/>
                      <w:rPr>
                        <w:szCs w:val="21"/>
                        <w:highlight w:val="none"/>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68886A0A">
                    <w:pPr>
                      <w:spacing w:line="276" w:lineRule="auto"/>
                      <w:jc w:val="center"/>
                      <w:rPr>
                        <w:szCs w:val="21"/>
                        <w:highlight w:val="none"/>
                      </w:rPr>
                    </w:pPr>
                  </w:p>
                </w:tc>
              </w:tr>
            </w:sdtContent>
          </w:sdt>
          <w:sdt>
            <w:sdtPr>
              <w:rPr>
                <w:szCs w:val="21"/>
                <w:highlight w:val="none"/>
              </w:rPr>
              <w:id w:val="-164247875"/>
              <w:placeholder>
                <w:docPart w:val="58DC98F106334704A55DB22939D17499"/>
              </w:placeholder>
              <w15:repeatingSectionItem/>
            </w:sdtPr>
            <w:sdtEndPr>
              <w:rPr>
                <w:szCs w:val="21"/>
                <w:highlight w:val="none"/>
              </w:rPr>
            </w:sdtEndPr>
            <w:sdtContent>
              <w:tr w14:paraId="0519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560CE1D1">
                    <w:pPr>
                      <w:spacing w:line="276" w:lineRule="auto"/>
                      <w:jc w:val="center"/>
                      <w:rPr>
                        <w:szCs w:val="21"/>
                        <w:highlight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F90A67">
                    <w:pPr>
                      <w:spacing w:line="276" w:lineRule="auto"/>
                      <w:jc w:val="center"/>
                      <w:rPr>
                        <w:szCs w:val="21"/>
                        <w:highlight w:val="none"/>
                      </w:rPr>
                    </w:pP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633D5ED">
                    <w:pPr>
                      <w:spacing w:line="276" w:lineRule="auto"/>
                      <w:jc w:val="center"/>
                      <w:rPr>
                        <w:szCs w:val="21"/>
                        <w:highlight w:val="none"/>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461070D">
                    <w:pPr>
                      <w:spacing w:line="276" w:lineRule="auto"/>
                      <w:jc w:val="center"/>
                      <w:rPr>
                        <w:szCs w:val="21"/>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00D61AC">
                    <w:pPr>
                      <w:spacing w:line="276" w:lineRule="auto"/>
                      <w:jc w:val="center"/>
                      <w:rPr>
                        <w:szCs w:val="21"/>
                        <w:highlight w:val="none"/>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F01B7D2">
                    <w:pPr>
                      <w:spacing w:line="276" w:lineRule="auto"/>
                      <w:jc w:val="center"/>
                      <w:rPr>
                        <w:szCs w:val="21"/>
                        <w:highlight w:val="none"/>
                      </w:rPr>
                    </w:pPr>
                  </w:p>
                </w:tc>
              </w:tr>
            </w:sdtContent>
          </w:sdt>
          <w:sdt>
            <w:sdtPr>
              <w:rPr>
                <w:szCs w:val="21"/>
                <w:highlight w:val="none"/>
              </w:rPr>
              <w:id w:val="489602429"/>
              <w:placeholder>
                <w:docPart w:val="3E87A53EA1A04AF3AF51814F2677F1A3"/>
              </w:placeholder>
              <w15:repeatingSectionItem/>
            </w:sdtPr>
            <w:sdtEndPr>
              <w:rPr>
                <w:szCs w:val="21"/>
                <w:highlight w:val="none"/>
              </w:rPr>
            </w:sdtEndPr>
            <w:sdtContent>
              <w:tr w14:paraId="2B0F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1D578B87">
                    <w:pPr>
                      <w:spacing w:line="276" w:lineRule="auto"/>
                      <w:jc w:val="center"/>
                      <w:rPr>
                        <w:szCs w:val="21"/>
                        <w:highlight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BEF9DC">
                    <w:pPr>
                      <w:spacing w:line="276" w:lineRule="auto"/>
                      <w:jc w:val="center"/>
                      <w:rPr>
                        <w:szCs w:val="21"/>
                        <w:highlight w:val="none"/>
                      </w:rPr>
                    </w:pP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932F711">
                    <w:pPr>
                      <w:spacing w:line="276" w:lineRule="auto"/>
                      <w:jc w:val="center"/>
                      <w:rPr>
                        <w:szCs w:val="21"/>
                        <w:highlight w:val="none"/>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4A793AAA">
                    <w:pPr>
                      <w:spacing w:line="276" w:lineRule="auto"/>
                      <w:jc w:val="center"/>
                      <w:rPr>
                        <w:szCs w:val="21"/>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3C3D872">
                    <w:pPr>
                      <w:spacing w:line="276" w:lineRule="auto"/>
                      <w:jc w:val="center"/>
                      <w:rPr>
                        <w:szCs w:val="21"/>
                        <w:highlight w:val="none"/>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116B15D">
                    <w:pPr>
                      <w:spacing w:line="276" w:lineRule="auto"/>
                      <w:jc w:val="center"/>
                      <w:rPr>
                        <w:szCs w:val="21"/>
                        <w:highlight w:val="none"/>
                      </w:rPr>
                    </w:pPr>
                  </w:p>
                </w:tc>
              </w:tr>
            </w:sdtContent>
          </w:sdt>
        </w:sdtContent>
      </w:sdt>
    </w:tbl>
    <w:p w14:paraId="04B6FEFA">
      <w:pPr>
        <w:pStyle w:val="53"/>
        <w:numPr>
          <w:ilvl w:val="0"/>
          <w:numId w:val="117"/>
        </w:numPr>
        <w:spacing w:before="100" w:beforeAutospacing="1" w:line="360" w:lineRule="auto"/>
        <w:ind w:firstLineChars="0"/>
        <w:rPr>
          <w:rFonts w:ascii="Times New Roman" w:hAnsi="Times New Roman"/>
          <w:szCs w:val="21"/>
          <w:highlight w:val="none"/>
        </w:rPr>
      </w:pPr>
      <w:r>
        <w:rPr>
          <w:rFonts w:ascii="Times New Roman" w:hAnsi="Times New Roman"/>
          <w:szCs w:val="21"/>
          <w:highlight w:val="none"/>
        </w:rPr>
        <w:t>本文件未列出政府强制采购产品的，供应商</w:t>
      </w:r>
      <w:r>
        <w:rPr>
          <w:rFonts w:ascii="宋体" w:hAnsi="宋体"/>
          <w:szCs w:val="21"/>
          <w:highlight w:val="none"/>
        </w:rPr>
        <w:t>可磋商响应“节能产品政府采购品目清单、环境标志产品政府采购品目清单”中非政府强制采购产品或其范围以外的产品</w:t>
      </w:r>
      <w:r>
        <w:rPr>
          <w:rFonts w:ascii="Times New Roman" w:hAnsi="Times New Roman"/>
          <w:szCs w:val="21"/>
          <w:highlight w:val="none"/>
        </w:rPr>
        <w:t>。</w:t>
      </w:r>
    </w:p>
    <w:p w14:paraId="0019E3FD">
      <w:pPr>
        <w:pStyle w:val="53"/>
        <w:numPr>
          <w:ilvl w:val="0"/>
          <w:numId w:val="117"/>
        </w:numPr>
        <w:spacing w:before="100" w:beforeAutospacing="1" w:line="360" w:lineRule="auto"/>
        <w:ind w:firstLineChars="0"/>
        <w:rPr>
          <w:rFonts w:ascii="Times New Roman" w:hAnsi="Times New Roman"/>
          <w:szCs w:val="21"/>
          <w:highlight w:val="none"/>
        </w:rPr>
      </w:pPr>
      <w:r>
        <w:rPr>
          <w:rFonts w:hint="eastAsia" w:ascii="Times New Roman" w:hAnsi="Times New Roman"/>
          <w:szCs w:val="21"/>
          <w:highlight w:val="none"/>
        </w:rPr>
        <w:t>认证证书附后（有效期之内的节能产品认证证书扫描件、网络关键设备和网络安全专用产品安全认证和安全检测证明材料或国家网信办官网发布的最新一期《网络关键设备和网络安全专用产品安全认证和安全检测结果》对应产品信息截图）。</w:t>
      </w:r>
    </w:p>
    <w:p w14:paraId="783B8FFD">
      <w:pPr>
        <w:spacing w:line="360" w:lineRule="auto"/>
        <w:rPr>
          <w:szCs w:val="21"/>
          <w:highlight w:val="none"/>
        </w:rPr>
      </w:pPr>
    </w:p>
    <w:p w14:paraId="3A68F085">
      <w:pPr>
        <w:snapToGrid w:val="0"/>
        <w:spacing w:line="360" w:lineRule="auto"/>
        <w:ind w:firstLine="3150" w:firstLineChars="1500"/>
        <w:jc w:val="left"/>
        <w:rPr>
          <w:szCs w:val="21"/>
          <w:highlight w:val="none"/>
        </w:rPr>
      </w:pPr>
    </w:p>
    <w:p w14:paraId="2E6CB374">
      <w:pPr>
        <w:snapToGrid w:val="0"/>
        <w:spacing w:line="360" w:lineRule="auto"/>
        <w:ind w:firstLine="3360" w:firstLineChars="1600"/>
        <w:jc w:val="left"/>
        <w:rPr>
          <w:szCs w:val="21"/>
          <w:highlight w:val="none"/>
        </w:rPr>
      </w:pPr>
      <w:r>
        <w:rPr>
          <w:szCs w:val="21"/>
          <w:highlight w:val="none"/>
        </w:rPr>
        <w:t>供应商：</w:t>
      </w:r>
      <w:r>
        <w:rPr>
          <w:szCs w:val="21"/>
          <w:highlight w:val="none"/>
        </w:rPr>
        <w:fldChar w:fldCharType="begin">
          <w:ffData>
            <w:name w:val="文字18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（单位电子印章）</w:t>
      </w:r>
    </w:p>
    <w:p w14:paraId="37005F54">
      <w:pPr>
        <w:snapToGrid w:val="0"/>
        <w:spacing w:line="360" w:lineRule="auto"/>
        <w:ind w:right="840" w:firstLine="1890" w:firstLineChars="900"/>
        <w:rPr>
          <w:szCs w:val="21"/>
          <w:highlight w:val="none"/>
        </w:rPr>
      </w:pPr>
    </w:p>
    <w:p w14:paraId="7477FF6B">
      <w:pPr>
        <w:snapToGrid w:val="0"/>
        <w:spacing w:line="360" w:lineRule="auto"/>
        <w:ind w:right="840" w:firstLine="1890" w:firstLineChars="900"/>
        <w:jc w:val="left"/>
        <w:rPr>
          <w:szCs w:val="21"/>
          <w:highlight w:val="none"/>
        </w:rPr>
      </w:pPr>
      <w:r>
        <w:rPr>
          <w:szCs w:val="21"/>
          <w:highlight w:val="none"/>
        </w:rPr>
        <w:t>法定代表人或授权代表：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spacing w:val="20"/>
          <w:szCs w:val="21"/>
          <w:highlight w:val="none"/>
        </w:rPr>
        <w:t>签字</w:t>
      </w:r>
      <w:r>
        <w:rPr>
          <w:szCs w:val="21"/>
          <w:highlight w:val="none"/>
        </w:rPr>
        <w:t>）</w:t>
      </w:r>
    </w:p>
    <w:p w14:paraId="475EB64F">
      <w:pPr>
        <w:snapToGrid w:val="0"/>
        <w:spacing w:line="360" w:lineRule="auto"/>
        <w:ind w:right="2730"/>
        <w:jc w:val="left"/>
        <w:rPr>
          <w:szCs w:val="21"/>
          <w:highlight w:val="none"/>
        </w:rPr>
      </w:pPr>
    </w:p>
    <w:p w14:paraId="5A83F721">
      <w:pPr>
        <w:widowControl/>
        <w:tabs>
          <w:tab w:val="left" w:pos="4000"/>
        </w:tabs>
        <w:snapToGrid w:val="0"/>
        <w:spacing w:line="360" w:lineRule="auto"/>
        <w:jc w:val="right"/>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r>
        <w:rPr>
          <w:szCs w:val="21"/>
          <w:highlight w:val="none"/>
        </w:rPr>
        <w:br w:type="page"/>
      </w:r>
    </w:p>
    <w:p w14:paraId="522E8544">
      <w:pPr>
        <w:spacing w:line="480" w:lineRule="exact"/>
        <w:ind w:left="840" w:firstLine="420"/>
        <w:rPr>
          <w:b/>
          <w:sz w:val="24"/>
          <w:highlight w:val="none"/>
        </w:rPr>
      </w:pPr>
      <w:r>
        <w:rPr>
          <w:b/>
          <w:sz w:val="24"/>
          <w:highlight w:val="none"/>
        </w:rPr>
        <w:t>正版软件承诺格式（若有的话，以包为单位分别填写）</w:t>
      </w:r>
    </w:p>
    <w:p w14:paraId="266CBAB9">
      <w:pPr>
        <w:spacing w:line="480" w:lineRule="exact"/>
        <w:ind w:firstLine="3267" w:firstLineChars="1356"/>
        <w:rPr>
          <w:b/>
          <w:sz w:val="24"/>
          <w:highlight w:val="none"/>
        </w:rPr>
      </w:pPr>
    </w:p>
    <w:p w14:paraId="600A71BD">
      <w:pPr>
        <w:tabs>
          <w:tab w:val="left" w:pos="1680"/>
        </w:tabs>
        <w:snapToGrid w:val="0"/>
        <w:spacing w:line="360" w:lineRule="auto"/>
        <w:jc w:val="center"/>
        <w:outlineLvl w:val="4"/>
        <w:rPr>
          <w:b/>
          <w:sz w:val="24"/>
          <w:highlight w:val="none"/>
        </w:rPr>
      </w:pPr>
      <w:bookmarkStart w:id="810" w:name="_Toc734"/>
      <w:r>
        <w:rPr>
          <w:b/>
          <w:sz w:val="24"/>
          <w:highlight w:val="none"/>
        </w:rPr>
        <w:fldChar w:fldCharType="begin"/>
      </w:r>
      <w:r>
        <w:rPr>
          <w:b/>
          <w:sz w:val="24"/>
          <w:highlight w:val="none"/>
        </w:rPr>
        <w:instrText xml:space="preserve"> TC  正版软件承诺 \f x\l </w:instrText>
      </w:r>
      <w:r>
        <w:rPr>
          <w:rFonts w:hint="eastAsia"/>
          <w:b/>
          <w:sz w:val="24"/>
          <w:highlight w:val="none"/>
        </w:rPr>
        <w:instrText xml:space="preserve">2</w:instrText>
      </w:r>
      <w:r>
        <w:rPr>
          <w:b/>
          <w:sz w:val="24"/>
          <w:highlight w:val="none"/>
        </w:rPr>
        <w:instrText xml:space="preserve"> \n </w:instrText>
      </w:r>
      <w:r>
        <w:rPr>
          <w:b/>
          <w:sz w:val="24"/>
          <w:highlight w:val="none"/>
        </w:rPr>
        <w:fldChar w:fldCharType="end"/>
      </w:r>
      <w:bookmarkEnd w:id="810"/>
      <w:r>
        <w:rPr>
          <w:b/>
          <w:sz w:val="24"/>
          <w:highlight w:val="none"/>
        </w:rPr>
        <w:t>正版软件承诺</w:t>
      </w:r>
    </w:p>
    <w:p w14:paraId="7E335E4A">
      <w:pPr>
        <w:spacing w:line="480" w:lineRule="exact"/>
        <w:ind w:firstLine="2847" w:firstLineChars="1356"/>
        <w:rPr>
          <w:szCs w:val="21"/>
          <w:highlight w:val="none"/>
        </w:rPr>
      </w:pPr>
    </w:p>
    <w:p w14:paraId="1A6EBFBE">
      <w:pPr>
        <w:pStyle w:val="29"/>
        <w:widowControl w:val="0"/>
        <w:adjustRightInd w:val="0"/>
        <w:snapToGrid w:val="0"/>
        <w:spacing w:before="0" w:beforeAutospacing="0" w:after="0" w:afterAutospacing="0" w:line="480" w:lineRule="exact"/>
        <w:ind w:firstLine="420" w:firstLineChars="200"/>
        <w:jc w:val="both"/>
        <w:rPr>
          <w:rFonts w:ascii="Times New Roman" w:hAnsi="Times New Roman" w:cs="Times New Roman"/>
          <w:highlight w:val="none"/>
        </w:rPr>
      </w:pPr>
      <w:r>
        <w:rPr>
          <w:rFonts w:ascii="Times New Roman" w:hAnsi="Times New Roman" w:cs="Times New Roman"/>
          <w:sz w:val="21"/>
          <w:szCs w:val="21"/>
          <w:highlight w:val="none"/>
        </w:rPr>
        <w:t>本供应商现参与</w:t>
      </w:r>
      <w:r>
        <w:rPr>
          <w:rFonts w:ascii="Times New Roman" w:hAnsi="Times New Roman" w:cs="Times New Roman"/>
          <w:color w:val="000000"/>
          <w:sz w:val="21"/>
          <w:szCs w:val="21"/>
          <w:highlight w:val="none"/>
        </w:rPr>
        <w:fldChar w:fldCharType="begin">
          <w:ffData>
            <w:name w:val="文字186"/>
            <w:enabled/>
            <w:calcOnExit w:val="0"/>
            <w:textInput/>
          </w:ffData>
        </w:fldChar>
      </w:r>
      <w:r>
        <w:rPr>
          <w:rFonts w:ascii="Times New Roman" w:hAnsi="Times New Roman" w:cs="Times New Roman"/>
          <w:color w:val="000000"/>
          <w:sz w:val="21"/>
          <w:szCs w:val="21"/>
          <w:highlight w:val="none"/>
        </w:rPr>
        <w:instrText xml:space="preserve"> FORMTEXT </w:instrText>
      </w:r>
      <w:r>
        <w:rPr>
          <w:rFonts w:ascii="Times New Roman" w:hAnsi="Times New Roman" w:cs="Times New Roman"/>
          <w:color w:val="000000"/>
          <w:sz w:val="21"/>
          <w:szCs w:val="21"/>
          <w:highlight w:val="none"/>
        </w:rPr>
        <w:fldChar w:fldCharType="separate"/>
      </w:r>
      <w:r>
        <w:rPr>
          <w:rFonts w:ascii="Times New Roman" w:hAnsi="Times New Roman" w:cs="Times New Roman"/>
          <w:color w:val="000000"/>
          <w:sz w:val="21"/>
          <w:szCs w:val="21"/>
          <w:highlight w:val="none"/>
        </w:rPr>
        <w:t>     </w:t>
      </w:r>
      <w:r>
        <w:rPr>
          <w:rFonts w:ascii="Times New Roman" w:hAnsi="Times New Roman" w:cs="Times New Roman"/>
          <w:color w:val="000000"/>
          <w:sz w:val="21"/>
          <w:szCs w:val="21"/>
          <w:highlight w:val="none"/>
        </w:rPr>
        <w:fldChar w:fldCharType="end"/>
      </w:r>
      <w:r>
        <w:rPr>
          <w:rFonts w:hint="eastAsia" w:ascii="Times New Roman" w:hAnsi="Times New Roman" w:cs="Times New Roman"/>
          <w:color w:val="000000"/>
          <w:sz w:val="21"/>
          <w:szCs w:val="21"/>
          <w:highlight w:val="none"/>
        </w:rPr>
        <w:t>（项目名称）</w:t>
      </w:r>
      <w:r>
        <w:rPr>
          <w:rFonts w:ascii="Times New Roman" w:hAnsi="Times New Roman" w:cs="Times New Roman"/>
          <w:color w:val="000000"/>
          <w:sz w:val="21"/>
          <w:szCs w:val="21"/>
          <w:highlight w:val="none"/>
        </w:rPr>
        <w:t>、</w:t>
      </w:r>
      <w:r>
        <w:rPr>
          <w:rFonts w:ascii="Times New Roman" w:hAnsi="Times New Roman" w:cs="Times New Roman"/>
          <w:color w:val="000000"/>
          <w:sz w:val="21"/>
          <w:szCs w:val="21"/>
          <w:highlight w:val="none"/>
        </w:rPr>
        <w:fldChar w:fldCharType="begin">
          <w:ffData>
            <w:name w:val="文字187"/>
            <w:enabled/>
            <w:calcOnExit w:val="0"/>
            <w:textInput/>
          </w:ffData>
        </w:fldChar>
      </w:r>
      <w:r>
        <w:rPr>
          <w:rFonts w:ascii="Times New Roman" w:hAnsi="Times New Roman" w:cs="Times New Roman"/>
          <w:color w:val="000000"/>
          <w:sz w:val="21"/>
          <w:szCs w:val="21"/>
          <w:highlight w:val="none"/>
        </w:rPr>
        <w:instrText xml:space="preserve"> FORMTEXT </w:instrText>
      </w:r>
      <w:r>
        <w:rPr>
          <w:rFonts w:ascii="Times New Roman" w:hAnsi="Times New Roman" w:cs="Times New Roman"/>
          <w:color w:val="000000"/>
          <w:sz w:val="21"/>
          <w:szCs w:val="21"/>
          <w:highlight w:val="none"/>
        </w:rPr>
        <w:fldChar w:fldCharType="separate"/>
      </w:r>
      <w:r>
        <w:rPr>
          <w:rFonts w:ascii="Times New Roman" w:hAnsi="Times New Roman" w:cs="Times New Roman"/>
          <w:color w:val="000000"/>
          <w:sz w:val="21"/>
          <w:szCs w:val="21"/>
          <w:highlight w:val="none"/>
        </w:rPr>
        <w:t>     </w:t>
      </w:r>
      <w:r>
        <w:rPr>
          <w:rFonts w:ascii="Times New Roman" w:hAnsi="Times New Roman" w:cs="Times New Roman"/>
          <w:color w:val="000000"/>
          <w:sz w:val="21"/>
          <w:szCs w:val="21"/>
          <w:highlight w:val="none"/>
        </w:rPr>
        <w:fldChar w:fldCharType="end"/>
      </w:r>
      <w:r>
        <w:rPr>
          <w:rFonts w:hint="eastAsia" w:ascii="Times New Roman" w:hAnsi="Times New Roman" w:cs="Times New Roman"/>
          <w:color w:val="000000"/>
          <w:sz w:val="21"/>
          <w:szCs w:val="21"/>
          <w:highlight w:val="none"/>
        </w:rPr>
        <w:t>（项目编号）、</w:t>
      </w:r>
      <w:r>
        <w:rPr>
          <w:rFonts w:ascii="Times New Roman" w:hAnsi="Times New Roman" w:cs="Times New Roman"/>
          <w:color w:val="000000"/>
          <w:sz w:val="21"/>
          <w:szCs w:val="21"/>
          <w:highlight w:val="none"/>
        </w:rPr>
        <w:fldChar w:fldCharType="begin">
          <w:ffData>
            <w:name w:val="文字424"/>
            <w:enabled/>
            <w:calcOnExit w:val="0"/>
            <w:textInput/>
          </w:ffData>
        </w:fldChar>
      </w:r>
      <w:bookmarkStart w:id="811" w:name="文字424"/>
      <w:r>
        <w:rPr>
          <w:rFonts w:ascii="Times New Roman" w:hAnsi="Times New Roman" w:cs="Times New Roman"/>
          <w:color w:val="000000"/>
          <w:sz w:val="21"/>
          <w:szCs w:val="21"/>
          <w:highlight w:val="none"/>
        </w:rPr>
        <w:instrText xml:space="preserve"> FORMTEXT </w:instrText>
      </w:r>
      <w:r>
        <w:rPr>
          <w:rFonts w:ascii="Times New Roman" w:hAnsi="Times New Roman" w:cs="Times New Roman"/>
          <w:color w:val="000000"/>
          <w:sz w:val="21"/>
          <w:szCs w:val="21"/>
          <w:highlight w:val="none"/>
        </w:rPr>
        <w:fldChar w:fldCharType="separate"/>
      </w:r>
      <w:r>
        <w:rPr>
          <w:rFonts w:ascii="Times New Roman" w:hAnsi="Times New Roman" w:cs="Times New Roman"/>
          <w:color w:val="000000"/>
          <w:sz w:val="21"/>
          <w:szCs w:val="21"/>
          <w:highlight w:val="none"/>
        </w:rPr>
        <w:t>     </w:t>
      </w:r>
      <w:r>
        <w:rPr>
          <w:rFonts w:ascii="Times New Roman" w:hAnsi="Times New Roman" w:cs="Times New Roman"/>
          <w:color w:val="000000"/>
          <w:sz w:val="21"/>
          <w:szCs w:val="21"/>
          <w:highlight w:val="none"/>
        </w:rPr>
        <w:fldChar w:fldCharType="end"/>
      </w:r>
      <w:bookmarkEnd w:id="811"/>
      <w:r>
        <w:rPr>
          <w:rFonts w:hint="eastAsia" w:ascii="Times New Roman" w:hAnsi="Times New Roman" w:cs="Times New Roman"/>
          <w:color w:val="000000"/>
          <w:sz w:val="21"/>
          <w:szCs w:val="21"/>
          <w:highlight w:val="none"/>
        </w:rPr>
        <w:t>（包号）</w:t>
      </w:r>
      <w:r>
        <w:rPr>
          <w:rFonts w:ascii="Times New Roman" w:hAnsi="Times New Roman" w:cs="Times New Roman"/>
          <w:sz w:val="21"/>
          <w:szCs w:val="21"/>
          <w:highlight w:val="none"/>
        </w:rPr>
        <w:t>项目的采购活动，本公司承诺磋商响应的计算机产品预装正版操作系统，磋商响应的硬件产品内的预装软件为正版软件。</w:t>
      </w:r>
    </w:p>
    <w:p w14:paraId="1E100D10">
      <w:pPr>
        <w:pStyle w:val="29"/>
        <w:widowControl w:val="0"/>
        <w:adjustRightInd w:val="0"/>
        <w:snapToGrid w:val="0"/>
        <w:spacing w:before="0" w:beforeAutospacing="0" w:after="0" w:afterAutospacing="0" w:line="480" w:lineRule="exact"/>
        <w:ind w:firstLine="420" w:firstLineChars="200"/>
        <w:jc w:val="both"/>
        <w:rPr>
          <w:rFonts w:ascii="Times New Roman" w:hAnsi="Times New Roman" w:cs="Times New Roman"/>
          <w:highlight w:val="none"/>
        </w:rPr>
      </w:pPr>
      <w:r>
        <w:rPr>
          <w:rFonts w:ascii="Times New Roman" w:hAnsi="Times New Roman" w:cs="Times New Roman"/>
          <w:sz w:val="21"/>
          <w:szCs w:val="21"/>
          <w:highlight w:val="none"/>
        </w:rPr>
        <w:t>如上述声明不真实，愿意按照政府采购有关法律法规的规定接受处罚。</w:t>
      </w:r>
    </w:p>
    <w:p w14:paraId="1CBA7617">
      <w:pPr>
        <w:pStyle w:val="29"/>
        <w:widowControl w:val="0"/>
        <w:adjustRightInd w:val="0"/>
        <w:snapToGrid w:val="0"/>
        <w:spacing w:before="0" w:beforeAutospacing="0" w:after="0" w:afterAutospacing="0" w:line="480" w:lineRule="exact"/>
        <w:ind w:firstLine="420" w:firstLineChars="200"/>
        <w:jc w:val="both"/>
        <w:rPr>
          <w:rFonts w:ascii="Times New Roman" w:hAnsi="Times New Roman" w:cs="Times New Roman"/>
          <w:highlight w:val="none"/>
        </w:rPr>
      </w:pPr>
      <w:r>
        <w:rPr>
          <w:rFonts w:ascii="Times New Roman" w:hAnsi="Times New Roman" w:cs="Times New Roman"/>
          <w:sz w:val="21"/>
          <w:szCs w:val="21"/>
          <w:highlight w:val="none"/>
        </w:rPr>
        <w:t>特此声明</w:t>
      </w:r>
    </w:p>
    <w:p w14:paraId="27D5DD0B">
      <w:pPr>
        <w:snapToGrid w:val="0"/>
        <w:spacing w:line="360" w:lineRule="auto"/>
        <w:ind w:firstLine="3150" w:firstLineChars="1500"/>
        <w:jc w:val="left"/>
        <w:rPr>
          <w:szCs w:val="21"/>
          <w:highlight w:val="none"/>
        </w:rPr>
      </w:pPr>
    </w:p>
    <w:p w14:paraId="64167380">
      <w:pPr>
        <w:snapToGrid w:val="0"/>
        <w:spacing w:line="360" w:lineRule="auto"/>
        <w:ind w:firstLine="3360" w:firstLineChars="1600"/>
        <w:jc w:val="left"/>
        <w:rPr>
          <w:szCs w:val="21"/>
          <w:highlight w:val="none"/>
        </w:rPr>
      </w:pPr>
      <w:r>
        <w:rPr>
          <w:szCs w:val="21"/>
          <w:highlight w:val="none"/>
        </w:rPr>
        <w:t>供应商：</w:t>
      </w:r>
      <w:r>
        <w:rPr>
          <w:szCs w:val="21"/>
          <w:highlight w:val="none"/>
        </w:rPr>
        <w:fldChar w:fldCharType="begin">
          <w:ffData>
            <w:name w:val="文字18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（单位电子印章）</w:t>
      </w:r>
    </w:p>
    <w:p w14:paraId="344B33CB">
      <w:pPr>
        <w:snapToGrid w:val="0"/>
        <w:spacing w:line="360" w:lineRule="auto"/>
        <w:ind w:right="840" w:firstLine="1890" w:firstLineChars="900"/>
        <w:rPr>
          <w:szCs w:val="21"/>
          <w:highlight w:val="none"/>
        </w:rPr>
      </w:pPr>
    </w:p>
    <w:p w14:paraId="264F052B">
      <w:pPr>
        <w:snapToGrid w:val="0"/>
        <w:spacing w:line="360" w:lineRule="auto"/>
        <w:ind w:right="840" w:firstLine="1890" w:firstLineChars="900"/>
        <w:jc w:val="left"/>
        <w:rPr>
          <w:szCs w:val="21"/>
          <w:highlight w:val="none"/>
        </w:rPr>
      </w:pPr>
      <w:r>
        <w:rPr>
          <w:szCs w:val="21"/>
          <w:highlight w:val="none"/>
        </w:rPr>
        <w:t>法定代表人或授权代表：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spacing w:val="20"/>
          <w:szCs w:val="21"/>
          <w:highlight w:val="none"/>
        </w:rPr>
        <w:t>签字</w:t>
      </w:r>
      <w:r>
        <w:rPr>
          <w:szCs w:val="21"/>
          <w:highlight w:val="none"/>
        </w:rPr>
        <w:t>）</w:t>
      </w:r>
    </w:p>
    <w:p w14:paraId="359CA958">
      <w:pPr>
        <w:snapToGrid w:val="0"/>
        <w:spacing w:line="360" w:lineRule="auto"/>
        <w:ind w:right="2730"/>
        <w:jc w:val="left"/>
        <w:rPr>
          <w:szCs w:val="21"/>
          <w:highlight w:val="none"/>
        </w:rPr>
      </w:pPr>
    </w:p>
    <w:p w14:paraId="71A9EC93">
      <w:pPr>
        <w:widowControl/>
        <w:tabs>
          <w:tab w:val="left" w:pos="4000"/>
        </w:tabs>
        <w:snapToGrid w:val="0"/>
        <w:spacing w:line="360" w:lineRule="auto"/>
        <w:jc w:val="right"/>
        <w:rPr>
          <w:color w:val="000000"/>
          <w:kern w:val="0"/>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p>
    <w:p w14:paraId="787AE793">
      <w:pPr>
        <w:snapToGrid w:val="0"/>
        <w:spacing w:line="480" w:lineRule="exact"/>
        <w:ind w:firstLine="420" w:firstLineChars="200"/>
        <w:jc w:val="right"/>
        <w:rPr>
          <w:szCs w:val="21"/>
          <w:highlight w:val="none"/>
        </w:rPr>
      </w:pPr>
      <w:r>
        <w:rPr>
          <w:szCs w:val="21"/>
          <w:highlight w:val="none"/>
        </w:rPr>
        <w:br w:type="page"/>
      </w:r>
    </w:p>
    <w:p w14:paraId="52A6F2C6">
      <w:pPr>
        <w:spacing w:line="480" w:lineRule="exact"/>
        <w:jc w:val="center"/>
        <w:rPr>
          <w:b/>
          <w:sz w:val="24"/>
          <w:highlight w:val="none"/>
        </w:rPr>
      </w:pPr>
      <w:r>
        <w:rPr>
          <w:b/>
          <w:sz w:val="24"/>
          <w:highlight w:val="none"/>
        </w:rPr>
        <w:t>商品包装和快递包装承诺格式（若有的话，以包为单位分别填写）</w:t>
      </w:r>
    </w:p>
    <w:p w14:paraId="3F767F06">
      <w:pPr>
        <w:spacing w:line="480" w:lineRule="exact"/>
        <w:ind w:firstLine="2289" w:firstLineChars="950"/>
        <w:rPr>
          <w:b/>
          <w:color w:val="FF0000"/>
          <w:sz w:val="24"/>
          <w:highlight w:val="none"/>
        </w:rPr>
      </w:pPr>
    </w:p>
    <w:p w14:paraId="65DB0238">
      <w:pPr>
        <w:spacing w:line="480" w:lineRule="exact"/>
        <w:jc w:val="center"/>
        <w:rPr>
          <w:b/>
          <w:sz w:val="24"/>
          <w:highlight w:val="none"/>
        </w:rPr>
      </w:pPr>
      <w:r>
        <w:rPr>
          <w:b/>
          <w:sz w:val="24"/>
          <w:highlight w:val="none"/>
        </w:rPr>
        <w:t>商 品 包 装 和 快 递 包 装 承 诺</w:t>
      </w:r>
    </w:p>
    <w:p w14:paraId="6E53CEAD">
      <w:pPr>
        <w:pStyle w:val="29"/>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FF0000"/>
          <w:sz w:val="21"/>
          <w:szCs w:val="21"/>
          <w:highlight w:val="none"/>
        </w:rPr>
      </w:pPr>
    </w:p>
    <w:p w14:paraId="39C0E005">
      <w:pPr>
        <w:spacing w:line="360" w:lineRule="auto"/>
        <w:ind w:firstLine="420" w:firstLineChars="200"/>
        <w:rPr>
          <w:kern w:val="0"/>
          <w:szCs w:val="21"/>
          <w:highlight w:val="none"/>
        </w:rPr>
      </w:pPr>
      <w:r>
        <w:rPr>
          <w:szCs w:val="21"/>
          <w:highlight w:val="none"/>
        </w:rPr>
        <w:t>本供应商现参与</w:t>
      </w:r>
      <w:r>
        <w:rPr>
          <w:color w:val="000000"/>
          <w:szCs w:val="21"/>
          <w:highlight w:val="none"/>
        </w:rPr>
        <w:fldChar w:fldCharType="begin">
          <w:ffData>
            <w:name w:val="文字186"/>
            <w:enabled/>
            <w:calcOnExit w:val="0"/>
            <w:textInput/>
          </w:ffData>
        </w:fldChar>
      </w:r>
      <w:r>
        <w:rPr>
          <w:color w:val="000000"/>
          <w:szCs w:val="21"/>
          <w:highlight w:val="none"/>
        </w:rPr>
        <w:instrText xml:space="preserve"> FORMTEXT </w:instrText>
      </w:r>
      <w:r>
        <w:rPr>
          <w:color w:val="000000"/>
          <w:szCs w:val="21"/>
          <w:highlight w:val="none"/>
        </w:rPr>
        <w:fldChar w:fldCharType="separate"/>
      </w:r>
      <w:r>
        <w:rPr>
          <w:color w:val="000000"/>
          <w:szCs w:val="21"/>
          <w:highlight w:val="none"/>
        </w:rPr>
        <w:t>     </w:t>
      </w:r>
      <w:r>
        <w:rPr>
          <w:color w:val="000000"/>
          <w:szCs w:val="21"/>
          <w:highlight w:val="none"/>
        </w:rPr>
        <w:fldChar w:fldCharType="end"/>
      </w:r>
      <w:r>
        <w:rPr>
          <w:rFonts w:hint="eastAsia"/>
          <w:color w:val="000000"/>
          <w:szCs w:val="21"/>
          <w:highlight w:val="none"/>
        </w:rPr>
        <w:t>（项目名称）</w:t>
      </w:r>
      <w:r>
        <w:rPr>
          <w:color w:val="000000"/>
          <w:szCs w:val="21"/>
          <w:highlight w:val="none"/>
        </w:rPr>
        <w:t>、</w:t>
      </w:r>
      <w:r>
        <w:rPr>
          <w:color w:val="000000"/>
          <w:szCs w:val="21"/>
          <w:highlight w:val="none"/>
        </w:rPr>
        <w:fldChar w:fldCharType="begin">
          <w:ffData>
            <w:name w:val="文字187"/>
            <w:enabled/>
            <w:calcOnExit w:val="0"/>
            <w:textInput/>
          </w:ffData>
        </w:fldChar>
      </w:r>
      <w:r>
        <w:rPr>
          <w:color w:val="000000"/>
          <w:szCs w:val="21"/>
          <w:highlight w:val="none"/>
        </w:rPr>
        <w:instrText xml:space="preserve"> FORMTEXT </w:instrText>
      </w:r>
      <w:r>
        <w:rPr>
          <w:color w:val="000000"/>
          <w:szCs w:val="21"/>
          <w:highlight w:val="none"/>
        </w:rPr>
        <w:fldChar w:fldCharType="separate"/>
      </w:r>
      <w:r>
        <w:rPr>
          <w:color w:val="000000"/>
          <w:szCs w:val="21"/>
          <w:highlight w:val="none"/>
        </w:rPr>
        <w:t>     </w:t>
      </w:r>
      <w:r>
        <w:rPr>
          <w:color w:val="000000"/>
          <w:szCs w:val="21"/>
          <w:highlight w:val="none"/>
        </w:rPr>
        <w:fldChar w:fldCharType="end"/>
      </w:r>
      <w:r>
        <w:rPr>
          <w:rFonts w:hint="eastAsia"/>
          <w:color w:val="000000"/>
          <w:szCs w:val="21"/>
          <w:highlight w:val="none"/>
        </w:rPr>
        <w:t>（项目编号）、</w:t>
      </w:r>
      <w:r>
        <w:rPr>
          <w:color w:val="000000"/>
          <w:szCs w:val="21"/>
          <w:highlight w:val="none"/>
        </w:rPr>
        <w:fldChar w:fldCharType="begin">
          <w:ffData>
            <w:name w:val="文字424"/>
            <w:enabled/>
            <w:calcOnExit w:val="0"/>
            <w:textInput/>
          </w:ffData>
        </w:fldChar>
      </w:r>
      <w:r>
        <w:rPr>
          <w:color w:val="000000"/>
          <w:szCs w:val="21"/>
          <w:highlight w:val="none"/>
        </w:rPr>
        <w:instrText xml:space="preserve"> FORMTEXT </w:instrText>
      </w:r>
      <w:r>
        <w:rPr>
          <w:color w:val="000000"/>
          <w:szCs w:val="21"/>
          <w:highlight w:val="none"/>
        </w:rPr>
        <w:fldChar w:fldCharType="separate"/>
      </w:r>
      <w:r>
        <w:rPr>
          <w:color w:val="000000"/>
          <w:szCs w:val="21"/>
          <w:highlight w:val="none"/>
        </w:rPr>
        <w:t>     </w:t>
      </w:r>
      <w:r>
        <w:rPr>
          <w:color w:val="000000"/>
          <w:szCs w:val="21"/>
          <w:highlight w:val="none"/>
        </w:rPr>
        <w:fldChar w:fldCharType="end"/>
      </w:r>
      <w:r>
        <w:rPr>
          <w:rFonts w:hint="eastAsia"/>
          <w:color w:val="000000"/>
          <w:szCs w:val="21"/>
          <w:highlight w:val="none"/>
        </w:rPr>
        <w:t>（包号）项目</w:t>
      </w:r>
      <w:r>
        <w:rPr>
          <w:kern w:val="0"/>
          <w:szCs w:val="21"/>
          <w:highlight w:val="none"/>
        </w:rPr>
        <w:t>的采购活动，本公司承诺所供商品包装符合《商品包装政府采购需求标准（试行）》，快递包装符合《快递包装政府采购需求标准（试行）》。</w:t>
      </w:r>
    </w:p>
    <w:p w14:paraId="1EB54BF5">
      <w:pPr>
        <w:pStyle w:val="29"/>
        <w:widowControl w:val="0"/>
        <w:adjustRightInd w:val="0"/>
        <w:snapToGrid w:val="0"/>
        <w:spacing w:before="0" w:beforeAutospacing="0" w:after="0" w:afterAutospacing="0" w:line="480" w:lineRule="exact"/>
        <w:ind w:firstLine="420" w:firstLineChars="200"/>
        <w:jc w:val="both"/>
        <w:rPr>
          <w:rFonts w:ascii="Times New Roman" w:hAnsi="Times New Roman" w:cs="Times New Roman"/>
          <w:sz w:val="21"/>
          <w:szCs w:val="21"/>
          <w:highlight w:val="none"/>
        </w:rPr>
      </w:pPr>
    </w:p>
    <w:p w14:paraId="0C1AF4DB">
      <w:pPr>
        <w:pStyle w:val="29"/>
        <w:widowControl w:val="0"/>
        <w:adjustRightInd w:val="0"/>
        <w:snapToGrid w:val="0"/>
        <w:spacing w:before="0" w:beforeAutospacing="0" w:after="0" w:afterAutospacing="0" w:line="480" w:lineRule="exact"/>
        <w:ind w:firstLine="420" w:firstLineChars="200"/>
        <w:jc w:val="both"/>
        <w:rPr>
          <w:rFonts w:ascii="Times New Roman" w:hAnsi="Times New Roman" w:cs="Times New Roman"/>
          <w:sz w:val="21"/>
          <w:szCs w:val="21"/>
          <w:highlight w:val="none"/>
        </w:rPr>
      </w:pPr>
      <w:r>
        <w:rPr>
          <w:rFonts w:ascii="Times New Roman" w:hAnsi="Times New Roman" w:cs="Times New Roman"/>
          <w:sz w:val="21"/>
          <w:szCs w:val="21"/>
          <w:highlight w:val="none"/>
        </w:rPr>
        <w:t>如上述声明不真实，愿意按照政府采购有关法律法规的规定接受处罚。</w:t>
      </w:r>
    </w:p>
    <w:p w14:paraId="6A9FB6EB">
      <w:pPr>
        <w:pStyle w:val="29"/>
        <w:widowControl w:val="0"/>
        <w:adjustRightInd w:val="0"/>
        <w:snapToGrid w:val="0"/>
        <w:spacing w:before="0" w:beforeAutospacing="0" w:after="0" w:afterAutospacing="0" w:line="480" w:lineRule="exact"/>
        <w:ind w:firstLine="420" w:firstLineChars="200"/>
        <w:jc w:val="both"/>
        <w:rPr>
          <w:rFonts w:ascii="Times New Roman" w:hAnsi="Times New Roman" w:cs="Times New Roman"/>
          <w:sz w:val="21"/>
          <w:szCs w:val="21"/>
          <w:highlight w:val="none"/>
        </w:rPr>
      </w:pPr>
      <w:r>
        <w:rPr>
          <w:rFonts w:ascii="Times New Roman" w:hAnsi="Times New Roman" w:cs="Times New Roman"/>
          <w:sz w:val="21"/>
          <w:szCs w:val="21"/>
          <w:highlight w:val="none"/>
        </w:rPr>
        <w:t>特此声明</w:t>
      </w:r>
    </w:p>
    <w:p w14:paraId="1021F0B3">
      <w:pPr>
        <w:snapToGrid w:val="0"/>
        <w:spacing w:line="360" w:lineRule="auto"/>
        <w:ind w:firstLine="3150" w:firstLineChars="1500"/>
        <w:jc w:val="left"/>
        <w:rPr>
          <w:szCs w:val="21"/>
          <w:highlight w:val="none"/>
        </w:rPr>
      </w:pPr>
    </w:p>
    <w:p w14:paraId="7F8782A2">
      <w:pPr>
        <w:snapToGrid w:val="0"/>
        <w:spacing w:line="360" w:lineRule="auto"/>
        <w:ind w:firstLine="3360" w:firstLineChars="1600"/>
        <w:jc w:val="left"/>
        <w:rPr>
          <w:szCs w:val="21"/>
          <w:highlight w:val="none"/>
        </w:rPr>
      </w:pPr>
      <w:r>
        <w:rPr>
          <w:szCs w:val="21"/>
          <w:highlight w:val="none"/>
        </w:rPr>
        <w:t>供应商：</w:t>
      </w:r>
      <w:r>
        <w:rPr>
          <w:szCs w:val="21"/>
          <w:highlight w:val="none"/>
        </w:rPr>
        <w:fldChar w:fldCharType="begin">
          <w:ffData>
            <w:name w:val="文字18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（单位电子印章）</w:t>
      </w:r>
    </w:p>
    <w:p w14:paraId="03874608">
      <w:pPr>
        <w:snapToGrid w:val="0"/>
        <w:spacing w:line="360" w:lineRule="auto"/>
        <w:ind w:right="840" w:firstLine="1890" w:firstLineChars="900"/>
        <w:rPr>
          <w:szCs w:val="21"/>
          <w:highlight w:val="none"/>
        </w:rPr>
      </w:pPr>
    </w:p>
    <w:p w14:paraId="399F11FF">
      <w:pPr>
        <w:snapToGrid w:val="0"/>
        <w:spacing w:line="360" w:lineRule="auto"/>
        <w:ind w:right="840" w:firstLine="1890" w:firstLineChars="900"/>
        <w:jc w:val="left"/>
        <w:rPr>
          <w:szCs w:val="21"/>
          <w:highlight w:val="none"/>
        </w:rPr>
      </w:pPr>
      <w:r>
        <w:rPr>
          <w:szCs w:val="21"/>
          <w:highlight w:val="none"/>
        </w:rPr>
        <w:t>法定代表人或授权代表：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spacing w:val="20"/>
          <w:szCs w:val="21"/>
          <w:highlight w:val="none"/>
        </w:rPr>
        <w:t>签字</w:t>
      </w:r>
      <w:r>
        <w:rPr>
          <w:szCs w:val="21"/>
          <w:highlight w:val="none"/>
        </w:rPr>
        <w:t>）</w:t>
      </w:r>
    </w:p>
    <w:p w14:paraId="5E2A697F">
      <w:pPr>
        <w:snapToGrid w:val="0"/>
        <w:spacing w:line="360" w:lineRule="auto"/>
        <w:ind w:right="2730"/>
        <w:jc w:val="left"/>
        <w:rPr>
          <w:szCs w:val="21"/>
          <w:highlight w:val="none"/>
        </w:rPr>
      </w:pPr>
    </w:p>
    <w:p w14:paraId="10C728E0">
      <w:pPr>
        <w:widowControl/>
        <w:tabs>
          <w:tab w:val="left" w:pos="4000"/>
        </w:tabs>
        <w:snapToGrid w:val="0"/>
        <w:spacing w:line="360" w:lineRule="auto"/>
        <w:jc w:val="right"/>
        <w:rPr>
          <w:color w:val="000000"/>
          <w:kern w:val="0"/>
          <w:sz w:val="24"/>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p>
    <w:p w14:paraId="721274F0">
      <w:pPr>
        <w:snapToGrid w:val="0"/>
        <w:spacing w:line="480" w:lineRule="exact"/>
        <w:ind w:firstLine="420" w:firstLineChars="200"/>
        <w:jc w:val="right"/>
        <w:rPr>
          <w:kern w:val="0"/>
          <w:szCs w:val="21"/>
          <w:highlight w:val="none"/>
        </w:rPr>
      </w:pPr>
      <w:r>
        <w:rPr>
          <w:kern w:val="0"/>
          <w:szCs w:val="21"/>
          <w:highlight w:val="none"/>
        </w:rPr>
        <w:br w:type="page"/>
      </w:r>
    </w:p>
    <w:p w14:paraId="5FD048B6">
      <w:pPr>
        <w:pStyle w:val="6"/>
        <w:numPr>
          <w:ilvl w:val="3"/>
          <w:numId w:val="1"/>
        </w:numPr>
        <w:jc w:val="center"/>
        <w:rPr>
          <w:rFonts w:ascii="宋体" w:hAnsi="宋体" w:eastAsia="宋体"/>
          <w:spacing w:val="20"/>
          <w:sz w:val="24"/>
          <w:highlight w:val="none"/>
        </w:rPr>
      </w:pPr>
      <w:bookmarkStart w:id="812" w:name="_Toc19421"/>
      <w:bookmarkStart w:id="813" w:name="_Toc113785283"/>
      <w:bookmarkStart w:id="814" w:name="_Toc113805074"/>
      <w:bookmarkStart w:id="815" w:name="_Toc113807250"/>
      <w:bookmarkStart w:id="816" w:name="_Toc113807673"/>
      <w:bookmarkStart w:id="817" w:name="_Toc113807813"/>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bookmarkStart w:id="818" w:name="_Toc113872641"/>
      <w:bookmarkStart w:id="819" w:name="_Toc113870196"/>
      <w:r>
        <w:rPr>
          <w:rFonts w:ascii="宋体" w:hAnsi="宋体" w:eastAsia="宋体"/>
          <w:spacing w:val="20"/>
          <w:sz w:val="24"/>
          <w:highlight w:val="none"/>
        </w:rPr>
        <w:instrText xml:space="preserve">（</w:instrText>
      </w:r>
      <w:r>
        <w:rPr>
          <w:rFonts w:hint="eastAsia" w:ascii="宋体" w:hAnsi="宋体" w:eastAsia="宋体"/>
          <w:spacing w:val="20"/>
          <w:sz w:val="24"/>
          <w:highlight w:val="none"/>
        </w:rPr>
        <w:instrText xml:space="preserve">八</w:instrText>
      </w:r>
      <w:r>
        <w:rPr>
          <w:rFonts w:ascii="宋体" w:hAnsi="宋体" w:eastAsia="宋体"/>
          <w:spacing w:val="20"/>
          <w:sz w:val="24"/>
          <w:highlight w:val="none"/>
        </w:rPr>
        <w:instrText xml:space="preserve">）对非实质性要求的响应内容</w:instrText>
      </w:r>
      <w:bookmarkEnd w:id="818"/>
      <w:bookmarkEnd w:id="819"/>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812"/>
      <w:r>
        <w:rPr>
          <w:rFonts w:ascii="宋体" w:hAnsi="宋体" w:eastAsia="宋体"/>
          <w:spacing w:val="20"/>
          <w:sz w:val="24"/>
          <w:highlight w:val="none"/>
        </w:rPr>
        <w:t>对非实质性要求的响应内容</w:t>
      </w:r>
      <w:bookmarkEnd w:id="813"/>
      <w:bookmarkEnd w:id="814"/>
      <w:bookmarkEnd w:id="815"/>
      <w:bookmarkEnd w:id="816"/>
      <w:bookmarkEnd w:id="817"/>
    </w:p>
    <w:p w14:paraId="2ED29FF4">
      <w:pPr>
        <w:spacing w:line="360" w:lineRule="exact"/>
        <w:ind w:left="315" w:leftChars="150" w:firstLine="105" w:firstLineChars="50"/>
        <w:rPr>
          <w:b/>
          <w:szCs w:val="21"/>
          <w:highlight w:val="none"/>
        </w:rPr>
      </w:pPr>
      <w:r>
        <w:rPr>
          <w:szCs w:val="21"/>
          <w:highlight w:val="none"/>
        </w:rPr>
        <w:t>根据本文件第四部分非实质性要求中的内容进行响应。</w:t>
      </w:r>
    </w:p>
    <w:p w14:paraId="224569A2">
      <w:pPr>
        <w:spacing w:line="360" w:lineRule="exact"/>
        <w:ind w:left="315" w:leftChars="150" w:firstLine="105" w:firstLineChars="50"/>
        <w:rPr>
          <w:szCs w:val="21"/>
          <w:highlight w:val="none"/>
        </w:rPr>
      </w:pPr>
      <w:r>
        <w:rPr>
          <w:szCs w:val="21"/>
          <w:highlight w:val="none"/>
        </w:rPr>
        <w:t>非政府强制采购产品明细表格式（若有的话，以包为单位分别填写）</w:t>
      </w:r>
    </w:p>
    <w:p w14:paraId="468ECD2B">
      <w:pPr>
        <w:spacing w:line="360" w:lineRule="auto"/>
        <w:ind w:left="2100" w:firstLine="420"/>
        <w:rPr>
          <w:b/>
          <w:sz w:val="24"/>
          <w:highlight w:val="none"/>
        </w:rPr>
      </w:pPr>
    </w:p>
    <w:p w14:paraId="3A00CEDE">
      <w:pPr>
        <w:spacing w:line="360" w:lineRule="auto"/>
        <w:jc w:val="center"/>
        <w:outlineLvl w:val="4"/>
        <w:rPr>
          <w:b/>
          <w:sz w:val="24"/>
          <w:highlight w:val="none"/>
        </w:rPr>
      </w:pPr>
      <w:bookmarkStart w:id="820" w:name="_Toc29644"/>
      <w:r>
        <w:rPr>
          <w:b/>
          <w:sz w:val="24"/>
          <w:highlight w:val="none"/>
        </w:rPr>
        <w:fldChar w:fldCharType="begin"/>
      </w:r>
      <w:r>
        <w:rPr>
          <w:b/>
          <w:sz w:val="24"/>
          <w:highlight w:val="none"/>
        </w:rPr>
        <w:instrText xml:space="preserve"> TC  非政府强制采购产品明细表 \f x\l </w:instrText>
      </w:r>
      <w:r>
        <w:rPr>
          <w:rFonts w:hint="eastAsia"/>
          <w:b/>
          <w:sz w:val="24"/>
          <w:highlight w:val="none"/>
        </w:rPr>
        <w:instrText xml:space="preserve">2</w:instrText>
      </w:r>
      <w:r>
        <w:rPr>
          <w:b/>
          <w:sz w:val="24"/>
          <w:highlight w:val="none"/>
        </w:rPr>
        <w:instrText xml:space="preserve"> \n </w:instrText>
      </w:r>
      <w:r>
        <w:rPr>
          <w:b/>
          <w:sz w:val="24"/>
          <w:highlight w:val="none"/>
        </w:rPr>
        <w:fldChar w:fldCharType="end"/>
      </w:r>
      <w:bookmarkEnd w:id="820"/>
      <w:r>
        <w:rPr>
          <w:b/>
          <w:sz w:val="24"/>
          <w:highlight w:val="none"/>
        </w:rPr>
        <w:t>非政府强制采购产品明细表</w:t>
      </w:r>
    </w:p>
    <w:p w14:paraId="7B4A9AF6">
      <w:pPr>
        <w:spacing w:line="360" w:lineRule="auto"/>
        <w:ind w:left="2100" w:firstLine="420"/>
        <w:rPr>
          <w:b/>
          <w:sz w:val="24"/>
          <w:highlight w:val="none"/>
        </w:rPr>
      </w:pPr>
    </w:p>
    <w:tbl>
      <w:tblPr>
        <w:tblStyle w:val="3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2068"/>
        <w:gridCol w:w="2622"/>
      </w:tblGrid>
      <w:tr w14:paraId="4441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50C1652">
            <w:pPr>
              <w:spacing w:line="360" w:lineRule="auto"/>
              <w:jc w:val="center"/>
              <w:rPr>
                <w:szCs w:val="21"/>
                <w:highlight w:val="none"/>
              </w:rPr>
            </w:pPr>
            <w:r>
              <w:rPr>
                <w:szCs w:val="21"/>
                <w:highlight w:val="none"/>
              </w:rPr>
              <w:t>包号</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1C9808BA">
            <w:pPr>
              <w:spacing w:line="360" w:lineRule="auto"/>
              <w:jc w:val="center"/>
              <w:rPr>
                <w:szCs w:val="21"/>
                <w:highlight w:val="none"/>
              </w:rPr>
            </w:pPr>
            <w:r>
              <w:rPr>
                <w:szCs w:val="21"/>
                <w:highlight w:val="none"/>
              </w:rPr>
              <w:t>产品名称</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4344D087">
            <w:pPr>
              <w:spacing w:line="360" w:lineRule="auto"/>
              <w:jc w:val="center"/>
              <w:rPr>
                <w:szCs w:val="21"/>
                <w:highlight w:val="none"/>
              </w:rPr>
            </w:pPr>
            <w:r>
              <w:rPr>
                <w:szCs w:val="21"/>
                <w:highlight w:val="none"/>
              </w:rPr>
              <w:t>制造商</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9664486">
            <w:pPr>
              <w:spacing w:line="360" w:lineRule="auto"/>
              <w:jc w:val="center"/>
              <w:rPr>
                <w:szCs w:val="21"/>
                <w:highlight w:val="none"/>
              </w:rPr>
            </w:pPr>
            <w:r>
              <w:rPr>
                <w:szCs w:val="21"/>
                <w:highlight w:val="none"/>
              </w:rPr>
              <w:t>产品型号</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4953EFFB">
            <w:pPr>
              <w:spacing w:line="360" w:lineRule="auto"/>
              <w:jc w:val="center"/>
              <w:rPr>
                <w:szCs w:val="21"/>
                <w:highlight w:val="none"/>
              </w:rPr>
            </w:pPr>
            <w:r>
              <w:rPr>
                <w:szCs w:val="21"/>
                <w:highlight w:val="none"/>
              </w:rPr>
              <w:t>产品认证证书号</w:t>
            </w:r>
          </w:p>
        </w:tc>
        <w:tc>
          <w:tcPr>
            <w:tcW w:w="2622" w:type="dxa"/>
            <w:tcBorders>
              <w:top w:val="single" w:color="auto" w:sz="4" w:space="0"/>
              <w:left w:val="single" w:color="auto" w:sz="4" w:space="0"/>
              <w:bottom w:val="single" w:color="auto" w:sz="4" w:space="0"/>
              <w:right w:val="single" w:color="auto" w:sz="4" w:space="0"/>
            </w:tcBorders>
            <w:shd w:val="clear" w:color="auto" w:fill="auto"/>
            <w:vAlign w:val="center"/>
          </w:tcPr>
          <w:p w14:paraId="26A111E2">
            <w:pPr>
              <w:spacing w:line="360" w:lineRule="auto"/>
              <w:jc w:val="center"/>
              <w:rPr>
                <w:szCs w:val="21"/>
                <w:highlight w:val="none"/>
              </w:rPr>
            </w:pPr>
            <w:r>
              <w:rPr>
                <w:szCs w:val="21"/>
                <w:highlight w:val="none"/>
              </w:rPr>
              <w:t>认证证书有效截止日期</w:t>
            </w:r>
          </w:p>
        </w:tc>
      </w:tr>
      <w:sdt>
        <w:sdtPr>
          <w:rPr>
            <w:szCs w:val="21"/>
            <w:highlight w:val="none"/>
          </w:rPr>
          <w:alias w:val="需要增加行，点击右下角“+”"/>
          <w:tag w:val="需要增加行，点击右下角“+”"/>
          <w:id w:val="-1275391270"/>
          <w15:repeatingSection/>
        </w:sdtPr>
        <w:sdtEndPr>
          <w:rPr>
            <w:szCs w:val="21"/>
            <w:highlight w:val="none"/>
          </w:rPr>
        </w:sdtEndPr>
        <w:sdtContent>
          <w:sdt>
            <w:sdtPr>
              <w:rPr>
                <w:szCs w:val="21"/>
                <w:highlight w:val="none"/>
              </w:rPr>
              <w:id w:val="430238851"/>
              <w:placeholder>
                <w:docPart w:val="DefaultPlaceholder_-1854013435"/>
              </w:placeholder>
              <w15:repeatingSectionItem/>
            </w:sdtPr>
            <w:sdtEndPr>
              <w:rPr>
                <w:szCs w:val="21"/>
                <w:highlight w:val="none"/>
              </w:rPr>
            </w:sdtEndPr>
            <w:sdtContent>
              <w:tr w14:paraId="3DAD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8E6388D">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0463A8F0">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3CE6F9DD">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05CC3914">
                    <w:pPr>
                      <w:spacing w:line="360" w:lineRule="auto"/>
                      <w:rPr>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1FA553A6">
                    <w:pPr>
                      <w:spacing w:line="360" w:lineRule="auto"/>
                      <w:rPr>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5AB30AF7">
                    <w:pPr>
                      <w:spacing w:line="360" w:lineRule="auto"/>
                      <w:rPr>
                        <w:szCs w:val="21"/>
                        <w:highlight w:val="none"/>
                      </w:rPr>
                    </w:pPr>
                  </w:p>
                </w:tc>
              </w:tr>
            </w:sdtContent>
          </w:sdt>
          <w:sdt>
            <w:sdtPr>
              <w:rPr>
                <w:szCs w:val="21"/>
                <w:highlight w:val="none"/>
              </w:rPr>
              <w:id w:val="1067304110"/>
              <w:placeholder>
                <w:docPart w:val="411EC9EE56BC47BF87CC031A03E2C6DB"/>
              </w:placeholder>
              <w15:repeatingSectionItem/>
            </w:sdtPr>
            <w:sdtEndPr>
              <w:rPr>
                <w:szCs w:val="21"/>
                <w:highlight w:val="none"/>
              </w:rPr>
            </w:sdtEndPr>
            <w:sdtContent>
              <w:tr w14:paraId="3A8C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A83CF84">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25246F39">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2B6813C4">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78928230">
                    <w:pPr>
                      <w:spacing w:line="360" w:lineRule="auto"/>
                      <w:rPr>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738AF839">
                    <w:pPr>
                      <w:spacing w:line="360" w:lineRule="auto"/>
                      <w:rPr>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3EF70B2A">
                    <w:pPr>
                      <w:spacing w:line="360" w:lineRule="auto"/>
                      <w:rPr>
                        <w:szCs w:val="21"/>
                        <w:highlight w:val="none"/>
                      </w:rPr>
                    </w:pPr>
                  </w:p>
                </w:tc>
              </w:tr>
            </w:sdtContent>
          </w:sdt>
        </w:sdtContent>
      </w:sdt>
    </w:tbl>
    <w:p w14:paraId="4977B856">
      <w:pPr>
        <w:pStyle w:val="29"/>
        <w:widowControl w:val="0"/>
        <w:numPr>
          <w:ilvl w:val="0"/>
          <w:numId w:val="118"/>
        </w:numPr>
        <w:adjustRightInd w:val="0"/>
        <w:snapToGrid w:val="0"/>
        <w:spacing w:before="0" w:beforeAutospacing="0" w:after="0" w:afterAutospacing="0" w:line="480" w:lineRule="exact"/>
        <w:rPr>
          <w:rFonts w:ascii="Times New Roman" w:hAnsi="Times New Roman" w:cs="Times New Roman"/>
          <w:sz w:val="21"/>
          <w:szCs w:val="21"/>
          <w:highlight w:val="none"/>
        </w:rPr>
      </w:pPr>
      <w:r>
        <w:rPr>
          <w:rFonts w:ascii="Times New Roman" w:hAnsi="Times New Roman" w:cs="Times New Roman"/>
          <w:sz w:val="21"/>
          <w:szCs w:val="21"/>
          <w:highlight w:val="none"/>
        </w:rPr>
        <w:t>磋商响应</w:t>
      </w:r>
      <w:r>
        <w:rPr>
          <w:rFonts w:cs="Times New Roman"/>
          <w:sz w:val="21"/>
          <w:szCs w:val="21"/>
          <w:highlight w:val="none"/>
        </w:rPr>
        <w:t>“品目清单”</w:t>
      </w:r>
      <w:r>
        <w:rPr>
          <w:rFonts w:ascii="Times New Roman" w:hAnsi="Times New Roman" w:cs="Times New Roman"/>
          <w:sz w:val="21"/>
          <w:szCs w:val="21"/>
          <w:highlight w:val="none"/>
        </w:rPr>
        <w:t>中非政府强制采购产品的将给予适当加分</w:t>
      </w:r>
    </w:p>
    <w:p w14:paraId="2879EDC0">
      <w:pPr>
        <w:pStyle w:val="29"/>
        <w:widowControl w:val="0"/>
        <w:numPr>
          <w:ilvl w:val="0"/>
          <w:numId w:val="118"/>
        </w:numPr>
        <w:adjustRightInd w:val="0"/>
        <w:snapToGrid w:val="0"/>
        <w:spacing w:before="0" w:beforeAutospacing="0" w:after="0" w:afterAutospacing="0" w:line="480" w:lineRule="exact"/>
        <w:rPr>
          <w:rFonts w:ascii="Times New Roman" w:hAnsi="Times New Roman" w:cs="Times New Roman"/>
          <w:sz w:val="21"/>
          <w:szCs w:val="21"/>
          <w:highlight w:val="none"/>
        </w:rPr>
      </w:pPr>
      <w:r>
        <w:rPr>
          <w:rFonts w:ascii="Times New Roman" w:hAnsi="Times New Roman" w:cs="Times New Roman"/>
          <w:sz w:val="21"/>
          <w:szCs w:val="21"/>
          <w:highlight w:val="none"/>
        </w:rPr>
        <w:t>认证证书附后（有效期之内的节能产品</w:t>
      </w:r>
      <w:r>
        <w:rPr>
          <w:rFonts w:hint="eastAsia" w:ascii="Times New Roman" w:hAnsi="Times New Roman" w:cs="Times New Roman"/>
          <w:sz w:val="21"/>
          <w:szCs w:val="21"/>
          <w:highlight w:val="none"/>
        </w:rPr>
        <w:t>认证证书</w:t>
      </w:r>
      <w:r>
        <w:rPr>
          <w:rFonts w:ascii="Times New Roman" w:hAnsi="Times New Roman" w:cs="Times New Roman"/>
          <w:sz w:val="21"/>
          <w:szCs w:val="21"/>
          <w:highlight w:val="none"/>
        </w:rPr>
        <w:t>、环境标志产品</w:t>
      </w:r>
      <w:r>
        <w:rPr>
          <w:rFonts w:hint="eastAsia" w:ascii="Times New Roman" w:hAnsi="Times New Roman" w:cs="Times New Roman"/>
          <w:sz w:val="21"/>
          <w:szCs w:val="21"/>
          <w:highlight w:val="none"/>
        </w:rPr>
        <w:t>认证</w:t>
      </w:r>
      <w:r>
        <w:rPr>
          <w:rFonts w:ascii="Times New Roman" w:hAnsi="Times New Roman" w:cs="Times New Roman"/>
          <w:sz w:val="21"/>
          <w:szCs w:val="21"/>
          <w:highlight w:val="none"/>
        </w:rPr>
        <w:t>证书</w:t>
      </w:r>
      <w:r>
        <w:rPr>
          <w:rFonts w:hint="eastAsia" w:ascii="Times New Roman" w:hAnsi="Times New Roman" w:cs="Times New Roman"/>
          <w:sz w:val="21"/>
          <w:szCs w:val="21"/>
          <w:highlight w:val="none"/>
        </w:rPr>
        <w:t>扫描件</w:t>
      </w:r>
      <w:r>
        <w:rPr>
          <w:rFonts w:ascii="Times New Roman" w:hAnsi="Times New Roman" w:cs="Times New Roman"/>
          <w:sz w:val="21"/>
          <w:szCs w:val="21"/>
          <w:highlight w:val="none"/>
        </w:rPr>
        <w:t>）。</w:t>
      </w:r>
    </w:p>
    <w:p w14:paraId="73D9A6BF">
      <w:pPr>
        <w:pStyle w:val="29"/>
        <w:widowControl w:val="0"/>
        <w:adjustRightInd w:val="0"/>
        <w:snapToGrid w:val="0"/>
        <w:spacing w:before="0" w:beforeAutospacing="0" w:after="0" w:afterAutospacing="0" w:line="480" w:lineRule="exact"/>
        <w:rPr>
          <w:rFonts w:ascii="Times New Roman" w:hAnsi="Times New Roman" w:cs="Times New Roman"/>
          <w:sz w:val="21"/>
          <w:szCs w:val="21"/>
          <w:highlight w:val="none"/>
        </w:rPr>
      </w:pPr>
    </w:p>
    <w:p w14:paraId="6397DF57">
      <w:pPr>
        <w:snapToGrid w:val="0"/>
        <w:spacing w:line="360" w:lineRule="auto"/>
        <w:ind w:firstLine="3150" w:firstLineChars="1500"/>
        <w:jc w:val="left"/>
        <w:rPr>
          <w:szCs w:val="21"/>
          <w:highlight w:val="none"/>
        </w:rPr>
      </w:pPr>
    </w:p>
    <w:p w14:paraId="12BA320E">
      <w:pPr>
        <w:snapToGrid w:val="0"/>
        <w:spacing w:line="360" w:lineRule="auto"/>
        <w:ind w:firstLine="3360" w:firstLineChars="1600"/>
        <w:jc w:val="left"/>
        <w:rPr>
          <w:szCs w:val="21"/>
          <w:highlight w:val="none"/>
        </w:rPr>
      </w:pPr>
      <w:r>
        <w:rPr>
          <w:szCs w:val="21"/>
          <w:highlight w:val="none"/>
        </w:rPr>
        <w:t>供应商：</w:t>
      </w:r>
      <w:r>
        <w:rPr>
          <w:szCs w:val="21"/>
          <w:highlight w:val="none"/>
        </w:rPr>
        <w:fldChar w:fldCharType="begin">
          <w:ffData>
            <w:name w:val="文字18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（单位电子印章）</w:t>
      </w:r>
    </w:p>
    <w:p w14:paraId="1D336DE3">
      <w:pPr>
        <w:snapToGrid w:val="0"/>
        <w:spacing w:line="360" w:lineRule="auto"/>
        <w:ind w:right="840" w:firstLine="1890" w:firstLineChars="900"/>
        <w:rPr>
          <w:szCs w:val="21"/>
          <w:highlight w:val="none"/>
        </w:rPr>
      </w:pPr>
    </w:p>
    <w:p w14:paraId="0B5F2C3B">
      <w:pPr>
        <w:snapToGrid w:val="0"/>
        <w:spacing w:line="360" w:lineRule="auto"/>
        <w:ind w:right="840" w:firstLine="1890" w:firstLineChars="900"/>
        <w:jc w:val="left"/>
        <w:rPr>
          <w:szCs w:val="21"/>
          <w:highlight w:val="none"/>
        </w:rPr>
      </w:pPr>
      <w:r>
        <w:rPr>
          <w:szCs w:val="21"/>
          <w:highlight w:val="none"/>
        </w:rPr>
        <w:t>法定代表人或授权代表：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spacing w:val="20"/>
          <w:szCs w:val="21"/>
          <w:highlight w:val="none"/>
        </w:rPr>
        <w:t>签字</w:t>
      </w:r>
      <w:r>
        <w:rPr>
          <w:szCs w:val="21"/>
          <w:highlight w:val="none"/>
        </w:rPr>
        <w:t>）</w:t>
      </w:r>
    </w:p>
    <w:p w14:paraId="4498FE2C">
      <w:pPr>
        <w:snapToGrid w:val="0"/>
        <w:spacing w:line="360" w:lineRule="auto"/>
        <w:ind w:right="2730"/>
        <w:jc w:val="left"/>
        <w:rPr>
          <w:szCs w:val="21"/>
          <w:highlight w:val="none"/>
        </w:rPr>
      </w:pPr>
    </w:p>
    <w:p w14:paraId="50112E53">
      <w:pPr>
        <w:widowControl/>
        <w:tabs>
          <w:tab w:val="left" w:pos="4000"/>
        </w:tabs>
        <w:snapToGrid w:val="0"/>
        <w:spacing w:line="360" w:lineRule="auto"/>
        <w:jc w:val="right"/>
        <w:rPr>
          <w:color w:val="000000"/>
          <w:kern w:val="0"/>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p>
    <w:p w14:paraId="29F36BB1">
      <w:pPr>
        <w:pStyle w:val="29"/>
        <w:widowControl w:val="0"/>
        <w:adjustRightInd w:val="0"/>
        <w:snapToGrid w:val="0"/>
        <w:spacing w:before="0" w:beforeAutospacing="0" w:after="0" w:afterAutospacing="0" w:line="480" w:lineRule="exact"/>
        <w:rPr>
          <w:rFonts w:ascii="Times New Roman" w:hAnsi="Times New Roman" w:cs="Times New Roman"/>
          <w:sz w:val="21"/>
          <w:szCs w:val="21"/>
          <w:highlight w:val="none"/>
        </w:rPr>
      </w:pPr>
    </w:p>
    <w:p w14:paraId="7ED0E58F">
      <w:pPr>
        <w:pStyle w:val="29"/>
        <w:widowControl w:val="0"/>
        <w:adjustRightInd w:val="0"/>
        <w:snapToGrid w:val="0"/>
        <w:spacing w:before="0" w:beforeAutospacing="0" w:after="0" w:afterAutospacing="0" w:line="480" w:lineRule="exact"/>
        <w:rPr>
          <w:rFonts w:ascii="Times New Roman" w:hAnsi="Times New Roman" w:cs="Times New Roman"/>
          <w:sz w:val="21"/>
          <w:szCs w:val="21"/>
          <w:highlight w:val="none"/>
        </w:rPr>
      </w:pPr>
      <w:r>
        <w:rPr>
          <w:rFonts w:ascii="Times New Roman" w:hAnsi="Times New Roman" w:cs="Times New Roman"/>
          <w:sz w:val="21"/>
          <w:szCs w:val="21"/>
          <w:highlight w:val="none"/>
        </w:rPr>
        <w:br w:type="page"/>
      </w:r>
    </w:p>
    <w:p w14:paraId="470E7095">
      <w:pPr>
        <w:spacing w:line="360" w:lineRule="auto"/>
        <w:jc w:val="center"/>
        <w:outlineLvl w:val="4"/>
        <w:rPr>
          <w:b/>
          <w:sz w:val="24"/>
          <w:highlight w:val="none"/>
        </w:rPr>
      </w:pPr>
      <w:bookmarkStart w:id="821" w:name="_Toc1646"/>
      <w:r>
        <w:rPr>
          <w:b/>
          <w:sz w:val="24"/>
          <w:highlight w:val="none"/>
        </w:rPr>
        <w:fldChar w:fldCharType="begin"/>
      </w:r>
      <w:r>
        <w:rPr>
          <w:b/>
          <w:sz w:val="24"/>
          <w:highlight w:val="none"/>
        </w:rPr>
        <w:instrText xml:space="preserve"> TC  政府</w:instrText>
      </w:r>
      <w:r>
        <w:rPr>
          <w:rFonts w:hint="eastAsia"/>
          <w:b/>
          <w:sz w:val="24"/>
          <w:highlight w:val="none"/>
        </w:rPr>
        <w:instrText xml:space="preserve">优先</w:instrText>
      </w:r>
      <w:r>
        <w:rPr>
          <w:b/>
          <w:sz w:val="24"/>
          <w:highlight w:val="none"/>
        </w:rPr>
        <w:instrText xml:space="preserve">采购产品明细表 \f x\l </w:instrText>
      </w:r>
      <w:r>
        <w:rPr>
          <w:rFonts w:hint="eastAsia"/>
          <w:b/>
          <w:sz w:val="24"/>
          <w:highlight w:val="none"/>
        </w:rPr>
        <w:instrText xml:space="preserve">2</w:instrText>
      </w:r>
      <w:r>
        <w:rPr>
          <w:b/>
          <w:sz w:val="24"/>
          <w:highlight w:val="none"/>
        </w:rPr>
        <w:instrText xml:space="preserve"> \n </w:instrText>
      </w:r>
      <w:r>
        <w:rPr>
          <w:b/>
          <w:sz w:val="24"/>
          <w:highlight w:val="none"/>
        </w:rPr>
        <w:fldChar w:fldCharType="end"/>
      </w:r>
      <w:bookmarkEnd w:id="821"/>
      <w:r>
        <w:rPr>
          <w:b/>
          <w:sz w:val="24"/>
          <w:highlight w:val="none"/>
        </w:rPr>
        <w:t>政府</w:t>
      </w:r>
      <w:r>
        <w:rPr>
          <w:rFonts w:hint="eastAsia"/>
          <w:b/>
          <w:sz w:val="24"/>
          <w:highlight w:val="none"/>
        </w:rPr>
        <w:t>优先</w:t>
      </w:r>
      <w:r>
        <w:rPr>
          <w:b/>
          <w:sz w:val="24"/>
          <w:highlight w:val="none"/>
        </w:rPr>
        <w:t>采购产品明细表</w:t>
      </w:r>
    </w:p>
    <w:p w14:paraId="78476CAA">
      <w:pPr>
        <w:spacing w:line="360" w:lineRule="auto"/>
        <w:ind w:left="2100" w:firstLine="420"/>
        <w:rPr>
          <w:b/>
          <w:sz w:val="24"/>
          <w:highlight w:val="none"/>
        </w:rPr>
      </w:pPr>
    </w:p>
    <w:tbl>
      <w:tblPr>
        <w:tblStyle w:val="3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2068"/>
        <w:gridCol w:w="2622"/>
      </w:tblGrid>
      <w:tr w14:paraId="31CB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1D246DB5">
            <w:pPr>
              <w:spacing w:line="360" w:lineRule="auto"/>
              <w:jc w:val="center"/>
              <w:rPr>
                <w:szCs w:val="21"/>
                <w:highlight w:val="none"/>
              </w:rPr>
            </w:pPr>
            <w:r>
              <w:rPr>
                <w:szCs w:val="21"/>
                <w:highlight w:val="none"/>
              </w:rPr>
              <w:t>包号</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9C56EAD">
            <w:pPr>
              <w:spacing w:line="360" w:lineRule="auto"/>
              <w:jc w:val="center"/>
              <w:rPr>
                <w:szCs w:val="21"/>
                <w:highlight w:val="none"/>
              </w:rPr>
            </w:pPr>
            <w:r>
              <w:rPr>
                <w:szCs w:val="21"/>
                <w:highlight w:val="none"/>
              </w:rPr>
              <w:t>产品名称</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0E0E5169">
            <w:pPr>
              <w:spacing w:line="360" w:lineRule="auto"/>
              <w:jc w:val="center"/>
              <w:rPr>
                <w:szCs w:val="21"/>
                <w:highlight w:val="none"/>
              </w:rPr>
            </w:pPr>
            <w:r>
              <w:rPr>
                <w:szCs w:val="21"/>
                <w:highlight w:val="none"/>
              </w:rPr>
              <w:t>制造商</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65049597">
            <w:pPr>
              <w:spacing w:line="360" w:lineRule="auto"/>
              <w:jc w:val="center"/>
              <w:rPr>
                <w:szCs w:val="21"/>
                <w:highlight w:val="none"/>
              </w:rPr>
            </w:pPr>
            <w:r>
              <w:rPr>
                <w:szCs w:val="21"/>
                <w:highlight w:val="none"/>
              </w:rPr>
              <w:t>产品型号</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580625F4">
            <w:pPr>
              <w:spacing w:line="360" w:lineRule="auto"/>
              <w:jc w:val="center"/>
              <w:rPr>
                <w:szCs w:val="21"/>
                <w:highlight w:val="none"/>
              </w:rPr>
            </w:pPr>
            <w:r>
              <w:rPr>
                <w:szCs w:val="21"/>
                <w:highlight w:val="none"/>
              </w:rPr>
              <w:t>产品认证证书号</w:t>
            </w:r>
          </w:p>
        </w:tc>
        <w:tc>
          <w:tcPr>
            <w:tcW w:w="2622" w:type="dxa"/>
            <w:tcBorders>
              <w:top w:val="single" w:color="auto" w:sz="4" w:space="0"/>
              <w:left w:val="single" w:color="auto" w:sz="4" w:space="0"/>
              <w:bottom w:val="single" w:color="auto" w:sz="4" w:space="0"/>
              <w:right w:val="single" w:color="auto" w:sz="4" w:space="0"/>
            </w:tcBorders>
            <w:shd w:val="clear" w:color="auto" w:fill="auto"/>
            <w:vAlign w:val="center"/>
          </w:tcPr>
          <w:p w14:paraId="1EE04FC5">
            <w:pPr>
              <w:spacing w:line="360" w:lineRule="auto"/>
              <w:jc w:val="center"/>
              <w:rPr>
                <w:szCs w:val="21"/>
                <w:highlight w:val="none"/>
              </w:rPr>
            </w:pPr>
            <w:r>
              <w:rPr>
                <w:szCs w:val="21"/>
                <w:highlight w:val="none"/>
              </w:rPr>
              <w:t>认证证书有效截止日期</w:t>
            </w:r>
          </w:p>
        </w:tc>
      </w:tr>
      <w:sdt>
        <w:sdtPr>
          <w:rPr>
            <w:szCs w:val="21"/>
            <w:highlight w:val="none"/>
          </w:rPr>
          <w:alias w:val="需要增加行，点击右下角“+”"/>
          <w:tag w:val="需要增加行，点击右下角“+”"/>
          <w:id w:val="1628199365"/>
          <w15:repeatingSection/>
        </w:sdtPr>
        <w:sdtEndPr>
          <w:rPr>
            <w:szCs w:val="21"/>
            <w:highlight w:val="none"/>
          </w:rPr>
        </w:sdtEndPr>
        <w:sdtContent>
          <w:sdt>
            <w:sdtPr>
              <w:rPr>
                <w:szCs w:val="21"/>
                <w:highlight w:val="none"/>
              </w:rPr>
              <w:id w:val="908812534"/>
              <w:placeholder>
                <w:docPart w:val="9350DC85B1DC4A42B15468FD390EC83C"/>
              </w:placeholder>
              <w15:repeatingSectionItem/>
            </w:sdtPr>
            <w:sdtEndPr>
              <w:rPr>
                <w:szCs w:val="21"/>
                <w:highlight w:val="none"/>
              </w:rPr>
            </w:sdtEndPr>
            <w:sdtContent>
              <w:tr w14:paraId="34B5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2D4B63A">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33581D45">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24A84B84">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3C80F1DF">
                    <w:pPr>
                      <w:spacing w:line="360" w:lineRule="auto"/>
                      <w:rPr>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5764224E">
                    <w:pPr>
                      <w:spacing w:line="360" w:lineRule="auto"/>
                      <w:rPr>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08A28804">
                    <w:pPr>
                      <w:spacing w:line="360" w:lineRule="auto"/>
                      <w:rPr>
                        <w:szCs w:val="21"/>
                        <w:highlight w:val="none"/>
                      </w:rPr>
                    </w:pPr>
                  </w:p>
                </w:tc>
              </w:tr>
            </w:sdtContent>
          </w:sdt>
          <w:sdt>
            <w:sdtPr>
              <w:rPr>
                <w:szCs w:val="21"/>
                <w:highlight w:val="none"/>
              </w:rPr>
              <w:id w:val="76329492"/>
              <w:placeholder>
                <w:docPart w:val="B34379F82CC84C11A119DD5DC5E40C5D"/>
              </w:placeholder>
              <w15:repeatingSectionItem/>
            </w:sdtPr>
            <w:sdtEndPr>
              <w:rPr>
                <w:szCs w:val="21"/>
                <w:highlight w:val="none"/>
              </w:rPr>
            </w:sdtEndPr>
            <w:sdtContent>
              <w:tr w14:paraId="6D8D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C932829">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0D1B0D8E">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04098107">
                    <w:pPr>
                      <w:spacing w:line="360" w:lineRule="auto"/>
                      <w:rPr>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2776C350">
                    <w:pPr>
                      <w:spacing w:line="360" w:lineRule="auto"/>
                      <w:rPr>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44E06C47">
                    <w:pPr>
                      <w:spacing w:line="360" w:lineRule="auto"/>
                      <w:rPr>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5C16C0D2">
                    <w:pPr>
                      <w:spacing w:line="360" w:lineRule="auto"/>
                      <w:rPr>
                        <w:szCs w:val="21"/>
                        <w:highlight w:val="none"/>
                      </w:rPr>
                    </w:pPr>
                  </w:p>
                </w:tc>
              </w:tr>
            </w:sdtContent>
          </w:sdt>
        </w:sdtContent>
      </w:sdt>
    </w:tbl>
    <w:p w14:paraId="54EBFE29">
      <w:pPr>
        <w:pStyle w:val="29"/>
        <w:widowControl w:val="0"/>
        <w:numPr>
          <w:ilvl w:val="0"/>
          <w:numId w:val="119"/>
        </w:numPr>
        <w:adjustRightInd w:val="0"/>
        <w:snapToGrid w:val="0"/>
        <w:spacing w:before="0" w:beforeAutospacing="0" w:after="0" w:afterAutospacing="0" w:line="480" w:lineRule="exact"/>
        <w:rPr>
          <w:rFonts w:ascii="Times New Roman" w:hAnsi="Times New Roman" w:cs="Times New Roman"/>
          <w:sz w:val="21"/>
          <w:szCs w:val="21"/>
          <w:highlight w:val="none"/>
        </w:rPr>
      </w:pPr>
      <w:r>
        <w:rPr>
          <w:rFonts w:ascii="Times New Roman" w:hAnsi="Times New Roman" w:cs="Times New Roman"/>
          <w:sz w:val="21"/>
          <w:szCs w:val="21"/>
          <w:highlight w:val="none"/>
        </w:rPr>
        <w:t>磋商响应</w:t>
      </w:r>
      <w:r>
        <w:rPr>
          <w:rFonts w:cs="Times New Roman"/>
          <w:sz w:val="21"/>
          <w:szCs w:val="21"/>
          <w:highlight w:val="none"/>
        </w:rPr>
        <w:t>“品目清单”</w:t>
      </w:r>
      <w:r>
        <w:rPr>
          <w:rFonts w:ascii="Times New Roman" w:hAnsi="Times New Roman" w:cs="Times New Roman"/>
          <w:sz w:val="21"/>
          <w:szCs w:val="21"/>
          <w:highlight w:val="none"/>
        </w:rPr>
        <w:t>中</w:t>
      </w:r>
      <w:r>
        <w:rPr>
          <w:rFonts w:hint="eastAsia" w:ascii="Times New Roman" w:hAnsi="Times New Roman" w:cs="Times New Roman"/>
          <w:sz w:val="21"/>
          <w:szCs w:val="21"/>
          <w:highlight w:val="none"/>
        </w:rPr>
        <w:t>政府优先</w:t>
      </w:r>
      <w:r>
        <w:rPr>
          <w:rFonts w:ascii="Times New Roman" w:hAnsi="Times New Roman" w:cs="Times New Roman"/>
          <w:sz w:val="21"/>
          <w:szCs w:val="21"/>
          <w:highlight w:val="none"/>
        </w:rPr>
        <w:t>采购产品的将给予适当加分</w:t>
      </w:r>
    </w:p>
    <w:p w14:paraId="0FC14FAA">
      <w:pPr>
        <w:pStyle w:val="29"/>
        <w:widowControl w:val="0"/>
        <w:numPr>
          <w:ilvl w:val="0"/>
          <w:numId w:val="119"/>
        </w:numPr>
        <w:adjustRightInd w:val="0"/>
        <w:snapToGrid w:val="0"/>
        <w:spacing w:before="0" w:beforeAutospacing="0" w:after="0" w:afterAutospacing="0" w:line="480" w:lineRule="exact"/>
        <w:rPr>
          <w:rFonts w:ascii="Times New Roman" w:hAnsi="Times New Roman" w:cs="Times New Roman"/>
          <w:sz w:val="21"/>
          <w:szCs w:val="21"/>
          <w:highlight w:val="none"/>
        </w:rPr>
      </w:pPr>
      <w:r>
        <w:rPr>
          <w:rFonts w:ascii="Times New Roman" w:hAnsi="Times New Roman" w:cs="Times New Roman"/>
          <w:sz w:val="21"/>
          <w:szCs w:val="21"/>
          <w:highlight w:val="none"/>
        </w:rPr>
        <w:t>认证证书附后（有效期之内的产品</w:t>
      </w:r>
      <w:r>
        <w:rPr>
          <w:rFonts w:hint="eastAsia" w:ascii="Times New Roman" w:hAnsi="Times New Roman" w:cs="Times New Roman"/>
          <w:sz w:val="21"/>
          <w:szCs w:val="21"/>
          <w:highlight w:val="none"/>
        </w:rPr>
        <w:t>认证证书扫描件</w:t>
      </w:r>
      <w:r>
        <w:rPr>
          <w:rFonts w:ascii="Times New Roman" w:hAnsi="Times New Roman" w:cs="Times New Roman"/>
          <w:sz w:val="21"/>
          <w:szCs w:val="21"/>
          <w:highlight w:val="none"/>
        </w:rPr>
        <w:t>）。</w:t>
      </w:r>
    </w:p>
    <w:p w14:paraId="71A20D41">
      <w:pPr>
        <w:pStyle w:val="29"/>
        <w:widowControl w:val="0"/>
        <w:adjustRightInd w:val="0"/>
        <w:snapToGrid w:val="0"/>
        <w:spacing w:before="0" w:beforeAutospacing="0" w:after="0" w:afterAutospacing="0" w:line="480" w:lineRule="exact"/>
        <w:rPr>
          <w:rFonts w:ascii="Times New Roman" w:hAnsi="Times New Roman" w:cs="Times New Roman"/>
          <w:sz w:val="21"/>
          <w:szCs w:val="21"/>
          <w:highlight w:val="none"/>
        </w:rPr>
      </w:pPr>
    </w:p>
    <w:p w14:paraId="30A58059">
      <w:pPr>
        <w:snapToGrid w:val="0"/>
        <w:spacing w:line="360" w:lineRule="auto"/>
        <w:ind w:firstLine="3150" w:firstLineChars="1500"/>
        <w:jc w:val="left"/>
        <w:rPr>
          <w:szCs w:val="21"/>
          <w:highlight w:val="none"/>
        </w:rPr>
      </w:pPr>
    </w:p>
    <w:p w14:paraId="683A9D37">
      <w:pPr>
        <w:snapToGrid w:val="0"/>
        <w:spacing w:line="360" w:lineRule="auto"/>
        <w:ind w:firstLine="3360" w:firstLineChars="1600"/>
        <w:jc w:val="left"/>
        <w:rPr>
          <w:szCs w:val="21"/>
          <w:highlight w:val="none"/>
        </w:rPr>
      </w:pPr>
      <w:r>
        <w:rPr>
          <w:szCs w:val="21"/>
          <w:highlight w:val="none"/>
        </w:rPr>
        <w:t>供应商：</w:t>
      </w:r>
      <w:r>
        <w:rPr>
          <w:szCs w:val="21"/>
          <w:highlight w:val="none"/>
        </w:rPr>
        <w:fldChar w:fldCharType="begin">
          <w:ffData>
            <w:name w:val="文字18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（单位电子印章）</w:t>
      </w:r>
    </w:p>
    <w:p w14:paraId="6952EA21">
      <w:pPr>
        <w:snapToGrid w:val="0"/>
        <w:spacing w:line="360" w:lineRule="auto"/>
        <w:ind w:right="840" w:firstLine="1890" w:firstLineChars="900"/>
        <w:rPr>
          <w:szCs w:val="21"/>
          <w:highlight w:val="none"/>
        </w:rPr>
      </w:pPr>
    </w:p>
    <w:p w14:paraId="77D699C1">
      <w:pPr>
        <w:snapToGrid w:val="0"/>
        <w:spacing w:line="360" w:lineRule="auto"/>
        <w:ind w:right="840" w:firstLine="1890" w:firstLineChars="900"/>
        <w:jc w:val="left"/>
        <w:rPr>
          <w:szCs w:val="21"/>
          <w:highlight w:val="none"/>
        </w:rPr>
      </w:pPr>
      <w:r>
        <w:rPr>
          <w:szCs w:val="21"/>
          <w:highlight w:val="none"/>
        </w:rPr>
        <w:t>法定代表人或授权代表：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spacing w:val="20"/>
          <w:szCs w:val="21"/>
          <w:highlight w:val="none"/>
        </w:rPr>
        <w:t>签字</w:t>
      </w:r>
      <w:r>
        <w:rPr>
          <w:szCs w:val="21"/>
          <w:highlight w:val="none"/>
        </w:rPr>
        <w:t>）</w:t>
      </w:r>
    </w:p>
    <w:p w14:paraId="73601082">
      <w:pPr>
        <w:snapToGrid w:val="0"/>
        <w:spacing w:line="360" w:lineRule="auto"/>
        <w:ind w:right="2730"/>
        <w:jc w:val="left"/>
        <w:rPr>
          <w:szCs w:val="21"/>
          <w:highlight w:val="none"/>
        </w:rPr>
      </w:pPr>
    </w:p>
    <w:p w14:paraId="6B0F676A">
      <w:pPr>
        <w:widowControl/>
        <w:tabs>
          <w:tab w:val="left" w:pos="4000"/>
        </w:tabs>
        <w:snapToGrid w:val="0"/>
        <w:spacing w:line="360" w:lineRule="auto"/>
        <w:jc w:val="right"/>
        <w:rPr>
          <w:color w:val="000000"/>
          <w:kern w:val="0"/>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p>
    <w:p w14:paraId="4E5B5343">
      <w:pPr>
        <w:pStyle w:val="29"/>
        <w:widowControl w:val="0"/>
        <w:adjustRightInd w:val="0"/>
        <w:snapToGrid w:val="0"/>
        <w:spacing w:before="0" w:beforeAutospacing="0" w:after="0" w:afterAutospacing="0" w:line="480" w:lineRule="exact"/>
        <w:rPr>
          <w:rFonts w:ascii="Times New Roman" w:hAnsi="Times New Roman" w:cs="Times New Roman"/>
          <w:sz w:val="21"/>
          <w:szCs w:val="21"/>
          <w:highlight w:val="none"/>
        </w:rPr>
      </w:pPr>
    </w:p>
    <w:p w14:paraId="72901118">
      <w:pPr>
        <w:pStyle w:val="29"/>
        <w:widowControl w:val="0"/>
        <w:adjustRightInd w:val="0"/>
        <w:snapToGrid w:val="0"/>
        <w:spacing w:before="0" w:beforeAutospacing="0" w:after="0" w:afterAutospacing="0" w:line="480" w:lineRule="exact"/>
        <w:rPr>
          <w:rFonts w:ascii="Times New Roman" w:hAnsi="Times New Roman" w:cs="Times New Roman"/>
          <w:sz w:val="21"/>
          <w:szCs w:val="21"/>
          <w:highlight w:val="none"/>
        </w:rPr>
      </w:pPr>
      <w:r>
        <w:rPr>
          <w:rFonts w:ascii="Times New Roman" w:hAnsi="Times New Roman" w:cs="Times New Roman"/>
          <w:sz w:val="21"/>
          <w:szCs w:val="21"/>
          <w:highlight w:val="none"/>
        </w:rPr>
        <w:br w:type="page"/>
      </w:r>
    </w:p>
    <w:p w14:paraId="7C0FFFEE">
      <w:pPr>
        <w:spacing w:line="360" w:lineRule="exact"/>
        <w:ind w:left="315" w:leftChars="150" w:firstLine="105" w:firstLineChars="50"/>
        <w:rPr>
          <w:szCs w:val="21"/>
          <w:highlight w:val="none"/>
        </w:rPr>
      </w:pPr>
    </w:p>
    <w:p w14:paraId="044155E5">
      <w:pPr>
        <w:pStyle w:val="6"/>
        <w:numPr>
          <w:ilvl w:val="3"/>
          <w:numId w:val="1"/>
        </w:numPr>
        <w:jc w:val="center"/>
        <w:rPr>
          <w:rFonts w:ascii="宋体" w:hAnsi="宋体" w:eastAsia="宋体"/>
          <w:spacing w:val="20"/>
          <w:sz w:val="24"/>
          <w:highlight w:val="none"/>
        </w:rPr>
      </w:pPr>
      <w:bookmarkStart w:id="822" w:name="_Toc13738"/>
      <w:bookmarkStart w:id="823" w:name="_Toc113807815"/>
      <w:bookmarkStart w:id="824" w:name="_Toc113807675"/>
      <w:bookmarkStart w:id="825" w:name="_Toc113785285"/>
      <w:bookmarkStart w:id="826" w:name="_Toc113807252"/>
      <w:bookmarkStart w:id="827" w:name="_Toc113805076"/>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bookmarkStart w:id="828" w:name="_Toc113872643"/>
      <w:bookmarkStart w:id="829" w:name="_Toc113870198"/>
      <w:r>
        <w:rPr>
          <w:rFonts w:ascii="宋体" w:hAnsi="宋体" w:eastAsia="宋体"/>
          <w:spacing w:val="20"/>
          <w:sz w:val="24"/>
          <w:highlight w:val="none"/>
        </w:rPr>
        <w:instrText xml:space="preserve">（</w:instrText>
      </w:r>
      <w:r>
        <w:rPr>
          <w:rFonts w:hint="eastAsia" w:ascii="宋体" w:hAnsi="宋体" w:eastAsia="宋体"/>
          <w:spacing w:val="20"/>
          <w:sz w:val="24"/>
          <w:highlight w:val="none"/>
        </w:rPr>
        <w:instrText xml:space="preserve">十</w:instrText>
      </w:r>
      <w:r>
        <w:rPr>
          <w:rFonts w:ascii="宋体" w:hAnsi="宋体" w:eastAsia="宋体"/>
          <w:spacing w:val="20"/>
          <w:sz w:val="24"/>
          <w:highlight w:val="none"/>
        </w:rPr>
        <w:instrText xml:space="preserve">）对技术要求的响应内容</w:instrText>
      </w:r>
      <w:bookmarkEnd w:id="828"/>
      <w:bookmarkEnd w:id="829"/>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822"/>
      <w:r>
        <w:rPr>
          <w:rFonts w:ascii="宋体" w:hAnsi="宋体" w:eastAsia="宋体"/>
          <w:spacing w:val="20"/>
          <w:sz w:val="24"/>
          <w:highlight w:val="none"/>
        </w:rPr>
        <w:t>对技术要求的响应内容</w:t>
      </w:r>
      <w:bookmarkEnd w:id="823"/>
      <w:bookmarkEnd w:id="824"/>
      <w:bookmarkEnd w:id="825"/>
      <w:bookmarkEnd w:id="826"/>
      <w:bookmarkEnd w:id="827"/>
    </w:p>
    <w:sdt>
      <w:sdtPr>
        <w:rPr>
          <w:szCs w:val="21"/>
          <w:highlight w:val="none"/>
        </w:rPr>
        <w:alias w:val="根据情况修改"/>
        <w:tag w:val="对技术要求的响应/投标文件格式"/>
        <w:id w:val="751619283"/>
        <w:placeholder>
          <w:docPart w:val="DefaultPlaceholder_-1854013440"/>
        </w:placeholder>
      </w:sdtPr>
      <w:sdtEndPr>
        <w:rPr>
          <w:szCs w:val="21"/>
          <w:highlight w:val="none"/>
        </w:rPr>
      </w:sdtEndPr>
      <w:sdtContent>
        <w:p w14:paraId="09BA44F1">
          <w:pPr>
            <w:spacing w:line="360" w:lineRule="exact"/>
            <w:ind w:left="315" w:leftChars="150" w:firstLine="105" w:firstLineChars="50"/>
            <w:rPr>
              <w:szCs w:val="21"/>
              <w:highlight w:val="none"/>
            </w:rPr>
          </w:pPr>
          <w:bookmarkStart w:id="830" w:name="_Hlk118213525"/>
          <w:r>
            <w:rPr>
              <w:szCs w:val="21"/>
              <w:highlight w:val="none"/>
            </w:rPr>
            <w:t>根据本文件第四部分技术要求中的内容进行响应</w:t>
          </w:r>
          <w:bookmarkEnd w:id="830"/>
          <w:r>
            <w:rPr>
              <w:szCs w:val="21"/>
              <w:highlight w:val="none"/>
            </w:rPr>
            <w:t>。</w:t>
          </w:r>
        </w:p>
      </w:sdtContent>
    </w:sdt>
    <w:p w14:paraId="366FF358">
      <w:pPr>
        <w:spacing w:line="360" w:lineRule="exact"/>
        <w:ind w:left="315" w:leftChars="150" w:firstLine="105" w:firstLineChars="50"/>
        <w:rPr>
          <w:szCs w:val="21"/>
          <w:highlight w:val="none"/>
        </w:rPr>
      </w:pPr>
      <w:r>
        <w:rPr>
          <w:szCs w:val="21"/>
          <w:highlight w:val="none"/>
        </w:rPr>
        <w:br w:type="page"/>
      </w:r>
    </w:p>
    <w:p w14:paraId="5D2DF4F2">
      <w:pPr>
        <w:snapToGrid w:val="0"/>
        <w:spacing w:line="360" w:lineRule="auto"/>
        <w:jc w:val="center"/>
        <w:outlineLvl w:val="4"/>
        <w:rPr>
          <w:b/>
          <w:color w:val="000000"/>
          <w:sz w:val="24"/>
          <w:highlight w:val="none"/>
        </w:rPr>
      </w:pPr>
      <w:bookmarkStart w:id="831" w:name="_Toc7998"/>
      <w:r>
        <w:rPr>
          <w:b/>
          <w:color w:val="000000"/>
          <w:sz w:val="24"/>
          <w:highlight w:val="none"/>
        </w:rPr>
        <w:fldChar w:fldCharType="begin"/>
      </w:r>
      <w:r>
        <w:rPr>
          <w:b/>
          <w:color w:val="000000"/>
          <w:sz w:val="24"/>
          <w:highlight w:val="none"/>
        </w:rPr>
        <w:instrText xml:space="preserve"> TC  技术条款偏离表（格式） \f  x \l </w:instrText>
      </w:r>
      <w:r>
        <w:rPr>
          <w:rFonts w:hint="eastAsia"/>
          <w:b/>
          <w:color w:val="000000"/>
          <w:sz w:val="24"/>
          <w:highlight w:val="none"/>
        </w:rPr>
        <w:instrText xml:space="preserve">2</w:instrText>
      </w:r>
      <w:r>
        <w:rPr>
          <w:b/>
          <w:color w:val="000000"/>
          <w:sz w:val="24"/>
          <w:highlight w:val="none"/>
        </w:rPr>
        <w:instrText xml:space="preserve"> \n </w:instrText>
      </w:r>
      <w:r>
        <w:rPr>
          <w:b/>
          <w:color w:val="000000"/>
          <w:sz w:val="24"/>
          <w:highlight w:val="none"/>
        </w:rPr>
        <w:fldChar w:fldCharType="end"/>
      </w:r>
      <w:bookmarkEnd w:id="831"/>
      <w:r>
        <w:rPr>
          <w:b/>
          <w:color w:val="000000"/>
          <w:sz w:val="24"/>
          <w:highlight w:val="none"/>
        </w:rPr>
        <w:t>技术条款偏离表</w:t>
      </w:r>
      <w:r>
        <w:rPr>
          <w:b/>
          <w:bCs/>
          <w:color w:val="000000"/>
          <w:kern w:val="0"/>
          <w:sz w:val="24"/>
          <w:highlight w:val="none"/>
        </w:rPr>
        <w:t xml:space="preserve">（格式） </w:t>
      </w:r>
    </w:p>
    <w:p w14:paraId="05BD2D73">
      <w:pPr>
        <w:snapToGrid w:val="0"/>
        <w:spacing w:line="360" w:lineRule="auto"/>
        <w:jc w:val="center"/>
        <w:rPr>
          <w:b/>
          <w:color w:val="000000"/>
          <w:szCs w:val="21"/>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6747"/>
      </w:tblGrid>
      <w:tr w14:paraId="468B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DA6519A">
            <w:pPr>
              <w:widowControl/>
              <w:snapToGrid w:val="0"/>
              <w:spacing w:line="360" w:lineRule="auto"/>
              <w:jc w:val="distribute"/>
              <w:rPr>
                <w:color w:val="000000"/>
                <w:kern w:val="0"/>
                <w:szCs w:val="21"/>
                <w:highlight w:val="none"/>
                <w:u w:val="single"/>
              </w:rPr>
            </w:pPr>
            <w:r>
              <w:rPr>
                <w:color w:val="000000"/>
                <w:kern w:val="0"/>
                <w:szCs w:val="21"/>
                <w:highlight w:val="none"/>
              </w:rPr>
              <w:t>项目名称：</w:t>
            </w:r>
          </w:p>
        </w:tc>
        <w:tc>
          <w:tcPr>
            <w:tcW w:w="6747" w:type="dxa"/>
          </w:tcPr>
          <w:p w14:paraId="2D19C13C">
            <w:pPr>
              <w:widowControl/>
              <w:snapToGrid w:val="0"/>
              <w:spacing w:line="360" w:lineRule="auto"/>
              <w:jc w:val="left"/>
              <w:rPr>
                <w:color w:val="000000"/>
                <w:kern w:val="0"/>
                <w:szCs w:val="21"/>
                <w:highlight w:val="none"/>
              </w:rPr>
            </w:pPr>
            <w:r>
              <w:rPr>
                <w:color w:val="000000"/>
                <w:kern w:val="0"/>
                <w:szCs w:val="21"/>
                <w:highlight w:val="none"/>
              </w:rPr>
              <w:fldChar w:fldCharType="begin">
                <w:ffData>
                  <w:name w:val="文字198"/>
                  <w:enabled/>
                  <w:calcOnExit w:val="0"/>
                  <w:textInput/>
                </w:ffData>
              </w:fldChar>
            </w:r>
            <w:r>
              <w:rPr>
                <w:color w:val="000000"/>
                <w:kern w:val="0"/>
                <w:szCs w:val="21"/>
                <w:highlight w:val="none"/>
              </w:rPr>
              <w:instrText xml:space="preserve"> FORMTEXT </w:instrText>
            </w:r>
            <w:r>
              <w:rPr>
                <w:color w:val="000000"/>
                <w:kern w:val="0"/>
                <w:szCs w:val="21"/>
                <w:highlight w:val="none"/>
              </w:rPr>
              <w:fldChar w:fldCharType="separate"/>
            </w:r>
            <w:r>
              <w:rPr>
                <w:color w:val="000000"/>
                <w:kern w:val="0"/>
                <w:szCs w:val="21"/>
                <w:highlight w:val="none"/>
              </w:rPr>
              <w:t>     </w:t>
            </w:r>
            <w:r>
              <w:rPr>
                <w:color w:val="000000"/>
                <w:kern w:val="0"/>
                <w:szCs w:val="21"/>
                <w:highlight w:val="none"/>
              </w:rPr>
              <w:fldChar w:fldCharType="end"/>
            </w:r>
          </w:p>
        </w:tc>
      </w:tr>
      <w:tr w14:paraId="5D46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05BE9EC">
            <w:pPr>
              <w:widowControl/>
              <w:snapToGrid w:val="0"/>
              <w:spacing w:line="360" w:lineRule="auto"/>
              <w:jc w:val="distribute"/>
              <w:rPr>
                <w:color w:val="000000"/>
                <w:kern w:val="0"/>
                <w:szCs w:val="21"/>
                <w:highlight w:val="none"/>
                <w:u w:val="single"/>
              </w:rPr>
            </w:pPr>
            <w:r>
              <w:rPr>
                <w:color w:val="000000"/>
                <w:kern w:val="0"/>
                <w:szCs w:val="21"/>
                <w:highlight w:val="none"/>
              </w:rPr>
              <w:t>项目编号：</w:t>
            </w:r>
          </w:p>
        </w:tc>
        <w:tc>
          <w:tcPr>
            <w:tcW w:w="6747" w:type="dxa"/>
          </w:tcPr>
          <w:p w14:paraId="25968649">
            <w:pPr>
              <w:widowControl/>
              <w:snapToGrid w:val="0"/>
              <w:spacing w:line="360" w:lineRule="auto"/>
              <w:jc w:val="left"/>
              <w:rPr>
                <w:color w:val="000000"/>
                <w:kern w:val="0"/>
                <w:szCs w:val="21"/>
                <w:highlight w:val="none"/>
              </w:rPr>
            </w:pPr>
            <w:r>
              <w:rPr>
                <w:color w:val="000000"/>
                <w:kern w:val="0"/>
                <w:szCs w:val="21"/>
                <w:highlight w:val="none"/>
              </w:rPr>
              <w:fldChar w:fldCharType="begin">
                <w:ffData>
                  <w:name w:val="文字199"/>
                  <w:enabled/>
                  <w:calcOnExit w:val="0"/>
                  <w:textInput/>
                </w:ffData>
              </w:fldChar>
            </w:r>
            <w:r>
              <w:rPr>
                <w:color w:val="000000"/>
                <w:kern w:val="0"/>
                <w:szCs w:val="21"/>
                <w:highlight w:val="none"/>
              </w:rPr>
              <w:instrText xml:space="preserve"> FORMTEXT </w:instrText>
            </w:r>
            <w:r>
              <w:rPr>
                <w:color w:val="000000"/>
                <w:kern w:val="0"/>
                <w:szCs w:val="21"/>
                <w:highlight w:val="none"/>
              </w:rPr>
              <w:fldChar w:fldCharType="separate"/>
            </w:r>
            <w:r>
              <w:rPr>
                <w:color w:val="000000"/>
                <w:kern w:val="0"/>
                <w:szCs w:val="21"/>
                <w:highlight w:val="none"/>
              </w:rPr>
              <w:t>     </w:t>
            </w:r>
            <w:r>
              <w:rPr>
                <w:color w:val="000000"/>
                <w:kern w:val="0"/>
                <w:szCs w:val="21"/>
                <w:highlight w:val="none"/>
              </w:rPr>
              <w:fldChar w:fldCharType="end"/>
            </w:r>
          </w:p>
        </w:tc>
      </w:tr>
      <w:tr w14:paraId="2432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478F4A17">
            <w:pPr>
              <w:widowControl/>
              <w:snapToGrid w:val="0"/>
              <w:spacing w:line="360" w:lineRule="auto"/>
              <w:jc w:val="distribute"/>
              <w:rPr>
                <w:color w:val="000000"/>
                <w:kern w:val="0"/>
                <w:szCs w:val="21"/>
                <w:highlight w:val="none"/>
              </w:rPr>
            </w:pPr>
            <w:r>
              <w:rPr>
                <w:color w:val="000000"/>
                <w:kern w:val="0"/>
                <w:szCs w:val="21"/>
                <w:highlight w:val="none"/>
              </w:rPr>
              <w:t>包    号：</w:t>
            </w:r>
          </w:p>
        </w:tc>
        <w:tc>
          <w:tcPr>
            <w:tcW w:w="6747" w:type="dxa"/>
          </w:tcPr>
          <w:p w14:paraId="36EF94EC">
            <w:pPr>
              <w:widowControl/>
              <w:snapToGrid w:val="0"/>
              <w:spacing w:line="360" w:lineRule="auto"/>
              <w:jc w:val="left"/>
              <w:rPr>
                <w:color w:val="000000"/>
                <w:kern w:val="0"/>
                <w:szCs w:val="21"/>
                <w:highlight w:val="none"/>
              </w:rPr>
            </w:pPr>
            <w:r>
              <w:rPr>
                <w:color w:val="000000"/>
                <w:kern w:val="0"/>
                <w:szCs w:val="21"/>
                <w:highlight w:val="none"/>
              </w:rPr>
              <w:fldChar w:fldCharType="begin">
                <w:ffData>
                  <w:name w:val="文字200"/>
                  <w:enabled/>
                  <w:calcOnExit w:val="0"/>
                  <w:textInput/>
                </w:ffData>
              </w:fldChar>
            </w:r>
            <w:r>
              <w:rPr>
                <w:color w:val="000000"/>
                <w:kern w:val="0"/>
                <w:szCs w:val="21"/>
                <w:highlight w:val="none"/>
              </w:rPr>
              <w:instrText xml:space="preserve"> FORMTEXT </w:instrText>
            </w:r>
            <w:r>
              <w:rPr>
                <w:color w:val="000000"/>
                <w:kern w:val="0"/>
                <w:szCs w:val="21"/>
                <w:highlight w:val="none"/>
              </w:rPr>
              <w:fldChar w:fldCharType="separate"/>
            </w:r>
            <w:r>
              <w:rPr>
                <w:color w:val="000000"/>
                <w:kern w:val="0"/>
                <w:szCs w:val="21"/>
                <w:highlight w:val="none"/>
              </w:rPr>
              <w:t>     </w:t>
            </w:r>
            <w:r>
              <w:rPr>
                <w:color w:val="000000"/>
                <w:kern w:val="0"/>
                <w:szCs w:val="21"/>
                <w:highlight w:val="none"/>
              </w:rPr>
              <w:fldChar w:fldCharType="end"/>
            </w:r>
          </w:p>
        </w:tc>
      </w:tr>
      <w:tr w14:paraId="7A2D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227099EB">
            <w:pPr>
              <w:widowControl/>
              <w:snapToGrid w:val="0"/>
              <w:spacing w:line="360" w:lineRule="auto"/>
              <w:jc w:val="distribute"/>
              <w:rPr>
                <w:color w:val="000000"/>
                <w:kern w:val="0"/>
                <w:szCs w:val="21"/>
                <w:highlight w:val="none"/>
              </w:rPr>
            </w:pPr>
            <w:r>
              <w:rPr>
                <w:color w:val="000000"/>
                <w:kern w:val="0"/>
                <w:szCs w:val="21"/>
                <w:highlight w:val="none"/>
              </w:rPr>
              <w:t>供应商名称：</w:t>
            </w:r>
          </w:p>
        </w:tc>
        <w:tc>
          <w:tcPr>
            <w:tcW w:w="6747" w:type="dxa"/>
          </w:tcPr>
          <w:p w14:paraId="22FFC77F">
            <w:pPr>
              <w:widowControl/>
              <w:snapToGrid w:val="0"/>
              <w:spacing w:line="360" w:lineRule="auto"/>
              <w:jc w:val="left"/>
              <w:rPr>
                <w:color w:val="000000"/>
                <w:kern w:val="0"/>
                <w:szCs w:val="21"/>
                <w:highlight w:val="none"/>
              </w:rPr>
            </w:pPr>
            <w:r>
              <w:rPr>
                <w:color w:val="000000"/>
                <w:kern w:val="0"/>
                <w:szCs w:val="21"/>
                <w:highlight w:val="none"/>
              </w:rPr>
              <w:fldChar w:fldCharType="begin">
                <w:ffData>
                  <w:name w:val="文字201"/>
                  <w:enabled/>
                  <w:calcOnExit w:val="0"/>
                  <w:textInput/>
                </w:ffData>
              </w:fldChar>
            </w:r>
            <w:r>
              <w:rPr>
                <w:color w:val="000000"/>
                <w:kern w:val="0"/>
                <w:szCs w:val="21"/>
                <w:highlight w:val="none"/>
              </w:rPr>
              <w:instrText xml:space="preserve"> FORMTEXT </w:instrText>
            </w:r>
            <w:r>
              <w:rPr>
                <w:color w:val="000000"/>
                <w:kern w:val="0"/>
                <w:szCs w:val="21"/>
                <w:highlight w:val="none"/>
              </w:rPr>
              <w:fldChar w:fldCharType="separate"/>
            </w:r>
            <w:r>
              <w:rPr>
                <w:color w:val="000000"/>
                <w:kern w:val="0"/>
                <w:szCs w:val="21"/>
                <w:highlight w:val="none"/>
              </w:rPr>
              <w:t>     </w:t>
            </w:r>
            <w:r>
              <w:rPr>
                <w:color w:val="000000"/>
                <w:kern w:val="0"/>
                <w:szCs w:val="21"/>
                <w:highlight w:val="none"/>
              </w:rPr>
              <w:fldChar w:fldCharType="end"/>
            </w:r>
          </w:p>
        </w:tc>
      </w:tr>
    </w:tbl>
    <w:p w14:paraId="223F2B08">
      <w:pPr>
        <w:snapToGrid w:val="0"/>
        <w:spacing w:line="360" w:lineRule="auto"/>
        <w:jc w:val="center"/>
        <w:rPr>
          <w:color w:val="000000"/>
          <w:szCs w:val="21"/>
          <w:highlight w:val="none"/>
        </w:rPr>
      </w:pPr>
    </w:p>
    <w:tbl>
      <w:tblPr>
        <w:tblStyle w:val="3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5"/>
        <w:gridCol w:w="1701"/>
        <w:gridCol w:w="1701"/>
        <w:gridCol w:w="1701"/>
      </w:tblGrid>
      <w:tr w14:paraId="1805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59" w:type="dxa"/>
            <w:gridSpan w:val="5"/>
            <w:vAlign w:val="center"/>
          </w:tcPr>
          <w:p w14:paraId="2BA70FA0">
            <w:pPr>
              <w:snapToGrid w:val="0"/>
              <w:spacing w:line="276" w:lineRule="auto"/>
              <w:jc w:val="left"/>
              <w:rPr>
                <w:color w:val="000000"/>
                <w:szCs w:val="21"/>
                <w:highlight w:val="none"/>
              </w:rPr>
            </w:pPr>
            <w:r>
              <w:rPr>
                <w:rFonts w:hint="eastAsia"/>
                <w:color w:val="000000"/>
                <w:szCs w:val="21"/>
                <w:highlight w:val="none"/>
              </w:rPr>
              <w:t>对本项目技术条款的偏离情况：</w:t>
            </w:r>
          </w:p>
          <w:p w14:paraId="2FFECD34">
            <w:pPr>
              <w:snapToGrid w:val="0"/>
              <w:spacing w:line="276" w:lineRule="auto"/>
              <w:jc w:val="left"/>
              <w:rPr>
                <w:color w:val="000000"/>
                <w:szCs w:val="21"/>
                <w:highlight w:val="none"/>
              </w:rPr>
            </w:pPr>
            <w:sdt>
              <w:sdtPr>
                <w:rPr>
                  <w:rFonts w:hint="eastAsia"/>
                  <w:color w:val="000000"/>
                  <w:szCs w:val="21"/>
                  <w:highlight w:val="none"/>
                </w:rPr>
                <w:tag w:val="无偏离/投标文件格式"/>
                <w:id w:val="1204908540"/>
                <w14:checkbox>
                  <w14:checked w14:val="0"/>
                  <w14:checkedState w14:val="00FE" w14:font="Wingdings"/>
                  <w14:uncheckedState w14:val="2610" w14:font="MS Gothic"/>
                </w14:checkbox>
              </w:sdtPr>
              <w:sdtEndPr>
                <w:rPr>
                  <w:rFonts w:hint="eastAsia"/>
                  <w:color w:val="000000"/>
                  <w:szCs w:val="21"/>
                  <w:highlight w:val="none"/>
                </w:rPr>
              </w:sdtEndPr>
              <w:sdtContent>
                <w:r>
                  <w:rPr>
                    <w:rFonts w:hint="eastAsia" w:ascii="MS Gothic" w:hAnsi="MS Gothic" w:eastAsia="MS Gothic"/>
                    <w:color w:val="000000"/>
                    <w:szCs w:val="21"/>
                    <w:highlight w:val="none"/>
                  </w:rPr>
                  <w:t>☐</w:t>
                </w:r>
              </w:sdtContent>
            </w:sdt>
            <w:r>
              <w:rPr>
                <w:rFonts w:hint="eastAsia"/>
                <w:color w:val="000000"/>
                <w:szCs w:val="21"/>
                <w:highlight w:val="none"/>
              </w:rPr>
              <w:t xml:space="preserve"> 无偏离（如无偏离，仅勾选无偏离即可，无偏离的内容请勿在下表填写）</w:t>
            </w:r>
          </w:p>
          <w:p w14:paraId="1FF90079">
            <w:pPr>
              <w:snapToGrid w:val="0"/>
              <w:spacing w:line="276" w:lineRule="auto"/>
              <w:jc w:val="left"/>
              <w:rPr>
                <w:color w:val="000000"/>
                <w:szCs w:val="21"/>
                <w:highlight w:val="none"/>
              </w:rPr>
            </w:pPr>
            <w:sdt>
              <w:sdtPr>
                <w:rPr>
                  <w:rFonts w:hint="eastAsia"/>
                  <w:color w:val="000000"/>
                  <w:szCs w:val="21"/>
                  <w:highlight w:val="none"/>
                </w:rPr>
                <w:tag w:val="偏离/投标文件格式"/>
                <w:id w:val="452060244"/>
                <w14:checkbox>
                  <w14:checked w14:val="0"/>
                  <w14:checkedState w14:val="00FE" w14:font="Wingdings"/>
                  <w14:uncheckedState w14:val="2610" w14:font="MS Gothic"/>
                </w14:checkbox>
              </w:sdtPr>
              <w:sdtEndPr>
                <w:rPr>
                  <w:rFonts w:hint="eastAsia"/>
                  <w:color w:val="000000"/>
                  <w:szCs w:val="21"/>
                  <w:highlight w:val="none"/>
                </w:rPr>
              </w:sdtEndPr>
              <w:sdtContent>
                <w:r>
                  <w:rPr>
                    <w:rFonts w:hint="eastAsia" w:ascii="MS Gothic" w:hAnsi="MS Gothic" w:eastAsia="宋体" w:cs="Times New Roman"/>
                    <w:color w:val="000000"/>
                    <w:kern w:val="2"/>
                    <w:sz w:val="21"/>
                    <w:szCs w:val="21"/>
                    <w:highlight w:val="none"/>
                    <w:lang w:val="en-US" w:eastAsia="zh-CN" w:bidi="ar-SA"/>
                  </w:rPr>
                  <w:t>☐</w:t>
                </w:r>
              </w:sdtContent>
            </w:sdt>
            <w:r>
              <w:rPr>
                <w:rFonts w:hint="eastAsia"/>
                <w:color w:val="000000"/>
                <w:szCs w:val="21"/>
                <w:highlight w:val="none"/>
              </w:rPr>
              <w:t xml:space="preserve"> 有偏离（如有负偏离，则须在本表中对负偏离项逐一列明）</w:t>
            </w:r>
          </w:p>
        </w:tc>
      </w:tr>
      <w:tr w14:paraId="725B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71" w:type="dxa"/>
            <w:vAlign w:val="center"/>
          </w:tcPr>
          <w:p w14:paraId="67835DE9">
            <w:pPr>
              <w:snapToGrid w:val="0"/>
              <w:spacing w:line="276" w:lineRule="auto"/>
              <w:jc w:val="center"/>
              <w:rPr>
                <w:color w:val="000000"/>
                <w:szCs w:val="21"/>
                <w:highlight w:val="none"/>
              </w:rPr>
            </w:pPr>
            <w:r>
              <w:rPr>
                <w:color w:val="000000"/>
                <w:szCs w:val="21"/>
                <w:highlight w:val="none"/>
              </w:rPr>
              <w:t>款目序号</w:t>
            </w:r>
          </w:p>
        </w:tc>
        <w:tc>
          <w:tcPr>
            <w:tcW w:w="1985" w:type="dxa"/>
            <w:vAlign w:val="center"/>
          </w:tcPr>
          <w:p w14:paraId="471F2C15">
            <w:pPr>
              <w:snapToGrid w:val="0"/>
              <w:spacing w:line="276" w:lineRule="auto"/>
              <w:jc w:val="center"/>
              <w:rPr>
                <w:color w:val="000000"/>
                <w:szCs w:val="21"/>
                <w:highlight w:val="none"/>
              </w:rPr>
            </w:pPr>
            <w:r>
              <w:rPr>
                <w:color w:val="000000"/>
                <w:szCs w:val="21"/>
                <w:highlight w:val="none"/>
              </w:rPr>
              <w:t>磋商文件技术要求</w:t>
            </w:r>
            <w:r>
              <w:rPr>
                <w:rFonts w:hint="eastAsia"/>
                <w:color w:val="000000"/>
                <w:szCs w:val="21"/>
                <w:highlight w:val="none"/>
              </w:rPr>
              <w:t>及页码</w:t>
            </w:r>
          </w:p>
        </w:tc>
        <w:tc>
          <w:tcPr>
            <w:tcW w:w="1701" w:type="dxa"/>
            <w:vAlign w:val="center"/>
          </w:tcPr>
          <w:p w14:paraId="4AC11863">
            <w:pPr>
              <w:widowControl/>
              <w:snapToGrid w:val="0"/>
              <w:spacing w:line="276" w:lineRule="auto"/>
              <w:jc w:val="center"/>
              <w:rPr>
                <w:color w:val="000000"/>
                <w:szCs w:val="21"/>
                <w:highlight w:val="none"/>
              </w:rPr>
            </w:pPr>
            <w:r>
              <w:rPr>
                <w:color w:val="000000"/>
                <w:kern w:val="0"/>
                <w:szCs w:val="21"/>
                <w:highlight w:val="none"/>
              </w:rPr>
              <w:t>响应文件响应情况</w:t>
            </w:r>
            <w:r>
              <w:rPr>
                <w:rFonts w:hint="eastAsia"/>
                <w:color w:val="000000"/>
                <w:kern w:val="0"/>
                <w:szCs w:val="21"/>
                <w:highlight w:val="none"/>
              </w:rPr>
              <w:t>及页码</w:t>
            </w:r>
          </w:p>
        </w:tc>
        <w:tc>
          <w:tcPr>
            <w:tcW w:w="1701" w:type="dxa"/>
            <w:vAlign w:val="center"/>
          </w:tcPr>
          <w:p w14:paraId="4100734F">
            <w:pPr>
              <w:snapToGrid w:val="0"/>
              <w:spacing w:line="276" w:lineRule="auto"/>
              <w:jc w:val="center"/>
              <w:rPr>
                <w:color w:val="000000"/>
                <w:szCs w:val="21"/>
                <w:highlight w:val="none"/>
              </w:rPr>
            </w:pPr>
            <w:r>
              <w:rPr>
                <w:color w:val="000000"/>
                <w:szCs w:val="21"/>
                <w:highlight w:val="none"/>
              </w:rPr>
              <w:t>偏离情况</w:t>
            </w:r>
          </w:p>
          <w:p w14:paraId="3B116F27">
            <w:pPr>
              <w:snapToGrid w:val="0"/>
              <w:spacing w:line="276" w:lineRule="auto"/>
              <w:jc w:val="center"/>
              <w:rPr>
                <w:color w:val="000000"/>
                <w:szCs w:val="21"/>
                <w:highlight w:val="none"/>
              </w:rPr>
            </w:pPr>
            <w:r>
              <w:rPr>
                <w:rFonts w:hint="eastAsia"/>
                <w:color w:val="000000"/>
                <w:szCs w:val="21"/>
                <w:highlight w:val="none"/>
              </w:rPr>
              <w:t>（正/负偏离）</w:t>
            </w:r>
          </w:p>
        </w:tc>
        <w:tc>
          <w:tcPr>
            <w:tcW w:w="1701" w:type="dxa"/>
            <w:vAlign w:val="center"/>
          </w:tcPr>
          <w:p w14:paraId="078BB95E">
            <w:pPr>
              <w:snapToGrid w:val="0"/>
              <w:spacing w:line="276" w:lineRule="auto"/>
              <w:jc w:val="center"/>
              <w:rPr>
                <w:color w:val="000000"/>
                <w:szCs w:val="21"/>
                <w:highlight w:val="none"/>
              </w:rPr>
            </w:pPr>
            <w:r>
              <w:rPr>
                <w:rFonts w:hint="eastAsia"/>
                <w:color w:val="000000"/>
                <w:szCs w:val="21"/>
                <w:highlight w:val="none"/>
              </w:rPr>
              <w:t>说明</w:t>
            </w:r>
          </w:p>
        </w:tc>
      </w:tr>
      <w:tr w14:paraId="55A4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Align w:val="center"/>
          </w:tcPr>
          <w:p w14:paraId="1E9C86D0">
            <w:pPr>
              <w:snapToGrid w:val="0"/>
              <w:spacing w:line="276" w:lineRule="auto"/>
              <w:jc w:val="center"/>
              <w:rPr>
                <w:color w:val="000000"/>
                <w:szCs w:val="21"/>
                <w:highlight w:val="none"/>
              </w:rPr>
            </w:pPr>
          </w:p>
        </w:tc>
        <w:tc>
          <w:tcPr>
            <w:tcW w:w="1985" w:type="dxa"/>
            <w:vAlign w:val="center"/>
          </w:tcPr>
          <w:p w14:paraId="5A87C0BA">
            <w:pPr>
              <w:snapToGrid w:val="0"/>
              <w:spacing w:line="276" w:lineRule="auto"/>
              <w:jc w:val="center"/>
              <w:rPr>
                <w:color w:val="000000"/>
                <w:szCs w:val="21"/>
                <w:highlight w:val="none"/>
              </w:rPr>
            </w:pPr>
          </w:p>
        </w:tc>
        <w:tc>
          <w:tcPr>
            <w:tcW w:w="1701" w:type="dxa"/>
            <w:vAlign w:val="center"/>
          </w:tcPr>
          <w:p w14:paraId="0862EE9E">
            <w:pPr>
              <w:snapToGrid w:val="0"/>
              <w:spacing w:line="276" w:lineRule="auto"/>
              <w:jc w:val="center"/>
              <w:rPr>
                <w:color w:val="000000"/>
                <w:szCs w:val="21"/>
                <w:highlight w:val="none"/>
              </w:rPr>
            </w:pPr>
          </w:p>
        </w:tc>
        <w:tc>
          <w:tcPr>
            <w:tcW w:w="1701" w:type="dxa"/>
            <w:vAlign w:val="center"/>
          </w:tcPr>
          <w:p w14:paraId="457F2FEB">
            <w:pPr>
              <w:snapToGrid w:val="0"/>
              <w:spacing w:line="276" w:lineRule="auto"/>
              <w:jc w:val="center"/>
              <w:rPr>
                <w:color w:val="000000"/>
                <w:szCs w:val="21"/>
                <w:highlight w:val="none"/>
              </w:rPr>
            </w:pPr>
          </w:p>
        </w:tc>
        <w:tc>
          <w:tcPr>
            <w:tcW w:w="1701" w:type="dxa"/>
            <w:vAlign w:val="center"/>
          </w:tcPr>
          <w:p w14:paraId="307B8489">
            <w:pPr>
              <w:snapToGrid w:val="0"/>
              <w:spacing w:line="276" w:lineRule="auto"/>
              <w:jc w:val="center"/>
              <w:rPr>
                <w:color w:val="000000"/>
                <w:szCs w:val="21"/>
                <w:highlight w:val="none"/>
              </w:rPr>
            </w:pPr>
          </w:p>
        </w:tc>
      </w:tr>
      <w:tr w14:paraId="10D3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Align w:val="center"/>
          </w:tcPr>
          <w:p w14:paraId="5EE3C331">
            <w:pPr>
              <w:snapToGrid w:val="0"/>
              <w:spacing w:line="276" w:lineRule="auto"/>
              <w:jc w:val="center"/>
              <w:rPr>
                <w:color w:val="000000"/>
                <w:szCs w:val="21"/>
                <w:highlight w:val="none"/>
              </w:rPr>
            </w:pPr>
          </w:p>
        </w:tc>
        <w:tc>
          <w:tcPr>
            <w:tcW w:w="1985" w:type="dxa"/>
            <w:vAlign w:val="center"/>
          </w:tcPr>
          <w:p w14:paraId="41579D4F">
            <w:pPr>
              <w:snapToGrid w:val="0"/>
              <w:spacing w:line="276" w:lineRule="auto"/>
              <w:jc w:val="center"/>
              <w:rPr>
                <w:color w:val="000000"/>
                <w:szCs w:val="21"/>
                <w:highlight w:val="none"/>
              </w:rPr>
            </w:pPr>
          </w:p>
        </w:tc>
        <w:tc>
          <w:tcPr>
            <w:tcW w:w="1701" w:type="dxa"/>
            <w:vAlign w:val="center"/>
          </w:tcPr>
          <w:p w14:paraId="1CE0C1CC">
            <w:pPr>
              <w:snapToGrid w:val="0"/>
              <w:spacing w:line="276" w:lineRule="auto"/>
              <w:jc w:val="center"/>
              <w:rPr>
                <w:color w:val="000000"/>
                <w:szCs w:val="21"/>
                <w:highlight w:val="none"/>
              </w:rPr>
            </w:pPr>
          </w:p>
        </w:tc>
        <w:tc>
          <w:tcPr>
            <w:tcW w:w="1701" w:type="dxa"/>
            <w:vAlign w:val="center"/>
          </w:tcPr>
          <w:p w14:paraId="6CB41859">
            <w:pPr>
              <w:snapToGrid w:val="0"/>
              <w:spacing w:line="276" w:lineRule="auto"/>
              <w:jc w:val="center"/>
              <w:rPr>
                <w:color w:val="000000"/>
                <w:szCs w:val="21"/>
                <w:highlight w:val="none"/>
              </w:rPr>
            </w:pPr>
          </w:p>
        </w:tc>
        <w:tc>
          <w:tcPr>
            <w:tcW w:w="1701" w:type="dxa"/>
            <w:vAlign w:val="center"/>
          </w:tcPr>
          <w:p w14:paraId="649FBBA0">
            <w:pPr>
              <w:snapToGrid w:val="0"/>
              <w:spacing w:line="276" w:lineRule="auto"/>
              <w:jc w:val="center"/>
              <w:rPr>
                <w:color w:val="000000"/>
                <w:szCs w:val="21"/>
                <w:highlight w:val="none"/>
              </w:rPr>
            </w:pPr>
          </w:p>
        </w:tc>
      </w:tr>
      <w:tr w14:paraId="1601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Align w:val="center"/>
          </w:tcPr>
          <w:p w14:paraId="6866F26B">
            <w:pPr>
              <w:snapToGrid w:val="0"/>
              <w:spacing w:line="276" w:lineRule="auto"/>
              <w:jc w:val="center"/>
              <w:rPr>
                <w:color w:val="000000"/>
                <w:szCs w:val="21"/>
                <w:highlight w:val="none"/>
              </w:rPr>
            </w:pPr>
          </w:p>
        </w:tc>
        <w:tc>
          <w:tcPr>
            <w:tcW w:w="1985" w:type="dxa"/>
            <w:vAlign w:val="center"/>
          </w:tcPr>
          <w:p w14:paraId="3BDE2B97">
            <w:pPr>
              <w:snapToGrid w:val="0"/>
              <w:spacing w:line="276" w:lineRule="auto"/>
              <w:jc w:val="center"/>
              <w:rPr>
                <w:color w:val="000000"/>
                <w:szCs w:val="21"/>
                <w:highlight w:val="none"/>
              </w:rPr>
            </w:pPr>
          </w:p>
        </w:tc>
        <w:tc>
          <w:tcPr>
            <w:tcW w:w="1701" w:type="dxa"/>
            <w:vAlign w:val="center"/>
          </w:tcPr>
          <w:p w14:paraId="1ABC7B7D">
            <w:pPr>
              <w:snapToGrid w:val="0"/>
              <w:spacing w:line="276" w:lineRule="auto"/>
              <w:jc w:val="center"/>
              <w:rPr>
                <w:color w:val="000000"/>
                <w:szCs w:val="21"/>
                <w:highlight w:val="none"/>
              </w:rPr>
            </w:pPr>
          </w:p>
        </w:tc>
        <w:tc>
          <w:tcPr>
            <w:tcW w:w="1701" w:type="dxa"/>
            <w:vAlign w:val="center"/>
          </w:tcPr>
          <w:p w14:paraId="349D47C7">
            <w:pPr>
              <w:snapToGrid w:val="0"/>
              <w:spacing w:line="276" w:lineRule="auto"/>
              <w:jc w:val="center"/>
              <w:rPr>
                <w:color w:val="000000"/>
                <w:szCs w:val="21"/>
                <w:highlight w:val="none"/>
              </w:rPr>
            </w:pPr>
          </w:p>
        </w:tc>
        <w:tc>
          <w:tcPr>
            <w:tcW w:w="1701" w:type="dxa"/>
            <w:vAlign w:val="center"/>
          </w:tcPr>
          <w:p w14:paraId="7B1243FA">
            <w:pPr>
              <w:snapToGrid w:val="0"/>
              <w:spacing w:line="276" w:lineRule="auto"/>
              <w:jc w:val="center"/>
              <w:rPr>
                <w:color w:val="000000"/>
                <w:szCs w:val="21"/>
                <w:highlight w:val="none"/>
              </w:rPr>
            </w:pPr>
          </w:p>
        </w:tc>
      </w:tr>
    </w:tbl>
    <w:p w14:paraId="63AE688E">
      <w:pPr>
        <w:snapToGrid w:val="0"/>
        <w:spacing w:line="360" w:lineRule="auto"/>
        <w:rPr>
          <w:color w:val="000000"/>
          <w:szCs w:val="21"/>
          <w:highlight w:val="none"/>
          <w:u w:val="single"/>
        </w:rPr>
      </w:pPr>
    </w:p>
    <w:p w14:paraId="73D20D99">
      <w:pPr>
        <w:snapToGrid w:val="0"/>
        <w:spacing w:line="360" w:lineRule="auto"/>
        <w:rPr>
          <w:color w:val="000000"/>
          <w:szCs w:val="21"/>
          <w:highlight w:val="none"/>
          <w:u w:val="single"/>
        </w:rPr>
      </w:pPr>
    </w:p>
    <w:p w14:paraId="193BA42D">
      <w:pPr>
        <w:snapToGrid w:val="0"/>
        <w:spacing w:line="360" w:lineRule="auto"/>
        <w:rPr>
          <w:color w:val="000000"/>
          <w:szCs w:val="21"/>
          <w:highlight w:val="none"/>
          <w:u w:val="single"/>
        </w:rPr>
      </w:pPr>
    </w:p>
    <w:p w14:paraId="5A5D790E">
      <w:pPr>
        <w:snapToGrid w:val="0"/>
        <w:spacing w:line="360" w:lineRule="auto"/>
        <w:rPr>
          <w:color w:val="000000"/>
          <w:szCs w:val="21"/>
          <w:highlight w:val="none"/>
          <w:u w:val="single"/>
        </w:rPr>
      </w:pPr>
    </w:p>
    <w:p w14:paraId="158ADC3D">
      <w:pPr>
        <w:snapToGrid w:val="0"/>
        <w:spacing w:line="360" w:lineRule="auto"/>
        <w:rPr>
          <w:color w:val="000000"/>
          <w:szCs w:val="21"/>
          <w:highlight w:val="none"/>
          <w:u w:val="single"/>
        </w:rPr>
      </w:pPr>
    </w:p>
    <w:p w14:paraId="7951F35D">
      <w:pPr>
        <w:snapToGrid w:val="0"/>
        <w:spacing w:line="360" w:lineRule="auto"/>
        <w:ind w:firstLine="3150" w:firstLineChars="1500"/>
        <w:jc w:val="left"/>
        <w:rPr>
          <w:szCs w:val="21"/>
          <w:highlight w:val="none"/>
        </w:rPr>
      </w:pPr>
    </w:p>
    <w:p w14:paraId="2D6743B9">
      <w:pPr>
        <w:snapToGrid w:val="0"/>
        <w:spacing w:line="360" w:lineRule="auto"/>
        <w:ind w:firstLine="3360" w:firstLineChars="1600"/>
        <w:jc w:val="left"/>
        <w:rPr>
          <w:szCs w:val="21"/>
          <w:highlight w:val="none"/>
        </w:rPr>
      </w:pPr>
      <w:r>
        <w:rPr>
          <w:szCs w:val="21"/>
          <w:highlight w:val="none"/>
        </w:rPr>
        <w:t>供应商：</w:t>
      </w:r>
      <w:r>
        <w:rPr>
          <w:szCs w:val="21"/>
          <w:highlight w:val="none"/>
        </w:rPr>
        <w:fldChar w:fldCharType="begin">
          <w:ffData>
            <w:name w:val="文字18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（单位电子印章）</w:t>
      </w:r>
    </w:p>
    <w:p w14:paraId="1FD0CAA5">
      <w:pPr>
        <w:snapToGrid w:val="0"/>
        <w:spacing w:line="360" w:lineRule="auto"/>
        <w:ind w:right="840" w:firstLine="1890" w:firstLineChars="900"/>
        <w:rPr>
          <w:szCs w:val="21"/>
          <w:highlight w:val="none"/>
        </w:rPr>
      </w:pPr>
    </w:p>
    <w:p w14:paraId="269DE507">
      <w:pPr>
        <w:snapToGrid w:val="0"/>
        <w:spacing w:line="360" w:lineRule="auto"/>
        <w:ind w:right="840" w:firstLine="1890" w:firstLineChars="900"/>
        <w:jc w:val="left"/>
        <w:rPr>
          <w:szCs w:val="21"/>
          <w:highlight w:val="none"/>
        </w:rPr>
      </w:pPr>
      <w:r>
        <w:rPr>
          <w:szCs w:val="21"/>
          <w:highlight w:val="none"/>
        </w:rPr>
        <w:t>法定代表人或授权代表：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spacing w:val="20"/>
          <w:szCs w:val="21"/>
          <w:highlight w:val="none"/>
        </w:rPr>
        <w:t>签字</w:t>
      </w:r>
      <w:r>
        <w:rPr>
          <w:szCs w:val="21"/>
          <w:highlight w:val="none"/>
        </w:rPr>
        <w:t>）</w:t>
      </w:r>
    </w:p>
    <w:p w14:paraId="31DE6B74">
      <w:pPr>
        <w:snapToGrid w:val="0"/>
        <w:spacing w:line="360" w:lineRule="auto"/>
        <w:ind w:right="2730"/>
        <w:jc w:val="left"/>
        <w:rPr>
          <w:szCs w:val="21"/>
          <w:highlight w:val="none"/>
        </w:rPr>
      </w:pPr>
    </w:p>
    <w:p w14:paraId="370CCDA0">
      <w:pPr>
        <w:widowControl/>
        <w:tabs>
          <w:tab w:val="left" w:pos="4000"/>
        </w:tabs>
        <w:snapToGrid w:val="0"/>
        <w:spacing w:line="360" w:lineRule="auto"/>
        <w:jc w:val="right"/>
        <w:rPr>
          <w:color w:val="000000"/>
          <w:kern w:val="0"/>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p>
    <w:p w14:paraId="53655482">
      <w:pPr>
        <w:spacing w:line="360" w:lineRule="exact"/>
        <w:ind w:left="315" w:leftChars="150" w:firstLine="140" w:firstLineChars="50"/>
        <w:rPr>
          <w:szCs w:val="21"/>
          <w:highlight w:val="none"/>
        </w:rPr>
      </w:pPr>
      <w:r>
        <w:rPr>
          <w:color w:val="000000"/>
          <w:spacing w:val="20"/>
          <w:sz w:val="24"/>
          <w:szCs w:val="28"/>
          <w:highlight w:val="none"/>
        </w:rPr>
        <w:br w:type="page"/>
      </w:r>
    </w:p>
    <w:sdt>
      <w:sdtPr>
        <w:rPr>
          <w:rFonts w:ascii="Times New Roman" w:hAnsi="Times New Roman" w:eastAsia="宋体"/>
          <w:b w:val="0"/>
          <w:bCs w:val="0"/>
          <w:spacing w:val="20"/>
          <w:kern w:val="2"/>
          <w:sz w:val="24"/>
          <w:szCs w:val="24"/>
          <w:highlight w:val="none"/>
        </w:rPr>
        <w:id w:val="-1321499493"/>
        <w:placeholder>
          <w:docPart w:val="DefaultPlaceholder_-1854013440"/>
        </w:placeholder>
      </w:sdtPr>
      <w:sdtEndPr>
        <w:rPr>
          <w:rFonts w:ascii="Times New Roman" w:hAnsi="Times New Roman" w:eastAsia="宋体"/>
          <w:b w:val="0"/>
          <w:bCs w:val="0"/>
          <w:spacing w:val="0"/>
          <w:kern w:val="2"/>
          <w:sz w:val="24"/>
          <w:szCs w:val="24"/>
          <w:highlight w:val="none"/>
        </w:rPr>
      </w:sdtEndPr>
      <w:sdtContent>
        <w:p w14:paraId="4D52B69A">
          <w:pPr>
            <w:pStyle w:val="6"/>
            <w:numPr>
              <w:ilvl w:val="3"/>
              <w:numId w:val="1"/>
            </w:numPr>
            <w:jc w:val="center"/>
            <w:rPr>
              <w:rFonts w:ascii="宋体" w:hAnsi="宋体" w:eastAsia="宋体"/>
              <w:spacing w:val="20"/>
              <w:sz w:val="24"/>
              <w:highlight w:val="none"/>
            </w:rPr>
          </w:pPr>
          <w:bookmarkStart w:id="832" w:name="_Toc13984"/>
          <w:bookmarkStart w:id="833" w:name="_Toc113805077"/>
          <w:bookmarkStart w:id="834" w:name="_Toc113785286"/>
          <w:bookmarkStart w:id="835" w:name="_Toc113807253"/>
          <w:bookmarkStart w:id="836" w:name="_Toc113807676"/>
          <w:bookmarkStart w:id="837" w:name="_Toc113807816"/>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bookmarkStart w:id="838" w:name="_Toc113870199"/>
          <w:bookmarkStart w:id="839" w:name="_Toc113872644"/>
          <w:r>
            <w:rPr>
              <w:rFonts w:ascii="宋体" w:hAnsi="宋体" w:eastAsia="宋体"/>
              <w:spacing w:val="20"/>
              <w:sz w:val="24"/>
              <w:highlight w:val="none"/>
            </w:rPr>
            <w:instrText xml:space="preserve">（</w:instrText>
          </w:r>
          <w:r>
            <w:rPr>
              <w:rFonts w:hint="eastAsia" w:ascii="宋体" w:hAnsi="宋体" w:eastAsia="宋体"/>
              <w:spacing w:val="20"/>
              <w:sz w:val="24"/>
              <w:highlight w:val="none"/>
            </w:rPr>
            <w:instrText xml:space="preserve">十一</w:instrText>
          </w:r>
          <w:r>
            <w:rPr>
              <w:rFonts w:ascii="宋体" w:hAnsi="宋体" w:eastAsia="宋体"/>
              <w:spacing w:val="20"/>
              <w:sz w:val="24"/>
              <w:highlight w:val="none"/>
            </w:rPr>
            <w:instrText xml:space="preserve">）磋商文件要求或供应商认为需要提供的其他商务、技术材料/文件</w:instrText>
          </w:r>
          <w:bookmarkEnd w:id="838"/>
          <w:bookmarkEnd w:id="839"/>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832"/>
          <w:r>
            <w:rPr>
              <w:rFonts w:ascii="宋体" w:hAnsi="宋体" w:eastAsia="宋体"/>
              <w:spacing w:val="20"/>
              <w:sz w:val="24"/>
              <w:highlight w:val="none"/>
            </w:rPr>
            <w:t>磋商文件要求或供应商认为需要提供的其他商务、技术材料/文件；</w:t>
          </w:r>
          <w:bookmarkEnd w:id="833"/>
          <w:bookmarkEnd w:id="834"/>
          <w:bookmarkEnd w:id="835"/>
          <w:bookmarkEnd w:id="836"/>
          <w:bookmarkEnd w:id="837"/>
        </w:p>
        <w:p w14:paraId="2E2A997E">
          <w:pPr>
            <w:spacing w:line="360" w:lineRule="exact"/>
            <w:ind w:left="315" w:leftChars="150" w:firstLine="120" w:firstLineChars="50"/>
            <w:rPr>
              <w:bCs/>
              <w:sz w:val="24"/>
              <w:highlight w:val="none"/>
            </w:rPr>
          </w:pPr>
        </w:p>
        <w:p w14:paraId="3F32711D">
          <w:pPr>
            <w:spacing w:line="360" w:lineRule="exact"/>
            <w:ind w:left="315" w:leftChars="150" w:firstLine="120" w:firstLineChars="50"/>
            <w:rPr>
              <w:bCs/>
              <w:sz w:val="24"/>
              <w:highlight w:val="none"/>
            </w:rPr>
          </w:pPr>
        </w:p>
        <w:p w14:paraId="37F1EE45">
          <w:pPr>
            <w:spacing w:line="360" w:lineRule="exact"/>
            <w:ind w:left="315" w:leftChars="150" w:firstLine="120" w:firstLineChars="50"/>
            <w:rPr>
              <w:rFonts w:ascii="宋体" w:hAnsi="宋体" w:eastAsia="宋体"/>
              <w:spacing w:val="20"/>
              <w:sz w:val="24"/>
              <w:highlight w:val="none"/>
            </w:rPr>
            <w:sectPr>
              <w:pgSz w:w="11906" w:h="16838"/>
              <w:pgMar w:top="1440" w:right="1797" w:bottom="1440" w:left="1797" w:header="851" w:footer="992" w:gutter="0"/>
              <w:pgNumType w:fmt="decimal"/>
              <w:cols w:space="425" w:num="1"/>
              <w:formProt w:val="0"/>
              <w:docGrid w:linePitch="312" w:charSpace="0"/>
            </w:sectPr>
          </w:pPr>
          <w:r>
            <w:rPr>
              <w:bCs/>
              <w:sz w:val="24"/>
              <w:highlight w:val="none"/>
            </w:rPr>
            <w:br w:type="page"/>
          </w:r>
          <w:bookmarkStart w:id="840" w:name="_Toc113807817"/>
          <w:bookmarkStart w:id="841" w:name="_Toc113807677"/>
          <w:bookmarkStart w:id="842" w:name="_Toc113807254"/>
          <w:bookmarkStart w:id="843" w:name="_Toc113785287"/>
          <w:bookmarkStart w:id="844" w:name="_Toc113805078"/>
        </w:p>
      </w:sdtContent>
    </w:sdt>
    <w:p w14:paraId="627551B8">
      <w:pPr>
        <w:pStyle w:val="6"/>
        <w:numPr>
          <w:ilvl w:val="3"/>
          <w:numId w:val="1"/>
        </w:numPr>
        <w:jc w:val="center"/>
        <w:rPr>
          <w:rFonts w:ascii="宋体" w:hAnsi="宋体" w:eastAsia="宋体"/>
          <w:spacing w:val="20"/>
          <w:sz w:val="24"/>
          <w:highlight w:val="none"/>
        </w:rPr>
      </w:pPr>
      <w:bookmarkStart w:id="845" w:name="_Toc1612"/>
      <w:r>
        <w:rPr>
          <w:rFonts w:ascii="宋体" w:hAnsi="宋体" w:eastAsia="宋体"/>
          <w:spacing w:val="20"/>
          <w:sz w:val="24"/>
          <w:highlight w:val="none"/>
        </w:rPr>
        <w:fldChar w:fldCharType="begin"/>
      </w:r>
      <w:r>
        <w:rPr>
          <w:rFonts w:ascii="宋体" w:hAnsi="宋体" w:eastAsia="宋体"/>
          <w:spacing w:val="20"/>
          <w:sz w:val="24"/>
          <w:highlight w:val="none"/>
        </w:rPr>
        <w:instrText xml:space="preserve"> TC  "</w:instrText>
      </w:r>
      <w:bookmarkStart w:id="846" w:name="_Toc113870200"/>
      <w:bookmarkStart w:id="847" w:name="_Toc113872645"/>
      <w:r>
        <w:rPr>
          <w:rFonts w:ascii="宋体" w:hAnsi="宋体" w:eastAsia="宋体"/>
          <w:spacing w:val="20"/>
          <w:sz w:val="24"/>
          <w:highlight w:val="none"/>
        </w:rPr>
        <w:instrText xml:space="preserve">（</w:instrText>
      </w:r>
      <w:r>
        <w:rPr>
          <w:rFonts w:hint="eastAsia" w:ascii="宋体" w:hAnsi="宋体" w:eastAsia="宋体"/>
          <w:spacing w:val="20"/>
          <w:sz w:val="24"/>
          <w:highlight w:val="none"/>
        </w:rPr>
        <w:instrText xml:space="preserve">十二</w:instrText>
      </w:r>
      <w:r>
        <w:rPr>
          <w:rFonts w:ascii="宋体" w:hAnsi="宋体" w:eastAsia="宋体"/>
          <w:spacing w:val="20"/>
          <w:sz w:val="24"/>
          <w:highlight w:val="none"/>
        </w:rPr>
        <w:instrText xml:space="preserve">）报价一览表格式（以包为单位分别填写）</w:instrText>
      </w:r>
      <w:bookmarkEnd w:id="846"/>
      <w:bookmarkEnd w:id="847"/>
      <w:r>
        <w:rPr>
          <w:rFonts w:ascii="宋体" w:hAnsi="宋体" w:eastAsia="宋体"/>
          <w:spacing w:val="20"/>
          <w:sz w:val="24"/>
          <w:highlight w:val="none"/>
        </w:rPr>
        <w:instrText xml:space="preserve">" \f x\l 1 </w:instrText>
      </w:r>
      <w:r>
        <w:rPr>
          <w:rFonts w:ascii="宋体" w:hAnsi="宋体" w:eastAsia="宋体"/>
          <w:spacing w:val="20"/>
          <w:sz w:val="24"/>
          <w:highlight w:val="none"/>
        </w:rPr>
        <w:fldChar w:fldCharType="end"/>
      </w:r>
      <w:bookmarkEnd w:id="845"/>
      <w:r>
        <w:rPr>
          <w:rFonts w:ascii="宋体" w:hAnsi="宋体" w:eastAsia="宋体"/>
          <w:spacing w:val="20"/>
          <w:sz w:val="24"/>
          <w:highlight w:val="none"/>
        </w:rPr>
        <w:t>报价一览表格式</w:t>
      </w:r>
      <w:bookmarkEnd w:id="840"/>
      <w:bookmarkEnd w:id="841"/>
      <w:bookmarkEnd w:id="842"/>
      <w:bookmarkEnd w:id="843"/>
      <w:bookmarkEnd w:id="844"/>
    </w:p>
    <w:p w14:paraId="1937348D">
      <w:pPr>
        <w:spacing w:line="360" w:lineRule="auto"/>
        <w:jc w:val="center"/>
        <w:rPr>
          <w:b/>
          <w:sz w:val="24"/>
          <w:highlight w:val="none"/>
        </w:rPr>
      </w:pPr>
    </w:p>
    <w:p w14:paraId="38688FFB">
      <w:pPr>
        <w:spacing w:line="360" w:lineRule="auto"/>
        <w:jc w:val="center"/>
        <w:rPr>
          <w:b/>
          <w:sz w:val="24"/>
          <w:highlight w:val="none"/>
        </w:rPr>
      </w:pPr>
      <w:r>
        <w:rPr>
          <w:b/>
          <w:sz w:val="24"/>
          <w:highlight w:val="none"/>
        </w:rPr>
        <w:t>报价一览表</w:t>
      </w: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13"/>
        <w:gridCol w:w="6889"/>
      </w:tblGrid>
      <w:tr w14:paraId="19A8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tcPr>
          <w:p w14:paraId="0341BC7B">
            <w:pPr>
              <w:spacing w:line="360" w:lineRule="auto"/>
              <w:jc w:val="distribute"/>
              <w:rPr>
                <w:szCs w:val="21"/>
                <w:highlight w:val="none"/>
                <w:u w:val="single"/>
              </w:rPr>
            </w:pPr>
            <w:r>
              <w:rPr>
                <w:szCs w:val="21"/>
                <w:highlight w:val="none"/>
              </w:rPr>
              <w:t>项目名称：</w:t>
            </w:r>
          </w:p>
        </w:tc>
        <w:tc>
          <w:tcPr>
            <w:tcW w:w="6889" w:type="dxa"/>
          </w:tcPr>
          <w:p w14:paraId="46B2BBEC">
            <w:pPr>
              <w:spacing w:line="360" w:lineRule="auto"/>
              <w:rPr>
                <w:szCs w:val="21"/>
                <w:highlight w:val="none"/>
                <w:u w:val="single"/>
              </w:rPr>
            </w:pPr>
            <w:r>
              <w:rPr>
                <w:szCs w:val="21"/>
                <w:highlight w:val="none"/>
              </w:rPr>
              <w:fldChar w:fldCharType="begin">
                <w:ffData>
                  <w:name w:val="文字190"/>
                  <w:enabled/>
                  <w:calcOnExit w:val="0"/>
                  <w:textInput/>
                </w:ffData>
              </w:fldChar>
            </w:r>
            <w:bookmarkStart w:id="848" w:name="文字190"/>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848"/>
          </w:p>
        </w:tc>
      </w:tr>
      <w:tr w14:paraId="366E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tcPr>
          <w:p w14:paraId="12185D50">
            <w:pPr>
              <w:spacing w:line="360" w:lineRule="auto"/>
              <w:jc w:val="distribute"/>
              <w:rPr>
                <w:szCs w:val="21"/>
                <w:highlight w:val="none"/>
              </w:rPr>
            </w:pPr>
            <w:r>
              <w:rPr>
                <w:szCs w:val="21"/>
                <w:highlight w:val="none"/>
              </w:rPr>
              <w:t>项目编号：</w:t>
            </w:r>
          </w:p>
        </w:tc>
        <w:tc>
          <w:tcPr>
            <w:tcW w:w="6889" w:type="dxa"/>
          </w:tcPr>
          <w:p w14:paraId="61834BD1">
            <w:pPr>
              <w:spacing w:line="360" w:lineRule="auto"/>
              <w:rPr>
                <w:szCs w:val="21"/>
                <w:highlight w:val="none"/>
              </w:rPr>
            </w:pPr>
            <w:r>
              <w:rPr>
                <w:szCs w:val="21"/>
                <w:highlight w:val="none"/>
              </w:rPr>
              <w:fldChar w:fldCharType="begin">
                <w:ffData>
                  <w:name w:val="文字191"/>
                  <w:enabled/>
                  <w:calcOnExit w:val="0"/>
                  <w:textInput/>
                </w:ffData>
              </w:fldChar>
            </w:r>
            <w:bookmarkStart w:id="849" w:name="文字191"/>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849"/>
          </w:p>
        </w:tc>
      </w:tr>
      <w:tr w14:paraId="5EF1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tcPr>
          <w:p w14:paraId="31631AA0">
            <w:pPr>
              <w:spacing w:line="360" w:lineRule="auto"/>
              <w:jc w:val="distribute"/>
              <w:rPr>
                <w:szCs w:val="21"/>
                <w:highlight w:val="none"/>
              </w:rPr>
            </w:pPr>
            <w:r>
              <w:rPr>
                <w:szCs w:val="21"/>
                <w:highlight w:val="none"/>
              </w:rPr>
              <w:t>供应商名称：</w:t>
            </w:r>
          </w:p>
        </w:tc>
        <w:tc>
          <w:tcPr>
            <w:tcW w:w="6889" w:type="dxa"/>
          </w:tcPr>
          <w:p w14:paraId="279D5906">
            <w:pPr>
              <w:spacing w:line="360" w:lineRule="auto"/>
              <w:rPr>
                <w:szCs w:val="21"/>
                <w:highlight w:val="none"/>
              </w:rPr>
            </w:pPr>
            <w:r>
              <w:rPr>
                <w:szCs w:val="21"/>
                <w:highlight w:val="none"/>
              </w:rPr>
              <w:fldChar w:fldCharType="begin">
                <w:ffData>
                  <w:name w:val="文字192"/>
                  <w:enabled/>
                  <w:calcOnExit w:val="0"/>
                  <w:textInput/>
                </w:ffData>
              </w:fldChar>
            </w:r>
            <w:bookmarkStart w:id="850" w:name="文字192"/>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bookmarkEnd w:id="850"/>
          </w:p>
        </w:tc>
      </w:tr>
    </w:tbl>
    <w:p w14:paraId="2E2F8FDC">
      <w:pPr>
        <w:spacing w:line="360" w:lineRule="auto"/>
        <w:rPr>
          <w:szCs w:val="21"/>
          <w:highlight w:val="none"/>
        </w:rPr>
      </w:pPr>
      <w:r>
        <w:rPr>
          <w:szCs w:val="21"/>
          <w:highlight w:val="none"/>
        </w:rPr>
        <w:t xml:space="preserve"> </w:t>
      </w:r>
    </w:p>
    <w:p w14:paraId="627494FC">
      <w:pPr>
        <w:spacing w:line="360" w:lineRule="auto"/>
        <w:ind w:firstLine="525" w:firstLineChars="250"/>
        <w:jc w:val="right"/>
        <w:rPr>
          <w:szCs w:val="21"/>
          <w:highlight w:val="none"/>
        </w:rPr>
      </w:pPr>
      <w:r>
        <w:rPr>
          <w:szCs w:val="21"/>
          <w:highlight w:val="none"/>
        </w:rPr>
        <w:t xml:space="preserve">货币：人民币/元 </w:t>
      </w:r>
    </w:p>
    <w:tbl>
      <w:tblPr>
        <w:tblStyle w:val="3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03"/>
        <w:gridCol w:w="6604"/>
      </w:tblGrid>
      <w:tr w14:paraId="4DCE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55" w:type="dxa"/>
            <w:noWrap w:val="0"/>
            <w:vAlign w:val="center"/>
          </w:tcPr>
          <w:p w14:paraId="4178776C">
            <w:pPr>
              <w:pStyle w:val="28"/>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1903" w:type="dxa"/>
            <w:noWrap w:val="0"/>
            <w:vAlign w:val="center"/>
          </w:tcPr>
          <w:p w14:paraId="1F4D85F8">
            <w:pPr>
              <w:pStyle w:val="28"/>
              <w:jc w:val="center"/>
              <w:rPr>
                <w:rFonts w:hint="eastAsia" w:ascii="宋体" w:hAnsi="宋体" w:cs="宋体"/>
                <w:sz w:val="21"/>
                <w:szCs w:val="21"/>
                <w:highlight w:val="none"/>
              </w:rPr>
            </w:pPr>
            <w:r>
              <w:rPr>
                <w:rFonts w:hint="eastAsia" w:ascii="宋体" w:hAnsi="宋体" w:cs="宋体"/>
                <w:sz w:val="21"/>
                <w:szCs w:val="21"/>
                <w:highlight w:val="none"/>
              </w:rPr>
              <w:t>项目名称</w:t>
            </w:r>
          </w:p>
        </w:tc>
        <w:tc>
          <w:tcPr>
            <w:tcW w:w="6604" w:type="dxa"/>
            <w:noWrap w:val="0"/>
            <w:vAlign w:val="center"/>
          </w:tcPr>
          <w:p w14:paraId="77AC58C9">
            <w:pPr>
              <w:pStyle w:val="28"/>
              <w:jc w:val="center"/>
              <w:rPr>
                <w:rFonts w:hint="eastAsia" w:ascii="宋体" w:hAnsi="宋体" w:cs="宋体"/>
                <w:sz w:val="21"/>
                <w:szCs w:val="21"/>
                <w:highlight w:val="none"/>
              </w:rPr>
            </w:pPr>
          </w:p>
        </w:tc>
      </w:tr>
      <w:tr w14:paraId="4549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855" w:type="dxa"/>
            <w:noWrap w:val="0"/>
            <w:vAlign w:val="center"/>
          </w:tcPr>
          <w:p w14:paraId="47E6DC8C">
            <w:pPr>
              <w:pStyle w:val="28"/>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1903" w:type="dxa"/>
            <w:noWrap w:val="0"/>
            <w:vAlign w:val="center"/>
          </w:tcPr>
          <w:p w14:paraId="2BEDC881">
            <w:pPr>
              <w:pStyle w:val="28"/>
              <w:jc w:val="center"/>
              <w:rPr>
                <w:rFonts w:hint="eastAsia" w:ascii="宋体" w:hAnsi="宋体" w:cs="宋体"/>
                <w:sz w:val="21"/>
                <w:szCs w:val="21"/>
                <w:highlight w:val="none"/>
              </w:rPr>
            </w:pPr>
            <w:r>
              <w:rPr>
                <w:rFonts w:hint="eastAsia" w:ascii="宋体" w:hAnsi="宋体" w:cs="宋体"/>
                <w:sz w:val="21"/>
                <w:szCs w:val="21"/>
                <w:highlight w:val="none"/>
              </w:rPr>
              <w:t>总报价</w:t>
            </w:r>
          </w:p>
        </w:tc>
        <w:tc>
          <w:tcPr>
            <w:tcW w:w="6604" w:type="dxa"/>
            <w:noWrap w:val="0"/>
            <w:vAlign w:val="center"/>
          </w:tcPr>
          <w:p w14:paraId="760124F5">
            <w:pPr>
              <w:pStyle w:val="28"/>
              <w:ind w:firstLine="630" w:firstLineChars="300"/>
              <w:rPr>
                <w:rFonts w:hint="eastAsia" w:ascii="宋体" w:hAnsi="宋体" w:cs="宋体"/>
                <w:sz w:val="21"/>
                <w:szCs w:val="21"/>
                <w:highlight w:val="none"/>
              </w:rPr>
            </w:pPr>
            <w:r>
              <w:rPr>
                <w:rFonts w:hint="eastAsia" w:ascii="宋体" w:hAnsi="宋体" w:cs="宋体"/>
                <w:sz w:val="21"/>
                <w:szCs w:val="21"/>
                <w:highlight w:val="none"/>
              </w:rPr>
              <w:t xml:space="preserve">大写： </w:t>
            </w:r>
            <w:r>
              <w:rPr>
                <w:rFonts w:ascii="宋体" w:hAnsi="宋体" w:cs="宋体"/>
                <w:sz w:val="21"/>
                <w:szCs w:val="21"/>
                <w:highlight w:val="none"/>
              </w:rPr>
              <w:t xml:space="preserve">       </w:t>
            </w:r>
            <w:r>
              <w:rPr>
                <w:rFonts w:hint="eastAsia" w:ascii="宋体" w:hAnsi="宋体" w:cs="宋体"/>
                <w:sz w:val="21"/>
                <w:szCs w:val="21"/>
                <w:highlight w:val="none"/>
              </w:rPr>
              <w:t xml:space="preserve">  </w:t>
            </w:r>
          </w:p>
          <w:p w14:paraId="41363F8C">
            <w:pPr>
              <w:pStyle w:val="28"/>
              <w:ind w:firstLine="630" w:firstLineChars="300"/>
              <w:rPr>
                <w:rFonts w:hint="eastAsia" w:ascii="宋体" w:hAnsi="宋体" w:cs="宋体"/>
                <w:sz w:val="21"/>
                <w:szCs w:val="21"/>
                <w:highlight w:val="none"/>
              </w:rPr>
            </w:pPr>
          </w:p>
          <w:p w14:paraId="71A42AD9">
            <w:pPr>
              <w:pStyle w:val="28"/>
              <w:ind w:firstLine="630" w:firstLineChars="300"/>
              <w:rPr>
                <w:rFonts w:hint="eastAsia" w:ascii="宋体" w:hAnsi="宋体" w:cs="宋体"/>
                <w:sz w:val="21"/>
                <w:szCs w:val="21"/>
                <w:highlight w:val="none"/>
              </w:rPr>
            </w:pPr>
            <w:r>
              <w:rPr>
                <w:rFonts w:hint="eastAsia" w:ascii="宋体" w:hAnsi="宋体" w:cs="宋体"/>
                <w:sz w:val="21"/>
                <w:szCs w:val="21"/>
                <w:highlight w:val="none"/>
              </w:rPr>
              <w:t xml:space="preserve">小写：          </w:t>
            </w:r>
          </w:p>
        </w:tc>
      </w:tr>
      <w:tr w14:paraId="3394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55" w:type="dxa"/>
            <w:noWrap w:val="0"/>
            <w:vAlign w:val="center"/>
          </w:tcPr>
          <w:p w14:paraId="10FA32BB">
            <w:pPr>
              <w:pStyle w:val="28"/>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1903" w:type="dxa"/>
            <w:noWrap w:val="0"/>
            <w:vAlign w:val="center"/>
          </w:tcPr>
          <w:p w14:paraId="2764D76E">
            <w:pPr>
              <w:pStyle w:val="28"/>
              <w:jc w:val="center"/>
              <w:rPr>
                <w:rFonts w:hint="eastAsia" w:ascii="宋体" w:hAnsi="宋体" w:cs="宋体"/>
                <w:sz w:val="21"/>
                <w:szCs w:val="21"/>
                <w:highlight w:val="none"/>
              </w:rPr>
            </w:pPr>
            <w:r>
              <w:rPr>
                <w:rFonts w:hint="eastAsia" w:ascii="宋体" w:hAnsi="宋体" w:cs="宋体"/>
                <w:sz w:val="21"/>
                <w:szCs w:val="21"/>
                <w:highlight w:val="none"/>
              </w:rPr>
              <w:t>工期</w:t>
            </w:r>
          </w:p>
        </w:tc>
        <w:tc>
          <w:tcPr>
            <w:tcW w:w="6604" w:type="dxa"/>
            <w:noWrap w:val="0"/>
            <w:vAlign w:val="center"/>
          </w:tcPr>
          <w:p w14:paraId="402E5FCF">
            <w:pPr>
              <w:pStyle w:val="28"/>
              <w:jc w:val="center"/>
              <w:rPr>
                <w:rFonts w:hint="eastAsia" w:ascii="宋体" w:hAnsi="宋体" w:cs="宋体"/>
                <w:sz w:val="21"/>
                <w:szCs w:val="21"/>
                <w:highlight w:val="none"/>
              </w:rPr>
            </w:pPr>
          </w:p>
        </w:tc>
      </w:tr>
      <w:tr w14:paraId="0A86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55" w:type="dxa"/>
            <w:noWrap w:val="0"/>
            <w:vAlign w:val="center"/>
          </w:tcPr>
          <w:p w14:paraId="05514DE2">
            <w:pPr>
              <w:pStyle w:val="28"/>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1903" w:type="dxa"/>
            <w:noWrap w:val="0"/>
            <w:vAlign w:val="center"/>
          </w:tcPr>
          <w:p w14:paraId="0B4CF066">
            <w:pPr>
              <w:pStyle w:val="28"/>
              <w:jc w:val="center"/>
              <w:rPr>
                <w:rFonts w:hint="eastAsia" w:ascii="宋体" w:hAnsi="宋体" w:cs="宋体"/>
                <w:sz w:val="21"/>
                <w:szCs w:val="21"/>
                <w:highlight w:val="none"/>
              </w:rPr>
            </w:pPr>
            <w:r>
              <w:rPr>
                <w:rFonts w:hint="eastAsia" w:ascii="宋体" w:hAnsi="宋体" w:cs="宋体"/>
                <w:sz w:val="21"/>
                <w:szCs w:val="21"/>
                <w:highlight w:val="none"/>
              </w:rPr>
              <w:t>质量标准</w:t>
            </w:r>
          </w:p>
        </w:tc>
        <w:tc>
          <w:tcPr>
            <w:tcW w:w="6604" w:type="dxa"/>
            <w:noWrap w:val="0"/>
            <w:vAlign w:val="center"/>
          </w:tcPr>
          <w:p w14:paraId="3274AABF">
            <w:pPr>
              <w:pStyle w:val="28"/>
              <w:jc w:val="center"/>
              <w:rPr>
                <w:rFonts w:hint="eastAsia" w:ascii="宋体" w:hAnsi="宋体" w:cs="宋体"/>
                <w:sz w:val="21"/>
                <w:szCs w:val="21"/>
                <w:highlight w:val="none"/>
              </w:rPr>
            </w:pPr>
          </w:p>
        </w:tc>
      </w:tr>
      <w:tr w14:paraId="5B51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55" w:type="dxa"/>
            <w:noWrap w:val="0"/>
            <w:vAlign w:val="center"/>
          </w:tcPr>
          <w:p w14:paraId="72C8D841">
            <w:pPr>
              <w:pStyle w:val="28"/>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1903" w:type="dxa"/>
            <w:noWrap w:val="0"/>
            <w:vAlign w:val="center"/>
          </w:tcPr>
          <w:p w14:paraId="2FB9B2A2">
            <w:pPr>
              <w:pStyle w:val="28"/>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tc>
        <w:tc>
          <w:tcPr>
            <w:tcW w:w="6604" w:type="dxa"/>
            <w:noWrap w:val="0"/>
            <w:vAlign w:val="center"/>
          </w:tcPr>
          <w:p w14:paraId="08330AEB">
            <w:pPr>
              <w:pStyle w:val="28"/>
              <w:jc w:val="center"/>
              <w:rPr>
                <w:rFonts w:hint="eastAsia" w:ascii="宋体" w:hAnsi="宋体" w:cs="宋体"/>
                <w:sz w:val="21"/>
                <w:szCs w:val="21"/>
                <w:highlight w:val="none"/>
              </w:rPr>
            </w:pPr>
          </w:p>
        </w:tc>
      </w:tr>
    </w:tbl>
    <w:p w14:paraId="2D91557A">
      <w:pPr>
        <w:ind w:firstLine="420" w:firstLineChars="200"/>
        <w:rPr>
          <w:szCs w:val="21"/>
          <w:highlight w:val="none"/>
        </w:rPr>
      </w:pPr>
    </w:p>
    <w:p w14:paraId="0E6EAF55">
      <w:pPr>
        <w:spacing w:line="360" w:lineRule="auto"/>
        <w:ind w:firstLine="420" w:firstLineChars="200"/>
        <w:rPr>
          <w:szCs w:val="21"/>
          <w:highlight w:val="none"/>
        </w:rPr>
      </w:pPr>
      <w:r>
        <w:rPr>
          <w:szCs w:val="21"/>
          <w:highlight w:val="none"/>
        </w:rPr>
        <w:t>说明：</w:t>
      </w:r>
    </w:p>
    <w:p w14:paraId="31E11649">
      <w:pPr>
        <w:pStyle w:val="53"/>
        <w:numPr>
          <w:ilvl w:val="0"/>
          <w:numId w:val="120"/>
        </w:numPr>
        <w:spacing w:line="360" w:lineRule="auto"/>
        <w:ind w:firstLineChars="0"/>
        <w:rPr>
          <w:rFonts w:ascii="Times New Roman" w:hAnsi="Times New Roman"/>
          <w:szCs w:val="21"/>
          <w:highlight w:val="none"/>
        </w:rPr>
      </w:pPr>
      <w:r>
        <w:rPr>
          <w:rFonts w:ascii="Times New Roman" w:hAnsi="Times New Roman"/>
          <w:szCs w:val="21"/>
          <w:highlight w:val="none"/>
        </w:rPr>
        <w:t>供应商如实填写表格，无相应内容可填的，填写</w:t>
      </w:r>
      <w:r>
        <w:rPr>
          <w:rFonts w:ascii="宋体" w:hAnsi="宋体"/>
          <w:szCs w:val="21"/>
          <w:highlight w:val="none"/>
        </w:rPr>
        <w:t>“无”  “未测试”  “没有相应指标”等明确的回答文字，或用“/”来表示。</w:t>
      </w:r>
    </w:p>
    <w:p w14:paraId="35119BD7">
      <w:pPr>
        <w:pStyle w:val="53"/>
        <w:spacing w:line="360" w:lineRule="auto"/>
        <w:ind w:left="420" w:firstLine="0" w:firstLineChars="0"/>
        <w:rPr>
          <w:rFonts w:ascii="Times New Roman" w:hAnsi="Times New Roman"/>
          <w:szCs w:val="21"/>
          <w:highlight w:val="none"/>
        </w:rPr>
      </w:pPr>
    </w:p>
    <w:p w14:paraId="7DBEED6C">
      <w:pPr>
        <w:snapToGrid w:val="0"/>
        <w:spacing w:line="360" w:lineRule="auto"/>
        <w:ind w:firstLine="3600" w:firstLineChars="1500"/>
        <w:jc w:val="left"/>
        <w:rPr>
          <w:sz w:val="24"/>
          <w:highlight w:val="none"/>
        </w:rPr>
      </w:pPr>
    </w:p>
    <w:p w14:paraId="4BE6BC3C">
      <w:pPr>
        <w:snapToGrid w:val="0"/>
        <w:spacing w:line="360" w:lineRule="auto"/>
        <w:ind w:firstLine="3360" w:firstLineChars="1600"/>
        <w:jc w:val="left"/>
        <w:rPr>
          <w:szCs w:val="21"/>
          <w:highlight w:val="none"/>
        </w:rPr>
      </w:pPr>
      <w:r>
        <w:rPr>
          <w:szCs w:val="21"/>
          <w:highlight w:val="none"/>
        </w:rPr>
        <w:t>供应商：</w:t>
      </w:r>
      <w:r>
        <w:rPr>
          <w:szCs w:val="21"/>
          <w:highlight w:val="none"/>
        </w:rPr>
        <w:fldChar w:fldCharType="begin">
          <w:ffData>
            <w:name w:val="文字189"/>
            <w:enabled/>
            <w:calcOnExit w:val="0"/>
            <w:textInput/>
          </w:ffData>
        </w:fldChar>
      </w:r>
      <w:r>
        <w:rPr>
          <w:szCs w:val="21"/>
          <w:highlight w:val="none"/>
        </w:rPr>
        <w:instrText xml:space="preserve"> FORMTEXT </w:instrText>
      </w:r>
      <w:r>
        <w:rPr>
          <w:szCs w:val="21"/>
          <w:highlight w:val="none"/>
        </w:rPr>
        <w:fldChar w:fldCharType="separate"/>
      </w:r>
      <w:r>
        <w:rPr>
          <w:szCs w:val="21"/>
          <w:highlight w:val="none"/>
        </w:rPr>
        <w:t>     </w:t>
      </w:r>
      <w:r>
        <w:rPr>
          <w:szCs w:val="21"/>
          <w:highlight w:val="none"/>
        </w:rPr>
        <w:fldChar w:fldCharType="end"/>
      </w:r>
      <w:r>
        <w:rPr>
          <w:szCs w:val="21"/>
          <w:highlight w:val="none"/>
        </w:rPr>
        <w:t>（单位电子印章）</w:t>
      </w:r>
    </w:p>
    <w:p w14:paraId="329B72AE">
      <w:pPr>
        <w:snapToGrid w:val="0"/>
        <w:spacing w:line="360" w:lineRule="auto"/>
        <w:ind w:right="840" w:firstLine="1890" w:firstLineChars="900"/>
        <w:rPr>
          <w:szCs w:val="21"/>
          <w:highlight w:val="none"/>
        </w:rPr>
      </w:pPr>
    </w:p>
    <w:p w14:paraId="477B2572">
      <w:pPr>
        <w:snapToGrid w:val="0"/>
        <w:spacing w:line="360" w:lineRule="auto"/>
        <w:ind w:right="840" w:firstLine="1890" w:firstLineChars="900"/>
        <w:jc w:val="left"/>
        <w:rPr>
          <w:szCs w:val="21"/>
          <w:highlight w:val="none"/>
        </w:rPr>
      </w:pPr>
      <w:r>
        <w:rPr>
          <w:szCs w:val="21"/>
          <w:highlight w:val="none"/>
        </w:rPr>
        <w:t>法定代表人或授权代表：</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w:t>
      </w:r>
      <w:r>
        <w:rPr>
          <w:spacing w:val="20"/>
          <w:szCs w:val="21"/>
          <w:highlight w:val="none"/>
        </w:rPr>
        <w:t>签字</w:t>
      </w:r>
      <w:r>
        <w:rPr>
          <w:szCs w:val="21"/>
          <w:highlight w:val="none"/>
        </w:rPr>
        <w:t>）</w:t>
      </w:r>
    </w:p>
    <w:p w14:paraId="636C772C">
      <w:pPr>
        <w:snapToGrid w:val="0"/>
        <w:spacing w:line="360" w:lineRule="auto"/>
        <w:ind w:right="2730"/>
        <w:jc w:val="left"/>
        <w:rPr>
          <w:szCs w:val="21"/>
          <w:highlight w:val="none"/>
        </w:rPr>
      </w:pPr>
    </w:p>
    <w:p w14:paraId="6402113C">
      <w:pPr>
        <w:wordWrap w:val="0"/>
        <w:snapToGrid w:val="0"/>
        <w:spacing w:line="360" w:lineRule="auto"/>
        <w:jc w:val="right"/>
        <w:rPr>
          <w:szCs w:val="21"/>
          <w:highlight w:val="none"/>
        </w:rPr>
      </w:pP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年</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月</w:t>
      </w:r>
      <w:r>
        <w:rPr>
          <w:spacing w:val="6"/>
          <w:szCs w:val="21"/>
          <w:highlight w:val="none"/>
        </w:rPr>
        <w:fldChar w:fldCharType="begin">
          <w:ffData>
            <w:name w:val="文字176"/>
            <w:enabled/>
            <w:calcOnExit w:val="0"/>
            <w:textInput/>
          </w:ffData>
        </w:fldChar>
      </w:r>
      <w:r>
        <w:rPr>
          <w:spacing w:val="6"/>
          <w:szCs w:val="21"/>
          <w:highlight w:val="none"/>
        </w:rPr>
        <w:instrText xml:space="preserve"> FORMTEXT </w:instrText>
      </w:r>
      <w:r>
        <w:rPr>
          <w:spacing w:val="6"/>
          <w:szCs w:val="21"/>
          <w:highlight w:val="none"/>
        </w:rPr>
        <w:fldChar w:fldCharType="separate"/>
      </w:r>
      <w:r>
        <w:rPr>
          <w:spacing w:val="6"/>
          <w:szCs w:val="21"/>
          <w:highlight w:val="none"/>
        </w:rPr>
        <w:t>     </w:t>
      </w:r>
      <w:r>
        <w:rPr>
          <w:spacing w:val="6"/>
          <w:szCs w:val="21"/>
          <w:highlight w:val="none"/>
        </w:rPr>
        <w:fldChar w:fldCharType="end"/>
      </w:r>
      <w:r>
        <w:rPr>
          <w:szCs w:val="21"/>
          <w:highlight w:val="none"/>
        </w:rPr>
        <w:t>日</w:t>
      </w:r>
      <w:bookmarkEnd w:id="704"/>
      <w:r>
        <w:rPr>
          <w:szCs w:val="21"/>
          <w:highlight w:val="none"/>
        </w:rPr>
        <w:t xml:space="preserve"> </w:t>
      </w:r>
      <w:r>
        <w:rPr>
          <w:szCs w:val="21"/>
          <w:highlight w:val="none"/>
        </w:rPr>
        <w:br w:type="page"/>
      </w:r>
    </w:p>
    <w:p w14:paraId="7F90FD4E">
      <w:pPr>
        <w:pStyle w:val="6"/>
        <w:numPr>
          <w:ilvl w:val="3"/>
          <w:numId w:val="1"/>
        </w:numPr>
        <w:jc w:val="center"/>
        <w:rPr>
          <w:rFonts w:ascii="宋体" w:hAnsi="宋体" w:eastAsia="宋体"/>
          <w:spacing w:val="20"/>
          <w:sz w:val="24"/>
          <w:highlight w:val="none"/>
        </w:rPr>
      </w:pPr>
      <w:bookmarkStart w:id="851" w:name="_Toc24383"/>
      <w:r>
        <w:rPr>
          <w:rFonts w:ascii="宋体" w:hAnsi="宋体" w:eastAsia="宋体"/>
          <w:spacing w:val="20"/>
          <w:sz w:val="24"/>
          <w:highlight w:val="none"/>
        </w:rPr>
        <w:fldChar w:fldCharType="begin"/>
      </w:r>
      <w:r>
        <w:rPr>
          <w:rFonts w:ascii="宋体" w:hAnsi="宋体" w:eastAsia="宋体"/>
          <w:spacing w:val="20"/>
          <w:sz w:val="24"/>
          <w:highlight w:val="none"/>
        </w:rPr>
        <w:instrText xml:space="preserve"> </w:instrText>
      </w:r>
      <w:r>
        <w:rPr>
          <w:rFonts w:hint="eastAsia" w:ascii="宋体" w:hAnsi="宋体" w:eastAsia="宋体"/>
          <w:spacing w:val="20"/>
          <w:sz w:val="24"/>
          <w:highlight w:val="none"/>
        </w:rPr>
        <w:instrText xml:space="preserve">TC “（十三）拟分包情况说明格式”\f x\1 1</w:instrText>
      </w:r>
      <w:r>
        <w:rPr>
          <w:rFonts w:ascii="宋体" w:hAnsi="宋体" w:eastAsia="宋体"/>
          <w:spacing w:val="20"/>
          <w:sz w:val="24"/>
          <w:highlight w:val="none"/>
        </w:rPr>
        <w:instrText xml:space="preserve"> </w:instrText>
      </w:r>
      <w:r>
        <w:rPr>
          <w:rFonts w:ascii="宋体" w:hAnsi="宋体" w:eastAsia="宋体"/>
          <w:spacing w:val="20"/>
          <w:sz w:val="24"/>
          <w:highlight w:val="none"/>
        </w:rPr>
        <w:fldChar w:fldCharType="end"/>
      </w:r>
      <w:bookmarkEnd w:id="851"/>
      <w:r>
        <w:rPr>
          <w:rFonts w:ascii="宋体" w:hAnsi="宋体" w:eastAsia="宋体"/>
          <w:spacing w:val="20"/>
          <w:sz w:val="24"/>
          <w:highlight w:val="none"/>
        </w:rPr>
        <w:fldChar w:fldCharType="begin"/>
      </w:r>
      <w:r>
        <w:rPr>
          <w:rFonts w:ascii="宋体" w:hAnsi="宋体" w:eastAsia="宋体"/>
          <w:spacing w:val="20"/>
          <w:sz w:val="24"/>
          <w:highlight w:val="none"/>
        </w:rPr>
        <w:instrText xml:space="preserve">  </w:instrText>
      </w:r>
      <w:r>
        <w:rPr>
          <w:rFonts w:ascii="宋体" w:hAnsi="宋体" w:eastAsia="宋体"/>
          <w:spacing w:val="20"/>
          <w:sz w:val="24"/>
          <w:highlight w:val="none"/>
        </w:rPr>
        <w:fldChar w:fldCharType="end"/>
      </w:r>
      <w:r>
        <w:rPr>
          <w:rFonts w:hint="eastAsia" w:ascii="宋体" w:hAnsi="宋体" w:eastAsia="宋体"/>
          <w:spacing w:val="20"/>
          <w:sz w:val="24"/>
          <w:highlight w:val="none"/>
        </w:rPr>
        <w:t xml:space="preserve">拟分包情况说明格式 </w:t>
      </w:r>
    </w:p>
    <w:p w14:paraId="1B2F8EDE">
      <w:pPr>
        <w:snapToGrid w:val="0"/>
        <w:spacing w:line="360" w:lineRule="auto"/>
        <w:jc w:val="center"/>
        <w:rPr>
          <w:szCs w:val="21"/>
          <w:highlight w:val="none"/>
        </w:rPr>
      </w:pPr>
      <w:r>
        <w:rPr>
          <w:rFonts w:hint="eastAsia"/>
          <w:szCs w:val="21"/>
          <w:highlight w:val="none"/>
        </w:rPr>
        <w:t>（如涉及）</w:t>
      </w:r>
    </w:p>
    <w:p w14:paraId="7C56D13A">
      <w:pPr>
        <w:spacing w:line="360" w:lineRule="auto"/>
        <w:jc w:val="center"/>
        <w:rPr>
          <w:b/>
          <w:sz w:val="24"/>
          <w:highlight w:val="none"/>
        </w:rPr>
      </w:pPr>
      <w:bookmarkStart w:id="852" w:name="_Toc8245"/>
      <w:r>
        <w:rPr>
          <w:b/>
          <w:color w:val="000000"/>
          <w:sz w:val="24"/>
          <w:highlight w:val="none"/>
        </w:rPr>
        <w:fldChar w:fldCharType="begin"/>
      </w:r>
      <w:r>
        <w:rPr>
          <w:b/>
          <w:color w:val="000000"/>
          <w:sz w:val="24"/>
          <w:highlight w:val="none"/>
        </w:rPr>
        <w:instrText xml:space="preserve"> TC  </w:instrText>
      </w:r>
      <w:r>
        <w:rPr>
          <w:rFonts w:hint="eastAsia"/>
          <w:b/>
          <w:sz w:val="24"/>
          <w:highlight w:val="none"/>
        </w:rPr>
        <w:instrText xml:space="preserve">拟分包情况说明</w:instrText>
      </w:r>
      <w:r>
        <w:rPr>
          <w:b/>
          <w:color w:val="000000"/>
          <w:sz w:val="24"/>
          <w:highlight w:val="none"/>
        </w:rPr>
        <w:instrText xml:space="preserve"> \f  x \l </w:instrText>
      </w:r>
      <w:r>
        <w:rPr>
          <w:rFonts w:hint="eastAsia"/>
          <w:b/>
          <w:color w:val="000000"/>
          <w:sz w:val="24"/>
          <w:highlight w:val="none"/>
        </w:rPr>
        <w:instrText xml:space="preserve">2</w:instrText>
      </w:r>
      <w:r>
        <w:rPr>
          <w:b/>
          <w:color w:val="000000"/>
          <w:sz w:val="24"/>
          <w:highlight w:val="none"/>
        </w:rPr>
        <w:instrText xml:space="preserve"> \n </w:instrText>
      </w:r>
      <w:r>
        <w:rPr>
          <w:b/>
          <w:color w:val="000000"/>
          <w:sz w:val="24"/>
          <w:highlight w:val="none"/>
        </w:rPr>
        <w:fldChar w:fldCharType="end"/>
      </w:r>
      <w:bookmarkEnd w:id="852"/>
      <w:r>
        <w:rPr>
          <w:rFonts w:hint="eastAsia"/>
          <w:b/>
          <w:sz w:val="24"/>
          <w:highlight w:val="none"/>
        </w:rPr>
        <w:t>拟分包情况说明</w:t>
      </w:r>
    </w:p>
    <w:p w14:paraId="794EB66E">
      <w:pPr>
        <w:snapToGrid w:val="0"/>
        <w:spacing w:line="360" w:lineRule="auto"/>
        <w:jc w:val="left"/>
        <w:rPr>
          <w:szCs w:val="21"/>
          <w:highlight w:val="none"/>
        </w:rPr>
      </w:pPr>
    </w:p>
    <w:p w14:paraId="157FAA13">
      <w:pPr>
        <w:snapToGrid w:val="0"/>
        <w:spacing w:line="360" w:lineRule="auto"/>
        <w:jc w:val="left"/>
        <w:rPr>
          <w:szCs w:val="21"/>
          <w:highlight w:val="none"/>
        </w:rPr>
      </w:pPr>
    </w:p>
    <w:p w14:paraId="34EE486E">
      <w:pPr>
        <w:snapToGrid w:val="0"/>
        <w:spacing w:line="360" w:lineRule="auto"/>
        <w:jc w:val="left"/>
        <w:rPr>
          <w:szCs w:val="21"/>
          <w:highlight w:val="none"/>
        </w:rPr>
      </w:pPr>
      <w:r>
        <w:rPr>
          <w:rFonts w:hint="eastAsia"/>
          <w:szCs w:val="21"/>
          <w:highlight w:val="none"/>
        </w:rPr>
        <w:t>致：（采购人或采购代理机构）</w:t>
      </w:r>
    </w:p>
    <w:p w14:paraId="39736D85">
      <w:pPr>
        <w:spacing w:line="360" w:lineRule="auto"/>
        <w:ind w:firstLine="420" w:firstLineChars="200"/>
        <w:rPr>
          <w:szCs w:val="21"/>
          <w:highlight w:val="none"/>
        </w:rPr>
      </w:pPr>
      <w:r>
        <w:rPr>
          <w:rFonts w:hint="eastAsia"/>
          <w:szCs w:val="21"/>
          <w:highlight w:val="none"/>
        </w:rPr>
        <w:t>我单位参加贵单位组织采购的项目编号为</w:t>
      </w:r>
      <w:r>
        <w:rPr>
          <w:szCs w:val="21"/>
          <w:highlight w:val="none"/>
        </w:rPr>
        <w:fldChar w:fldCharType="begin">
          <w:ffData>
            <w:name w:val="文字428"/>
            <w:enabled/>
            <w:calcOnExit w:val="0"/>
            <w:textInput/>
          </w:ffData>
        </w:fldChar>
      </w:r>
      <w:bookmarkStart w:id="853" w:name="文字428"/>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53"/>
      <w:r>
        <w:rPr>
          <w:rFonts w:hint="eastAsia"/>
          <w:szCs w:val="21"/>
          <w:highlight w:val="none"/>
        </w:rPr>
        <w:t>的</w:t>
      </w:r>
      <w:r>
        <w:rPr>
          <w:szCs w:val="21"/>
          <w:highlight w:val="none"/>
        </w:rPr>
        <w:fldChar w:fldCharType="begin">
          <w:ffData>
            <w:name w:val="文字429"/>
            <w:enabled/>
            <w:calcOnExit w:val="0"/>
            <w:textInput/>
          </w:ffData>
        </w:fldChar>
      </w:r>
      <w:bookmarkStart w:id="854" w:name="文字429"/>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54"/>
      <w:r>
        <w:rPr>
          <w:rFonts w:hint="eastAsia"/>
          <w:szCs w:val="21"/>
          <w:highlight w:val="none"/>
        </w:rPr>
        <w:t>项目（填写采购项目名称）中</w:t>
      </w:r>
      <w:r>
        <w:rPr>
          <w:szCs w:val="21"/>
          <w:highlight w:val="none"/>
        </w:rPr>
        <w:fldChar w:fldCharType="begin">
          <w:ffData>
            <w:name w:val="文字430"/>
            <w:enabled/>
            <w:calcOnExit w:val="0"/>
            <w:textInput/>
          </w:ffData>
        </w:fldChar>
      </w:r>
      <w:bookmarkStart w:id="855" w:name="文字430"/>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55"/>
      <w:r>
        <w:rPr>
          <w:rFonts w:hint="eastAsia"/>
          <w:szCs w:val="21"/>
          <w:highlight w:val="none"/>
        </w:rPr>
        <w:t>包（填写包号）的磋商响应。拟签订分包合同的单位情况如下表所示，我单位承诺一旦在该项目中获得采购合同将按下表所列情况进行分包，同时承诺分包承担主体不再次分包。</w:t>
      </w:r>
    </w:p>
    <w:p w14:paraId="76AA8ED7">
      <w:pPr>
        <w:snapToGrid w:val="0"/>
        <w:spacing w:line="360" w:lineRule="auto"/>
        <w:jc w:val="left"/>
        <w:rPr>
          <w:szCs w:val="21"/>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418"/>
        <w:gridCol w:w="1134"/>
        <w:gridCol w:w="1134"/>
        <w:gridCol w:w="1275"/>
        <w:gridCol w:w="1503"/>
      </w:tblGrid>
      <w:tr w14:paraId="02E8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FE4504">
            <w:pPr>
              <w:snapToGrid w:val="0"/>
              <w:spacing w:line="276" w:lineRule="auto"/>
              <w:jc w:val="center"/>
              <w:rPr>
                <w:szCs w:val="21"/>
                <w:highlight w:val="none"/>
              </w:rPr>
            </w:pPr>
            <w:r>
              <w:rPr>
                <w:rFonts w:hint="eastAsia"/>
                <w:szCs w:val="21"/>
                <w:highlight w:val="none"/>
              </w:rPr>
              <w:t>序号</w:t>
            </w:r>
          </w:p>
        </w:tc>
        <w:tc>
          <w:tcPr>
            <w:tcW w:w="1134" w:type="dxa"/>
            <w:vAlign w:val="center"/>
          </w:tcPr>
          <w:p w14:paraId="04BFE10C">
            <w:pPr>
              <w:snapToGrid w:val="0"/>
              <w:spacing w:line="276" w:lineRule="auto"/>
              <w:jc w:val="center"/>
              <w:rPr>
                <w:szCs w:val="21"/>
                <w:highlight w:val="none"/>
              </w:rPr>
            </w:pPr>
            <w:r>
              <w:rPr>
                <w:rFonts w:hint="eastAsia"/>
                <w:szCs w:val="21"/>
                <w:highlight w:val="none"/>
              </w:rPr>
              <w:t>分包承担主体名称</w:t>
            </w:r>
          </w:p>
        </w:tc>
        <w:tc>
          <w:tcPr>
            <w:tcW w:w="1418" w:type="dxa"/>
            <w:vAlign w:val="center"/>
          </w:tcPr>
          <w:p w14:paraId="45A1C64A">
            <w:pPr>
              <w:snapToGrid w:val="0"/>
              <w:spacing w:line="276" w:lineRule="auto"/>
              <w:jc w:val="center"/>
              <w:rPr>
                <w:szCs w:val="21"/>
                <w:highlight w:val="none"/>
              </w:rPr>
            </w:pPr>
            <w:r>
              <w:rPr>
                <w:rFonts w:hint="eastAsia"/>
                <w:szCs w:val="21"/>
                <w:highlight w:val="none"/>
              </w:rPr>
              <w:t>分包承担供应商类型（勾选）</w:t>
            </w:r>
          </w:p>
        </w:tc>
        <w:tc>
          <w:tcPr>
            <w:tcW w:w="1134" w:type="dxa"/>
            <w:vAlign w:val="center"/>
          </w:tcPr>
          <w:p w14:paraId="5CE141BC">
            <w:pPr>
              <w:snapToGrid w:val="0"/>
              <w:spacing w:line="276" w:lineRule="auto"/>
              <w:jc w:val="center"/>
              <w:rPr>
                <w:szCs w:val="21"/>
                <w:highlight w:val="none"/>
              </w:rPr>
            </w:pPr>
            <w:r>
              <w:rPr>
                <w:rFonts w:hint="eastAsia"/>
                <w:szCs w:val="21"/>
                <w:highlight w:val="none"/>
              </w:rPr>
              <w:t>资质等级（如有）</w:t>
            </w:r>
          </w:p>
        </w:tc>
        <w:tc>
          <w:tcPr>
            <w:tcW w:w="1134" w:type="dxa"/>
            <w:vAlign w:val="center"/>
          </w:tcPr>
          <w:p w14:paraId="0DB1646B">
            <w:pPr>
              <w:snapToGrid w:val="0"/>
              <w:spacing w:line="276" w:lineRule="auto"/>
              <w:jc w:val="center"/>
              <w:rPr>
                <w:szCs w:val="21"/>
                <w:highlight w:val="none"/>
              </w:rPr>
            </w:pPr>
            <w:r>
              <w:rPr>
                <w:rFonts w:hint="eastAsia"/>
                <w:szCs w:val="21"/>
                <w:highlight w:val="none"/>
              </w:rPr>
              <w:t>拟分包合同内容</w:t>
            </w:r>
          </w:p>
        </w:tc>
        <w:tc>
          <w:tcPr>
            <w:tcW w:w="1275" w:type="dxa"/>
            <w:vAlign w:val="center"/>
          </w:tcPr>
          <w:p w14:paraId="128A82E9">
            <w:pPr>
              <w:snapToGrid w:val="0"/>
              <w:spacing w:line="276" w:lineRule="auto"/>
              <w:jc w:val="center"/>
              <w:rPr>
                <w:szCs w:val="21"/>
                <w:highlight w:val="none"/>
              </w:rPr>
            </w:pPr>
            <w:r>
              <w:rPr>
                <w:rFonts w:hint="eastAsia"/>
                <w:szCs w:val="21"/>
                <w:highlight w:val="none"/>
              </w:rPr>
              <w:t>拟分包合同金额（人民币元）</w:t>
            </w:r>
          </w:p>
        </w:tc>
        <w:tc>
          <w:tcPr>
            <w:tcW w:w="1503" w:type="dxa"/>
            <w:vAlign w:val="center"/>
          </w:tcPr>
          <w:p w14:paraId="5E955E4E">
            <w:pPr>
              <w:snapToGrid w:val="0"/>
              <w:spacing w:line="276" w:lineRule="auto"/>
              <w:jc w:val="center"/>
              <w:rPr>
                <w:szCs w:val="21"/>
                <w:highlight w:val="none"/>
              </w:rPr>
            </w:pPr>
            <w:r>
              <w:rPr>
                <w:rFonts w:hint="eastAsia"/>
                <w:szCs w:val="21"/>
                <w:highlight w:val="none"/>
              </w:rPr>
              <w:t>占该采购包预算金额的比例（%）</w:t>
            </w:r>
          </w:p>
        </w:tc>
      </w:tr>
      <w:sdt>
        <w:sdtPr>
          <w:rPr>
            <w:rFonts w:hint="eastAsia" w:ascii="Times New Roman" w:hAnsi="Times New Roman"/>
            <w:szCs w:val="21"/>
            <w:highlight w:val="none"/>
          </w:rPr>
          <w:alias w:val="增加行按右侧的“+”"/>
          <w:tag w:val="分包表格/投标文件格式"/>
          <w:id w:val="-778945186"/>
          <w15:repeatingSection/>
        </w:sdtPr>
        <w:sdtEndPr>
          <w:rPr>
            <w:rFonts w:hint="eastAsia" w:ascii="Times New Roman" w:hAnsi="Times New Roman"/>
            <w:szCs w:val="21"/>
            <w:highlight w:val="none"/>
          </w:rPr>
        </w:sdtEndPr>
        <w:sdtContent>
          <w:sdt>
            <w:sdtPr>
              <w:rPr>
                <w:rFonts w:hint="eastAsia" w:ascii="Times New Roman" w:hAnsi="Times New Roman"/>
                <w:szCs w:val="21"/>
                <w:highlight w:val="none"/>
              </w:rPr>
              <w:id w:val="-1182813955"/>
              <w:placeholder>
                <w:docPart w:val="DefaultPlaceholder_-1854013435"/>
              </w:placeholder>
              <w15:repeatingSectionItem/>
            </w:sdtPr>
            <w:sdtEndPr>
              <w:rPr>
                <w:rFonts w:hint="eastAsia" w:ascii="Times New Roman" w:hAnsi="Times New Roman"/>
                <w:szCs w:val="21"/>
                <w:highlight w:val="none"/>
              </w:rPr>
            </w:sdtEndPr>
            <w:sdtContent>
              <w:tr w14:paraId="3CE5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8219B5">
                    <w:pPr>
                      <w:pStyle w:val="53"/>
                      <w:numPr>
                        <w:ilvl w:val="0"/>
                        <w:numId w:val="121"/>
                      </w:numPr>
                      <w:ind w:firstLineChars="0"/>
                      <w:rPr>
                        <w:szCs w:val="21"/>
                        <w:highlight w:val="none"/>
                      </w:rPr>
                    </w:pPr>
                  </w:p>
                </w:tc>
                <w:tc>
                  <w:tcPr>
                    <w:tcW w:w="1134" w:type="dxa"/>
                    <w:vAlign w:val="center"/>
                  </w:tcPr>
                  <w:p w14:paraId="69C1D7AD">
                    <w:pPr>
                      <w:snapToGrid w:val="0"/>
                      <w:spacing w:line="276" w:lineRule="auto"/>
                      <w:jc w:val="center"/>
                      <w:rPr>
                        <w:szCs w:val="21"/>
                        <w:highlight w:val="none"/>
                      </w:rPr>
                    </w:pPr>
                  </w:p>
                </w:tc>
                <w:tc>
                  <w:tcPr>
                    <w:tcW w:w="1418" w:type="dxa"/>
                    <w:vAlign w:val="center"/>
                  </w:tcPr>
                  <w:p w14:paraId="44A9017B">
                    <w:pPr>
                      <w:snapToGrid w:val="0"/>
                      <w:spacing w:line="276" w:lineRule="auto"/>
                      <w:jc w:val="center"/>
                      <w:rPr>
                        <w:szCs w:val="21"/>
                        <w:highlight w:val="none"/>
                      </w:rPr>
                    </w:pPr>
                    <w:sdt>
                      <w:sdtPr>
                        <w:rPr>
                          <w:rFonts w:hint="eastAsia"/>
                          <w:szCs w:val="21"/>
                          <w:highlight w:val="none"/>
                        </w:rPr>
                        <w:tag w:val="中型分包/投标文件格式"/>
                        <w:id w:val="-1915626071"/>
                        <w14:checkbox>
                          <w14:checked w14:val="0"/>
                          <w14:checkedState w14:val="00FE" w14:font="Wingdings"/>
                          <w14:uncheckedState w14:val="2610" w14:font="MS Gothic"/>
                        </w14:checkbox>
                      </w:sdtPr>
                      <w:sdtEndPr>
                        <w:rPr>
                          <w:rFonts w:hint="eastAsia"/>
                          <w:szCs w:val="21"/>
                          <w:highlight w:val="none"/>
                        </w:rPr>
                      </w:sdtEndPr>
                      <w:sdtContent>
                        <w:r>
                          <w:rPr>
                            <w:rFonts w:hint="eastAsia" w:ascii="MS Gothic" w:hAnsi="MS Gothic" w:eastAsia="MS Gothic"/>
                            <w:szCs w:val="21"/>
                            <w:highlight w:val="none"/>
                          </w:rPr>
                          <w:t>☐</w:t>
                        </w:r>
                      </w:sdtContent>
                    </w:sdt>
                    <w:r>
                      <w:rPr>
                        <w:rFonts w:hint="eastAsia"/>
                        <w:szCs w:val="21"/>
                        <w:highlight w:val="none"/>
                      </w:rPr>
                      <w:t>中型企业</w:t>
                    </w:r>
                    <w:sdt>
                      <w:sdtPr>
                        <w:rPr>
                          <w:rFonts w:hint="eastAsia"/>
                          <w:szCs w:val="21"/>
                          <w:highlight w:val="none"/>
                        </w:rPr>
                        <w:tag w:val="小型分包/投标文件格式"/>
                        <w:id w:val="-2057458115"/>
                        <w14:checkbox>
                          <w14:checked w14:val="0"/>
                          <w14:checkedState w14:val="00FE" w14:font="Wingdings"/>
                          <w14:uncheckedState w14:val="2610" w14:font="MS Gothic"/>
                        </w14:checkbox>
                      </w:sdtPr>
                      <w:sdtEndPr>
                        <w:rPr>
                          <w:rFonts w:hint="eastAsia"/>
                          <w:szCs w:val="21"/>
                          <w:highlight w:val="none"/>
                        </w:rPr>
                      </w:sdtEndPr>
                      <w:sdtContent>
                        <w:r>
                          <w:rPr>
                            <w:rFonts w:hint="eastAsia" w:ascii="MS Gothic" w:hAnsi="MS Gothic" w:eastAsia="MS Gothic"/>
                            <w:szCs w:val="21"/>
                            <w:highlight w:val="none"/>
                          </w:rPr>
                          <w:t>☐</w:t>
                        </w:r>
                      </w:sdtContent>
                    </w:sdt>
                    <w:r>
                      <w:rPr>
                        <w:rFonts w:hint="eastAsia"/>
                        <w:szCs w:val="21"/>
                        <w:highlight w:val="none"/>
                      </w:rPr>
                      <w:t>小微企业</w:t>
                    </w:r>
                  </w:p>
                </w:tc>
                <w:tc>
                  <w:tcPr>
                    <w:tcW w:w="1134" w:type="dxa"/>
                    <w:vAlign w:val="center"/>
                  </w:tcPr>
                  <w:p w14:paraId="39855699">
                    <w:pPr>
                      <w:snapToGrid w:val="0"/>
                      <w:spacing w:line="276" w:lineRule="auto"/>
                      <w:jc w:val="center"/>
                      <w:rPr>
                        <w:szCs w:val="21"/>
                        <w:highlight w:val="none"/>
                      </w:rPr>
                    </w:pPr>
                  </w:p>
                </w:tc>
                <w:tc>
                  <w:tcPr>
                    <w:tcW w:w="1134" w:type="dxa"/>
                    <w:vAlign w:val="center"/>
                  </w:tcPr>
                  <w:p w14:paraId="3490824E">
                    <w:pPr>
                      <w:snapToGrid w:val="0"/>
                      <w:spacing w:line="276" w:lineRule="auto"/>
                      <w:jc w:val="center"/>
                      <w:rPr>
                        <w:szCs w:val="21"/>
                        <w:highlight w:val="none"/>
                      </w:rPr>
                    </w:pPr>
                  </w:p>
                </w:tc>
                <w:tc>
                  <w:tcPr>
                    <w:tcW w:w="1275" w:type="dxa"/>
                    <w:vAlign w:val="center"/>
                  </w:tcPr>
                  <w:p w14:paraId="1F992E91">
                    <w:pPr>
                      <w:snapToGrid w:val="0"/>
                      <w:spacing w:line="276" w:lineRule="auto"/>
                      <w:jc w:val="center"/>
                      <w:rPr>
                        <w:szCs w:val="21"/>
                        <w:highlight w:val="none"/>
                      </w:rPr>
                    </w:pPr>
                  </w:p>
                </w:tc>
                <w:tc>
                  <w:tcPr>
                    <w:tcW w:w="1503" w:type="dxa"/>
                    <w:vAlign w:val="center"/>
                  </w:tcPr>
                  <w:p w14:paraId="159C46C2">
                    <w:pPr>
                      <w:snapToGrid w:val="0"/>
                      <w:spacing w:line="276" w:lineRule="auto"/>
                      <w:jc w:val="center"/>
                      <w:rPr>
                        <w:szCs w:val="21"/>
                        <w:highlight w:val="none"/>
                      </w:rPr>
                    </w:pPr>
                  </w:p>
                </w:tc>
              </w:tr>
            </w:sdtContent>
          </w:sdt>
          <w:sdt>
            <w:sdtPr>
              <w:rPr>
                <w:rFonts w:hint="eastAsia" w:ascii="Times New Roman" w:hAnsi="Times New Roman"/>
                <w:szCs w:val="21"/>
                <w:highlight w:val="none"/>
              </w:rPr>
              <w:id w:val="1679775606"/>
              <w:placeholder>
                <w:docPart w:val="040D9051367946B3A8B7BC66D567E373"/>
              </w:placeholder>
              <w15:repeatingSectionItem/>
            </w:sdtPr>
            <w:sdtEndPr>
              <w:rPr>
                <w:rFonts w:hint="eastAsia" w:ascii="Times New Roman" w:hAnsi="Times New Roman"/>
                <w:szCs w:val="21"/>
                <w:highlight w:val="none"/>
              </w:rPr>
            </w:sdtEndPr>
            <w:sdtContent>
              <w:tr w14:paraId="5424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6B0FBC">
                    <w:pPr>
                      <w:pStyle w:val="53"/>
                      <w:numPr>
                        <w:ilvl w:val="0"/>
                        <w:numId w:val="121"/>
                      </w:numPr>
                      <w:ind w:firstLineChars="0"/>
                      <w:rPr>
                        <w:szCs w:val="21"/>
                        <w:highlight w:val="none"/>
                      </w:rPr>
                    </w:pPr>
                  </w:p>
                </w:tc>
                <w:tc>
                  <w:tcPr>
                    <w:tcW w:w="1134" w:type="dxa"/>
                    <w:vAlign w:val="center"/>
                  </w:tcPr>
                  <w:p w14:paraId="36F0B730">
                    <w:pPr>
                      <w:snapToGrid w:val="0"/>
                      <w:spacing w:line="276" w:lineRule="auto"/>
                      <w:jc w:val="center"/>
                      <w:rPr>
                        <w:szCs w:val="21"/>
                        <w:highlight w:val="none"/>
                      </w:rPr>
                    </w:pPr>
                  </w:p>
                </w:tc>
                <w:tc>
                  <w:tcPr>
                    <w:tcW w:w="1418" w:type="dxa"/>
                    <w:vAlign w:val="center"/>
                  </w:tcPr>
                  <w:p w14:paraId="6F7A8FA1">
                    <w:pPr>
                      <w:snapToGrid w:val="0"/>
                      <w:spacing w:line="276" w:lineRule="auto"/>
                      <w:jc w:val="center"/>
                      <w:rPr>
                        <w:szCs w:val="21"/>
                        <w:highlight w:val="none"/>
                      </w:rPr>
                    </w:pPr>
                    <w:sdt>
                      <w:sdtPr>
                        <w:rPr>
                          <w:rFonts w:hint="eastAsia"/>
                          <w:szCs w:val="21"/>
                          <w:highlight w:val="none"/>
                        </w:rPr>
                        <w:tag w:val="中型分包/投标文件格式"/>
                        <w:id w:val="-1624605405"/>
                        <w14:checkbox>
                          <w14:checked w14:val="0"/>
                          <w14:checkedState w14:val="00FE" w14:font="Wingdings"/>
                          <w14:uncheckedState w14:val="2610" w14:font="MS Gothic"/>
                        </w14:checkbox>
                      </w:sdtPr>
                      <w:sdtEndPr>
                        <w:rPr>
                          <w:rFonts w:hint="eastAsia"/>
                          <w:szCs w:val="21"/>
                          <w:highlight w:val="none"/>
                        </w:rPr>
                      </w:sdtEndPr>
                      <w:sdtContent>
                        <w:r>
                          <w:rPr>
                            <w:rFonts w:hint="eastAsia" w:ascii="MS Gothic" w:hAnsi="MS Gothic" w:eastAsia="MS Gothic"/>
                            <w:szCs w:val="21"/>
                            <w:highlight w:val="none"/>
                          </w:rPr>
                          <w:t>☐</w:t>
                        </w:r>
                      </w:sdtContent>
                    </w:sdt>
                    <w:r>
                      <w:rPr>
                        <w:rFonts w:hint="eastAsia"/>
                        <w:szCs w:val="21"/>
                        <w:highlight w:val="none"/>
                      </w:rPr>
                      <w:t>中型企业</w:t>
                    </w:r>
                    <w:sdt>
                      <w:sdtPr>
                        <w:rPr>
                          <w:rFonts w:hint="eastAsia"/>
                          <w:szCs w:val="21"/>
                          <w:highlight w:val="none"/>
                        </w:rPr>
                        <w:tag w:val="小型分包/投标文件格式"/>
                        <w:id w:val="149022453"/>
                        <w14:checkbox>
                          <w14:checked w14:val="0"/>
                          <w14:checkedState w14:val="00FE" w14:font="Wingdings"/>
                          <w14:uncheckedState w14:val="2610" w14:font="MS Gothic"/>
                        </w14:checkbox>
                      </w:sdtPr>
                      <w:sdtEndPr>
                        <w:rPr>
                          <w:rFonts w:hint="eastAsia"/>
                          <w:szCs w:val="21"/>
                          <w:highlight w:val="none"/>
                        </w:rPr>
                      </w:sdtEndPr>
                      <w:sdtContent>
                        <w:r>
                          <w:rPr>
                            <w:rFonts w:hint="eastAsia" w:ascii="MS Gothic" w:hAnsi="MS Gothic" w:eastAsia="MS Gothic"/>
                            <w:szCs w:val="21"/>
                            <w:highlight w:val="none"/>
                          </w:rPr>
                          <w:t>☐</w:t>
                        </w:r>
                      </w:sdtContent>
                    </w:sdt>
                    <w:r>
                      <w:rPr>
                        <w:rFonts w:hint="eastAsia"/>
                        <w:szCs w:val="21"/>
                        <w:highlight w:val="none"/>
                      </w:rPr>
                      <w:t>小微企业</w:t>
                    </w:r>
                  </w:p>
                </w:tc>
                <w:tc>
                  <w:tcPr>
                    <w:tcW w:w="1134" w:type="dxa"/>
                    <w:vAlign w:val="center"/>
                  </w:tcPr>
                  <w:p w14:paraId="2C66D1F3">
                    <w:pPr>
                      <w:snapToGrid w:val="0"/>
                      <w:spacing w:line="276" w:lineRule="auto"/>
                      <w:jc w:val="center"/>
                      <w:rPr>
                        <w:szCs w:val="21"/>
                        <w:highlight w:val="none"/>
                      </w:rPr>
                    </w:pPr>
                  </w:p>
                </w:tc>
                <w:tc>
                  <w:tcPr>
                    <w:tcW w:w="1134" w:type="dxa"/>
                    <w:vAlign w:val="center"/>
                  </w:tcPr>
                  <w:p w14:paraId="4201E475">
                    <w:pPr>
                      <w:snapToGrid w:val="0"/>
                      <w:spacing w:line="276" w:lineRule="auto"/>
                      <w:jc w:val="center"/>
                      <w:rPr>
                        <w:szCs w:val="21"/>
                        <w:highlight w:val="none"/>
                      </w:rPr>
                    </w:pPr>
                  </w:p>
                </w:tc>
                <w:tc>
                  <w:tcPr>
                    <w:tcW w:w="1275" w:type="dxa"/>
                    <w:vAlign w:val="center"/>
                  </w:tcPr>
                  <w:p w14:paraId="3E9FC35A">
                    <w:pPr>
                      <w:snapToGrid w:val="0"/>
                      <w:spacing w:line="276" w:lineRule="auto"/>
                      <w:jc w:val="center"/>
                      <w:rPr>
                        <w:szCs w:val="21"/>
                        <w:highlight w:val="none"/>
                      </w:rPr>
                    </w:pPr>
                  </w:p>
                </w:tc>
                <w:tc>
                  <w:tcPr>
                    <w:tcW w:w="1503" w:type="dxa"/>
                    <w:vAlign w:val="center"/>
                  </w:tcPr>
                  <w:p w14:paraId="6D157196">
                    <w:pPr>
                      <w:snapToGrid w:val="0"/>
                      <w:spacing w:line="276" w:lineRule="auto"/>
                      <w:jc w:val="center"/>
                      <w:rPr>
                        <w:szCs w:val="21"/>
                        <w:highlight w:val="none"/>
                      </w:rPr>
                    </w:pPr>
                  </w:p>
                </w:tc>
              </w:tr>
            </w:sdtContent>
          </w:sdt>
          <w:sdt>
            <w:sdtPr>
              <w:rPr>
                <w:rFonts w:hint="eastAsia" w:ascii="Times New Roman" w:hAnsi="Times New Roman"/>
                <w:szCs w:val="21"/>
                <w:highlight w:val="none"/>
              </w:rPr>
              <w:id w:val="803046917"/>
              <w:placeholder>
                <w:docPart w:val="6632D57E2E75422496F18BE90875E578"/>
              </w:placeholder>
              <w15:repeatingSectionItem/>
            </w:sdtPr>
            <w:sdtEndPr>
              <w:rPr>
                <w:rFonts w:hint="eastAsia" w:ascii="Times New Roman" w:hAnsi="Times New Roman"/>
                <w:szCs w:val="21"/>
                <w:highlight w:val="none"/>
              </w:rPr>
            </w:sdtEndPr>
            <w:sdtContent>
              <w:tr w14:paraId="3ED9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51B035">
                    <w:pPr>
                      <w:pStyle w:val="53"/>
                      <w:numPr>
                        <w:ilvl w:val="0"/>
                        <w:numId w:val="121"/>
                      </w:numPr>
                      <w:ind w:firstLineChars="0"/>
                      <w:rPr>
                        <w:szCs w:val="21"/>
                        <w:highlight w:val="none"/>
                      </w:rPr>
                    </w:pPr>
                  </w:p>
                </w:tc>
                <w:tc>
                  <w:tcPr>
                    <w:tcW w:w="1134" w:type="dxa"/>
                    <w:vAlign w:val="center"/>
                  </w:tcPr>
                  <w:p w14:paraId="5E9C8384">
                    <w:pPr>
                      <w:snapToGrid w:val="0"/>
                      <w:spacing w:line="276" w:lineRule="auto"/>
                      <w:jc w:val="center"/>
                      <w:rPr>
                        <w:szCs w:val="21"/>
                        <w:highlight w:val="none"/>
                      </w:rPr>
                    </w:pPr>
                  </w:p>
                </w:tc>
                <w:tc>
                  <w:tcPr>
                    <w:tcW w:w="1418" w:type="dxa"/>
                    <w:vAlign w:val="center"/>
                  </w:tcPr>
                  <w:p w14:paraId="0DF700B6">
                    <w:pPr>
                      <w:snapToGrid w:val="0"/>
                      <w:spacing w:line="276" w:lineRule="auto"/>
                      <w:jc w:val="center"/>
                      <w:rPr>
                        <w:szCs w:val="21"/>
                        <w:highlight w:val="none"/>
                      </w:rPr>
                    </w:pPr>
                    <w:sdt>
                      <w:sdtPr>
                        <w:rPr>
                          <w:rFonts w:hint="eastAsia"/>
                          <w:szCs w:val="21"/>
                          <w:highlight w:val="none"/>
                        </w:rPr>
                        <w:tag w:val="中型分包/投标文件格式"/>
                        <w:id w:val="-1079747687"/>
                        <w14:checkbox>
                          <w14:checked w14:val="0"/>
                          <w14:checkedState w14:val="00FE" w14:font="Wingdings"/>
                          <w14:uncheckedState w14:val="2610" w14:font="MS Gothic"/>
                        </w14:checkbox>
                      </w:sdtPr>
                      <w:sdtEndPr>
                        <w:rPr>
                          <w:rFonts w:hint="eastAsia"/>
                          <w:szCs w:val="21"/>
                          <w:highlight w:val="none"/>
                        </w:rPr>
                      </w:sdtEndPr>
                      <w:sdtContent>
                        <w:r>
                          <w:rPr>
                            <w:rFonts w:hint="eastAsia" w:ascii="MS Gothic" w:hAnsi="MS Gothic" w:eastAsia="MS Gothic"/>
                            <w:szCs w:val="21"/>
                            <w:highlight w:val="none"/>
                          </w:rPr>
                          <w:t>☐</w:t>
                        </w:r>
                      </w:sdtContent>
                    </w:sdt>
                    <w:r>
                      <w:rPr>
                        <w:rFonts w:hint="eastAsia"/>
                        <w:szCs w:val="21"/>
                        <w:highlight w:val="none"/>
                      </w:rPr>
                      <w:t>中型企业</w:t>
                    </w:r>
                    <w:sdt>
                      <w:sdtPr>
                        <w:rPr>
                          <w:rFonts w:hint="eastAsia"/>
                          <w:szCs w:val="21"/>
                          <w:highlight w:val="none"/>
                        </w:rPr>
                        <w:tag w:val="小型分包/投标文件格式"/>
                        <w:id w:val="1156726838"/>
                        <w14:checkbox>
                          <w14:checked w14:val="0"/>
                          <w14:checkedState w14:val="00FE" w14:font="Wingdings"/>
                          <w14:uncheckedState w14:val="2610" w14:font="MS Gothic"/>
                        </w14:checkbox>
                      </w:sdtPr>
                      <w:sdtEndPr>
                        <w:rPr>
                          <w:rFonts w:hint="eastAsia"/>
                          <w:szCs w:val="21"/>
                          <w:highlight w:val="none"/>
                        </w:rPr>
                      </w:sdtEndPr>
                      <w:sdtContent>
                        <w:r>
                          <w:rPr>
                            <w:rFonts w:hint="eastAsia" w:ascii="MS Gothic" w:hAnsi="MS Gothic" w:eastAsia="MS Gothic"/>
                            <w:szCs w:val="21"/>
                            <w:highlight w:val="none"/>
                          </w:rPr>
                          <w:t>☐</w:t>
                        </w:r>
                      </w:sdtContent>
                    </w:sdt>
                    <w:r>
                      <w:rPr>
                        <w:rFonts w:hint="eastAsia"/>
                        <w:szCs w:val="21"/>
                        <w:highlight w:val="none"/>
                      </w:rPr>
                      <w:t>小微企业</w:t>
                    </w:r>
                  </w:p>
                </w:tc>
                <w:tc>
                  <w:tcPr>
                    <w:tcW w:w="1134" w:type="dxa"/>
                    <w:vAlign w:val="center"/>
                  </w:tcPr>
                  <w:p w14:paraId="508A6D16">
                    <w:pPr>
                      <w:snapToGrid w:val="0"/>
                      <w:spacing w:line="276" w:lineRule="auto"/>
                      <w:jc w:val="center"/>
                      <w:rPr>
                        <w:szCs w:val="21"/>
                        <w:highlight w:val="none"/>
                      </w:rPr>
                    </w:pPr>
                  </w:p>
                </w:tc>
                <w:tc>
                  <w:tcPr>
                    <w:tcW w:w="1134" w:type="dxa"/>
                    <w:vAlign w:val="center"/>
                  </w:tcPr>
                  <w:p w14:paraId="55E569D4">
                    <w:pPr>
                      <w:snapToGrid w:val="0"/>
                      <w:spacing w:line="276" w:lineRule="auto"/>
                      <w:jc w:val="center"/>
                      <w:rPr>
                        <w:szCs w:val="21"/>
                        <w:highlight w:val="none"/>
                      </w:rPr>
                    </w:pPr>
                  </w:p>
                </w:tc>
                <w:tc>
                  <w:tcPr>
                    <w:tcW w:w="1275" w:type="dxa"/>
                    <w:vAlign w:val="center"/>
                  </w:tcPr>
                  <w:p w14:paraId="0E519AC1">
                    <w:pPr>
                      <w:snapToGrid w:val="0"/>
                      <w:spacing w:line="276" w:lineRule="auto"/>
                      <w:jc w:val="center"/>
                      <w:rPr>
                        <w:szCs w:val="21"/>
                        <w:highlight w:val="none"/>
                      </w:rPr>
                    </w:pPr>
                  </w:p>
                </w:tc>
                <w:tc>
                  <w:tcPr>
                    <w:tcW w:w="1503" w:type="dxa"/>
                    <w:vAlign w:val="center"/>
                  </w:tcPr>
                  <w:p w14:paraId="2D74B16F">
                    <w:pPr>
                      <w:snapToGrid w:val="0"/>
                      <w:spacing w:line="276" w:lineRule="auto"/>
                      <w:jc w:val="center"/>
                      <w:rPr>
                        <w:szCs w:val="21"/>
                        <w:highlight w:val="none"/>
                      </w:rPr>
                    </w:pPr>
                  </w:p>
                </w:tc>
              </w:tr>
            </w:sdtContent>
          </w:sdt>
        </w:sdtContent>
      </w:sdt>
      <w:tr w14:paraId="3AA8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02" w:type="dxa"/>
            <w:gridSpan w:val="7"/>
            <w:vAlign w:val="center"/>
          </w:tcPr>
          <w:p w14:paraId="509660A0">
            <w:pPr>
              <w:snapToGrid w:val="0"/>
              <w:spacing w:line="276" w:lineRule="auto"/>
              <w:jc w:val="left"/>
              <w:rPr>
                <w:szCs w:val="21"/>
                <w:highlight w:val="none"/>
              </w:rPr>
            </w:pPr>
            <w:r>
              <w:rPr>
                <w:rFonts w:hint="eastAsia"/>
                <w:szCs w:val="21"/>
                <w:highlight w:val="none"/>
              </w:rPr>
              <w:t>第</w:t>
            </w:r>
            <w:r>
              <w:rPr>
                <w:szCs w:val="21"/>
                <w:highlight w:val="none"/>
              </w:rPr>
              <w:fldChar w:fldCharType="begin">
                <w:ffData>
                  <w:name w:val="文字425"/>
                  <w:enabled/>
                  <w:calcOnExit w:val="0"/>
                  <w:textInput/>
                </w:ffData>
              </w:fldChar>
            </w:r>
            <w:bookmarkStart w:id="856" w:name="文字425"/>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56"/>
            <w:r>
              <w:rPr>
                <w:rFonts w:hint="eastAsia"/>
                <w:szCs w:val="21"/>
                <w:highlight w:val="none"/>
              </w:rPr>
              <w:t xml:space="preserve">包总报价（人民币大写）: </w:t>
            </w:r>
            <w:r>
              <w:rPr>
                <w:szCs w:val="21"/>
                <w:highlight w:val="none"/>
              </w:rPr>
              <w:fldChar w:fldCharType="begin">
                <w:ffData>
                  <w:name w:val="文字426"/>
                  <w:enabled/>
                  <w:calcOnExit w:val="0"/>
                  <w:textInput/>
                </w:ffData>
              </w:fldChar>
            </w:r>
            <w:bookmarkStart w:id="857" w:name="文字426"/>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57"/>
            <w:r>
              <w:rPr>
                <w:rFonts w:hint="eastAsia"/>
                <w:szCs w:val="21"/>
                <w:highlight w:val="none"/>
              </w:rPr>
              <w:t>￥：</w:t>
            </w:r>
            <w:r>
              <w:rPr>
                <w:szCs w:val="21"/>
                <w:highlight w:val="none"/>
              </w:rPr>
              <w:fldChar w:fldCharType="begin">
                <w:ffData>
                  <w:name w:val="文字427"/>
                  <w:enabled/>
                  <w:calcOnExit w:val="0"/>
                  <w:textInput/>
                </w:ffData>
              </w:fldChar>
            </w:r>
            <w:bookmarkStart w:id="858" w:name="文字427"/>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58"/>
          </w:p>
        </w:tc>
      </w:tr>
    </w:tbl>
    <w:p w14:paraId="3C39AE50">
      <w:pPr>
        <w:snapToGrid w:val="0"/>
        <w:spacing w:line="360" w:lineRule="auto"/>
        <w:jc w:val="left"/>
        <w:rPr>
          <w:szCs w:val="21"/>
          <w:highlight w:val="none"/>
        </w:rPr>
      </w:pPr>
    </w:p>
    <w:p w14:paraId="3B0A02F1">
      <w:pPr>
        <w:snapToGrid w:val="0"/>
        <w:spacing w:line="360" w:lineRule="auto"/>
        <w:jc w:val="left"/>
        <w:rPr>
          <w:szCs w:val="21"/>
          <w:highlight w:val="none"/>
        </w:rPr>
      </w:pPr>
    </w:p>
    <w:p w14:paraId="088FB43A">
      <w:pPr>
        <w:snapToGrid w:val="0"/>
        <w:spacing w:line="360" w:lineRule="auto"/>
        <w:ind w:right="420"/>
        <w:jc w:val="right"/>
        <w:rPr>
          <w:szCs w:val="21"/>
          <w:highlight w:val="none"/>
        </w:rPr>
      </w:pPr>
      <w:r>
        <w:rPr>
          <w:rFonts w:hint="eastAsia"/>
          <w:szCs w:val="21"/>
          <w:highlight w:val="none"/>
        </w:rPr>
        <w:t>供应商：</w:t>
      </w:r>
      <w:r>
        <w:rPr>
          <w:szCs w:val="21"/>
          <w:highlight w:val="none"/>
        </w:rPr>
        <w:fldChar w:fldCharType="begin">
          <w:ffData>
            <w:name w:val="文字431"/>
            <w:enabled/>
            <w:calcOnExit w:val="0"/>
            <w:textInput/>
          </w:ffData>
        </w:fldChar>
      </w:r>
      <w:bookmarkStart w:id="859" w:name="文字431"/>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59"/>
      <w:r>
        <w:rPr>
          <w:rFonts w:hint="eastAsia"/>
          <w:szCs w:val="21"/>
          <w:highlight w:val="none"/>
        </w:rPr>
        <w:t>（单位电子印章）</w:t>
      </w:r>
    </w:p>
    <w:p w14:paraId="1AA70E94">
      <w:pPr>
        <w:snapToGrid w:val="0"/>
        <w:spacing w:line="360" w:lineRule="auto"/>
        <w:jc w:val="left"/>
        <w:rPr>
          <w:szCs w:val="21"/>
          <w:highlight w:val="none"/>
        </w:rPr>
      </w:pPr>
    </w:p>
    <w:p w14:paraId="2D94840D">
      <w:pPr>
        <w:snapToGrid w:val="0"/>
        <w:spacing w:line="360" w:lineRule="auto"/>
        <w:ind w:right="840"/>
        <w:jc w:val="right"/>
        <w:rPr>
          <w:szCs w:val="21"/>
          <w:highlight w:val="none"/>
        </w:rPr>
      </w:pPr>
      <w:r>
        <w:rPr>
          <w:szCs w:val="21"/>
          <w:highlight w:val="none"/>
        </w:rPr>
        <w:fldChar w:fldCharType="begin">
          <w:ffData>
            <w:name w:val="文字432"/>
            <w:enabled/>
            <w:calcOnExit w:val="0"/>
            <w:textInput/>
          </w:ffData>
        </w:fldChar>
      </w:r>
      <w:bookmarkStart w:id="860" w:name="文字432"/>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60"/>
      <w:r>
        <w:rPr>
          <w:rFonts w:hint="eastAsia"/>
          <w:szCs w:val="21"/>
          <w:highlight w:val="none"/>
        </w:rPr>
        <w:t>年</w:t>
      </w:r>
      <w:r>
        <w:rPr>
          <w:szCs w:val="21"/>
          <w:highlight w:val="none"/>
        </w:rPr>
        <w:fldChar w:fldCharType="begin">
          <w:ffData>
            <w:name w:val="文字433"/>
            <w:enabled/>
            <w:calcOnExit w:val="0"/>
            <w:textInput/>
          </w:ffData>
        </w:fldChar>
      </w:r>
      <w:bookmarkStart w:id="861" w:name="文字433"/>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61"/>
      <w:r>
        <w:rPr>
          <w:rFonts w:hint="eastAsia"/>
          <w:szCs w:val="21"/>
          <w:highlight w:val="none"/>
        </w:rPr>
        <w:t>月</w:t>
      </w:r>
      <w:r>
        <w:rPr>
          <w:szCs w:val="21"/>
          <w:highlight w:val="none"/>
        </w:rPr>
        <w:fldChar w:fldCharType="begin">
          <w:ffData>
            <w:name w:val="文字434"/>
            <w:enabled/>
            <w:calcOnExit w:val="0"/>
            <w:textInput/>
          </w:ffData>
        </w:fldChar>
      </w:r>
      <w:bookmarkStart w:id="862" w:name="文字434"/>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62"/>
      <w:r>
        <w:rPr>
          <w:rFonts w:hint="eastAsia"/>
          <w:szCs w:val="21"/>
          <w:highlight w:val="none"/>
        </w:rPr>
        <w:t>日</w:t>
      </w:r>
    </w:p>
    <w:p w14:paraId="478F2EAE">
      <w:pPr>
        <w:snapToGrid w:val="0"/>
        <w:spacing w:line="360" w:lineRule="auto"/>
        <w:jc w:val="left"/>
        <w:rPr>
          <w:szCs w:val="21"/>
          <w:highlight w:val="none"/>
        </w:rPr>
      </w:pPr>
    </w:p>
    <w:p w14:paraId="073E0934">
      <w:pPr>
        <w:snapToGrid w:val="0"/>
        <w:spacing w:line="360" w:lineRule="auto"/>
        <w:jc w:val="left"/>
        <w:rPr>
          <w:szCs w:val="21"/>
          <w:highlight w:val="none"/>
        </w:rPr>
      </w:pPr>
    </w:p>
    <w:p w14:paraId="0D08B538">
      <w:pPr>
        <w:snapToGrid w:val="0"/>
        <w:spacing w:line="360" w:lineRule="auto"/>
        <w:jc w:val="left"/>
        <w:rPr>
          <w:szCs w:val="21"/>
          <w:highlight w:val="none"/>
        </w:rPr>
      </w:pPr>
    </w:p>
    <w:p w14:paraId="55679F51">
      <w:pPr>
        <w:snapToGrid w:val="0"/>
        <w:spacing w:line="360" w:lineRule="auto"/>
        <w:jc w:val="left"/>
        <w:rPr>
          <w:szCs w:val="21"/>
          <w:highlight w:val="none"/>
        </w:rPr>
      </w:pPr>
    </w:p>
    <w:p w14:paraId="311118C3">
      <w:pPr>
        <w:spacing w:line="360" w:lineRule="auto"/>
        <w:ind w:firstLine="420" w:firstLineChars="200"/>
        <w:rPr>
          <w:szCs w:val="21"/>
          <w:highlight w:val="none"/>
        </w:rPr>
      </w:pPr>
      <w:r>
        <w:rPr>
          <w:rFonts w:hint="eastAsia"/>
          <w:szCs w:val="21"/>
          <w:highlight w:val="none"/>
        </w:rPr>
        <w:t>说明：</w:t>
      </w:r>
    </w:p>
    <w:p w14:paraId="0F42D7CB">
      <w:pPr>
        <w:pStyle w:val="53"/>
        <w:numPr>
          <w:ilvl w:val="0"/>
          <w:numId w:val="122"/>
        </w:numPr>
        <w:spacing w:line="360" w:lineRule="auto"/>
        <w:ind w:firstLine="567" w:firstLineChars="0"/>
        <w:rPr>
          <w:szCs w:val="21"/>
          <w:highlight w:val="none"/>
        </w:rPr>
      </w:pPr>
      <w:r>
        <w:rPr>
          <w:rFonts w:hint="eastAsia"/>
          <w:szCs w:val="21"/>
          <w:highlight w:val="none"/>
        </w:rPr>
        <w:t>本表仅在供应商“为落实政府采购政策”而向中小企业分包时填写。</w:t>
      </w:r>
    </w:p>
    <w:p w14:paraId="54C5AA3F">
      <w:pPr>
        <w:pStyle w:val="53"/>
        <w:numPr>
          <w:ilvl w:val="0"/>
          <w:numId w:val="122"/>
        </w:numPr>
        <w:spacing w:line="360" w:lineRule="auto"/>
        <w:ind w:firstLine="567" w:firstLineChars="0"/>
        <w:rPr>
          <w:szCs w:val="21"/>
          <w:highlight w:val="none"/>
        </w:rPr>
      </w:pPr>
      <w:r>
        <w:rPr>
          <w:rFonts w:hint="eastAsia"/>
          <w:szCs w:val="21"/>
          <w:highlight w:val="none"/>
        </w:rPr>
        <w:t>如本磋商文件载明本项目分包承担主体应具备的相应资质条件，则供应商须在本表中列明分包承担主体的资质等级，并后附资质证书，否则响应无效。</w:t>
      </w:r>
    </w:p>
    <w:p w14:paraId="2F944B4C">
      <w:pPr>
        <w:pStyle w:val="53"/>
        <w:numPr>
          <w:ilvl w:val="0"/>
          <w:numId w:val="122"/>
        </w:numPr>
        <w:spacing w:line="360" w:lineRule="auto"/>
        <w:ind w:firstLine="567" w:firstLineChars="0"/>
        <w:rPr>
          <w:szCs w:val="21"/>
          <w:highlight w:val="none"/>
        </w:rPr>
      </w:pPr>
      <w:r>
        <w:rPr>
          <w:rFonts w:hint="eastAsia"/>
          <w:szCs w:val="21"/>
          <w:highlight w:val="none"/>
        </w:rPr>
        <w:t>本</w:t>
      </w:r>
      <w:r>
        <w:rPr>
          <w:rFonts w:hint="eastAsia" w:ascii="宋体" w:hAnsi="宋体"/>
          <w:szCs w:val="21"/>
          <w:highlight w:val="none"/>
        </w:rPr>
        <w:t>（项目/采购包）</w:t>
      </w:r>
      <w:r>
        <w:rPr>
          <w:rFonts w:hint="eastAsia"/>
          <w:szCs w:val="21"/>
          <w:highlight w:val="none"/>
        </w:rPr>
        <w:t>要求供应商以合同分包的形式参加，预留不低于该（项目/采购包）预算总额的30%专门面向承担施工供应商均为中小企业的分包承担主体，其中预留给承担施工供应商均为小微企业的比例不低于60%。</w:t>
      </w:r>
    </w:p>
    <w:p w14:paraId="2BAF5909">
      <w:pPr>
        <w:pStyle w:val="53"/>
        <w:numPr>
          <w:ilvl w:val="0"/>
          <w:numId w:val="122"/>
        </w:numPr>
        <w:spacing w:line="360" w:lineRule="auto"/>
        <w:ind w:firstLine="567" w:firstLineChars="0"/>
        <w:rPr>
          <w:szCs w:val="21"/>
          <w:highlight w:val="none"/>
        </w:rPr>
      </w:pPr>
      <w:r>
        <w:rPr>
          <w:rFonts w:hint="eastAsia"/>
          <w:szCs w:val="21"/>
          <w:highlight w:val="none"/>
        </w:rPr>
        <w:t>供应商与上述拟分包承担主体签署的《分包意向协议》后附。</w:t>
      </w:r>
    </w:p>
    <w:p w14:paraId="19DD8558">
      <w:pPr>
        <w:snapToGrid w:val="0"/>
        <w:spacing w:line="360" w:lineRule="auto"/>
        <w:jc w:val="left"/>
        <w:rPr>
          <w:szCs w:val="21"/>
          <w:highlight w:val="none"/>
        </w:rPr>
      </w:pPr>
      <w:r>
        <w:rPr>
          <w:szCs w:val="21"/>
          <w:highlight w:val="none"/>
        </w:rPr>
        <w:br w:type="page"/>
      </w:r>
    </w:p>
    <w:p w14:paraId="1F9325A7">
      <w:pPr>
        <w:snapToGrid w:val="0"/>
        <w:spacing w:line="360" w:lineRule="auto"/>
        <w:jc w:val="left"/>
        <w:rPr>
          <w:szCs w:val="21"/>
          <w:highlight w:val="none"/>
        </w:rPr>
      </w:pPr>
      <w:r>
        <w:rPr>
          <w:rFonts w:hint="eastAsia"/>
          <w:szCs w:val="21"/>
          <w:highlight w:val="none"/>
        </w:rPr>
        <w:t>附：分包意向协议格式</w:t>
      </w:r>
    </w:p>
    <w:p w14:paraId="28CA3FF8">
      <w:pPr>
        <w:snapToGrid w:val="0"/>
        <w:spacing w:line="360" w:lineRule="auto"/>
        <w:jc w:val="left"/>
        <w:rPr>
          <w:szCs w:val="21"/>
          <w:highlight w:val="none"/>
        </w:rPr>
      </w:pPr>
    </w:p>
    <w:p w14:paraId="40A2F2E4">
      <w:pPr>
        <w:spacing w:line="360" w:lineRule="auto"/>
        <w:jc w:val="center"/>
        <w:rPr>
          <w:b/>
          <w:sz w:val="24"/>
          <w:highlight w:val="none"/>
        </w:rPr>
      </w:pPr>
      <w:bookmarkStart w:id="863" w:name="_Toc20177"/>
      <w:r>
        <w:rPr>
          <w:b/>
          <w:color w:val="000000"/>
          <w:sz w:val="24"/>
          <w:highlight w:val="none"/>
        </w:rPr>
        <w:fldChar w:fldCharType="begin"/>
      </w:r>
      <w:r>
        <w:rPr>
          <w:b/>
          <w:color w:val="000000"/>
          <w:sz w:val="24"/>
          <w:highlight w:val="none"/>
        </w:rPr>
        <w:instrText xml:space="preserve"> TC  </w:instrText>
      </w:r>
      <w:r>
        <w:rPr>
          <w:rFonts w:hint="eastAsia"/>
          <w:b/>
          <w:sz w:val="24"/>
          <w:highlight w:val="none"/>
        </w:rPr>
        <w:instrText xml:space="preserve">分包意向协议</w:instrText>
      </w:r>
      <w:r>
        <w:rPr>
          <w:b/>
          <w:color w:val="000000"/>
          <w:sz w:val="24"/>
          <w:highlight w:val="none"/>
        </w:rPr>
        <w:instrText xml:space="preserve"> \f  x \l </w:instrText>
      </w:r>
      <w:r>
        <w:rPr>
          <w:rFonts w:hint="eastAsia"/>
          <w:b/>
          <w:color w:val="000000"/>
          <w:sz w:val="24"/>
          <w:highlight w:val="none"/>
        </w:rPr>
        <w:instrText xml:space="preserve">2</w:instrText>
      </w:r>
      <w:r>
        <w:rPr>
          <w:b/>
          <w:color w:val="000000"/>
          <w:sz w:val="24"/>
          <w:highlight w:val="none"/>
        </w:rPr>
        <w:instrText xml:space="preserve"> \n </w:instrText>
      </w:r>
      <w:r>
        <w:rPr>
          <w:b/>
          <w:color w:val="000000"/>
          <w:sz w:val="24"/>
          <w:highlight w:val="none"/>
        </w:rPr>
        <w:fldChar w:fldCharType="end"/>
      </w:r>
      <w:bookmarkEnd w:id="863"/>
      <w:r>
        <w:rPr>
          <w:rFonts w:hint="eastAsia"/>
          <w:b/>
          <w:sz w:val="24"/>
          <w:highlight w:val="none"/>
        </w:rPr>
        <w:t>分包意向协议</w:t>
      </w:r>
    </w:p>
    <w:p w14:paraId="2D410C24">
      <w:pPr>
        <w:snapToGrid w:val="0"/>
        <w:spacing w:line="360" w:lineRule="auto"/>
        <w:jc w:val="left"/>
        <w:rPr>
          <w:szCs w:val="21"/>
          <w:highlight w:val="none"/>
        </w:rPr>
      </w:pPr>
    </w:p>
    <w:p w14:paraId="7EE5EAB5">
      <w:pPr>
        <w:snapToGrid w:val="0"/>
        <w:spacing w:line="360" w:lineRule="auto"/>
        <w:jc w:val="left"/>
        <w:rPr>
          <w:szCs w:val="21"/>
          <w:highlight w:val="none"/>
        </w:rPr>
      </w:pPr>
      <w:r>
        <w:rPr>
          <w:rFonts w:hint="eastAsia"/>
          <w:szCs w:val="21"/>
          <w:highlight w:val="none"/>
        </w:rPr>
        <w:t>甲方（</w:t>
      </w:r>
      <w:r>
        <w:rPr>
          <w:rFonts w:hint="eastAsia"/>
          <w:spacing w:val="210"/>
          <w:kern w:val="0"/>
          <w:szCs w:val="21"/>
          <w:highlight w:val="none"/>
          <w:fitText w:val="1050" w:id="-1001639936"/>
        </w:rPr>
        <w:t>供应</w:t>
      </w:r>
      <w:r>
        <w:rPr>
          <w:rFonts w:hint="eastAsia"/>
          <w:spacing w:val="0"/>
          <w:kern w:val="0"/>
          <w:szCs w:val="21"/>
          <w:highlight w:val="none"/>
          <w:fitText w:val="1050" w:id="-1001639936"/>
        </w:rPr>
        <w:t>商</w:t>
      </w:r>
      <w:r>
        <w:rPr>
          <w:rFonts w:hint="eastAsia"/>
          <w:szCs w:val="21"/>
          <w:highlight w:val="none"/>
        </w:rPr>
        <w:t>）：</w:t>
      </w:r>
      <w:r>
        <w:rPr>
          <w:szCs w:val="21"/>
          <w:highlight w:val="none"/>
        </w:rPr>
        <w:fldChar w:fldCharType="begin">
          <w:ffData>
            <w:name w:val="文字435"/>
            <w:enabled/>
            <w:calcOnExit w:val="0"/>
            <w:textInput/>
          </w:ffData>
        </w:fldChar>
      </w:r>
      <w:bookmarkStart w:id="864" w:name="文字435"/>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64"/>
    </w:p>
    <w:p w14:paraId="3B16322B">
      <w:pPr>
        <w:snapToGrid w:val="0"/>
        <w:spacing w:line="360" w:lineRule="auto"/>
        <w:jc w:val="left"/>
        <w:rPr>
          <w:szCs w:val="21"/>
          <w:highlight w:val="none"/>
        </w:rPr>
      </w:pPr>
      <w:r>
        <w:rPr>
          <w:rFonts w:hint="eastAsia"/>
          <w:szCs w:val="21"/>
          <w:highlight w:val="none"/>
        </w:rPr>
        <w:t>乙方（拟分包单位）：</w:t>
      </w:r>
      <w:r>
        <w:rPr>
          <w:szCs w:val="21"/>
          <w:highlight w:val="none"/>
        </w:rPr>
        <w:fldChar w:fldCharType="begin">
          <w:ffData>
            <w:name w:val="文字435"/>
            <w:enabled/>
            <w:calcOnExit w:val="0"/>
            <w:textInput/>
          </w:ffData>
        </w:fldChar>
      </w:r>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p>
    <w:p w14:paraId="51BF1B49">
      <w:pPr>
        <w:snapToGrid w:val="0"/>
        <w:spacing w:line="360" w:lineRule="auto"/>
        <w:ind w:firstLine="420" w:firstLineChars="200"/>
        <w:jc w:val="left"/>
        <w:rPr>
          <w:szCs w:val="21"/>
          <w:highlight w:val="none"/>
        </w:rPr>
      </w:pPr>
      <w:r>
        <w:rPr>
          <w:rFonts w:hint="eastAsia"/>
          <w:szCs w:val="21"/>
          <w:highlight w:val="none"/>
        </w:rPr>
        <w:t>甲方承诺，一旦在</w:t>
      </w:r>
      <w:r>
        <w:rPr>
          <w:szCs w:val="21"/>
          <w:highlight w:val="none"/>
        </w:rPr>
        <w:fldChar w:fldCharType="begin">
          <w:ffData>
            <w:name w:val="文字437"/>
            <w:enabled/>
            <w:calcOnExit w:val="0"/>
            <w:textInput/>
          </w:ffData>
        </w:fldChar>
      </w:r>
      <w:bookmarkStart w:id="865" w:name="文字437"/>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65"/>
      <w:r>
        <w:rPr>
          <w:rFonts w:hint="eastAsia"/>
          <w:szCs w:val="21"/>
          <w:highlight w:val="none"/>
        </w:rPr>
        <w:t>（项目名称）（项目编号：</w:t>
      </w:r>
      <w:r>
        <w:rPr>
          <w:szCs w:val="21"/>
          <w:highlight w:val="none"/>
        </w:rPr>
        <w:fldChar w:fldCharType="begin">
          <w:ffData>
            <w:name w:val="文字436"/>
            <w:enabled/>
            <w:calcOnExit w:val="0"/>
            <w:textInput/>
          </w:ffData>
        </w:fldChar>
      </w:r>
      <w:bookmarkStart w:id="866" w:name="文字436"/>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66"/>
      <w:r>
        <w:rPr>
          <w:rFonts w:hint="eastAsia"/>
          <w:szCs w:val="21"/>
          <w:highlight w:val="none"/>
        </w:rPr>
        <w:t>）第</w:t>
      </w:r>
      <w:r>
        <w:rPr>
          <w:szCs w:val="21"/>
          <w:highlight w:val="none"/>
        </w:rPr>
        <w:fldChar w:fldCharType="begin">
          <w:ffData>
            <w:name w:val="文字438"/>
            <w:enabled/>
            <w:calcOnExit w:val="0"/>
            <w:textInput/>
          </w:ffData>
        </w:fldChar>
      </w:r>
      <w:bookmarkStart w:id="867" w:name="文字438"/>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67"/>
      <w:r>
        <w:rPr>
          <w:rFonts w:hint="eastAsia"/>
          <w:szCs w:val="21"/>
          <w:highlight w:val="none"/>
        </w:rPr>
        <w:t>包磋商采购项目中获得采购合同，将按照下述约定将合同项下部分内容分包给乙方：</w:t>
      </w:r>
    </w:p>
    <w:p w14:paraId="288F9E6E">
      <w:pPr>
        <w:pStyle w:val="53"/>
        <w:numPr>
          <w:ilvl w:val="0"/>
          <w:numId w:val="123"/>
        </w:numPr>
        <w:spacing w:line="360" w:lineRule="auto"/>
        <w:ind w:firstLine="567" w:firstLineChars="0"/>
        <w:rPr>
          <w:szCs w:val="21"/>
          <w:highlight w:val="none"/>
        </w:rPr>
      </w:pPr>
      <w:r>
        <w:rPr>
          <w:rFonts w:hint="eastAsia"/>
          <w:szCs w:val="21"/>
          <w:highlight w:val="none"/>
        </w:rPr>
        <w:t>分包内容：</w:t>
      </w:r>
      <w:r>
        <w:rPr>
          <w:szCs w:val="21"/>
          <w:highlight w:val="none"/>
        </w:rPr>
        <w:fldChar w:fldCharType="begin">
          <w:ffData>
            <w:name w:val="文字439"/>
            <w:enabled/>
            <w:calcOnExit w:val="0"/>
            <w:textInput/>
          </w:ffData>
        </w:fldChar>
      </w:r>
      <w:bookmarkStart w:id="868" w:name="文字439"/>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68"/>
      <w:r>
        <w:rPr>
          <w:rFonts w:hint="eastAsia"/>
          <w:szCs w:val="21"/>
          <w:highlight w:val="none"/>
        </w:rPr>
        <w:t>，该分包部分全部承担施工供应商均为中小企业。</w:t>
      </w:r>
    </w:p>
    <w:p w14:paraId="5A47419D">
      <w:pPr>
        <w:pStyle w:val="53"/>
        <w:numPr>
          <w:ilvl w:val="0"/>
          <w:numId w:val="123"/>
        </w:numPr>
        <w:spacing w:line="360" w:lineRule="auto"/>
        <w:ind w:firstLine="567" w:firstLineChars="0"/>
        <w:rPr>
          <w:szCs w:val="21"/>
          <w:highlight w:val="none"/>
        </w:rPr>
      </w:pPr>
      <w:r>
        <w:rPr>
          <w:rFonts w:hint="eastAsia"/>
          <w:szCs w:val="21"/>
          <w:highlight w:val="none"/>
        </w:rPr>
        <w:t>分包金额：</w:t>
      </w:r>
      <w:r>
        <w:rPr>
          <w:szCs w:val="21"/>
          <w:highlight w:val="none"/>
        </w:rPr>
        <w:fldChar w:fldCharType="begin">
          <w:ffData>
            <w:name w:val="文字440"/>
            <w:enabled/>
            <w:calcOnExit w:val="0"/>
            <w:textInput/>
          </w:ffData>
        </w:fldChar>
      </w:r>
      <w:bookmarkStart w:id="869" w:name="文字440"/>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69"/>
      <w:r>
        <w:rPr>
          <w:rFonts w:hint="eastAsia"/>
          <w:szCs w:val="21"/>
          <w:highlight w:val="none"/>
        </w:rPr>
        <w:t>，该金额占该（</w:t>
      </w:r>
      <w:r>
        <w:rPr>
          <w:rFonts w:hint="eastAsia" w:ascii="宋体" w:hAnsi="宋体"/>
          <w:szCs w:val="21"/>
          <w:highlight w:val="none"/>
        </w:rPr>
        <w:t>项目/采购包）</w:t>
      </w:r>
      <w:r>
        <w:rPr>
          <w:rFonts w:hint="eastAsia"/>
          <w:szCs w:val="21"/>
          <w:highlight w:val="none"/>
        </w:rPr>
        <w:t>预算总金额的比例为</w:t>
      </w:r>
      <w:r>
        <w:rPr>
          <w:szCs w:val="21"/>
          <w:highlight w:val="none"/>
        </w:rPr>
        <w:fldChar w:fldCharType="begin">
          <w:ffData>
            <w:name w:val="文字441"/>
            <w:enabled/>
            <w:calcOnExit w:val="0"/>
            <w:textInput/>
          </w:ffData>
        </w:fldChar>
      </w:r>
      <w:bookmarkStart w:id="870" w:name="文字441"/>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70"/>
      <w:r>
        <w:rPr>
          <w:rFonts w:hint="eastAsia"/>
          <w:szCs w:val="21"/>
          <w:highlight w:val="none"/>
        </w:rPr>
        <w:t>%，其中分包给承担施工供应商均为小微企业的金额占分包金额的比例为</w:t>
      </w:r>
      <w:r>
        <w:rPr>
          <w:szCs w:val="21"/>
          <w:highlight w:val="none"/>
        </w:rPr>
        <w:fldChar w:fldCharType="begin">
          <w:ffData>
            <w:name w:val="文字442"/>
            <w:enabled/>
            <w:calcOnExit w:val="0"/>
            <w:textInput/>
          </w:ffData>
        </w:fldChar>
      </w:r>
      <w:bookmarkStart w:id="871" w:name="文字442"/>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71"/>
      <w:r>
        <w:rPr>
          <w:rFonts w:hint="eastAsia"/>
          <w:szCs w:val="21"/>
          <w:highlight w:val="none"/>
        </w:rPr>
        <w:t>%。</w:t>
      </w:r>
    </w:p>
    <w:p w14:paraId="429F937F">
      <w:pPr>
        <w:snapToGrid w:val="0"/>
        <w:spacing w:line="360" w:lineRule="auto"/>
        <w:ind w:firstLine="420" w:firstLineChars="200"/>
        <w:jc w:val="left"/>
        <w:rPr>
          <w:szCs w:val="21"/>
          <w:highlight w:val="none"/>
        </w:rPr>
      </w:pPr>
      <w:r>
        <w:rPr>
          <w:rFonts w:hint="eastAsia"/>
          <w:szCs w:val="21"/>
          <w:highlight w:val="none"/>
        </w:rPr>
        <w:t>乙方承诺将在上述情况下与甲方签订分包合同。</w:t>
      </w:r>
    </w:p>
    <w:p w14:paraId="4741F0E3">
      <w:pPr>
        <w:snapToGrid w:val="0"/>
        <w:spacing w:line="360" w:lineRule="auto"/>
        <w:ind w:firstLine="420" w:firstLineChars="200"/>
        <w:jc w:val="left"/>
        <w:rPr>
          <w:szCs w:val="21"/>
          <w:highlight w:val="none"/>
        </w:rPr>
      </w:pPr>
      <w:r>
        <w:rPr>
          <w:rFonts w:hint="eastAsia"/>
          <w:szCs w:val="21"/>
          <w:highlight w:val="none"/>
        </w:rPr>
        <w:t>本协议自各方盖章之日起生效，如甲方未在该项目（采购包）成交，本协议自动终止。</w:t>
      </w:r>
    </w:p>
    <w:p w14:paraId="1FFAE597">
      <w:pPr>
        <w:snapToGrid w:val="0"/>
        <w:spacing w:line="360" w:lineRule="auto"/>
        <w:jc w:val="left"/>
        <w:rPr>
          <w:szCs w:val="21"/>
          <w:highlight w:val="none"/>
        </w:rPr>
      </w:pPr>
    </w:p>
    <w:p w14:paraId="5B6A17CE">
      <w:pPr>
        <w:snapToGrid w:val="0"/>
        <w:spacing w:line="360" w:lineRule="auto"/>
        <w:jc w:val="left"/>
        <w:rPr>
          <w:szCs w:val="21"/>
          <w:highlight w:val="none"/>
        </w:rPr>
      </w:pPr>
      <w:r>
        <w:rPr>
          <w:rFonts w:hint="eastAsia"/>
          <w:szCs w:val="21"/>
          <w:highlight w:val="none"/>
        </w:rPr>
        <w:t>甲方（盖章）：</w:t>
      </w:r>
      <w:r>
        <w:rPr>
          <w:szCs w:val="21"/>
          <w:highlight w:val="none"/>
        </w:rPr>
        <w:fldChar w:fldCharType="begin">
          <w:ffData>
            <w:name w:val="文字443"/>
            <w:enabled/>
            <w:calcOnExit w:val="0"/>
            <w:textInput/>
          </w:ffData>
        </w:fldChar>
      </w:r>
      <w:bookmarkStart w:id="872" w:name="文字443"/>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72"/>
      <w:r>
        <w:rPr>
          <w:rFonts w:hint="eastAsia"/>
          <w:szCs w:val="21"/>
          <w:highlight w:val="none"/>
        </w:rPr>
        <w:t xml:space="preserve">                                          乙方（盖章）：</w:t>
      </w:r>
      <w:r>
        <w:rPr>
          <w:szCs w:val="21"/>
          <w:highlight w:val="none"/>
        </w:rPr>
        <w:fldChar w:fldCharType="begin">
          <w:ffData>
            <w:name w:val="文字447"/>
            <w:enabled/>
            <w:calcOnExit w:val="0"/>
            <w:textInput/>
          </w:ffData>
        </w:fldChar>
      </w:r>
      <w:bookmarkStart w:id="873" w:name="文字447"/>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73"/>
      <w:r>
        <w:rPr>
          <w:rFonts w:hint="eastAsia"/>
          <w:szCs w:val="21"/>
          <w:highlight w:val="none"/>
        </w:rPr>
        <w:t xml:space="preserve"> </w:t>
      </w:r>
    </w:p>
    <w:p w14:paraId="6E4DBAD0">
      <w:pPr>
        <w:snapToGrid w:val="0"/>
        <w:spacing w:line="360" w:lineRule="auto"/>
        <w:jc w:val="left"/>
        <w:rPr>
          <w:szCs w:val="21"/>
          <w:highlight w:val="none"/>
        </w:rPr>
      </w:pPr>
    </w:p>
    <w:p w14:paraId="358E379B">
      <w:pPr>
        <w:snapToGrid w:val="0"/>
        <w:spacing w:line="360" w:lineRule="auto"/>
        <w:ind w:right="630"/>
        <w:jc w:val="right"/>
        <w:rPr>
          <w:szCs w:val="21"/>
          <w:highlight w:val="none"/>
        </w:rPr>
      </w:pPr>
      <w:r>
        <w:rPr>
          <w:rFonts w:hint="eastAsia"/>
          <w:szCs w:val="21"/>
          <w:highlight w:val="none"/>
        </w:rPr>
        <w:t>日期：</w:t>
      </w:r>
      <w:r>
        <w:rPr>
          <w:szCs w:val="21"/>
          <w:highlight w:val="none"/>
        </w:rPr>
        <w:fldChar w:fldCharType="begin">
          <w:ffData>
            <w:name w:val="文字444"/>
            <w:enabled/>
            <w:calcOnExit w:val="0"/>
            <w:textInput/>
          </w:ffData>
        </w:fldChar>
      </w:r>
      <w:bookmarkStart w:id="874" w:name="文字444"/>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74"/>
      <w:r>
        <w:rPr>
          <w:rFonts w:hint="eastAsia"/>
          <w:szCs w:val="21"/>
          <w:highlight w:val="none"/>
        </w:rPr>
        <w:t>年</w:t>
      </w:r>
      <w:r>
        <w:rPr>
          <w:szCs w:val="21"/>
          <w:highlight w:val="none"/>
        </w:rPr>
        <w:fldChar w:fldCharType="begin">
          <w:ffData>
            <w:name w:val="文字445"/>
            <w:enabled/>
            <w:calcOnExit w:val="0"/>
            <w:textInput/>
          </w:ffData>
        </w:fldChar>
      </w:r>
      <w:bookmarkStart w:id="875" w:name="文字445"/>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75"/>
      <w:r>
        <w:rPr>
          <w:rFonts w:hint="eastAsia"/>
          <w:szCs w:val="21"/>
          <w:highlight w:val="none"/>
        </w:rPr>
        <w:t>月</w:t>
      </w:r>
      <w:r>
        <w:rPr>
          <w:szCs w:val="21"/>
          <w:highlight w:val="none"/>
        </w:rPr>
        <w:fldChar w:fldCharType="begin">
          <w:ffData>
            <w:name w:val="文字446"/>
            <w:enabled/>
            <w:calcOnExit w:val="0"/>
            <w:textInput/>
          </w:ffData>
        </w:fldChar>
      </w:r>
      <w:bookmarkStart w:id="876" w:name="文字446"/>
      <w:r>
        <w:rPr>
          <w:szCs w:val="21"/>
          <w:highlight w:val="none"/>
        </w:rPr>
        <w:instrText xml:space="preserve"> </w:instrText>
      </w:r>
      <w:r>
        <w:rPr>
          <w:rFonts w:hint="eastAsia"/>
          <w:szCs w:val="21"/>
          <w:highlight w:val="none"/>
        </w:rPr>
        <w:instrText xml:space="preserve">FORMTEXT</w:instrText>
      </w:r>
      <w:r>
        <w:rPr>
          <w:szCs w:val="21"/>
          <w:highlight w:val="none"/>
        </w:rPr>
        <w:instrText xml:space="preserve"> </w:instrText>
      </w:r>
      <w:r>
        <w:rPr>
          <w:szCs w:val="21"/>
          <w:highlight w:val="none"/>
        </w:rPr>
        <w:fldChar w:fldCharType="separate"/>
      </w:r>
      <w:r>
        <w:rPr>
          <w:szCs w:val="21"/>
          <w:highlight w:val="none"/>
        </w:rPr>
        <w:t>     </w:t>
      </w:r>
      <w:r>
        <w:rPr>
          <w:szCs w:val="21"/>
          <w:highlight w:val="none"/>
        </w:rPr>
        <w:fldChar w:fldCharType="end"/>
      </w:r>
      <w:bookmarkEnd w:id="876"/>
      <w:r>
        <w:rPr>
          <w:rFonts w:hint="eastAsia"/>
          <w:szCs w:val="21"/>
          <w:highlight w:val="none"/>
        </w:rPr>
        <w:t>日</w:t>
      </w:r>
    </w:p>
    <w:p w14:paraId="50A8A43B">
      <w:pPr>
        <w:snapToGrid w:val="0"/>
        <w:spacing w:line="360" w:lineRule="auto"/>
        <w:jc w:val="left"/>
        <w:rPr>
          <w:szCs w:val="21"/>
          <w:highlight w:val="none"/>
        </w:rPr>
      </w:pPr>
    </w:p>
    <w:p w14:paraId="3FCA4D2C">
      <w:pPr>
        <w:snapToGrid w:val="0"/>
        <w:spacing w:line="360" w:lineRule="auto"/>
        <w:jc w:val="left"/>
        <w:rPr>
          <w:szCs w:val="21"/>
          <w:highlight w:val="none"/>
        </w:rPr>
      </w:pPr>
    </w:p>
    <w:p w14:paraId="022618CD">
      <w:pPr>
        <w:snapToGrid w:val="0"/>
        <w:spacing w:line="360" w:lineRule="auto"/>
        <w:ind w:firstLine="420" w:firstLineChars="200"/>
        <w:jc w:val="left"/>
        <w:rPr>
          <w:szCs w:val="21"/>
          <w:highlight w:val="none"/>
        </w:rPr>
      </w:pPr>
      <w:r>
        <w:rPr>
          <w:rFonts w:hint="eastAsia"/>
          <w:szCs w:val="21"/>
          <w:highlight w:val="none"/>
        </w:rPr>
        <w:t>说明：</w:t>
      </w:r>
    </w:p>
    <w:p w14:paraId="62737036">
      <w:pPr>
        <w:snapToGrid w:val="0"/>
        <w:spacing w:line="360" w:lineRule="auto"/>
        <w:ind w:firstLine="420" w:firstLineChars="200"/>
        <w:jc w:val="left"/>
        <w:rPr>
          <w:szCs w:val="21"/>
          <w:highlight w:val="none"/>
        </w:rPr>
      </w:pPr>
      <w:r>
        <w:rPr>
          <w:rFonts w:hint="eastAsia"/>
          <w:szCs w:val="21"/>
          <w:highlight w:val="none"/>
        </w:rPr>
        <w:t>供应商须与所有拟分包单位分别签订《分包意向协议》，每单位签订一份，并在响应文件中提交全部协议原件的，否则响应无效。</w:t>
      </w:r>
    </w:p>
    <w:p w14:paraId="3707C631">
      <w:pPr>
        <w:snapToGrid w:val="0"/>
        <w:spacing w:line="360" w:lineRule="auto"/>
        <w:jc w:val="left"/>
        <w:rPr>
          <w:szCs w:val="21"/>
          <w:highlight w:val="none"/>
        </w:rPr>
      </w:pPr>
      <w:r>
        <w:rPr>
          <w:szCs w:val="21"/>
          <w:highlight w:val="none"/>
        </w:rPr>
        <w:br w:type="page"/>
      </w:r>
    </w:p>
    <w:p w14:paraId="67110BCE">
      <w:pPr>
        <w:pStyle w:val="4"/>
        <w:numPr>
          <w:ilvl w:val="0"/>
          <w:numId w:val="97"/>
        </w:numPr>
        <w:rPr>
          <w:highlight w:val="none"/>
        </w:rPr>
      </w:pPr>
      <w:bookmarkStart w:id="877" w:name="_Toc167528194"/>
      <w:r>
        <w:rPr>
          <w:rFonts w:hint="eastAsia"/>
          <w:highlight w:val="none"/>
        </w:rPr>
        <w:t>供应商银行信息</w:t>
      </w:r>
      <w:bookmarkEnd w:id="877"/>
    </w:p>
    <w:p w14:paraId="6977F9E3">
      <w:pPr>
        <w:spacing w:line="480" w:lineRule="exact"/>
        <w:ind w:firstLine="120"/>
        <w:jc w:val="center"/>
        <w:outlineLvl w:val="2"/>
        <w:rPr>
          <w:b/>
          <w:kern w:val="0"/>
          <w:sz w:val="24"/>
          <w:highlight w:val="none"/>
        </w:rPr>
      </w:pPr>
      <w:r>
        <w:rPr>
          <w:rFonts w:hint="eastAsia"/>
          <w:b/>
          <w:kern w:val="0"/>
          <w:sz w:val="24"/>
          <w:highlight w:val="none"/>
        </w:rPr>
        <w:t>目录</w:t>
      </w:r>
    </w:p>
    <w:p w14:paraId="245649DF">
      <w:pPr>
        <w:spacing w:line="480" w:lineRule="exact"/>
        <w:ind w:firstLine="120"/>
        <w:jc w:val="center"/>
        <w:rPr>
          <w:b/>
          <w:kern w:val="0"/>
          <w:sz w:val="24"/>
          <w:highlight w:val="none"/>
        </w:rPr>
      </w:pPr>
    </w:p>
    <w:p w14:paraId="6972C6F7">
      <w:pPr>
        <w:pStyle w:val="23"/>
        <w:tabs>
          <w:tab w:val="right" w:leader="dot" w:pos="8312"/>
        </w:tabs>
        <w:rPr>
          <w:highlight w:val="none"/>
        </w:rPr>
      </w:pPr>
      <w:r>
        <w:rPr>
          <w:b w:val="0"/>
          <w:kern w:val="0"/>
          <w:sz w:val="22"/>
          <w:szCs w:val="22"/>
          <w:highlight w:val="none"/>
        </w:rPr>
        <w:fldChar w:fldCharType="begin"/>
      </w:r>
      <w:r>
        <w:rPr>
          <w:b w:val="0"/>
          <w:kern w:val="0"/>
          <w:sz w:val="22"/>
          <w:szCs w:val="22"/>
          <w:highlight w:val="none"/>
        </w:rPr>
        <w:instrText xml:space="preserve"> TOC \f  b\n \h \z </w:instrText>
      </w:r>
      <w:r>
        <w:rPr>
          <w:b w:val="0"/>
          <w:kern w:val="0"/>
          <w:sz w:val="22"/>
          <w:szCs w:val="22"/>
          <w:highlight w:val="none"/>
        </w:rPr>
        <w:fldChar w:fldCharType="separate"/>
      </w:r>
      <w:r>
        <w:rPr>
          <w:kern w:val="0"/>
          <w:szCs w:val="22"/>
          <w:highlight w:val="none"/>
        </w:rPr>
        <w:fldChar w:fldCharType="begin"/>
      </w:r>
      <w:r>
        <w:rPr>
          <w:kern w:val="0"/>
          <w:szCs w:val="22"/>
          <w:highlight w:val="none"/>
        </w:rPr>
        <w:instrText xml:space="preserve"> HYPERLINK \l _Toc15817 </w:instrText>
      </w:r>
      <w:r>
        <w:rPr>
          <w:kern w:val="0"/>
          <w:szCs w:val="22"/>
          <w:highlight w:val="none"/>
        </w:rPr>
        <w:fldChar w:fldCharType="separate"/>
      </w:r>
      <w:r>
        <w:rPr>
          <w:highlight w:val="none"/>
        </w:rPr>
        <w:t>（一）供应商银行账户信息表</w:t>
      </w:r>
      <w:r>
        <w:rPr>
          <w:kern w:val="0"/>
          <w:szCs w:val="22"/>
          <w:highlight w:val="none"/>
        </w:rPr>
        <w:fldChar w:fldCharType="end"/>
      </w:r>
    </w:p>
    <w:p w14:paraId="110F2C48">
      <w:pPr>
        <w:pStyle w:val="23"/>
        <w:tabs>
          <w:tab w:val="right" w:leader="dot" w:pos="8312"/>
        </w:tabs>
        <w:rPr>
          <w:highlight w:val="none"/>
        </w:rPr>
      </w:pPr>
      <w:r>
        <w:rPr>
          <w:rFonts w:asciiTheme="minorHAnsi" w:hAnsiTheme="minorHAnsi" w:cstheme="minorHAnsi"/>
          <w:bCs/>
          <w:kern w:val="0"/>
          <w:szCs w:val="22"/>
          <w:highlight w:val="none"/>
        </w:rPr>
        <w:fldChar w:fldCharType="begin"/>
      </w:r>
      <w:r>
        <w:rPr>
          <w:rFonts w:asciiTheme="minorHAnsi" w:hAnsiTheme="minorHAnsi" w:cstheme="minorHAnsi"/>
          <w:bCs/>
          <w:kern w:val="0"/>
          <w:szCs w:val="22"/>
          <w:highlight w:val="none"/>
        </w:rPr>
        <w:instrText xml:space="preserve"> HYPERLINK \l _Toc5174 </w:instrText>
      </w:r>
      <w:r>
        <w:rPr>
          <w:rFonts w:asciiTheme="minorHAnsi" w:hAnsiTheme="minorHAnsi" w:cstheme="minorHAnsi"/>
          <w:bCs/>
          <w:kern w:val="0"/>
          <w:szCs w:val="22"/>
          <w:highlight w:val="none"/>
        </w:rPr>
        <w:fldChar w:fldCharType="separate"/>
      </w:r>
      <w:r>
        <w:rPr>
          <w:highlight w:val="none"/>
        </w:rPr>
        <w:t>（二）发票信息表</w:t>
      </w:r>
      <w:r>
        <w:rPr>
          <w:rFonts w:asciiTheme="minorHAnsi" w:hAnsiTheme="minorHAnsi" w:cstheme="minorHAnsi"/>
          <w:bCs/>
          <w:kern w:val="0"/>
          <w:szCs w:val="22"/>
          <w:highlight w:val="none"/>
        </w:rPr>
        <w:fldChar w:fldCharType="end"/>
      </w:r>
    </w:p>
    <w:p w14:paraId="76924FD7">
      <w:pPr>
        <w:snapToGrid w:val="0"/>
        <w:spacing w:line="360" w:lineRule="auto"/>
        <w:ind w:firstLine="110"/>
        <w:jc w:val="left"/>
        <w:rPr>
          <w:b/>
          <w:kern w:val="0"/>
          <w:szCs w:val="21"/>
          <w:highlight w:val="none"/>
        </w:rPr>
      </w:pPr>
      <w:r>
        <w:rPr>
          <w:rFonts w:asciiTheme="minorHAnsi" w:hAnsiTheme="minorHAnsi" w:cstheme="minorHAnsi"/>
          <w:bCs/>
          <w:kern w:val="0"/>
          <w:szCs w:val="22"/>
          <w:highlight w:val="none"/>
        </w:rPr>
        <w:fldChar w:fldCharType="end"/>
      </w:r>
    </w:p>
    <w:p w14:paraId="52E9A194">
      <w:pPr>
        <w:snapToGrid w:val="0"/>
        <w:spacing w:line="360" w:lineRule="auto"/>
        <w:jc w:val="left"/>
        <w:rPr>
          <w:b/>
          <w:kern w:val="0"/>
          <w:szCs w:val="21"/>
          <w:highlight w:val="none"/>
        </w:rPr>
      </w:pPr>
    </w:p>
    <w:p w14:paraId="55E46BBC">
      <w:pPr>
        <w:snapToGrid w:val="0"/>
        <w:spacing w:line="360" w:lineRule="auto"/>
        <w:jc w:val="left"/>
        <w:rPr>
          <w:b/>
          <w:kern w:val="0"/>
          <w:szCs w:val="21"/>
          <w:highlight w:val="none"/>
        </w:rPr>
      </w:pPr>
      <w:r>
        <w:rPr>
          <w:b/>
          <w:kern w:val="0"/>
          <w:szCs w:val="21"/>
          <w:highlight w:val="none"/>
        </w:rPr>
        <w:br w:type="page"/>
      </w:r>
    </w:p>
    <w:p w14:paraId="24AAD2A5">
      <w:pPr>
        <w:pStyle w:val="73"/>
        <w:numPr>
          <w:ilvl w:val="0"/>
          <w:numId w:val="124"/>
        </w:numPr>
        <w:rPr>
          <w:highlight w:val="none"/>
          <w:lang w:eastAsia="zh-CN"/>
        </w:rPr>
      </w:pPr>
      <w:bookmarkStart w:id="878" w:name="_Toc15817"/>
      <w:r>
        <w:rPr>
          <w:highlight w:val="none"/>
        </w:rPr>
        <w:fldChar w:fldCharType="begin"/>
      </w:r>
      <w:r>
        <w:rPr>
          <w:highlight w:val="none"/>
          <w:lang w:eastAsia="zh-CN"/>
        </w:rPr>
        <w:instrText xml:space="preserve"> TC  </w:instrText>
      </w:r>
      <w:bookmarkStart w:id="879" w:name="_Toc161307567"/>
      <w:bookmarkStart w:id="880" w:name="_Toc158133101"/>
      <w:r>
        <w:rPr>
          <w:rFonts w:hint="eastAsia"/>
          <w:highlight w:val="none"/>
          <w:lang w:eastAsia="zh-CN"/>
        </w:rPr>
        <w:instrText xml:space="preserve">（一）供应商银行账户信息表</w:instrText>
      </w:r>
      <w:bookmarkEnd w:id="879"/>
      <w:bookmarkEnd w:id="880"/>
      <w:r>
        <w:rPr>
          <w:highlight w:val="none"/>
          <w:lang w:eastAsia="zh-CN"/>
        </w:rPr>
        <w:instrText xml:space="preserve"> </w:instrText>
      </w:r>
      <w:r>
        <w:rPr>
          <w:rFonts w:hint="eastAsia"/>
          <w:highlight w:val="none"/>
          <w:lang w:eastAsia="zh-CN"/>
        </w:rPr>
        <w:instrText xml:space="preserve">\</w:instrText>
      </w:r>
      <w:r>
        <w:rPr>
          <w:highlight w:val="none"/>
          <w:lang w:eastAsia="zh-CN"/>
        </w:rPr>
        <w:instrText xml:space="preserve">f </w:instrText>
      </w:r>
      <w:r>
        <w:rPr>
          <w:rFonts w:hint="eastAsia"/>
          <w:highlight w:val="none"/>
          <w:lang w:eastAsia="zh-CN"/>
        </w:rPr>
        <w:instrText xml:space="preserve">b</w:instrText>
      </w:r>
      <w:r>
        <w:rPr>
          <w:highlight w:val="none"/>
          <w:lang w:eastAsia="zh-CN"/>
        </w:rPr>
        <w:instrText xml:space="preserve"> \l 1 \n </w:instrText>
      </w:r>
      <w:r>
        <w:rPr>
          <w:highlight w:val="none"/>
        </w:rPr>
        <w:fldChar w:fldCharType="end"/>
      </w:r>
      <w:bookmarkEnd w:id="878"/>
      <w:bookmarkStart w:id="881" w:name="_Toc161063468"/>
      <w:bookmarkStart w:id="882" w:name="_Toc158133690"/>
      <w:r>
        <w:rPr>
          <w:rFonts w:hint="eastAsia"/>
          <w:highlight w:val="none"/>
          <w:lang w:eastAsia="zh-CN"/>
        </w:rPr>
        <w:t>供应商银行账户信息表</w:t>
      </w:r>
      <w:bookmarkEnd w:id="881"/>
      <w:bookmarkEnd w:id="882"/>
      <w:r>
        <w:rPr>
          <w:rFonts w:hint="eastAsia"/>
          <w:highlight w:val="none"/>
          <w:lang w:eastAsia="zh-CN"/>
        </w:rPr>
        <w:t xml:space="preserve"> </w:t>
      </w:r>
    </w:p>
    <w:p w14:paraId="23F7E909">
      <w:pPr>
        <w:pStyle w:val="73"/>
        <w:outlineLvl w:val="9"/>
        <w:rPr>
          <w:highlight w:val="none"/>
          <w:lang w:eastAsia="zh-CN"/>
        </w:rPr>
      </w:pPr>
    </w:p>
    <w:sdt>
      <w:sdtPr>
        <w:rPr>
          <w:rFonts w:hint="eastAsia"/>
          <w:sz w:val="21"/>
          <w:szCs w:val="21"/>
          <w:highlight w:val="none"/>
        </w:rPr>
        <w:tag w:val="投标人银行账户信息表"/>
        <w:id w:val="1430468862"/>
        <w:placeholder>
          <w:docPart w:val="3A8C480875824941BDBD083CFCE58A9C"/>
        </w:placeholder>
      </w:sdtPr>
      <w:sdtEndPr>
        <w:rPr>
          <w:rFonts w:hint="eastAsia"/>
          <w:b w:val="0"/>
          <w:bCs w:val="0"/>
          <w:sz w:val="21"/>
          <w:szCs w:val="21"/>
          <w:highlight w:val="none"/>
        </w:rPr>
      </w:sdtEndPr>
      <w:sdtContent>
        <w:p w14:paraId="14BB87A2">
          <w:pPr>
            <w:pStyle w:val="73"/>
            <w:ind w:firstLine="422" w:firstLineChars="200"/>
            <w:outlineLvl w:val="9"/>
            <w:rPr>
              <w:b w:val="0"/>
              <w:bCs w:val="0"/>
              <w:sz w:val="21"/>
              <w:szCs w:val="21"/>
              <w:highlight w:val="none"/>
              <w:lang w:eastAsia="zh-CN"/>
            </w:rPr>
          </w:pPr>
          <w:r>
            <w:rPr>
              <w:rFonts w:hint="eastAsia"/>
              <w:b w:val="0"/>
              <w:bCs w:val="0"/>
              <w:sz w:val="21"/>
              <w:szCs w:val="21"/>
              <w:highlight w:val="none"/>
              <w:lang w:eastAsia="zh-CN"/>
            </w:rPr>
            <w:t>以下内容为退还响应保证金的银行账户信息，务请供应商认真逐一填写，如信息有误，将影响响应保证金的正常退还。</w:t>
          </w:r>
        </w:p>
        <w:p w14:paraId="34B823D2">
          <w:pPr>
            <w:pStyle w:val="73"/>
            <w:outlineLvl w:val="9"/>
            <w:rPr>
              <w:sz w:val="21"/>
              <w:szCs w:val="21"/>
              <w:highlight w:val="none"/>
              <w:lang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6599"/>
          </w:tblGrid>
          <w:tr w14:paraId="657E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67EED316">
                <w:pPr>
                  <w:pStyle w:val="73"/>
                  <w:jc w:val="center"/>
                  <w:rPr>
                    <w:b w:val="0"/>
                    <w:bCs w:val="0"/>
                    <w:sz w:val="21"/>
                    <w:szCs w:val="21"/>
                    <w:highlight w:val="none"/>
                  </w:rPr>
                </w:pPr>
                <w:r>
                  <w:rPr>
                    <w:rFonts w:hint="eastAsia"/>
                    <w:b w:val="0"/>
                    <w:bCs w:val="0"/>
                    <w:sz w:val="21"/>
                    <w:szCs w:val="21"/>
                    <w:highlight w:val="none"/>
                  </w:rPr>
                  <w:t>单位名称</w:t>
                </w:r>
              </w:p>
            </w:tc>
            <w:tc>
              <w:tcPr>
                <w:tcW w:w="6814" w:type="dxa"/>
                <w:vAlign w:val="center"/>
              </w:tcPr>
              <w:p w14:paraId="5AFA5E86">
                <w:pPr>
                  <w:pStyle w:val="73"/>
                  <w:rPr>
                    <w:sz w:val="21"/>
                    <w:szCs w:val="21"/>
                    <w:highlight w:val="none"/>
                  </w:rPr>
                </w:pPr>
              </w:p>
            </w:tc>
          </w:tr>
          <w:tr w14:paraId="2984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6FD2BAB5">
                <w:pPr>
                  <w:pStyle w:val="73"/>
                  <w:jc w:val="center"/>
                  <w:rPr>
                    <w:b w:val="0"/>
                    <w:bCs w:val="0"/>
                    <w:sz w:val="21"/>
                    <w:szCs w:val="21"/>
                    <w:highlight w:val="none"/>
                  </w:rPr>
                </w:pPr>
                <w:r>
                  <w:rPr>
                    <w:rFonts w:hint="eastAsia"/>
                    <w:b w:val="0"/>
                    <w:bCs w:val="0"/>
                    <w:sz w:val="21"/>
                    <w:szCs w:val="21"/>
                    <w:highlight w:val="none"/>
                  </w:rPr>
                  <w:t>开户行</w:t>
                </w:r>
              </w:p>
            </w:tc>
            <w:tc>
              <w:tcPr>
                <w:tcW w:w="6814" w:type="dxa"/>
                <w:vAlign w:val="center"/>
              </w:tcPr>
              <w:p w14:paraId="31D74DCE">
                <w:pPr>
                  <w:pStyle w:val="73"/>
                  <w:rPr>
                    <w:sz w:val="21"/>
                    <w:szCs w:val="21"/>
                    <w:highlight w:val="none"/>
                  </w:rPr>
                </w:pPr>
              </w:p>
            </w:tc>
          </w:tr>
          <w:tr w14:paraId="0EEF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2E742859">
                <w:pPr>
                  <w:pStyle w:val="73"/>
                  <w:jc w:val="center"/>
                  <w:rPr>
                    <w:b w:val="0"/>
                    <w:bCs w:val="0"/>
                    <w:sz w:val="21"/>
                    <w:szCs w:val="21"/>
                    <w:highlight w:val="none"/>
                  </w:rPr>
                </w:pPr>
                <w:r>
                  <w:rPr>
                    <w:rFonts w:hint="eastAsia"/>
                    <w:b w:val="0"/>
                    <w:bCs w:val="0"/>
                    <w:sz w:val="21"/>
                    <w:szCs w:val="21"/>
                    <w:highlight w:val="none"/>
                  </w:rPr>
                  <w:t>账</w:t>
                </w:r>
                <w:r>
                  <w:rPr>
                    <w:b w:val="0"/>
                    <w:bCs w:val="0"/>
                    <w:sz w:val="21"/>
                    <w:szCs w:val="21"/>
                    <w:highlight w:val="none"/>
                  </w:rPr>
                  <w:t xml:space="preserve"> 号</w:t>
                </w:r>
              </w:p>
            </w:tc>
            <w:tc>
              <w:tcPr>
                <w:tcW w:w="6814" w:type="dxa"/>
                <w:vAlign w:val="center"/>
              </w:tcPr>
              <w:p w14:paraId="75A66B46">
                <w:pPr>
                  <w:pStyle w:val="73"/>
                  <w:rPr>
                    <w:sz w:val="21"/>
                    <w:szCs w:val="21"/>
                    <w:highlight w:val="none"/>
                  </w:rPr>
                </w:pPr>
              </w:p>
            </w:tc>
          </w:tr>
          <w:tr w14:paraId="1F9B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159BEFAC">
                <w:pPr>
                  <w:pStyle w:val="73"/>
                  <w:jc w:val="center"/>
                  <w:rPr>
                    <w:b w:val="0"/>
                    <w:bCs w:val="0"/>
                    <w:sz w:val="21"/>
                    <w:szCs w:val="21"/>
                    <w:highlight w:val="none"/>
                  </w:rPr>
                </w:pPr>
                <w:r>
                  <w:rPr>
                    <w:rFonts w:hint="eastAsia"/>
                    <w:b w:val="0"/>
                    <w:bCs w:val="0"/>
                    <w:sz w:val="21"/>
                    <w:szCs w:val="21"/>
                    <w:highlight w:val="none"/>
                  </w:rPr>
                  <w:t>行</w:t>
                </w:r>
                <w:r>
                  <w:rPr>
                    <w:b w:val="0"/>
                    <w:bCs w:val="0"/>
                    <w:sz w:val="21"/>
                    <w:szCs w:val="21"/>
                    <w:highlight w:val="none"/>
                  </w:rPr>
                  <w:t xml:space="preserve"> 号</w:t>
                </w:r>
              </w:p>
            </w:tc>
            <w:tc>
              <w:tcPr>
                <w:tcW w:w="6814" w:type="dxa"/>
                <w:vAlign w:val="center"/>
              </w:tcPr>
              <w:p w14:paraId="05C1EC3E">
                <w:pPr>
                  <w:pStyle w:val="73"/>
                  <w:rPr>
                    <w:sz w:val="21"/>
                    <w:szCs w:val="21"/>
                    <w:highlight w:val="none"/>
                  </w:rPr>
                </w:pPr>
              </w:p>
            </w:tc>
          </w:tr>
          <w:tr w14:paraId="2C9B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0A48EB94">
                <w:pPr>
                  <w:pStyle w:val="73"/>
                  <w:jc w:val="center"/>
                  <w:rPr>
                    <w:b w:val="0"/>
                    <w:bCs w:val="0"/>
                    <w:sz w:val="21"/>
                    <w:szCs w:val="21"/>
                    <w:highlight w:val="none"/>
                  </w:rPr>
                </w:pPr>
                <w:r>
                  <w:rPr>
                    <w:rFonts w:hint="eastAsia"/>
                    <w:b w:val="0"/>
                    <w:bCs w:val="0"/>
                    <w:sz w:val="21"/>
                    <w:szCs w:val="21"/>
                    <w:highlight w:val="none"/>
                  </w:rPr>
                  <w:t>联系人</w:t>
                </w:r>
              </w:p>
            </w:tc>
            <w:tc>
              <w:tcPr>
                <w:tcW w:w="6814" w:type="dxa"/>
                <w:vAlign w:val="center"/>
              </w:tcPr>
              <w:p w14:paraId="414A783D">
                <w:pPr>
                  <w:pStyle w:val="73"/>
                  <w:rPr>
                    <w:sz w:val="21"/>
                    <w:szCs w:val="21"/>
                    <w:highlight w:val="none"/>
                  </w:rPr>
                </w:pPr>
              </w:p>
            </w:tc>
          </w:tr>
          <w:tr w14:paraId="6327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3E1C53B5">
                <w:pPr>
                  <w:pStyle w:val="73"/>
                  <w:jc w:val="center"/>
                  <w:rPr>
                    <w:b w:val="0"/>
                    <w:bCs w:val="0"/>
                    <w:sz w:val="21"/>
                    <w:szCs w:val="21"/>
                    <w:highlight w:val="none"/>
                  </w:rPr>
                </w:pPr>
                <w:r>
                  <w:rPr>
                    <w:rFonts w:hint="eastAsia"/>
                    <w:b w:val="0"/>
                    <w:bCs w:val="0"/>
                    <w:sz w:val="21"/>
                    <w:szCs w:val="21"/>
                    <w:highlight w:val="none"/>
                  </w:rPr>
                  <w:t>联系电话</w:t>
                </w:r>
              </w:p>
            </w:tc>
            <w:tc>
              <w:tcPr>
                <w:tcW w:w="6814" w:type="dxa"/>
                <w:vAlign w:val="center"/>
              </w:tcPr>
              <w:p w14:paraId="337E503D">
                <w:pPr>
                  <w:pStyle w:val="73"/>
                  <w:rPr>
                    <w:sz w:val="21"/>
                    <w:szCs w:val="21"/>
                    <w:highlight w:val="none"/>
                  </w:rPr>
                </w:pPr>
              </w:p>
            </w:tc>
          </w:tr>
        </w:tbl>
        <w:p w14:paraId="025F33D8">
          <w:pPr>
            <w:pStyle w:val="73"/>
            <w:outlineLvl w:val="9"/>
            <w:rPr>
              <w:b w:val="0"/>
              <w:bCs w:val="0"/>
              <w:sz w:val="21"/>
              <w:szCs w:val="21"/>
              <w:highlight w:val="none"/>
            </w:rPr>
          </w:pPr>
        </w:p>
        <w:p w14:paraId="6476D427">
          <w:pPr>
            <w:pStyle w:val="73"/>
            <w:outlineLvl w:val="9"/>
            <w:rPr>
              <w:b w:val="0"/>
              <w:bCs w:val="0"/>
              <w:highlight w:val="none"/>
              <w:lang w:eastAsia="zh-CN"/>
            </w:rPr>
          </w:pPr>
          <w:r>
            <w:rPr>
              <w:rFonts w:hint="eastAsia"/>
              <w:b w:val="0"/>
              <w:bCs w:val="0"/>
              <w:sz w:val="21"/>
              <w:szCs w:val="21"/>
              <w:highlight w:val="none"/>
              <w:lang w:eastAsia="zh-CN"/>
            </w:rPr>
            <w:t>备注：开户行应精确到支行。</w:t>
          </w:r>
        </w:p>
      </w:sdtContent>
    </w:sdt>
    <w:p w14:paraId="18A720D2">
      <w:pPr>
        <w:pStyle w:val="73"/>
        <w:outlineLvl w:val="9"/>
        <w:rPr>
          <w:highlight w:val="none"/>
          <w:lang w:eastAsia="zh-CN"/>
        </w:rPr>
      </w:pPr>
    </w:p>
    <w:p w14:paraId="6D1839C1">
      <w:pPr>
        <w:pStyle w:val="73"/>
        <w:rPr>
          <w:highlight w:val="none"/>
          <w:lang w:eastAsia="zh-CN"/>
        </w:rPr>
      </w:pPr>
      <w:r>
        <w:rPr>
          <w:highlight w:val="none"/>
          <w:lang w:eastAsia="zh-CN"/>
        </w:rPr>
        <w:br w:type="page"/>
      </w:r>
    </w:p>
    <w:p w14:paraId="4634B6F2">
      <w:pPr>
        <w:pStyle w:val="73"/>
        <w:numPr>
          <w:ilvl w:val="0"/>
          <w:numId w:val="124"/>
        </w:numPr>
        <w:rPr>
          <w:highlight w:val="none"/>
        </w:rPr>
      </w:pPr>
      <w:bookmarkStart w:id="883" w:name="_Toc5174"/>
      <w:r>
        <w:rPr>
          <w:highlight w:val="none"/>
        </w:rPr>
        <w:fldChar w:fldCharType="begin"/>
      </w:r>
      <w:r>
        <w:rPr>
          <w:highlight w:val="none"/>
        </w:rPr>
        <w:instrText xml:space="preserve"> TC  </w:instrText>
      </w:r>
      <w:bookmarkStart w:id="884" w:name="_Toc158133102"/>
      <w:bookmarkStart w:id="885" w:name="_Toc161307568"/>
      <w:r>
        <w:rPr>
          <w:rFonts w:hint="eastAsia"/>
          <w:highlight w:val="none"/>
        </w:rPr>
        <w:instrText xml:space="preserve">（二）发票信息表</w:instrText>
      </w:r>
      <w:bookmarkEnd w:id="884"/>
      <w:bookmarkEnd w:id="885"/>
      <w:r>
        <w:rPr>
          <w:highlight w:val="none"/>
        </w:rPr>
        <w:instrText xml:space="preserve"> </w:instrText>
      </w:r>
      <w:r>
        <w:rPr>
          <w:rFonts w:hint="eastAsia"/>
          <w:highlight w:val="none"/>
        </w:rPr>
        <w:instrText xml:space="preserve">\</w:instrText>
      </w:r>
      <w:r>
        <w:rPr>
          <w:highlight w:val="none"/>
        </w:rPr>
        <w:instrText xml:space="preserve">f </w:instrText>
      </w:r>
      <w:r>
        <w:rPr>
          <w:rFonts w:hint="eastAsia"/>
          <w:highlight w:val="none"/>
        </w:rPr>
        <w:instrText xml:space="preserve">b</w:instrText>
      </w:r>
      <w:r>
        <w:rPr>
          <w:highlight w:val="none"/>
        </w:rPr>
        <w:instrText xml:space="preserve"> \l 1 \n </w:instrText>
      </w:r>
      <w:r>
        <w:rPr>
          <w:highlight w:val="none"/>
        </w:rPr>
        <w:fldChar w:fldCharType="end"/>
      </w:r>
      <w:bookmarkEnd w:id="883"/>
      <w:bookmarkStart w:id="886" w:name="_Toc161063469"/>
      <w:bookmarkStart w:id="887" w:name="_Toc158133691"/>
      <w:r>
        <w:rPr>
          <w:rFonts w:hint="eastAsia"/>
          <w:highlight w:val="none"/>
        </w:rPr>
        <w:t>发票信息表</w:t>
      </w:r>
      <w:bookmarkEnd w:id="886"/>
      <w:bookmarkEnd w:id="887"/>
    </w:p>
    <w:p w14:paraId="7AF832D7">
      <w:pPr>
        <w:pStyle w:val="73"/>
        <w:outlineLvl w:val="9"/>
        <w:rPr>
          <w:highlight w:val="none"/>
        </w:rPr>
      </w:pPr>
    </w:p>
    <w:sdt>
      <w:sdtPr>
        <w:rPr>
          <w:b w:val="0"/>
          <w:bCs w:val="0"/>
          <w:sz w:val="21"/>
          <w:szCs w:val="21"/>
          <w:highlight w:val="none"/>
        </w:rPr>
        <w:tag w:val="fapiaoxinxibiao "/>
        <w:id w:val="-1607187791"/>
        <w:placeholder>
          <w:docPart w:val="3A8C480875824941BDBD083CFCE58A9C"/>
        </w:placeholder>
      </w:sdtPr>
      <w:sdtEndPr>
        <w:rPr>
          <w:b w:val="0"/>
          <w:bCs w:val="0"/>
          <w:sz w:val="21"/>
          <w:szCs w:val="21"/>
          <w:highlight w:val="none"/>
        </w:rPr>
      </w:sdtEndPr>
      <w:sdtContent>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6"/>
          </w:tblGrid>
          <w:tr w14:paraId="7CF9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05" w:type="dxa"/>
                <w:vAlign w:val="center"/>
              </w:tcPr>
              <w:p w14:paraId="65F80A57">
                <w:pPr>
                  <w:pStyle w:val="73"/>
                  <w:jc w:val="center"/>
                  <w:rPr>
                    <w:b w:val="0"/>
                    <w:bCs w:val="0"/>
                    <w:sz w:val="21"/>
                    <w:szCs w:val="21"/>
                    <w:highlight w:val="none"/>
                  </w:rPr>
                </w:pPr>
                <w:r>
                  <w:rPr>
                    <w:b w:val="0"/>
                    <w:bCs w:val="0"/>
                    <w:sz w:val="21"/>
                    <w:szCs w:val="21"/>
                    <w:highlight w:val="none"/>
                  </w:rPr>
                  <w:t>发票信息表</w:t>
                </w:r>
              </w:p>
            </w:tc>
            <w:tc>
              <w:tcPr>
                <w:tcW w:w="6389" w:type="dxa"/>
                <w:vAlign w:val="center"/>
              </w:tcPr>
              <w:p w14:paraId="25C20A93">
                <w:pPr>
                  <w:pStyle w:val="73"/>
                  <w:jc w:val="center"/>
                  <w:rPr>
                    <w:b w:val="0"/>
                    <w:bCs w:val="0"/>
                    <w:sz w:val="21"/>
                    <w:szCs w:val="21"/>
                    <w:highlight w:val="none"/>
                  </w:rPr>
                </w:pPr>
                <w:r>
                  <w:rPr>
                    <w:b w:val="0"/>
                    <w:bCs w:val="0"/>
                    <w:sz w:val="21"/>
                    <w:szCs w:val="21"/>
                    <w:highlight w:val="none"/>
                  </w:rPr>
                  <w:fldChar w:fldCharType="begin">
                    <w:ffData>
                      <w:name w:val="文字398"/>
                      <w:enabled/>
                      <w:calcOnExit w:val="0"/>
                      <w:textInput/>
                    </w:ffData>
                  </w:fldChar>
                </w:r>
                <w:bookmarkStart w:id="888" w:name="文字398"/>
                <w:r>
                  <w:rPr>
                    <w:b w:val="0"/>
                    <w:bCs w:val="0"/>
                    <w:sz w:val="21"/>
                    <w:szCs w:val="21"/>
                    <w:highlight w:val="none"/>
                  </w:rPr>
                  <w:instrText xml:space="preserve"> FORMTEXT </w:instrText>
                </w:r>
                <w:r>
                  <w:rPr>
                    <w:b w:val="0"/>
                    <w:bCs w:val="0"/>
                    <w:sz w:val="21"/>
                    <w:szCs w:val="21"/>
                    <w:highlight w:val="none"/>
                  </w:rPr>
                  <w:fldChar w:fldCharType="separate"/>
                </w:r>
                <w:bookmarkStart w:id="889" w:name="_Toc158040758"/>
                <w:bookmarkStart w:id="890" w:name="_Toc158040890"/>
                <w:r>
                  <w:rPr>
                    <w:b w:val="0"/>
                    <w:bCs w:val="0"/>
                    <w:sz w:val="21"/>
                    <w:szCs w:val="21"/>
                    <w:highlight w:val="none"/>
                  </w:rPr>
                  <w:t>     </w:t>
                </w:r>
                <w:bookmarkEnd w:id="889"/>
                <w:bookmarkEnd w:id="890"/>
                <w:r>
                  <w:rPr>
                    <w:b w:val="0"/>
                    <w:bCs w:val="0"/>
                    <w:sz w:val="21"/>
                    <w:szCs w:val="21"/>
                    <w:highlight w:val="none"/>
                  </w:rPr>
                  <w:fldChar w:fldCharType="end"/>
                </w:r>
                <w:bookmarkEnd w:id="888"/>
              </w:p>
            </w:tc>
          </w:tr>
          <w:tr w14:paraId="0F76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05" w:type="dxa"/>
                <w:vAlign w:val="center"/>
              </w:tcPr>
              <w:p w14:paraId="1F6A3BDD">
                <w:pPr>
                  <w:pStyle w:val="73"/>
                  <w:jc w:val="center"/>
                  <w:rPr>
                    <w:b w:val="0"/>
                    <w:bCs w:val="0"/>
                    <w:sz w:val="21"/>
                    <w:szCs w:val="21"/>
                    <w:highlight w:val="none"/>
                  </w:rPr>
                </w:pPr>
                <w:r>
                  <w:rPr>
                    <w:b w:val="0"/>
                    <w:bCs w:val="0"/>
                    <w:sz w:val="21"/>
                    <w:szCs w:val="21"/>
                    <w:highlight w:val="none"/>
                  </w:rPr>
                  <w:t>单位名称</w:t>
                </w:r>
              </w:p>
            </w:tc>
            <w:tc>
              <w:tcPr>
                <w:tcW w:w="6389" w:type="dxa"/>
                <w:vAlign w:val="center"/>
              </w:tcPr>
              <w:p w14:paraId="159BE03A">
                <w:pPr>
                  <w:pStyle w:val="73"/>
                  <w:jc w:val="center"/>
                  <w:rPr>
                    <w:b w:val="0"/>
                    <w:bCs w:val="0"/>
                    <w:sz w:val="21"/>
                    <w:szCs w:val="21"/>
                    <w:highlight w:val="none"/>
                  </w:rPr>
                </w:pPr>
                <w:r>
                  <w:rPr>
                    <w:b w:val="0"/>
                    <w:bCs w:val="0"/>
                    <w:sz w:val="21"/>
                    <w:szCs w:val="21"/>
                    <w:highlight w:val="none"/>
                  </w:rPr>
                  <w:fldChar w:fldCharType="begin">
                    <w:ffData>
                      <w:name w:val="文字398"/>
                      <w:enabled/>
                      <w:calcOnExit w:val="0"/>
                      <w:textInput/>
                    </w:ffData>
                  </w:fldChar>
                </w:r>
                <w:r>
                  <w:rPr>
                    <w:b w:val="0"/>
                    <w:bCs w:val="0"/>
                    <w:sz w:val="21"/>
                    <w:szCs w:val="21"/>
                    <w:highlight w:val="none"/>
                  </w:rPr>
                  <w:instrText xml:space="preserve"> FORMTEXT </w:instrText>
                </w:r>
                <w:r>
                  <w:rPr>
                    <w:b w:val="0"/>
                    <w:bCs w:val="0"/>
                    <w:sz w:val="21"/>
                    <w:szCs w:val="21"/>
                    <w:highlight w:val="none"/>
                  </w:rPr>
                  <w:fldChar w:fldCharType="separate"/>
                </w:r>
                <w:bookmarkStart w:id="891" w:name="_Toc158040892"/>
                <w:bookmarkStart w:id="892" w:name="_Toc158040760"/>
                <w:r>
                  <w:rPr>
                    <w:b w:val="0"/>
                    <w:bCs w:val="0"/>
                    <w:sz w:val="21"/>
                    <w:szCs w:val="21"/>
                    <w:highlight w:val="none"/>
                  </w:rPr>
                  <w:t>     </w:t>
                </w:r>
                <w:bookmarkEnd w:id="891"/>
                <w:bookmarkEnd w:id="892"/>
                <w:r>
                  <w:rPr>
                    <w:b w:val="0"/>
                    <w:bCs w:val="0"/>
                    <w:sz w:val="21"/>
                    <w:szCs w:val="21"/>
                    <w:highlight w:val="none"/>
                  </w:rPr>
                  <w:fldChar w:fldCharType="end"/>
                </w:r>
              </w:p>
            </w:tc>
          </w:tr>
          <w:tr w14:paraId="7592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05" w:type="dxa"/>
                <w:vAlign w:val="center"/>
              </w:tcPr>
              <w:p w14:paraId="10F2CDA7">
                <w:pPr>
                  <w:pStyle w:val="73"/>
                  <w:jc w:val="center"/>
                  <w:rPr>
                    <w:b w:val="0"/>
                    <w:bCs w:val="0"/>
                    <w:sz w:val="21"/>
                    <w:szCs w:val="21"/>
                    <w:highlight w:val="none"/>
                  </w:rPr>
                </w:pPr>
                <w:r>
                  <w:rPr>
                    <w:b w:val="0"/>
                    <w:bCs w:val="0"/>
                    <w:sz w:val="21"/>
                    <w:szCs w:val="21"/>
                    <w:highlight w:val="none"/>
                  </w:rPr>
                  <w:t>纳税人识别号</w:t>
                </w:r>
              </w:p>
            </w:tc>
            <w:tc>
              <w:tcPr>
                <w:tcW w:w="6389" w:type="dxa"/>
                <w:vAlign w:val="center"/>
              </w:tcPr>
              <w:p w14:paraId="12C50BA5">
                <w:pPr>
                  <w:pStyle w:val="73"/>
                  <w:jc w:val="center"/>
                  <w:rPr>
                    <w:b w:val="0"/>
                    <w:bCs w:val="0"/>
                    <w:sz w:val="21"/>
                    <w:szCs w:val="21"/>
                    <w:highlight w:val="none"/>
                  </w:rPr>
                </w:pPr>
                <w:r>
                  <w:rPr>
                    <w:b w:val="0"/>
                    <w:bCs w:val="0"/>
                    <w:sz w:val="21"/>
                    <w:szCs w:val="21"/>
                    <w:highlight w:val="none"/>
                  </w:rPr>
                  <w:fldChar w:fldCharType="begin">
                    <w:ffData>
                      <w:name w:val="文字398"/>
                      <w:enabled/>
                      <w:calcOnExit w:val="0"/>
                      <w:textInput/>
                    </w:ffData>
                  </w:fldChar>
                </w:r>
                <w:r>
                  <w:rPr>
                    <w:b w:val="0"/>
                    <w:bCs w:val="0"/>
                    <w:sz w:val="21"/>
                    <w:szCs w:val="21"/>
                    <w:highlight w:val="none"/>
                  </w:rPr>
                  <w:instrText xml:space="preserve"> FORMTEXT </w:instrText>
                </w:r>
                <w:r>
                  <w:rPr>
                    <w:b w:val="0"/>
                    <w:bCs w:val="0"/>
                    <w:sz w:val="21"/>
                    <w:szCs w:val="21"/>
                    <w:highlight w:val="none"/>
                  </w:rPr>
                  <w:fldChar w:fldCharType="separate"/>
                </w:r>
                <w:bookmarkStart w:id="893" w:name="_Toc158040762"/>
                <w:bookmarkStart w:id="894" w:name="_Toc158040894"/>
                <w:r>
                  <w:rPr>
                    <w:b w:val="0"/>
                    <w:bCs w:val="0"/>
                    <w:sz w:val="21"/>
                    <w:szCs w:val="21"/>
                    <w:highlight w:val="none"/>
                  </w:rPr>
                  <w:t>     </w:t>
                </w:r>
                <w:bookmarkEnd w:id="893"/>
                <w:bookmarkEnd w:id="894"/>
                <w:r>
                  <w:rPr>
                    <w:b w:val="0"/>
                    <w:bCs w:val="0"/>
                    <w:sz w:val="21"/>
                    <w:szCs w:val="21"/>
                    <w:highlight w:val="none"/>
                  </w:rPr>
                  <w:fldChar w:fldCharType="end"/>
                </w:r>
              </w:p>
            </w:tc>
          </w:tr>
          <w:tr w14:paraId="6DB2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05" w:type="dxa"/>
                <w:vAlign w:val="center"/>
              </w:tcPr>
              <w:p w14:paraId="0F93196B">
                <w:pPr>
                  <w:pStyle w:val="73"/>
                  <w:jc w:val="center"/>
                  <w:rPr>
                    <w:b w:val="0"/>
                    <w:bCs w:val="0"/>
                    <w:sz w:val="21"/>
                    <w:szCs w:val="21"/>
                    <w:highlight w:val="none"/>
                  </w:rPr>
                </w:pPr>
                <w:r>
                  <w:rPr>
                    <w:b w:val="0"/>
                    <w:bCs w:val="0"/>
                    <w:sz w:val="21"/>
                    <w:szCs w:val="21"/>
                    <w:highlight w:val="none"/>
                  </w:rPr>
                  <w:t>地 址、电 话</w:t>
                </w:r>
              </w:p>
            </w:tc>
            <w:tc>
              <w:tcPr>
                <w:tcW w:w="6389" w:type="dxa"/>
                <w:vAlign w:val="center"/>
              </w:tcPr>
              <w:p w14:paraId="660264AB">
                <w:pPr>
                  <w:pStyle w:val="73"/>
                  <w:jc w:val="center"/>
                  <w:rPr>
                    <w:b w:val="0"/>
                    <w:bCs w:val="0"/>
                    <w:sz w:val="21"/>
                    <w:szCs w:val="21"/>
                    <w:highlight w:val="none"/>
                  </w:rPr>
                </w:pPr>
                <w:r>
                  <w:rPr>
                    <w:b w:val="0"/>
                    <w:bCs w:val="0"/>
                    <w:sz w:val="21"/>
                    <w:szCs w:val="21"/>
                    <w:highlight w:val="none"/>
                  </w:rPr>
                  <w:fldChar w:fldCharType="begin">
                    <w:ffData>
                      <w:name w:val="文字398"/>
                      <w:enabled/>
                      <w:calcOnExit w:val="0"/>
                      <w:textInput/>
                    </w:ffData>
                  </w:fldChar>
                </w:r>
                <w:r>
                  <w:rPr>
                    <w:b w:val="0"/>
                    <w:bCs w:val="0"/>
                    <w:sz w:val="21"/>
                    <w:szCs w:val="21"/>
                    <w:highlight w:val="none"/>
                  </w:rPr>
                  <w:instrText xml:space="preserve"> FORMTEXT </w:instrText>
                </w:r>
                <w:r>
                  <w:rPr>
                    <w:b w:val="0"/>
                    <w:bCs w:val="0"/>
                    <w:sz w:val="21"/>
                    <w:szCs w:val="21"/>
                    <w:highlight w:val="none"/>
                  </w:rPr>
                  <w:fldChar w:fldCharType="separate"/>
                </w:r>
                <w:bookmarkStart w:id="895" w:name="_Toc158040896"/>
                <w:bookmarkStart w:id="896" w:name="_Toc158040764"/>
                <w:r>
                  <w:rPr>
                    <w:b w:val="0"/>
                    <w:bCs w:val="0"/>
                    <w:sz w:val="21"/>
                    <w:szCs w:val="21"/>
                    <w:highlight w:val="none"/>
                  </w:rPr>
                  <w:t>     </w:t>
                </w:r>
                <w:bookmarkEnd w:id="895"/>
                <w:bookmarkEnd w:id="896"/>
                <w:r>
                  <w:rPr>
                    <w:b w:val="0"/>
                    <w:bCs w:val="0"/>
                    <w:sz w:val="21"/>
                    <w:szCs w:val="21"/>
                    <w:highlight w:val="none"/>
                  </w:rPr>
                  <w:fldChar w:fldCharType="end"/>
                </w:r>
              </w:p>
            </w:tc>
          </w:tr>
          <w:tr w14:paraId="5483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05" w:type="dxa"/>
                <w:vAlign w:val="center"/>
              </w:tcPr>
              <w:p w14:paraId="41B4102B">
                <w:pPr>
                  <w:pStyle w:val="73"/>
                  <w:jc w:val="center"/>
                  <w:rPr>
                    <w:b w:val="0"/>
                    <w:bCs w:val="0"/>
                    <w:sz w:val="21"/>
                    <w:szCs w:val="21"/>
                    <w:highlight w:val="none"/>
                  </w:rPr>
                </w:pPr>
                <w:r>
                  <w:rPr>
                    <w:b w:val="0"/>
                    <w:bCs w:val="0"/>
                    <w:sz w:val="21"/>
                    <w:szCs w:val="21"/>
                    <w:highlight w:val="none"/>
                  </w:rPr>
                  <w:t>开户行及账号</w:t>
                </w:r>
              </w:p>
            </w:tc>
            <w:tc>
              <w:tcPr>
                <w:tcW w:w="6389" w:type="dxa"/>
                <w:vAlign w:val="center"/>
              </w:tcPr>
              <w:p w14:paraId="000E585C">
                <w:pPr>
                  <w:pStyle w:val="73"/>
                  <w:jc w:val="center"/>
                  <w:rPr>
                    <w:b w:val="0"/>
                    <w:bCs w:val="0"/>
                    <w:sz w:val="21"/>
                    <w:szCs w:val="21"/>
                    <w:highlight w:val="none"/>
                  </w:rPr>
                </w:pPr>
                <w:r>
                  <w:rPr>
                    <w:b w:val="0"/>
                    <w:bCs w:val="0"/>
                    <w:sz w:val="21"/>
                    <w:szCs w:val="21"/>
                    <w:highlight w:val="none"/>
                  </w:rPr>
                  <w:fldChar w:fldCharType="begin">
                    <w:ffData>
                      <w:name w:val="文字398"/>
                      <w:enabled/>
                      <w:calcOnExit w:val="0"/>
                      <w:textInput/>
                    </w:ffData>
                  </w:fldChar>
                </w:r>
                <w:r>
                  <w:rPr>
                    <w:b w:val="0"/>
                    <w:bCs w:val="0"/>
                    <w:sz w:val="21"/>
                    <w:szCs w:val="21"/>
                    <w:highlight w:val="none"/>
                  </w:rPr>
                  <w:instrText xml:space="preserve"> FORMTEXT </w:instrText>
                </w:r>
                <w:r>
                  <w:rPr>
                    <w:b w:val="0"/>
                    <w:bCs w:val="0"/>
                    <w:sz w:val="21"/>
                    <w:szCs w:val="21"/>
                    <w:highlight w:val="none"/>
                  </w:rPr>
                  <w:fldChar w:fldCharType="separate"/>
                </w:r>
                <w:bookmarkStart w:id="897" w:name="_Toc158040898"/>
                <w:bookmarkStart w:id="898" w:name="_Toc158040766"/>
                <w:r>
                  <w:rPr>
                    <w:b w:val="0"/>
                    <w:bCs w:val="0"/>
                    <w:sz w:val="21"/>
                    <w:szCs w:val="21"/>
                    <w:highlight w:val="none"/>
                  </w:rPr>
                  <w:t>     </w:t>
                </w:r>
                <w:bookmarkEnd w:id="897"/>
                <w:bookmarkEnd w:id="898"/>
                <w:r>
                  <w:rPr>
                    <w:b w:val="0"/>
                    <w:bCs w:val="0"/>
                    <w:sz w:val="21"/>
                    <w:szCs w:val="21"/>
                    <w:highlight w:val="none"/>
                  </w:rPr>
                  <w:fldChar w:fldCharType="end"/>
                </w:r>
              </w:p>
            </w:tc>
          </w:tr>
          <w:tr w14:paraId="02A7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05" w:type="dxa"/>
                <w:vAlign w:val="center"/>
              </w:tcPr>
              <w:p w14:paraId="32AC7390">
                <w:pPr>
                  <w:pStyle w:val="73"/>
                  <w:jc w:val="center"/>
                  <w:rPr>
                    <w:b w:val="0"/>
                    <w:bCs w:val="0"/>
                    <w:sz w:val="21"/>
                    <w:szCs w:val="21"/>
                    <w:highlight w:val="none"/>
                  </w:rPr>
                </w:pPr>
                <w:r>
                  <w:rPr>
                    <w:b w:val="0"/>
                    <w:bCs w:val="0"/>
                    <w:sz w:val="21"/>
                    <w:szCs w:val="21"/>
                    <w:highlight w:val="none"/>
                  </w:rPr>
                  <w:t>发票种类</w:t>
                </w:r>
              </w:p>
            </w:tc>
            <w:tc>
              <w:tcPr>
                <w:tcW w:w="6389" w:type="dxa"/>
                <w:vAlign w:val="center"/>
              </w:tcPr>
              <w:p w14:paraId="45290CB2">
                <w:pPr>
                  <w:pStyle w:val="73"/>
                  <w:jc w:val="center"/>
                  <w:rPr>
                    <w:b w:val="0"/>
                    <w:bCs w:val="0"/>
                    <w:sz w:val="21"/>
                    <w:szCs w:val="21"/>
                    <w:highlight w:val="none"/>
                  </w:rPr>
                </w:pPr>
                <w:sdt>
                  <w:sdtPr>
                    <w:rPr>
                      <w:b w:val="0"/>
                      <w:bCs w:val="0"/>
                      <w:sz w:val="21"/>
                      <w:szCs w:val="21"/>
                      <w:highlight w:val="none"/>
                    </w:rPr>
                    <w:tag w:val="zhuanpiao "/>
                    <w:id w:val="189427888"/>
                    <w14:checkbox>
                      <w14:checked w14:val="0"/>
                      <w14:checkedState w14:val="00FE" w14:font="Wingdings"/>
                      <w14:uncheckedState w14:val="2610" w14:font="MS Gothic"/>
                    </w14:checkbox>
                  </w:sdtPr>
                  <w:sdtEndPr>
                    <w:rPr>
                      <w:b w:val="0"/>
                      <w:bCs w:val="0"/>
                      <w:sz w:val="21"/>
                      <w:szCs w:val="21"/>
                      <w:highlight w:val="none"/>
                    </w:rPr>
                  </w:sdtEndPr>
                  <w:sdtContent>
                    <w:r>
                      <w:rPr>
                        <w:rFonts w:ascii="MS Gothic" w:hAnsi="MS Gothic" w:eastAsia="宋体" w:cs="Microsoft JhengHei"/>
                        <w:b w:val="0"/>
                        <w:bCs w:val="0"/>
                        <w:kern w:val="0"/>
                        <w:sz w:val="21"/>
                        <w:szCs w:val="21"/>
                        <w:highlight w:val="none"/>
                        <w:lang w:val="en-US" w:eastAsia="en-US" w:bidi="ar-SA"/>
                      </w:rPr>
                      <w:t>☐</w:t>
                    </w:r>
                  </w:sdtContent>
                </w:sdt>
                <w:r>
                  <w:rPr>
                    <w:b w:val="0"/>
                    <w:bCs w:val="0"/>
                    <w:sz w:val="21"/>
                    <w:szCs w:val="21"/>
                    <w:highlight w:val="none"/>
                  </w:rPr>
                  <w:t xml:space="preserve">专票   </w:t>
                </w:r>
                <w:sdt>
                  <w:sdtPr>
                    <w:rPr>
                      <w:b w:val="0"/>
                      <w:bCs w:val="0"/>
                      <w:sz w:val="21"/>
                      <w:szCs w:val="21"/>
                      <w:highlight w:val="none"/>
                    </w:rPr>
                    <w:tag w:val="pupiao"/>
                    <w:id w:val="947896403"/>
                    <w14:checkbox>
                      <w14:checked w14:val="0"/>
                      <w14:checkedState w14:val="00FE" w14:font="Wingdings"/>
                      <w14:uncheckedState w14:val="2610" w14:font="MS Gothic"/>
                    </w14:checkbox>
                  </w:sdtPr>
                  <w:sdtEndPr>
                    <w:rPr>
                      <w:b w:val="0"/>
                      <w:bCs w:val="0"/>
                      <w:sz w:val="21"/>
                      <w:szCs w:val="21"/>
                      <w:highlight w:val="none"/>
                    </w:rPr>
                  </w:sdtEndPr>
                  <w:sdtContent>
                    <w:r>
                      <w:rPr>
                        <w:rFonts w:ascii="Segoe UI Symbol" w:hAnsi="Segoe UI Symbol" w:cs="Segoe UI Symbol"/>
                        <w:b w:val="0"/>
                        <w:bCs w:val="0"/>
                        <w:sz w:val="21"/>
                        <w:szCs w:val="21"/>
                        <w:highlight w:val="none"/>
                      </w:rPr>
                      <w:t>☐</w:t>
                    </w:r>
                  </w:sdtContent>
                </w:sdt>
                <w:r>
                  <w:rPr>
                    <w:b w:val="0"/>
                    <w:bCs w:val="0"/>
                    <w:sz w:val="21"/>
                    <w:szCs w:val="21"/>
                    <w:highlight w:val="none"/>
                  </w:rPr>
                  <w:t>普票</w:t>
                </w:r>
              </w:p>
            </w:tc>
          </w:tr>
          <w:tr w14:paraId="2EAF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05" w:type="dxa"/>
                <w:vAlign w:val="center"/>
              </w:tcPr>
              <w:p w14:paraId="7E9CDC87">
                <w:pPr>
                  <w:pStyle w:val="73"/>
                  <w:jc w:val="center"/>
                  <w:rPr>
                    <w:b w:val="0"/>
                    <w:bCs w:val="0"/>
                    <w:sz w:val="21"/>
                    <w:szCs w:val="21"/>
                    <w:highlight w:val="none"/>
                  </w:rPr>
                </w:pPr>
                <w:r>
                  <w:rPr>
                    <w:b w:val="0"/>
                    <w:bCs w:val="0"/>
                    <w:sz w:val="21"/>
                    <w:szCs w:val="21"/>
                    <w:highlight w:val="none"/>
                  </w:rPr>
                  <w:t>接收发票邮箱</w:t>
                </w:r>
              </w:p>
            </w:tc>
            <w:tc>
              <w:tcPr>
                <w:tcW w:w="6389" w:type="dxa"/>
                <w:vAlign w:val="center"/>
              </w:tcPr>
              <w:p w14:paraId="28F196E9">
                <w:pPr>
                  <w:pStyle w:val="73"/>
                  <w:jc w:val="center"/>
                  <w:rPr>
                    <w:b w:val="0"/>
                    <w:bCs w:val="0"/>
                    <w:sz w:val="21"/>
                    <w:szCs w:val="21"/>
                    <w:highlight w:val="none"/>
                  </w:rPr>
                </w:pPr>
                <w:r>
                  <w:rPr>
                    <w:b w:val="0"/>
                    <w:bCs w:val="0"/>
                    <w:sz w:val="21"/>
                    <w:szCs w:val="21"/>
                    <w:highlight w:val="none"/>
                  </w:rPr>
                  <w:fldChar w:fldCharType="begin">
                    <w:ffData>
                      <w:name w:val="文字398"/>
                      <w:enabled/>
                      <w:calcOnExit w:val="0"/>
                      <w:textInput/>
                    </w:ffData>
                  </w:fldChar>
                </w:r>
                <w:r>
                  <w:rPr>
                    <w:b w:val="0"/>
                    <w:bCs w:val="0"/>
                    <w:sz w:val="21"/>
                    <w:szCs w:val="21"/>
                    <w:highlight w:val="none"/>
                  </w:rPr>
                  <w:instrText xml:space="preserve"> FORMTEXT </w:instrText>
                </w:r>
                <w:r>
                  <w:rPr>
                    <w:b w:val="0"/>
                    <w:bCs w:val="0"/>
                    <w:sz w:val="21"/>
                    <w:szCs w:val="21"/>
                    <w:highlight w:val="none"/>
                  </w:rPr>
                  <w:fldChar w:fldCharType="separate"/>
                </w:r>
                <w:bookmarkStart w:id="899" w:name="_Toc158040770"/>
                <w:bookmarkStart w:id="900" w:name="_Toc158040902"/>
                <w:r>
                  <w:rPr>
                    <w:b w:val="0"/>
                    <w:bCs w:val="0"/>
                    <w:sz w:val="21"/>
                    <w:szCs w:val="21"/>
                    <w:highlight w:val="none"/>
                  </w:rPr>
                  <w:t>     </w:t>
                </w:r>
                <w:r>
                  <w:rPr>
                    <w:b w:val="0"/>
                    <w:bCs w:val="0"/>
                    <w:sz w:val="21"/>
                    <w:szCs w:val="21"/>
                    <w:highlight w:val="none"/>
                  </w:rPr>
                  <w:fldChar w:fldCharType="end"/>
                </w:r>
              </w:p>
            </w:tc>
          </w:tr>
          <w:bookmarkEnd w:id="899"/>
          <w:bookmarkEnd w:id="900"/>
        </w:tbl>
      </w:sdtContent>
    </w:sdt>
    <w:p w14:paraId="49EF0DC0">
      <w:pPr>
        <w:pStyle w:val="73"/>
        <w:outlineLvl w:val="9"/>
        <w:rPr>
          <w:highlight w:val="none"/>
        </w:rPr>
      </w:pPr>
    </w:p>
    <w:p w14:paraId="20C0B287">
      <w:pPr>
        <w:pStyle w:val="73"/>
        <w:outlineLvl w:val="9"/>
        <w:rPr>
          <w:highlight w:val="none"/>
        </w:rPr>
      </w:pPr>
    </w:p>
    <w:p w14:paraId="067CCEFD">
      <w:pPr>
        <w:pStyle w:val="73"/>
        <w:outlineLvl w:val="9"/>
        <w:rPr>
          <w:highlight w:val="none"/>
        </w:rPr>
      </w:pPr>
    </w:p>
    <w:p w14:paraId="72C5DBF7">
      <w:pPr>
        <w:pStyle w:val="73"/>
        <w:outlineLvl w:val="9"/>
        <w:rPr>
          <w:highlight w:val="none"/>
        </w:rPr>
      </w:pPr>
    </w:p>
    <w:sectPr>
      <w:pgSz w:w="11906" w:h="16838"/>
      <w:pgMar w:top="1440" w:right="1797" w:bottom="1440" w:left="1797" w:header="851" w:footer="992" w:gutter="0"/>
      <w:pgNumType w:fmt="decimal"/>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9046699"/>
    </w:sdtPr>
    <w:sdtContent>
      <w:p w14:paraId="67E1109F">
        <w:pPr>
          <w:pStyle w:val="21"/>
          <w:jc w:val="center"/>
        </w:pPr>
        <w:r>
          <w:fldChar w:fldCharType="begin"/>
        </w:r>
        <w:r>
          <w:instrText xml:space="preserve">PAGE   \* MERGEFORMAT</w:instrText>
        </w:r>
        <w:r>
          <w:fldChar w:fldCharType="separate"/>
        </w:r>
        <w:r>
          <w:rPr>
            <w:lang w:val="zh-CN"/>
          </w:rPr>
          <w:t>2</w:t>
        </w:r>
        <w:r>
          <w:fldChar w:fldCharType="end"/>
        </w:r>
      </w:p>
    </w:sdtContent>
  </w:sdt>
  <w:p w14:paraId="3495F118">
    <w:pPr>
      <w:pStyle w:val="21"/>
      <w:tabs>
        <w:tab w:val="center" w:pos="450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FE35">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A2289">
    <w:pPr>
      <w:pStyle w:val="21"/>
      <w:tabs>
        <w:tab w:val="center" w:pos="4507"/>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BF71">
    <w:pPr>
      <w:pStyle w:val="21"/>
      <w:tabs>
        <w:tab w:val="center" w:pos="4507"/>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CFD33">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0CFD33">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87D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F18D">
    <w:pPr>
      <w:pStyle w:val="22"/>
      <w:jc w:val="distribute"/>
      <w:rPr>
        <w:rFonts w:ascii="宋体" w:hAnsi="宋体"/>
      </w:rPr>
    </w:pPr>
    <w:r>
      <w:rPr>
        <w:rFonts w:hint="eastAsia" w:ascii="宋体" w:hAnsi="宋体" w:cs="仿宋"/>
      </w:rPr>
      <w:t xml:space="preserve">山西省国际招标有限公司 </w:t>
    </w:r>
    <w:r>
      <w:rPr>
        <w:rFonts w:ascii="宋体" w:hAnsi="宋体" w:cs="仿宋"/>
      </w:rPr>
      <w:t xml:space="preserve">           </w:t>
    </w:r>
    <w:r>
      <w:rPr>
        <w:rFonts w:hint="eastAsia" w:ascii="宋体" w:hAnsi="宋体" w:cs="仿宋"/>
      </w:rPr>
      <w:t>项目编号：</w:t>
    </w:r>
    <w:r>
      <w:rPr>
        <w:rFonts w:hint="eastAsia" w:ascii="宋体" w:hAnsi="宋体" w:cs="仿宋"/>
        <w:lang w:eastAsia="zh-CN"/>
      </w:rPr>
      <w:t>1410342026BCS00034（0632-2622G21E0573）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B767B"/>
    <w:multiLevelType w:val="multilevel"/>
    <w:tmpl w:val="004B767B"/>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013F017F"/>
    <w:multiLevelType w:val="multilevel"/>
    <w:tmpl w:val="013F017F"/>
    <w:lvl w:ilvl="0" w:tentative="0">
      <w:start w:val="1"/>
      <w:numFmt w:val="decimal"/>
      <w:lvlText w:val="%1"/>
      <w:lvlJc w:val="left"/>
      <w:pPr>
        <w:ind w:left="170" w:hanging="17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
    <w:nsid w:val="01B70574"/>
    <w:multiLevelType w:val="multilevel"/>
    <w:tmpl w:val="01B70574"/>
    <w:lvl w:ilvl="0" w:tentative="0">
      <w:start w:val="1"/>
      <w:numFmt w:val="decimal"/>
      <w:suff w:val="nothing"/>
      <w:lvlText w:val="%1"/>
      <w:lvlJc w:val="right"/>
      <w:pPr>
        <w:ind w:left="0" w:firstLine="17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
    <w:nsid w:val="02117DC9"/>
    <w:multiLevelType w:val="multilevel"/>
    <w:tmpl w:val="02117DC9"/>
    <w:lvl w:ilvl="0" w:tentative="0">
      <w:start w:val="1"/>
      <w:numFmt w:val="decimal"/>
      <w:suff w:val="nothing"/>
      <w:lvlText w:val="%1"/>
      <w:lvlJc w:val="left"/>
      <w:pPr>
        <w:ind w:left="0" w:firstLine="57"/>
      </w:pPr>
      <w:rPr>
        <w:rFonts w:hint="default"/>
      </w:rPr>
    </w:lvl>
    <w:lvl w:ilvl="1" w:tentative="0">
      <w:start w:val="1"/>
      <w:numFmt w:val="decimal"/>
      <w:lvlText w:val="%1.%2"/>
      <w:lvlJc w:val="left"/>
      <w:pPr>
        <w:ind w:left="1048" w:hanging="526"/>
      </w:pPr>
      <w:rPr>
        <w:rFonts w:hint="default"/>
      </w:rPr>
    </w:lvl>
    <w:lvl w:ilvl="2" w:tentative="0">
      <w:start w:val="3"/>
      <w:numFmt w:val="decimal"/>
      <w:lvlText w:val="%1.%2.%3"/>
      <w:lvlJc w:val="left"/>
      <w:pPr>
        <w:ind w:left="1048" w:hanging="526"/>
      </w:pPr>
      <w:rPr>
        <w:rFonts w:hint="default" w:ascii="Times New Roman" w:hAnsi="Times New Roman" w:eastAsia="宋体" w:cs="Times New Roman"/>
        <w:b/>
        <w:bCs/>
        <w:w w:val="100"/>
        <w:sz w:val="21"/>
        <w:szCs w:val="21"/>
      </w:rPr>
    </w:lvl>
    <w:lvl w:ilvl="3" w:tentative="0">
      <w:start w:val="1"/>
      <w:numFmt w:val="decimal"/>
      <w:lvlText w:val="%1.%2.%3.%4"/>
      <w:lvlJc w:val="left"/>
      <w:pPr>
        <w:ind w:left="0" w:firstLine="520"/>
      </w:pPr>
      <w:rPr>
        <w:rFonts w:hint="default" w:ascii="Times New Roman" w:hAnsi="Times New Roman" w:eastAsia="宋体" w:cs="Times New Roman"/>
        <w:w w:val="100"/>
        <w:sz w:val="21"/>
        <w:szCs w:val="21"/>
      </w:rPr>
    </w:lvl>
    <w:lvl w:ilvl="4" w:tentative="0">
      <w:start w:val="0"/>
      <w:numFmt w:val="bullet"/>
      <w:lvlText w:val="•"/>
      <w:lvlJc w:val="left"/>
      <w:pPr>
        <w:ind w:left="3786" w:hanging="684"/>
      </w:pPr>
      <w:rPr>
        <w:rFonts w:hint="default"/>
      </w:rPr>
    </w:lvl>
    <w:lvl w:ilvl="5" w:tentative="0">
      <w:start w:val="0"/>
      <w:numFmt w:val="bullet"/>
      <w:lvlText w:val="•"/>
      <w:lvlJc w:val="left"/>
      <w:pPr>
        <w:ind w:left="4648" w:hanging="684"/>
      </w:pPr>
      <w:rPr>
        <w:rFonts w:hint="default"/>
      </w:rPr>
    </w:lvl>
    <w:lvl w:ilvl="6" w:tentative="0">
      <w:start w:val="0"/>
      <w:numFmt w:val="bullet"/>
      <w:lvlText w:val="•"/>
      <w:lvlJc w:val="left"/>
      <w:pPr>
        <w:ind w:left="5511" w:hanging="684"/>
      </w:pPr>
      <w:rPr>
        <w:rFonts w:hint="default"/>
      </w:rPr>
    </w:lvl>
    <w:lvl w:ilvl="7" w:tentative="0">
      <w:start w:val="0"/>
      <w:numFmt w:val="bullet"/>
      <w:lvlText w:val="•"/>
      <w:lvlJc w:val="left"/>
      <w:pPr>
        <w:ind w:left="6373" w:hanging="684"/>
      </w:pPr>
      <w:rPr>
        <w:rFonts w:hint="default"/>
      </w:rPr>
    </w:lvl>
    <w:lvl w:ilvl="8" w:tentative="0">
      <w:start w:val="0"/>
      <w:numFmt w:val="bullet"/>
      <w:lvlText w:val="•"/>
      <w:lvlJc w:val="left"/>
      <w:pPr>
        <w:ind w:left="7235" w:hanging="684"/>
      </w:pPr>
      <w:rPr>
        <w:rFonts w:hint="default"/>
      </w:rPr>
    </w:lvl>
  </w:abstractNum>
  <w:abstractNum w:abstractNumId="4">
    <w:nsid w:val="04E1487F"/>
    <w:multiLevelType w:val="multilevel"/>
    <w:tmpl w:val="04E1487F"/>
    <w:lvl w:ilvl="0" w:tentative="0">
      <w:start w:val="1"/>
      <w:numFmt w:val="chineseCountingThousand"/>
      <w:lvlText w:val="第%1部分"/>
      <w:lvlJc w:val="left"/>
      <w:pPr>
        <w:ind w:left="420" w:hanging="420"/>
      </w:pPr>
      <w:rPr>
        <w:rFonts w:hint="eastAsia"/>
      </w:rPr>
    </w:lvl>
    <w:lvl w:ilvl="1" w:tentative="0">
      <w:start w:val="1"/>
      <w:numFmt w:val="japaneseCounting"/>
      <w:lvlText w:val="%2、"/>
      <w:lvlJc w:val="left"/>
      <w:pPr>
        <w:ind w:left="860" w:hanging="440"/>
      </w:pPr>
      <w:rPr>
        <w:rFonts w:hint="default"/>
      </w:rPr>
    </w:lvl>
    <w:lvl w:ilvl="2" w:tentative="0">
      <w:start w:val="1"/>
      <w:numFmt w:val="decimal"/>
      <w:suff w:val="space"/>
      <w:lvlText w:val="%3."/>
      <w:lvlJc w:val="left"/>
      <w:pPr>
        <w:ind w:left="0" w:firstLine="420"/>
      </w:pPr>
      <w:rPr>
        <w:rFonts w:hint="eastAsia"/>
      </w:rPr>
    </w:lvl>
    <w:lvl w:ilvl="3" w:tentative="0">
      <w:start w:val="1"/>
      <w:numFmt w:val="decimal"/>
      <w:suff w:val="space"/>
      <w:lvlText w:val="（%4）"/>
      <w:lvlJc w:val="left"/>
      <w:pPr>
        <w:ind w:left="0" w:firstLine="420"/>
      </w:pPr>
      <w:rPr>
        <w:rFonts w:hint="default"/>
      </w:rPr>
    </w:lvl>
    <w:lvl w:ilvl="4" w:tentative="0">
      <w:start w:val="1"/>
      <w:numFmt w:val="upperLetter"/>
      <w:lvlText w:val="%5."/>
      <w:lvlJc w:val="left"/>
      <w:pPr>
        <w:ind w:left="2040" w:hanging="360"/>
      </w:pPr>
      <w:rPr>
        <w:rFonts w:hint="default"/>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5FC3A49"/>
    <w:multiLevelType w:val="multilevel"/>
    <w:tmpl w:val="05FC3A49"/>
    <w:lvl w:ilvl="0" w:tentative="0">
      <w:start w:val="1"/>
      <w:numFmt w:val="chineseCountingThousand"/>
      <w:suff w:val="nothing"/>
      <w:lvlText w:val="%1、"/>
      <w:lvlJc w:val="left"/>
      <w:pPr>
        <w:ind w:left="102" w:firstLine="417"/>
      </w:pPr>
      <w:rPr>
        <w:rFonts w:hint="eastAsia"/>
      </w:rPr>
    </w:lvl>
    <w:lvl w:ilvl="1" w:tentative="0">
      <w:start w:val="1"/>
      <w:numFmt w:val="decimal"/>
      <w:suff w:val="space"/>
      <w:lvlText w:val="%2."/>
      <w:lvlJc w:val="left"/>
      <w:pPr>
        <w:ind w:left="522" w:firstLine="437"/>
      </w:pPr>
      <w:rPr>
        <w:rFonts w:hint="eastAsia"/>
      </w:rPr>
    </w:lvl>
    <w:lvl w:ilvl="2" w:tentative="0">
      <w:start w:val="1"/>
      <w:numFmt w:val="decimal"/>
      <w:suff w:val="nothing"/>
      <w:lvlText w:val="（%3）"/>
      <w:lvlJc w:val="right"/>
      <w:pPr>
        <w:ind w:left="1839" w:hanging="440"/>
      </w:pPr>
      <w:rPr>
        <w:rFonts w:hint="eastAsia"/>
      </w:rPr>
    </w:lvl>
    <w:lvl w:ilvl="3" w:tentative="0">
      <w:start w:val="1"/>
      <w:numFmt w:val="decimal"/>
      <w:lvlText w:val="%4."/>
      <w:lvlJc w:val="left"/>
      <w:pPr>
        <w:ind w:left="2279" w:hanging="440"/>
      </w:pPr>
      <w:rPr>
        <w:rFonts w:hint="eastAsia"/>
      </w:rPr>
    </w:lvl>
    <w:lvl w:ilvl="4" w:tentative="0">
      <w:start w:val="1"/>
      <w:numFmt w:val="lowerLetter"/>
      <w:lvlText w:val="%5)"/>
      <w:lvlJc w:val="left"/>
      <w:pPr>
        <w:ind w:left="2719" w:hanging="440"/>
      </w:pPr>
      <w:rPr>
        <w:rFonts w:hint="eastAsia"/>
      </w:rPr>
    </w:lvl>
    <w:lvl w:ilvl="5" w:tentative="0">
      <w:start w:val="1"/>
      <w:numFmt w:val="lowerRoman"/>
      <w:lvlText w:val="%6."/>
      <w:lvlJc w:val="right"/>
      <w:pPr>
        <w:ind w:left="3159" w:hanging="440"/>
      </w:pPr>
      <w:rPr>
        <w:rFonts w:hint="eastAsia"/>
      </w:rPr>
    </w:lvl>
    <w:lvl w:ilvl="6" w:tentative="0">
      <w:start w:val="1"/>
      <w:numFmt w:val="decimal"/>
      <w:lvlText w:val="%7."/>
      <w:lvlJc w:val="left"/>
      <w:pPr>
        <w:ind w:left="3599" w:hanging="440"/>
      </w:pPr>
      <w:rPr>
        <w:rFonts w:hint="eastAsia"/>
      </w:rPr>
    </w:lvl>
    <w:lvl w:ilvl="7" w:tentative="0">
      <w:start w:val="1"/>
      <w:numFmt w:val="lowerLetter"/>
      <w:lvlText w:val="%8)"/>
      <w:lvlJc w:val="left"/>
      <w:pPr>
        <w:ind w:left="4039" w:hanging="440"/>
      </w:pPr>
      <w:rPr>
        <w:rFonts w:hint="eastAsia"/>
      </w:rPr>
    </w:lvl>
    <w:lvl w:ilvl="8" w:tentative="0">
      <w:start w:val="1"/>
      <w:numFmt w:val="lowerRoman"/>
      <w:lvlText w:val="%9."/>
      <w:lvlJc w:val="right"/>
      <w:pPr>
        <w:ind w:left="4479" w:hanging="440"/>
      </w:pPr>
      <w:rPr>
        <w:rFonts w:hint="eastAsia"/>
      </w:rPr>
    </w:lvl>
  </w:abstractNum>
  <w:abstractNum w:abstractNumId="6">
    <w:nsid w:val="063A7FC3"/>
    <w:multiLevelType w:val="multilevel"/>
    <w:tmpl w:val="063A7FC3"/>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0733506F"/>
    <w:multiLevelType w:val="multilevel"/>
    <w:tmpl w:val="0733506F"/>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8D45131"/>
    <w:multiLevelType w:val="multilevel"/>
    <w:tmpl w:val="08D45131"/>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284"/>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5D4F85"/>
    <w:multiLevelType w:val="multilevel"/>
    <w:tmpl w:val="0A5D4F8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0">
    <w:nsid w:val="0AEC2A49"/>
    <w:multiLevelType w:val="multilevel"/>
    <w:tmpl w:val="0AEC2A4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1">
    <w:nsid w:val="0BA6002B"/>
    <w:multiLevelType w:val="multilevel"/>
    <w:tmpl w:val="0BA6002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2">
    <w:nsid w:val="0D8B3945"/>
    <w:multiLevelType w:val="multilevel"/>
    <w:tmpl w:val="0D8B3945"/>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E243F1E"/>
    <w:multiLevelType w:val="multilevel"/>
    <w:tmpl w:val="0E243F1E"/>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0F1A0AA9"/>
    <w:multiLevelType w:val="multilevel"/>
    <w:tmpl w:val="0F1A0AA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5">
    <w:nsid w:val="0F7354DC"/>
    <w:multiLevelType w:val="multilevel"/>
    <w:tmpl w:val="0F7354DC"/>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284"/>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10B071AD"/>
    <w:multiLevelType w:val="multilevel"/>
    <w:tmpl w:val="10B071AD"/>
    <w:lvl w:ilvl="0" w:tentative="0">
      <w:start w:val="1"/>
      <w:numFmt w:val="decimal"/>
      <w:suff w:val="nothing"/>
      <w:lvlText w:val="%1"/>
      <w:lvlJc w:val="center"/>
      <w:pPr>
        <w:ind w:left="0" w:firstLine="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10F00AD0"/>
    <w:multiLevelType w:val="multilevel"/>
    <w:tmpl w:val="10F00AD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8">
    <w:nsid w:val="124109AA"/>
    <w:multiLevelType w:val="multilevel"/>
    <w:tmpl w:val="124109A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9">
    <w:nsid w:val="141C1A73"/>
    <w:multiLevelType w:val="multilevel"/>
    <w:tmpl w:val="141C1A73"/>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0">
    <w:nsid w:val="14B80176"/>
    <w:multiLevelType w:val="multilevel"/>
    <w:tmpl w:val="14B80176"/>
    <w:lvl w:ilvl="0" w:tentative="0">
      <w:start w:val="1"/>
      <w:numFmt w:val="decimal"/>
      <w:lvlText w:val="%1"/>
      <w:lvlJc w:val="left"/>
      <w:pPr>
        <w:ind w:left="1048" w:hanging="526"/>
      </w:pPr>
      <w:rPr>
        <w:rFonts w:hint="default"/>
      </w:rPr>
    </w:lvl>
    <w:lvl w:ilvl="1" w:tentative="0">
      <w:start w:val="1"/>
      <w:numFmt w:val="decimal"/>
      <w:lvlText w:val="%1.%2"/>
      <w:lvlJc w:val="left"/>
      <w:pPr>
        <w:ind w:left="1048" w:hanging="526"/>
      </w:pPr>
      <w:rPr>
        <w:rFonts w:hint="default"/>
      </w:rPr>
    </w:lvl>
    <w:lvl w:ilvl="2" w:tentative="0">
      <w:start w:val="3"/>
      <w:numFmt w:val="decimal"/>
      <w:lvlText w:val="%1.%2.%3"/>
      <w:lvlJc w:val="left"/>
      <w:pPr>
        <w:ind w:left="1048" w:hanging="526"/>
      </w:pPr>
      <w:rPr>
        <w:rFonts w:hint="default" w:ascii="Times New Roman" w:hAnsi="Times New Roman" w:eastAsia="宋体" w:cs="Times New Roman"/>
        <w:b/>
        <w:bCs/>
        <w:w w:val="100"/>
        <w:sz w:val="21"/>
        <w:szCs w:val="21"/>
      </w:rPr>
    </w:lvl>
    <w:lvl w:ilvl="3" w:tentative="0">
      <w:start w:val="1"/>
      <w:numFmt w:val="decimal"/>
      <w:lvlText w:val="%1.%2.%3.%4"/>
      <w:lvlJc w:val="left"/>
      <w:pPr>
        <w:ind w:left="0" w:firstLine="520"/>
      </w:pPr>
      <w:rPr>
        <w:rFonts w:hint="default" w:ascii="Times New Roman" w:hAnsi="Times New Roman" w:eastAsia="宋体" w:cs="Times New Roman"/>
        <w:w w:val="100"/>
        <w:sz w:val="21"/>
        <w:szCs w:val="21"/>
      </w:rPr>
    </w:lvl>
    <w:lvl w:ilvl="4" w:tentative="0">
      <w:start w:val="0"/>
      <w:numFmt w:val="bullet"/>
      <w:lvlText w:val="•"/>
      <w:lvlJc w:val="left"/>
      <w:pPr>
        <w:ind w:left="3786" w:hanging="684"/>
      </w:pPr>
      <w:rPr>
        <w:rFonts w:hint="default"/>
      </w:rPr>
    </w:lvl>
    <w:lvl w:ilvl="5" w:tentative="0">
      <w:start w:val="0"/>
      <w:numFmt w:val="bullet"/>
      <w:lvlText w:val="•"/>
      <w:lvlJc w:val="left"/>
      <w:pPr>
        <w:ind w:left="4648" w:hanging="684"/>
      </w:pPr>
      <w:rPr>
        <w:rFonts w:hint="default"/>
      </w:rPr>
    </w:lvl>
    <w:lvl w:ilvl="6" w:tentative="0">
      <w:start w:val="0"/>
      <w:numFmt w:val="bullet"/>
      <w:lvlText w:val="•"/>
      <w:lvlJc w:val="left"/>
      <w:pPr>
        <w:ind w:left="5511" w:hanging="684"/>
      </w:pPr>
      <w:rPr>
        <w:rFonts w:hint="default"/>
      </w:rPr>
    </w:lvl>
    <w:lvl w:ilvl="7" w:tentative="0">
      <w:start w:val="0"/>
      <w:numFmt w:val="bullet"/>
      <w:lvlText w:val="•"/>
      <w:lvlJc w:val="left"/>
      <w:pPr>
        <w:ind w:left="6373" w:hanging="684"/>
      </w:pPr>
      <w:rPr>
        <w:rFonts w:hint="default"/>
      </w:rPr>
    </w:lvl>
    <w:lvl w:ilvl="8" w:tentative="0">
      <w:start w:val="0"/>
      <w:numFmt w:val="bullet"/>
      <w:lvlText w:val="•"/>
      <w:lvlJc w:val="left"/>
      <w:pPr>
        <w:ind w:left="7235" w:hanging="684"/>
      </w:pPr>
      <w:rPr>
        <w:rFonts w:hint="default"/>
      </w:rPr>
    </w:lvl>
  </w:abstractNum>
  <w:abstractNum w:abstractNumId="21">
    <w:nsid w:val="152C7066"/>
    <w:multiLevelType w:val="multilevel"/>
    <w:tmpl w:val="152C7066"/>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15BC0EAF"/>
    <w:multiLevelType w:val="multilevel"/>
    <w:tmpl w:val="15BC0EAF"/>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3">
    <w:nsid w:val="180F2B03"/>
    <w:multiLevelType w:val="multilevel"/>
    <w:tmpl w:val="180F2B03"/>
    <w:lvl w:ilvl="0" w:tentative="0">
      <w:start w:val="1"/>
      <w:numFmt w:val="chineseCountingThousand"/>
      <w:suff w:val="nothing"/>
      <w:lvlText w:val="%1、"/>
      <w:lvlJc w:val="left"/>
      <w:pPr>
        <w:ind w:left="102" w:firstLine="417"/>
      </w:pPr>
      <w:rPr>
        <w:rFonts w:hint="eastAsia"/>
      </w:rPr>
    </w:lvl>
    <w:lvl w:ilvl="1" w:tentative="0">
      <w:start w:val="1"/>
      <w:numFmt w:val="decimal"/>
      <w:suff w:val="space"/>
      <w:lvlText w:val="%2."/>
      <w:lvlJc w:val="left"/>
      <w:pPr>
        <w:ind w:left="522" w:firstLine="437"/>
      </w:pPr>
      <w:rPr>
        <w:rFonts w:hint="eastAsia"/>
      </w:rPr>
    </w:lvl>
    <w:lvl w:ilvl="2" w:tentative="0">
      <w:start w:val="1"/>
      <w:numFmt w:val="decimal"/>
      <w:suff w:val="nothing"/>
      <w:lvlText w:val="（%3）"/>
      <w:lvlJc w:val="right"/>
      <w:pPr>
        <w:ind w:left="1839" w:hanging="440"/>
      </w:pPr>
      <w:rPr>
        <w:rFonts w:hint="eastAsia"/>
      </w:rPr>
    </w:lvl>
    <w:lvl w:ilvl="3" w:tentative="0">
      <w:start w:val="1"/>
      <w:numFmt w:val="decimal"/>
      <w:lvlText w:val="%4."/>
      <w:lvlJc w:val="left"/>
      <w:pPr>
        <w:ind w:left="2279" w:hanging="440"/>
      </w:pPr>
      <w:rPr>
        <w:rFonts w:hint="eastAsia"/>
      </w:rPr>
    </w:lvl>
    <w:lvl w:ilvl="4" w:tentative="0">
      <w:start w:val="1"/>
      <w:numFmt w:val="lowerLetter"/>
      <w:lvlText w:val="%5)"/>
      <w:lvlJc w:val="left"/>
      <w:pPr>
        <w:ind w:left="2719" w:hanging="440"/>
      </w:pPr>
      <w:rPr>
        <w:rFonts w:hint="eastAsia"/>
      </w:rPr>
    </w:lvl>
    <w:lvl w:ilvl="5" w:tentative="0">
      <w:start w:val="1"/>
      <w:numFmt w:val="lowerRoman"/>
      <w:lvlText w:val="%6."/>
      <w:lvlJc w:val="right"/>
      <w:pPr>
        <w:ind w:left="3159" w:hanging="440"/>
      </w:pPr>
      <w:rPr>
        <w:rFonts w:hint="eastAsia"/>
      </w:rPr>
    </w:lvl>
    <w:lvl w:ilvl="6" w:tentative="0">
      <w:start w:val="1"/>
      <w:numFmt w:val="decimal"/>
      <w:lvlText w:val="%7."/>
      <w:lvlJc w:val="left"/>
      <w:pPr>
        <w:ind w:left="3599" w:hanging="440"/>
      </w:pPr>
      <w:rPr>
        <w:rFonts w:hint="eastAsia"/>
      </w:rPr>
    </w:lvl>
    <w:lvl w:ilvl="7" w:tentative="0">
      <w:start w:val="1"/>
      <w:numFmt w:val="lowerLetter"/>
      <w:lvlText w:val="%8)"/>
      <w:lvlJc w:val="left"/>
      <w:pPr>
        <w:ind w:left="4039" w:hanging="440"/>
      </w:pPr>
      <w:rPr>
        <w:rFonts w:hint="eastAsia"/>
      </w:rPr>
    </w:lvl>
    <w:lvl w:ilvl="8" w:tentative="0">
      <w:start w:val="1"/>
      <w:numFmt w:val="lowerRoman"/>
      <w:lvlText w:val="%9."/>
      <w:lvlJc w:val="right"/>
      <w:pPr>
        <w:ind w:left="4479" w:hanging="440"/>
      </w:pPr>
      <w:rPr>
        <w:rFonts w:hint="eastAsia"/>
      </w:rPr>
    </w:lvl>
  </w:abstractNum>
  <w:abstractNum w:abstractNumId="24">
    <w:nsid w:val="1A665EB0"/>
    <w:multiLevelType w:val="multilevel"/>
    <w:tmpl w:val="1A665EB0"/>
    <w:lvl w:ilvl="0" w:tentative="0">
      <w:start w:val="1"/>
      <w:numFmt w:val="chineseCountingThousand"/>
      <w:lvlText w:val="%1、"/>
      <w:lvlJc w:val="left"/>
      <w:pPr>
        <w:tabs>
          <w:tab w:val="left" w:pos="1064"/>
        </w:tabs>
        <w:ind w:left="1064" w:hanging="525"/>
      </w:pPr>
      <w:rPr>
        <w:rFonts w:hint="default"/>
      </w:rPr>
    </w:lvl>
    <w:lvl w:ilvl="1" w:tentative="0">
      <w:start w:val="1"/>
      <w:numFmt w:val="decimal"/>
      <w:suff w:val="space"/>
      <w:lvlText w:val="%2."/>
      <w:lvlJc w:val="left"/>
      <w:pPr>
        <w:ind w:left="1379" w:hanging="420"/>
      </w:pPr>
      <w:rPr>
        <w:rFonts w:hint="eastAsia"/>
      </w:rPr>
    </w:lvl>
    <w:lvl w:ilvl="2" w:tentative="0">
      <w:start w:val="1"/>
      <w:numFmt w:val="decimal"/>
      <w:lvlText w:val="%2.%3"/>
      <w:lvlJc w:val="right"/>
      <w:pPr>
        <w:tabs>
          <w:tab w:val="left" w:pos="1799"/>
        </w:tabs>
        <w:ind w:left="1799" w:hanging="420"/>
      </w:pPr>
      <w:rPr>
        <w:rFonts w:hint="eastAsia"/>
      </w:rPr>
    </w:lvl>
    <w:lvl w:ilvl="3" w:tentative="0">
      <w:start w:val="1"/>
      <w:numFmt w:val="decimal"/>
      <w:lvlText w:val="%2.%3.%4"/>
      <w:lvlJc w:val="left"/>
      <w:pPr>
        <w:tabs>
          <w:tab w:val="left" w:pos="2219"/>
        </w:tabs>
        <w:ind w:left="2219" w:hanging="420"/>
      </w:pPr>
      <w:rPr>
        <w:rFonts w:hint="eastAsia"/>
      </w:rPr>
    </w:lvl>
    <w:lvl w:ilvl="4" w:tentative="0">
      <w:start w:val="1"/>
      <w:numFmt w:val="lowerLetter"/>
      <w:lvlText w:val="%5)"/>
      <w:lvlJc w:val="left"/>
      <w:pPr>
        <w:tabs>
          <w:tab w:val="left" w:pos="2639"/>
        </w:tabs>
        <w:ind w:left="2639" w:hanging="420"/>
      </w:pPr>
      <w:rPr>
        <w:rFonts w:hint="eastAsia"/>
      </w:rPr>
    </w:lvl>
    <w:lvl w:ilvl="5" w:tentative="0">
      <w:start w:val="1"/>
      <w:numFmt w:val="lowerRoman"/>
      <w:lvlText w:val="%6."/>
      <w:lvlJc w:val="right"/>
      <w:pPr>
        <w:tabs>
          <w:tab w:val="left" w:pos="3059"/>
        </w:tabs>
        <w:ind w:left="3059" w:hanging="420"/>
      </w:pPr>
      <w:rPr>
        <w:rFonts w:hint="eastAsia"/>
      </w:rPr>
    </w:lvl>
    <w:lvl w:ilvl="6" w:tentative="0">
      <w:start w:val="1"/>
      <w:numFmt w:val="decimal"/>
      <w:lvlText w:val="%7."/>
      <w:lvlJc w:val="left"/>
      <w:pPr>
        <w:tabs>
          <w:tab w:val="left" w:pos="3479"/>
        </w:tabs>
        <w:ind w:left="3479" w:hanging="420"/>
      </w:pPr>
      <w:rPr>
        <w:rFonts w:hint="eastAsia"/>
      </w:rPr>
    </w:lvl>
    <w:lvl w:ilvl="7" w:tentative="0">
      <w:start w:val="1"/>
      <w:numFmt w:val="lowerLetter"/>
      <w:lvlText w:val="%8)"/>
      <w:lvlJc w:val="left"/>
      <w:pPr>
        <w:tabs>
          <w:tab w:val="left" w:pos="3899"/>
        </w:tabs>
        <w:ind w:left="3899" w:hanging="420"/>
      </w:pPr>
      <w:rPr>
        <w:rFonts w:hint="eastAsia"/>
      </w:rPr>
    </w:lvl>
    <w:lvl w:ilvl="8" w:tentative="0">
      <w:start w:val="1"/>
      <w:numFmt w:val="lowerRoman"/>
      <w:lvlText w:val="%9."/>
      <w:lvlJc w:val="right"/>
      <w:pPr>
        <w:tabs>
          <w:tab w:val="left" w:pos="4319"/>
        </w:tabs>
        <w:ind w:left="4319" w:hanging="420"/>
      </w:pPr>
      <w:rPr>
        <w:rFonts w:hint="eastAsia"/>
      </w:rPr>
    </w:lvl>
  </w:abstractNum>
  <w:abstractNum w:abstractNumId="25">
    <w:nsid w:val="1C180E5F"/>
    <w:multiLevelType w:val="multilevel"/>
    <w:tmpl w:val="1C180E5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6">
    <w:nsid w:val="1CFB6E79"/>
    <w:multiLevelType w:val="multilevel"/>
    <w:tmpl w:val="1CFB6E79"/>
    <w:lvl w:ilvl="0" w:tentative="0">
      <w:start w:val="1"/>
      <w:numFmt w:val="decimal"/>
      <w:suff w:val="nothing"/>
      <w:lvlText w:val="%1"/>
      <w:lvlJc w:val="right"/>
      <w:pPr>
        <w:ind w:left="0" w:firstLine="113"/>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7">
    <w:nsid w:val="1D127A8D"/>
    <w:multiLevelType w:val="multilevel"/>
    <w:tmpl w:val="1D127A8D"/>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8">
    <w:nsid w:val="1F5B211A"/>
    <w:multiLevelType w:val="multilevel"/>
    <w:tmpl w:val="1F5B211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9">
    <w:nsid w:val="20452B7A"/>
    <w:multiLevelType w:val="multilevel"/>
    <w:tmpl w:val="20452B7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0">
    <w:nsid w:val="204B148A"/>
    <w:multiLevelType w:val="multilevel"/>
    <w:tmpl w:val="204B148A"/>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1">
    <w:nsid w:val="21072F4D"/>
    <w:multiLevelType w:val="multilevel"/>
    <w:tmpl w:val="21072F4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2">
    <w:nsid w:val="210A428A"/>
    <w:multiLevelType w:val="multilevel"/>
    <w:tmpl w:val="210A428A"/>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3">
    <w:nsid w:val="223B60FB"/>
    <w:multiLevelType w:val="multilevel"/>
    <w:tmpl w:val="223B60F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4">
    <w:nsid w:val="22C35DB1"/>
    <w:multiLevelType w:val="multilevel"/>
    <w:tmpl w:val="22C35DB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5">
    <w:nsid w:val="22CC2B18"/>
    <w:multiLevelType w:val="multilevel"/>
    <w:tmpl w:val="22CC2B1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6">
    <w:nsid w:val="243C3D36"/>
    <w:multiLevelType w:val="multilevel"/>
    <w:tmpl w:val="243C3D36"/>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7">
    <w:nsid w:val="25365225"/>
    <w:multiLevelType w:val="multilevel"/>
    <w:tmpl w:val="2536522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8">
    <w:nsid w:val="25696FC7"/>
    <w:multiLevelType w:val="multilevel"/>
    <w:tmpl w:val="25696FC7"/>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9">
    <w:nsid w:val="26886F17"/>
    <w:multiLevelType w:val="multilevel"/>
    <w:tmpl w:val="26886F17"/>
    <w:lvl w:ilvl="0" w:tentative="0">
      <w:start w:val="1"/>
      <w:numFmt w:val="chineseCountingThousand"/>
      <w:suff w:val="space"/>
      <w:lvlText w:val="第%1部分"/>
      <w:lvlJc w:val="left"/>
      <w:pPr>
        <w:ind w:left="425" w:firstLine="0"/>
      </w:pPr>
      <w:rPr>
        <w:rFonts w:hint="eastAsia"/>
      </w:rPr>
    </w:lvl>
    <w:lvl w:ilvl="1" w:tentative="0">
      <w:start w:val="1"/>
      <w:numFmt w:val="decimal"/>
      <w:suff w:val="space"/>
      <w:lvlText w:val="%2."/>
      <w:lvlJc w:val="left"/>
      <w:pPr>
        <w:ind w:left="0" w:firstLine="425"/>
      </w:pPr>
      <w:rPr>
        <w:rFonts w:hint="eastAsia"/>
      </w:rPr>
    </w:lvl>
    <w:lvl w:ilvl="2" w:tentative="0">
      <w:start w:val="1"/>
      <w:numFmt w:val="decimal"/>
      <w:suff w:val="space"/>
      <w:lvlText w:val="%2.%3"/>
      <w:lvlJc w:val="left"/>
      <w:pPr>
        <w:ind w:left="0" w:firstLine="425"/>
      </w:pPr>
      <w:rPr>
        <w:rFonts w:hint="eastAsia"/>
      </w:rPr>
    </w:lvl>
    <w:lvl w:ilvl="3" w:tentative="0">
      <w:start w:val="1"/>
      <w:numFmt w:val="decimal"/>
      <w:suff w:val="space"/>
      <w:lvlText w:val="%2.%3.%4"/>
      <w:lvlJc w:val="left"/>
      <w:pPr>
        <w:ind w:left="0" w:firstLine="425"/>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26A24D08"/>
    <w:multiLevelType w:val="singleLevel"/>
    <w:tmpl w:val="26A24D08"/>
    <w:lvl w:ilvl="0" w:tentative="0">
      <w:start w:val="1"/>
      <w:numFmt w:val="chineseCounting"/>
      <w:lvlText w:val="（%1）"/>
      <w:lvlJc w:val="left"/>
      <w:pPr>
        <w:ind w:left="420" w:hanging="420"/>
      </w:pPr>
      <w:rPr>
        <w:rFonts w:hint="eastAsia"/>
      </w:rPr>
    </w:lvl>
  </w:abstractNum>
  <w:abstractNum w:abstractNumId="41">
    <w:nsid w:val="27C44869"/>
    <w:multiLevelType w:val="multilevel"/>
    <w:tmpl w:val="27C4486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2">
    <w:nsid w:val="2A7F7384"/>
    <w:multiLevelType w:val="multilevel"/>
    <w:tmpl w:val="2A7F7384"/>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3">
    <w:nsid w:val="2B1157E0"/>
    <w:multiLevelType w:val="multilevel"/>
    <w:tmpl w:val="2B1157E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4">
    <w:nsid w:val="2D803A9E"/>
    <w:multiLevelType w:val="multilevel"/>
    <w:tmpl w:val="2D803A9E"/>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74" w:hanging="420"/>
      </w:pPr>
      <w:rPr>
        <w:rFonts w:hint="eastAsia"/>
      </w:rPr>
    </w:lvl>
    <w:lvl w:ilvl="2" w:tentative="0">
      <w:start w:val="1"/>
      <w:numFmt w:val="lowerRoman"/>
      <w:lvlText w:val="%3."/>
      <w:lvlJc w:val="right"/>
      <w:pPr>
        <w:ind w:left="1694" w:hanging="420"/>
      </w:pPr>
      <w:rPr>
        <w:rFonts w:hint="eastAsia"/>
      </w:rPr>
    </w:lvl>
    <w:lvl w:ilvl="3" w:tentative="0">
      <w:start w:val="1"/>
      <w:numFmt w:val="decimal"/>
      <w:lvlText w:val="%4."/>
      <w:lvlJc w:val="left"/>
      <w:pPr>
        <w:ind w:left="2114" w:hanging="420"/>
      </w:pPr>
      <w:rPr>
        <w:rFonts w:hint="eastAsia"/>
      </w:rPr>
    </w:lvl>
    <w:lvl w:ilvl="4" w:tentative="0">
      <w:start w:val="1"/>
      <w:numFmt w:val="lowerLetter"/>
      <w:lvlText w:val="%5)"/>
      <w:lvlJc w:val="left"/>
      <w:pPr>
        <w:ind w:left="2534" w:hanging="420"/>
      </w:pPr>
      <w:rPr>
        <w:rFonts w:hint="eastAsia"/>
      </w:rPr>
    </w:lvl>
    <w:lvl w:ilvl="5" w:tentative="0">
      <w:start w:val="1"/>
      <w:numFmt w:val="lowerRoman"/>
      <w:lvlText w:val="%6."/>
      <w:lvlJc w:val="right"/>
      <w:pPr>
        <w:ind w:left="2954" w:hanging="420"/>
      </w:pPr>
      <w:rPr>
        <w:rFonts w:hint="eastAsia"/>
      </w:rPr>
    </w:lvl>
    <w:lvl w:ilvl="6" w:tentative="0">
      <w:start w:val="1"/>
      <w:numFmt w:val="decimal"/>
      <w:lvlText w:val="%7."/>
      <w:lvlJc w:val="left"/>
      <w:pPr>
        <w:ind w:left="3374" w:hanging="420"/>
      </w:pPr>
      <w:rPr>
        <w:rFonts w:hint="eastAsia"/>
      </w:rPr>
    </w:lvl>
    <w:lvl w:ilvl="7" w:tentative="0">
      <w:start w:val="1"/>
      <w:numFmt w:val="lowerLetter"/>
      <w:lvlText w:val="%8)"/>
      <w:lvlJc w:val="left"/>
      <w:pPr>
        <w:ind w:left="3794" w:hanging="420"/>
      </w:pPr>
      <w:rPr>
        <w:rFonts w:hint="eastAsia"/>
      </w:rPr>
    </w:lvl>
    <w:lvl w:ilvl="8" w:tentative="0">
      <w:start w:val="1"/>
      <w:numFmt w:val="lowerRoman"/>
      <w:lvlText w:val="%9."/>
      <w:lvlJc w:val="right"/>
      <w:pPr>
        <w:ind w:left="4214" w:hanging="420"/>
      </w:pPr>
      <w:rPr>
        <w:rFonts w:hint="eastAsia"/>
      </w:rPr>
    </w:lvl>
  </w:abstractNum>
  <w:abstractNum w:abstractNumId="45">
    <w:nsid w:val="2E60491B"/>
    <w:multiLevelType w:val="multilevel"/>
    <w:tmpl w:val="2E60491B"/>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6">
    <w:nsid w:val="32C02B92"/>
    <w:multiLevelType w:val="multilevel"/>
    <w:tmpl w:val="32C02B9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7">
    <w:nsid w:val="331C69B5"/>
    <w:multiLevelType w:val="multilevel"/>
    <w:tmpl w:val="331C69B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8">
    <w:nsid w:val="34C93C69"/>
    <w:multiLevelType w:val="multilevel"/>
    <w:tmpl w:val="34C93C69"/>
    <w:lvl w:ilvl="0" w:tentative="0">
      <w:start w:val="1"/>
      <w:numFmt w:val="chineseCountingThousand"/>
      <w:suff w:val="nothing"/>
      <w:lvlText w:val="%1、"/>
      <w:lvlJc w:val="left"/>
      <w:pPr>
        <w:ind w:left="0" w:firstLine="480"/>
      </w:pPr>
      <w:rPr>
        <w:rFonts w:hint="eastAsia" w:ascii="宋体" w:hAnsi="宋体" w:eastAsia="宋体"/>
        <w:b w:val="0"/>
        <w:i w:val="0"/>
        <w:sz w:val="21"/>
        <w:szCs w:val="21"/>
      </w:rPr>
    </w:lvl>
    <w:lvl w:ilvl="1" w:tentative="0">
      <w:start w:val="1"/>
      <w:numFmt w:val="lowerLetter"/>
      <w:lvlText w:val="%2)"/>
      <w:lvlJc w:val="left"/>
      <w:pPr>
        <w:ind w:left="1360" w:hanging="440"/>
      </w:pPr>
      <w:rPr>
        <w:rFonts w:hint="eastAsia"/>
      </w:rPr>
    </w:lvl>
    <w:lvl w:ilvl="2" w:tentative="0">
      <w:start w:val="1"/>
      <w:numFmt w:val="lowerRoman"/>
      <w:lvlText w:val="%3."/>
      <w:lvlJc w:val="right"/>
      <w:pPr>
        <w:ind w:left="1800" w:hanging="440"/>
      </w:pPr>
      <w:rPr>
        <w:rFonts w:hint="eastAsia"/>
      </w:rPr>
    </w:lvl>
    <w:lvl w:ilvl="3" w:tentative="0">
      <w:start w:val="1"/>
      <w:numFmt w:val="decimal"/>
      <w:lvlText w:val="%4."/>
      <w:lvlJc w:val="left"/>
      <w:pPr>
        <w:ind w:left="2240" w:hanging="440"/>
      </w:pPr>
      <w:rPr>
        <w:rFonts w:hint="eastAsia"/>
      </w:rPr>
    </w:lvl>
    <w:lvl w:ilvl="4" w:tentative="0">
      <w:start w:val="1"/>
      <w:numFmt w:val="lowerLetter"/>
      <w:lvlText w:val="%5)"/>
      <w:lvlJc w:val="left"/>
      <w:pPr>
        <w:ind w:left="2680" w:hanging="440"/>
      </w:pPr>
      <w:rPr>
        <w:rFonts w:hint="eastAsia"/>
      </w:rPr>
    </w:lvl>
    <w:lvl w:ilvl="5" w:tentative="0">
      <w:start w:val="1"/>
      <w:numFmt w:val="lowerRoman"/>
      <w:lvlText w:val="%6."/>
      <w:lvlJc w:val="right"/>
      <w:pPr>
        <w:ind w:left="3120" w:hanging="440"/>
      </w:pPr>
      <w:rPr>
        <w:rFonts w:hint="eastAsia"/>
      </w:rPr>
    </w:lvl>
    <w:lvl w:ilvl="6" w:tentative="0">
      <w:start w:val="1"/>
      <w:numFmt w:val="decimal"/>
      <w:lvlText w:val="%7."/>
      <w:lvlJc w:val="left"/>
      <w:pPr>
        <w:ind w:left="3560" w:hanging="440"/>
      </w:pPr>
      <w:rPr>
        <w:rFonts w:hint="eastAsia"/>
      </w:rPr>
    </w:lvl>
    <w:lvl w:ilvl="7" w:tentative="0">
      <w:start w:val="1"/>
      <w:numFmt w:val="lowerLetter"/>
      <w:lvlText w:val="%8)"/>
      <w:lvlJc w:val="left"/>
      <w:pPr>
        <w:ind w:left="4000" w:hanging="440"/>
      </w:pPr>
      <w:rPr>
        <w:rFonts w:hint="eastAsia"/>
      </w:rPr>
    </w:lvl>
    <w:lvl w:ilvl="8" w:tentative="0">
      <w:start w:val="1"/>
      <w:numFmt w:val="lowerRoman"/>
      <w:lvlText w:val="%9."/>
      <w:lvlJc w:val="right"/>
      <w:pPr>
        <w:ind w:left="4440" w:hanging="440"/>
      </w:pPr>
      <w:rPr>
        <w:rFonts w:hint="eastAsia"/>
      </w:rPr>
    </w:lvl>
  </w:abstractNum>
  <w:abstractNum w:abstractNumId="49">
    <w:nsid w:val="39D156C4"/>
    <w:multiLevelType w:val="multilevel"/>
    <w:tmpl w:val="39D156C4"/>
    <w:lvl w:ilvl="0" w:tentative="0">
      <w:start w:val="1"/>
      <w:numFmt w:val="chineseCountingThousand"/>
      <w:lvlText w:val="%1、"/>
      <w:lvlJc w:val="left"/>
      <w:pPr>
        <w:tabs>
          <w:tab w:val="left" w:pos="525"/>
        </w:tabs>
        <w:ind w:left="525"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suff w:val="space"/>
      <w:lvlText w:val="%2.%3"/>
      <w:lvlJc w:val="left"/>
      <w:pPr>
        <w:ind w:left="0" w:firstLine="420"/>
      </w:pPr>
      <w:rPr>
        <w:rFonts w:hint="eastAsia"/>
      </w:rPr>
    </w:lvl>
    <w:lvl w:ilvl="3" w:tentative="0">
      <w:start w:val="1"/>
      <w:numFmt w:val="decimal"/>
      <w:suff w:val="space"/>
      <w:lvlText w:val="%2.%3.%4"/>
      <w:lvlJc w:val="left"/>
      <w:pPr>
        <w:ind w:left="0" w:firstLine="420"/>
      </w:pPr>
      <w:rPr>
        <w:rFonts w:hint="eastAsia"/>
      </w:rPr>
    </w:lvl>
    <w:lvl w:ilvl="4" w:tentative="0">
      <w:start w:val="1"/>
      <w:numFmt w:val="decimal"/>
      <w:suff w:val="space"/>
      <w:lvlText w:val="%2.%3.%4.%5"/>
      <w:lvlJc w:val="left"/>
      <w:pPr>
        <w:ind w:left="0" w:firstLine="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0">
    <w:nsid w:val="3BC1155C"/>
    <w:multiLevelType w:val="multilevel"/>
    <w:tmpl w:val="3BC1155C"/>
    <w:lvl w:ilvl="0" w:tentative="0">
      <w:start w:val="1"/>
      <w:numFmt w:val="decimal"/>
      <w:suff w:val="space"/>
      <w:lvlText w:val="%1."/>
      <w:lvlJc w:val="left"/>
      <w:pPr>
        <w:ind w:left="606" w:hanging="401"/>
      </w:pPr>
      <w:rPr>
        <w:rFonts w:hint="default" w:ascii="Times New Roman" w:hAnsi="Times New Roman" w:eastAsia="宋体" w:cs="Times New Roman"/>
        <w:b/>
        <w:bCs/>
        <w:w w:val="99"/>
        <w:sz w:val="32"/>
        <w:szCs w:val="32"/>
      </w:rPr>
    </w:lvl>
    <w:lvl w:ilvl="1" w:tentative="0">
      <w:start w:val="1"/>
      <w:numFmt w:val="decimal"/>
      <w:lvlText w:val="%1.%2"/>
      <w:lvlJc w:val="left"/>
      <w:pPr>
        <w:ind w:left="726" w:hanging="490"/>
      </w:pPr>
      <w:rPr>
        <w:rFonts w:hint="default" w:ascii="Times New Roman" w:hAnsi="Times New Roman" w:eastAsia="宋体" w:cs="Times New Roman"/>
        <w:w w:val="100"/>
        <w:sz w:val="28"/>
        <w:szCs w:val="28"/>
      </w:rPr>
    </w:lvl>
    <w:lvl w:ilvl="2" w:tentative="0">
      <w:start w:val="1"/>
      <w:numFmt w:val="decimal"/>
      <w:lvlText w:val="%1.%2.%3"/>
      <w:lvlJc w:val="left"/>
      <w:pPr>
        <w:ind w:left="100" w:hanging="526"/>
      </w:pPr>
      <w:rPr>
        <w:rFonts w:hint="default"/>
        <w:w w:val="100"/>
      </w:rPr>
    </w:lvl>
    <w:lvl w:ilvl="3" w:tentative="0">
      <w:start w:val="1"/>
      <w:numFmt w:val="decimal"/>
      <w:lvlText w:val="%1.%2.%3.%4"/>
      <w:lvlJc w:val="left"/>
      <w:pPr>
        <w:ind w:left="100" w:hanging="526"/>
      </w:pPr>
      <w:rPr>
        <w:rFonts w:hint="default" w:ascii="Times New Roman" w:hAnsi="Times New Roman" w:eastAsia="宋体" w:cs="Times New Roman"/>
        <w:w w:val="100"/>
        <w:sz w:val="21"/>
        <w:szCs w:val="21"/>
      </w:rPr>
    </w:lvl>
    <w:lvl w:ilvl="4" w:tentative="0">
      <w:start w:val="0"/>
      <w:numFmt w:val="bullet"/>
      <w:lvlText w:val="•"/>
      <w:lvlJc w:val="left"/>
      <w:pPr>
        <w:ind w:left="2157" w:hanging="526"/>
      </w:pPr>
      <w:rPr>
        <w:rFonts w:hint="default"/>
      </w:rPr>
    </w:lvl>
    <w:lvl w:ilvl="5" w:tentative="0">
      <w:start w:val="0"/>
      <w:numFmt w:val="bullet"/>
      <w:lvlText w:val="•"/>
      <w:lvlJc w:val="left"/>
      <w:pPr>
        <w:ind w:left="3274" w:hanging="526"/>
      </w:pPr>
      <w:rPr>
        <w:rFonts w:hint="default"/>
      </w:rPr>
    </w:lvl>
    <w:lvl w:ilvl="6" w:tentative="0">
      <w:start w:val="0"/>
      <w:numFmt w:val="bullet"/>
      <w:lvlText w:val="•"/>
      <w:lvlJc w:val="left"/>
      <w:pPr>
        <w:ind w:left="4391" w:hanging="526"/>
      </w:pPr>
      <w:rPr>
        <w:rFonts w:hint="default"/>
      </w:rPr>
    </w:lvl>
    <w:lvl w:ilvl="7" w:tentative="0">
      <w:start w:val="0"/>
      <w:numFmt w:val="bullet"/>
      <w:lvlText w:val="•"/>
      <w:lvlJc w:val="left"/>
      <w:pPr>
        <w:ind w:left="5508" w:hanging="526"/>
      </w:pPr>
      <w:rPr>
        <w:rFonts w:hint="default"/>
      </w:rPr>
    </w:lvl>
    <w:lvl w:ilvl="8" w:tentative="0">
      <w:start w:val="0"/>
      <w:numFmt w:val="bullet"/>
      <w:lvlText w:val="•"/>
      <w:lvlJc w:val="left"/>
      <w:pPr>
        <w:ind w:left="6625" w:hanging="526"/>
      </w:pPr>
      <w:rPr>
        <w:rFonts w:hint="default"/>
      </w:rPr>
    </w:lvl>
  </w:abstractNum>
  <w:abstractNum w:abstractNumId="51">
    <w:nsid w:val="3CCA47D8"/>
    <w:multiLevelType w:val="multilevel"/>
    <w:tmpl w:val="3CCA47D8"/>
    <w:lvl w:ilvl="0" w:tentative="0">
      <w:start w:val="1"/>
      <w:numFmt w:val="decimal"/>
      <w:suff w:val="space"/>
      <w:lvlText w:val="%1."/>
      <w:lvlJc w:val="left"/>
      <w:pPr>
        <w:ind w:left="0" w:firstLine="2835"/>
      </w:pPr>
      <w:rPr>
        <w:rFonts w:hint="default"/>
      </w:rPr>
    </w:lvl>
    <w:lvl w:ilvl="1" w:tentative="0">
      <w:start w:val="1"/>
      <w:numFmt w:val="decimal"/>
      <w:suff w:val="space"/>
      <w:lvlText w:val="%2."/>
      <w:lvlJc w:val="left"/>
      <w:pPr>
        <w:ind w:left="2835" w:firstLine="420"/>
      </w:pPr>
      <w:rPr>
        <w:rFonts w:hint="eastAsia"/>
      </w:rPr>
    </w:lvl>
    <w:lvl w:ilvl="2" w:tentative="0">
      <w:start w:val="1"/>
      <w:numFmt w:val="decimal"/>
      <w:suff w:val="space"/>
      <w:lvlText w:val="%2.%3"/>
      <w:lvlJc w:val="left"/>
      <w:pPr>
        <w:ind w:left="2835" w:firstLine="420"/>
      </w:pPr>
      <w:rPr>
        <w:rFonts w:hint="eastAsia"/>
      </w:rPr>
    </w:lvl>
    <w:lvl w:ilvl="3" w:tentative="0">
      <w:start w:val="1"/>
      <w:numFmt w:val="decimal"/>
      <w:suff w:val="space"/>
      <w:lvlText w:val="%2.%3.%4"/>
      <w:lvlJc w:val="left"/>
      <w:pPr>
        <w:ind w:left="2835" w:firstLine="420"/>
      </w:pPr>
      <w:rPr>
        <w:rFonts w:hint="eastAsia"/>
      </w:rPr>
    </w:lvl>
    <w:lvl w:ilvl="4" w:tentative="0">
      <w:start w:val="1"/>
      <w:numFmt w:val="decimal"/>
      <w:suff w:val="space"/>
      <w:lvlText w:val="%2.%3.%4.%5"/>
      <w:lvlJc w:val="left"/>
      <w:pPr>
        <w:ind w:left="2835" w:firstLine="420"/>
      </w:pPr>
      <w:rPr>
        <w:rFonts w:hint="eastAsia"/>
      </w:rPr>
    </w:lvl>
    <w:lvl w:ilvl="5" w:tentative="0">
      <w:start w:val="1"/>
      <w:numFmt w:val="lowerRoman"/>
      <w:lvlText w:val="%6."/>
      <w:lvlJc w:val="right"/>
      <w:pPr>
        <w:tabs>
          <w:tab w:val="left" w:pos="5355"/>
        </w:tabs>
        <w:ind w:left="5355" w:hanging="420"/>
      </w:pPr>
      <w:rPr>
        <w:rFonts w:hint="eastAsia"/>
      </w:rPr>
    </w:lvl>
    <w:lvl w:ilvl="6" w:tentative="0">
      <w:start w:val="1"/>
      <w:numFmt w:val="decimal"/>
      <w:lvlText w:val="%7."/>
      <w:lvlJc w:val="left"/>
      <w:pPr>
        <w:tabs>
          <w:tab w:val="left" w:pos="5775"/>
        </w:tabs>
        <w:ind w:left="5775" w:hanging="420"/>
      </w:pPr>
      <w:rPr>
        <w:rFonts w:hint="eastAsia"/>
      </w:rPr>
    </w:lvl>
    <w:lvl w:ilvl="7" w:tentative="0">
      <w:start w:val="1"/>
      <w:numFmt w:val="lowerLetter"/>
      <w:lvlText w:val="%8)"/>
      <w:lvlJc w:val="left"/>
      <w:pPr>
        <w:tabs>
          <w:tab w:val="left" w:pos="6195"/>
        </w:tabs>
        <w:ind w:left="6195" w:hanging="420"/>
      </w:pPr>
      <w:rPr>
        <w:rFonts w:hint="eastAsia"/>
      </w:rPr>
    </w:lvl>
    <w:lvl w:ilvl="8" w:tentative="0">
      <w:start w:val="1"/>
      <w:numFmt w:val="lowerRoman"/>
      <w:lvlText w:val="%9."/>
      <w:lvlJc w:val="right"/>
      <w:pPr>
        <w:tabs>
          <w:tab w:val="left" w:pos="6615"/>
        </w:tabs>
        <w:ind w:left="6615" w:hanging="420"/>
      </w:pPr>
      <w:rPr>
        <w:rFonts w:hint="eastAsia"/>
      </w:rPr>
    </w:lvl>
  </w:abstractNum>
  <w:abstractNum w:abstractNumId="52">
    <w:nsid w:val="3CCD5252"/>
    <w:multiLevelType w:val="multilevel"/>
    <w:tmpl w:val="3CCD5252"/>
    <w:lvl w:ilvl="0" w:tentative="0">
      <w:start w:val="1"/>
      <w:numFmt w:val="decimal"/>
      <w:suff w:val="nothing"/>
      <w:lvlText w:val="%1."/>
      <w:lvlJc w:val="center"/>
      <w:pPr>
        <w:ind w:left="0" w:firstLine="482"/>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3">
    <w:nsid w:val="3CFC4AC5"/>
    <w:multiLevelType w:val="multilevel"/>
    <w:tmpl w:val="3CFC4AC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4">
    <w:nsid w:val="3F387E09"/>
    <w:multiLevelType w:val="multilevel"/>
    <w:tmpl w:val="3F387E0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5">
    <w:nsid w:val="3FAB37A4"/>
    <w:multiLevelType w:val="multilevel"/>
    <w:tmpl w:val="3FAB37A4"/>
    <w:lvl w:ilvl="0" w:tentative="0">
      <w:start w:val="1"/>
      <w:numFmt w:val="decimal"/>
      <w:suff w:val="space"/>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6">
    <w:nsid w:val="40B518E4"/>
    <w:multiLevelType w:val="multilevel"/>
    <w:tmpl w:val="40B518E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7">
    <w:nsid w:val="40B655D3"/>
    <w:multiLevelType w:val="multilevel"/>
    <w:tmpl w:val="40B655D3"/>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8">
    <w:nsid w:val="42FC0C6C"/>
    <w:multiLevelType w:val="multilevel"/>
    <w:tmpl w:val="42FC0C6C"/>
    <w:lvl w:ilvl="0" w:tentative="0">
      <w:start w:val="1"/>
      <w:numFmt w:val="chineseCountingThousand"/>
      <w:lvlText w:val="（%1）"/>
      <w:lvlJc w:val="center"/>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9">
    <w:nsid w:val="433E54B9"/>
    <w:multiLevelType w:val="multilevel"/>
    <w:tmpl w:val="433E54B9"/>
    <w:lvl w:ilvl="0" w:tentative="0">
      <w:start w:val="1"/>
      <w:numFmt w:val="chineseCountingThousand"/>
      <w:suff w:val="space"/>
      <w:lvlText w:val="%1、"/>
      <w:lvlJc w:val="left"/>
      <w:pPr>
        <w:ind w:left="525"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suff w:val="space"/>
      <w:lvlText w:val="%2.%3"/>
      <w:lvlJc w:val="left"/>
      <w:pPr>
        <w:ind w:left="0" w:firstLine="420"/>
      </w:pPr>
      <w:rPr>
        <w:rFonts w:hint="eastAsia"/>
      </w:rPr>
    </w:lvl>
    <w:lvl w:ilvl="3" w:tentative="0">
      <w:start w:val="1"/>
      <w:numFmt w:val="decimal"/>
      <w:suff w:val="space"/>
      <w:lvlText w:val="%2.%3.%4"/>
      <w:lvlJc w:val="left"/>
      <w:pPr>
        <w:ind w:left="0" w:firstLine="420"/>
      </w:pPr>
      <w:rPr>
        <w:rFonts w:hint="eastAsia"/>
      </w:rPr>
    </w:lvl>
    <w:lvl w:ilvl="4" w:tentative="0">
      <w:start w:val="1"/>
      <w:numFmt w:val="decimal"/>
      <w:suff w:val="space"/>
      <w:lvlText w:val="%2.%3.%4.%5"/>
      <w:lvlJc w:val="left"/>
      <w:pPr>
        <w:ind w:left="0" w:firstLine="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0">
    <w:nsid w:val="44A35D6C"/>
    <w:multiLevelType w:val="multilevel"/>
    <w:tmpl w:val="44A35D6C"/>
    <w:lvl w:ilvl="0" w:tentative="0">
      <w:start w:val="1"/>
      <w:numFmt w:val="chineseCountingThousand"/>
      <w:suff w:val="space"/>
      <w:lvlText w:val="%1、"/>
      <w:lvlJc w:val="left"/>
      <w:pPr>
        <w:ind w:left="525"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suff w:val="space"/>
      <w:lvlText w:val="%2.%3"/>
      <w:lvlJc w:val="left"/>
      <w:pPr>
        <w:ind w:left="0" w:firstLine="420"/>
      </w:pPr>
      <w:rPr>
        <w:rFonts w:hint="eastAsia"/>
      </w:rPr>
    </w:lvl>
    <w:lvl w:ilvl="3" w:tentative="0">
      <w:start w:val="1"/>
      <w:numFmt w:val="decimal"/>
      <w:suff w:val="space"/>
      <w:lvlText w:val="%2.%3.%4"/>
      <w:lvlJc w:val="left"/>
      <w:pPr>
        <w:ind w:left="0" w:firstLine="420"/>
      </w:pPr>
      <w:rPr>
        <w:rFonts w:hint="eastAsia"/>
      </w:rPr>
    </w:lvl>
    <w:lvl w:ilvl="4" w:tentative="0">
      <w:start w:val="1"/>
      <w:numFmt w:val="decimal"/>
      <w:suff w:val="space"/>
      <w:lvlText w:val="%2.%3.%4.%5"/>
      <w:lvlJc w:val="left"/>
      <w:pPr>
        <w:ind w:left="0" w:firstLine="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1">
    <w:nsid w:val="487F6613"/>
    <w:multiLevelType w:val="multilevel"/>
    <w:tmpl w:val="487F6613"/>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2">
    <w:nsid w:val="49FC194D"/>
    <w:multiLevelType w:val="multilevel"/>
    <w:tmpl w:val="49FC194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3">
    <w:nsid w:val="4C675D53"/>
    <w:multiLevelType w:val="multilevel"/>
    <w:tmpl w:val="4C675D53"/>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4">
    <w:nsid w:val="4CDC546B"/>
    <w:multiLevelType w:val="multilevel"/>
    <w:tmpl w:val="4CDC546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5">
    <w:nsid w:val="4D63212F"/>
    <w:multiLevelType w:val="multilevel"/>
    <w:tmpl w:val="4D63212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6">
    <w:nsid w:val="4EB54657"/>
    <w:multiLevelType w:val="multilevel"/>
    <w:tmpl w:val="4EB5465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7">
    <w:nsid w:val="500527FA"/>
    <w:multiLevelType w:val="multilevel"/>
    <w:tmpl w:val="500527F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8">
    <w:nsid w:val="51C83CD7"/>
    <w:multiLevelType w:val="multilevel"/>
    <w:tmpl w:val="51C83CD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9">
    <w:nsid w:val="52B53E66"/>
    <w:multiLevelType w:val="multilevel"/>
    <w:tmpl w:val="52B53E66"/>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0">
    <w:nsid w:val="53EB199E"/>
    <w:multiLevelType w:val="multilevel"/>
    <w:tmpl w:val="53EB199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71">
    <w:nsid w:val="55625B0C"/>
    <w:multiLevelType w:val="multilevel"/>
    <w:tmpl w:val="55625B0C"/>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2">
    <w:nsid w:val="5673534A"/>
    <w:multiLevelType w:val="multilevel"/>
    <w:tmpl w:val="5673534A"/>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3">
    <w:nsid w:val="577159CC"/>
    <w:multiLevelType w:val="multilevel"/>
    <w:tmpl w:val="577159CC"/>
    <w:lvl w:ilvl="0" w:tentative="0">
      <w:start w:val="1"/>
      <w:numFmt w:val="decimal"/>
      <w:lvlText w:val="%1"/>
      <w:lvlJc w:val="left"/>
      <w:pPr>
        <w:ind w:left="1048" w:hanging="526"/>
      </w:pPr>
      <w:rPr>
        <w:rFonts w:hint="default"/>
      </w:rPr>
    </w:lvl>
    <w:lvl w:ilvl="1" w:tentative="0">
      <w:start w:val="1"/>
      <w:numFmt w:val="decimal"/>
      <w:lvlText w:val="%1.%2"/>
      <w:lvlJc w:val="left"/>
      <w:pPr>
        <w:ind w:left="1048" w:hanging="526"/>
      </w:pPr>
      <w:rPr>
        <w:rFonts w:hint="default"/>
      </w:rPr>
    </w:lvl>
    <w:lvl w:ilvl="2" w:tentative="0">
      <w:start w:val="2"/>
      <w:numFmt w:val="decimal"/>
      <w:lvlText w:val="%1.%2.%3"/>
      <w:lvlJc w:val="left"/>
      <w:pPr>
        <w:ind w:left="1048" w:hanging="526"/>
      </w:pPr>
      <w:rPr>
        <w:rFonts w:hint="default" w:ascii="Times New Roman" w:hAnsi="Times New Roman" w:eastAsia="Times New Roman" w:cs="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cs="Times New Roman"/>
        <w:w w:val="100"/>
        <w:sz w:val="21"/>
        <w:szCs w:val="21"/>
      </w:rPr>
    </w:lvl>
    <w:lvl w:ilvl="4" w:tentative="0">
      <w:start w:val="0"/>
      <w:numFmt w:val="bullet"/>
      <w:lvlText w:val="•"/>
      <w:lvlJc w:val="left"/>
      <w:pPr>
        <w:ind w:left="3680" w:hanging="684"/>
      </w:pPr>
      <w:rPr>
        <w:rFonts w:hint="default"/>
      </w:rPr>
    </w:lvl>
    <w:lvl w:ilvl="5" w:tentative="0">
      <w:start w:val="0"/>
      <w:numFmt w:val="bullet"/>
      <w:lvlText w:val="•"/>
      <w:lvlJc w:val="left"/>
      <w:pPr>
        <w:ind w:left="4560" w:hanging="684"/>
      </w:pPr>
      <w:rPr>
        <w:rFonts w:hint="default"/>
      </w:rPr>
    </w:lvl>
    <w:lvl w:ilvl="6" w:tentative="0">
      <w:start w:val="0"/>
      <w:numFmt w:val="bullet"/>
      <w:lvlText w:val="•"/>
      <w:lvlJc w:val="left"/>
      <w:pPr>
        <w:ind w:left="5440" w:hanging="684"/>
      </w:pPr>
      <w:rPr>
        <w:rFonts w:hint="default"/>
      </w:rPr>
    </w:lvl>
    <w:lvl w:ilvl="7" w:tentative="0">
      <w:start w:val="0"/>
      <w:numFmt w:val="bullet"/>
      <w:lvlText w:val="•"/>
      <w:lvlJc w:val="left"/>
      <w:pPr>
        <w:ind w:left="6320" w:hanging="684"/>
      </w:pPr>
      <w:rPr>
        <w:rFonts w:hint="default"/>
      </w:rPr>
    </w:lvl>
    <w:lvl w:ilvl="8" w:tentative="0">
      <w:start w:val="0"/>
      <w:numFmt w:val="bullet"/>
      <w:lvlText w:val="•"/>
      <w:lvlJc w:val="left"/>
      <w:pPr>
        <w:ind w:left="7200" w:hanging="684"/>
      </w:pPr>
      <w:rPr>
        <w:rFonts w:hint="default"/>
      </w:rPr>
    </w:lvl>
  </w:abstractNum>
  <w:abstractNum w:abstractNumId="74">
    <w:nsid w:val="5CC946D1"/>
    <w:multiLevelType w:val="multilevel"/>
    <w:tmpl w:val="5CC946D1"/>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5">
    <w:nsid w:val="5D0F62AA"/>
    <w:multiLevelType w:val="multilevel"/>
    <w:tmpl w:val="5D0F62A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76">
    <w:nsid w:val="5D1252AC"/>
    <w:multiLevelType w:val="multilevel"/>
    <w:tmpl w:val="5D1252A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77">
    <w:nsid w:val="5F1C7CE9"/>
    <w:multiLevelType w:val="multilevel"/>
    <w:tmpl w:val="5F1C7CE9"/>
    <w:lvl w:ilvl="0" w:tentative="0">
      <w:start w:val="1"/>
      <w:numFmt w:val="decimal"/>
      <w:lvlText w:val="附件%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8">
    <w:nsid w:val="60321D12"/>
    <w:multiLevelType w:val="multilevel"/>
    <w:tmpl w:val="60321D12"/>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9">
    <w:nsid w:val="60392577"/>
    <w:multiLevelType w:val="multilevel"/>
    <w:tmpl w:val="60392577"/>
    <w:lvl w:ilvl="0" w:tentative="0">
      <w:start w:val="1"/>
      <w:numFmt w:val="decimal"/>
      <w:suff w:val="space"/>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0">
    <w:nsid w:val="60491EE6"/>
    <w:multiLevelType w:val="multilevel"/>
    <w:tmpl w:val="60491EE6"/>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1">
    <w:nsid w:val="61583AD9"/>
    <w:multiLevelType w:val="multilevel"/>
    <w:tmpl w:val="61583AD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2">
    <w:nsid w:val="62EB2595"/>
    <w:multiLevelType w:val="multilevel"/>
    <w:tmpl w:val="62EB2595"/>
    <w:lvl w:ilvl="0" w:tentative="0">
      <w:start w:val="1"/>
      <w:numFmt w:val="decimal"/>
      <w:suff w:val="nothing"/>
      <w:lvlText w:val="%1"/>
      <w:lvlJc w:val="left"/>
      <w:pPr>
        <w:ind w:left="0" w:firstLine="227"/>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3">
    <w:nsid w:val="633127EA"/>
    <w:multiLevelType w:val="multilevel"/>
    <w:tmpl w:val="633127EA"/>
    <w:lvl w:ilvl="0" w:tentative="0">
      <w:start w:val="1"/>
      <w:numFmt w:val="decimal"/>
      <w:suff w:val="space"/>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4">
    <w:nsid w:val="63865478"/>
    <w:multiLevelType w:val="multilevel"/>
    <w:tmpl w:val="63865478"/>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5">
    <w:nsid w:val="63F0440E"/>
    <w:multiLevelType w:val="multilevel"/>
    <w:tmpl w:val="63F0440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6">
    <w:nsid w:val="647E036E"/>
    <w:multiLevelType w:val="multilevel"/>
    <w:tmpl w:val="647E036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7">
    <w:nsid w:val="651C2615"/>
    <w:multiLevelType w:val="multilevel"/>
    <w:tmpl w:val="651C2615"/>
    <w:lvl w:ilvl="0" w:tentative="0">
      <w:start w:val="1"/>
      <w:numFmt w:val="decimal"/>
      <w:suff w:val="space"/>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8">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sz w:val="28"/>
        <w:szCs w:val="28"/>
      </w:rPr>
    </w:lvl>
    <w:lvl w:ilvl="1" w:tentative="0">
      <w:start w:val="1"/>
      <w:numFmt w:val="chineseCounting"/>
      <w:lvlText w:val="（%2）"/>
      <w:lvlJc w:val="left"/>
      <w:pPr>
        <w:ind w:left="420" w:hanging="420"/>
      </w:pPr>
      <w:rPr>
        <w:rFonts w:hint="eastAsia"/>
      </w:rPr>
    </w:lvl>
    <w:lvl w:ilvl="2" w:tentative="0">
      <w:start w:val="1"/>
      <w:numFmt w:val="chineseCountingThousand"/>
      <w:lvlText w:val="（%3）"/>
      <w:lvlJc w:val="center"/>
      <w:pPr>
        <w:ind w:left="672" w:hanging="384"/>
      </w:pPr>
      <w:rPr>
        <w:rFonts w:hint="eastAsia"/>
      </w:rPr>
    </w:lvl>
    <w:lvl w:ilvl="3" w:tentative="0">
      <w:start w:val="1"/>
      <w:numFmt w:val="chineseCounting"/>
      <w:lvlText w:val="（%4）"/>
      <w:lvlJc w:val="left"/>
      <w:pPr>
        <w:ind w:left="420" w:hanging="420"/>
      </w:pPr>
      <w:rPr>
        <w:rFonts w:hint="eastAsia"/>
      </w:rPr>
    </w:lvl>
    <w:lvl w:ilvl="4" w:tentative="0">
      <w:start w:val="1"/>
      <w:numFmt w:val="upperLetter"/>
      <w:pStyle w:val="7"/>
      <w:suff w:val="nothing"/>
      <w:lvlText w:val="%5、"/>
      <w:lvlJc w:val="left"/>
      <w:pPr>
        <w:ind w:left="252" w:firstLine="0"/>
      </w:pPr>
      <w:rPr>
        <w:rFonts w:hint="eastAsia"/>
      </w:rPr>
    </w:lvl>
    <w:lvl w:ilvl="5" w:tentative="0">
      <w:start w:val="1"/>
      <w:numFmt w:val="none"/>
      <w:pStyle w:val="8"/>
      <w:suff w:val="nothing"/>
      <w:lvlText w:val=""/>
      <w:lvlJc w:val="left"/>
      <w:pPr>
        <w:ind w:left="252" w:firstLine="0"/>
      </w:pPr>
      <w:rPr>
        <w:rFonts w:hint="eastAsia"/>
      </w:rPr>
    </w:lvl>
    <w:lvl w:ilvl="6" w:tentative="0">
      <w:start w:val="1"/>
      <w:numFmt w:val="none"/>
      <w:pStyle w:val="9"/>
      <w:suff w:val="nothing"/>
      <w:lvlText w:val=""/>
      <w:lvlJc w:val="left"/>
      <w:pPr>
        <w:ind w:left="252" w:firstLine="0"/>
      </w:pPr>
      <w:rPr>
        <w:rFonts w:hint="eastAsia"/>
      </w:rPr>
    </w:lvl>
    <w:lvl w:ilvl="7" w:tentative="0">
      <w:start w:val="1"/>
      <w:numFmt w:val="none"/>
      <w:pStyle w:val="10"/>
      <w:suff w:val="nothing"/>
      <w:lvlText w:val=""/>
      <w:lvlJc w:val="left"/>
      <w:pPr>
        <w:ind w:left="252" w:firstLine="0"/>
      </w:pPr>
      <w:rPr>
        <w:rFonts w:hint="eastAsia"/>
      </w:rPr>
    </w:lvl>
    <w:lvl w:ilvl="8" w:tentative="0">
      <w:start w:val="1"/>
      <w:numFmt w:val="none"/>
      <w:pStyle w:val="11"/>
      <w:suff w:val="nothing"/>
      <w:lvlText w:val=""/>
      <w:lvlJc w:val="left"/>
      <w:pPr>
        <w:ind w:left="252" w:firstLine="0"/>
      </w:pPr>
      <w:rPr>
        <w:rFonts w:hint="eastAsia"/>
      </w:rPr>
    </w:lvl>
  </w:abstractNum>
  <w:abstractNum w:abstractNumId="89">
    <w:nsid w:val="67A7498E"/>
    <w:multiLevelType w:val="multilevel"/>
    <w:tmpl w:val="67A7498E"/>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0">
    <w:nsid w:val="68490A74"/>
    <w:multiLevelType w:val="multilevel"/>
    <w:tmpl w:val="68490A74"/>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1">
    <w:nsid w:val="687A6A67"/>
    <w:multiLevelType w:val="multilevel"/>
    <w:tmpl w:val="687A6A67"/>
    <w:lvl w:ilvl="0" w:tentative="0">
      <w:start w:val="1"/>
      <w:numFmt w:val="chineseCountingThousand"/>
      <w:lvlText w:val="%1、"/>
      <w:lvlJc w:val="left"/>
      <w:pPr>
        <w:tabs>
          <w:tab w:val="left" w:pos="1064"/>
        </w:tabs>
        <w:ind w:left="1064"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lvlText w:val="%2.%3"/>
      <w:lvlJc w:val="right"/>
      <w:pPr>
        <w:tabs>
          <w:tab w:val="left" w:pos="1799"/>
        </w:tabs>
        <w:ind w:left="1799" w:hanging="420"/>
      </w:pPr>
      <w:rPr>
        <w:rFonts w:hint="eastAsia"/>
      </w:rPr>
    </w:lvl>
    <w:lvl w:ilvl="3" w:tentative="0">
      <w:start w:val="1"/>
      <w:numFmt w:val="decimal"/>
      <w:lvlText w:val="%2.%3.%4"/>
      <w:lvlJc w:val="left"/>
      <w:pPr>
        <w:tabs>
          <w:tab w:val="left" w:pos="2219"/>
        </w:tabs>
        <w:ind w:left="2219" w:hanging="420"/>
      </w:pPr>
      <w:rPr>
        <w:rFonts w:hint="eastAsia"/>
      </w:rPr>
    </w:lvl>
    <w:lvl w:ilvl="4" w:tentative="0">
      <w:start w:val="1"/>
      <w:numFmt w:val="lowerLetter"/>
      <w:lvlText w:val="%5)"/>
      <w:lvlJc w:val="left"/>
      <w:pPr>
        <w:tabs>
          <w:tab w:val="left" w:pos="2639"/>
        </w:tabs>
        <w:ind w:left="2639" w:hanging="420"/>
      </w:pPr>
      <w:rPr>
        <w:rFonts w:hint="eastAsia"/>
      </w:rPr>
    </w:lvl>
    <w:lvl w:ilvl="5" w:tentative="0">
      <w:start w:val="1"/>
      <w:numFmt w:val="lowerRoman"/>
      <w:lvlText w:val="%6."/>
      <w:lvlJc w:val="right"/>
      <w:pPr>
        <w:tabs>
          <w:tab w:val="left" w:pos="3059"/>
        </w:tabs>
        <w:ind w:left="3059" w:hanging="420"/>
      </w:pPr>
      <w:rPr>
        <w:rFonts w:hint="eastAsia"/>
      </w:rPr>
    </w:lvl>
    <w:lvl w:ilvl="6" w:tentative="0">
      <w:start w:val="1"/>
      <w:numFmt w:val="decimal"/>
      <w:lvlText w:val="%7."/>
      <w:lvlJc w:val="left"/>
      <w:pPr>
        <w:tabs>
          <w:tab w:val="left" w:pos="3479"/>
        </w:tabs>
        <w:ind w:left="3479" w:hanging="420"/>
      </w:pPr>
      <w:rPr>
        <w:rFonts w:hint="eastAsia"/>
      </w:rPr>
    </w:lvl>
    <w:lvl w:ilvl="7" w:tentative="0">
      <w:start w:val="1"/>
      <w:numFmt w:val="lowerLetter"/>
      <w:lvlText w:val="%8)"/>
      <w:lvlJc w:val="left"/>
      <w:pPr>
        <w:tabs>
          <w:tab w:val="left" w:pos="3899"/>
        </w:tabs>
        <w:ind w:left="3899" w:hanging="420"/>
      </w:pPr>
      <w:rPr>
        <w:rFonts w:hint="eastAsia"/>
      </w:rPr>
    </w:lvl>
    <w:lvl w:ilvl="8" w:tentative="0">
      <w:start w:val="1"/>
      <w:numFmt w:val="lowerRoman"/>
      <w:lvlText w:val="%9."/>
      <w:lvlJc w:val="right"/>
      <w:pPr>
        <w:tabs>
          <w:tab w:val="left" w:pos="4319"/>
        </w:tabs>
        <w:ind w:left="4319" w:hanging="420"/>
      </w:pPr>
      <w:rPr>
        <w:rFonts w:hint="eastAsia"/>
      </w:rPr>
    </w:lvl>
  </w:abstractNum>
  <w:abstractNum w:abstractNumId="92">
    <w:nsid w:val="69C87440"/>
    <w:multiLevelType w:val="multilevel"/>
    <w:tmpl w:val="69C87440"/>
    <w:lvl w:ilvl="0" w:tentative="0">
      <w:start w:val="1"/>
      <w:numFmt w:val="decimal"/>
      <w:suff w:val="nothing"/>
      <w:lvlText w:val="（%1）"/>
      <w:lvlJc w:val="left"/>
      <w:pPr>
        <w:ind w:left="0" w:firstLine="520"/>
      </w:pPr>
      <w:rPr>
        <w:rFonts w:hint="eastAsia"/>
      </w:rPr>
    </w:lvl>
    <w:lvl w:ilvl="1" w:tentative="0">
      <w:start w:val="1"/>
      <w:numFmt w:val="lowerLetter"/>
      <w:lvlText w:val="%2)"/>
      <w:lvlJc w:val="left"/>
      <w:pPr>
        <w:ind w:left="1400" w:hanging="440"/>
      </w:pPr>
      <w:rPr>
        <w:rFonts w:hint="eastAsia"/>
      </w:rPr>
    </w:lvl>
    <w:lvl w:ilvl="2" w:tentative="0">
      <w:start w:val="1"/>
      <w:numFmt w:val="lowerRoman"/>
      <w:lvlText w:val="%3."/>
      <w:lvlJc w:val="right"/>
      <w:pPr>
        <w:ind w:left="1840" w:hanging="440"/>
      </w:pPr>
      <w:rPr>
        <w:rFonts w:hint="eastAsia"/>
      </w:rPr>
    </w:lvl>
    <w:lvl w:ilvl="3" w:tentative="0">
      <w:start w:val="1"/>
      <w:numFmt w:val="decimal"/>
      <w:lvlText w:val="%4."/>
      <w:lvlJc w:val="left"/>
      <w:pPr>
        <w:ind w:left="2280" w:hanging="440"/>
      </w:pPr>
      <w:rPr>
        <w:rFonts w:hint="eastAsia"/>
      </w:rPr>
    </w:lvl>
    <w:lvl w:ilvl="4" w:tentative="0">
      <w:start w:val="1"/>
      <w:numFmt w:val="lowerLetter"/>
      <w:lvlText w:val="%5)"/>
      <w:lvlJc w:val="left"/>
      <w:pPr>
        <w:ind w:left="2720" w:hanging="440"/>
      </w:pPr>
      <w:rPr>
        <w:rFonts w:hint="eastAsia"/>
      </w:rPr>
    </w:lvl>
    <w:lvl w:ilvl="5" w:tentative="0">
      <w:start w:val="1"/>
      <w:numFmt w:val="lowerRoman"/>
      <w:lvlText w:val="%6."/>
      <w:lvlJc w:val="right"/>
      <w:pPr>
        <w:ind w:left="3160" w:hanging="440"/>
      </w:pPr>
      <w:rPr>
        <w:rFonts w:hint="eastAsia"/>
      </w:rPr>
    </w:lvl>
    <w:lvl w:ilvl="6" w:tentative="0">
      <w:start w:val="1"/>
      <w:numFmt w:val="decimal"/>
      <w:lvlText w:val="%7."/>
      <w:lvlJc w:val="left"/>
      <w:pPr>
        <w:ind w:left="3600" w:hanging="440"/>
      </w:pPr>
      <w:rPr>
        <w:rFonts w:hint="eastAsia"/>
      </w:rPr>
    </w:lvl>
    <w:lvl w:ilvl="7" w:tentative="0">
      <w:start w:val="1"/>
      <w:numFmt w:val="lowerLetter"/>
      <w:lvlText w:val="%8)"/>
      <w:lvlJc w:val="left"/>
      <w:pPr>
        <w:ind w:left="4040" w:hanging="440"/>
      </w:pPr>
      <w:rPr>
        <w:rFonts w:hint="eastAsia"/>
      </w:rPr>
    </w:lvl>
    <w:lvl w:ilvl="8" w:tentative="0">
      <w:start w:val="1"/>
      <w:numFmt w:val="lowerRoman"/>
      <w:lvlText w:val="%9."/>
      <w:lvlJc w:val="right"/>
      <w:pPr>
        <w:ind w:left="4480" w:hanging="440"/>
      </w:pPr>
      <w:rPr>
        <w:rFonts w:hint="eastAsia"/>
      </w:rPr>
    </w:lvl>
  </w:abstractNum>
  <w:abstractNum w:abstractNumId="93">
    <w:nsid w:val="6A645B02"/>
    <w:multiLevelType w:val="multilevel"/>
    <w:tmpl w:val="6A645B0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94">
    <w:nsid w:val="6A730797"/>
    <w:multiLevelType w:val="multilevel"/>
    <w:tmpl w:val="6A730797"/>
    <w:lvl w:ilvl="0" w:tentative="0">
      <w:start w:val="1"/>
      <w:numFmt w:val="decimal"/>
      <w:suff w:val="space"/>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5">
    <w:nsid w:val="6A92307F"/>
    <w:multiLevelType w:val="multilevel"/>
    <w:tmpl w:val="6A92307F"/>
    <w:lvl w:ilvl="0" w:tentative="0">
      <w:start w:val="1"/>
      <w:numFmt w:val="decimal"/>
      <w:suff w:val="nothing"/>
      <w:lvlText w:val="%1"/>
      <w:lvlJc w:val="left"/>
      <w:pPr>
        <w:ind w:left="0" w:firstLine="113"/>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6">
    <w:nsid w:val="6BF42DF9"/>
    <w:multiLevelType w:val="multilevel"/>
    <w:tmpl w:val="6BF42DF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7">
    <w:nsid w:val="6D4360B2"/>
    <w:multiLevelType w:val="multilevel"/>
    <w:tmpl w:val="6D4360B2"/>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8">
    <w:nsid w:val="6DC43B59"/>
    <w:multiLevelType w:val="multilevel"/>
    <w:tmpl w:val="6DC43B59"/>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9">
    <w:nsid w:val="6E895CC9"/>
    <w:multiLevelType w:val="multilevel"/>
    <w:tmpl w:val="6E895C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00">
    <w:nsid w:val="6F415677"/>
    <w:multiLevelType w:val="multilevel"/>
    <w:tmpl w:val="6F41567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01">
    <w:nsid w:val="703D2953"/>
    <w:multiLevelType w:val="multilevel"/>
    <w:tmpl w:val="703D2953"/>
    <w:lvl w:ilvl="0" w:tentative="0">
      <w:start w:val="1"/>
      <w:numFmt w:val="decimal"/>
      <w:suff w:val="nothing"/>
      <w:lvlText w:val="%1"/>
      <w:lvlJc w:val="right"/>
      <w:pPr>
        <w:ind w:left="0" w:firstLine="17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02">
    <w:nsid w:val="747743A9"/>
    <w:multiLevelType w:val="multilevel"/>
    <w:tmpl w:val="747743A9"/>
    <w:lvl w:ilvl="0" w:tentative="0">
      <w:start w:val="1"/>
      <w:numFmt w:val="decimal"/>
      <w:lvlText w:val="%1."/>
      <w:lvlJc w:val="left"/>
      <w:pPr>
        <w:ind w:left="100" w:hanging="264"/>
      </w:pPr>
      <w:rPr>
        <w:rFonts w:hint="default" w:ascii="Times New Roman" w:hAnsi="Times New Roman" w:eastAsia="Times New Roman" w:cs="Times New Roman"/>
        <w:w w:val="100"/>
        <w:sz w:val="21"/>
        <w:szCs w:val="21"/>
      </w:rPr>
    </w:lvl>
    <w:lvl w:ilvl="1" w:tentative="0">
      <w:start w:val="0"/>
      <w:numFmt w:val="bullet"/>
      <w:lvlText w:val="•"/>
      <w:lvlJc w:val="left"/>
      <w:pPr>
        <w:ind w:left="986" w:hanging="264"/>
      </w:pPr>
      <w:rPr>
        <w:rFonts w:hint="default"/>
      </w:rPr>
    </w:lvl>
    <w:lvl w:ilvl="2" w:tentative="0">
      <w:start w:val="0"/>
      <w:numFmt w:val="bullet"/>
      <w:lvlText w:val="•"/>
      <w:lvlJc w:val="left"/>
      <w:pPr>
        <w:ind w:left="1872" w:hanging="264"/>
      </w:pPr>
      <w:rPr>
        <w:rFonts w:hint="default"/>
      </w:rPr>
    </w:lvl>
    <w:lvl w:ilvl="3" w:tentative="0">
      <w:start w:val="0"/>
      <w:numFmt w:val="bullet"/>
      <w:lvlText w:val="•"/>
      <w:lvlJc w:val="left"/>
      <w:pPr>
        <w:ind w:left="2758" w:hanging="264"/>
      </w:pPr>
      <w:rPr>
        <w:rFonts w:hint="default"/>
      </w:rPr>
    </w:lvl>
    <w:lvl w:ilvl="4" w:tentative="0">
      <w:start w:val="0"/>
      <w:numFmt w:val="bullet"/>
      <w:lvlText w:val="•"/>
      <w:lvlJc w:val="left"/>
      <w:pPr>
        <w:ind w:left="3644" w:hanging="264"/>
      </w:pPr>
      <w:rPr>
        <w:rFonts w:hint="default"/>
      </w:rPr>
    </w:lvl>
    <w:lvl w:ilvl="5" w:tentative="0">
      <w:start w:val="0"/>
      <w:numFmt w:val="bullet"/>
      <w:lvlText w:val="•"/>
      <w:lvlJc w:val="left"/>
      <w:pPr>
        <w:ind w:left="4530" w:hanging="264"/>
      </w:pPr>
      <w:rPr>
        <w:rFonts w:hint="default"/>
      </w:rPr>
    </w:lvl>
    <w:lvl w:ilvl="6" w:tentative="0">
      <w:start w:val="0"/>
      <w:numFmt w:val="bullet"/>
      <w:lvlText w:val="•"/>
      <w:lvlJc w:val="left"/>
      <w:pPr>
        <w:ind w:left="5416" w:hanging="264"/>
      </w:pPr>
      <w:rPr>
        <w:rFonts w:hint="default"/>
      </w:rPr>
    </w:lvl>
    <w:lvl w:ilvl="7" w:tentative="0">
      <w:start w:val="0"/>
      <w:numFmt w:val="bullet"/>
      <w:lvlText w:val="•"/>
      <w:lvlJc w:val="left"/>
      <w:pPr>
        <w:ind w:left="6302" w:hanging="264"/>
      </w:pPr>
      <w:rPr>
        <w:rFonts w:hint="default"/>
      </w:rPr>
    </w:lvl>
    <w:lvl w:ilvl="8" w:tentative="0">
      <w:start w:val="0"/>
      <w:numFmt w:val="bullet"/>
      <w:lvlText w:val="•"/>
      <w:lvlJc w:val="left"/>
      <w:pPr>
        <w:ind w:left="7188" w:hanging="264"/>
      </w:pPr>
      <w:rPr>
        <w:rFonts w:hint="default"/>
      </w:rPr>
    </w:lvl>
  </w:abstractNum>
  <w:abstractNum w:abstractNumId="103">
    <w:nsid w:val="749C52E2"/>
    <w:multiLevelType w:val="multilevel"/>
    <w:tmpl w:val="749C52E2"/>
    <w:lvl w:ilvl="0" w:tentative="0">
      <w:start w:val="1"/>
      <w:numFmt w:val="decimal"/>
      <w:suff w:val="nothing"/>
      <w:lvlText w:val="%1"/>
      <w:lvlJc w:val="right"/>
      <w:pPr>
        <w:ind w:left="0" w:firstLine="17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04">
    <w:nsid w:val="74BA510F"/>
    <w:multiLevelType w:val="multilevel"/>
    <w:tmpl w:val="74BA510F"/>
    <w:lvl w:ilvl="0" w:tentative="0">
      <w:start w:val="1"/>
      <w:numFmt w:val="decimal"/>
      <w:suff w:val="space"/>
      <w:lvlText w:val="（%1）"/>
      <w:lvlJc w:val="left"/>
      <w:pPr>
        <w:ind w:left="0" w:firstLine="420"/>
      </w:pPr>
      <w:rPr>
        <w:rFonts w:hint="eastAsia"/>
        <w:lang w:val="en-U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5">
    <w:nsid w:val="75854CCB"/>
    <w:multiLevelType w:val="multilevel"/>
    <w:tmpl w:val="75854CC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06">
    <w:nsid w:val="76223738"/>
    <w:multiLevelType w:val="multilevel"/>
    <w:tmpl w:val="76223738"/>
    <w:lvl w:ilvl="0" w:tentative="0">
      <w:start w:val="6"/>
      <w:numFmt w:val="decimal"/>
      <w:lvlText w:val="%1."/>
      <w:lvlJc w:val="left"/>
      <w:pPr>
        <w:ind w:left="606" w:hanging="401"/>
      </w:pPr>
      <w:rPr>
        <w:rFonts w:hint="default" w:ascii="Times New Roman" w:hAnsi="Times New Roman" w:eastAsia="宋体" w:cs="Times New Roman"/>
        <w:b/>
        <w:bCs/>
        <w:w w:val="99"/>
        <w:sz w:val="32"/>
        <w:szCs w:val="32"/>
      </w:rPr>
    </w:lvl>
    <w:lvl w:ilvl="1" w:tentative="0">
      <w:start w:val="1"/>
      <w:numFmt w:val="decimal"/>
      <w:lvlText w:val="%1.%2"/>
      <w:lvlJc w:val="left"/>
      <w:pPr>
        <w:ind w:left="726" w:hanging="490"/>
      </w:pPr>
      <w:rPr>
        <w:rFonts w:hint="default" w:ascii="Times New Roman" w:hAnsi="Times New Roman" w:eastAsia="宋体" w:cs="Times New Roman"/>
        <w:w w:val="100"/>
        <w:sz w:val="28"/>
        <w:szCs w:val="28"/>
      </w:rPr>
    </w:lvl>
    <w:lvl w:ilvl="2" w:tentative="0">
      <w:start w:val="9"/>
      <w:numFmt w:val="decimal"/>
      <w:suff w:val="space"/>
      <w:lvlText w:val="%1.%2.%3"/>
      <w:lvlJc w:val="left"/>
      <w:pPr>
        <w:ind w:left="0" w:firstLine="0"/>
      </w:pPr>
      <w:rPr>
        <w:rFonts w:hint="default"/>
        <w:w w:val="100"/>
      </w:rPr>
    </w:lvl>
    <w:lvl w:ilvl="3" w:tentative="0">
      <w:start w:val="1"/>
      <w:numFmt w:val="decimal"/>
      <w:suff w:val="space"/>
      <w:lvlText w:val="%1.%2.%3.%4"/>
      <w:lvlJc w:val="left"/>
      <w:pPr>
        <w:ind w:left="100" w:firstLine="422"/>
      </w:pPr>
      <w:rPr>
        <w:rFonts w:hint="default" w:ascii="Times New Roman" w:hAnsi="Times New Roman" w:eastAsia="宋体" w:cs="Times New Roman"/>
        <w:w w:val="100"/>
        <w:sz w:val="21"/>
        <w:szCs w:val="21"/>
      </w:rPr>
    </w:lvl>
    <w:lvl w:ilvl="4" w:tentative="0">
      <w:start w:val="0"/>
      <w:numFmt w:val="bullet"/>
      <w:lvlText w:val="•"/>
      <w:lvlJc w:val="left"/>
      <w:pPr>
        <w:ind w:left="2157" w:hanging="526"/>
      </w:pPr>
      <w:rPr>
        <w:rFonts w:hint="default"/>
      </w:rPr>
    </w:lvl>
    <w:lvl w:ilvl="5" w:tentative="0">
      <w:start w:val="0"/>
      <w:numFmt w:val="bullet"/>
      <w:lvlText w:val="•"/>
      <w:lvlJc w:val="left"/>
      <w:pPr>
        <w:ind w:left="3274" w:hanging="526"/>
      </w:pPr>
      <w:rPr>
        <w:rFonts w:hint="default"/>
      </w:rPr>
    </w:lvl>
    <w:lvl w:ilvl="6" w:tentative="0">
      <w:start w:val="0"/>
      <w:numFmt w:val="bullet"/>
      <w:lvlText w:val="•"/>
      <w:lvlJc w:val="left"/>
      <w:pPr>
        <w:ind w:left="4391" w:hanging="526"/>
      </w:pPr>
      <w:rPr>
        <w:rFonts w:hint="default"/>
      </w:rPr>
    </w:lvl>
    <w:lvl w:ilvl="7" w:tentative="0">
      <w:start w:val="0"/>
      <w:numFmt w:val="bullet"/>
      <w:lvlText w:val="•"/>
      <w:lvlJc w:val="left"/>
      <w:pPr>
        <w:ind w:left="5508" w:hanging="526"/>
      </w:pPr>
      <w:rPr>
        <w:rFonts w:hint="default"/>
      </w:rPr>
    </w:lvl>
    <w:lvl w:ilvl="8" w:tentative="0">
      <w:start w:val="0"/>
      <w:numFmt w:val="bullet"/>
      <w:lvlText w:val="•"/>
      <w:lvlJc w:val="left"/>
      <w:pPr>
        <w:ind w:left="6625" w:hanging="526"/>
      </w:pPr>
      <w:rPr>
        <w:rFonts w:hint="default"/>
      </w:rPr>
    </w:lvl>
  </w:abstractNum>
  <w:abstractNum w:abstractNumId="107">
    <w:nsid w:val="76950BA3"/>
    <w:multiLevelType w:val="multilevel"/>
    <w:tmpl w:val="76950BA3"/>
    <w:lvl w:ilvl="0" w:tentative="0">
      <w:start w:val="1"/>
      <w:numFmt w:val="decimal"/>
      <w:suff w:val="space"/>
      <w:lvlText w:val="%1."/>
      <w:lvlJc w:val="left"/>
      <w:pPr>
        <w:ind w:left="3780" w:hanging="420"/>
      </w:pPr>
      <w:rPr>
        <w:rFonts w:hint="eastAsia"/>
      </w:rPr>
    </w:lvl>
    <w:lvl w:ilvl="1" w:tentative="0">
      <w:start w:val="1"/>
      <w:numFmt w:val="lowerLetter"/>
      <w:lvlText w:val="%2)"/>
      <w:lvlJc w:val="left"/>
      <w:pPr>
        <w:ind w:left="4200" w:hanging="420"/>
      </w:pPr>
      <w:rPr>
        <w:rFonts w:hint="eastAsia"/>
      </w:rPr>
    </w:lvl>
    <w:lvl w:ilvl="2" w:tentative="0">
      <w:start w:val="1"/>
      <w:numFmt w:val="lowerRoman"/>
      <w:lvlText w:val="%3."/>
      <w:lvlJc w:val="right"/>
      <w:pPr>
        <w:ind w:left="4620" w:hanging="420"/>
      </w:pPr>
      <w:rPr>
        <w:rFonts w:hint="eastAsia"/>
      </w:rPr>
    </w:lvl>
    <w:lvl w:ilvl="3" w:tentative="0">
      <w:start w:val="1"/>
      <w:numFmt w:val="decimal"/>
      <w:lvlText w:val="%4."/>
      <w:lvlJc w:val="left"/>
      <w:pPr>
        <w:ind w:left="5040" w:hanging="420"/>
      </w:pPr>
      <w:rPr>
        <w:rFonts w:hint="eastAsia"/>
      </w:rPr>
    </w:lvl>
    <w:lvl w:ilvl="4" w:tentative="0">
      <w:start w:val="1"/>
      <w:numFmt w:val="lowerLetter"/>
      <w:lvlText w:val="%5)"/>
      <w:lvlJc w:val="left"/>
      <w:pPr>
        <w:ind w:left="5460" w:hanging="420"/>
      </w:pPr>
      <w:rPr>
        <w:rFonts w:hint="eastAsia"/>
      </w:rPr>
    </w:lvl>
    <w:lvl w:ilvl="5" w:tentative="0">
      <w:start w:val="1"/>
      <w:numFmt w:val="lowerRoman"/>
      <w:lvlText w:val="%6."/>
      <w:lvlJc w:val="right"/>
      <w:pPr>
        <w:ind w:left="5880" w:hanging="420"/>
      </w:pPr>
      <w:rPr>
        <w:rFonts w:hint="eastAsia"/>
      </w:rPr>
    </w:lvl>
    <w:lvl w:ilvl="6" w:tentative="0">
      <w:start w:val="1"/>
      <w:numFmt w:val="decimal"/>
      <w:lvlText w:val="%7."/>
      <w:lvlJc w:val="left"/>
      <w:pPr>
        <w:ind w:left="6300" w:hanging="420"/>
      </w:pPr>
      <w:rPr>
        <w:rFonts w:hint="eastAsia"/>
      </w:rPr>
    </w:lvl>
    <w:lvl w:ilvl="7" w:tentative="0">
      <w:start w:val="1"/>
      <w:numFmt w:val="lowerLetter"/>
      <w:lvlText w:val="%8)"/>
      <w:lvlJc w:val="left"/>
      <w:pPr>
        <w:ind w:left="6720" w:hanging="420"/>
      </w:pPr>
      <w:rPr>
        <w:rFonts w:hint="eastAsia"/>
      </w:rPr>
    </w:lvl>
    <w:lvl w:ilvl="8" w:tentative="0">
      <w:start w:val="1"/>
      <w:numFmt w:val="lowerRoman"/>
      <w:lvlText w:val="%9."/>
      <w:lvlJc w:val="right"/>
      <w:pPr>
        <w:ind w:left="7140" w:hanging="420"/>
      </w:pPr>
      <w:rPr>
        <w:rFonts w:hint="eastAsia"/>
      </w:rPr>
    </w:lvl>
  </w:abstractNum>
  <w:abstractNum w:abstractNumId="108">
    <w:nsid w:val="76D106AB"/>
    <w:multiLevelType w:val="multilevel"/>
    <w:tmpl w:val="76D106A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09">
    <w:nsid w:val="77BA6C3F"/>
    <w:multiLevelType w:val="multilevel"/>
    <w:tmpl w:val="77BA6C3F"/>
    <w:lvl w:ilvl="0" w:tentative="0">
      <w:start w:val="1"/>
      <w:numFmt w:val="decimal"/>
      <w:suff w:val="nothing"/>
      <w:lvlText w:val="%1."/>
      <w:lvlJc w:val="center"/>
      <w:pPr>
        <w:ind w:left="0" w:firstLine="482"/>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10">
    <w:nsid w:val="78720F42"/>
    <w:multiLevelType w:val="multilevel"/>
    <w:tmpl w:val="78720F42"/>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1">
    <w:nsid w:val="7A196EFC"/>
    <w:multiLevelType w:val="multilevel"/>
    <w:tmpl w:val="7A196EF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12">
    <w:nsid w:val="7AE86628"/>
    <w:multiLevelType w:val="multilevel"/>
    <w:tmpl w:val="7AE8662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13">
    <w:nsid w:val="7B37333E"/>
    <w:multiLevelType w:val="multilevel"/>
    <w:tmpl w:val="7B37333E"/>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4">
    <w:nsid w:val="7B6E75B9"/>
    <w:multiLevelType w:val="multilevel"/>
    <w:tmpl w:val="7B6E75B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5">
    <w:nsid w:val="7B95604F"/>
    <w:multiLevelType w:val="multilevel"/>
    <w:tmpl w:val="7B95604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16">
    <w:nsid w:val="7C4A01CE"/>
    <w:multiLevelType w:val="multilevel"/>
    <w:tmpl w:val="7C4A01CE"/>
    <w:lvl w:ilvl="0" w:tentative="0">
      <w:start w:val="1"/>
      <w:numFmt w:val="chineseCountingThousand"/>
      <w:lvlText w:val="%1、"/>
      <w:lvlJc w:val="left"/>
      <w:pPr>
        <w:tabs>
          <w:tab w:val="left" w:pos="1064"/>
        </w:tabs>
        <w:ind w:left="1064"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lvlText w:val="%2.%3"/>
      <w:lvlJc w:val="right"/>
      <w:pPr>
        <w:tabs>
          <w:tab w:val="left" w:pos="1799"/>
        </w:tabs>
        <w:ind w:left="1799" w:hanging="420"/>
      </w:pPr>
      <w:rPr>
        <w:rFonts w:hint="eastAsia"/>
      </w:rPr>
    </w:lvl>
    <w:lvl w:ilvl="3" w:tentative="0">
      <w:start w:val="1"/>
      <w:numFmt w:val="decimal"/>
      <w:lvlText w:val="%2.%3.%4"/>
      <w:lvlJc w:val="left"/>
      <w:pPr>
        <w:tabs>
          <w:tab w:val="left" w:pos="2219"/>
        </w:tabs>
        <w:ind w:left="2219" w:hanging="420"/>
      </w:pPr>
      <w:rPr>
        <w:rFonts w:hint="eastAsia"/>
      </w:rPr>
    </w:lvl>
    <w:lvl w:ilvl="4" w:tentative="0">
      <w:start w:val="1"/>
      <w:numFmt w:val="lowerLetter"/>
      <w:lvlText w:val="%5)"/>
      <w:lvlJc w:val="left"/>
      <w:pPr>
        <w:tabs>
          <w:tab w:val="left" w:pos="2639"/>
        </w:tabs>
        <w:ind w:left="2639" w:hanging="420"/>
      </w:pPr>
      <w:rPr>
        <w:rFonts w:hint="eastAsia"/>
      </w:rPr>
    </w:lvl>
    <w:lvl w:ilvl="5" w:tentative="0">
      <w:start w:val="1"/>
      <w:numFmt w:val="lowerRoman"/>
      <w:lvlText w:val="%6."/>
      <w:lvlJc w:val="right"/>
      <w:pPr>
        <w:tabs>
          <w:tab w:val="left" w:pos="3059"/>
        </w:tabs>
        <w:ind w:left="3059" w:hanging="420"/>
      </w:pPr>
      <w:rPr>
        <w:rFonts w:hint="eastAsia"/>
      </w:rPr>
    </w:lvl>
    <w:lvl w:ilvl="6" w:tentative="0">
      <w:start w:val="1"/>
      <w:numFmt w:val="decimal"/>
      <w:lvlText w:val="%7."/>
      <w:lvlJc w:val="left"/>
      <w:pPr>
        <w:tabs>
          <w:tab w:val="left" w:pos="3479"/>
        </w:tabs>
        <w:ind w:left="3479" w:hanging="420"/>
      </w:pPr>
      <w:rPr>
        <w:rFonts w:hint="eastAsia"/>
      </w:rPr>
    </w:lvl>
    <w:lvl w:ilvl="7" w:tentative="0">
      <w:start w:val="1"/>
      <w:numFmt w:val="lowerLetter"/>
      <w:lvlText w:val="%8)"/>
      <w:lvlJc w:val="left"/>
      <w:pPr>
        <w:tabs>
          <w:tab w:val="left" w:pos="3899"/>
        </w:tabs>
        <w:ind w:left="3899" w:hanging="420"/>
      </w:pPr>
      <w:rPr>
        <w:rFonts w:hint="eastAsia"/>
      </w:rPr>
    </w:lvl>
    <w:lvl w:ilvl="8" w:tentative="0">
      <w:start w:val="1"/>
      <w:numFmt w:val="lowerRoman"/>
      <w:lvlText w:val="%9."/>
      <w:lvlJc w:val="right"/>
      <w:pPr>
        <w:tabs>
          <w:tab w:val="left" w:pos="4319"/>
        </w:tabs>
        <w:ind w:left="4319" w:hanging="420"/>
      </w:pPr>
      <w:rPr>
        <w:rFonts w:hint="eastAsia"/>
      </w:rPr>
    </w:lvl>
  </w:abstractNum>
  <w:abstractNum w:abstractNumId="117">
    <w:nsid w:val="7E7A547E"/>
    <w:multiLevelType w:val="multilevel"/>
    <w:tmpl w:val="7E7A547E"/>
    <w:lvl w:ilvl="0" w:tentative="0">
      <w:start w:val="1"/>
      <w:numFmt w:val="japaneseCounting"/>
      <w:pStyle w:val="4"/>
      <w:lvlText w:val="第%1节"/>
      <w:lvlJc w:val="left"/>
      <w:pPr>
        <w:ind w:left="983" w:hanging="983"/>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8">
    <w:nsid w:val="7F164D5B"/>
    <w:multiLevelType w:val="multilevel"/>
    <w:tmpl w:val="7F164D5B"/>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rPr>
        <w:rFonts w:hint="eastAsia"/>
      </w:rPr>
    </w:lvl>
    <w:lvl w:ilvl="2" w:tentative="0">
      <w:start w:val="1"/>
      <w:numFmt w:val="decimal"/>
      <w:suff w:val="space"/>
      <w:lvlText w:val="%3."/>
      <w:lvlJc w:val="right"/>
      <w:pPr>
        <w:ind w:left="1298" w:firstLine="2"/>
      </w:pPr>
      <w:rPr>
        <w:rFonts w:hint="eastAsia"/>
      </w:rPr>
    </w:lvl>
    <w:lvl w:ilvl="3" w:tentative="0">
      <w:start w:val="1"/>
      <w:numFmt w:val="decimal"/>
      <w:lvlText w:val="%4."/>
      <w:lvlJc w:val="left"/>
      <w:pPr>
        <w:ind w:left="2180" w:hanging="440"/>
      </w:pPr>
      <w:rPr>
        <w:rFonts w:hint="eastAsia"/>
      </w:rPr>
    </w:lvl>
    <w:lvl w:ilvl="4" w:tentative="0">
      <w:start w:val="1"/>
      <w:numFmt w:val="lowerLetter"/>
      <w:lvlText w:val="%5)"/>
      <w:lvlJc w:val="left"/>
      <w:pPr>
        <w:ind w:left="2620" w:hanging="440"/>
      </w:pPr>
      <w:rPr>
        <w:rFonts w:hint="eastAsia"/>
      </w:rPr>
    </w:lvl>
    <w:lvl w:ilvl="5" w:tentative="0">
      <w:start w:val="1"/>
      <w:numFmt w:val="lowerRoman"/>
      <w:lvlText w:val="%6."/>
      <w:lvlJc w:val="right"/>
      <w:pPr>
        <w:ind w:left="3060" w:hanging="440"/>
      </w:pPr>
      <w:rPr>
        <w:rFonts w:hint="eastAsia"/>
      </w:rPr>
    </w:lvl>
    <w:lvl w:ilvl="6" w:tentative="0">
      <w:start w:val="1"/>
      <w:numFmt w:val="decimal"/>
      <w:lvlText w:val="%7."/>
      <w:lvlJc w:val="left"/>
      <w:pPr>
        <w:ind w:left="3500" w:hanging="440"/>
      </w:pPr>
      <w:rPr>
        <w:rFonts w:hint="eastAsia"/>
      </w:rPr>
    </w:lvl>
    <w:lvl w:ilvl="7" w:tentative="0">
      <w:start w:val="1"/>
      <w:numFmt w:val="lowerLetter"/>
      <w:lvlText w:val="%8)"/>
      <w:lvlJc w:val="left"/>
      <w:pPr>
        <w:ind w:left="3940" w:hanging="440"/>
      </w:pPr>
      <w:rPr>
        <w:rFonts w:hint="eastAsia"/>
      </w:rPr>
    </w:lvl>
    <w:lvl w:ilvl="8" w:tentative="0">
      <w:start w:val="1"/>
      <w:numFmt w:val="lowerRoman"/>
      <w:lvlText w:val="%9."/>
      <w:lvlJc w:val="right"/>
      <w:pPr>
        <w:ind w:left="4380" w:hanging="440"/>
      </w:pPr>
      <w:rPr>
        <w:rFonts w:hint="eastAsia"/>
      </w:rPr>
    </w:lvl>
  </w:abstractNum>
  <w:abstractNum w:abstractNumId="119">
    <w:nsid w:val="7F246701"/>
    <w:multiLevelType w:val="multilevel"/>
    <w:tmpl w:val="7F24670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20">
    <w:nsid w:val="7FA94CCA"/>
    <w:multiLevelType w:val="multilevel"/>
    <w:tmpl w:val="7FA94CCA"/>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88"/>
  </w:num>
  <w:num w:numId="2">
    <w:abstractNumId w:val="117"/>
  </w:num>
  <w:num w:numId="3">
    <w:abstractNumId w:val="50"/>
    <w:lvlOverride w:ilvl="0">
      <w:lvl w:ilvl="0" w:tentative="1">
        <w:start w:val="1"/>
        <w:numFmt w:val="decimal"/>
        <w:suff w:val="space"/>
        <w:lvlText w:val="%1."/>
        <w:lvlJc w:val="left"/>
        <w:pPr>
          <w:ind w:left="606" w:hanging="401"/>
        </w:pPr>
        <w:rPr>
          <w:rFonts w:hint="default" w:ascii="Times New Roman" w:hAnsi="Times New Roman" w:eastAsia="宋体" w:cs="Times New Roman"/>
          <w:b/>
          <w:bCs/>
          <w:i w:val="0"/>
          <w:w w:val="99"/>
          <w:sz w:val="24"/>
          <w:szCs w:val="32"/>
        </w:rPr>
      </w:lvl>
    </w:lvlOverride>
    <w:lvlOverride w:ilvl="1">
      <w:lvl w:ilvl="1" w:tentative="1">
        <w:start w:val="1"/>
        <w:numFmt w:val="decimal"/>
        <w:pStyle w:val="72"/>
        <w:suff w:val="space"/>
        <w:lvlText w:val="%1.%2"/>
        <w:lvlJc w:val="left"/>
        <w:pPr>
          <w:ind w:left="726" w:hanging="301"/>
        </w:pPr>
        <w:rPr>
          <w:rFonts w:hint="default" w:ascii="Times New Roman" w:hAnsi="Times New Roman" w:eastAsia="宋体" w:cs="Times New Roman"/>
          <w:b/>
          <w:i w:val="0"/>
          <w:w w:val="100"/>
          <w:sz w:val="21"/>
          <w:szCs w:val="28"/>
        </w:rPr>
      </w:lvl>
    </w:lvlOverride>
    <w:lvlOverride w:ilvl="2">
      <w:lvl w:ilvl="2" w:tentative="1">
        <w:start w:val="1"/>
        <w:numFmt w:val="decimal"/>
        <w:lvlText w:val="%1.%2.%3"/>
        <w:lvlJc w:val="left"/>
        <w:pPr>
          <w:ind w:left="100" w:hanging="526"/>
        </w:pPr>
        <w:rPr>
          <w:rFonts w:hint="default"/>
          <w:w w:val="100"/>
        </w:rPr>
      </w:lvl>
    </w:lvlOverride>
    <w:lvlOverride w:ilvl="3">
      <w:lvl w:ilvl="3" w:tentative="1">
        <w:start w:val="1"/>
        <w:numFmt w:val="decimal"/>
        <w:lvlText w:val="%1.%2.%3.%4"/>
        <w:lvlJc w:val="left"/>
        <w:pPr>
          <w:ind w:left="100" w:hanging="526"/>
        </w:pPr>
        <w:rPr>
          <w:rFonts w:hint="default" w:ascii="Times New Roman" w:hAnsi="Times New Roman" w:eastAsia="宋体" w:cs="Times New Roman"/>
          <w:w w:val="100"/>
          <w:sz w:val="21"/>
          <w:szCs w:val="21"/>
        </w:rPr>
      </w:lvl>
    </w:lvlOverride>
    <w:lvlOverride w:ilvl="4">
      <w:lvl w:ilvl="4" w:tentative="1">
        <w:start w:val="0"/>
        <w:numFmt w:val="bullet"/>
        <w:lvlText w:val="•"/>
        <w:lvlJc w:val="left"/>
        <w:pPr>
          <w:ind w:left="2157" w:hanging="526"/>
        </w:pPr>
        <w:rPr>
          <w:rFonts w:hint="default"/>
        </w:rPr>
      </w:lvl>
    </w:lvlOverride>
    <w:lvlOverride w:ilvl="5">
      <w:lvl w:ilvl="5" w:tentative="1">
        <w:start w:val="0"/>
        <w:numFmt w:val="bullet"/>
        <w:lvlText w:val="•"/>
        <w:lvlJc w:val="left"/>
        <w:pPr>
          <w:ind w:left="3274" w:hanging="526"/>
        </w:pPr>
        <w:rPr>
          <w:rFonts w:hint="default"/>
        </w:rPr>
      </w:lvl>
    </w:lvlOverride>
    <w:lvlOverride w:ilvl="6">
      <w:lvl w:ilvl="6" w:tentative="1">
        <w:start w:val="0"/>
        <w:numFmt w:val="bullet"/>
        <w:lvlText w:val="•"/>
        <w:lvlJc w:val="left"/>
        <w:pPr>
          <w:ind w:left="4391" w:hanging="526"/>
        </w:pPr>
        <w:rPr>
          <w:rFonts w:hint="default"/>
        </w:rPr>
      </w:lvl>
    </w:lvlOverride>
    <w:lvlOverride w:ilvl="7">
      <w:lvl w:ilvl="7" w:tentative="1">
        <w:start w:val="0"/>
        <w:numFmt w:val="bullet"/>
        <w:lvlText w:val="•"/>
        <w:lvlJc w:val="left"/>
        <w:pPr>
          <w:ind w:left="5508" w:hanging="526"/>
        </w:pPr>
        <w:rPr>
          <w:rFonts w:hint="default"/>
        </w:rPr>
      </w:lvl>
    </w:lvlOverride>
    <w:lvlOverride w:ilvl="8">
      <w:lvl w:ilvl="8" w:tentative="1">
        <w:start w:val="0"/>
        <w:numFmt w:val="bullet"/>
        <w:lvlText w:val="•"/>
        <w:lvlJc w:val="left"/>
        <w:pPr>
          <w:ind w:left="6625" w:hanging="526"/>
        </w:pPr>
        <w:rPr>
          <w:rFonts w:hint="default"/>
        </w:rPr>
      </w:lvl>
    </w:lvlOverride>
  </w:num>
  <w:num w:numId="4">
    <w:abstractNumId w:val="4"/>
  </w:num>
  <w:num w:numId="5">
    <w:abstractNumId w:val="39"/>
  </w:num>
  <w:num w:numId="6">
    <w:abstractNumId w:val="113"/>
  </w:num>
  <w:num w:numId="7">
    <w:abstractNumId w:val="118"/>
  </w:num>
  <w:num w:numId="8">
    <w:abstractNumId w:val="89"/>
  </w:num>
  <w:num w:numId="9">
    <w:abstractNumId w:val="80"/>
  </w:num>
  <w:num w:numId="10">
    <w:abstractNumId w:val="63"/>
  </w:num>
  <w:num w:numId="11">
    <w:abstractNumId w:val="98"/>
  </w:num>
  <w:num w:numId="12">
    <w:abstractNumId w:val="61"/>
  </w:num>
  <w:num w:numId="13">
    <w:abstractNumId w:val="12"/>
  </w:num>
  <w:num w:numId="14">
    <w:abstractNumId w:val="110"/>
  </w:num>
  <w:num w:numId="15">
    <w:abstractNumId w:val="21"/>
  </w:num>
  <w:num w:numId="16">
    <w:abstractNumId w:val="97"/>
  </w:num>
  <w:num w:numId="17">
    <w:abstractNumId w:val="8"/>
  </w:num>
  <w:num w:numId="18">
    <w:abstractNumId w:val="15"/>
  </w:num>
  <w:num w:numId="19">
    <w:abstractNumId w:val="24"/>
  </w:num>
  <w:num w:numId="20">
    <w:abstractNumId w:val="49"/>
  </w:num>
  <w:num w:numId="21">
    <w:abstractNumId w:val="94"/>
  </w:num>
  <w:num w:numId="22">
    <w:abstractNumId w:val="104"/>
  </w:num>
  <w:num w:numId="23">
    <w:abstractNumId w:val="19"/>
  </w:num>
  <w:num w:numId="24">
    <w:abstractNumId w:val="45"/>
  </w:num>
  <w:num w:numId="25">
    <w:abstractNumId w:val="57"/>
  </w:num>
  <w:num w:numId="26">
    <w:abstractNumId w:val="32"/>
  </w:num>
  <w:num w:numId="27">
    <w:abstractNumId w:val="90"/>
  </w:num>
  <w:num w:numId="28">
    <w:abstractNumId w:val="14"/>
  </w:num>
  <w:num w:numId="29">
    <w:abstractNumId w:val="30"/>
  </w:num>
  <w:num w:numId="30">
    <w:abstractNumId w:val="42"/>
  </w:num>
  <w:num w:numId="31">
    <w:abstractNumId w:val="6"/>
  </w:num>
  <w:num w:numId="32">
    <w:abstractNumId w:val="116"/>
  </w:num>
  <w:num w:numId="33">
    <w:abstractNumId w:val="60"/>
  </w:num>
  <w:num w:numId="34">
    <w:abstractNumId w:val="38"/>
  </w:num>
  <w:num w:numId="35">
    <w:abstractNumId w:val="72"/>
  </w:num>
  <w:num w:numId="36">
    <w:abstractNumId w:val="69"/>
  </w:num>
  <w:num w:numId="37">
    <w:abstractNumId w:val="96"/>
  </w:num>
  <w:num w:numId="38">
    <w:abstractNumId w:val="114"/>
  </w:num>
  <w:num w:numId="39">
    <w:abstractNumId w:val="13"/>
  </w:num>
  <w:num w:numId="40">
    <w:abstractNumId w:val="7"/>
  </w:num>
  <w:num w:numId="41">
    <w:abstractNumId w:val="59"/>
  </w:num>
  <w:num w:numId="42">
    <w:abstractNumId w:val="54"/>
  </w:num>
  <w:num w:numId="43">
    <w:abstractNumId w:val="5"/>
  </w:num>
  <w:num w:numId="44">
    <w:abstractNumId w:val="23"/>
  </w:num>
  <w:num w:numId="45">
    <w:abstractNumId w:val="73"/>
  </w:num>
  <w:num w:numId="46">
    <w:abstractNumId w:val="20"/>
  </w:num>
  <w:num w:numId="47">
    <w:abstractNumId w:val="50"/>
    <w:lvlOverride w:ilvl="0">
      <w:lvl w:ilvl="0" w:tentative="1">
        <w:start w:val="1"/>
        <w:numFmt w:val="decimal"/>
        <w:suff w:val="space"/>
        <w:lvlText w:val="%1."/>
        <w:lvlJc w:val="left"/>
        <w:pPr>
          <w:ind w:left="606" w:hanging="401"/>
        </w:pPr>
        <w:rPr>
          <w:rFonts w:hint="default" w:ascii="Times New Roman" w:hAnsi="Times New Roman" w:eastAsia="宋体" w:cs="Times New Roman"/>
          <w:b/>
          <w:bCs/>
          <w:i w:val="0"/>
          <w:w w:val="99"/>
          <w:sz w:val="24"/>
          <w:szCs w:val="32"/>
        </w:rPr>
      </w:lvl>
    </w:lvlOverride>
    <w:lvlOverride w:ilvl="1">
      <w:lvl w:ilvl="1" w:tentative="1">
        <w:start w:val="1"/>
        <w:numFmt w:val="decimal"/>
        <w:suff w:val="space"/>
        <w:lvlText w:val="%1.%2"/>
        <w:lvlJc w:val="left"/>
        <w:pPr>
          <w:ind w:left="726" w:hanging="301"/>
        </w:pPr>
        <w:rPr>
          <w:rFonts w:hint="default" w:ascii="Times New Roman" w:hAnsi="Times New Roman" w:eastAsia="宋体" w:cs="Times New Roman"/>
          <w:b/>
          <w:i w:val="0"/>
          <w:w w:val="100"/>
          <w:sz w:val="21"/>
          <w:szCs w:val="28"/>
        </w:rPr>
      </w:lvl>
    </w:lvlOverride>
    <w:lvlOverride w:ilvl="2">
      <w:lvl w:ilvl="2" w:tentative="1">
        <w:start w:val="1"/>
        <w:numFmt w:val="decimal"/>
        <w:suff w:val="space"/>
        <w:lvlText w:val="%1.%2.%3"/>
        <w:lvlJc w:val="left"/>
        <w:pPr>
          <w:ind w:left="100" w:firstLine="325"/>
        </w:pPr>
        <w:rPr>
          <w:rFonts w:hint="default" w:ascii="Times New Roman" w:hAnsi="Times New Roman" w:cs="Times New Roman"/>
          <w:b w:val="0"/>
          <w:i w:val="0"/>
          <w:w w:val="100"/>
          <w:sz w:val="21"/>
        </w:rPr>
      </w:lvl>
    </w:lvlOverride>
    <w:lvlOverride w:ilvl="3">
      <w:lvl w:ilvl="3" w:tentative="1">
        <w:start w:val="1"/>
        <w:numFmt w:val="decimal"/>
        <w:lvlText w:val="%1.%2.%3.%4"/>
        <w:lvlJc w:val="left"/>
        <w:pPr>
          <w:ind w:left="100" w:hanging="526"/>
        </w:pPr>
        <w:rPr>
          <w:rFonts w:hint="default" w:ascii="Times New Roman" w:hAnsi="Times New Roman" w:eastAsia="宋体" w:cs="Times New Roman"/>
          <w:w w:val="100"/>
          <w:sz w:val="21"/>
          <w:szCs w:val="21"/>
        </w:rPr>
      </w:lvl>
    </w:lvlOverride>
    <w:lvlOverride w:ilvl="4">
      <w:lvl w:ilvl="4" w:tentative="1">
        <w:start w:val="0"/>
        <w:numFmt w:val="bullet"/>
        <w:lvlText w:val="•"/>
        <w:lvlJc w:val="left"/>
        <w:pPr>
          <w:ind w:left="2157" w:hanging="526"/>
        </w:pPr>
        <w:rPr>
          <w:rFonts w:hint="default"/>
        </w:rPr>
      </w:lvl>
    </w:lvlOverride>
    <w:lvlOverride w:ilvl="5">
      <w:lvl w:ilvl="5" w:tentative="1">
        <w:start w:val="0"/>
        <w:numFmt w:val="bullet"/>
        <w:lvlText w:val="•"/>
        <w:lvlJc w:val="left"/>
        <w:pPr>
          <w:ind w:left="3274" w:hanging="526"/>
        </w:pPr>
        <w:rPr>
          <w:rFonts w:hint="default"/>
        </w:rPr>
      </w:lvl>
    </w:lvlOverride>
    <w:lvlOverride w:ilvl="6">
      <w:lvl w:ilvl="6" w:tentative="1">
        <w:start w:val="0"/>
        <w:numFmt w:val="bullet"/>
        <w:lvlText w:val="•"/>
        <w:lvlJc w:val="left"/>
        <w:pPr>
          <w:ind w:left="4391" w:hanging="526"/>
        </w:pPr>
        <w:rPr>
          <w:rFonts w:hint="default"/>
        </w:rPr>
      </w:lvl>
    </w:lvlOverride>
    <w:lvlOverride w:ilvl="7">
      <w:lvl w:ilvl="7" w:tentative="1">
        <w:start w:val="0"/>
        <w:numFmt w:val="bullet"/>
        <w:lvlText w:val="•"/>
        <w:lvlJc w:val="left"/>
        <w:pPr>
          <w:ind w:left="5508" w:hanging="526"/>
        </w:pPr>
        <w:rPr>
          <w:rFonts w:hint="default"/>
        </w:rPr>
      </w:lvl>
    </w:lvlOverride>
    <w:lvlOverride w:ilvl="8">
      <w:lvl w:ilvl="8" w:tentative="1">
        <w:start w:val="0"/>
        <w:numFmt w:val="bullet"/>
        <w:lvlText w:val="•"/>
        <w:lvlJc w:val="left"/>
        <w:pPr>
          <w:ind w:left="6625" w:hanging="526"/>
        </w:pPr>
        <w:rPr>
          <w:rFonts w:hint="default"/>
        </w:rPr>
      </w:lvl>
    </w:lvlOverride>
  </w:num>
  <w:num w:numId="48">
    <w:abstractNumId w:val="92"/>
  </w:num>
  <w:num w:numId="49">
    <w:abstractNumId w:val="106"/>
  </w:num>
  <w:num w:numId="50">
    <w:abstractNumId w:val="50"/>
    <w:lvlOverride w:ilvl="0">
      <w:lvl w:ilvl="0" w:tentative="1">
        <w:start w:val="1"/>
        <w:numFmt w:val="decimal"/>
        <w:suff w:val="space"/>
        <w:lvlText w:val="%1."/>
        <w:lvlJc w:val="left"/>
        <w:pPr>
          <w:ind w:left="606" w:hanging="401"/>
        </w:pPr>
        <w:rPr>
          <w:rFonts w:hint="default" w:ascii="Times New Roman" w:hAnsi="Times New Roman" w:eastAsia="宋体" w:cs="Times New Roman"/>
          <w:b/>
          <w:bCs/>
          <w:i w:val="0"/>
          <w:w w:val="99"/>
          <w:sz w:val="24"/>
          <w:szCs w:val="32"/>
        </w:rPr>
      </w:lvl>
    </w:lvlOverride>
    <w:lvlOverride w:ilvl="1">
      <w:lvl w:ilvl="1" w:tentative="1">
        <w:start w:val="1"/>
        <w:numFmt w:val="decimal"/>
        <w:suff w:val="space"/>
        <w:lvlText w:val="%1.%2"/>
        <w:lvlJc w:val="left"/>
        <w:pPr>
          <w:ind w:left="726" w:hanging="301"/>
        </w:pPr>
        <w:rPr>
          <w:rFonts w:hint="default" w:ascii="Times New Roman" w:hAnsi="Times New Roman" w:eastAsia="宋体" w:cs="Times New Roman"/>
          <w:b/>
          <w:i w:val="0"/>
          <w:w w:val="100"/>
          <w:sz w:val="21"/>
          <w:szCs w:val="28"/>
        </w:rPr>
      </w:lvl>
    </w:lvlOverride>
    <w:lvlOverride w:ilvl="2">
      <w:lvl w:ilvl="2" w:tentative="1">
        <w:start w:val="1"/>
        <w:numFmt w:val="decimal"/>
        <w:suff w:val="space"/>
        <w:lvlText w:val="%1.%2.%3"/>
        <w:lvlJc w:val="left"/>
        <w:pPr>
          <w:ind w:left="100" w:firstLine="325"/>
        </w:pPr>
        <w:rPr>
          <w:rFonts w:hint="default" w:ascii="Times New Roman" w:hAnsi="Times New Roman" w:cs="Times New Roman"/>
          <w:b w:val="0"/>
          <w:i w:val="0"/>
          <w:w w:val="100"/>
          <w:sz w:val="21"/>
        </w:rPr>
      </w:lvl>
    </w:lvlOverride>
    <w:lvlOverride w:ilvl="3">
      <w:lvl w:ilvl="3" w:tentative="1">
        <w:start w:val="1"/>
        <w:numFmt w:val="decimal"/>
        <w:suff w:val="space"/>
        <w:lvlText w:val="%1.%2.%3.%4"/>
        <w:lvlJc w:val="left"/>
        <w:pPr>
          <w:ind w:left="100" w:firstLine="325"/>
        </w:pPr>
        <w:rPr>
          <w:rFonts w:hint="default" w:ascii="Times New Roman" w:hAnsi="Times New Roman" w:eastAsia="宋体" w:cs="Times New Roman"/>
          <w:w w:val="100"/>
          <w:sz w:val="21"/>
          <w:szCs w:val="21"/>
        </w:rPr>
      </w:lvl>
    </w:lvlOverride>
    <w:lvlOverride w:ilvl="4">
      <w:lvl w:ilvl="4" w:tentative="1">
        <w:start w:val="0"/>
        <w:numFmt w:val="bullet"/>
        <w:lvlText w:val="•"/>
        <w:lvlJc w:val="left"/>
        <w:pPr>
          <w:ind w:left="2157" w:hanging="526"/>
        </w:pPr>
        <w:rPr>
          <w:rFonts w:hint="default"/>
        </w:rPr>
      </w:lvl>
    </w:lvlOverride>
    <w:lvlOverride w:ilvl="5">
      <w:lvl w:ilvl="5" w:tentative="1">
        <w:start w:val="0"/>
        <w:numFmt w:val="bullet"/>
        <w:lvlText w:val="•"/>
        <w:lvlJc w:val="left"/>
        <w:pPr>
          <w:ind w:left="3274" w:hanging="526"/>
        </w:pPr>
        <w:rPr>
          <w:rFonts w:hint="default"/>
        </w:rPr>
      </w:lvl>
    </w:lvlOverride>
    <w:lvlOverride w:ilvl="6">
      <w:lvl w:ilvl="6" w:tentative="1">
        <w:start w:val="0"/>
        <w:numFmt w:val="bullet"/>
        <w:lvlText w:val="•"/>
        <w:lvlJc w:val="left"/>
        <w:pPr>
          <w:ind w:left="4391" w:hanging="526"/>
        </w:pPr>
        <w:rPr>
          <w:rFonts w:hint="default"/>
        </w:rPr>
      </w:lvl>
    </w:lvlOverride>
    <w:lvlOverride w:ilvl="7">
      <w:lvl w:ilvl="7" w:tentative="1">
        <w:start w:val="0"/>
        <w:numFmt w:val="bullet"/>
        <w:lvlText w:val="•"/>
        <w:lvlJc w:val="left"/>
        <w:pPr>
          <w:ind w:left="5508" w:hanging="526"/>
        </w:pPr>
        <w:rPr>
          <w:rFonts w:hint="default"/>
        </w:rPr>
      </w:lvl>
    </w:lvlOverride>
    <w:lvlOverride w:ilvl="8">
      <w:lvl w:ilvl="8" w:tentative="1">
        <w:start w:val="0"/>
        <w:numFmt w:val="bullet"/>
        <w:lvlText w:val="•"/>
        <w:lvlJc w:val="left"/>
        <w:pPr>
          <w:ind w:left="6625" w:hanging="526"/>
        </w:pPr>
        <w:rPr>
          <w:rFonts w:hint="default"/>
        </w:rPr>
      </w:lvl>
    </w:lvlOverride>
  </w:num>
  <w:num w:numId="51">
    <w:abstractNumId w:val="50"/>
    <w:lvlOverride w:ilvl="0">
      <w:lvl w:ilvl="0" w:tentative="1">
        <w:start w:val="1"/>
        <w:numFmt w:val="decimal"/>
        <w:suff w:val="space"/>
        <w:lvlText w:val="%1."/>
        <w:lvlJc w:val="left"/>
        <w:pPr>
          <w:ind w:left="606" w:hanging="401"/>
        </w:pPr>
        <w:rPr>
          <w:rFonts w:hint="default" w:ascii="Times New Roman" w:hAnsi="Times New Roman" w:eastAsia="宋体" w:cs="Times New Roman"/>
          <w:b/>
          <w:bCs/>
          <w:i w:val="0"/>
          <w:w w:val="99"/>
          <w:sz w:val="24"/>
          <w:szCs w:val="32"/>
        </w:rPr>
      </w:lvl>
    </w:lvlOverride>
    <w:lvlOverride w:ilvl="1">
      <w:lvl w:ilvl="1" w:tentative="1">
        <w:start w:val="1"/>
        <w:numFmt w:val="decimal"/>
        <w:suff w:val="space"/>
        <w:lvlText w:val="%1.%2"/>
        <w:lvlJc w:val="left"/>
        <w:pPr>
          <w:ind w:left="0" w:firstLine="425"/>
        </w:pPr>
        <w:rPr>
          <w:rFonts w:hint="default" w:ascii="Times New Roman" w:hAnsi="Times New Roman" w:eastAsia="宋体" w:cs="Times New Roman"/>
          <w:b w:val="0"/>
          <w:i w:val="0"/>
          <w:w w:val="100"/>
          <w:sz w:val="21"/>
          <w:szCs w:val="28"/>
        </w:rPr>
      </w:lvl>
    </w:lvlOverride>
    <w:lvlOverride w:ilvl="2">
      <w:lvl w:ilvl="2" w:tentative="1">
        <w:start w:val="1"/>
        <w:numFmt w:val="decimal"/>
        <w:lvlText w:val="%1.%2.%3"/>
        <w:lvlJc w:val="left"/>
        <w:pPr>
          <w:ind w:left="100" w:hanging="526"/>
        </w:pPr>
        <w:rPr>
          <w:rFonts w:hint="default"/>
          <w:w w:val="100"/>
        </w:rPr>
      </w:lvl>
    </w:lvlOverride>
    <w:lvlOverride w:ilvl="3">
      <w:lvl w:ilvl="3" w:tentative="1">
        <w:start w:val="1"/>
        <w:numFmt w:val="decimal"/>
        <w:lvlText w:val="%1.%2.%3.%4"/>
        <w:lvlJc w:val="left"/>
        <w:pPr>
          <w:ind w:left="100" w:hanging="526"/>
        </w:pPr>
        <w:rPr>
          <w:rFonts w:hint="default" w:ascii="Times New Roman" w:hAnsi="Times New Roman" w:eastAsia="宋体" w:cs="Times New Roman"/>
          <w:w w:val="100"/>
          <w:sz w:val="21"/>
          <w:szCs w:val="21"/>
        </w:rPr>
      </w:lvl>
    </w:lvlOverride>
    <w:lvlOverride w:ilvl="4">
      <w:lvl w:ilvl="4" w:tentative="1">
        <w:start w:val="0"/>
        <w:numFmt w:val="bullet"/>
        <w:lvlText w:val="•"/>
        <w:lvlJc w:val="left"/>
        <w:pPr>
          <w:ind w:left="2157" w:hanging="526"/>
        </w:pPr>
        <w:rPr>
          <w:rFonts w:hint="default"/>
        </w:rPr>
      </w:lvl>
    </w:lvlOverride>
    <w:lvlOverride w:ilvl="5">
      <w:lvl w:ilvl="5" w:tentative="1">
        <w:start w:val="0"/>
        <w:numFmt w:val="bullet"/>
        <w:lvlText w:val="•"/>
        <w:lvlJc w:val="left"/>
        <w:pPr>
          <w:ind w:left="3274" w:hanging="526"/>
        </w:pPr>
        <w:rPr>
          <w:rFonts w:hint="default"/>
        </w:rPr>
      </w:lvl>
    </w:lvlOverride>
    <w:lvlOverride w:ilvl="6">
      <w:lvl w:ilvl="6" w:tentative="1">
        <w:start w:val="0"/>
        <w:numFmt w:val="bullet"/>
        <w:lvlText w:val="•"/>
        <w:lvlJc w:val="left"/>
        <w:pPr>
          <w:ind w:left="4391" w:hanging="526"/>
        </w:pPr>
        <w:rPr>
          <w:rFonts w:hint="default"/>
        </w:rPr>
      </w:lvl>
    </w:lvlOverride>
    <w:lvlOverride w:ilvl="7">
      <w:lvl w:ilvl="7" w:tentative="1">
        <w:start w:val="0"/>
        <w:numFmt w:val="bullet"/>
        <w:lvlText w:val="•"/>
        <w:lvlJc w:val="left"/>
        <w:pPr>
          <w:ind w:left="5508" w:hanging="526"/>
        </w:pPr>
        <w:rPr>
          <w:rFonts w:hint="default"/>
        </w:rPr>
      </w:lvl>
    </w:lvlOverride>
    <w:lvlOverride w:ilvl="8">
      <w:lvl w:ilvl="8" w:tentative="1">
        <w:start w:val="0"/>
        <w:numFmt w:val="bullet"/>
        <w:lvlText w:val="•"/>
        <w:lvlJc w:val="left"/>
        <w:pPr>
          <w:ind w:left="6625" w:hanging="526"/>
        </w:pPr>
        <w:rPr>
          <w:rFonts w:hint="default"/>
        </w:rPr>
      </w:lvl>
    </w:lvlOverride>
  </w:num>
  <w:num w:numId="52">
    <w:abstractNumId w:val="62"/>
  </w:num>
  <w:num w:numId="53">
    <w:abstractNumId w:val="75"/>
  </w:num>
  <w:num w:numId="54">
    <w:abstractNumId w:val="64"/>
  </w:num>
  <w:num w:numId="55">
    <w:abstractNumId w:val="9"/>
  </w:num>
  <w:num w:numId="56">
    <w:abstractNumId w:val="41"/>
  </w:num>
  <w:num w:numId="57">
    <w:abstractNumId w:val="119"/>
  </w:num>
  <w:num w:numId="58">
    <w:abstractNumId w:val="43"/>
  </w:num>
  <w:num w:numId="59">
    <w:abstractNumId w:val="112"/>
  </w:num>
  <w:num w:numId="60">
    <w:abstractNumId w:val="11"/>
  </w:num>
  <w:num w:numId="61">
    <w:abstractNumId w:val="85"/>
  </w:num>
  <w:num w:numId="62">
    <w:abstractNumId w:val="76"/>
  </w:num>
  <w:num w:numId="63">
    <w:abstractNumId w:val="108"/>
  </w:num>
  <w:num w:numId="64">
    <w:abstractNumId w:val="70"/>
  </w:num>
  <w:num w:numId="65">
    <w:abstractNumId w:val="34"/>
  </w:num>
  <w:num w:numId="66">
    <w:abstractNumId w:val="10"/>
  </w:num>
  <w:num w:numId="67">
    <w:abstractNumId w:val="68"/>
  </w:num>
  <w:num w:numId="68">
    <w:abstractNumId w:val="100"/>
  </w:num>
  <w:num w:numId="69">
    <w:abstractNumId w:val="25"/>
  </w:num>
  <w:num w:numId="70">
    <w:abstractNumId w:val="47"/>
  </w:num>
  <w:num w:numId="71">
    <w:abstractNumId w:val="46"/>
  </w:num>
  <w:num w:numId="72">
    <w:abstractNumId w:val="105"/>
  </w:num>
  <w:num w:numId="73">
    <w:abstractNumId w:val="56"/>
  </w:num>
  <w:num w:numId="74">
    <w:abstractNumId w:val="65"/>
  </w:num>
  <w:num w:numId="75">
    <w:abstractNumId w:val="115"/>
  </w:num>
  <w:num w:numId="76">
    <w:abstractNumId w:val="28"/>
  </w:num>
  <w:num w:numId="77">
    <w:abstractNumId w:val="93"/>
  </w:num>
  <w:num w:numId="78">
    <w:abstractNumId w:val="111"/>
  </w:num>
  <w:num w:numId="79">
    <w:abstractNumId w:val="66"/>
  </w:num>
  <w:num w:numId="80">
    <w:abstractNumId w:val="37"/>
  </w:num>
  <w:num w:numId="81">
    <w:abstractNumId w:val="53"/>
  </w:num>
  <w:num w:numId="82">
    <w:abstractNumId w:val="86"/>
  </w:num>
  <w:num w:numId="83">
    <w:abstractNumId w:val="33"/>
  </w:num>
  <w:num w:numId="84">
    <w:abstractNumId w:val="18"/>
  </w:num>
  <w:num w:numId="85">
    <w:abstractNumId w:val="17"/>
  </w:num>
  <w:num w:numId="86">
    <w:abstractNumId w:val="29"/>
  </w:num>
  <w:num w:numId="87">
    <w:abstractNumId w:val="67"/>
  </w:num>
  <w:num w:numId="88">
    <w:abstractNumId w:val="35"/>
  </w:num>
  <w:num w:numId="89">
    <w:abstractNumId w:val="99"/>
  </w:num>
  <w:num w:numId="90">
    <w:abstractNumId w:val="31"/>
  </w:num>
  <w:num w:numId="91">
    <w:abstractNumId w:val="77"/>
  </w:num>
  <w:num w:numId="92">
    <w:abstractNumId w:val="103"/>
  </w:num>
  <w:num w:numId="93">
    <w:abstractNumId w:val="101"/>
  </w:num>
  <w:num w:numId="94">
    <w:abstractNumId w:val="102"/>
  </w:num>
  <w:num w:numId="95">
    <w:abstractNumId w:val="3"/>
  </w:num>
  <w:num w:numId="96">
    <w:abstractNumId w:val="44"/>
  </w:num>
  <w:num w:numId="97">
    <w:abstractNumId w:val="91"/>
  </w:num>
  <w:num w:numId="98">
    <w:abstractNumId w:val="51"/>
  </w:num>
  <w:num w:numId="99">
    <w:abstractNumId w:val="40"/>
  </w:num>
  <w:num w:numId="100">
    <w:abstractNumId w:val="55"/>
  </w:num>
  <w:num w:numId="101">
    <w:abstractNumId w:val="26"/>
  </w:num>
  <w:num w:numId="102">
    <w:abstractNumId w:val="87"/>
  </w:num>
  <w:num w:numId="103">
    <w:abstractNumId w:val="2"/>
  </w:num>
  <w:num w:numId="104">
    <w:abstractNumId w:val="79"/>
  </w:num>
  <w:num w:numId="105">
    <w:abstractNumId w:val="83"/>
  </w:num>
  <w:num w:numId="106">
    <w:abstractNumId w:val="48"/>
  </w:num>
  <w:num w:numId="107">
    <w:abstractNumId w:val="52"/>
  </w:num>
  <w:num w:numId="108">
    <w:abstractNumId w:val="109"/>
  </w:num>
  <w:num w:numId="109">
    <w:abstractNumId w:val="107"/>
  </w:num>
  <w:num w:numId="110">
    <w:abstractNumId w:val="82"/>
  </w:num>
  <w:num w:numId="111">
    <w:abstractNumId w:val="27"/>
  </w:num>
  <w:num w:numId="112">
    <w:abstractNumId w:val="81"/>
  </w:num>
  <w:num w:numId="113">
    <w:abstractNumId w:val="120"/>
  </w:num>
  <w:num w:numId="114">
    <w:abstractNumId w:val="95"/>
  </w:num>
  <w:num w:numId="115">
    <w:abstractNumId w:val="0"/>
  </w:num>
  <w:num w:numId="116">
    <w:abstractNumId w:val="1"/>
  </w:num>
  <w:num w:numId="117">
    <w:abstractNumId w:val="78"/>
  </w:num>
  <w:num w:numId="118">
    <w:abstractNumId w:val="36"/>
  </w:num>
  <w:num w:numId="119">
    <w:abstractNumId w:val="71"/>
  </w:num>
  <w:num w:numId="120">
    <w:abstractNumId w:val="74"/>
  </w:num>
  <w:num w:numId="121">
    <w:abstractNumId w:val="16"/>
  </w:num>
  <w:num w:numId="122">
    <w:abstractNumId w:val="22"/>
  </w:num>
  <w:num w:numId="123">
    <w:abstractNumId w:val="84"/>
  </w:num>
  <w:num w:numId="12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66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OTVkN2ZmMjVjM2EzNTY4MWNhM2I2OGZkMjAyOTMifQ=="/>
    <w:docVar w:name="metasota_documentID" w:val="8479352564774445056"/>
  </w:docVars>
  <w:rsids>
    <w:rsidRoot w:val="4EE74081"/>
    <w:rsid w:val="00001110"/>
    <w:rsid w:val="00002716"/>
    <w:rsid w:val="00004036"/>
    <w:rsid w:val="00004D45"/>
    <w:rsid w:val="00006984"/>
    <w:rsid w:val="000072CA"/>
    <w:rsid w:val="00007C6E"/>
    <w:rsid w:val="0001085C"/>
    <w:rsid w:val="00010EC2"/>
    <w:rsid w:val="0001116C"/>
    <w:rsid w:val="00012834"/>
    <w:rsid w:val="0001672C"/>
    <w:rsid w:val="00016AB0"/>
    <w:rsid w:val="00016DDB"/>
    <w:rsid w:val="00017457"/>
    <w:rsid w:val="000207E3"/>
    <w:rsid w:val="000216CB"/>
    <w:rsid w:val="00022125"/>
    <w:rsid w:val="000221BC"/>
    <w:rsid w:val="000231A6"/>
    <w:rsid w:val="00025C39"/>
    <w:rsid w:val="00025FA0"/>
    <w:rsid w:val="0002705C"/>
    <w:rsid w:val="000277AB"/>
    <w:rsid w:val="00031680"/>
    <w:rsid w:val="000318DA"/>
    <w:rsid w:val="00032938"/>
    <w:rsid w:val="00033F53"/>
    <w:rsid w:val="00034694"/>
    <w:rsid w:val="00034D22"/>
    <w:rsid w:val="00034E4A"/>
    <w:rsid w:val="00035457"/>
    <w:rsid w:val="00035872"/>
    <w:rsid w:val="00037754"/>
    <w:rsid w:val="0004050D"/>
    <w:rsid w:val="0004133E"/>
    <w:rsid w:val="000446C7"/>
    <w:rsid w:val="00044BA4"/>
    <w:rsid w:val="00047493"/>
    <w:rsid w:val="0004791D"/>
    <w:rsid w:val="00047B0A"/>
    <w:rsid w:val="00051358"/>
    <w:rsid w:val="000519E6"/>
    <w:rsid w:val="000521F8"/>
    <w:rsid w:val="000532C2"/>
    <w:rsid w:val="00053E16"/>
    <w:rsid w:val="00054045"/>
    <w:rsid w:val="00054453"/>
    <w:rsid w:val="000555C0"/>
    <w:rsid w:val="00055EDD"/>
    <w:rsid w:val="00060A17"/>
    <w:rsid w:val="00061A1D"/>
    <w:rsid w:val="00062279"/>
    <w:rsid w:val="0006243C"/>
    <w:rsid w:val="00063034"/>
    <w:rsid w:val="000630A8"/>
    <w:rsid w:val="000632F5"/>
    <w:rsid w:val="000652FB"/>
    <w:rsid w:val="000674C2"/>
    <w:rsid w:val="000674D3"/>
    <w:rsid w:val="000701D0"/>
    <w:rsid w:val="00070EDA"/>
    <w:rsid w:val="00072D52"/>
    <w:rsid w:val="00072DE3"/>
    <w:rsid w:val="00073DE5"/>
    <w:rsid w:val="00073E33"/>
    <w:rsid w:val="00074327"/>
    <w:rsid w:val="0007636F"/>
    <w:rsid w:val="00080135"/>
    <w:rsid w:val="00080E7E"/>
    <w:rsid w:val="00082F2E"/>
    <w:rsid w:val="000835B1"/>
    <w:rsid w:val="00084028"/>
    <w:rsid w:val="00084082"/>
    <w:rsid w:val="000841A6"/>
    <w:rsid w:val="000845DA"/>
    <w:rsid w:val="000847D5"/>
    <w:rsid w:val="00084911"/>
    <w:rsid w:val="00084BE3"/>
    <w:rsid w:val="00085CBE"/>
    <w:rsid w:val="00086014"/>
    <w:rsid w:val="00087580"/>
    <w:rsid w:val="00090367"/>
    <w:rsid w:val="00091635"/>
    <w:rsid w:val="00093B1C"/>
    <w:rsid w:val="000940D4"/>
    <w:rsid w:val="00094181"/>
    <w:rsid w:val="000956C1"/>
    <w:rsid w:val="0009590C"/>
    <w:rsid w:val="000A0D08"/>
    <w:rsid w:val="000A2757"/>
    <w:rsid w:val="000A3D89"/>
    <w:rsid w:val="000A4342"/>
    <w:rsid w:val="000A4A8D"/>
    <w:rsid w:val="000A6FA8"/>
    <w:rsid w:val="000A7678"/>
    <w:rsid w:val="000A7A15"/>
    <w:rsid w:val="000A7A5F"/>
    <w:rsid w:val="000B000F"/>
    <w:rsid w:val="000B22C5"/>
    <w:rsid w:val="000B2D89"/>
    <w:rsid w:val="000B2E80"/>
    <w:rsid w:val="000B2F81"/>
    <w:rsid w:val="000B3828"/>
    <w:rsid w:val="000B4129"/>
    <w:rsid w:val="000B62C3"/>
    <w:rsid w:val="000B73AA"/>
    <w:rsid w:val="000B7522"/>
    <w:rsid w:val="000C15CC"/>
    <w:rsid w:val="000C1E72"/>
    <w:rsid w:val="000C331C"/>
    <w:rsid w:val="000C4649"/>
    <w:rsid w:val="000C5689"/>
    <w:rsid w:val="000C568E"/>
    <w:rsid w:val="000C62C6"/>
    <w:rsid w:val="000C6622"/>
    <w:rsid w:val="000C672E"/>
    <w:rsid w:val="000C7AF4"/>
    <w:rsid w:val="000D0508"/>
    <w:rsid w:val="000D0E62"/>
    <w:rsid w:val="000D1144"/>
    <w:rsid w:val="000D16DE"/>
    <w:rsid w:val="000D2D38"/>
    <w:rsid w:val="000D3CBC"/>
    <w:rsid w:val="000D3D0E"/>
    <w:rsid w:val="000D4107"/>
    <w:rsid w:val="000D5F3B"/>
    <w:rsid w:val="000D7C2E"/>
    <w:rsid w:val="000E000D"/>
    <w:rsid w:val="000E0B2A"/>
    <w:rsid w:val="000E14A5"/>
    <w:rsid w:val="000E2798"/>
    <w:rsid w:val="000E49C2"/>
    <w:rsid w:val="000E7EB2"/>
    <w:rsid w:val="000F1528"/>
    <w:rsid w:val="001014E1"/>
    <w:rsid w:val="00102F22"/>
    <w:rsid w:val="00104288"/>
    <w:rsid w:val="0010439A"/>
    <w:rsid w:val="00106C96"/>
    <w:rsid w:val="00112836"/>
    <w:rsid w:val="00115A50"/>
    <w:rsid w:val="0011646E"/>
    <w:rsid w:val="00116613"/>
    <w:rsid w:val="00117258"/>
    <w:rsid w:val="00122AA9"/>
    <w:rsid w:val="00125DEE"/>
    <w:rsid w:val="0012619A"/>
    <w:rsid w:val="001268A1"/>
    <w:rsid w:val="00126F7D"/>
    <w:rsid w:val="001277C1"/>
    <w:rsid w:val="00130656"/>
    <w:rsid w:val="00130CAC"/>
    <w:rsid w:val="00130EF4"/>
    <w:rsid w:val="001327CC"/>
    <w:rsid w:val="00132802"/>
    <w:rsid w:val="0013765F"/>
    <w:rsid w:val="00137E33"/>
    <w:rsid w:val="0014007F"/>
    <w:rsid w:val="001406DE"/>
    <w:rsid w:val="00140B86"/>
    <w:rsid w:val="001411F3"/>
    <w:rsid w:val="00141E32"/>
    <w:rsid w:val="00143319"/>
    <w:rsid w:val="00143BCD"/>
    <w:rsid w:val="00144463"/>
    <w:rsid w:val="00146248"/>
    <w:rsid w:val="00150F4A"/>
    <w:rsid w:val="00152A7D"/>
    <w:rsid w:val="001538E0"/>
    <w:rsid w:val="00156AAA"/>
    <w:rsid w:val="001576A3"/>
    <w:rsid w:val="00157D21"/>
    <w:rsid w:val="00160826"/>
    <w:rsid w:val="0016093B"/>
    <w:rsid w:val="0016363B"/>
    <w:rsid w:val="00163E07"/>
    <w:rsid w:val="00164D56"/>
    <w:rsid w:val="00164DF6"/>
    <w:rsid w:val="001657E1"/>
    <w:rsid w:val="001707A7"/>
    <w:rsid w:val="00172714"/>
    <w:rsid w:val="0017344D"/>
    <w:rsid w:val="001762CA"/>
    <w:rsid w:val="001775DE"/>
    <w:rsid w:val="001779BF"/>
    <w:rsid w:val="00180C0B"/>
    <w:rsid w:val="00181A91"/>
    <w:rsid w:val="00182FF9"/>
    <w:rsid w:val="001832FC"/>
    <w:rsid w:val="00183A7C"/>
    <w:rsid w:val="0018475F"/>
    <w:rsid w:val="00185E29"/>
    <w:rsid w:val="0018789A"/>
    <w:rsid w:val="00187CC9"/>
    <w:rsid w:val="00187DC6"/>
    <w:rsid w:val="0019030F"/>
    <w:rsid w:val="001912B0"/>
    <w:rsid w:val="001918FB"/>
    <w:rsid w:val="001918FF"/>
    <w:rsid w:val="00191936"/>
    <w:rsid w:val="001920EE"/>
    <w:rsid w:val="0019297D"/>
    <w:rsid w:val="00195072"/>
    <w:rsid w:val="001959F1"/>
    <w:rsid w:val="00195E53"/>
    <w:rsid w:val="001968E0"/>
    <w:rsid w:val="001A0BFF"/>
    <w:rsid w:val="001A1539"/>
    <w:rsid w:val="001A221F"/>
    <w:rsid w:val="001A23BC"/>
    <w:rsid w:val="001A255B"/>
    <w:rsid w:val="001A320E"/>
    <w:rsid w:val="001A4486"/>
    <w:rsid w:val="001A45D8"/>
    <w:rsid w:val="001A5D02"/>
    <w:rsid w:val="001B10BF"/>
    <w:rsid w:val="001B13E1"/>
    <w:rsid w:val="001B19F5"/>
    <w:rsid w:val="001B1C9C"/>
    <w:rsid w:val="001B47CC"/>
    <w:rsid w:val="001B4C0F"/>
    <w:rsid w:val="001B5366"/>
    <w:rsid w:val="001C058A"/>
    <w:rsid w:val="001C0FC4"/>
    <w:rsid w:val="001C14D8"/>
    <w:rsid w:val="001C2825"/>
    <w:rsid w:val="001C38F4"/>
    <w:rsid w:val="001C6A38"/>
    <w:rsid w:val="001D04C4"/>
    <w:rsid w:val="001D0BB1"/>
    <w:rsid w:val="001D0C79"/>
    <w:rsid w:val="001D20ED"/>
    <w:rsid w:val="001D2991"/>
    <w:rsid w:val="001D2B38"/>
    <w:rsid w:val="001D3354"/>
    <w:rsid w:val="001D3ABA"/>
    <w:rsid w:val="001D3F95"/>
    <w:rsid w:val="001D41FF"/>
    <w:rsid w:val="001D4304"/>
    <w:rsid w:val="001D46D4"/>
    <w:rsid w:val="001D4900"/>
    <w:rsid w:val="001E1533"/>
    <w:rsid w:val="001E241B"/>
    <w:rsid w:val="001E33C4"/>
    <w:rsid w:val="001E383E"/>
    <w:rsid w:val="001E3D63"/>
    <w:rsid w:val="001E4CA5"/>
    <w:rsid w:val="001E501F"/>
    <w:rsid w:val="001E5615"/>
    <w:rsid w:val="001E59D2"/>
    <w:rsid w:val="001E5EA9"/>
    <w:rsid w:val="001E7F89"/>
    <w:rsid w:val="001F0988"/>
    <w:rsid w:val="001F0B7B"/>
    <w:rsid w:val="001F152C"/>
    <w:rsid w:val="001F1F81"/>
    <w:rsid w:val="001F3381"/>
    <w:rsid w:val="001F47DD"/>
    <w:rsid w:val="001F4F78"/>
    <w:rsid w:val="001F662B"/>
    <w:rsid w:val="001F775A"/>
    <w:rsid w:val="001F7CA4"/>
    <w:rsid w:val="001F7D71"/>
    <w:rsid w:val="001F7D76"/>
    <w:rsid w:val="00200658"/>
    <w:rsid w:val="0020308D"/>
    <w:rsid w:val="00204D4D"/>
    <w:rsid w:val="0020616C"/>
    <w:rsid w:val="002064CB"/>
    <w:rsid w:val="00206550"/>
    <w:rsid w:val="00207CD7"/>
    <w:rsid w:val="002104FB"/>
    <w:rsid w:val="002138C7"/>
    <w:rsid w:val="0021558E"/>
    <w:rsid w:val="0021567E"/>
    <w:rsid w:val="0021569D"/>
    <w:rsid w:val="00215ECF"/>
    <w:rsid w:val="00216BD3"/>
    <w:rsid w:val="002173A4"/>
    <w:rsid w:val="0022038C"/>
    <w:rsid w:val="002207F6"/>
    <w:rsid w:val="00224A7E"/>
    <w:rsid w:val="00226BFA"/>
    <w:rsid w:val="00227586"/>
    <w:rsid w:val="00230A62"/>
    <w:rsid w:val="0023149C"/>
    <w:rsid w:val="0023160E"/>
    <w:rsid w:val="0023324D"/>
    <w:rsid w:val="002334C0"/>
    <w:rsid w:val="00236538"/>
    <w:rsid w:val="00236A4D"/>
    <w:rsid w:val="00237079"/>
    <w:rsid w:val="00237242"/>
    <w:rsid w:val="002409BC"/>
    <w:rsid w:val="00242202"/>
    <w:rsid w:val="00242B7F"/>
    <w:rsid w:val="00243081"/>
    <w:rsid w:val="00244DD3"/>
    <w:rsid w:val="0024506A"/>
    <w:rsid w:val="00246168"/>
    <w:rsid w:val="00246CAC"/>
    <w:rsid w:val="002512AB"/>
    <w:rsid w:val="002526D6"/>
    <w:rsid w:val="00252E57"/>
    <w:rsid w:val="00252FF7"/>
    <w:rsid w:val="002545AC"/>
    <w:rsid w:val="00255F32"/>
    <w:rsid w:val="002560CF"/>
    <w:rsid w:val="00256718"/>
    <w:rsid w:val="00256861"/>
    <w:rsid w:val="00260125"/>
    <w:rsid w:val="002609BA"/>
    <w:rsid w:val="0026196C"/>
    <w:rsid w:val="00263966"/>
    <w:rsid w:val="002655AB"/>
    <w:rsid w:val="00266ADB"/>
    <w:rsid w:val="0027039E"/>
    <w:rsid w:val="00273C10"/>
    <w:rsid w:val="00276564"/>
    <w:rsid w:val="00276F29"/>
    <w:rsid w:val="00277047"/>
    <w:rsid w:val="00280624"/>
    <w:rsid w:val="00280959"/>
    <w:rsid w:val="002809AA"/>
    <w:rsid w:val="002817A5"/>
    <w:rsid w:val="00281E83"/>
    <w:rsid w:val="00282895"/>
    <w:rsid w:val="00282AAE"/>
    <w:rsid w:val="00283FD4"/>
    <w:rsid w:val="00286CB5"/>
    <w:rsid w:val="0029146F"/>
    <w:rsid w:val="00292C2E"/>
    <w:rsid w:val="002935F5"/>
    <w:rsid w:val="00293B27"/>
    <w:rsid w:val="0029475D"/>
    <w:rsid w:val="00295FE6"/>
    <w:rsid w:val="002A0272"/>
    <w:rsid w:val="002A035C"/>
    <w:rsid w:val="002A0F61"/>
    <w:rsid w:val="002A136F"/>
    <w:rsid w:val="002A1657"/>
    <w:rsid w:val="002A3453"/>
    <w:rsid w:val="002A360E"/>
    <w:rsid w:val="002A3E19"/>
    <w:rsid w:val="002A4639"/>
    <w:rsid w:val="002A4641"/>
    <w:rsid w:val="002A48AD"/>
    <w:rsid w:val="002A4EF2"/>
    <w:rsid w:val="002A4FB3"/>
    <w:rsid w:val="002A6084"/>
    <w:rsid w:val="002A6412"/>
    <w:rsid w:val="002A6A47"/>
    <w:rsid w:val="002B0425"/>
    <w:rsid w:val="002B07BC"/>
    <w:rsid w:val="002B0C29"/>
    <w:rsid w:val="002B2BBD"/>
    <w:rsid w:val="002B48B1"/>
    <w:rsid w:val="002B5541"/>
    <w:rsid w:val="002B5EB8"/>
    <w:rsid w:val="002B6297"/>
    <w:rsid w:val="002B7624"/>
    <w:rsid w:val="002B7B79"/>
    <w:rsid w:val="002C20F0"/>
    <w:rsid w:val="002C2A75"/>
    <w:rsid w:val="002C30A6"/>
    <w:rsid w:val="002C5002"/>
    <w:rsid w:val="002C563F"/>
    <w:rsid w:val="002C617D"/>
    <w:rsid w:val="002C7767"/>
    <w:rsid w:val="002D0FDE"/>
    <w:rsid w:val="002D20ED"/>
    <w:rsid w:val="002D2EA8"/>
    <w:rsid w:val="002D49D6"/>
    <w:rsid w:val="002D5F53"/>
    <w:rsid w:val="002D791D"/>
    <w:rsid w:val="002E0B0D"/>
    <w:rsid w:val="002E1C4F"/>
    <w:rsid w:val="002E5AFD"/>
    <w:rsid w:val="002E694C"/>
    <w:rsid w:val="002E6FC9"/>
    <w:rsid w:val="002E7722"/>
    <w:rsid w:val="002F00A1"/>
    <w:rsid w:val="002F038D"/>
    <w:rsid w:val="002F1E09"/>
    <w:rsid w:val="002F2351"/>
    <w:rsid w:val="002F4F1E"/>
    <w:rsid w:val="002F585D"/>
    <w:rsid w:val="002F5E0D"/>
    <w:rsid w:val="002F66F5"/>
    <w:rsid w:val="002F7334"/>
    <w:rsid w:val="00301CFA"/>
    <w:rsid w:val="00302EFD"/>
    <w:rsid w:val="00307837"/>
    <w:rsid w:val="00307DE8"/>
    <w:rsid w:val="003102B2"/>
    <w:rsid w:val="00310F32"/>
    <w:rsid w:val="003119C0"/>
    <w:rsid w:val="00311EC6"/>
    <w:rsid w:val="003147D8"/>
    <w:rsid w:val="003171B1"/>
    <w:rsid w:val="003175C5"/>
    <w:rsid w:val="0032123E"/>
    <w:rsid w:val="00321316"/>
    <w:rsid w:val="00321A2E"/>
    <w:rsid w:val="00321B9E"/>
    <w:rsid w:val="00323710"/>
    <w:rsid w:val="00324673"/>
    <w:rsid w:val="00324682"/>
    <w:rsid w:val="003257C5"/>
    <w:rsid w:val="003271A5"/>
    <w:rsid w:val="00327A6E"/>
    <w:rsid w:val="00327C98"/>
    <w:rsid w:val="0033151A"/>
    <w:rsid w:val="00331D93"/>
    <w:rsid w:val="00333DB0"/>
    <w:rsid w:val="003341D9"/>
    <w:rsid w:val="00334D47"/>
    <w:rsid w:val="00335DAA"/>
    <w:rsid w:val="00336B90"/>
    <w:rsid w:val="00337359"/>
    <w:rsid w:val="00340B9D"/>
    <w:rsid w:val="00341BFF"/>
    <w:rsid w:val="00342356"/>
    <w:rsid w:val="00342A19"/>
    <w:rsid w:val="00342B81"/>
    <w:rsid w:val="0034464E"/>
    <w:rsid w:val="003463DB"/>
    <w:rsid w:val="00346EA2"/>
    <w:rsid w:val="00347AE5"/>
    <w:rsid w:val="003500D3"/>
    <w:rsid w:val="003503EF"/>
    <w:rsid w:val="00350A35"/>
    <w:rsid w:val="0035496C"/>
    <w:rsid w:val="003561A3"/>
    <w:rsid w:val="00356261"/>
    <w:rsid w:val="00357232"/>
    <w:rsid w:val="00357262"/>
    <w:rsid w:val="003603C7"/>
    <w:rsid w:val="003605A7"/>
    <w:rsid w:val="00367B01"/>
    <w:rsid w:val="00367C05"/>
    <w:rsid w:val="00370C66"/>
    <w:rsid w:val="0037319B"/>
    <w:rsid w:val="003758BB"/>
    <w:rsid w:val="00376670"/>
    <w:rsid w:val="00376A43"/>
    <w:rsid w:val="003814F1"/>
    <w:rsid w:val="00381E52"/>
    <w:rsid w:val="003825ED"/>
    <w:rsid w:val="00382A9D"/>
    <w:rsid w:val="00383A76"/>
    <w:rsid w:val="0038720A"/>
    <w:rsid w:val="00387CB0"/>
    <w:rsid w:val="00390B48"/>
    <w:rsid w:val="00390DF5"/>
    <w:rsid w:val="0039121F"/>
    <w:rsid w:val="00391FAE"/>
    <w:rsid w:val="00392682"/>
    <w:rsid w:val="0039269E"/>
    <w:rsid w:val="00392D86"/>
    <w:rsid w:val="00393682"/>
    <w:rsid w:val="00393B21"/>
    <w:rsid w:val="00393F70"/>
    <w:rsid w:val="00394B93"/>
    <w:rsid w:val="003959D2"/>
    <w:rsid w:val="00395B85"/>
    <w:rsid w:val="00396ABE"/>
    <w:rsid w:val="003A0A3F"/>
    <w:rsid w:val="003A0AA4"/>
    <w:rsid w:val="003A7BE4"/>
    <w:rsid w:val="003A7D87"/>
    <w:rsid w:val="003B1289"/>
    <w:rsid w:val="003B27F9"/>
    <w:rsid w:val="003B2ADF"/>
    <w:rsid w:val="003B3ADC"/>
    <w:rsid w:val="003B4157"/>
    <w:rsid w:val="003B42B7"/>
    <w:rsid w:val="003B443E"/>
    <w:rsid w:val="003B6D31"/>
    <w:rsid w:val="003B712F"/>
    <w:rsid w:val="003C3B01"/>
    <w:rsid w:val="003C3CFA"/>
    <w:rsid w:val="003C5995"/>
    <w:rsid w:val="003C76A5"/>
    <w:rsid w:val="003D236B"/>
    <w:rsid w:val="003D60CA"/>
    <w:rsid w:val="003D7F8D"/>
    <w:rsid w:val="003E0246"/>
    <w:rsid w:val="003E1827"/>
    <w:rsid w:val="003E23AE"/>
    <w:rsid w:val="003E27DA"/>
    <w:rsid w:val="003E3660"/>
    <w:rsid w:val="003E3DEA"/>
    <w:rsid w:val="003E631E"/>
    <w:rsid w:val="003E65EB"/>
    <w:rsid w:val="003E6D0B"/>
    <w:rsid w:val="003E6D84"/>
    <w:rsid w:val="003E760A"/>
    <w:rsid w:val="003F2865"/>
    <w:rsid w:val="003F2905"/>
    <w:rsid w:val="003F4415"/>
    <w:rsid w:val="003F4509"/>
    <w:rsid w:val="003F51A3"/>
    <w:rsid w:val="003F575E"/>
    <w:rsid w:val="003F6C5E"/>
    <w:rsid w:val="003F723E"/>
    <w:rsid w:val="0040172C"/>
    <w:rsid w:val="00402342"/>
    <w:rsid w:val="0040437E"/>
    <w:rsid w:val="00405C3F"/>
    <w:rsid w:val="00405DDB"/>
    <w:rsid w:val="00410B8A"/>
    <w:rsid w:val="004126E5"/>
    <w:rsid w:val="00412BF6"/>
    <w:rsid w:val="00412E58"/>
    <w:rsid w:val="00412F33"/>
    <w:rsid w:val="00415337"/>
    <w:rsid w:val="00416AE5"/>
    <w:rsid w:val="00416DB6"/>
    <w:rsid w:val="0042125E"/>
    <w:rsid w:val="00422610"/>
    <w:rsid w:val="004231B0"/>
    <w:rsid w:val="00423552"/>
    <w:rsid w:val="00424E8D"/>
    <w:rsid w:val="00425369"/>
    <w:rsid w:val="0042613D"/>
    <w:rsid w:val="00426368"/>
    <w:rsid w:val="00426919"/>
    <w:rsid w:val="00426BC2"/>
    <w:rsid w:val="00426C07"/>
    <w:rsid w:val="00427EF6"/>
    <w:rsid w:val="004300D2"/>
    <w:rsid w:val="00430966"/>
    <w:rsid w:val="00430EA1"/>
    <w:rsid w:val="0043128C"/>
    <w:rsid w:val="004312C9"/>
    <w:rsid w:val="004326B6"/>
    <w:rsid w:val="00432FCB"/>
    <w:rsid w:val="004343DE"/>
    <w:rsid w:val="00435221"/>
    <w:rsid w:val="00436FFF"/>
    <w:rsid w:val="004404C2"/>
    <w:rsid w:val="00441DB6"/>
    <w:rsid w:val="004432F9"/>
    <w:rsid w:val="00443589"/>
    <w:rsid w:val="004465A4"/>
    <w:rsid w:val="0045090D"/>
    <w:rsid w:val="00450E17"/>
    <w:rsid w:val="00450EF1"/>
    <w:rsid w:val="004517DB"/>
    <w:rsid w:val="00454042"/>
    <w:rsid w:val="004566A9"/>
    <w:rsid w:val="00457654"/>
    <w:rsid w:val="00457D45"/>
    <w:rsid w:val="004602E9"/>
    <w:rsid w:val="00461A91"/>
    <w:rsid w:val="004626DC"/>
    <w:rsid w:val="00462D46"/>
    <w:rsid w:val="00462F3B"/>
    <w:rsid w:val="00463495"/>
    <w:rsid w:val="0046413B"/>
    <w:rsid w:val="00464800"/>
    <w:rsid w:val="004659C0"/>
    <w:rsid w:val="00467B05"/>
    <w:rsid w:val="00470079"/>
    <w:rsid w:val="00471925"/>
    <w:rsid w:val="004726BA"/>
    <w:rsid w:val="00473031"/>
    <w:rsid w:val="004732E3"/>
    <w:rsid w:val="00473831"/>
    <w:rsid w:val="004739F0"/>
    <w:rsid w:val="00477BFA"/>
    <w:rsid w:val="004800C6"/>
    <w:rsid w:val="00480D0E"/>
    <w:rsid w:val="00481FAB"/>
    <w:rsid w:val="004837DA"/>
    <w:rsid w:val="004853E3"/>
    <w:rsid w:val="00485AB7"/>
    <w:rsid w:val="00485E19"/>
    <w:rsid w:val="00487606"/>
    <w:rsid w:val="004903CD"/>
    <w:rsid w:val="00491D1F"/>
    <w:rsid w:val="0049258B"/>
    <w:rsid w:val="00493EE1"/>
    <w:rsid w:val="00494977"/>
    <w:rsid w:val="00494F9C"/>
    <w:rsid w:val="004955D7"/>
    <w:rsid w:val="00495C49"/>
    <w:rsid w:val="00496925"/>
    <w:rsid w:val="00496A76"/>
    <w:rsid w:val="00496B0F"/>
    <w:rsid w:val="00496E7D"/>
    <w:rsid w:val="004A04DB"/>
    <w:rsid w:val="004A309F"/>
    <w:rsid w:val="004A3757"/>
    <w:rsid w:val="004A3929"/>
    <w:rsid w:val="004A3DE6"/>
    <w:rsid w:val="004A4206"/>
    <w:rsid w:val="004A4675"/>
    <w:rsid w:val="004A57A4"/>
    <w:rsid w:val="004A582A"/>
    <w:rsid w:val="004B0C51"/>
    <w:rsid w:val="004B0E50"/>
    <w:rsid w:val="004B198E"/>
    <w:rsid w:val="004B1A25"/>
    <w:rsid w:val="004B2B82"/>
    <w:rsid w:val="004B2D3A"/>
    <w:rsid w:val="004B2EA3"/>
    <w:rsid w:val="004B326D"/>
    <w:rsid w:val="004B35BE"/>
    <w:rsid w:val="004B36B0"/>
    <w:rsid w:val="004B377A"/>
    <w:rsid w:val="004B3F73"/>
    <w:rsid w:val="004B51DC"/>
    <w:rsid w:val="004B6F5E"/>
    <w:rsid w:val="004B7225"/>
    <w:rsid w:val="004C0A5A"/>
    <w:rsid w:val="004C0E86"/>
    <w:rsid w:val="004C1BF3"/>
    <w:rsid w:val="004C3A9B"/>
    <w:rsid w:val="004C434B"/>
    <w:rsid w:val="004C60B1"/>
    <w:rsid w:val="004C6C18"/>
    <w:rsid w:val="004C7A99"/>
    <w:rsid w:val="004C7F48"/>
    <w:rsid w:val="004D0404"/>
    <w:rsid w:val="004D0B15"/>
    <w:rsid w:val="004D19C7"/>
    <w:rsid w:val="004D1A19"/>
    <w:rsid w:val="004D2527"/>
    <w:rsid w:val="004D370A"/>
    <w:rsid w:val="004D3E12"/>
    <w:rsid w:val="004D3E38"/>
    <w:rsid w:val="004D5C99"/>
    <w:rsid w:val="004D71A6"/>
    <w:rsid w:val="004E0889"/>
    <w:rsid w:val="004E1F80"/>
    <w:rsid w:val="004E34D8"/>
    <w:rsid w:val="004E4025"/>
    <w:rsid w:val="004E43CC"/>
    <w:rsid w:val="004E6366"/>
    <w:rsid w:val="004E6BFC"/>
    <w:rsid w:val="004E7024"/>
    <w:rsid w:val="004F014F"/>
    <w:rsid w:val="004F0736"/>
    <w:rsid w:val="004F0B49"/>
    <w:rsid w:val="004F0F7A"/>
    <w:rsid w:val="004F1A46"/>
    <w:rsid w:val="004F26C8"/>
    <w:rsid w:val="004F2E25"/>
    <w:rsid w:val="004F3EAB"/>
    <w:rsid w:val="004F51C6"/>
    <w:rsid w:val="004F6272"/>
    <w:rsid w:val="004F6794"/>
    <w:rsid w:val="00501864"/>
    <w:rsid w:val="0050383C"/>
    <w:rsid w:val="00505850"/>
    <w:rsid w:val="005059A3"/>
    <w:rsid w:val="0051161B"/>
    <w:rsid w:val="005160BB"/>
    <w:rsid w:val="00516386"/>
    <w:rsid w:val="00517039"/>
    <w:rsid w:val="005179F3"/>
    <w:rsid w:val="00517BA4"/>
    <w:rsid w:val="00517D21"/>
    <w:rsid w:val="0052017A"/>
    <w:rsid w:val="005205BF"/>
    <w:rsid w:val="0052122E"/>
    <w:rsid w:val="00521713"/>
    <w:rsid w:val="0052172E"/>
    <w:rsid w:val="00521E51"/>
    <w:rsid w:val="005221AD"/>
    <w:rsid w:val="00522642"/>
    <w:rsid w:val="0052271A"/>
    <w:rsid w:val="005238E8"/>
    <w:rsid w:val="00523B47"/>
    <w:rsid w:val="00530D9E"/>
    <w:rsid w:val="0053124D"/>
    <w:rsid w:val="00531B66"/>
    <w:rsid w:val="00532143"/>
    <w:rsid w:val="005329C5"/>
    <w:rsid w:val="00533069"/>
    <w:rsid w:val="00536998"/>
    <w:rsid w:val="00537430"/>
    <w:rsid w:val="005416D3"/>
    <w:rsid w:val="00541FC0"/>
    <w:rsid w:val="005448C1"/>
    <w:rsid w:val="005460F0"/>
    <w:rsid w:val="00547DD3"/>
    <w:rsid w:val="00550541"/>
    <w:rsid w:val="00551959"/>
    <w:rsid w:val="00553FBA"/>
    <w:rsid w:val="00555ADC"/>
    <w:rsid w:val="0055735F"/>
    <w:rsid w:val="00557EEE"/>
    <w:rsid w:val="00560288"/>
    <w:rsid w:val="00560525"/>
    <w:rsid w:val="00561988"/>
    <w:rsid w:val="00564545"/>
    <w:rsid w:val="00564BE6"/>
    <w:rsid w:val="00564E90"/>
    <w:rsid w:val="005700EB"/>
    <w:rsid w:val="0057021D"/>
    <w:rsid w:val="00573D33"/>
    <w:rsid w:val="0057424D"/>
    <w:rsid w:val="0057585A"/>
    <w:rsid w:val="00576491"/>
    <w:rsid w:val="00576FE7"/>
    <w:rsid w:val="00580DF9"/>
    <w:rsid w:val="0058354B"/>
    <w:rsid w:val="00584AF6"/>
    <w:rsid w:val="00584D52"/>
    <w:rsid w:val="00585E53"/>
    <w:rsid w:val="00586307"/>
    <w:rsid w:val="00590106"/>
    <w:rsid w:val="00592864"/>
    <w:rsid w:val="00593D25"/>
    <w:rsid w:val="0059419A"/>
    <w:rsid w:val="00595C94"/>
    <w:rsid w:val="00595D42"/>
    <w:rsid w:val="005A03B7"/>
    <w:rsid w:val="005A0497"/>
    <w:rsid w:val="005A2407"/>
    <w:rsid w:val="005A2662"/>
    <w:rsid w:val="005A6451"/>
    <w:rsid w:val="005A68FE"/>
    <w:rsid w:val="005B1B26"/>
    <w:rsid w:val="005B2A94"/>
    <w:rsid w:val="005B31CB"/>
    <w:rsid w:val="005B4A8C"/>
    <w:rsid w:val="005B4C14"/>
    <w:rsid w:val="005B562E"/>
    <w:rsid w:val="005B5B31"/>
    <w:rsid w:val="005B6374"/>
    <w:rsid w:val="005B79BD"/>
    <w:rsid w:val="005C0438"/>
    <w:rsid w:val="005C0934"/>
    <w:rsid w:val="005C0AF7"/>
    <w:rsid w:val="005C0F00"/>
    <w:rsid w:val="005C13AB"/>
    <w:rsid w:val="005C1439"/>
    <w:rsid w:val="005C1FBE"/>
    <w:rsid w:val="005C333A"/>
    <w:rsid w:val="005C3506"/>
    <w:rsid w:val="005C4024"/>
    <w:rsid w:val="005C5997"/>
    <w:rsid w:val="005C6F64"/>
    <w:rsid w:val="005C72E5"/>
    <w:rsid w:val="005C7694"/>
    <w:rsid w:val="005C7803"/>
    <w:rsid w:val="005D1D40"/>
    <w:rsid w:val="005D234D"/>
    <w:rsid w:val="005D24E7"/>
    <w:rsid w:val="005D4512"/>
    <w:rsid w:val="005D6B31"/>
    <w:rsid w:val="005D7DBF"/>
    <w:rsid w:val="005E0676"/>
    <w:rsid w:val="005E0749"/>
    <w:rsid w:val="005E0BF6"/>
    <w:rsid w:val="005E120D"/>
    <w:rsid w:val="005E233D"/>
    <w:rsid w:val="005E2D17"/>
    <w:rsid w:val="005E3C65"/>
    <w:rsid w:val="005E3F45"/>
    <w:rsid w:val="005E6596"/>
    <w:rsid w:val="005E68F0"/>
    <w:rsid w:val="005E6992"/>
    <w:rsid w:val="005E7484"/>
    <w:rsid w:val="005F065F"/>
    <w:rsid w:val="005F0D9A"/>
    <w:rsid w:val="005F0E01"/>
    <w:rsid w:val="005F10A7"/>
    <w:rsid w:val="005F2D83"/>
    <w:rsid w:val="005F60E5"/>
    <w:rsid w:val="005F64DF"/>
    <w:rsid w:val="00602BB6"/>
    <w:rsid w:val="00603026"/>
    <w:rsid w:val="006031FB"/>
    <w:rsid w:val="006038C0"/>
    <w:rsid w:val="00604628"/>
    <w:rsid w:val="00605A0B"/>
    <w:rsid w:val="00605D3D"/>
    <w:rsid w:val="00606822"/>
    <w:rsid w:val="0061188D"/>
    <w:rsid w:val="00611C5A"/>
    <w:rsid w:val="0061303E"/>
    <w:rsid w:val="006133A3"/>
    <w:rsid w:val="006156B2"/>
    <w:rsid w:val="006165DB"/>
    <w:rsid w:val="00621EC6"/>
    <w:rsid w:val="006221EB"/>
    <w:rsid w:val="006221ED"/>
    <w:rsid w:val="00622258"/>
    <w:rsid w:val="006226DA"/>
    <w:rsid w:val="00623E87"/>
    <w:rsid w:val="00624A44"/>
    <w:rsid w:val="00627CB2"/>
    <w:rsid w:val="00627D76"/>
    <w:rsid w:val="00630D8D"/>
    <w:rsid w:val="006343DC"/>
    <w:rsid w:val="0063724E"/>
    <w:rsid w:val="00637960"/>
    <w:rsid w:val="00642F17"/>
    <w:rsid w:val="0064360B"/>
    <w:rsid w:val="00643781"/>
    <w:rsid w:val="00644F19"/>
    <w:rsid w:val="00645AC1"/>
    <w:rsid w:val="00646562"/>
    <w:rsid w:val="00647337"/>
    <w:rsid w:val="006507AD"/>
    <w:rsid w:val="00651441"/>
    <w:rsid w:val="00651603"/>
    <w:rsid w:val="0065231F"/>
    <w:rsid w:val="00654A2E"/>
    <w:rsid w:val="00655B69"/>
    <w:rsid w:val="00655F40"/>
    <w:rsid w:val="00656A6E"/>
    <w:rsid w:val="00656EBE"/>
    <w:rsid w:val="00660319"/>
    <w:rsid w:val="00660995"/>
    <w:rsid w:val="00660D45"/>
    <w:rsid w:val="00661EDD"/>
    <w:rsid w:val="00662633"/>
    <w:rsid w:val="0066286E"/>
    <w:rsid w:val="00664084"/>
    <w:rsid w:val="006642C6"/>
    <w:rsid w:val="00665199"/>
    <w:rsid w:val="006674E1"/>
    <w:rsid w:val="00667BA5"/>
    <w:rsid w:val="00667C46"/>
    <w:rsid w:val="00670B99"/>
    <w:rsid w:val="00671618"/>
    <w:rsid w:val="00672B5C"/>
    <w:rsid w:val="00673FC5"/>
    <w:rsid w:val="00674A6B"/>
    <w:rsid w:val="006755B9"/>
    <w:rsid w:val="00676075"/>
    <w:rsid w:val="0067633B"/>
    <w:rsid w:val="00676A21"/>
    <w:rsid w:val="00677E5D"/>
    <w:rsid w:val="00677EB4"/>
    <w:rsid w:val="006800AB"/>
    <w:rsid w:val="00681A79"/>
    <w:rsid w:val="00682716"/>
    <w:rsid w:val="00682822"/>
    <w:rsid w:val="00683FE8"/>
    <w:rsid w:val="0068432E"/>
    <w:rsid w:val="0068470F"/>
    <w:rsid w:val="006872EA"/>
    <w:rsid w:val="006876AC"/>
    <w:rsid w:val="0069007F"/>
    <w:rsid w:val="0069093B"/>
    <w:rsid w:val="00690CCE"/>
    <w:rsid w:val="0069109B"/>
    <w:rsid w:val="00693053"/>
    <w:rsid w:val="00693384"/>
    <w:rsid w:val="00693A30"/>
    <w:rsid w:val="006960EE"/>
    <w:rsid w:val="006963AE"/>
    <w:rsid w:val="006A1D73"/>
    <w:rsid w:val="006A29C9"/>
    <w:rsid w:val="006A29D7"/>
    <w:rsid w:val="006A313F"/>
    <w:rsid w:val="006A428A"/>
    <w:rsid w:val="006A4D35"/>
    <w:rsid w:val="006A5A9E"/>
    <w:rsid w:val="006A7FBC"/>
    <w:rsid w:val="006B10A2"/>
    <w:rsid w:val="006B1646"/>
    <w:rsid w:val="006B24D6"/>
    <w:rsid w:val="006B25DF"/>
    <w:rsid w:val="006B27C3"/>
    <w:rsid w:val="006B40DC"/>
    <w:rsid w:val="006B512A"/>
    <w:rsid w:val="006B670B"/>
    <w:rsid w:val="006C09FD"/>
    <w:rsid w:val="006C1450"/>
    <w:rsid w:val="006C48C7"/>
    <w:rsid w:val="006D4D6D"/>
    <w:rsid w:val="006D57A3"/>
    <w:rsid w:val="006D705F"/>
    <w:rsid w:val="006D7C54"/>
    <w:rsid w:val="006E0D65"/>
    <w:rsid w:val="006E1D8A"/>
    <w:rsid w:val="006E2346"/>
    <w:rsid w:val="006E29D0"/>
    <w:rsid w:val="006E2C32"/>
    <w:rsid w:val="006E3FD4"/>
    <w:rsid w:val="006E58B3"/>
    <w:rsid w:val="006E75D5"/>
    <w:rsid w:val="006F0109"/>
    <w:rsid w:val="006F13D2"/>
    <w:rsid w:val="006F2AE2"/>
    <w:rsid w:val="006F2B3A"/>
    <w:rsid w:val="006F2F55"/>
    <w:rsid w:val="006F37E4"/>
    <w:rsid w:val="006F3ABB"/>
    <w:rsid w:val="006F5634"/>
    <w:rsid w:val="006F5CDE"/>
    <w:rsid w:val="006F6850"/>
    <w:rsid w:val="006F72F1"/>
    <w:rsid w:val="007004CE"/>
    <w:rsid w:val="007008BF"/>
    <w:rsid w:val="00701796"/>
    <w:rsid w:val="00701C2D"/>
    <w:rsid w:val="00703433"/>
    <w:rsid w:val="00704660"/>
    <w:rsid w:val="00704BA9"/>
    <w:rsid w:val="00704DB3"/>
    <w:rsid w:val="00705DF8"/>
    <w:rsid w:val="00706E51"/>
    <w:rsid w:val="007079BE"/>
    <w:rsid w:val="00710AF4"/>
    <w:rsid w:val="00712B31"/>
    <w:rsid w:val="00714968"/>
    <w:rsid w:val="007172BE"/>
    <w:rsid w:val="00717709"/>
    <w:rsid w:val="007207AF"/>
    <w:rsid w:val="007212B5"/>
    <w:rsid w:val="00721417"/>
    <w:rsid w:val="00721BB4"/>
    <w:rsid w:val="00723AD9"/>
    <w:rsid w:val="00724788"/>
    <w:rsid w:val="0072484A"/>
    <w:rsid w:val="00724FE4"/>
    <w:rsid w:val="00726068"/>
    <w:rsid w:val="007270A4"/>
    <w:rsid w:val="00727135"/>
    <w:rsid w:val="0072743F"/>
    <w:rsid w:val="007301A6"/>
    <w:rsid w:val="00731359"/>
    <w:rsid w:val="00731F97"/>
    <w:rsid w:val="007322E8"/>
    <w:rsid w:val="00732C6A"/>
    <w:rsid w:val="00733479"/>
    <w:rsid w:val="0073373F"/>
    <w:rsid w:val="00733769"/>
    <w:rsid w:val="00734CD4"/>
    <w:rsid w:val="00734CE6"/>
    <w:rsid w:val="007351D4"/>
    <w:rsid w:val="00735AA1"/>
    <w:rsid w:val="0073717B"/>
    <w:rsid w:val="00740BD0"/>
    <w:rsid w:val="00742BA7"/>
    <w:rsid w:val="007435A3"/>
    <w:rsid w:val="00744441"/>
    <w:rsid w:val="00744ACD"/>
    <w:rsid w:val="00744F71"/>
    <w:rsid w:val="00746DC1"/>
    <w:rsid w:val="0075040C"/>
    <w:rsid w:val="0075119E"/>
    <w:rsid w:val="007513B6"/>
    <w:rsid w:val="007537A7"/>
    <w:rsid w:val="00754B54"/>
    <w:rsid w:val="00755956"/>
    <w:rsid w:val="00755D0B"/>
    <w:rsid w:val="00760452"/>
    <w:rsid w:val="00760CC3"/>
    <w:rsid w:val="00760F8B"/>
    <w:rsid w:val="00764CE6"/>
    <w:rsid w:val="00765754"/>
    <w:rsid w:val="0076659F"/>
    <w:rsid w:val="00766CDB"/>
    <w:rsid w:val="007701A2"/>
    <w:rsid w:val="00776351"/>
    <w:rsid w:val="0077771B"/>
    <w:rsid w:val="00777C03"/>
    <w:rsid w:val="00780803"/>
    <w:rsid w:val="00782C55"/>
    <w:rsid w:val="00783336"/>
    <w:rsid w:val="00787479"/>
    <w:rsid w:val="00790B5A"/>
    <w:rsid w:val="0079495C"/>
    <w:rsid w:val="00795C24"/>
    <w:rsid w:val="007962A7"/>
    <w:rsid w:val="00796743"/>
    <w:rsid w:val="007A0068"/>
    <w:rsid w:val="007A036C"/>
    <w:rsid w:val="007A1F3B"/>
    <w:rsid w:val="007A2070"/>
    <w:rsid w:val="007A25D9"/>
    <w:rsid w:val="007A46B9"/>
    <w:rsid w:val="007A482D"/>
    <w:rsid w:val="007A4B22"/>
    <w:rsid w:val="007A62DB"/>
    <w:rsid w:val="007A64ED"/>
    <w:rsid w:val="007A7394"/>
    <w:rsid w:val="007B0544"/>
    <w:rsid w:val="007B0737"/>
    <w:rsid w:val="007B528F"/>
    <w:rsid w:val="007B5458"/>
    <w:rsid w:val="007B5C8D"/>
    <w:rsid w:val="007B6290"/>
    <w:rsid w:val="007B6DE5"/>
    <w:rsid w:val="007B6EDD"/>
    <w:rsid w:val="007B73E3"/>
    <w:rsid w:val="007B7D0C"/>
    <w:rsid w:val="007C00B5"/>
    <w:rsid w:val="007C0518"/>
    <w:rsid w:val="007C3100"/>
    <w:rsid w:val="007C4435"/>
    <w:rsid w:val="007C4FF6"/>
    <w:rsid w:val="007C5283"/>
    <w:rsid w:val="007C550A"/>
    <w:rsid w:val="007C59B9"/>
    <w:rsid w:val="007C5B18"/>
    <w:rsid w:val="007C6401"/>
    <w:rsid w:val="007C6928"/>
    <w:rsid w:val="007C7024"/>
    <w:rsid w:val="007D0FEE"/>
    <w:rsid w:val="007D1637"/>
    <w:rsid w:val="007D2F4D"/>
    <w:rsid w:val="007D4D2B"/>
    <w:rsid w:val="007D6016"/>
    <w:rsid w:val="007D6233"/>
    <w:rsid w:val="007E1883"/>
    <w:rsid w:val="007E197E"/>
    <w:rsid w:val="007E2C4A"/>
    <w:rsid w:val="007E4E5E"/>
    <w:rsid w:val="007E6EC2"/>
    <w:rsid w:val="007E7105"/>
    <w:rsid w:val="007E7A04"/>
    <w:rsid w:val="007F0597"/>
    <w:rsid w:val="007F09F5"/>
    <w:rsid w:val="007F0D7D"/>
    <w:rsid w:val="007F194E"/>
    <w:rsid w:val="007F246A"/>
    <w:rsid w:val="007F34A8"/>
    <w:rsid w:val="007F368B"/>
    <w:rsid w:val="007F39BE"/>
    <w:rsid w:val="007F7347"/>
    <w:rsid w:val="007F78C4"/>
    <w:rsid w:val="00800EA4"/>
    <w:rsid w:val="00801D26"/>
    <w:rsid w:val="0080235D"/>
    <w:rsid w:val="008029D2"/>
    <w:rsid w:val="008034EF"/>
    <w:rsid w:val="0080377C"/>
    <w:rsid w:val="00804229"/>
    <w:rsid w:val="00804C09"/>
    <w:rsid w:val="00805E70"/>
    <w:rsid w:val="0080640D"/>
    <w:rsid w:val="00806D0E"/>
    <w:rsid w:val="0080762B"/>
    <w:rsid w:val="00811E00"/>
    <w:rsid w:val="008121B7"/>
    <w:rsid w:val="00812954"/>
    <w:rsid w:val="00812ADA"/>
    <w:rsid w:val="00812B1F"/>
    <w:rsid w:val="008138FE"/>
    <w:rsid w:val="00813FA5"/>
    <w:rsid w:val="008142CB"/>
    <w:rsid w:val="00814D93"/>
    <w:rsid w:val="0081522A"/>
    <w:rsid w:val="00815A8C"/>
    <w:rsid w:val="00817878"/>
    <w:rsid w:val="00817AF8"/>
    <w:rsid w:val="00822111"/>
    <w:rsid w:val="008230E9"/>
    <w:rsid w:val="00824B6C"/>
    <w:rsid w:val="00825134"/>
    <w:rsid w:val="00825D99"/>
    <w:rsid w:val="0082603D"/>
    <w:rsid w:val="008274E6"/>
    <w:rsid w:val="00831B0C"/>
    <w:rsid w:val="00831C8B"/>
    <w:rsid w:val="008326AC"/>
    <w:rsid w:val="00832F23"/>
    <w:rsid w:val="008336E3"/>
    <w:rsid w:val="008346EC"/>
    <w:rsid w:val="00835243"/>
    <w:rsid w:val="00835894"/>
    <w:rsid w:val="00835BEF"/>
    <w:rsid w:val="00837535"/>
    <w:rsid w:val="0084028C"/>
    <w:rsid w:val="00840789"/>
    <w:rsid w:val="00841117"/>
    <w:rsid w:val="008418DF"/>
    <w:rsid w:val="008425C1"/>
    <w:rsid w:val="00842773"/>
    <w:rsid w:val="00843849"/>
    <w:rsid w:val="008438E8"/>
    <w:rsid w:val="00844B4F"/>
    <w:rsid w:val="00845BF6"/>
    <w:rsid w:val="00846D13"/>
    <w:rsid w:val="00846E51"/>
    <w:rsid w:val="0084784D"/>
    <w:rsid w:val="008523CA"/>
    <w:rsid w:val="008532DB"/>
    <w:rsid w:val="00854FCD"/>
    <w:rsid w:val="008557B7"/>
    <w:rsid w:val="0085643F"/>
    <w:rsid w:val="008565DA"/>
    <w:rsid w:val="008573EE"/>
    <w:rsid w:val="00857AB4"/>
    <w:rsid w:val="00857D4A"/>
    <w:rsid w:val="0086072F"/>
    <w:rsid w:val="00861FAA"/>
    <w:rsid w:val="00862073"/>
    <w:rsid w:val="00863D34"/>
    <w:rsid w:val="008642A6"/>
    <w:rsid w:val="00864F35"/>
    <w:rsid w:val="00866771"/>
    <w:rsid w:val="00867CB2"/>
    <w:rsid w:val="008724F5"/>
    <w:rsid w:val="00872B30"/>
    <w:rsid w:val="00872DF5"/>
    <w:rsid w:val="00875624"/>
    <w:rsid w:val="00877B3E"/>
    <w:rsid w:val="00880FD6"/>
    <w:rsid w:val="00882CE1"/>
    <w:rsid w:val="00882DCA"/>
    <w:rsid w:val="00882E6A"/>
    <w:rsid w:val="00883F42"/>
    <w:rsid w:val="00884791"/>
    <w:rsid w:val="0088740F"/>
    <w:rsid w:val="0089186A"/>
    <w:rsid w:val="008937ED"/>
    <w:rsid w:val="008938B0"/>
    <w:rsid w:val="00893AF8"/>
    <w:rsid w:val="00894F14"/>
    <w:rsid w:val="0089607A"/>
    <w:rsid w:val="00896CE5"/>
    <w:rsid w:val="00896E29"/>
    <w:rsid w:val="00897948"/>
    <w:rsid w:val="008979E4"/>
    <w:rsid w:val="008A0964"/>
    <w:rsid w:val="008A0FD8"/>
    <w:rsid w:val="008A29F6"/>
    <w:rsid w:val="008A38A0"/>
    <w:rsid w:val="008A3BAA"/>
    <w:rsid w:val="008A4727"/>
    <w:rsid w:val="008A55AC"/>
    <w:rsid w:val="008A560F"/>
    <w:rsid w:val="008B21F8"/>
    <w:rsid w:val="008B4B8A"/>
    <w:rsid w:val="008B70CC"/>
    <w:rsid w:val="008B7FD3"/>
    <w:rsid w:val="008C0B42"/>
    <w:rsid w:val="008C0EE6"/>
    <w:rsid w:val="008C1BD1"/>
    <w:rsid w:val="008C23D8"/>
    <w:rsid w:val="008C2758"/>
    <w:rsid w:val="008C3952"/>
    <w:rsid w:val="008C3981"/>
    <w:rsid w:val="008C39C4"/>
    <w:rsid w:val="008C49E7"/>
    <w:rsid w:val="008C5E09"/>
    <w:rsid w:val="008C5EE3"/>
    <w:rsid w:val="008C7D08"/>
    <w:rsid w:val="008D277A"/>
    <w:rsid w:val="008D5553"/>
    <w:rsid w:val="008D58F4"/>
    <w:rsid w:val="008D5CE8"/>
    <w:rsid w:val="008D6651"/>
    <w:rsid w:val="008D77BC"/>
    <w:rsid w:val="008E01B9"/>
    <w:rsid w:val="008E1695"/>
    <w:rsid w:val="008E416F"/>
    <w:rsid w:val="008E4976"/>
    <w:rsid w:val="008E4F99"/>
    <w:rsid w:val="008E55A0"/>
    <w:rsid w:val="008E6203"/>
    <w:rsid w:val="008E679C"/>
    <w:rsid w:val="008E77C6"/>
    <w:rsid w:val="008F0322"/>
    <w:rsid w:val="008F0E5B"/>
    <w:rsid w:val="008F0F66"/>
    <w:rsid w:val="008F2C7C"/>
    <w:rsid w:val="008F3864"/>
    <w:rsid w:val="008F3A92"/>
    <w:rsid w:val="008F43F4"/>
    <w:rsid w:val="008F687F"/>
    <w:rsid w:val="00900EC9"/>
    <w:rsid w:val="0090545A"/>
    <w:rsid w:val="009069AA"/>
    <w:rsid w:val="00907ACD"/>
    <w:rsid w:val="0091032C"/>
    <w:rsid w:val="00912145"/>
    <w:rsid w:val="00912BCB"/>
    <w:rsid w:val="00913A2C"/>
    <w:rsid w:val="00913D5F"/>
    <w:rsid w:val="0091482E"/>
    <w:rsid w:val="009148FB"/>
    <w:rsid w:val="009160E9"/>
    <w:rsid w:val="00923356"/>
    <w:rsid w:val="009266DF"/>
    <w:rsid w:val="00926A42"/>
    <w:rsid w:val="00927374"/>
    <w:rsid w:val="00930416"/>
    <w:rsid w:val="0093087A"/>
    <w:rsid w:val="00930FC0"/>
    <w:rsid w:val="00931262"/>
    <w:rsid w:val="00931275"/>
    <w:rsid w:val="00935671"/>
    <w:rsid w:val="00935CCD"/>
    <w:rsid w:val="00935EA7"/>
    <w:rsid w:val="0093699D"/>
    <w:rsid w:val="00936BBB"/>
    <w:rsid w:val="00936D07"/>
    <w:rsid w:val="0093799C"/>
    <w:rsid w:val="009404FA"/>
    <w:rsid w:val="00940924"/>
    <w:rsid w:val="0094149A"/>
    <w:rsid w:val="00941770"/>
    <w:rsid w:val="00942A89"/>
    <w:rsid w:val="00942BC3"/>
    <w:rsid w:val="00943B13"/>
    <w:rsid w:val="00945A34"/>
    <w:rsid w:val="00945DF6"/>
    <w:rsid w:val="00945E04"/>
    <w:rsid w:val="00946450"/>
    <w:rsid w:val="0094693D"/>
    <w:rsid w:val="00946A77"/>
    <w:rsid w:val="009512EF"/>
    <w:rsid w:val="00951A48"/>
    <w:rsid w:val="00951D1C"/>
    <w:rsid w:val="0095432A"/>
    <w:rsid w:val="009563A5"/>
    <w:rsid w:val="009565A0"/>
    <w:rsid w:val="00957463"/>
    <w:rsid w:val="00960643"/>
    <w:rsid w:val="00960A6F"/>
    <w:rsid w:val="00961E6F"/>
    <w:rsid w:val="0096234A"/>
    <w:rsid w:val="009633C7"/>
    <w:rsid w:val="009644EE"/>
    <w:rsid w:val="00966144"/>
    <w:rsid w:val="00971BA2"/>
    <w:rsid w:val="00972AAB"/>
    <w:rsid w:val="00972FFC"/>
    <w:rsid w:val="00973ECC"/>
    <w:rsid w:val="009743B5"/>
    <w:rsid w:val="0097503B"/>
    <w:rsid w:val="00976059"/>
    <w:rsid w:val="009761FF"/>
    <w:rsid w:val="00976AF6"/>
    <w:rsid w:val="00976C5C"/>
    <w:rsid w:val="009774E9"/>
    <w:rsid w:val="00981D86"/>
    <w:rsid w:val="009821EA"/>
    <w:rsid w:val="0098237D"/>
    <w:rsid w:val="009871FC"/>
    <w:rsid w:val="00987653"/>
    <w:rsid w:val="00990DDB"/>
    <w:rsid w:val="00993B64"/>
    <w:rsid w:val="00994ADA"/>
    <w:rsid w:val="0099615E"/>
    <w:rsid w:val="009967BB"/>
    <w:rsid w:val="009978C0"/>
    <w:rsid w:val="009A0339"/>
    <w:rsid w:val="009A04AB"/>
    <w:rsid w:val="009A095B"/>
    <w:rsid w:val="009A19AF"/>
    <w:rsid w:val="009A1E68"/>
    <w:rsid w:val="009A23C6"/>
    <w:rsid w:val="009A4AE7"/>
    <w:rsid w:val="009A4F9F"/>
    <w:rsid w:val="009A55D4"/>
    <w:rsid w:val="009A605D"/>
    <w:rsid w:val="009A618F"/>
    <w:rsid w:val="009A63C2"/>
    <w:rsid w:val="009A6E52"/>
    <w:rsid w:val="009A6ED6"/>
    <w:rsid w:val="009B3253"/>
    <w:rsid w:val="009B3A01"/>
    <w:rsid w:val="009B43DC"/>
    <w:rsid w:val="009B4CBF"/>
    <w:rsid w:val="009B58E2"/>
    <w:rsid w:val="009B5FDF"/>
    <w:rsid w:val="009C013F"/>
    <w:rsid w:val="009C0195"/>
    <w:rsid w:val="009C2672"/>
    <w:rsid w:val="009C2726"/>
    <w:rsid w:val="009C3328"/>
    <w:rsid w:val="009C4B94"/>
    <w:rsid w:val="009C58D5"/>
    <w:rsid w:val="009C6469"/>
    <w:rsid w:val="009C69B0"/>
    <w:rsid w:val="009C739D"/>
    <w:rsid w:val="009C7577"/>
    <w:rsid w:val="009D04CB"/>
    <w:rsid w:val="009D1909"/>
    <w:rsid w:val="009D3671"/>
    <w:rsid w:val="009D60C2"/>
    <w:rsid w:val="009E3023"/>
    <w:rsid w:val="009E3F93"/>
    <w:rsid w:val="009E3FFF"/>
    <w:rsid w:val="009E41F8"/>
    <w:rsid w:val="009E77F4"/>
    <w:rsid w:val="009E7E95"/>
    <w:rsid w:val="009F096C"/>
    <w:rsid w:val="009F0F7D"/>
    <w:rsid w:val="009F1A85"/>
    <w:rsid w:val="009F1FC1"/>
    <w:rsid w:val="009F32B4"/>
    <w:rsid w:val="009F65EB"/>
    <w:rsid w:val="009F7FB6"/>
    <w:rsid w:val="00A0107D"/>
    <w:rsid w:val="00A01B76"/>
    <w:rsid w:val="00A0249B"/>
    <w:rsid w:val="00A03307"/>
    <w:rsid w:val="00A03D46"/>
    <w:rsid w:val="00A0472D"/>
    <w:rsid w:val="00A0490A"/>
    <w:rsid w:val="00A058FC"/>
    <w:rsid w:val="00A059A3"/>
    <w:rsid w:val="00A05A0C"/>
    <w:rsid w:val="00A06334"/>
    <w:rsid w:val="00A07875"/>
    <w:rsid w:val="00A106DD"/>
    <w:rsid w:val="00A11094"/>
    <w:rsid w:val="00A110C5"/>
    <w:rsid w:val="00A123CE"/>
    <w:rsid w:val="00A12529"/>
    <w:rsid w:val="00A135C1"/>
    <w:rsid w:val="00A13E3D"/>
    <w:rsid w:val="00A14181"/>
    <w:rsid w:val="00A15F56"/>
    <w:rsid w:val="00A16B38"/>
    <w:rsid w:val="00A20EA6"/>
    <w:rsid w:val="00A2121D"/>
    <w:rsid w:val="00A230BE"/>
    <w:rsid w:val="00A24E28"/>
    <w:rsid w:val="00A253DA"/>
    <w:rsid w:val="00A260E4"/>
    <w:rsid w:val="00A26634"/>
    <w:rsid w:val="00A26687"/>
    <w:rsid w:val="00A27F2B"/>
    <w:rsid w:val="00A30482"/>
    <w:rsid w:val="00A31AEB"/>
    <w:rsid w:val="00A33715"/>
    <w:rsid w:val="00A3393B"/>
    <w:rsid w:val="00A33E85"/>
    <w:rsid w:val="00A33F40"/>
    <w:rsid w:val="00A34BE8"/>
    <w:rsid w:val="00A35B37"/>
    <w:rsid w:val="00A36C22"/>
    <w:rsid w:val="00A37E82"/>
    <w:rsid w:val="00A40468"/>
    <w:rsid w:val="00A40692"/>
    <w:rsid w:val="00A40B33"/>
    <w:rsid w:val="00A4219F"/>
    <w:rsid w:val="00A42F98"/>
    <w:rsid w:val="00A43A39"/>
    <w:rsid w:val="00A44792"/>
    <w:rsid w:val="00A45ABD"/>
    <w:rsid w:val="00A5054C"/>
    <w:rsid w:val="00A51C10"/>
    <w:rsid w:val="00A52449"/>
    <w:rsid w:val="00A53C89"/>
    <w:rsid w:val="00A54C26"/>
    <w:rsid w:val="00A558E5"/>
    <w:rsid w:val="00A60CEC"/>
    <w:rsid w:val="00A613D5"/>
    <w:rsid w:val="00A62DD0"/>
    <w:rsid w:val="00A62E55"/>
    <w:rsid w:val="00A65119"/>
    <w:rsid w:val="00A72393"/>
    <w:rsid w:val="00A7258C"/>
    <w:rsid w:val="00A73D3D"/>
    <w:rsid w:val="00A73ED7"/>
    <w:rsid w:val="00A7603D"/>
    <w:rsid w:val="00A76DA3"/>
    <w:rsid w:val="00A819F4"/>
    <w:rsid w:val="00A82C61"/>
    <w:rsid w:val="00A82CB3"/>
    <w:rsid w:val="00A8435D"/>
    <w:rsid w:val="00A86C00"/>
    <w:rsid w:val="00A86F00"/>
    <w:rsid w:val="00A878EC"/>
    <w:rsid w:val="00A87F58"/>
    <w:rsid w:val="00A900DB"/>
    <w:rsid w:val="00A90BC3"/>
    <w:rsid w:val="00A90E2A"/>
    <w:rsid w:val="00A93977"/>
    <w:rsid w:val="00A95A8A"/>
    <w:rsid w:val="00A9666A"/>
    <w:rsid w:val="00A9703F"/>
    <w:rsid w:val="00A97F6B"/>
    <w:rsid w:val="00AA1DBA"/>
    <w:rsid w:val="00AA25E8"/>
    <w:rsid w:val="00AA28F0"/>
    <w:rsid w:val="00AA685E"/>
    <w:rsid w:val="00AA6A29"/>
    <w:rsid w:val="00AA76A1"/>
    <w:rsid w:val="00AA7703"/>
    <w:rsid w:val="00AA7C94"/>
    <w:rsid w:val="00AB1777"/>
    <w:rsid w:val="00AB3CD3"/>
    <w:rsid w:val="00AB4431"/>
    <w:rsid w:val="00AB5F88"/>
    <w:rsid w:val="00AB642A"/>
    <w:rsid w:val="00AC1321"/>
    <w:rsid w:val="00AC14C6"/>
    <w:rsid w:val="00AC5555"/>
    <w:rsid w:val="00AC56B3"/>
    <w:rsid w:val="00AC6121"/>
    <w:rsid w:val="00AC61CE"/>
    <w:rsid w:val="00AC7459"/>
    <w:rsid w:val="00AD242F"/>
    <w:rsid w:val="00AD2BA5"/>
    <w:rsid w:val="00AD5364"/>
    <w:rsid w:val="00AD5DAA"/>
    <w:rsid w:val="00AD74F8"/>
    <w:rsid w:val="00AD77AA"/>
    <w:rsid w:val="00AE00CA"/>
    <w:rsid w:val="00AE0264"/>
    <w:rsid w:val="00AE1415"/>
    <w:rsid w:val="00AE19AB"/>
    <w:rsid w:val="00AE27DC"/>
    <w:rsid w:val="00AE3104"/>
    <w:rsid w:val="00AE360E"/>
    <w:rsid w:val="00AE4DB3"/>
    <w:rsid w:val="00AE69D1"/>
    <w:rsid w:val="00AE71E8"/>
    <w:rsid w:val="00AF3469"/>
    <w:rsid w:val="00AF35C2"/>
    <w:rsid w:val="00AF426B"/>
    <w:rsid w:val="00AF54B9"/>
    <w:rsid w:val="00AF6643"/>
    <w:rsid w:val="00B00916"/>
    <w:rsid w:val="00B01D9B"/>
    <w:rsid w:val="00B024B5"/>
    <w:rsid w:val="00B02505"/>
    <w:rsid w:val="00B0348E"/>
    <w:rsid w:val="00B069DA"/>
    <w:rsid w:val="00B11073"/>
    <w:rsid w:val="00B117D2"/>
    <w:rsid w:val="00B15C97"/>
    <w:rsid w:val="00B17A15"/>
    <w:rsid w:val="00B17C56"/>
    <w:rsid w:val="00B17EE7"/>
    <w:rsid w:val="00B20D6C"/>
    <w:rsid w:val="00B216B1"/>
    <w:rsid w:val="00B21A9E"/>
    <w:rsid w:val="00B228D1"/>
    <w:rsid w:val="00B22936"/>
    <w:rsid w:val="00B240FA"/>
    <w:rsid w:val="00B2682A"/>
    <w:rsid w:val="00B2685D"/>
    <w:rsid w:val="00B271CB"/>
    <w:rsid w:val="00B2761C"/>
    <w:rsid w:val="00B2783A"/>
    <w:rsid w:val="00B27A80"/>
    <w:rsid w:val="00B27B0D"/>
    <w:rsid w:val="00B30ACB"/>
    <w:rsid w:val="00B319CB"/>
    <w:rsid w:val="00B32245"/>
    <w:rsid w:val="00B32477"/>
    <w:rsid w:val="00B32568"/>
    <w:rsid w:val="00B335C5"/>
    <w:rsid w:val="00B34139"/>
    <w:rsid w:val="00B34F9D"/>
    <w:rsid w:val="00B353DA"/>
    <w:rsid w:val="00B3641B"/>
    <w:rsid w:val="00B36A44"/>
    <w:rsid w:val="00B37963"/>
    <w:rsid w:val="00B411EE"/>
    <w:rsid w:val="00B452F2"/>
    <w:rsid w:val="00B46070"/>
    <w:rsid w:val="00B477A5"/>
    <w:rsid w:val="00B51BD8"/>
    <w:rsid w:val="00B533A7"/>
    <w:rsid w:val="00B543C2"/>
    <w:rsid w:val="00B54AAB"/>
    <w:rsid w:val="00B55451"/>
    <w:rsid w:val="00B55FA5"/>
    <w:rsid w:val="00B61F51"/>
    <w:rsid w:val="00B620F0"/>
    <w:rsid w:val="00B63FDF"/>
    <w:rsid w:val="00B65DED"/>
    <w:rsid w:val="00B669C5"/>
    <w:rsid w:val="00B66B6C"/>
    <w:rsid w:val="00B66D45"/>
    <w:rsid w:val="00B67F85"/>
    <w:rsid w:val="00B70FE9"/>
    <w:rsid w:val="00B770BA"/>
    <w:rsid w:val="00B7786F"/>
    <w:rsid w:val="00B824DE"/>
    <w:rsid w:val="00B86472"/>
    <w:rsid w:val="00B86B20"/>
    <w:rsid w:val="00B87D41"/>
    <w:rsid w:val="00B901F4"/>
    <w:rsid w:val="00B9119E"/>
    <w:rsid w:val="00B923AA"/>
    <w:rsid w:val="00B9582B"/>
    <w:rsid w:val="00B95C6A"/>
    <w:rsid w:val="00B95F96"/>
    <w:rsid w:val="00B9734B"/>
    <w:rsid w:val="00B97619"/>
    <w:rsid w:val="00BA0430"/>
    <w:rsid w:val="00BA14F5"/>
    <w:rsid w:val="00BA2275"/>
    <w:rsid w:val="00BA2E0E"/>
    <w:rsid w:val="00BA33B9"/>
    <w:rsid w:val="00BA34D1"/>
    <w:rsid w:val="00BA3B36"/>
    <w:rsid w:val="00BA3EA0"/>
    <w:rsid w:val="00BA42C3"/>
    <w:rsid w:val="00BA71DD"/>
    <w:rsid w:val="00BA771A"/>
    <w:rsid w:val="00BA7A00"/>
    <w:rsid w:val="00BB1A39"/>
    <w:rsid w:val="00BB22E9"/>
    <w:rsid w:val="00BB26AC"/>
    <w:rsid w:val="00BB4120"/>
    <w:rsid w:val="00BB4914"/>
    <w:rsid w:val="00BB4A26"/>
    <w:rsid w:val="00BB7331"/>
    <w:rsid w:val="00BB79A5"/>
    <w:rsid w:val="00BB7D61"/>
    <w:rsid w:val="00BC2A7A"/>
    <w:rsid w:val="00BC437A"/>
    <w:rsid w:val="00BC4577"/>
    <w:rsid w:val="00BC58F8"/>
    <w:rsid w:val="00BC5C16"/>
    <w:rsid w:val="00BC69E4"/>
    <w:rsid w:val="00BC777E"/>
    <w:rsid w:val="00BD169C"/>
    <w:rsid w:val="00BD1BD3"/>
    <w:rsid w:val="00BD1ED0"/>
    <w:rsid w:val="00BD3819"/>
    <w:rsid w:val="00BD3DA8"/>
    <w:rsid w:val="00BD3FA1"/>
    <w:rsid w:val="00BD4078"/>
    <w:rsid w:val="00BD7EFA"/>
    <w:rsid w:val="00BE11B6"/>
    <w:rsid w:val="00BE1725"/>
    <w:rsid w:val="00BE22CB"/>
    <w:rsid w:val="00BE5318"/>
    <w:rsid w:val="00BE6270"/>
    <w:rsid w:val="00BE77D6"/>
    <w:rsid w:val="00BE7B52"/>
    <w:rsid w:val="00BF02F7"/>
    <w:rsid w:val="00BF0EB0"/>
    <w:rsid w:val="00BF3103"/>
    <w:rsid w:val="00BF33C0"/>
    <w:rsid w:val="00BF4F9E"/>
    <w:rsid w:val="00BF538C"/>
    <w:rsid w:val="00BF5615"/>
    <w:rsid w:val="00BF7C78"/>
    <w:rsid w:val="00C00BBC"/>
    <w:rsid w:val="00C023C5"/>
    <w:rsid w:val="00C02674"/>
    <w:rsid w:val="00C02AA3"/>
    <w:rsid w:val="00C03355"/>
    <w:rsid w:val="00C04A6B"/>
    <w:rsid w:val="00C05660"/>
    <w:rsid w:val="00C05BC3"/>
    <w:rsid w:val="00C06C37"/>
    <w:rsid w:val="00C06E76"/>
    <w:rsid w:val="00C10A40"/>
    <w:rsid w:val="00C1182D"/>
    <w:rsid w:val="00C141F5"/>
    <w:rsid w:val="00C144BB"/>
    <w:rsid w:val="00C144EC"/>
    <w:rsid w:val="00C14799"/>
    <w:rsid w:val="00C163E1"/>
    <w:rsid w:val="00C20EB3"/>
    <w:rsid w:val="00C210EC"/>
    <w:rsid w:val="00C223EF"/>
    <w:rsid w:val="00C22720"/>
    <w:rsid w:val="00C2393D"/>
    <w:rsid w:val="00C263FB"/>
    <w:rsid w:val="00C2731B"/>
    <w:rsid w:val="00C303BD"/>
    <w:rsid w:val="00C306D9"/>
    <w:rsid w:val="00C3241F"/>
    <w:rsid w:val="00C327BC"/>
    <w:rsid w:val="00C34E3D"/>
    <w:rsid w:val="00C354EC"/>
    <w:rsid w:val="00C35EDC"/>
    <w:rsid w:val="00C400BC"/>
    <w:rsid w:val="00C40541"/>
    <w:rsid w:val="00C43497"/>
    <w:rsid w:val="00C447F1"/>
    <w:rsid w:val="00C4501A"/>
    <w:rsid w:val="00C47C68"/>
    <w:rsid w:val="00C501CF"/>
    <w:rsid w:val="00C505DF"/>
    <w:rsid w:val="00C520C0"/>
    <w:rsid w:val="00C54985"/>
    <w:rsid w:val="00C54DE4"/>
    <w:rsid w:val="00C558CD"/>
    <w:rsid w:val="00C563BE"/>
    <w:rsid w:val="00C62182"/>
    <w:rsid w:val="00C6270A"/>
    <w:rsid w:val="00C64DAC"/>
    <w:rsid w:val="00C6707E"/>
    <w:rsid w:val="00C710D8"/>
    <w:rsid w:val="00C75039"/>
    <w:rsid w:val="00C76CC6"/>
    <w:rsid w:val="00C776A1"/>
    <w:rsid w:val="00C77F91"/>
    <w:rsid w:val="00C80680"/>
    <w:rsid w:val="00C80E8A"/>
    <w:rsid w:val="00C83711"/>
    <w:rsid w:val="00C84628"/>
    <w:rsid w:val="00C84CB6"/>
    <w:rsid w:val="00C86172"/>
    <w:rsid w:val="00C86B8F"/>
    <w:rsid w:val="00C87558"/>
    <w:rsid w:val="00C90932"/>
    <w:rsid w:val="00C90D95"/>
    <w:rsid w:val="00C924F6"/>
    <w:rsid w:val="00C932F7"/>
    <w:rsid w:val="00C9378E"/>
    <w:rsid w:val="00C939C0"/>
    <w:rsid w:val="00C93EFF"/>
    <w:rsid w:val="00C94BBB"/>
    <w:rsid w:val="00CA0684"/>
    <w:rsid w:val="00CA1AD5"/>
    <w:rsid w:val="00CA28FF"/>
    <w:rsid w:val="00CA450A"/>
    <w:rsid w:val="00CA4DF8"/>
    <w:rsid w:val="00CA5813"/>
    <w:rsid w:val="00CA5B5C"/>
    <w:rsid w:val="00CA6831"/>
    <w:rsid w:val="00CB0B1E"/>
    <w:rsid w:val="00CB11AC"/>
    <w:rsid w:val="00CB1DC1"/>
    <w:rsid w:val="00CB2DEF"/>
    <w:rsid w:val="00CB3456"/>
    <w:rsid w:val="00CB464C"/>
    <w:rsid w:val="00CB6FC6"/>
    <w:rsid w:val="00CC1DC8"/>
    <w:rsid w:val="00CC2161"/>
    <w:rsid w:val="00CC2BB5"/>
    <w:rsid w:val="00CC631D"/>
    <w:rsid w:val="00CC6351"/>
    <w:rsid w:val="00CD0486"/>
    <w:rsid w:val="00CD1918"/>
    <w:rsid w:val="00CD3C70"/>
    <w:rsid w:val="00CD42C4"/>
    <w:rsid w:val="00CD64D8"/>
    <w:rsid w:val="00CD69A9"/>
    <w:rsid w:val="00CD702F"/>
    <w:rsid w:val="00CD7915"/>
    <w:rsid w:val="00CE122B"/>
    <w:rsid w:val="00CE1270"/>
    <w:rsid w:val="00CE1929"/>
    <w:rsid w:val="00CE3084"/>
    <w:rsid w:val="00CE38D9"/>
    <w:rsid w:val="00CE5192"/>
    <w:rsid w:val="00CE5998"/>
    <w:rsid w:val="00CE6939"/>
    <w:rsid w:val="00CF1732"/>
    <w:rsid w:val="00CF1F57"/>
    <w:rsid w:val="00CF327C"/>
    <w:rsid w:val="00CF6304"/>
    <w:rsid w:val="00D02230"/>
    <w:rsid w:val="00D04002"/>
    <w:rsid w:val="00D040CE"/>
    <w:rsid w:val="00D04144"/>
    <w:rsid w:val="00D04F2E"/>
    <w:rsid w:val="00D0523E"/>
    <w:rsid w:val="00D05E72"/>
    <w:rsid w:val="00D07212"/>
    <w:rsid w:val="00D07568"/>
    <w:rsid w:val="00D107D3"/>
    <w:rsid w:val="00D10F87"/>
    <w:rsid w:val="00D11305"/>
    <w:rsid w:val="00D1343A"/>
    <w:rsid w:val="00D156A7"/>
    <w:rsid w:val="00D171C9"/>
    <w:rsid w:val="00D178A3"/>
    <w:rsid w:val="00D17B5B"/>
    <w:rsid w:val="00D17B7D"/>
    <w:rsid w:val="00D20912"/>
    <w:rsid w:val="00D20D51"/>
    <w:rsid w:val="00D21BBF"/>
    <w:rsid w:val="00D23E35"/>
    <w:rsid w:val="00D24B01"/>
    <w:rsid w:val="00D253A3"/>
    <w:rsid w:val="00D26ADA"/>
    <w:rsid w:val="00D27299"/>
    <w:rsid w:val="00D274C9"/>
    <w:rsid w:val="00D30AC5"/>
    <w:rsid w:val="00D30FCE"/>
    <w:rsid w:val="00D31D95"/>
    <w:rsid w:val="00D36CF6"/>
    <w:rsid w:val="00D37389"/>
    <w:rsid w:val="00D401D2"/>
    <w:rsid w:val="00D402C1"/>
    <w:rsid w:val="00D40590"/>
    <w:rsid w:val="00D411AB"/>
    <w:rsid w:val="00D414FB"/>
    <w:rsid w:val="00D418C4"/>
    <w:rsid w:val="00D4269D"/>
    <w:rsid w:val="00D44001"/>
    <w:rsid w:val="00D44AC3"/>
    <w:rsid w:val="00D45411"/>
    <w:rsid w:val="00D45C6F"/>
    <w:rsid w:val="00D46BB5"/>
    <w:rsid w:val="00D476E5"/>
    <w:rsid w:val="00D50AF2"/>
    <w:rsid w:val="00D50B30"/>
    <w:rsid w:val="00D52545"/>
    <w:rsid w:val="00D5334A"/>
    <w:rsid w:val="00D554FD"/>
    <w:rsid w:val="00D5721D"/>
    <w:rsid w:val="00D5725D"/>
    <w:rsid w:val="00D57864"/>
    <w:rsid w:val="00D57E88"/>
    <w:rsid w:val="00D6107C"/>
    <w:rsid w:val="00D61715"/>
    <w:rsid w:val="00D625FA"/>
    <w:rsid w:val="00D62FA5"/>
    <w:rsid w:val="00D63528"/>
    <w:rsid w:val="00D641FA"/>
    <w:rsid w:val="00D64363"/>
    <w:rsid w:val="00D64626"/>
    <w:rsid w:val="00D64978"/>
    <w:rsid w:val="00D662EC"/>
    <w:rsid w:val="00D670A1"/>
    <w:rsid w:val="00D674BA"/>
    <w:rsid w:val="00D70130"/>
    <w:rsid w:val="00D70327"/>
    <w:rsid w:val="00D727F9"/>
    <w:rsid w:val="00D728C7"/>
    <w:rsid w:val="00D72D84"/>
    <w:rsid w:val="00D736D3"/>
    <w:rsid w:val="00D74A87"/>
    <w:rsid w:val="00D74DA1"/>
    <w:rsid w:val="00D76465"/>
    <w:rsid w:val="00D80564"/>
    <w:rsid w:val="00D8180E"/>
    <w:rsid w:val="00D8242C"/>
    <w:rsid w:val="00D826A6"/>
    <w:rsid w:val="00D8296F"/>
    <w:rsid w:val="00D83D94"/>
    <w:rsid w:val="00D84DDA"/>
    <w:rsid w:val="00D8535A"/>
    <w:rsid w:val="00D87679"/>
    <w:rsid w:val="00D876AC"/>
    <w:rsid w:val="00D90961"/>
    <w:rsid w:val="00D90B67"/>
    <w:rsid w:val="00D91E5E"/>
    <w:rsid w:val="00D920B1"/>
    <w:rsid w:val="00D93588"/>
    <w:rsid w:val="00D94174"/>
    <w:rsid w:val="00D941F4"/>
    <w:rsid w:val="00D963B6"/>
    <w:rsid w:val="00D978B0"/>
    <w:rsid w:val="00DA1037"/>
    <w:rsid w:val="00DA1ED2"/>
    <w:rsid w:val="00DA233A"/>
    <w:rsid w:val="00DA26B9"/>
    <w:rsid w:val="00DA2EE8"/>
    <w:rsid w:val="00DA4362"/>
    <w:rsid w:val="00DA47C6"/>
    <w:rsid w:val="00DA5BA9"/>
    <w:rsid w:val="00DA677B"/>
    <w:rsid w:val="00DA735F"/>
    <w:rsid w:val="00DA790F"/>
    <w:rsid w:val="00DB0514"/>
    <w:rsid w:val="00DB1BE8"/>
    <w:rsid w:val="00DB3523"/>
    <w:rsid w:val="00DB389F"/>
    <w:rsid w:val="00DB5283"/>
    <w:rsid w:val="00DB6874"/>
    <w:rsid w:val="00DB7D35"/>
    <w:rsid w:val="00DC1E81"/>
    <w:rsid w:val="00DC23BE"/>
    <w:rsid w:val="00DC2753"/>
    <w:rsid w:val="00DC2980"/>
    <w:rsid w:val="00DC30AE"/>
    <w:rsid w:val="00DC33C7"/>
    <w:rsid w:val="00DC4816"/>
    <w:rsid w:val="00DD0124"/>
    <w:rsid w:val="00DD0CD0"/>
    <w:rsid w:val="00DD12AB"/>
    <w:rsid w:val="00DD15FB"/>
    <w:rsid w:val="00DD1987"/>
    <w:rsid w:val="00DD2198"/>
    <w:rsid w:val="00DD4292"/>
    <w:rsid w:val="00DD523E"/>
    <w:rsid w:val="00DD5820"/>
    <w:rsid w:val="00DD5B27"/>
    <w:rsid w:val="00DD7126"/>
    <w:rsid w:val="00DE056A"/>
    <w:rsid w:val="00DE216F"/>
    <w:rsid w:val="00DE3391"/>
    <w:rsid w:val="00DE479B"/>
    <w:rsid w:val="00DE53D7"/>
    <w:rsid w:val="00DE66BB"/>
    <w:rsid w:val="00DE6F87"/>
    <w:rsid w:val="00DE6FCD"/>
    <w:rsid w:val="00DE78CB"/>
    <w:rsid w:val="00DF08AB"/>
    <w:rsid w:val="00DF1202"/>
    <w:rsid w:val="00DF2356"/>
    <w:rsid w:val="00DF2BA8"/>
    <w:rsid w:val="00DF3132"/>
    <w:rsid w:val="00DF31BE"/>
    <w:rsid w:val="00DF3DC3"/>
    <w:rsid w:val="00DF4A22"/>
    <w:rsid w:val="00DF4D3E"/>
    <w:rsid w:val="00DF4D92"/>
    <w:rsid w:val="00DF59A1"/>
    <w:rsid w:val="00DF5D06"/>
    <w:rsid w:val="00DF68A2"/>
    <w:rsid w:val="00DF6ED4"/>
    <w:rsid w:val="00DF703A"/>
    <w:rsid w:val="00DF7849"/>
    <w:rsid w:val="00DF7978"/>
    <w:rsid w:val="00DF7E37"/>
    <w:rsid w:val="00E007A5"/>
    <w:rsid w:val="00E00F60"/>
    <w:rsid w:val="00E07C30"/>
    <w:rsid w:val="00E108C2"/>
    <w:rsid w:val="00E11BB0"/>
    <w:rsid w:val="00E12D2A"/>
    <w:rsid w:val="00E12FE9"/>
    <w:rsid w:val="00E13A56"/>
    <w:rsid w:val="00E15557"/>
    <w:rsid w:val="00E164F5"/>
    <w:rsid w:val="00E17231"/>
    <w:rsid w:val="00E220FF"/>
    <w:rsid w:val="00E22990"/>
    <w:rsid w:val="00E2607C"/>
    <w:rsid w:val="00E26911"/>
    <w:rsid w:val="00E26AA6"/>
    <w:rsid w:val="00E27474"/>
    <w:rsid w:val="00E3066C"/>
    <w:rsid w:val="00E3192B"/>
    <w:rsid w:val="00E322C5"/>
    <w:rsid w:val="00E32823"/>
    <w:rsid w:val="00E32A19"/>
    <w:rsid w:val="00E356B4"/>
    <w:rsid w:val="00E37E85"/>
    <w:rsid w:val="00E408C8"/>
    <w:rsid w:val="00E4095E"/>
    <w:rsid w:val="00E410A4"/>
    <w:rsid w:val="00E432C8"/>
    <w:rsid w:val="00E43B65"/>
    <w:rsid w:val="00E43E24"/>
    <w:rsid w:val="00E4450C"/>
    <w:rsid w:val="00E44591"/>
    <w:rsid w:val="00E44CE6"/>
    <w:rsid w:val="00E44DCD"/>
    <w:rsid w:val="00E465EF"/>
    <w:rsid w:val="00E47603"/>
    <w:rsid w:val="00E47917"/>
    <w:rsid w:val="00E51859"/>
    <w:rsid w:val="00E51BA4"/>
    <w:rsid w:val="00E52AC5"/>
    <w:rsid w:val="00E53D25"/>
    <w:rsid w:val="00E540A7"/>
    <w:rsid w:val="00E54477"/>
    <w:rsid w:val="00E54CBF"/>
    <w:rsid w:val="00E54D00"/>
    <w:rsid w:val="00E557EC"/>
    <w:rsid w:val="00E55C3A"/>
    <w:rsid w:val="00E55CB2"/>
    <w:rsid w:val="00E5703E"/>
    <w:rsid w:val="00E571C7"/>
    <w:rsid w:val="00E609AD"/>
    <w:rsid w:val="00E6109E"/>
    <w:rsid w:val="00E610E1"/>
    <w:rsid w:val="00E62730"/>
    <w:rsid w:val="00E62DBA"/>
    <w:rsid w:val="00E64326"/>
    <w:rsid w:val="00E6492C"/>
    <w:rsid w:val="00E666B2"/>
    <w:rsid w:val="00E670A6"/>
    <w:rsid w:val="00E67A1B"/>
    <w:rsid w:val="00E708BD"/>
    <w:rsid w:val="00E70D2C"/>
    <w:rsid w:val="00E71A77"/>
    <w:rsid w:val="00E72999"/>
    <w:rsid w:val="00E741BC"/>
    <w:rsid w:val="00E749B6"/>
    <w:rsid w:val="00E749F7"/>
    <w:rsid w:val="00E74C04"/>
    <w:rsid w:val="00E75104"/>
    <w:rsid w:val="00E764AD"/>
    <w:rsid w:val="00E766AD"/>
    <w:rsid w:val="00E77070"/>
    <w:rsid w:val="00E8070A"/>
    <w:rsid w:val="00E80BBF"/>
    <w:rsid w:val="00E80BFC"/>
    <w:rsid w:val="00E821D7"/>
    <w:rsid w:val="00E82BFC"/>
    <w:rsid w:val="00E84C47"/>
    <w:rsid w:val="00E84E0E"/>
    <w:rsid w:val="00E8722F"/>
    <w:rsid w:val="00E87741"/>
    <w:rsid w:val="00E90F05"/>
    <w:rsid w:val="00E92EDC"/>
    <w:rsid w:val="00E93075"/>
    <w:rsid w:val="00E949A0"/>
    <w:rsid w:val="00E9649B"/>
    <w:rsid w:val="00EA0186"/>
    <w:rsid w:val="00EA0C39"/>
    <w:rsid w:val="00EA19F3"/>
    <w:rsid w:val="00EA1BB1"/>
    <w:rsid w:val="00EA27CB"/>
    <w:rsid w:val="00EA35C9"/>
    <w:rsid w:val="00EA5027"/>
    <w:rsid w:val="00EA54E8"/>
    <w:rsid w:val="00EB09E3"/>
    <w:rsid w:val="00EB10BC"/>
    <w:rsid w:val="00EB2E7F"/>
    <w:rsid w:val="00EB30EF"/>
    <w:rsid w:val="00EB3EB9"/>
    <w:rsid w:val="00EB48B5"/>
    <w:rsid w:val="00EB6F84"/>
    <w:rsid w:val="00EC2662"/>
    <w:rsid w:val="00EC2EB2"/>
    <w:rsid w:val="00EC3800"/>
    <w:rsid w:val="00EC7AFE"/>
    <w:rsid w:val="00ED001D"/>
    <w:rsid w:val="00ED02B3"/>
    <w:rsid w:val="00ED1859"/>
    <w:rsid w:val="00ED2A2D"/>
    <w:rsid w:val="00ED5477"/>
    <w:rsid w:val="00ED54AF"/>
    <w:rsid w:val="00ED552E"/>
    <w:rsid w:val="00ED57B7"/>
    <w:rsid w:val="00ED745B"/>
    <w:rsid w:val="00ED76F0"/>
    <w:rsid w:val="00EE420C"/>
    <w:rsid w:val="00EE6B0F"/>
    <w:rsid w:val="00EE74DF"/>
    <w:rsid w:val="00EE7E3A"/>
    <w:rsid w:val="00EF001A"/>
    <w:rsid w:val="00EF060D"/>
    <w:rsid w:val="00EF173C"/>
    <w:rsid w:val="00EF1C44"/>
    <w:rsid w:val="00EF2B49"/>
    <w:rsid w:val="00EF317A"/>
    <w:rsid w:val="00EF3352"/>
    <w:rsid w:val="00EF4024"/>
    <w:rsid w:val="00EF55E5"/>
    <w:rsid w:val="00EF6A2F"/>
    <w:rsid w:val="00EF797B"/>
    <w:rsid w:val="00F013F0"/>
    <w:rsid w:val="00F015C6"/>
    <w:rsid w:val="00F021C0"/>
    <w:rsid w:val="00F038B1"/>
    <w:rsid w:val="00F05604"/>
    <w:rsid w:val="00F060B7"/>
    <w:rsid w:val="00F069A5"/>
    <w:rsid w:val="00F072BA"/>
    <w:rsid w:val="00F11582"/>
    <w:rsid w:val="00F12236"/>
    <w:rsid w:val="00F142D7"/>
    <w:rsid w:val="00F142DB"/>
    <w:rsid w:val="00F14C9D"/>
    <w:rsid w:val="00F15CA5"/>
    <w:rsid w:val="00F16DFD"/>
    <w:rsid w:val="00F176E4"/>
    <w:rsid w:val="00F17C88"/>
    <w:rsid w:val="00F213A6"/>
    <w:rsid w:val="00F21B49"/>
    <w:rsid w:val="00F22310"/>
    <w:rsid w:val="00F223B0"/>
    <w:rsid w:val="00F22543"/>
    <w:rsid w:val="00F24652"/>
    <w:rsid w:val="00F25047"/>
    <w:rsid w:val="00F2574F"/>
    <w:rsid w:val="00F260E1"/>
    <w:rsid w:val="00F26FDC"/>
    <w:rsid w:val="00F271DA"/>
    <w:rsid w:val="00F309FB"/>
    <w:rsid w:val="00F30F84"/>
    <w:rsid w:val="00F3390F"/>
    <w:rsid w:val="00F3391A"/>
    <w:rsid w:val="00F36DE2"/>
    <w:rsid w:val="00F3769C"/>
    <w:rsid w:val="00F4072F"/>
    <w:rsid w:val="00F44300"/>
    <w:rsid w:val="00F45483"/>
    <w:rsid w:val="00F474FD"/>
    <w:rsid w:val="00F4777C"/>
    <w:rsid w:val="00F47F0A"/>
    <w:rsid w:val="00F47FE9"/>
    <w:rsid w:val="00F50AD9"/>
    <w:rsid w:val="00F51BB2"/>
    <w:rsid w:val="00F522B9"/>
    <w:rsid w:val="00F523A8"/>
    <w:rsid w:val="00F531ED"/>
    <w:rsid w:val="00F555B2"/>
    <w:rsid w:val="00F55B78"/>
    <w:rsid w:val="00F56505"/>
    <w:rsid w:val="00F56B1C"/>
    <w:rsid w:val="00F612A8"/>
    <w:rsid w:val="00F6257A"/>
    <w:rsid w:val="00F634F1"/>
    <w:rsid w:val="00F63DEE"/>
    <w:rsid w:val="00F6407C"/>
    <w:rsid w:val="00F654EB"/>
    <w:rsid w:val="00F655F6"/>
    <w:rsid w:val="00F65B8C"/>
    <w:rsid w:val="00F65D87"/>
    <w:rsid w:val="00F65E44"/>
    <w:rsid w:val="00F66C72"/>
    <w:rsid w:val="00F670BB"/>
    <w:rsid w:val="00F67D07"/>
    <w:rsid w:val="00F7021D"/>
    <w:rsid w:val="00F702D1"/>
    <w:rsid w:val="00F72369"/>
    <w:rsid w:val="00F72752"/>
    <w:rsid w:val="00F73C38"/>
    <w:rsid w:val="00F748B8"/>
    <w:rsid w:val="00F7533E"/>
    <w:rsid w:val="00F754A0"/>
    <w:rsid w:val="00F76429"/>
    <w:rsid w:val="00F77EBF"/>
    <w:rsid w:val="00F80576"/>
    <w:rsid w:val="00F81111"/>
    <w:rsid w:val="00F81963"/>
    <w:rsid w:val="00F83051"/>
    <w:rsid w:val="00F8455C"/>
    <w:rsid w:val="00F85814"/>
    <w:rsid w:val="00F8623F"/>
    <w:rsid w:val="00F90151"/>
    <w:rsid w:val="00F91AE5"/>
    <w:rsid w:val="00F9205A"/>
    <w:rsid w:val="00F92707"/>
    <w:rsid w:val="00F9472B"/>
    <w:rsid w:val="00F94F8A"/>
    <w:rsid w:val="00FA0354"/>
    <w:rsid w:val="00FA2196"/>
    <w:rsid w:val="00FA248A"/>
    <w:rsid w:val="00FA4059"/>
    <w:rsid w:val="00FA4223"/>
    <w:rsid w:val="00FA72B9"/>
    <w:rsid w:val="00FB00F5"/>
    <w:rsid w:val="00FB1459"/>
    <w:rsid w:val="00FB2AAA"/>
    <w:rsid w:val="00FB3051"/>
    <w:rsid w:val="00FB63D3"/>
    <w:rsid w:val="00FC182D"/>
    <w:rsid w:val="00FC2591"/>
    <w:rsid w:val="00FC3FE7"/>
    <w:rsid w:val="00FC4791"/>
    <w:rsid w:val="00FC634E"/>
    <w:rsid w:val="00FC7AF1"/>
    <w:rsid w:val="00FD051F"/>
    <w:rsid w:val="00FD0558"/>
    <w:rsid w:val="00FD07FB"/>
    <w:rsid w:val="00FD0D12"/>
    <w:rsid w:val="00FD3449"/>
    <w:rsid w:val="00FD5967"/>
    <w:rsid w:val="00FD6601"/>
    <w:rsid w:val="00FD6655"/>
    <w:rsid w:val="00FD6ABC"/>
    <w:rsid w:val="00FD7721"/>
    <w:rsid w:val="00FE2152"/>
    <w:rsid w:val="00FE2EE3"/>
    <w:rsid w:val="00FE469E"/>
    <w:rsid w:val="00FE7263"/>
    <w:rsid w:val="00FF0570"/>
    <w:rsid w:val="00FF0B34"/>
    <w:rsid w:val="00FF11DA"/>
    <w:rsid w:val="00FF1228"/>
    <w:rsid w:val="00FF1EDC"/>
    <w:rsid w:val="00FF3A6C"/>
    <w:rsid w:val="00FF57D6"/>
    <w:rsid w:val="02217FDE"/>
    <w:rsid w:val="024A1096"/>
    <w:rsid w:val="02C45698"/>
    <w:rsid w:val="03BE2FBF"/>
    <w:rsid w:val="053A223F"/>
    <w:rsid w:val="05DB56E3"/>
    <w:rsid w:val="05FF43AD"/>
    <w:rsid w:val="07275FB0"/>
    <w:rsid w:val="072D1B85"/>
    <w:rsid w:val="07865D19"/>
    <w:rsid w:val="09B673D7"/>
    <w:rsid w:val="0A5D45AC"/>
    <w:rsid w:val="0B9E7B2A"/>
    <w:rsid w:val="0D067763"/>
    <w:rsid w:val="0DDF7A4A"/>
    <w:rsid w:val="0E00006B"/>
    <w:rsid w:val="0E030CCC"/>
    <w:rsid w:val="0F0E6DE5"/>
    <w:rsid w:val="0F772CDF"/>
    <w:rsid w:val="10051A3A"/>
    <w:rsid w:val="103C5FE2"/>
    <w:rsid w:val="10BD1B03"/>
    <w:rsid w:val="119A4F12"/>
    <w:rsid w:val="12F04BCF"/>
    <w:rsid w:val="13135DE5"/>
    <w:rsid w:val="140F0E23"/>
    <w:rsid w:val="14E35B6D"/>
    <w:rsid w:val="16AB3EC7"/>
    <w:rsid w:val="16D3646B"/>
    <w:rsid w:val="1716227E"/>
    <w:rsid w:val="1B0C08D6"/>
    <w:rsid w:val="1B223770"/>
    <w:rsid w:val="1B85759D"/>
    <w:rsid w:val="1C7B5256"/>
    <w:rsid w:val="1CEF7A17"/>
    <w:rsid w:val="1D693429"/>
    <w:rsid w:val="1DA65E93"/>
    <w:rsid w:val="1DD82FFB"/>
    <w:rsid w:val="213E2DA3"/>
    <w:rsid w:val="22627BFA"/>
    <w:rsid w:val="22874DB7"/>
    <w:rsid w:val="22972D92"/>
    <w:rsid w:val="22B50E73"/>
    <w:rsid w:val="22E42D91"/>
    <w:rsid w:val="23550BEB"/>
    <w:rsid w:val="23FA201E"/>
    <w:rsid w:val="2482016E"/>
    <w:rsid w:val="24C06D8A"/>
    <w:rsid w:val="25A466AC"/>
    <w:rsid w:val="26013AFE"/>
    <w:rsid w:val="26961EDB"/>
    <w:rsid w:val="26DB3AD6"/>
    <w:rsid w:val="27A03168"/>
    <w:rsid w:val="28210439"/>
    <w:rsid w:val="296E2A6A"/>
    <w:rsid w:val="29700C00"/>
    <w:rsid w:val="29AB7C60"/>
    <w:rsid w:val="29B96219"/>
    <w:rsid w:val="29C25B43"/>
    <w:rsid w:val="29DC0039"/>
    <w:rsid w:val="2B6B7F88"/>
    <w:rsid w:val="2DB01ADF"/>
    <w:rsid w:val="2E382087"/>
    <w:rsid w:val="2EC91B81"/>
    <w:rsid w:val="2F0C4CE3"/>
    <w:rsid w:val="2FE27811"/>
    <w:rsid w:val="2FE33E70"/>
    <w:rsid w:val="31327461"/>
    <w:rsid w:val="317E0A37"/>
    <w:rsid w:val="319A0D89"/>
    <w:rsid w:val="31CF55FD"/>
    <w:rsid w:val="32BE77EA"/>
    <w:rsid w:val="32CD4A12"/>
    <w:rsid w:val="3357783F"/>
    <w:rsid w:val="36195BEB"/>
    <w:rsid w:val="37043546"/>
    <w:rsid w:val="37413ED6"/>
    <w:rsid w:val="37643EED"/>
    <w:rsid w:val="37977C07"/>
    <w:rsid w:val="38061B1B"/>
    <w:rsid w:val="39413F2A"/>
    <w:rsid w:val="39AE798D"/>
    <w:rsid w:val="3B4402BD"/>
    <w:rsid w:val="3B54429B"/>
    <w:rsid w:val="3B5F011C"/>
    <w:rsid w:val="3B6620EF"/>
    <w:rsid w:val="3C9E4C24"/>
    <w:rsid w:val="3D2C2DB7"/>
    <w:rsid w:val="40EC5703"/>
    <w:rsid w:val="42125ED7"/>
    <w:rsid w:val="42372C37"/>
    <w:rsid w:val="435555B6"/>
    <w:rsid w:val="43561376"/>
    <w:rsid w:val="43F72CBA"/>
    <w:rsid w:val="4430793A"/>
    <w:rsid w:val="449639D7"/>
    <w:rsid w:val="44B62C45"/>
    <w:rsid w:val="44E15578"/>
    <w:rsid w:val="462361DA"/>
    <w:rsid w:val="47EB4742"/>
    <w:rsid w:val="48053E1D"/>
    <w:rsid w:val="49074264"/>
    <w:rsid w:val="494F4883"/>
    <w:rsid w:val="495D1E31"/>
    <w:rsid w:val="4A885364"/>
    <w:rsid w:val="4AE22888"/>
    <w:rsid w:val="4CB04074"/>
    <w:rsid w:val="4DD62A61"/>
    <w:rsid w:val="4E66125B"/>
    <w:rsid w:val="4E8B1650"/>
    <w:rsid w:val="4ED97ACA"/>
    <w:rsid w:val="4EE74081"/>
    <w:rsid w:val="4F6E7C07"/>
    <w:rsid w:val="507D7502"/>
    <w:rsid w:val="515A5329"/>
    <w:rsid w:val="53DC722E"/>
    <w:rsid w:val="548A54D5"/>
    <w:rsid w:val="551B1EC6"/>
    <w:rsid w:val="55A042BF"/>
    <w:rsid w:val="56D71B8E"/>
    <w:rsid w:val="59D81EAF"/>
    <w:rsid w:val="5A46493E"/>
    <w:rsid w:val="5B7E2A23"/>
    <w:rsid w:val="5EC342A2"/>
    <w:rsid w:val="5ECC6B94"/>
    <w:rsid w:val="5F096A43"/>
    <w:rsid w:val="5F203DD7"/>
    <w:rsid w:val="602D281F"/>
    <w:rsid w:val="6088617F"/>
    <w:rsid w:val="60E658E7"/>
    <w:rsid w:val="61061901"/>
    <w:rsid w:val="651C5809"/>
    <w:rsid w:val="660E3E54"/>
    <w:rsid w:val="66AF36B6"/>
    <w:rsid w:val="685237E4"/>
    <w:rsid w:val="68AB30BA"/>
    <w:rsid w:val="68AD7691"/>
    <w:rsid w:val="69655510"/>
    <w:rsid w:val="6B122D3D"/>
    <w:rsid w:val="6B305741"/>
    <w:rsid w:val="6B513865"/>
    <w:rsid w:val="6C0A5417"/>
    <w:rsid w:val="6CBC5DE3"/>
    <w:rsid w:val="6D0E345A"/>
    <w:rsid w:val="6D2C2F4E"/>
    <w:rsid w:val="6E290F52"/>
    <w:rsid w:val="6F2028EA"/>
    <w:rsid w:val="6F882B7A"/>
    <w:rsid w:val="6F976B73"/>
    <w:rsid w:val="70A908F6"/>
    <w:rsid w:val="73EB2AF2"/>
    <w:rsid w:val="73FE1BE9"/>
    <w:rsid w:val="7465631C"/>
    <w:rsid w:val="752942D9"/>
    <w:rsid w:val="755315B1"/>
    <w:rsid w:val="760F284C"/>
    <w:rsid w:val="782B51C1"/>
    <w:rsid w:val="795877BD"/>
    <w:rsid w:val="7AAB3417"/>
    <w:rsid w:val="7AD55154"/>
    <w:rsid w:val="7AEC2DF3"/>
    <w:rsid w:val="7BAA075A"/>
    <w:rsid w:val="7BAC32DC"/>
    <w:rsid w:val="7C013D9B"/>
    <w:rsid w:val="7C1F487D"/>
    <w:rsid w:val="7C680703"/>
    <w:rsid w:val="7D212536"/>
    <w:rsid w:val="7D3F017C"/>
    <w:rsid w:val="7D4D7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qFormat="1" w:uiPriority="99"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9"/>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link w:val="41"/>
    <w:qFormat/>
    <w:uiPriority w:val="0"/>
    <w:pPr>
      <w:keepNext/>
      <w:keepLines/>
      <w:numPr>
        <w:ilvl w:val="0"/>
        <w:numId w:val="2"/>
      </w:numPr>
      <w:adjustRightInd w:val="0"/>
      <w:spacing w:before="260" w:after="260" w:line="416" w:lineRule="atLeast"/>
      <w:jc w:val="left"/>
      <w:textAlignment w:val="baseline"/>
      <w:outlineLvl w:val="1"/>
    </w:pPr>
    <w:rPr>
      <w:rFonts w:ascii="宋体" w:hAnsi="宋体"/>
      <w:b/>
      <w:bCs/>
      <w:kern w:val="0"/>
      <w:sz w:val="28"/>
      <w:szCs w:val="28"/>
    </w:rPr>
  </w:style>
  <w:style w:type="paragraph" w:styleId="5">
    <w:name w:val="heading 3"/>
    <w:basedOn w:val="1"/>
    <w:next w:val="1"/>
    <w:link w:val="42"/>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43"/>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44"/>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45"/>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46"/>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47"/>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48"/>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rFonts w:asciiTheme="minorHAnsi" w:hAnsiTheme="minorHAnsi" w:cstheme="minorHAnsi"/>
      <w:smallCaps/>
      <w:sz w:val="20"/>
      <w:szCs w:val="20"/>
    </w:rPr>
  </w:style>
  <w:style w:type="paragraph" w:styleId="12">
    <w:name w:val="toc 7"/>
    <w:basedOn w:val="1"/>
    <w:next w:val="1"/>
    <w:qFormat/>
    <w:uiPriority w:val="39"/>
    <w:pPr>
      <w:ind w:left="1260"/>
      <w:jc w:val="left"/>
    </w:pPr>
    <w:rPr>
      <w:rFonts w:asciiTheme="minorHAnsi" w:hAnsiTheme="minorHAnsi" w:cstheme="minorHAnsi"/>
      <w:sz w:val="18"/>
      <w:szCs w:val="18"/>
    </w:rPr>
  </w:style>
  <w:style w:type="paragraph" w:styleId="13">
    <w:name w:val="annotation text"/>
    <w:basedOn w:val="1"/>
    <w:link w:val="75"/>
    <w:qFormat/>
    <w:uiPriority w:val="0"/>
    <w:pPr>
      <w:jc w:val="left"/>
    </w:pPr>
  </w:style>
  <w:style w:type="paragraph" w:styleId="14">
    <w:name w:val="Body Text"/>
    <w:basedOn w:val="1"/>
    <w:link w:val="62"/>
    <w:qFormat/>
    <w:uiPriority w:val="99"/>
    <w:pPr>
      <w:spacing w:after="120"/>
    </w:pPr>
  </w:style>
  <w:style w:type="paragraph" w:styleId="15">
    <w:name w:val="Body Text Indent"/>
    <w:basedOn w:val="1"/>
    <w:link w:val="55"/>
    <w:qFormat/>
    <w:uiPriority w:val="0"/>
    <w:pPr>
      <w:adjustRightInd w:val="0"/>
      <w:snapToGrid w:val="0"/>
      <w:spacing w:line="400" w:lineRule="exact"/>
      <w:ind w:firstLine="420" w:firstLineChars="200"/>
      <w:jc w:val="left"/>
      <w:textAlignment w:val="baseline"/>
    </w:pPr>
    <w:rPr>
      <w:kern w:val="0"/>
      <w:szCs w:val="21"/>
    </w:rPr>
  </w:style>
  <w:style w:type="paragraph" w:styleId="16">
    <w:name w:val="toc 5"/>
    <w:basedOn w:val="1"/>
    <w:next w:val="1"/>
    <w:qFormat/>
    <w:uiPriority w:val="39"/>
    <w:pPr>
      <w:ind w:left="840"/>
      <w:jc w:val="left"/>
    </w:pPr>
    <w:rPr>
      <w:rFonts w:asciiTheme="minorHAnsi" w:hAnsiTheme="minorHAnsi" w:cstheme="minorHAnsi"/>
      <w:sz w:val="18"/>
      <w:szCs w:val="18"/>
    </w:rPr>
  </w:style>
  <w:style w:type="paragraph" w:styleId="17">
    <w:name w:val="toc 3"/>
    <w:basedOn w:val="1"/>
    <w:next w:val="1"/>
    <w:qFormat/>
    <w:uiPriority w:val="39"/>
    <w:pPr>
      <w:tabs>
        <w:tab w:val="right" w:leader="dot" w:pos="8302"/>
      </w:tabs>
      <w:ind w:left="420"/>
      <w:jc w:val="left"/>
    </w:pPr>
    <w:rPr>
      <w:rFonts w:ascii="宋体" w:hAnsi="宋体" w:cs="华文中宋"/>
      <w:b/>
      <w:i/>
      <w:iCs/>
      <w:sz w:val="20"/>
      <w:szCs w:val="20"/>
    </w:rPr>
  </w:style>
  <w:style w:type="paragraph" w:styleId="18">
    <w:name w:val="Plain Text"/>
    <w:basedOn w:val="1"/>
    <w:link w:val="50"/>
    <w:qFormat/>
    <w:uiPriority w:val="0"/>
    <w:rPr>
      <w:rFonts w:ascii="宋体" w:hAnsi="Courier New"/>
      <w:szCs w:val="21"/>
    </w:rPr>
  </w:style>
  <w:style w:type="paragraph" w:styleId="19">
    <w:name w:val="toc 8"/>
    <w:basedOn w:val="1"/>
    <w:next w:val="1"/>
    <w:qFormat/>
    <w:uiPriority w:val="39"/>
    <w:pPr>
      <w:ind w:left="1470"/>
      <w:jc w:val="left"/>
    </w:pPr>
    <w:rPr>
      <w:rFonts w:asciiTheme="minorHAnsi" w:hAnsiTheme="minorHAnsi" w:cstheme="minorHAnsi"/>
      <w:sz w:val="18"/>
      <w:szCs w:val="18"/>
    </w:rPr>
  </w:style>
  <w:style w:type="paragraph" w:styleId="20">
    <w:name w:val="Balloon Text"/>
    <w:basedOn w:val="1"/>
    <w:link w:val="79"/>
    <w:semiHidden/>
    <w:unhideWhenUsed/>
    <w:qFormat/>
    <w:uiPriority w:val="99"/>
    <w:pPr>
      <w:autoSpaceDE w:val="0"/>
      <w:autoSpaceDN w:val="0"/>
      <w:jc w:val="left"/>
    </w:pPr>
    <w:rPr>
      <w:rFonts w:ascii="宋体" w:hAnsi="宋体" w:cs="宋体"/>
      <w:kern w:val="0"/>
      <w:sz w:val="18"/>
      <w:szCs w:val="18"/>
      <w:lang w:eastAsia="en-US"/>
    </w:rPr>
  </w:style>
  <w:style w:type="paragraph" w:styleId="21">
    <w:name w:val="footer"/>
    <w:basedOn w:val="1"/>
    <w:link w:val="57"/>
    <w:qFormat/>
    <w:uiPriority w:val="99"/>
    <w:pPr>
      <w:tabs>
        <w:tab w:val="center" w:pos="4153"/>
        <w:tab w:val="right" w:pos="8306"/>
      </w:tabs>
      <w:snapToGrid w:val="0"/>
      <w:jc w:val="left"/>
    </w:pPr>
    <w:rPr>
      <w:sz w:val="18"/>
      <w:szCs w:val="18"/>
    </w:rPr>
  </w:style>
  <w:style w:type="paragraph" w:styleId="22">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4">
    <w:name w:val="toc 4"/>
    <w:basedOn w:val="1"/>
    <w:next w:val="1"/>
    <w:qFormat/>
    <w:uiPriority w:val="39"/>
    <w:pPr>
      <w:ind w:left="630"/>
      <w:jc w:val="left"/>
    </w:pPr>
    <w:rPr>
      <w:rFonts w:asciiTheme="minorHAnsi" w:hAnsiTheme="minorHAnsi" w:cstheme="minorHAnsi"/>
      <w:sz w:val="18"/>
      <w:szCs w:val="18"/>
    </w:rPr>
  </w:style>
  <w:style w:type="paragraph" w:styleId="25">
    <w:name w:val="footnote text"/>
    <w:basedOn w:val="1"/>
    <w:link w:val="80"/>
    <w:unhideWhenUsed/>
    <w:qFormat/>
    <w:uiPriority w:val="99"/>
    <w:pPr>
      <w:autoSpaceDE w:val="0"/>
      <w:autoSpaceDN w:val="0"/>
      <w:snapToGrid w:val="0"/>
      <w:jc w:val="left"/>
    </w:pPr>
    <w:rPr>
      <w:rFonts w:ascii="宋体" w:hAnsi="宋体" w:cs="宋体"/>
      <w:kern w:val="0"/>
      <w:sz w:val="18"/>
      <w:szCs w:val="18"/>
      <w:lang w:eastAsia="en-US"/>
    </w:rPr>
  </w:style>
  <w:style w:type="paragraph" w:styleId="26">
    <w:name w:val="toc 6"/>
    <w:basedOn w:val="1"/>
    <w:next w:val="1"/>
    <w:qFormat/>
    <w:uiPriority w:val="39"/>
    <w:pPr>
      <w:ind w:left="1050"/>
      <w:jc w:val="left"/>
    </w:pPr>
    <w:rPr>
      <w:rFonts w:asciiTheme="minorHAnsi" w:hAnsiTheme="minorHAnsi" w:cstheme="minorHAnsi"/>
      <w:sz w:val="18"/>
      <w:szCs w:val="18"/>
    </w:rPr>
  </w:style>
  <w:style w:type="paragraph" w:styleId="27">
    <w:name w:val="toc 9"/>
    <w:basedOn w:val="1"/>
    <w:next w:val="1"/>
    <w:qFormat/>
    <w:uiPriority w:val="39"/>
    <w:pPr>
      <w:ind w:left="1680"/>
      <w:jc w:val="left"/>
    </w:pPr>
    <w:rPr>
      <w:rFonts w:asciiTheme="minorHAnsi" w:hAnsiTheme="minorHAnsi" w:cstheme="minorHAnsi"/>
      <w:sz w:val="18"/>
      <w:szCs w:val="18"/>
    </w:rPr>
  </w:style>
  <w:style w:type="paragraph" w:styleId="28">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FollowedHyperlink"/>
    <w:qFormat/>
    <w:uiPriority w:val="99"/>
    <w:rPr>
      <w:color w:val="800080"/>
      <w:u w:val="single"/>
    </w:rPr>
  </w:style>
  <w:style w:type="character" w:styleId="35">
    <w:name w:val="line number"/>
    <w:basedOn w:val="32"/>
    <w:unhideWhenUsed/>
    <w:qFormat/>
    <w:uiPriority w:val="99"/>
  </w:style>
  <w:style w:type="character" w:styleId="36">
    <w:name w:val="Hyperlink"/>
    <w:unhideWhenUsed/>
    <w:qFormat/>
    <w:uiPriority w:val="99"/>
    <w:rPr>
      <w:color w:val="0000FF"/>
      <w:u w:val="single"/>
    </w:rPr>
  </w:style>
  <w:style w:type="character" w:styleId="37">
    <w:name w:val="annotation reference"/>
    <w:basedOn w:val="32"/>
    <w:qFormat/>
    <w:uiPriority w:val="0"/>
    <w:rPr>
      <w:sz w:val="21"/>
      <w:szCs w:val="21"/>
    </w:rPr>
  </w:style>
  <w:style w:type="character" w:styleId="38">
    <w:name w:val="footnote reference"/>
    <w:basedOn w:val="32"/>
    <w:unhideWhenUsed/>
    <w:qFormat/>
    <w:uiPriority w:val="99"/>
    <w:rPr>
      <w:vertAlign w:val="superscript"/>
    </w:rPr>
  </w:style>
  <w:style w:type="character" w:customStyle="1" w:styleId="39">
    <w:name w:val="页眉 字符"/>
    <w:link w:val="22"/>
    <w:qFormat/>
    <w:uiPriority w:val="0"/>
    <w:rPr>
      <w:kern w:val="2"/>
      <w:sz w:val="18"/>
      <w:szCs w:val="18"/>
    </w:rPr>
  </w:style>
  <w:style w:type="character" w:customStyle="1" w:styleId="40">
    <w:name w:val="标题 1 字符"/>
    <w:link w:val="3"/>
    <w:qFormat/>
    <w:uiPriority w:val="9"/>
    <w:rPr>
      <w:b/>
      <w:bCs/>
      <w:kern w:val="44"/>
      <w:sz w:val="44"/>
      <w:szCs w:val="44"/>
    </w:rPr>
  </w:style>
  <w:style w:type="character" w:customStyle="1" w:styleId="41">
    <w:name w:val="标题 2 字符"/>
    <w:link w:val="4"/>
    <w:qFormat/>
    <w:uiPriority w:val="0"/>
    <w:rPr>
      <w:rFonts w:ascii="宋体" w:hAnsi="宋体"/>
      <w:b/>
      <w:bCs/>
      <w:sz w:val="28"/>
      <w:szCs w:val="28"/>
    </w:rPr>
  </w:style>
  <w:style w:type="character" w:customStyle="1" w:styleId="42">
    <w:name w:val="标题 3 字符"/>
    <w:link w:val="5"/>
    <w:qFormat/>
    <w:uiPriority w:val="0"/>
    <w:rPr>
      <w:b/>
      <w:bCs/>
      <w:sz w:val="32"/>
      <w:szCs w:val="32"/>
    </w:rPr>
  </w:style>
  <w:style w:type="character" w:customStyle="1" w:styleId="43">
    <w:name w:val="标题 4 字符"/>
    <w:link w:val="6"/>
    <w:qFormat/>
    <w:uiPriority w:val="0"/>
    <w:rPr>
      <w:rFonts w:ascii="Arial" w:hAnsi="Arial" w:eastAsia="黑体"/>
      <w:b/>
      <w:bCs/>
      <w:sz w:val="28"/>
      <w:szCs w:val="28"/>
    </w:rPr>
  </w:style>
  <w:style w:type="character" w:customStyle="1" w:styleId="44">
    <w:name w:val="标题 5 字符"/>
    <w:link w:val="7"/>
    <w:qFormat/>
    <w:uiPriority w:val="0"/>
    <w:rPr>
      <w:b/>
      <w:bCs/>
      <w:sz w:val="28"/>
      <w:szCs w:val="28"/>
    </w:rPr>
  </w:style>
  <w:style w:type="character" w:customStyle="1" w:styleId="45">
    <w:name w:val="标题 6 字符"/>
    <w:link w:val="8"/>
    <w:qFormat/>
    <w:uiPriority w:val="0"/>
    <w:rPr>
      <w:rFonts w:ascii="Arial" w:hAnsi="Arial" w:eastAsia="黑体"/>
      <w:b/>
      <w:bCs/>
      <w:sz w:val="24"/>
      <w:szCs w:val="24"/>
    </w:rPr>
  </w:style>
  <w:style w:type="character" w:customStyle="1" w:styleId="46">
    <w:name w:val="标题 7 字符"/>
    <w:link w:val="9"/>
    <w:qFormat/>
    <w:uiPriority w:val="0"/>
    <w:rPr>
      <w:b/>
      <w:bCs/>
      <w:sz w:val="24"/>
      <w:szCs w:val="24"/>
    </w:rPr>
  </w:style>
  <w:style w:type="character" w:customStyle="1" w:styleId="47">
    <w:name w:val="标题 8 字符"/>
    <w:link w:val="10"/>
    <w:qFormat/>
    <w:uiPriority w:val="0"/>
    <w:rPr>
      <w:rFonts w:ascii="Arial" w:hAnsi="Arial" w:eastAsia="黑体"/>
      <w:sz w:val="24"/>
      <w:szCs w:val="24"/>
    </w:rPr>
  </w:style>
  <w:style w:type="character" w:customStyle="1" w:styleId="48">
    <w:name w:val="标题 9 字符"/>
    <w:link w:val="11"/>
    <w:qFormat/>
    <w:uiPriority w:val="0"/>
    <w:rPr>
      <w:rFonts w:ascii="Arial" w:hAnsi="Arial" w:eastAsia="黑体"/>
      <w:sz w:val="21"/>
      <w:szCs w:val="21"/>
    </w:rPr>
  </w:style>
  <w:style w:type="paragraph" w:customStyle="1" w:styleId="49">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character" w:customStyle="1" w:styleId="50">
    <w:name w:val="纯文本 字符"/>
    <w:link w:val="18"/>
    <w:qFormat/>
    <w:uiPriority w:val="0"/>
    <w:rPr>
      <w:rFonts w:ascii="宋体" w:hAnsi="Courier New"/>
      <w:kern w:val="2"/>
      <w:sz w:val="21"/>
      <w:szCs w:val="21"/>
    </w:rPr>
  </w:style>
  <w:style w:type="paragraph" w:customStyle="1" w:styleId="51">
    <w:name w:val="样式 标题 4 + 段前: 5 磅 段后: 5 磅 行距: 单倍行距"/>
    <w:basedOn w:val="6"/>
    <w:qFormat/>
    <w:uiPriority w:val="0"/>
    <w:pPr>
      <w:tabs>
        <w:tab w:val="left" w:pos="2880"/>
      </w:tabs>
      <w:spacing w:before="100" w:after="100" w:line="240" w:lineRule="auto"/>
      <w:ind w:left="2880" w:hanging="720"/>
    </w:pPr>
    <w:rPr>
      <w:rFonts w:cs="宋体"/>
      <w:szCs w:val="20"/>
    </w:rPr>
  </w:style>
  <w:style w:type="paragraph" w:customStyle="1" w:styleId="52">
    <w:name w:val="样式 标题 3h3H3sect1.2.3 + 五号 段前: 6 磅 段后: 6 磅 行距: 单倍行距"/>
    <w:basedOn w:val="5"/>
    <w:qFormat/>
    <w:uiPriority w:val="0"/>
    <w:pPr>
      <w:spacing w:before="120" w:after="120" w:line="240" w:lineRule="auto"/>
    </w:pPr>
    <w:rPr>
      <w:sz w:val="21"/>
      <w:szCs w:val="20"/>
    </w:rPr>
  </w:style>
  <w:style w:type="paragraph" w:styleId="53">
    <w:name w:val="List Paragraph"/>
    <w:basedOn w:val="1"/>
    <w:qFormat/>
    <w:uiPriority w:val="1"/>
    <w:pPr>
      <w:ind w:firstLine="420" w:firstLineChars="200"/>
    </w:pPr>
    <w:rPr>
      <w:rFonts w:ascii="Calibri" w:hAnsi="Calibri"/>
      <w:szCs w:val="22"/>
    </w:rPr>
  </w:style>
  <w:style w:type="paragraph" w:customStyle="1" w:styleId="54">
    <w:name w:val="样式1"/>
    <w:basedOn w:val="1"/>
    <w:qFormat/>
    <w:uiPriority w:val="0"/>
    <w:pPr>
      <w:adjustRightInd w:val="0"/>
      <w:textAlignment w:val="baseline"/>
    </w:pPr>
    <w:rPr>
      <w:rFonts w:ascii="宋体" w:hAnsi="宋体"/>
      <w:kern w:val="0"/>
      <w:szCs w:val="21"/>
    </w:rPr>
  </w:style>
  <w:style w:type="character" w:customStyle="1" w:styleId="55">
    <w:name w:val="正文文本缩进 字符"/>
    <w:link w:val="15"/>
    <w:qFormat/>
    <w:uiPriority w:val="0"/>
    <w:rPr>
      <w:sz w:val="21"/>
      <w:szCs w:val="21"/>
    </w:rPr>
  </w:style>
  <w:style w:type="paragraph" w:customStyle="1" w:styleId="56">
    <w:name w:val="Char Char Char"/>
    <w:basedOn w:val="1"/>
    <w:qFormat/>
    <w:uiPriority w:val="0"/>
    <w:rPr>
      <w:rFonts w:ascii="Tahoma" w:hAnsi="Tahoma"/>
      <w:sz w:val="24"/>
      <w:szCs w:val="20"/>
    </w:rPr>
  </w:style>
  <w:style w:type="character" w:customStyle="1" w:styleId="57">
    <w:name w:val="页脚 字符"/>
    <w:link w:val="21"/>
    <w:qFormat/>
    <w:uiPriority w:val="99"/>
    <w:rPr>
      <w:kern w:val="2"/>
      <w:sz w:val="18"/>
      <w:szCs w:val="18"/>
    </w:rPr>
  </w:style>
  <w:style w:type="character" w:customStyle="1" w:styleId="58">
    <w:name w:val="页眉 Char1"/>
    <w:qFormat/>
    <w:uiPriority w:val="99"/>
    <w:rPr>
      <w:sz w:val="18"/>
      <w:szCs w:val="18"/>
    </w:rPr>
  </w:style>
  <w:style w:type="character" w:customStyle="1" w:styleId="59">
    <w:name w:val="纯文本 Char1"/>
    <w:qFormat/>
    <w:uiPriority w:val="0"/>
    <w:rPr>
      <w:rFonts w:ascii="宋体" w:hAnsi="Courier New" w:eastAsia="宋体" w:cs="Times New Roman"/>
      <w:szCs w:val="21"/>
    </w:rPr>
  </w:style>
  <w:style w:type="paragraph" w:customStyle="1" w:styleId="60">
    <w:name w:val="TOC 标题1"/>
    <w:basedOn w:val="3"/>
    <w:next w:val="1"/>
    <w:unhideWhenUsed/>
    <w:qFormat/>
    <w:uiPriority w:val="39"/>
    <w:pPr>
      <w:widowControl/>
      <w:numPr>
        <w:numId w:val="0"/>
      </w:numPr>
      <w:adjustRightInd/>
      <w:spacing w:before="240" w:after="0" w:line="259" w:lineRule="auto"/>
      <w:textAlignment w:val="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1">
    <w:name w:val="未处理的提及1"/>
    <w:basedOn w:val="32"/>
    <w:semiHidden/>
    <w:unhideWhenUsed/>
    <w:qFormat/>
    <w:uiPriority w:val="99"/>
    <w:rPr>
      <w:color w:val="605E5C"/>
      <w:shd w:val="clear" w:color="auto" w:fill="E1DFDD"/>
    </w:rPr>
  </w:style>
  <w:style w:type="character" w:customStyle="1" w:styleId="62">
    <w:name w:val="正文文本 字符"/>
    <w:basedOn w:val="32"/>
    <w:link w:val="14"/>
    <w:qFormat/>
    <w:uiPriority w:val="99"/>
    <w:rPr>
      <w:kern w:val="2"/>
      <w:sz w:val="21"/>
      <w:szCs w:val="24"/>
    </w:rPr>
  </w:style>
  <w:style w:type="character" w:styleId="63">
    <w:name w:val="Placeholder Text"/>
    <w:basedOn w:val="32"/>
    <w:semiHidden/>
    <w:qFormat/>
    <w:uiPriority w:val="99"/>
    <w:rPr>
      <w:color w:val="808080"/>
    </w:rPr>
  </w:style>
  <w:style w:type="character" w:customStyle="1" w:styleId="64">
    <w:name w:val="招标编号"/>
    <w:basedOn w:val="32"/>
    <w:qFormat/>
    <w:uiPriority w:val="1"/>
    <w:rPr>
      <w:rFonts w:ascii="黑体" w:hAnsi="黑体" w:eastAsia="黑体"/>
      <w:color w:val="auto"/>
      <w:sz w:val="32"/>
      <w:szCs w:val="32"/>
    </w:rPr>
  </w:style>
  <w:style w:type="character" w:customStyle="1" w:styleId="65">
    <w:name w:val="招标项目0"/>
    <w:basedOn w:val="32"/>
    <w:qFormat/>
    <w:uiPriority w:val="1"/>
    <w:rPr>
      <w:rFonts w:ascii="黑体" w:hAnsi="黑体" w:eastAsia="黑体" w:cs="黑体"/>
      <w:sz w:val="52"/>
      <w:szCs w:val="52"/>
    </w:rPr>
  </w:style>
  <w:style w:type="character" w:customStyle="1" w:styleId="66">
    <w:name w:val="设备名称913"/>
    <w:basedOn w:val="32"/>
    <w:qFormat/>
    <w:uiPriority w:val="1"/>
    <w:rPr>
      <w:rFonts w:ascii="黑体" w:hAnsi="黑体" w:eastAsia="黑体" w:cs="黑体"/>
      <w:color w:val="auto"/>
      <w:sz w:val="32"/>
      <w:szCs w:val="32"/>
    </w:rPr>
  </w:style>
  <w:style w:type="character" w:customStyle="1" w:styleId="67">
    <w:name w:val="招标人名称913"/>
    <w:basedOn w:val="32"/>
    <w:qFormat/>
    <w:uiPriority w:val="1"/>
    <w:rPr>
      <w:rFonts w:ascii="黑体" w:hAnsi="黑体" w:eastAsia="黑体" w:cs="黑体"/>
      <w:sz w:val="32"/>
      <w:szCs w:val="32"/>
    </w:rPr>
  </w:style>
  <w:style w:type="character" w:customStyle="1" w:styleId="68">
    <w:name w:val="未处理的提及2"/>
    <w:basedOn w:val="32"/>
    <w:semiHidden/>
    <w:unhideWhenUsed/>
    <w:qFormat/>
    <w:uiPriority w:val="99"/>
    <w:rPr>
      <w:color w:val="605E5C"/>
      <w:shd w:val="clear" w:color="auto" w:fill="E1DFDD"/>
    </w:rPr>
  </w:style>
  <w:style w:type="table" w:customStyle="1" w:styleId="6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0">
    <w:name w:val="Table Paragraph"/>
    <w:basedOn w:val="1"/>
    <w:qFormat/>
    <w:uiPriority w:val="0"/>
    <w:pPr>
      <w:autoSpaceDE w:val="0"/>
      <w:autoSpaceDN w:val="0"/>
      <w:spacing w:line="276" w:lineRule="auto"/>
      <w:ind w:left="63" w:right="50"/>
      <w:jc w:val="left"/>
    </w:pPr>
    <w:rPr>
      <w:kern w:val="0"/>
      <w:szCs w:val="21"/>
      <w:lang w:eastAsia="en-US"/>
    </w:rPr>
  </w:style>
  <w:style w:type="character" w:customStyle="1" w:styleId="71">
    <w:name w:val="添加行样式1"/>
    <w:basedOn w:val="32"/>
    <w:qFormat/>
    <w:uiPriority w:val="1"/>
    <w:rPr>
      <w:rFonts w:ascii="宋体" w:hAnsi="宋体" w:eastAsia="宋体" w:cs="宋体"/>
      <w:sz w:val="21"/>
      <w:szCs w:val="21"/>
    </w:rPr>
  </w:style>
  <w:style w:type="paragraph" w:customStyle="1" w:styleId="72">
    <w:name w:val="标题 31"/>
    <w:basedOn w:val="1"/>
    <w:qFormat/>
    <w:uiPriority w:val="1"/>
    <w:pPr>
      <w:numPr>
        <w:ilvl w:val="1"/>
        <w:numId w:val="3"/>
      </w:numPr>
      <w:tabs>
        <w:tab w:val="left" w:pos="727"/>
      </w:tabs>
      <w:autoSpaceDE w:val="0"/>
      <w:autoSpaceDN w:val="0"/>
      <w:spacing w:line="360" w:lineRule="auto"/>
      <w:jc w:val="left"/>
      <w:outlineLvl w:val="3"/>
    </w:pPr>
    <w:rPr>
      <w:rFonts w:ascii="宋体" w:hAnsi="宋体" w:cs="宋体"/>
      <w:b/>
      <w:bCs/>
      <w:kern w:val="0"/>
      <w:szCs w:val="21"/>
      <w:lang w:eastAsia="en-US"/>
    </w:rPr>
  </w:style>
  <w:style w:type="paragraph" w:customStyle="1" w:styleId="73">
    <w:name w:val="标题 21"/>
    <w:basedOn w:val="1"/>
    <w:qFormat/>
    <w:uiPriority w:val="1"/>
    <w:pPr>
      <w:tabs>
        <w:tab w:val="left" w:pos="607"/>
      </w:tabs>
      <w:autoSpaceDE w:val="0"/>
      <w:autoSpaceDN w:val="0"/>
      <w:spacing w:line="360" w:lineRule="auto"/>
      <w:jc w:val="left"/>
      <w:outlineLvl w:val="2"/>
    </w:pPr>
    <w:rPr>
      <w:rFonts w:ascii="宋体" w:hAnsi="宋体" w:cs="Microsoft JhengHei"/>
      <w:b/>
      <w:bCs/>
      <w:kern w:val="0"/>
      <w:sz w:val="24"/>
      <w:lang w:eastAsia="en-US"/>
    </w:rPr>
  </w:style>
  <w:style w:type="paragraph" w:customStyle="1" w:styleId="7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5">
    <w:name w:val="批注文字 字符"/>
    <w:basedOn w:val="32"/>
    <w:link w:val="13"/>
    <w:qFormat/>
    <w:uiPriority w:val="0"/>
    <w:rPr>
      <w:kern w:val="2"/>
      <w:sz w:val="21"/>
      <w:szCs w:val="24"/>
    </w:rPr>
  </w:style>
  <w:style w:type="paragraph" w:customStyle="1" w:styleId="76">
    <w:name w:val="列出段落1"/>
    <w:basedOn w:val="1"/>
    <w:qFormat/>
    <w:uiPriority w:val="0"/>
    <w:pPr>
      <w:ind w:firstLine="420" w:firstLineChars="200"/>
    </w:pPr>
    <w:rPr>
      <w:szCs w:val="21"/>
    </w:rPr>
  </w:style>
  <w:style w:type="paragraph" w:customStyle="1" w:styleId="7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8">
    <w:name w:val="Unresolved Mention"/>
    <w:basedOn w:val="32"/>
    <w:semiHidden/>
    <w:unhideWhenUsed/>
    <w:qFormat/>
    <w:uiPriority w:val="99"/>
    <w:rPr>
      <w:color w:val="605E5C"/>
      <w:shd w:val="clear" w:color="auto" w:fill="E1DFDD"/>
    </w:rPr>
  </w:style>
  <w:style w:type="character" w:customStyle="1" w:styleId="79">
    <w:name w:val="批注框文本 字符"/>
    <w:basedOn w:val="32"/>
    <w:link w:val="20"/>
    <w:semiHidden/>
    <w:qFormat/>
    <w:uiPriority w:val="99"/>
    <w:rPr>
      <w:rFonts w:ascii="宋体" w:hAnsi="宋体" w:cs="宋体"/>
      <w:sz w:val="18"/>
      <w:szCs w:val="18"/>
      <w:lang w:eastAsia="en-US"/>
    </w:rPr>
  </w:style>
  <w:style w:type="character" w:customStyle="1" w:styleId="80">
    <w:name w:val="脚注文本 字符"/>
    <w:basedOn w:val="32"/>
    <w:link w:val="25"/>
    <w:qFormat/>
    <w:uiPriority w:val="99"/>
    <w:rPr>
      <w:rFonts w:ascii="宋体" w:hAnsi="宋体" w:cs="宋体"/>
      <w:sz w:val="18"/>
      <w:szCs w:val="18"/>
      <w:lang w:eastAsia="en-US"/>
    </w:rPr>
  </w:style>
  <w:style w:type="paragraph" w:customStyle="1" w:styleId="81">
    <w:name w:val="TOC 11"/>
    <w:basedOn w:val="1"/>
    <w:qFormat/>
    <w:uiPriority w:val="1"/>
    <w:pPr>
      <w:autoSpaceDE w:val="0"/>
      <w:autoSpaceDN w:val="0"/>
      <w:spacing w:line="272" w:lineRule="exact"/>
      <w:ind w:left="100"/>
      <w:jc w:val="left"/>
    </w:pPr>
    <w:rPr>
      <w:rFonts w:ascii="宋体" w:hAnsi="宋体" w:cs="宋体"/>
      <w:kern w:val="0"/>
      <w:szCs w:val="21"/>
      <w:lang w:eastAsia="en-US"/>
    </w:rPr>
  </w:style>
  <w:style w:type="paragraph" w:customStyle="1" w:styleId="82">
    <w:name w:val="TOC 21"/>
    <w:basedOn w:val="1"/>
    <w:qFormat/>
    <w:uiPriority w:val="1"/>
    <w:pPr>
      <w:autoSpaceDE w:val="0"/>
      <w:autoSpaceDN w:val="0"/>
      <w:spacing w:line="272" w:lineRule="exact"/>
      <w:ind w:left="520"/>
      <w:jc w:val="left"/>
    </w:pPr>
    <w:rPr>
      <w:rFonts w:ascii="宋体" w:hAnsi="宋体" w:cs="宋体"/>
      <w:kern w:val="0"/>
      <w:szCs w:val="21"/>
      <w:lang w:eastAsia="en-US"/>
    </w:rPr>
  </w:style>
  <w:style w:type="paragraph" w:customStyle="1" w:styleId="83">
    <w:name w:val="TOC 31"/>
    <w:basedOn w:val="1"/>
    <w:qFormat/>
    <w:uiPriority w:val="1"/>
    <w:pPr>
      <w:autoSpaceDE w:val="0"/>
      <w:autoSpaceDN w:val="0"/>
      <w:spacing w:line="272" w:lineRule="exact"/>
      <w:ind w:left="1310" w:hanging="370"/>
      <w:jc w:val="left"/>
    </w:pPr>
    <w:rPr>
      <w:rFonts w:ascii="宋体" w:hAnsi="宋体" w:cs="宋体"/>
      <w:kern w:val="0"/>
      <w:szCs w:val="21"/>
      <w:lang w:eastAsia="en-US"/>
    </w:rPr>
  </w:style>
  <w:style w:type="paragraph" w:customStyle="1" w:styleId="84">
    <w:name w:val="标题 11"/>
    <w:basedOn w:val="1"/>
    <w:qFormat/>
    <w:uiPriority w:val="1"/>
    <w:pPr>
      <w:autoSpaceDE w:val="0"/>
      <w:autoSpaceDN w:val="0"/>
      <w:spacing w:line="590" w:lineRule="exact"/>
      <w:ind w:left="3"/>
      <w:jc w:val="left"/>
      <w:outlineLvl w:val="1"/>
    </w:pPr>
    <w:rPr>
      <w:rFonts w:ascii="Microsoft JhengHei" w:hAnsi="Microsoft JhengHei" w:eastAsia="Microsoft JhengHei" w:cs="Microsoft JhengHei"/>
      <w:b/>
      <w:bCs/>
      <w:kern w:val="0"/>
      <w:sz w:val="44"/>
      <w:szCs w:val="44"/>
      <w:lang w:eastAsia="en-US"/>
    </w:rPr>
  </w:style>
  <w:style w:type="paragraph" w:customStyle="1" w:styleId="85">
    <w:name w:val="标题 41"/>
    <w:basedOn w:val="1"/>
    <w:qFormat/>
    <w:uiPriority w:val="1"/>
    <w:pPr>
      <w:autoSpaceDE w:val="0"/>
      <w:autoSpaceDN w:val="0"/>
      <w:ind w:left="1048" w:hanging="526"/>
      <w:jc w:val="left"/>
      <w:outlineLvl w:val="4"/>
    </w:pPr>
    <w:rPr>
      <w:rFonts w:ascii="Microsoft JhengHei" w:hAnsi="Microsoft JhengHei" w:eastAsia="Microsoft JhengHei" w:cs="Microsoft JhengHei"/>
      <w:b/>
      <w:bCs/>
      <w:kern w:val="0"/>
      <w:szCs w:val="21"/>
      <w:lang w:eastAsia="en-US"/>
    </w:rPr>
  </w:style>
  <w:style w:type="character" w:customStyle="1" w:styleId="86">
    <w:name w:val="项目名称"/>
    <w:basedOn w:val="32"/>
    <w:qFormat/>
    <w:uiPriority w:val="1"/>
    <w:rPr>
      <w:rFonts w:eastAsia="黑体"/>
      <w:b/>
      <w:sz w:val="52"/>
    </w:rPr>
  </w:style>
  <w:style w:type="character" w:customStyle="1" w:styleId="87">
    <w:name w:val="设备名称"/>
    <w:basedOn w:val="32"/>
    <w:qFormat/>
    <w:uiPriority w:val="1"/>
    <w:rPr>
      <w:rFonts w:eastAsia="黑体"/>
      <w:b/>
      <w:sz w:val="32"/>
    </w:rPr>
  </w:style>
  <w:style w:type="character" w:customStyle="1" w:styleId="88">
    <w:name w:val="表文"/>
    <w:basedOn w:val="32"/>
    <w:qFormat/>
    <w:uiPriority w:val="0"/>
    <w:rPr>
      <w:rFonts w:hint="eastAsia" w:ascii="宋体" w:hAnsi="宋体" w:eastAsia="宋体"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05-30-&#25919;&#24220;&#37319;&#36141;-&#31454;&#20105;&#24615;&#30923;&#21830;&#37319;&#36141;&#25991;&#20214;-&#24037;&#31243;.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4975FC4C-5044-4898-8D29-7A06EACBA262}"/>
      </w:docPartPr>
      <w:docPartBody>
        <w:p w14:paraId="6D13FE80">
          <w:r>
            <w:rPr>
              <w:rStyle w:val="4"/>
              <w:rFonts w:hint="eastAsia"/>
            </w:rPr>
            <w:t>单击或点击此处输入文字。</w:t>
          </w:r>
        </w:p>
      </w:docPartBody>
    </w:docPart>
    <w:docPart>
      <w:docPartPr>
        <w:name w:val="DefaultPlaceholder_-1854013435"/>
        <w:style w:val=""/>
        <w:category>
          <w:name w:val="常规"/>
          <w:gallery w:val="placeholder"/>
        </w:category>
        <w:types>
          <w:type w:val="bbPlcHdr"/>
        </w:types>
        <w:behaviors>
          <w:behavior w:val="content"/>
        </w:behaviors>
        <w:description w:val=""/>
        <w:guid w:val="{7ECDFC04-4FF1-46C7-961A-937626995374}"/>
      </w:docPartPr>
      <w:docPartBody>
        <w:p w14:paraId="6624F81C">
          <w:r>
            <w:rPr>
              <w:rStyle w:val="4"/>
              <w:rFonts w:hint="eastAsia"/>
            </w:rPr>
            <w:t>输入要重复的任何内容(包括其他内容控件)。您也可以在表格行周围插入此控件，以便重复部分表格。</w:t>
          </w:r>
        </w:p>
      </w:docPartBody>
    </w:docPart>
    <w:docPart>
      <w:docPartPr>
        <w:name w:val="90687B0E843B4D9494B9EE3727F0F791"/>
        <w:style w:val=""/>
        <w:category>
          <w:name w:val="常规"/>
          <w:gallery w:val="placeholder"/>
        </w:category>
        <w:types>
          <w:type w:val="bbPlcHdr"/>
        </w:types>
        <w:behaviors>
          <w:behavior w:val="content"/>
        </w:behaviors>
        <w:description w:val=""/>
        <w:guid w:val="{8712E2E7-D0F1-4745-A39E-AF337C96D76F}"/>
      </w:docPartPr>
      <w:docPartBody>
        <w:p w14:paraId="5731A29A">
          <w:pPr>
            <w:pStyle w:val="53"/>
          </w:pPr>
          <w:r>
            <w:rPr>
              <w:rStyle w:val="4"/>
              <w:rFonts w:ascii="Times New Roman" w:hAnsi="Times New Roman"/>
            </w:rPr>
            <w:t>选择一项。</w:t>
          </w:r>
        </w:p>
      </w:docPartBody>
    </w:docPart>
    <w:docPart>
      <w:docPartPr>
        <w:name w:val="A538723CEB34425E9446C438778D09EE"/>
        <w:style w:val=""/>
        <w:category>
          <w:name w:val="常规"/>
          <w:gallery w:val="placeholder"/>
        </w:category>
        <w:types>
          <w:type w:val="bbPlcHdr"/>
        </w:types>
        <w:behaviors>
          <w:behavior w:val="content"/>
        </w:behaviors>
        <w:description w:val=""/>
        <w:guid w:val="{82B05993-030D-49B3-A6B0-F94204C4CF16}"/>
      </w:docPartPr>
      <w:docPartBody>
        <w:p w14:paraId="5610230E">
          <w:pPr>
            <w:pStyle w:val="59"/>
          </w:pPr>
          <w:r>
            <w:rPr>
              <w:rStyle w:val="4"/>
              <w:rFonts w:ascii="Times New Roman" w:hAnsi="Times New Roman"/>
            </w:rPr>
            <w:t>选择一项。</w:t>
          </w:r>
        </w:p>
      </w:docPartBody>
    </w:docPart>
    <w:docPart>
      <w:docPartPr>
        <w:name w:val="84406D440CFD467BA8E6BD9D5FD74AC7"/>
        <w:style w:val=""/>
        <w:category>
          <w:name w:val="常规"/>
          <w:gallery w:val="placeholder"/>
        </w:category>
        <w:types>
          <w:type w:val="bbPlcHdr"/>
        </w:types>
        <w:behaviors>
          <w:behavior w:val="content"/>
        </w:behaviors>
        <w:description w:val=""/>
        <w:guid w:val="{A3EAF5EC-CB27-48B9-B530-E4B3A2BC498D}"/>
      </w:docPartPr>
      <w:docPartBody>
        <w:p w14:paraId="236BFC98">
          <w:pPr>
            <w:pStyle w:val="58"/>
          </w:pPr>
          <w:r>
            <w:rPr>
              <w:rStyle w:val="4"/>
            </w:rPr>
            <w:t>选择一项。</w:t>
          </w:r>
        </w:p>
      </w:docPartBody>
    </w:docPart>
    <w:docPart>
      <w:docPartPr>
        <w:name w:val="169B7AFAAD8F4820A9579AB101CB14DB"/>
        <w:style w:val=""/>
        <w:category>
          <w:name w:val="常规"/>
          <w:gallery w:val="placeholder"/>
        </w:category>
        <w:types>
          <w:type w:val="bbPlcHdr"/>
        </w:types>
        <w:behaviors>
          <w:behavior w:val="content"/>
        </w:behaviors>
        <w:description w:val=""/>
        <w:guid w:val="{C4FA4F08-FC27-45CB-A7C3-D18CDDE319CA}"/>
      </w:docPartPr>
      <w:docPartBody>
        <w:p w14:paraId="37774E39">
          <w:pPr>
            <w:pStyle w:val="16"/>
          </w:pPr>
          <w:r>
            <w:rPr>
              <w:rStyle w:val="4"/>
              <w:rFonts w:hint="eastAsia"/>
            </w:rPr>
            <w:t>输入要重复的任何内容(包括其他内容控件)。您也可以在表格行周围插入此控件，以便重复部分表格。</w:t>
          </w:r>
        </w:p>
      </w:docPartBody>
    </w:docPart>
    <w:docPart>
      <w:docPartPr>
        <w:name w:val="58DC98F106334704A55DB22939D17499"/>
        <w:style w:val=""/>
        <w:category>
          <w:name w:val="常规"/>
          <w:gallery w:val="placeholder"/>
        </w:category>
        <w:types>
          <w:type w:val="bbPlcHdr"/>
        </w:types>
        <w:behaviors>
          <w:behavior w:val="content"/>
        </w:behaviors>
        <w:description w:val=""/>
        <w:guid w:val="{23A71475-9951-4702-9BD8-C9A45584E360}"/>
      </w:docPartPr>
      <w:docPartBody>
        <w:p w14:paraId="1B9D2155">
          <w:pPr>
            <w:pStyle w:val="17"/>
          </w:pPr>
          <w:r>
            <w:rPr>
              <w:rStyle w:val="4"/>
              <w:rFonts w:hint="eastAsia"/>
            </w:rPr>
            <w:t>输入要重复的任何内容(包括其他内容控件)。您也可以在表格行周围插入此控件，以便重复部分表格。</w:t>
          </w:r>
        </w:p>
      </w:docPartBody>
    </w:docPart>
    <w:docPart>
      <w:docPartPr>
        <w:name w:val="3E87A53EA1A04AF3AF51814F2677F1A3"/>
        <w:style w:val=""/>
        <w:category>
          <w:name w:val="常规"/>
          <w:gallery w:val="placeholder"/>
        </w:category>
        <w:types>
          <w:type w:val="bbPlcHdr"/>
        </w:types>
        <w:behaviors>
          <w:behavior w:val="content"/>
        </w:behaviors>
        <w:description w:val=""/>
        <w:guid w:val="{CF90A7E2-CB02-4DCF-AD15-456064CE9AE5}"/>
      </w:docPartPr>
      <w:docPartBody>
        <w:p w14:paraId="04B2D8D9">
          <w:pPr>
            <w:pStyle w:val="18"/>
          </w:pPr>
          <w:r>
            <w:rPr>
              <w:rStyle w:val="4"/>
              <w:rFonts w:hint="eastAsia"/>
            </w:rPr>
            <w:t>输入要重复的任何内容(包括其他内容控件)。您也可以在表格行周围插入此控件，以便重复部分表格。</w:t>
          </w:r>
        </w:p>
      </w:docPartBody>
    </w:docPart>
    <w:docPart>
      <w:docPartPr>
        <w:name w:val="411EC9EE56BC47BF87CC031A03E2C6DB"/>
        <w:style w:val=""/>
        <w:category>
          <w:name w:val="常规"/>
          <w:gallery w:val="placeholder"/>
        </w:category>
        <w:types>
          <w:type w:val="bbPlcHdr"/>
        </w:types>
        <w:behaviors>
          <w:behavior w:val="content"/>
        </w:behaviors>
        <w:description w:val=""/>
        <w:guid w:val="{B3DCD7B2-0FE8-433B-A9B8-26AEA3B3604B}"/>
      </w:docPartPr>
      <w:docPartBody>
        <w:p w14:paraId="6BA853E0">
          <w:pPr>
            <w:pStyle w:val="19"/>
          </w:pPr>
          <w:r>
            <w:rPr>
              <w:rStyle w:val="4"/>
              <w:rFonts w:hint="eastAsia"/>
            </w:rPr>
            <w:t>输入要重复的任何内容(包括其他内容控件)。您也可以在表格行周围插入此控件，以便重复部分表格。</w:t>
          </w:r>
        </w:p>
      </w:docPartBody>
    </w:docPart>
    <w:docPart>
      <w:docPartPr>
        <w:name w:val="3A8C480875824941BDBD083CFCE58A9C"/>
        <w:style w:val=""/>
        <w:category>
          <w:name w:val="常规"/>
          <w:gallery w:val="placeholder"/>
        </w:category>
        <w:types>
          <w:type w:val="bbPlcHdr"/>
        </w:types>
        <w:behaviors>
          <w:behavior w:val="content"/>
        </w:behaviors>
        <w:description w:val=""/>
        <w:guid w:val="{99BBF7F6-BF5F-4DC9-B959-7F9D2A2EE45D}"/>
      </w:docPartPr>
      <w:docPartBody>
        <w:p w14:paraId="44877377">
          <w:pPr>
            <w:pStyle w:val="30"/>
          </w:pPr>
          <w:r>
            <w:rPr>
              <w:rStyle w:val="4"/>
              <w:rFonts w:hint="eastAsia"/>
            </w:rPr>
            <w:t>单击或点击此处输入文字。</w:t>
          </w:r>
        </w:p>
      </w:docPartBody>
    </w:docPart>
    <w:docPart>
      <w:docPartPr>
        <w:name w:val="7957B290DD8345C6A640C90231BA5E56"/>
        <w:style w:val=""/>
        <w:category>
          <w:name w:val="常规"/>
          <w:gallery w:val="placeholder"/>
        </w:category>
        <w:types>
          <w:type w:val="bbPlcHdr"/>
        </w:types>
        <w:behaviors>
          <w:behavior w:val="content"/>
        </w:behaviors>
        <w:description w:val=""/>
        <w:guid w:val="{3B73A790-2576-4930-8C1D-AEAD2B127B49}"/>
      </w:docPartPr>
      <w:docPartBody>
        <w:p w14:paraId="47313481">
          <w:pPr>
            <w:pStyle w:val="31"/>
          </w:pPr>
          <w:r>
            <w:rPr>
              <w:rStyle w:val="4"/>
              <w:rFonts w:hint="eastAsia"/>
            </w:rPr>
            <w:t>输入要重复的任何内容(包括其他内容控件)。您也可以在表格行周围插入此控件，以便重复部分表格。</w:t>
          </w:r>
        </w:p>
      </w:docPartBody>
    </w:docPart>
    <w:docPart>
      <w:docPartPr>
        <w:name w:val="21B861602EC746C79755FCA873D69BA0"/>
        <w:style w:val=""/>
        <w:category>
          <w:name w:val="常规"/>
          <w:gallery w:val="placeholder"/>
        </w:category>
        <w:types>
          <w:type w:val="bbPlcHdr"/>
        </w:types>
        <w:behaviors>
          <w:behavior w:val="content"/>
        </w:behaviors>
        <w:description w:val=""/>
        <w:guid w:val="{E95DBCB3-F511-47AA-98F2-57D646F30DC4}"/>
      </w:docPartPr>
      <w:docPartBody>
        <w:p w14:paraId="672A6B7B">
          <w:pPr>
            <w:pStyle w:val="32"/>
          </w:pPr>
          <w:r>
            <w:rPr>
              <w:rStyle w:val="4"/>
              <w:rFonts w:hint="eastAsia"/>
            </w:rPr>
            <w:t>输入要重复的任何内容(包括其他内容控件)。您也可以在表格行周围插入此控件，以便重复部分表格。</w:t>
          </w:r>
        </w:p>
      </w:docPartBody>
    </w:docPart>
    <w:docPart>
      <w:docPartPr>
        <w:name w:val="2EA3AA36BC264459B455E830EB549DE6"/>
        <w:style w:val=""/>
        <w:category>
          <w:name w:val="常规"/>
          <w:gallery w:val="placeholder"/>
        </w:category>
        <w:types>
          <w:type w:val="bbPlcHdr"/>
        </w:types>
        <w:behaviors>
          <w:behavior w:val="content"/>
        </w:behaviors>
        <w:description w:val=""/>
        <w:guid w:val="{42375575-A44B-436E-B51D-2D3CF7219B93}"/>
      </w:docPartPr>
      <w:docPartBody>
        <w:p w14:paraId="1C179476">
          <w:pPr>
            <w:pStyle w:val="33"/>
          </w:pPr>
          <w:r>
            <w:rPr>
              <w:rStyle w:val="4"/>
              <w:rFonts w:hint="eastAsia"/>
            </w:rPr>
            <w:t>输入要重复的任何内容(包括其他内容控件)。您也可以在表格行周围插入此控件，以便重复部分表格。</w:t>
          </w:r>
        </w:p>
      </w:docPartBody>
    </w:docPart>
    <w:docPart>
      <w:docPartPr>
        <w:name w:val="2620A810257245268482205D0A543B71"/>
        <w:style w:val=""/>
        <w:category>
          <w:name w:val="常规"/>
          <w:gallery w:val="placeholder"/>
        </w:category>
        <w:types>
          <w:type w:val="bbPlcHdr"/>
        </w:types>
        <w:behaviors>
          <w:behavior w:val="content"/>
        </w:behaviors>
        <w:description w:val=""/>
        <w:guid w:val="{7A74B3B1-2366-487F-9457-AE14CBC38688}"/>
      </w:docPartPr>
      <w:docPartBody>
        <w:p w14:paraId="64C0D310">
          <w:pPr>
            <w:pStyle w:val="34"/>
          </w:pPr>
          <w:r>
            <w:rPr>
              <w:rStyle w:val="4"/>
              <w:rFonts w:hint="eastAsia"/>
            </w:rPr>
            <w:t>输入要重复的任何内容(包括其他内容控件)。您也可以在表格行周围插入此控件，以便重复部分表格。</w:t>
          </w:r>
        </w:p>
      </w:docPartBody>
    </w:docPart>
    <w:docPart>
      <w:docPartPr>
        <w:name w:val="E19E38AE09DE4D77BAD27F98BA98058A"/>
        <w:style w:val=""/>
        <w:category>
          <w:name w:val="常规"/>
          <w:gallery w:val="placeholder"/>
        </w:category>
        <w:types>
          <w:type w:val="bbPlcHdr"/>
        </w:types>
        <w:behaviors>
          <w:behavior w:val="content"/>
        </w:behaviors>
        <w:description w:val=""/>
        <w:guid w:val="{5D025E4C-C536-4A88-8712-4FBE4E5AE321}"/>
      </w:docPartPr>
      <w:docPartBody>
        <w:p w14:paraId="0AFB8C65">
          <w:pPr>
            <w:pStyle w:val="35"/>
          </w:pPr>
          <w:r>
            <w:rPr>
              <w:rStyle w:val="4"/>
              <w:rFonts w:hint="eastAsia"/>
            </w:rPr>
            <w:t>输入要重复的任何内容(包括其他内容控件)。您也可以在表格行周围插入此控件，以便重复部分表格。</w:t>
          </w:r>
        </w:p>
      </w:docPartBody>
    </w:docPart>
    <w:docPart>
      <w:docPartPr>
        <w:name w:val="040D9051367946B3A8B7BC66D567E373"/>
        <w:style w:val=""/>
        <w:category>
          <w:name w:val="常规"/>
          <w:gallery w:val="placeholder"/>
        </w:category>
        <w:types>
          <w:type w:val="bbPlcHdr"/>
        </w:types>
        <w:behaviors>
          <w:behavior w:val="content"/>
        </w:behaviors>
        <w:description w:val=""/>
        <w:guid w:val="{171FF788-B0CB-4019-A730-645BFAF61527}"/>
      </w:docPartPr>
      <w:docPartBody>
        <w:p w14:paraId="72E57E71">
          <w:pPr>
            <w:pStyle w:val="36"/>
          </w:pPr>
          <w:r>
            <w:rPr>
              <w:rStyle w:val="4"/>
              <w:rFonts w:hint="eastAsia"/>
            </w:rPr>
            <w:t>输入要重复的任何内容(包括其他内容控件)。您也可以在表格行周围插入此控件，以便重复部分表格。</w:t>
          </w:r>
        </w:p>
      </w:docPartBody>
    </w:docPart>
    <w:docPart>
      <w:docPartPr>
        <w:name w:val="6632D57E2E75422496F18BE90875E578"/>
        <w:style w:val=""/>
        <w:category>
          <w:name w:val="常规"/>
          <w:gallery w:val="placeholder"/>
        </w:category>
        <w:types>
          <w:type w:val="bbPlcHdr"/>
        </w:types>
        <w:behaviors>
          <w:behavior w:val="content"/>
        </w:behaviors>
        <w:description w:val=""/>
        <w:guid w:val="{A8961DD1-A43A-4FBA-A03E-DC38A7AA24D3}"/>
      </w:docPartPr>
      <w:docPartBody>
        <w:p w14:paraId="18071B59">
          <w:pPr>
            <w:pStyle w:val="37"/>
          </w:pPr>
          <w:r>
            <w:rPr>
              <w:rStyle w:val="4"/>
              <w:rFonts w:hint="eastAsia"/>
            </w:rPr>
            <w:t>输入要重复的任何内容(包括其他内容控件)。您也可以在表格行周围插入此控件，以便重复部分表格。</w:t>
          </w:r>
        </w:p>
      </w:docPartBody>
    </w:docPart>
    <w:docPart>
      <w:docPartPr>
        <w:name w:val="9350DC85B1DC4A42B15468FD390EC83C"/>
        <w:style w:val=""/>
        <w:category>
          <w:name w:val="常规"/>
          <w:gallery w:val="placeholder"/>
        </w:category>
        <w:types>
          <w:type w:val="bbPlcHdr"/>
        </w:types>
        <w:behaviors>
          <w:behavior w:val="content"/>
        </w:behaviors>
        <w:description w:val=""/>
        <w:guid w:val="{005E107E-734A-4E16-A8DB-BB22B2FC1AA7}"/>
      </w:docPartPr>
      <w:docPartBody>
        <w:p w14:paraId="6B8B9765">
          <w:pPr>
            <w:pStyle w:val="38"/>
          </w:pPr>
          <w:r>
            <w:rPr>
              <w:rStyle w:val="4"/>
              <w:rFonts w:hint="eastAsia"/>
            </w:rPr>
            <w:t>输入要重复的任何内容(包括其他内容控件)。您也可以在表格行周围插入此控件，以便重复部分表格。</w:t>
          </w:r>
        </w:p>
      </w:docPartBody>
    </w:docPart>
    <w:docPart>
      <w:docPartPr>
        <w:name w:val="B34379F82CC84C11A119DD5DC5E40C5D"/>
        <w:style w:val=""/>
        <w:category>
          <w:name w:val="常规"/>
          <w:gallery w:val="placeholder"/>
        </w:category>
        <w:types>
          <w:type w:val="bbPlcHdr"/>
        </w:types>
        <w:behaviors>
          <w:behavior w:val="content"/>
        </w:behaviors>
        <w:description w:val=""/>
        <w:guid w:val="{FCE27C1F-2A5B-4BB7-8405-3D4DC7486F54}"/>
      </w:docPartPr>
      <w:docPartBody>
        <w:p w14:paraId="17080641">
          <w:pPr>
            <w:pStyle w:val="39"/>
          </w:pPr>
          <w:r>
            <w:rPr>
              <w:rStyle w:val="4"/>
              <w:rFonts w:hint="eastAsia"/>
            </w:rPr>
            <w:t>输入要重复的任何内容(包括其他内容控件)。您也可以在表格行周围插入此控件，以便重复部分表格。</w:t>
          </w:r>
        </w:p>
      </w:docPartBody>
    </w:docPart>
    <w:docPart>
      <w:docPartPr>
        <w:name w:val="15AAC778192E447CAEF0A3E817BBB256"/>
        <w:style w:val=""/>
        <w:category>
          <w:name w:val="常规"/>
          <w:gallery w:val="placeholder"/>
        </w:category>
        <w:types>
          <w:type w:val="bbPlcHdr"/>
        </w:types>
        <w:behaviors>
          <w:behavior w:val="content"/>
        </w:behaviors>
        <w:description w:val=""/>
        <w:guid w:val="{3FDE8008-E9C4-4BCE-A197-089B52F64BF4}"/>
      </w:docPartPr>
      <w:docPartBody>
        <w:p w14:paraId="6454DCA6">
          <w:pPr>
            <w:pStyle w:val="75"/>
          </w:pPr>
          <w:r>
            <w:rPr>
              <w:rStyle w:val="4"/>
              <w:rFonts w:hint="eastAsia"/>
            </w:rPr>
            <w:t>输入要重复的任何内容(包括其他内容控件)。您也可以在表格行周围插入此控件，以便重复部分表格。</w:t>
          </w:r>
        </w:p>
      </w:docPartBody>
    </w:docPart>
    <w:docPart>
      <w:docPartPr>
        <w:name w:val="4776E90286984F479A6551D588914A0C"/>
        <w:style w:val=""/>
        <w:category>
          <w:name w:val="常规"/>
          <w:gallery w:val="placeholder"/>
        </w:category>
        <w:types>
          <w:type w:val="bbPlcHdr"/>
        </w:types>
        <w:behaviors>
          <w:behavior w:val="content"/>
        </w:behaviors>
        <w:description w:val=""/>
        <w:guid w:val="{25AA5C11-8D87-4C66-97E4-6C16F6968203}"/>
      </w:docPartPr>
      <w:docPartBody>
        <w:p w14:paraId="786503EB">
          <w:pPr>
            <w:pStyle w:val="76"/>
          </w:pPr>
          <w:r>
            <w:rPr>
              <w:rStyle w:val="4"/>
              <w:rFonts w:hint="eastAsia"/>
            </w:rPr>
            <w:t>输入要重复的任何内容(包括其他内容控件)。您也可以在表格行周围插入此控件，以便重复部分表格。</w:t>
          </w:r>
        </w:p>
      </w:docPartBody>
    </w:docPart>
    <w:docPart>
      <w:docPartPr>
        <w:name w:val="6AD202F64D244DE7B5B5EFF83F4A3482"/>
        <w:style w:val=""/>
        <w:category>
          <w:name w:val="常规"/>
          <w:gallery w:val="placeholder"/>
        </w:category>
        <w:types>
          <w:type w:val="bbPlcHdr"/>
        </w:types>
        <w:behaviors>
          <w:behavior w:val="content"/>
        </w:behaviors>
        <w:description w:val=""/>
        <w:guid w:val="{37871965-790C-407D-A000-6E1FA6AAA83E}"/>
      </w:docPartPr>
      <w:docPartBody>
        <w:p w14:paraId="57CBC375">
          <w:pPr>
            <w:pStyle w:val="77"/>
          </w:pPr>
          <w:r>
            <w:rPr>
              <w:rStyle w:val="4"/>
              <w:rFonts w:hint="eastAsia"/>
            </w:rPr>
            <w:t>输入要重复的任何内容(包括其他内容控件)。您也可以在表格行周围插入此控件，以便重复部分表格。</w:t>
          </w:r>
        </w:p>
      </w:docPartBody>
    </w:docPart>
    <w:docPart>
      <w:docPartPr>
        <w:name w:val="EA8CDB52ED8E48A9AB487A10F95195BA"/>
        <w:style w:val=""/>
        <w:category>
          <w:name w:val="常规"/>
          <w:gallery w:val="placeholder"/>
        </w:category>
        <w:types>
          <w:type w:val="bbPlcHdr"/>
        </w:types>
        <w:behaviors>
          <w:behavior w:val="content"/>
        </w:behaviors>
        <w:description w:val=""/>
        <w:guid w:val="{4B0F83C7-FD68-426F-BD51-BE46E804B109}"/>
      </w:docPartPr>
      <w:docPartBody>
        <w:p w14:paraId="603F1DD8">
          <w:pPr>
            <w:pStyle w:val="78"/>
          </w:pPr>
          <w:r>
            <w:rPr>
              <w:rStyle w:val="4"/>
              <w:rFonts w:hint="eastAsia"/>
            </w:rPr>
            <w:t>输入要重复的任何内容(包括其他内容控件)。您也可以在表格行周围插入此控件，以便重复部分表格。</w:t>
          </w:r>
        </w:p>
      </w:docPartBody>
    </w:docPart>
    <w:docPart>
      <w:docPartPr>
        <w:name w:val="61971367DACC4E23BCBDDCB6FFD8F9F9"/>
        <w:style w:val=""/>
        <w:category>
          <w:name w:val="常规"/>
          <w:gallery w:val="placeholder"/>
        </w:category>
        <w:types>
          <w:type w:val="bbPlcHdr"/>
        </w:types>
        <w:behaviors>
          <w:behavior w:val="content"/>
        </w:behaviors>
        <w:description w:val=""/>
        <w:guid w:val="{F0A511C3-DB0E-41FC-AB25-C4F4F305D79E}"/>
      </w:docPartPr>
      <w:docPartBody>
        <w:p w14:paraId="45C19BD7">
          <w:pPr>
            <w:pStyle w:val="79"/>
          </w:pPr>
          <w:r>
            <w:rPr>
              <w:rStyle w:val="4"/>
              <w:rFonts w:hint="eastAsia"/>
            </w:rPr>
            <w:t>输入要重复的任何内容(包括其他内容控件)。您也可以在表格行周围插入此控件，以便重复部分表格。</w:t>
          </w:r>
        </w:p>
      </w:docPartBody>
    </w:docPart>
    <w:docPart>
      <w:docPartPr>
        <w:name w:val="04E0147804484A788F9E24FA0E955984"/>
        <w:style w:val=""/>
        <w:category>
          <w:name w:val="常规"/>
          <w:gallery w:val="placeholder"/>
        </w:category>
        <w:types>
          <w:type w:val="bbPlcHdr"/>
        </w:types>
        <w:behaviors>
          <w:behavior w:val="content"/>
        </w:behaviors>
        <w:description w:val=""/>
        <w:guid w:val="{F0780552-F706-4393-BA55-A8909B7BF01C}"/>
      </w:docPartPr>
      <w:docPartBody>
        <w:p w14:paraId="781A3FF6">
          <w:pPr>
            <w:pStyle w:val="80"/>
          </w:pPr>
          <w:r>
            <w:rPr>
              <w:rStyle w:val="4"/>
              <w:rFonts w:hint="eastAsia"/>
            </w:rPr>
            <w:t>单击或点击此处输入文字。</w:t>
          </w:r>
        </w:p>
      </w:docPartBody>
    </w:docPart>
    <w:docPart>
      <w:docPartPr>
        <w:name w:val="EDD8B82DF2054FE0B576C12ADCDDF21D"/>
        <w:style w:val=""/>
        <w:category>
          <w:name w:val="常规"/>
          <w:gallery w:val="placeholder"/>
        </w:category>
        <w:types>
          <w:type w:val="bbPlcHdr"/>
        </w:types>
        <w:behaviors>
          <w:behavior w:val="content"/>
        </w:behaviors>
        <w:description w:val=""/>
        <w:guid w:val="{103283CA-8E7F-4B4E-9C34-DEDB0ED72B74}"/>
      </w:docPartPr>
      <w:docPartBody>
        <w:p w14:paraId="1A9C74A7">
          <w:pPr>
            <w:pStyle w:val="81"/>
          </w:pPr>
          <w:r>
            <w:rPr>
              <w:rStyle w:val="4"/>
              <w:rFonts w:hint="eastAsia"/>
            </w:rPr>
            <w:t>单击或点击此处输入文字。</w:t>
          </w:r>
        </w:p>
      </w:docPartBody>
    </w:docPart>
    <w:docPart>
      <w:docPartPr>
        <w:name w:val="B587403138994F67A6C22DE98CEEB262"/>
        <w:style w:val=""/>
        <w:category>
          <w:name w:val="常规"/>
          <w:gallery w:val="placeholder"/>
        </w:category>
        <w:types>
          <w:type w:val="bbPlcHdr"/>
        </w:types>
        <w:behaviors>
          <w:behavior w:val="content"/>
        </w:behaviors>
        <w:description w:val=""/>
        <w:guid w:val="{89A08D41-7FC8-407A-86F8-C0E31A0616AB}"/>
      </w:docPartPr>
      <w:docPartBody>
        <w:p w14:paraId="466B5982">
          <w:pPr>
            <w:pStyle w:val="84"/>
          </w:pPr>
          <w:r>
            <w:rPr>
              <w:rStyle w:val="4"/>
              <w:rFonts w:hint="eastAsia"/>
              <w:szCs w:val="21"/>
            </w:rPr>
            <w:t>单击或点击此处输入日期。</w:t>
          </w:r>
        </w:p>
      </w:docPartBody>
    </w:docPart>
    <w:docPart>
      <w:docPartPr>
        <w:name w:val="2C4F5098D1434D9DA271BE2D871E492A"/>
        <w:style w:val=""/>
        <w:category>
          <w:name w:val="常规"/>
          <w:gallery w:val="placeholder"/>
        </w:category>
        <w:types>
          <w:type w:val="bbPlcHdr"/>
        </w:types>
        <w:behaviors>
          <w:behavior w:val="content"/>
        </w:behaviors>
        <w:description w:val=""/>
        <w:guid w:val="{6A526FF7-F7A4-454D-8262-35DE98F14AE2}"/>
      </w:docPartPr>
      <w:docPartBody>
        <w:p w14:paraId="3B2637A6">
          <w:pPr>
            <w:pStyle w:val="85"/>
          </w:pPr>
          <w:r>
            <w:rPr>
              <w:rStyle w:val="4"/>
              <w:rFonts w:ascii="Times New Roman" w:hAnsi="Times New Roman" w:cs="Times New Roman"/>
              <w:szCs w:val="21"/>
            </w:rPr>
            <w:t>单击此处输入优先顺序。</w:t>
          </w:r>
        </w:p>
      </w:docPartBody>
    </w:docPart>
    <w:docPart>
      <w:docPartPr>
        <w:name w:val="7A26EFC6DAB74E10AF049F6EBC37B4A3"/>
        <w:style w:val=""/>
        <w:category>
          <w:name w:val="常规"/>
          <w:gallery w:val="placeholder"/>
        </w:category>
        <w:types>
          <w:type w:val="bbPlcHdr"/>
        </w:types>
        <w:behaviors>
          <w:behavior w:val="content"/>
        </w:behaviors>
        <w:description w:val=""/>
        <w:guid w:val="{53134183-E556-4456-AD83-60F7E8A681C1}"/>
      </w:docPartPr>
      <w:docPartBody>
        <w:p w14:paraId="3BBBCEEB">
          <w:pPr>
            <w:pStyle w:val="86"/>
          </w:pPr>
          <w:r>
            <w:rPr>
              <w:rStyle w:val="4"/>
            </w:rPr>
            <w:t>单击此处输入文字。</w:t>
          </w:r>
        </w:p>
      </w:docPartBody>
    </w:docPart>
    <w:docPart>
      <w:docPartPr>
        <w:name w:val="E8AFDB6D60A147D08853C2E8F61F36AA"/>
        <w:style w:val=""/>
        <w:category>
          <w:name w:val="常规"/>
          <w:gallery w:val="placeholder"/>
        </w:category>
        <w:types>
          <w:type w:val="bbPlcHdr"/>
        </w:types>
        <w:behaviors>
          <w:behavior w:val="content"/>
        </w:behaviors>
        <w:description w:val=""/>
        <w:guid w:val="{6B0D7A2F-E391-4A05-9E12-389AFF78EE6B}"/>
      </w:docPartPr>
      <w:docPartBody>
        <w:p w14:paraId="69903072">
          <w:pPr>
            <w:pStyle w:val="87"/>
          </w:pPr>
          <w:r>
            <w:rPr>
              <w:rStyle w:val="4"/>
              <w:rFonts w:hint="eastAsia"/>
            </w:rPr>
            <w:t>输入要重复的任何内容(包括其他内容控件)。您也可以在表格行周围插入此控件，以便重复部分表格。</w:t>
          </w:r>
        </w:p>
      </w:docPartBody>
    </w:docPart>
    <w:docPart>
      <w:docPartPr>
        <w:name w:val="A439613EBA944F72B514F8832A267EF9"/>
        <w:style w:val=""/>
        <w:category>
          <w:name w:val="常规"/>
          <w:gallery w:val="placeholder"/>
        </w:category>
        <w:types>
          <w:type w:val="bbPlcHdr"/>
        </w:types>
        <w:behaviors>
          <w:behavior w:val="content"/>
        </w:behaviors>
        <w:description w:val=""/>
        <w:guid w:val="{D945BF54-C7BC-4F37-964D-E70D7F74019B}"/>
      </w:docPartPr>
      <w:docPartBody>
        <w:p w14:paraId="396D98C4">
          <w:pPr>
            <w:pStyle w:val="88"/>
          </w:pPr>
          <w:r>
            <w:rPr>
              <w:rStyle w:val="4"/>
              <w:rFonts w:hint="eastAsia"/>
            </w:rPr>
            <w:t>单击此处输入专用合同条款。</w:t>
          </w:r>
        </w:p>
      </w:docPartBody>
    </w:docPart>
    <w:docPart>
      <w:docPartPr>
        <w:name w:val="F350AC24B2C54D6AAB8C21E294B35A6E"/>
        <w:style w:val=""/>
        <w:category>
          <w:name w:val="常规"/>
          <w:gallery w:val="placeholder"/>
        </w:category>
        <w:types>
          <w:type w:val="bbPlcHdr"/>
        </w:types>
        <w:behaviors>
          <w:behavior w:val="content"/>
        </w:behaviors>
        <w:description w:val=""/>
        <w:guid w:val="{53D0F454-E28F-440B-995F-B209E316F810}"/>
      </w:docPartPr>
      <w:docPartBody>
        <w:p w14:paraId="4575231B">
          <w:pPr>
            <w:pStyle w:val="89"/>
          </w:pPr>
          <w:r>
            <w:rPr>
              <w:rStyle w:val="4"/>
              <w:rFonts w:hint="eastAsia"/>
            </w:rPr>
            <w:t>输入要重复的任何内容(包括其他内容控件)。您也可以在表格行周围插入此控件，以便重复部分表格。</w:t>
          </w:r>
        </w:p>
      </w:docPartBody>
    </w:docPart>
    <w:docPart>
      <w:docPartPr>
        <w:name w:val="588E8934343242C4BC64404F0DFDFF3D"/>
        <w:style w:val=""/>
        <w:category>
          <w:name w:val="常规"/>
          <w:gallery w:val="placeholder"/>
        </w:category>
        <w:types>
          <w:type w:val="bbPlcHdr"/>
        </w:types>
        <w:behaviors>
          <w:behavior w:val="content"/>
        </w:behaviors>
        <w:description w:val=""/>
        <w:guid w:val="{4B673AEF-EFFD-4689-8408-577A9EE24F2C}"/>
      </w:docPartPr>
      <w:docPartBody>
        <w:p w14:paraId="02B79255">
          <w:pPr>
            <w:pStyle w:val="90"/>
          </w:pPr>
          <w:r>
            <w:rPr>
              <w:rStyle w:val="4"/>
              <w:rFonts w:hint="eastAsia"/>
            </w:rPr>
            <w:t>输入要重复的任何内容(包括其他内容控件)。您也可以在表格行周围插入此控件，以便重复部分表格。</w:t>
          </w:r>
        </w:p>
      </w:docPartBody>
    </w:docPart>
    <w:docPart>
      <w:docPartPr>
        <w:name w:val="BCE4A02A51DE4AB8854AFDDDDCEFE5C2"/>
        <w:style w:val=""/>
        <w:category>
          <w:name w:val="常规"/>
          <w:gallery w:val="placeholder"/>
        </w:category>
        <w:types>
          <w:type w:val="bbPlcHdr"/>
        </w:types>
        <w:behaviors>
          <w:behavior w:val="content"/>
        </w:behaviors>
        <w:description w:val=""/>
        <w:guid w:val="{584E03D5-11D1-455D-8916-95D88B56EB2B}"/>
      </w:docPartPr>
      <w:docPartBody>
        <w:p w14:paraId="147F42C1">
          <w:pPr>
            <w:pStyle w:val="91"/>
          </w:pPr>
          <w:r>
            <w:rPr>
              <w:rStyle w:val="4"/>
              <w:rFonts w:hint="eastAsia"/>
            </w:rPr>
            <w:t>输入要重复的任何内容(包括其他内容控件)。您也可以在表格行周围插入此控件，以便重复部分表格。</w:t>
          </w:r>
        </w:p>
      </w:docPartBody>
    </w:docPart>
    <w:docPart>
      <w:docPartPr>
        <w:name w:val="3BEC1B5D43DC4E19B450055C966E43C6"/>
        <w:style w:val=""/>
        <w:category>
          <w:name w:val="常规"/>
          <w:gallery w:val="placeholder"/>
        </w:category>
        <w:types>
          <w:type w:val="bbPlcHdr"/>
        </w:types>
        <w:behaviors>
          <w:behavior w:val="content"/>
        </w:behaviors>
        <w:description w:val=""/>
        <w:guid w:val="{5B8C7155-7CCB-41BD-BE5B-5212D9E1DDAF}"/>
      </w:docPartPr>
      <w:docPartBody>
        <w:p w14:paraId="4C44B458">
          <w:pPr>
            <w:pStyle w:val="92"/>
          </w:pPr>
          <w:r>
            <w:rPr>
              <w:rStyle w:val="4"/>
              <w:rFonts w:hint="eastAsia"/>
            </w:rPr>
            <w:t>输入要重复的任何内容(包括其他内容控件)。您也可以在表格行周围插入此控件，以便重复部分表格。</w:t>
          </w:r>
        </w:p>
      </w:docPartBody>
    </w:docPart>
    <w:docPart>
      <w:docPartPr>
        <w:name w:val="483FFB27188049D28B9F4050164671A3"/>
        <w:style w:val=""/>
        <w:category>
          <w:name w:val="常规"/>
          <w:gallery w:val="placeholder"/>
        </w:category>
        <w:types>
          <w:type w:val="bbPlcHdr"/>
        </w:types>
        <w:behaviors>
          <w:behavior w:val="content"/>
        </w:behaviors>
        <w:description w:val=""/>
        <w:guid w:val="{723A919C-BEA5-4C89-AD2F-F1ED6566DEF7}"/>
      </w:docPartPr>
      <w:docPartBody>
        <w:p w14:paraId="35D61120">
          <w:pPr>
            <w:pStyle w:val="93"/>
          </w:pPr>
          <w:r>
            <w:rPr>
              <w:rStyle w:val="4"/>
              <w:rFonts w:hint="eastAsia"/>
            </w:rPr>
            <w:t>输入要重复的任何内容(包括其他内容控件)。您也可以在表格行周围插入此控件，以便重复部分表格。</w:t>
          </w:r>
        </w:p>
      </w:docPartBody>
    </w:docPart>
    <w:docPart>
      <w:docPartPr>
        <w:name w:val="92AFEB888CA24E8AAB1B9FFABE27232E"/>
        <w:style w:val=""/>
        <w:category>
          <w:name w:val="常规"/>
          <w:gallery w:val="placeholder"/>
        </w:category>
        <w:types>
          <w:type w:val="bbPlcHdr"/>
        </w:types>
        <w:behaviors>
          <w:behavior w:val="content"/>
        </w:behaviors>
        <w:description w:val=""/>
        <w:guid w:val="{21C3E26B-847D-4F54-AAA6-F1A8048E4CDA}"/>
      </w:docPartPr>
      <w:docPartBody>
        <w:p w14:paraId="323B5F35">
          <w:pPr>
            <w:pStyle w:val="94"/>
          </w:pPr>
          <w:r>
            <w:rPr>
              <w:rStyle w:val="4"/>
              <w:rFonts w:hint="eastAsia"/>
            </w:rPr>
            <w:t>输入要重复的任何内容(包括其他内容控件)。您也可以在表格行周围插入此控件，以便重复部分表格。</w:t>
          </w:r>
        </w:p>
      </w:docPartBody>
    </w:docPart>
    <w:docPart>
      <w:docPartPr>
        <w:name w:val="710DDC7CE4014D788127B64D53AAC142"/>
        <w:style w:val=""/>
        <w:category>
          <w:name w:val="常规"/>
          <w:gallery w:val="placeholder"/>
        </w:category>
        <w:types>
          <w:type w:val="bbPlcHdr"/>
        </w:types>
        <w:behaviors>
          <w:behavior w:val="content"/>
        </w:behaviors>
        <w:description w:val=""/>
        <w:guid w:val="{1CBF8441-5E95-493B-A86B-710C973F460B}"/>
      </w:docPartPr>
      <w:docPartBody>
        <w:p w14:paraId="4A1F43D4">
          <w:pPr>
            <w:pStyle w:val="95"/>
          </w:pPr>
          <w:r>
            <w:rPr>
              <w:rStyle w:val="4"/>
              <w:rFonts w:hint="eastAsia"/>
            </w:rPr>
            <w:t>输入要重复的任何内容(包括其他内容控件)。您也可以在表格行周围插入此控件，以便重复部分表格。</w:t>
          </w:r>
        </w:p>
      </w:docPartBody>
    </w:docPart>
    <w:docPart>
      <w:docPartPr>
        <w:name w:val="BD2CB65049DB4B5AA8507EFD458F2ED2"/>
        <w:style w:val=""/>
        <w:category>
          <w:name w:val="常规"/>
          <w:gallery w:val="placeholder"/>
        </w:category>
        <w:types>
          <w:type w:val="bbPlcHdr"/>
        </w:types>
        <w:behaviors>
          <w:behavior w:val="content"/>
        </w:behaviors>
        <w:description w:val=""/>
        <w:guid w:val="{D9A495AB-D329-4699-8433-CDECD761EE72}"/>
      </w:docPartPr>
      <w:docPartBody>
        <w:p w14:paraId="4DD8E22E">
          <w:pPr>
            <w:pStyle w:val="98"/>
          </w:pPr>
          <w:r>
            <w:rPr>
              <w:rStyle w:val="4"/>
              <w:rFonts w:hint="eastAsia"/>
            </w:rPr>
            <w:t>输入要重复的任何内容(包括其他内容控件)。您也可以在表格行周围插入此控件，以便重复部分表格。</w:t>
          </w:r>
        </w:p>
      </w:docPartBody>
    </w:docPart>
    <w:docPart>
      <w:docPartPr>
        <w:name w:val="18FC902D5A9F40358086F36C368C29DB"/>
        <w:style w:val=""/>
        <w:category>
          <w:name w:val="常规"/>
          <w:gallery w:val="placeholder"/>
        </w:category>
        <w:types>
          <w:type w:val="bbPlcHdr"/>
        </w:types>
        <w:behaviors>
          <w:behavior w:val="content"/>
        </w:behaviors>
        <w:description w:val=""/>
        <w:guid w:val="{F020C1AA-98E0-42FF-A587-6B647D376AE9}"/>
      </w:docPartPr>
      <w:docPartBody>
        <w:p w14:paraId="5ED6C79A">
          <w:pPr>
            <w:pStyle w:val="99"/>
          </w:pPr>
          <w:r>
            <w:rPr>
              <w:rStyle w:val="4"/>
              <w:rFonts w:hint="eastAsia"/>
            </w:rPr>
            <w:t>输入要重复的任何内容(包括其他内容控件)。您也可以在表格行周围插入此控件，以便重复部分表格。</w:t>
          </w:r>
        </w:p>
      </w:docPartBody>
    </w:docPart>
    <w:docPart>
      <w:docPartPr>
        <w:name w:val="5487722B9BCF4DB090A1446074994969"/>
        <w:style w:val=""/>
        <w:category>
          <w:name w:val="常规"/>
          <w:gallery w:val="placeholder"/>
        </w:category>
        <w:types>
          <w:type w:val="bbPlcHdr"/>
        </w:types>
        <w:behaviors>
          <w:behavior w:val="content"/>
        </w:behaviors>
        <w:description w:val=""/>
        <w:guid w:val="{610F9BED-4CFD-4A2B-A240-AD3E1E85E0A6}"/>
      </w:docPartPr>
      <w:docPartBody>
        <w:p w14:paraId="1FD33CDA">
          <w:pPr>
            <w:pStyle w:val="100"/>
          </w:pPr>
          <w:r>
            <w:rPr>
              <w:rStyle w:val="4"/>
              <w:rFonts w:hint="eastAsia"/>
            </w:rPr>
            <w:t>输入要重复的任何内容(包括其他内容控件)。您也可以在表格行周围插入此控件，以便重复部分表格。</w:t>
          </w:r>
        </w:p>
      </w:docPartBody>
    </w:docPart>
    <w:docPart>
      <w:docPartPr>
        <w:name w:val="800C96E8DEC147C69B21195F767255AA"/>
        <w:style w:val=""/>
        <w:category>
          <w:name w:val="常规"/>
          <w:gallery w:val="placeholder"/>
        </w:category>
        <w:types>
          <w:type w:val="bbPlcHdr"/>
        </w:types>
        <w:behaviors>
          <w:behavior w:val="content"/>
        </w:behaviors>
        <w:description w:val=""/>
        <w:guid w:val="{199F5075-A1C8-4C54-B712-351B941A48F8}"/>
      </w:docPartPr>
      <w:docPartBody>
        <w:p w14:paraId="0361330B">
          <w:pPr>
            <w:pStyle w:val="101"/>
          </w:pPr>
          <w:r>
            <w:rPr>
              <w:rStyle w:val="4"/>
              <w:rFonts w:hint="eastAsia"/>
            </w:rPr>
            <w:t>输入要重复的任何内容(包括其他内容控件)。您也可以在表格行周围插入此控件，以便重复部分表格。</w:t>
          </w:r>
        </w:p>
      </w:docPartBody>
    </w:docPart>
    <w:docPart>
      <w:docPartPr>
        <w:name w:val="D6735BD2783444A583A1521084AE2B02"/>
        <w:style w:val=""/>
        <w:category>
          <w:name w:val="常规"/>
          <w:gallery w:val="placeholder"/>
        </w:category>
        <w:types>
          <w:type w:val="bbPlcHdr"/>
        </w:types>
        <w:behaviors>
          <w:behavior w:val="content"/>
        </w:behaviors>
        <w:description w:val=""/>
        <w:guid w:val="{37EFE928-D01C-4F8F-AC9D-D5701C161991}"/>
      </w:docPartPr>
      <w:docPartBody>
        <w:p w14:paraId="678D7665">
          <w:pPr>
            <w:pStyle w:val="102"/>
          </w:pPr>
          <w:r>
            <w:rPr>
              <w:rStyle w:val="4"/>
              <w:rFonts w:hint="eastAsia"/>
            </w:rPr>
            <w:t>输入要重复的任何内容(包括其他内容控件)。您也可以在表格行周围插入此控件，以便重复部分表格。</w:t>
          </w:r>
        </w:p>
      </w:docPartBody>
    </w:docPart>
    <w:docPart>
      <w:docPartPr>
        <w:name w:val="3FCFDE125393402FA2052B78B52C6F75"/>
        <w:style w:val=""/>
        <w:category>
          <w:name w:val="常规"/>
          <w:gallery w:val="placeholder"/>
        </w:category>
        <w:types>
          <w:type w:val="bbPlcHdr"/>
        </w:types>
        <w:behaviors>
          <w:behavior w:val="content"/>
        </w:behaviors>
        <w:description w:val=""/>
        <w:guid w:val="{3732154E-D9A5-4503-A98D-66411E71C021}"/>
      </w:docPartPr>
      <w:docPartBody>
        <w:p w14:paraId="68F0C2D7">
          <w:pPr>
            <w:pStyle w:val="103"/>
          </w:pPr>
          <w:r>
            <w:rPr>
              <w:rStyle w:val="4"/>
              <w:rFonts w:hint="eastAsia"/>
            </w:rPr>
            <w:t>输入要重复的任何内容(包括其他内容控件)。您也可以在表格行周围插入此控件，以便重复部分表格。</w:t>
          </w:r>
        </w:p>
      </w:docPartBody>
    </w:docPart>
    <w:docPart>
      <w:docPartPr>
        <w:name w:val="A01C3CF4C8664345B3550537CD502C9D"/>
        <w:style w:val=""/>
        <w:category>
          <w:name w:val="常规"/>
          <w:gallery w:val="placeholder"/>
        </w:category>
        <w:types>
          <w:type w:val="bbPlcHdr"/>
        </w:types>
        <w:behaviors>
          <w:behavior w:val="content"/>
        </w:behaviors>
        <w:description w:val=""/>
        <w:guid w:val="{89C8CAC2-EED5-4736-B025-AB2D980DFB0C}"/>
      </w:docPartPr>
      <w:docPartBody>
        <w:p w14:paraId="61AB4237">
          <w:pPr>
            <w:pStyle w:val="104"/>
          </w:pPr>
          <w:r>
            <w:rPr>
              <w:rStyle w:val="4"/>
              <w:rFonts w:hint="eastAsia"/>
            </w:rPr>
            <w:t>输入要重复的任何内容(包括其他内容控件)。您也可以在表格行周围插入此控件，以便重复部分表格。</w:t>
          </w:r>
        </w:p>
      </w:docPartBody>
    </w:docPart>
    <w:docPart>
      <w:docPartPr>
        <w:name w:val="048D4F4A3B9747739D9A3C7C1D014D8A"/>
        <w:style w:val=""/>
        <w:category>
          <w:name w:val="常规"/>
          <w:gallery w:val="placeholder"/>
        </w:category>
        <w:types>
          <w:type w:val="bbPlcHdr"/>
        </w:types>
        <w:behaviors>
          <w:behavior w:val="content"/>
        </w:behaviors>
        <w:description w:val=""/>
        <w:guid w:val="{BCC969DB-78A7-41A4-AA8E-5BC802C543C7}"/>
      </w:docPartPr>
      <w:docPartBody>
        <w:p w14:paraId="70D92E4F">
          <w:pPr>
            <w:pStyle w:val="105"/>
          </w:pPr>
          <w:r>
            <w:rPr>
              <w:rStyle w:val="4"/>
              <w:rFonts w:hint="eastAsia"/>
            </w:rPr>
            <w:t>输入要重复的任何内容(包括其他内容控件)。您也可以在表格行周围插入此控件，以便重复部分表格。</w:t>
          </w:r>
        </w:p>
      </w:docPartBody>
    </w:docPart>
    <w:docPart>
      <w:docPartPr>
        <w:name w:val="87698A131B9F4348A652142C9FDDA6FB"/>
        <w:style w:val=""/>
        <w:category>
          <w:name w:val="常规"/>
          <w:gallery w:val="placeholder"/>
        </w:category>
        <w:types>
          <w:type w:val="bbPlcHdr"/>
        </w:types>
        <w:behaviors>
          <w:behavior w:val="content"/>
        </w:behaviors>
        <w:description w:val=""/>
        <w:guid w:val="{5232E245-D02B-4A5C-A239-FA12BE023DE7}"/>
      </w:docPartPr>
      <w:docPartBody>
        <w:p w14:paraId="76F29A4B">
          <w:pPr>
            <w:pStyle w:val="106"/>
          </w:pPr>
          <w:r>
            <w:rPr>
              <w:rStyle w:val="4"/>
              <w:rFonts w:hint="eastAsia"/>
            </w:rPr>
            <w:t>输入要重复的任何内容(包括其他内容控件)。您也可以在表格行周围插入此控件，以便重复部分表格。</w:t>
          </w:r>
        </w:p>
      </w:docPartBody>
    </w:docPart>
    <w:docPart>
      <w:docPartPr>
        <w:name w:val="A6B1649EE7A94385A2BC7DB5E6C0F59C"/>
        <w:style w:val=""/>
        <w:category>
          <w:name w:val="常规"/>
          <w:gallery w:val="placeholder"/>
        </w:category>
        <w:types>
          <w:type w:val="bbPlcHdr"/>
        </w:types>
        <w:behaviors>
          <w:behavior w:val="content"/>
        </w:behaviors>
        <w:description w:val=""/>
        <w:guid w:val="{B9C9AAEC-4DDB-44DD-8EC5-8F1BF4E4F3E3}"/>
      </w:docPartPr>
      <w:docPartBody>
        <w:p w14:paraId="5EB14AF1">
          <w:pPr>
            <w:pStyle w:val="107"/>
          </w:pPr>
          <w:r>
            <w:rPr>
              <w:rStyle w:val="4"/>
              <w:rFonts w:hint="eastAsia"/>
            </w:rPr>
            <w:t>输入要重复的任何内容(包括其他内容控件)。您也可以在表格行周围插入此控件，以便重复部分表格。</w:t>
          </w:r>
        </w:p>
      </w:docPartBody>
    </w:docPart>
    <w:docPart>
      <w:docPartPr>
        <w:name w:val="34407DE6ED87429D894763717C78C980"/>
        <w:style w:val=""/>
        <w:category>
          <w:name w:val="常规"/>
          <w:gallery w:val="placeholder"/>
        </w:category>
        <w:types>
          <w:type w:val="bbPlcHdr"/>
        </w:types>
        <w:behaviors>
          <w:behavior w:val="content"/>
        </w:behaviors>
        <w:description w:val=""/>
        <w:guid w:val="{FCBF6657-D8EF-43A2-9E5C-077D878E887C}"/>
      </w:docPartPr>
      <w:docPartBody>
        <w:p w14:paraId="45B966C9">
          <w:pPr>
            <w:pStyle w:val="108"/>
          </w:pPr>
          <w:r>
            <w:rPr>
              <w:rStyle w:val="4"/>
              <w:rFonts w:hint="eastAsia"/>
            </w:rPr>
            <w:t>输入要重复的任何内容(包括其他内容控件)。您也可以在表格行周围插入此控件，以便重复部分表格。</w:t>
          </w:r>
        </w:p>
      </w:docPartBody>
    </w:docPart>
    <w:docPart>
      <w:docPartPr>
        <w:name w:val="58C26BECD23D487C8BD587F66D6AE952"/>
        <w:style w:val=""/>
        <w:category>
          <w:name w:val="常规"/>
          <w:gallery w:val="placeholder"/>
        </w:category>
        <w:types>
          <w:type w:val="bbPlcHdr"/>
        </w:types>
        <w:behaviors>
          <w:behavior w:val="content"/>
        </w:behaviors>
        <w:description w:val=""/>
        <w:guid w:val="{D44BBEBE-AA4D-44F2-B004-4C98EBEF3479}"/>
      </w:docPartPr>
      <w:docPartBody>
        <w:p w14:paraId="1B62588C">
          <w:pPr>
            <w:pStyle w:val="109"/>
          </w:pPr>
          <w:r>
            <w:rPr>
              <w:rStyle w:val="4"/>
              <w:rFonts w:hint="eastAsia"/>
            </w:rPr>
            <w:t>输入要重复的任何内容(包括其他内容控件)。您也可以在表格行周围插入此控件，以便重复部分表格。</w:t>
          </w:r>
        </w:p>
      </w:docPartBody>
    </w:docPart>
    <w:docPart>
      <w:docPartPr>
        <w:name w:val="204DE8D945D0474AAC3DECFA73D17637"/>
        <w:style w:val=""/>
        <w:category>
          <w:name w:val="常规"/>
          <w:gallery w:val="placeholder"/>
        </w:category>
        <w:types>
          <w:type w:val="bbPlcHdr"/>
        </w:types>
        <w:behaviors>
          <w:behavior w:val="content"/>
        </w:behaviors>
        <w:description w:val=""/>
        <w:guid w:val="{B3170DE4-5385-4C43-83EB-AC66D39EB0E9}"/>
      </w:docPartPr>
      <w:docPartBody>
        <w:p w14:paraId="611AB018">
          <w:pPr>
            <w:pStyle w:val="110"/>
          </w:pPr>
          <w:r>
            <w:rPr>
              <w:rStyle w:val="4"/>
              <w:rFonts w:hint="eastAsia"/>
            </w:rPr>
            <w:t>输入要重复的任何内容(包括其他内容控件)。您也可以在表格行周围插入此控件，以便重复部分表格。</w:t>
          </w:r>
        </w:p>
      </w:docPartBody>
    </w:docPart>
    <w:docPart>
      <w:docPartPr>
        <w:name w:val="25649B2175A64E8BBFEE66BFC966C86F"/>
        <w:style w:val=""/>
        <w:category>
          <w:name w:val="常规"/>
          <w:gallery w:val="placeholder"/>
        </w:category>
        <w:types>
          <w:type w:val="bbPlcHdr"/>
        </w:types>
        <w:behaviors>
          <w:behavior w:val="content"/>
        </w:behaviors>
        <w:description w:val=""/>
        <w:guid w:val="{E4BA463A-F81F-4693-ABF3-4B8E92168BC8}"/>
      </w:docPartPr>
      <w:docPartBody>
        <w:p w14:paraId="6A0FF9EA">
          <w:pPr>
            <w:pStyle w:val="111"/>
          </w:pPr>
          <w:r>
            <w:rPr>
              <w:rStyle w:val="4"/>
              <w:rFonts w:hint="eastAsia"/>
            </w:rPr>
            <w:t>输入要重复的任何内容(包括其他内容控件)。您也可以在表格行周围插入此控件，以便重复部分表格。</w:t>
          </w:r>
        </w:p>
      </w:docPartBody>
    </w:docPart>
    <w:docPart>
      <w:docPartPr>
        <w:name w:val="64325DFE3F2141F8BB9499EFA572A491"/>
        <w:style w:val=""/>
        <w:category>
          <w:name w:val="常规"/>
          <w:gallery w:val="placeholder"/>
        </w:category>
        <w:types>
          <w:type w:val="bbPlcHdr"/>
        </w:types>
        <w:behaviors>
          <w:behavior w:val="content"/>
        </w:behaviors>
        <w:description w:val=""/>
        <w:guid w:val="{5E86E170-7EEA-449B-9573-34BE2DF99268}"/>
      </w:docPartPr>
      <w:docPartBody>
        <w:p w14:paraId="782DE1D5">
          <w:pPr>
            <w:pStyle w:val="112"/>
          </w:pPr>
          <w:r>
            <w:rPr>
              <w:rStyle w:val="4"/>
              <w:rFonts w:hint="eastAsia"/>
            </w:rPr>
            <w:t>输入要重复的任何内容(包括其他内容控件)。您也可以在表格行周围插入此控件，以便重复部分表格。</w:t>
          </w:r>
        </w:p>
      </w:docPartBody>
    </w:docPart>
    <w:docPart>
      <w:docPartPr>
        <w:name w:val="21F4DE0F11AA437B8AE414A5992E75D4"/>
        <w:style w:val=""/>
        <w:category>
          <w:name w:val="常规"/>
          <w:gallery w:val="placeholder"/>
        </w:category>
        <w:types>
          <w:type w:val="bbPlcHdr"/>
        </w:types>
        <w:behaviors>
          <w:behavior w:val="content"/>
        </w:behaviors>
        <w:description w:val=""/>
        <w:guid w:val="{FC272318-DBE4-47B4-A914-8AB6C93CF8A9}"/>
      </w:docPartPr>
      <w:docPartBody>
        <w:p w14:paraId="31D83A5F">
          <w:pPr>
            <w:pStyle w:val="113"/>
          </w:pPr>
          <w:r>
            <w:rPr>
              <w:rStyle w:val="4"/>
              <w:rFonts w:hint="eastAsia"/>
            </w:rPr>
            <w:t>输入要重复的任何内容(包括其他内容控件)。您也可以在表格行周围插入此控件，以便重复部分表格。</w:t>
          </w:r>
        </w:p>
      </w:docPartBody>
    </w:docPart>
    <w:docPart>
      <w:docPartPr>
        <w:name w:val="D794AE4182F241BB8D13E0570A3A385E"/>
        <w:style w:val=""/>
        <w:category>
          <w:name w:val="常规"/>
          <w:gallery w:val="placeholder"/>
        </w:category>
        <w:types>
          <w:type w:val="bbPlcHdr"/>
        </w:types>
        <w:behaviors>
          <w:behavior w:val="content"/>
        </w:behaviors>
        <w:description w:val=""/>
        <w:guid w:val="{053F76F7-2CEE-433D-BBA0-FCA692293DBA}"/>
      </w:docPartPr>
      <w:docPartBody>
        <w:p w14:paraId="153D67AD">
          <w:pPr>
            <w:pStyle w:val="114"/>
          </w:pPr>
          <w:r>
            <w:rPr>
              <w:rStyle w:val="4"/>
              <w:rFonts w:hint="eastAsia"/>
            </w:rPr>
            <w:t>输入要重复的任何内容(包括其他内容控件)。您也可以在表格行周围插入此控件，以便重复部分表格。</w:t>
          </w:r>
        </w:p>
      </w:docPartBody>
    </w:docPart>
    <w:docPart>
      <w:docPartPr>
        <w:name w:val="B3100173624B42D2BB3878BD75BC3BC2"/>
        <w:style w:val=""/>
        <w:category>
          <w:name w:val="常规"/>
          <w:gallery w:val="placeholder"/>
        </w:category>
        <w:types>
          <w:type w:val="bbPlcHdr"/>
        </w:types>
        <w:behaviors>
          <w:behavior w:val="content"/>
        </w:behaviors>
        <w:description w:val=""/>
        <w:guid w:val="{854088E9-8307-4876-BA84-9ED75BC3E453}"/>
      </w:docPartPr>
      <w:docPartBody>
        <w:p w14:paraId="7ED75F00">
          <w:pPr>
            <w:pStyle w:val="150"/>
          </w:pPr>
          <w:r>
            <w:rPr>
              <w:rStyle w:val="4"/>
              <w:rFonts w:hint="eastAsia"/>
            </w:rPr>
            <w:t>输入要重复的任何内容(包括其他内容控件)。您也可以在表格行周围插入此控件，以便重复部分表格。</w:t>
          </w:r>
        </w:p>
      </w:docPartBody>
    </w:docPart>
    <w:docPart>
      <w:docPartPr>
        <w:name w:val="36E2D8EDC3D34286B1FA0174956C13EA"/>
        <w:style w:val=""/>
        <w:category>
          <w:name w:val="常规"/>
          <w:gallery w:val="placeholder"/>
        </w:category>
        <w:types>
          <w:type w:val="bbPlcHdr"/>
        </w:types>
        <w:behaviors>
          <w:behavior w:val="content"/>
        </w:behaviors>
        <w:description w:val=""/>
        <w:guid w:val="{FD34BD77-5EA3-4E9B-8C51-A36D0BA0A9B5}"/>
      </w:docPartPr>
      <w:docPartBody>
        <w:p w14:paraId="2EA59395">
          <w:pPr>
            <w:pStyle w:val="151"/>
          </w:pPr>
          <w:r>
            <w:rPr>
              <w:rStyle w:val="4"/>
              <w:rFonts w:hint="eastAsia"/>
            </w:rPr>
            <w:t>输入要重复的任何内容(包括其他内容控件)。您也可以在表格行周围插入此控件，以便重复部分表格。</w:t>
          </w:r>
        </w:p>
      </w:docPartBody>
    </w:docPart>
    <w:docPart>
      <w:docPartPr>
        <w:name w:val="C5691E80973E4D6C91B721A8918EA41E"/>
        <w:style w:val=""/>
        <w:category>
          <w:name w:val="常规"/>
          <w:gallery w:val="placeholder"/>
        </w:category>
        <w:types>
          <w:type w:val="bbPlcHdr"/>
        </w:types>
        <w:behaviors>
          <w:behavior w:val="content"/>
        </w:behaviors>
        <w:description w:val=""/>
        <w:guid w:val="{FDD50496-FE9F-4256-B731-DFF3CB319BCC}"/>
      </w:docPartPr>
      <w:docPartBody>
        <w:p w14:paraId="1D623918">
          <w:pPr>
            <w:pStyle w:val="197"/>
          </w:pPr>
          <w:r>
            <w:rPr>
              <w:rStyle w:val="4"/>
              <w:rFonts w:hint="eastAsia"/>
            </w:rPr>
            <w:t>输入要重复的任何内容(包括其他内容控件)。您也可以在表格行周围插入此控件，以便重复部分表格。</w:t>
          </w:r>
        </w:p>
      </w:docPartBody>
    </w:docPart>
    <w:docPart>
      <w:docPartPr>
        <w:name w:val="C7A40DD331B047528DA27136133A37A0"/>
        <w:style w:val=""/>
        <w:category>
          <w:name w:val="常规"/>
          <w:gallery w:val="placeholder"/>
        </w:category>
        <w:types>
          <w:type w:val="bbPlcHdr"/>
        </w:types>
        <w:behaviors>
          <w:behavior w:val="content"/>
        </w:behaviors>
        <w:description w:val=""/>
        <w:guid w:val="{B4C4ECC2-D374-4EB0-8964-AB2D3A62F6AC}"/>
      </w:docPartPr>
      <w:docPartBody>
        <w:p w14:paraId="146C08AC">
          <w:pPr>
            <w:pStyle w:val="198"/>
          </w:pPr>
          <w:r>
            <w:rPr>
              <w:rStyle w:val="4"/>
              <w:rFonts w:hint="eastAsia"/>
            </w:rPr>
            <w:t>输入要重复的任何内容(包括其他内容控件)。您也可以在表格行周围插入此控件，以便重复部分表格。</w:t>
          </w:r>
        </w:p>
      </w:docPartBody>
    </w:docPart>
    <w:docPart>
      <w:docPartPr>
        <w:name w:val="E06AB07D78AF4A4DAA9592E74500B648"/>
        <w:style w:val=""/>
        <w:category>
          <w:name w:val="常规"/>
          <w:gallery w:val="placeholder"/>
        </w:category>
        <w:types>
          <w:type w:val="bbPlcHdr"/>
        </w:types>
        <w:behaviors>
          <w:behavior w:val="content"/>
        </w:behaviors>
        <w:description w:val=""/>
        <w:guid w:val="{F964B31C-CA2D-449E-98AD-943DCD418E77}"/>
      </w:docPartPr>
      <w:docPartBody>
        <w:p w14:paraId="65660DBB">
          <w:pPr>
            <w:pStyle w:val="199"/>
          </w:pPr>
          <w:r>
            <w:rPr>
              <w:rStyle w:val="4"/>
              <w:rFonts w:hint="eastAsia"/>
            </w:rPr>
            <w:t>输入要重复的任何内容(包括其他内容控件)。您也可以在表格行周围插入此控件，以便重复部分表格。</w:t>
          </w:r>
        </w:p>
      </w:docPartBody>
    </w:docPart>
    <w:docPart>
      <w:docPartPr>
        <w:name w:val="8A381716832A4808955576BC73DA753E"/>
        <w:style w:val=""/>
        <w:category>
          <w:name w:val="常规"/>
          <w:gallery w:val="placeholder"/>
        </w:category>
        <w:types>
          <w:type w:val="bbPlcHdr"/>
        </w:types>
        <w:behaviors>
          <w:behavior w:val="content"/>
        </w:behaviors>
        <w:description w:val=""/>
        <w:guid w:val="{EC0E543A-0402-4793-A0E3-E38F7C575DBF}"/>
      </w:docPartPr>
      <w:docPartBody>
        <w:p w14:paraId="56749E26">
          <w:pPr>
            <w:pStyle w:val="200"/>
          </w:pPr>
          <w:r>
            <w:rPr>
              <w:rStyle w:val="4"/>
              <w:rFonts w:hint="eastAsia"/>
            </w:rPr>
            <w:t>输入要重复的任何内容(包括其他内容控件)。您也可以在表格行周围插入此控件，以便重复部分表格。</w:t>
          </w:r>
        </w:p>
      </w:docPartBody>
    </w:docPart>
    <w:docPart>
      <w:docPartPr>
        <w:name w:val="0D85E1760B4A4FEBA71C6103680F9D60"/>
        <w:style w:val=""/>
        <w:category>
          <w:name w:val="常规"/>
          <w:gallery w:val="placeholder"/>
        </w:category>
        <w:types>
          <w:type w:val="bbPlcHdr"/>
        </w:types>
        <w:behaviors>
          <w:behavior w:val="content"/>
        </w:behaviors>
        <w:description w:val=""/>
        <w:guid w:val="{C2C4A745-F54F-427E-B79F-DBB6781D1610}"/>
      </w:docPartPr>
      <w:docPartBody>
        <w:p w14:paraId="6FA0755E">
          <w:pPr>
            <w:pStyle w:val="201"/>
          </w:pPr>
          <w:r>
            <w:rPr>
              <w:rStyle w:val="4"/>
              <w:rFonts w:hint="eastAsia"/>
            </w:rPr>
            <w:t>输入要重复的任何内容(包括其他内容控件)。您也可以在表格行周围插入此控件，以便重复部分表格。</w:t>
          </w:r>
        </w:p>
      </w:docPartBody>
    </w:docPart>
    <w:docPart>
      <w:docPartPr>
        <w:name w:val="BBC120022D7A45F6AFDD581EE14C78DB"/>
        <w:style w:val=""/>
        <w:category>
          <w:name w:val="常规"/>
          <w:gallery w:val="placeholder"/>
        </w:category>
        <w:types>
          <w:type w:val="bbPlcHdr"/>
        </w:types>
        <w:behaviors>
          <w:behavior w:val="content"/>
        </w:behaviors>
        <w:description w:val=""/>
        <w:guid w:val="{E165508C-9374-40A4-AA53-25251C8C879C}"/>
      </w:docPartPr>
      <w:docPartBody>
        <w:p w14:paraId="563BFA3E">
          <w:pPr>
            <w:pStyle w:val="202"/>
          </w:pPr>
          <w:r>
            <w:rPr>
              <w:rStyle w:val="4"/>
              <w:rFonts w:hint="eastAsia"/>
            </w:rPr>
            <w:t>输入要重复的任何内容(包括其他内容控件)。您也可以在表格行周围插入此控件，以便重复部分表格。</w:t>
          </w:r>
        </w:p>
      </w:docPartBody>
    </w:docPart>
    <w:docPart>
      <w:docPartPr>
        <w:name w:val="FB89796B7BC147E1988A47B373028551"/>
        <w:style w:val=""/>
        <w:category>
          <w:name w:val="常规"/>
          <w:gallery w:val="placeholder"/>
        </w:category>
        <w:types>
          <w:type w:val="bbPlcHdr"/>
        </w:types>
        <w:behaviors>
          <w:behavior w:val="content"/>
        </w:behaviors>
        <w:description w:val=""/>
        <w:guid w:val="{21AD57BC-2306-4AA3-B933-6AF7B385BFA4}"/>
      </w:docPartPr>
      <w:docPartBody>
        <w:p w14:paraId="420EB08E">
          <w:pPr>
            <w:pStyle w:val="203"/>
          </w:pPr>
          <w:r>
            <w:rPr>
              <w:rStyle w:val="4"/>
              <w:rFonts w:hint="eastAsia"/>
            </w:rPr>
            <w:t>单击或点击此处输入文字。</w:t>
          </w:r>
        </w:p>
      </w:docPartBody>
    </w:docPart>
    <w:docPart>
      <w:docPartPr>
        <w:name w:val="D58B9E83820D40B18A7DEE4EC2B0A383"/>
        <w:style w:val=""/>
        <w:category>
          <w:name w:val="常规"/>
          <w:gallery w:val="placeholder"/>
        </w:category>
        <w:types>
          <w:type w:val="bbPlcHdr"/>
        </w:types>
        <w:behaviors>
          <w:behavior w:val="content"/>
        </w:behaviors>
        <w:description w:val=""/>
        <w:guid w:val="{67850915-2E6A-4C2D-9CA6-AC8CE341F715}"/>
      </w:docPartPr>
      <w:docPartBody>
        <w:p w14:paraId="2BCFA479">
          <w:pPr>
            <w:pStyle w:val="208"/>
          </w:pPr>
          <w:r>
            <w:rPr>
              <w:rStyle w:val="4"/>
              <w:rFonts w:hint="eastAsia"/>
            </w:rPr>
            <w:t>输入要重复的任何内容(包括其他内容控件)。您也可以在表格行周围插入此控件，以便重复部分表格。</w:t>
          </w:r>
        </w:p>
      </w:docPartBody>
    </w:docPart>
    <w:docPart>
      <w:docPartPr>
        <w:name w:val="7DFEED1526204466A5DD9CEDE5177E5A"/>
        <w:style w:val=""/>
        <w:category>
          <w:name w:val="常规"/>
          <w:gallery w:val="placeholder"/>
        </w:category>
        <w:types>
          <w:type w:val="bbPlcHdr"/>
        </w:types>
        <w:behaviors>
          <w:behavior w:val="content"/>
        </w:behaviors>
        <w:description w:val=""/>
        <w:guid w:val="{5591746A-F35B-47B0-B134-1DBB68468811}"/>
      </w:docPartPr>
      <w:docPartBody>
        <w:p w14:paraId="464133AA">
          <w:pPr>
            <w:pStyle w:val="209"/>
          </w:pPr>
          <w:r>
            <w:rPr>
              <w:rStyle w:val="4"/>
              <w:rFonts w:hint="eastAsia"/>
            </w:rPr>
            <w:t>输入要重复的任何内容(包括其他内容控件)。您也可以在表格行周围插入此控件，以便重复部分表格。</w:t>
          </w:r>
        </w:p>
      </w:docPartBody>
    </w:docPart>
    <w:docPart>
      <w:docPartPr>
        <w:name w:val="DB74B9A140AD4B83917F3D81386A35E3"/>
        <w:style w:val=""/>
        <w:category>
          <w:name w:val="常规"/>
          <w:gallery w:val="placeholder"/>
        </w:category>
        <w:types>
          <w:type w:val="bbPlcHdr"/>
        </w:types>
        <w:behaviors>
          <w:behavior w:val="content"/>
        </w:behaviors>
        <w:description w:val=""/>
        <w:guid w:val="{DE5E0EE8-AD6E-4D16-A1EC-60796E96224A}"/>
      </w:docPartPr>
      <w:docPartBody>
        <w:p w14:paraId="71AB3BB5">
          <w:pPr>
            <w:pStyle w:val="210"/>
          </w:pPr>
          <w:r>
            <w:rPr>
              <w:rStyle w:val="4"/>
              <w:rFonts w:hint="eastAsia"/>
            </w:rPr>
            <w:t>输入要重复的任何内容(包括其他内容控件)。您也可以在表格行周围插入此控件，以便重复部分表格。</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52"/>
    <w:rsid w:val="00007F81"/>
    <w:rsid w:val="00016F41"/>
    <w:rsid w:val="00025FA0"/>
    <w:rsid w:val="00042498"/>
    <w:rsid w:val="000519E6"/>
    <w:rsid w:val="00066184"/>
    <w:rsid w:val="000A0420"/>
    <w:rsid w:val="000A4D9E"/>
    <w:rsid w:val="000B0B1C"/>
    <w:rsid w:val="000B2995"/>
    <w:rsid w:val="000B41C8"/>
    <w:rsid w:val="000C4287"/>
    <w:rsid w:val="000E66DC"/>
    <w:rsid w:val="00104D01"/>
    <w:rsid w:val="00107A71"/>
    <w:rsid w:val="001136D0"/>
    <w:rsid w:val="0012287D"/>
    <w:rsid w:val="001318C3"/>
    <w:rsid w:val="00176CA7"/>
    <w:rsid w:val="00180DA2"/>
    <w:rsid w:val="00186BA4"/>
    <w:rsid w:val="00195B73"/>
    <w:rsid w:val="00196C12"/>
    <w:rsid w:val="001A6935"/>
    <w:rsid w:val="001A6B36"/>
    <w:rsid w:val="001B640D"/>
    <w:rsid w:val="001C058A"/>
    <w:rsid w:val="001D6656"/>
    <w:rsid w:val="001E3A0C"/>
    <w:rsid w:val="001F5DBF"/>
    <w:rsid w:val="00235AE1"/>
    <w:rsid w:val="00243342"/>
    <w:rsid w:val="00252765"/>
    <w:rsid w:val="00267D23"/>
    <w:rsid w:val="00267F52"/>
    <w:rsid w:val="002765FC"/>
    <w:rsid w:val="00293684"/>
    <w:rsid w:val="0029704B"/>
    <w:rsid w:val="002B0E5F"/>
    <w:rsid w:val="002C3D5A"/>
    <w:rsid w:val="002D0B22"/>
    <w:rsid w:val="00391C26"/>
    <w:rsid w:val="00392173"/>
    <w:rsid w:val="00415A46"/>
    <w:rsid w:val="00417D63"/>
    <w:rsid w:val="00424D4F"/>
    <w:rsid w:val="00445ECB"/>
    <w:rsid w:val="0045090D"/>
    <w:rsid w:val="00450E17"/>
    <w:rsid w:val="00471445"/>
    <w:rsid w:val="00487987"/>
    <w:rsid w:val="0049487A"/>
    <w:rsid w:val="004A265F"/>
    <w:rsid w:val="004D551D"/>
    <w:rsid w:val="004E0DEF"/>
    <w:rsid w:val="004E3C8A"/>
    <w:rsid w:val="004E6BFC"/>
    <w:rsid w:val="004E7136"/>
    <w:rsid w:val="00506ADD"/>
    <w:rsid w:val="0050790A"/>
    <w:rsid w:val="00516E29"/>
    <w:rsid w:val="00526CCC"/>
    <w:rsid w:val="00533BD8"/>
    <w:rsid w:val="00545163"/>
    <w:rsid w:val="0055282A"/>
    <w:rsid w:val="0055714B"/>
    <w:rsid w:val="005A26D2"/>
    <w:rsid w:val="005A3911"/>
    <w:rsid w:val="005A4223"/>
    <w:rsid w:val="005B26C5"/>
    <w:rsid w:val="005C22EE"/>
    <w:rsid w:val="005C633E"/>
    <w:rsid w:val="005D7392"/>
    <w:rsid w:val="005E0865"/>
    <w:rsid w:val="005E3575"/>
    <w:rsid w:val="00603B5A"/>
    <w:rsid w:val="00640DEC"/>
    <w:rsid w:val="00641E45"/>
    <w:rsid w:val="00644FBE"/>
    <w:rsid w:val="0066036A"/>
    <w:rsid w:val="00690243"/>
    <w:rsid w:val="006A376D"/>
    <w:rsid w:val="006A3E59"/>
    <w:rsid w:val="006B259A"/>
    <w:rsid w:val="006B35CC"/>
    <w:rsid w:val="006D2C96"/>
    <w:rsid w:val="006E6245"/>
    <w:rsid w:val="006F0E6C"/>
    <w:rsid w:val="006F2536"/>
    <w:rsid w:val="006F5E8B"/>
    <w:rsid w:val="0073235A"/>
    <w:rsid w:val="00741577"/>
    <w:rsid w:val="007523E3"/>
    <w:rsid w:val="00756C6E"/>
    <w:rsid w:val="007B6BAA"/>
    <w:rsid w:val="007C40E5"/>
    <w:rsid w:val="007C6BCB"/>
    <w:rsid w:val="008374DA"/>
    <w:rsid w:val="00861AD3"/>
    <w:rsid w:val="00863FE2"/>
    <w:rsid w:val="008743CA"/>
    <w:rsid w:val="00882F1D"/>
    <w:rsid w:val="00887F1D"/>
    <w:rsid w:val="00892027"/>
    <w:rsid w:val="008922C1"/>
    <w:rsid w:val="00893425"/>
    <w:rsid w:val="008C06E9"/>
    <w:rsid w:val="008D2C56"/>
    <w:rsid w:val="008E0B95"/>
    <w:rsid w:val="008E193F"/>
    <w:rsid w:val="008E6706"/>
    <w:rsid w:val="008F1E23"/>
    <w:rsid w:val="008F3E7F"/>
    <w:rsid w:val="008F604B"/>
    <w:rsid w:val="00914417"/>
    <w:rsid w:val="00974C21"/>
    <w:rsid w:val="00995E81"/>
    <w:rsid w:val="009978C0"/>
    <w:rsid w:val="009B355A"/>
    <w:rsid w:val="009C200B"/>
    <w:rsid w:val="00A05689"/>
    <w:rsid w:val="00A05EA2"/>
    <w:rsid w:val="00A065F3"/>
    <w:rsid w:val="00A1282C"/>
    <w:rsid w:val="00A3093C"/>
    <w:rsid w:val="00A32EFF"/>
    <w:rsid w:val="00A361D5"/>
    <w:rsid w:val="00A369CA"/>
    <w:rsid w:val="00A57301"/>
    <w:rsid w:val="00A57CA0"/>
    <w:rsid w:val="00A719C4"/>
    <w:rsid w:val="00A835E5"/>
    <w:rsid w:val="00AA2CAA"/>
    <w:rsid w:val="00AD0B1D"/>
    <w:rsid w:val="00AE496F"/>
    <w:rsid w:val="00AF6A02"/>
    <w:rsid w:val="00B37CE6"/>
    <w:rsid w:val="00B40D61"/>
    <w:rsid w:val="00B6045A"/>
    <w:rsid w:val="00B8121D"/>
    <w:rsid w:val="00B86063"/>
    <w:rsid w:val="00BD0436"/>
    <w:rsid w:val="00BE7E02"/>
    <w:rsid w:val="00C005F7"/>
    <w:rsid w:val="00C0233F"/>
    <w:rsid w:val="00C2080C"/>
    <w:rsid w:val="00C340B6"/>
    <w:rsid w:val="00C54F9E"/>
    <w:rsid w:val="00C56673"/>
    <w:rsid w:val="00C76952"/>
    <w:rsid w:val="00C91DDB"/>
    <w:rsid w:val="00C93DB5"/>
    <w:rsid w:val="00CA39D7"/>
    <w:rsid w:val="00CB23B9"/>
    <w:rsid w:val="00CD1AF7"/>
    <w:rsid w:val="00CE0AB5"/>
    <w:rsid w:val="00CE0AB6"/>
    <w:rsid w:val="00CE50DA"/>
    <w:rsid w:val="00D21077"/>
    <w:rsid w:val="00D4096A"/>
    <w:rsid w:val="00D80BBE"/>
    <w:rsid w:val="00D87857"/>
    <w:rsid w:val="00D87BFF"/>
    <w:rsid w:val="00D931F7"/>
    <w:rsid w:val="00DB0273"/>
    <w:rsid w:val="00DB319A"/>
    <w:rsid w:val="00DC23E1"/>
    <w:rsid w:val="00DE41A6"/>
    <w:rsid w:val="00DE75F7"/>
    <w:rsid w:val="00DF363C"/>
    <w:rsid w:val="00DF7E37"/>
    <w:rsid w:val="00E25C29"/>
    <w:rsid w:val="00E36348"/>
    <w:rsid w:val="00E564E0"/>
    <w:rsid w:val="00E61125"/>
    <w:rsid w:val="00E65164"/>
    <w:rsid w:val="00E65353"/>
    <w:rsid w:val="00E71574"/>
    <w:rsid w:val="00E83392"/>
    <w:rsid w:val="00E90E4C"/>
    <w:rsid w:val="00E922DC"/>
    <w:rsid w:val="00E93B60"/>
    <w:rsid w:val="00E9755D"/>
    <w:rsid w:val="00EB56FA"/>
    <w:rsid w:val="00EC571A"/>
    <w:rsid w:val="00EC65C5"/>
    <w:rsid w:val="00ED5964"/>
    <w:rsid w:val="00EF57DC"/>
    <w:rsid w:val="00F42CA2"/>
    <w:rsid w:val="00F505C4"/>
    <w:rsid w:val="00F60EA5"/>
    <w:rsid w:val="00F9489F"/>
    <w:rsid w:val="00FA141D"/>
    <w:rsid w:val="00FA2EA9"/>
    <w:rsid w:val="00FA552D"/>
    <w:rsid w:val="00FC5FD0"/>
    <w:rsid w:val="00FE7D46"/>
    <w:rsid w:val="00FF03FA"/>
    <w:rsid w:val="00FF1F2D"/>
    <w:rsid w:val="00FF6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sdException w:qFormat="1" w:unhideWhenUsed="0" w:uiPriority="1" w:semiHidden="0" w:name="List Paragraph"/>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character" w:customStyle="1" w:styleId="5">
    <w:name w:val="招标人名称913"/>
    <w:basedOn w:val="2"/>
    <w:qFormat/>
    <w:uiPriority w:val="1"/>
    <w:rPr>
      <w:rFonts w:ascii="黑体" w:hAnsi="黑体" w:eastAsia="黑体" w:cs="黑体"/>
      <w:sz w:val="32"/>
      <w:szCs w:val="32"/>
    </w:rPr>
  </w:style>
  <w:style w:type="paragraph" w:customStyle="1" w:styleId="6">
    <w:name w:val="45D5C6CBA8B14406A9F9B15AA41C9D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招标编号"/>
    <w:basedOn w:val="2"/>
    <w:qFormat/>
    <w:uiPriority w:val="1"/>
    <w:rPr>
      <w:rFonts w:ascii="黑体" w:hAnsi="黑体" w:eastAsia="黑体"/>
      <w:sz w:val="32"/>
      <w:szCs w:val="32"/>
    </w:rPr>
  </w:style>
  <w:style w:type="paragraph" w:customStyle="1" w:styleId="8">
    <w:name w:val="CE2EEE7DF67044F8A219C7A8242448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74AB173B169F411CAC7AE720B671E9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44BD09626F38405A950E737C429969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EFD837B6029C4DE186374989EFEEE1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145C2F7AAC1F4E029C4600F5065056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94F5E56C2264EB98A9B3670210485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4E0F4EB988DA42F29FE45D0DA65249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FBA4D2056012486FAD1A2E10F98EAD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169B7AFAAD8F4820A9579AB101CB14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58DC98F106334704A55DB22939D174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3E87A53EA1A04AF3AF51814F2677F1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411EC9EE56BC47BF87CC031A03E2C6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143CC5D67C554AB99C647C3679DC875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09899CAA1D5A4A2F9620D4DBC95DBC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78F102AEFB5146BC88F62E7B50EE2CA19"/>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3">
    <w:name w:val="EF7EA2898C274E79A32EEDFD6DF849949"/>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4">
    <w:name w:val="0E48A410C3AF4DD2BC9AE4488E859BF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8BE7D82E18BC46CDB3847D485E5BD5FB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4B3D287952D944D9A27C0760067744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FAA9A30CCBD64FD6B141B8EDD06715D85"/>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8">
    <w:name w:val="829ED26CBC9442309EEB3638852B6B9A5"/>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29">
    <w:name w:val="List Paragraph"/>
    <w:basedOn w:val="1"/>
    <w:qFormat/>
    <w:uiPriority w:val="1"/>
    <w:pPr>
      <w:ind w:firstLine="420" w:firstLineChars="200"/>
    </w:pPr>
    <w:rPr>
      <w:rFonts w:ascii="Calibri" w:hAnsi="Calibri" w:eastAsia="宋体"/>
      <w:sz w:val="21"/>
      <w:szCs w:val="22"/>
    </w:rPr>
  </w:style>
  <w:style w:type="paragraph" w:customStyle="1" w:styleId="30">
    <w:name w:val="3A8C480875824941BDBD083CFCE58A9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1">
    <w:name w:val="7957B290DD8345C6A640C90231BA5E5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21B861602EC746C79755FCA873D69BA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2EA3AA36BC264459B455E830EB549DE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2620A810257245268482205D0A543B7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E19E38AE09DE4D77BAD27F98BA98058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040D9051367946B3A8B7BC66D567E37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6632D57E2E75422496F18BE90875E57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9350DC85B1DC4A42B15468FD390EC83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34379F82CC84C11A119DD5DC5E40C5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5AE5182F090449559784CD56DA5F6B7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34896EEF42A84B85B97008E629A69C2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FF63B5BA706B484FA0D415E4CB72EEE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5ED6279A6982494187D176947F26C25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46FA89289DE449C9A7B7C46F7818964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032A4CBFA6CC46E69C8BBAB2402849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1A0ECC84F25940CCA929E5B72F0B4F3F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47">
    <w:name w:val="C1489DC5F63A404E9A1F168507E22EB9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48">
    <w:name w:val="6FE8D1C9442A4D6981C5B3FEC2B2C292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49">
    <w:name w:val="982F1CE2C11645D28EE342293C5ACB67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0">
    <w:name w:val="BDC45AD89FC54F3FAB974AD079C951EF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1">
    <w:name w:val="08E95DB461D241978D8F9E72990D1FEA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2">
    <w:name w:val="1E3077F148424670869187E64313E11F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3">
    <w:name w:val="90687B0E843B4D9494B9EE3727F0F791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4">
    <w:name w:val="A25A36694BF349B181C81C4EE76D4CDF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5">
    <w:name w:val="86096F3E40AF46E198F3BBB138C528C9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6">
    <w:name w:val="4BA058DB314C40AABB3C28F974DE999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6C8AEEC876F14AE6986759E535433F93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8">
    <w:name w:val="84406D440CFD467BA8E6BD9D5FD74A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A538723CEB34425E9446C438778D09EE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60">
    <w:name w:val="71828EF5FF064BF0AEC47B1E4067FFF0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61">
    <w:name w:val="1DE61A4C376F47FDBCE77E066DACFFC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8FC6094869A1445690CF7941784639F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5A5DF7CDB4ED49919937F1D05429016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334BCCB3E61D47869ECB68FE5C13527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25A19787B2CD48B4BE2C3128303974D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2685CA6E53154FCA9A2699E746E6479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D9D022A271A74A8C8B3B2AE7709F48441"/>
    <w:qFormat/>
    <w:uiPriority w:val="0"/>
    <w:pPr>
      <w:widowControl w:val="0"/>
      <w:adjustRightInd w:val="0"/>
      <w:jc w:val="both"/>
      <w:textAlignment w:val="baseline"/>
    </w:pPr>
    <w:rPr>
      <w:rFonts w:ascii="宋体" w:hAnsi="宋体" w:eastAsia="宋体" w:cs="Times New Roman"/>
      <w:sz w:val="21"/>
      <w:szCs w:val="21"/>
      <w:lang w:val="en-US" w:eastAsia="zh-CN" w:bidi="ar-SA"/>
    </w:rPr>
  </w:style>
  <w:style w:type="paragraph" w:customStyle="1" w:styleId="68">
    <w:name w:val="87D65B024F7F4BDAAD3A3E66F563F2161"/>
    <w:qFormat/>
    <w:uiPriority w:val="0"/>
    <w:pPr>
      <w:widowControl w:val="0"/>
      <w:adjustRightInd w:val="0"/>
      <w:jc w:val="both"/>
      <w:textAlignment w:val="baseline"/>
    </w:pPr>
    <w:rPr>
      <w:rFonts w:ascii="宋体" w:hAnsi="宋体" w:eastAsia="宋体" w:cs="Times New Roman"/>
      <w:sz w:val="21"/>
      <w:szCs w:val="21"/>
      <w:lang w:val="en-US" w:eastAsia="zh-CN" w:bidi="ar-SA"/>
    </w:rPr>
  </w:style>
  <w:style w:type="paragraph" w:customStyle="1" w:styleId="69">
    <w:name w:val="52B1A2366DE44EF3BAC02DA25731FAF52"/>
    <w:qFormat/>
    <w:uiPriority w:val="0"/>
    <w:pPr>
      <w:widowControl w:val="0"/>
      <w:autoSpaceDE w:val="0"/>
      <w:autoSpaceDN w:val="0"/>
    </w:pPr>
    <w:rPr>
      <w:rFonts w:ascii="宋体" w:hAnsi="宋体" w:eastAsia="宋体" w:cs="宋体"/>
      <w:sz w:val="22"/>
      <w:szCs w:val="22"/>
      <w:lang w:val="en-US" w:eastAsia="en-US" w:bidi="ar-SA"/>
    </w:rPr>
  </w:style>
  <w:style w:type="paragraph" w:customStyle="1" w:styleId="70">
    <w:name w:val="6845AB50E3704B7F9CED12D5609516B62"/>
    <w:qFormat/>
    <w:uiPriority w:val="0"/>
    <w:pPr>
      <w:widowControl w:val="0"/>
      <w:autoSpaceDE w:val="0"/>
      <w:autoSpaceDN w:val="0"/>
    </w:pPr>
    <w:rPr>
      <w:rFonts w:ascii="宋体" w:hAnsi="宋体" w:eastAsia="宋体" w:cs="宋体"/>
      <w:sz w:val="22"/>
      <w:szCs w:val="22"/>
      <w:lang w:val="en-US" w:eastAsia="en-US" w:bidi="ar-SA"/>
    </w:rPr>
  </w:style>
  <w:style w:type="paragraph" w:customStyle="1" w:styleId="71">
    <w:name w:val="1629D028295E4F7890E50E063F7CE5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6DF265BFC5D840C18FCF9D5F1EA1888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346F77E20C474C77BA0330A958F85EC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4">
    <w:name w:val="F55C73B2E17D4996A8F52B872E63669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5">
    <w:name w:val="15AAC778192E447CAEF0A3E817BBB25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6">
    <w:name w:val="4776E90286984F479A6551D588914A0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7">
    <w:name w:val="6AD202F64D244DE7B5B5EFF83F4A348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8">
    <w:name w:val="EA8CDB52ED8E48A9AB487A10F95195B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9">
    <w:name w:val="61971367DACC4E23BCBDDCB6FFD8F9F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0">
    <w:name w:val="04E0147804484A788F9E24FA0E95598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1">
    <w:name w:val="EDD8B82DF2054FE0B576C12ADCDDF2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2">
    <w:name w:val="814325769B8141B890198F1ADFA66C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3">
    <w:name w:val="BCAC91D79D4C4F3AB3712AE67F4DDDA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4">
    <w:name w:val="B587403138994F67A6C22DE98CEEB26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5">
    <w:name w:val="2C4F5098D1434D9DA271BE2D871E492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6">
    <w:name w:val="7A26EFC6DAB74E10AF049F6EBC37B4A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7">
    <w:name w:val="E8AFDB6D60A147D08853C2E8F61F36A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8">
    <w:name w:val="A439613EBA944F72B514F8832A267EF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9">
    <w:name w:val="F350AC24B2C54D6AAB8C21E294B35A6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0">
    <w:name w:val="588E8934343242C4BC64404F0DFDFF3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1">
    <w:name w:val="BCE4A02A51DE4AB8854AFDDDDCEFE5C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2">
    <w:name w:val="3BEC1B5D43DC4E19B450055C966E43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3">
    <w:name w:val="483FFB27188049D28B9F4050164671A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4">
    <w:name w:val="92AFEB888CA24E8AAB1B9FFABE27232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710DDC7CE4014D788127B64D53AAC14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9BFE523C21174729A01D00B5DCB0F3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73F3197DC82E464F8B39906044C30E6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D2CB65049DB4B5AA8507EFD458F2ED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18FC902D5A9F40358086F36C368C29D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5487722B9BCF4DB090A144607499496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800C96E8DEC147C69B21195F767255A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D6735BD2783444A583A1521084AE2B0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3FCFDE125393402FA2052B78B52C6F7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A01C3CF4C8664345B3550537CD502C9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5">
    <w:name w:val="048D4F4A3B9747739D9A3C7C1D014D8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6">
    <w:name w:val="87698A131B9F4348A652142C9FDDA6F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7">
    <w:name w:val="A6B1649EE7A94385A2BC7DB5E6C0F59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8">
    <w:name w:val="34407DE6ED87429D894763717C78C98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9">
    <w:name w:val="58C26BECD23D487C8BD587F66D6AE95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0">
    <w:name w:val="204DE8D945D0474AAC3DECFA73D1763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1">
    <w:name w:val="25649B2175A64E8BBFEE66BFC966C86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2">
    <w:name w:val="64325DFE3F2141F8BB9499EFA572A49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3">
    <w:name w:val="21F4DE0F11AA437B8AE414A5992E75D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4">
    <w:name w:val="D794AE4182F241BB8D13E0570A3A385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5">
    <w:name w:val="951D54856524447EB28F0220637AC4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6">
    <w:name w:val="37676F0107704DA38DF4F5606239AB4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7">
    <w:name w:val="EF70985E9DC54733947E9F9659BECE4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8">
    <w:name w:val="49FA74F5A754473D96E48B9432A9A87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9">
    <w:name w:val="194F38EE89F24298B7E3E4EB90DF718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0">
    <w:name w:val="3DED99F135B54DAA9C3A7EE82B93A9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1">
    <w:name w:val="278217B79DA64D9A9E35331A712C80B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2">
    <w:name w:val="08684CB22B8E4F90949919BBC48A75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3">
    <w:name w:val="595C3E0BB6704082A39D793DCF4BAA0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4">
    <w:name w:val="04DED5A15B344273BFD057075CDE54E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5">
    <w:name w:val="5A2CBB5C644F41B3ABA22DF33CBF671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6">
    <w:name w:val="C2FBA17AD6524E5A9EA510CDDECEA40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7">
    <w:name w:val="BC4E4A0A1D504EF8949D3537D8748CB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8">
    <w:name w:val="FB6E34E3E7DC4DCD81F330A8EBD0424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9">
    <w:name w:val="1A848D54AB00443594EA90B01271169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0">
    <w:name w:val="0FCE1972774641A39A4FA8D2B221437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1">
    <w:name w:val="73082DC445784C31B00EA67D73CCE49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2">
    <w:name w:val="646360C750E74912AAF1C8A455AD017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3">
    <w:name w:val="EC4F078BF0B54A499DC4E843CC67863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4">
    <w:name w:val="EFC9BD9F093447AB904788E6660C0D0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5">
    <w:name w:val="904E7FDDCE6C4F71A52A2C60FEDAE4C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6">
    <w:name w:val="A52D925F90744881BA23EB80DB6B993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7">
    <w:name w:val="3139AB6A068645DE9C182E5B5E270AE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8">
    <w:name w:val="2C6E14D8FEA2459D811E2DE3F965C5A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9">
    <w:name w:val="1241B2E2D8424721AD71F3197F7DD1B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0">
    <w:name w:val="9566C71007A440EBAC6ACFAECE71577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1">
    <w:name w:val="E65EF24B57064A0C88E5E7F98589BC6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2">
    <w:name w:val="5F764154BAC64982AEA818121FA53E9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3">
    <w:name w:val="9208AAF8DD97484EB4C11DD98B0095D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4">
    <w:name w:val="961E2B60E13045339A396C005FE2372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5">
    <w:name w:val="FF36FE71BE924AD9A2D6D384C2883C9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6">
    <w:name w:val="03466EB69443412FA31C93814A9337B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7">
    <w:name w:val="5B39EF350186468CA01C386F185AC1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8">
    <w:name w:val="674D40CAA62D4D41A5F8C174DB2282B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9">
    <w:name w:val="4792390236144C2DA46816BF5509192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0">
    <w:name w:val="B3100173624B42D2BB3878BD75BC3BC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1">
    <w:name w:val="36E2D8EDC3D34286B1FA0174956C13E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2">
    <w:name w:val="C925FEA6198A4D6388D5F1B293808AD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3">
    <w:name w:val="90ABBC4C07654D6EA086FC42CFB6895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4">
    <w:name w:val="C74B3B03E6A44F358548D2306302E0A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5">
    <w:name w:val="3FD6D069A29C48C7B3B102E07BF266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6">
    <w:name w:val="C7FDFFDA31F94E72B8663FFCE97348F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7">
    <w:name w:val="B58CAB7305F8456595DDA340643454D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8">
    <w:name w:val="51F36E23FEB1464993B58243715A34D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9">
    <w:name w:val="AE1CF68A8C4C41DD828E66170FAE4BE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0">
    <w:name w:val="DE4BE0D825F34E1FAF0A7EC7B0D4108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1">
    <w:name w:val="9AC422E5F12F4B629EB7216E99B5693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2">
    <w:name w:val="B303012DA37B45BC872EC59B0D1DCB3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3">
    <w:name w:val="4CDE3D51023B4571BA72B52DE7DB913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4">
    <w:name w:val="EB448E45529847AE86EF27B72CAE53B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5">
    <w:name w:val="98A5C7838B334B6FA9AECA70FCCC059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6">
    <w:name w:val="A06F9823F0054D988BE0BE7DA9A2F8D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7">
    <w:name w:val="49C57A6606E148D9918A55BC4A43AD4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8">
    <w:name w:val="BD5FACDF535D479989CC075237DAE9A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9">
    <w:name w:val="D64310D9C1694C28A479E39E28E6F41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0">
    <w:name w:val="BF3F7CBF53B44F1F91505E133A7E55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1">
    <w:name w:val="FADC57A2EFC04198BA7F78F98B4DF3C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2">
    <w:name w:val="84A31DA1616A4802B685B8596D31E3E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3">
    <w:name w:val="6684B9FD84974CA6AA758E868B4B3A6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4">
    <w:name w:val="253B90A66C3D48D1BBDDFA580FA26BC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5">
    <w:name w:val="4E091228207D4DF88EDE4FA792D5123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6">
    <w:name w:val="BDF97C3E1A704D3687D40681015EF4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7">
    <w:name w:val="238B01028139413D8A9E47B4A6D1EF5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8">
    <w:name w:val="D89EC779424649DCA1D636FAC70D61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9">
    <w:name w:val="516B553144AA41409928D08EA70BCFA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0">
    <w:name w:val="CD712A0AC96E4B4DBF293E8807E4388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1">
    <w:name w:val="54F90FE93756401BA820657FE200D7F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2">
    <w:name w:val="2EB72D3A0B44410FB8F7BE8C1C54B95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3">
    <w:name w:val="C9A5D4D58D18406BA8E34E0A9844A8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4">
    <w:name w:val="6A5A1EE5228F411AA4D4099BBCA7233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5">
    <w:name w:val="538273A153504BD4A3742F19A767799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6">
    <w:name w:val="455185A5A2C047E1BF87036328F0ABB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7">
    <w:name w:val="240C84E76C9A4427B3803F2E5F052DF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8">
    <w:name w:val="34C48B1BB66C423193794E816A40927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9">
    <w:name w:val="089A48B5A2664151BFD4CB4BD1236C4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0">
    <w:name w:val="045344C9CF4743D9BC4779D5AB2583A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1">
    <w:name w:val="333E874FA09946AA9DE1F933A7D47AE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2">
    <w:name w:val="D483BA8082D94A20980F09B1F2E5CA0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3">
    <w:name w:val="BF01FA69FC0A49EABF411A5E9E521EE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4">
    <w:name w:val="B087C80362E84B9CAE60AADB274368B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5">
    <w:name w:val="42EA7C3872D54835BD085F9E35EACA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6">
    <w:name w:val="7349E3B4373C4A94A21DEA2D622E825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7">
    <w:name w:val="C5691E80973E4D6C91B721A8918EA41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8">
    <w:name w:val="C7A40DD331B047528DA27136133A37A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9">
    <w:name w:val="E06AB07D78AF4A4DAA9592E74500B64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0">
    <w:name w:val="8A381716832A4808955576BC73DA753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1">
    <w:name w:val="0D85E1760B4A4FEBA71C6103680F9D6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2">
    <w:name w:val="BBC120022D7A45F6AFDD581EE14C78D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3">
    <w:name w:val="FB89796B7BC147E1988A47B37302855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4">
    <w:name w:val="36286F1243494ECE893D5DE20EC4DE5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5">
    <w:name w:val="0AC076BB345044278D86D94AF481B46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6">
    <w:name w:val="D8FFF79015654FBF87FA3D094FEE127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7">
    <w:name w:val="16E7F55F53A9481F8014F2E90B3C3F4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8">
    <w:name w:val="D58B9E83820D40B18A7DEE4EC2B0A38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9">
    <w:name w:val="7DFEED1526204466A5DD9CEDE5177E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0">
    <w:name w:val="DB74B9A140AD4B83917F3D81386A35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1">
    <w:name w:val="1BDDB9DF00E34188BB32EB3124D8A81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2">
    <w:name w:val="1B7BE501B36B4A2189776FAAF52E4E0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3">
    <w:name w:val="61A07A2065B94B19BD5C783B7B0A240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4">
    <w:name w:val="590AAB2A2E794864B03AC0EED1C1BD3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5">
    <w:name w:val="7DE1FF672E494DD2B5823B340462C8F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6">
    <w:name w:val="EF868E9DB889496785DE19562B629B1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7">
    <w:name w:val="79F87E7A93BC492DB782CE755F87A39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8">
    <w:name w:val="0358BF57F6CB4E2D9CCAD2E94A1BC5F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9">
    <w:name w:val="FE1EFD12653A4A8EABD4FEBD1349B41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0">
    <w:name w:val="151271B367114E15B88B681989F10ED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1">
    <w:name w:val="A3EBCAB9CE9042F1B1EEF19DCCA6679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2">
    <w:name w:val="C1A82FCF5EC644B0B8C1E52BF7D730D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3">
    <w:name w:val="5223CA5688A74F928878B738BE313A3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4">
    <w:name w:val="6586F9B76209481381E50588DF16F93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5">
    <w:name w:val="F89636C0E0824A5CB138937C23F875E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6">
    <w:name w:val="21CC63268EB64B7B9055DF727471DA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7">
    <w:name w:val="1A52EACF62B34BC888EFB4E593369B6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8">
    <w:name w:val="DB93F847DACD49CA85A621F73EE9416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9">
    <w:name w:val="BACD1D6727974D87A32F5F16CC78E3C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0">
    <w:name w:val="DA03AECB9E16415CACC532C631EEE1E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1">
    <w:name w:val="4EC46E7F14504BA5B9DFEB8DA9304E3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2">
    <w:name w:val="43A626E37C114259A0F857561E55020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3">
    <w:name w:val="9636B501ED7E49878C37B16CF84B4B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4">
    <w:name w:val="730F62C380754063BFEEDC54029D17A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5">
    <w:name w:val="83A0F650FD6E4ECAA039625E04ECC16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6">
    <w:name w:val="EB1A4EDC9C134D6B8DE59612685A9F6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7">
    <w:name w:val="7CE39BE0FD2D4E1EAA2C8C7A4289920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8">
    <w:name w:val="77C9FA8758CD4D7B9BFF5B7286D4B4F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9">
    <w:name w:val="7713DD59C2C243F59A546B6C38F3C31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0">
    <w:name w:val="FF21A213BC33412D954B25E39AB8C8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1">
    <w:name w:val="429618736B7549C38B1E1B14C666352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2">
    <w:name w:val="805F5F240ED34F39A7D2DA407801C30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3">
    <w:name w:val="FE52B24BD403484F8F69870F7FBE36B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4">
    <w:name w:val="B02585EF7B9C45B3B5374D9B3453552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5">
    <w:name w:val="FD868EC346954749B516F50B1C43636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6">
    <w:name w:val="9C93B46717BD44EAA4F65B14129C9A5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7">
    <w:name w:val="543366A049D24E838992B0D270E7E88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8">
    <w:name w:val="641BDA7ADC2E4254A2CE6F4C34FD429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9">
    <w:name w:val="40186C8A6FE04DEAB01232886CBD7B1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0">
    <w:name w:val="8C0B07E7365341E2ACD44702A6C9B7D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1">
    <w:name w:val="4411BF34289740F3B962B548B048D36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2">
    <w:name w:val="B4A86F3E12F349C39115B1C93B43596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3">
    <w:name w:val="EFAFCC1007E14F439294A55E5C2FDB6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4">
    <w:name w:val="FEFF6D073CFD4ECF9B3FF4747B193D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5">
    <w:name w:val="A261FA2EBA50481EA5EE9411C4EC1A5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6">
    <w:name w:val="F51529720E5646C9BCEC4C2193DC80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7">
    <w:name w:val="86DF657EF0944A2782CB3C33C8295E1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8">
    <w:name w:val="2DBFEC81FBED4EE9AE8DE15FCBFC6C7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9">
    <w:name w:val="5F648FD887704E37B65853C76882E72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0">
    <w:name w:val="E05E5EBB8B4A4C5F854BDE061B64F25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1">
    <w:name w:val="AF5F824832C64B9FBCCD36A7EF5121A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2">
    <w:name w:val="2CBB501D719148CBA76545798EDEADF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3">
    <w:name w:val="D617B346C88F4363ADD0A6EE92C58C2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4">
    <w:name w:val="44E5DC74B555465FA07E79E93212780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5">
    <w:name w:val="52E71CDE81E247E08942EFED934E187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6">
    <w:name w:val="9990365BB3C54282BEEF08FF9B36B82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7">
    <w:name w:val="339B383D1CD9413980FB83634BDC4AF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8">
    <w:name w:val="1E94B9E320AA46F9A780E82D90CD375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9">
    <w:name w:val="10ACACACCCCE4C7C94DC8DF1A4E9360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0">
    <w:name w:val="37E1311B6AFD4ECF9CD28077970F929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1">
    <w:name w:val="9037B0A4564440C59CF0F961500D6E9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2">
    <w:name w:val="A8102450FD8946E6831387B5E9B8603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3">
    <w:name w:val="391CE19DD5B04AE3BED8049ACD3F0D8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4">
    <w:name w:val="CA96410649604809BCE16C8B04B62D0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5">
    <w:name w:val="D666147298564AA8B8408CDA69A952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zw xmlns="周文1.0">
  <第一组>
    <内容控件1> </内容控件1>
    <内容控件2/>
    <内容控件3/>
    <内容控件4/>
    <内容控件5>否</内容控件5>
  </第一组>
  <第二组>
    <内容控件1>单击此处输入特定资格条件。</内容控件1>
    <内容控件2>单击此处输入金额。</内容控件2>
    <内容控件3/>
    <内容控件4>单击此处输入金额及单位。</内容控件4>
    <内容控件5>单击此处输入计算方法：
成交金额＜100万元：服务费=成交金额*0.018；
500万元＞成交金额≥100万元：服务费=（成交金额-100万元）*0.0132+1.8万元；
1000万元＞成交金额≥500万元：服务费=（成交金额-500万元）*0.0096+7.8万元；
成交金额≥1000万元：服务费=（成交金额-1000万元）*0.006+11.88万元。</内容控件5>
  </第二组>
  <第三组>
    <内容控件1>单击此处输入文字：
（1）售后服务制度设置   分 
磋商响应产品制造商（或供应商）有完善可行的售后服务体系可得  分；
（2）售后服务机构人员配置    分
根据售后服务人员配置齐全程度、专业是否对口以及人员的职称学历等方面进行评分，最多可得  分；
（3）售后服务机构装备     分
根据为满足售后服务所配备的装备情况给分，满分  分；
</内容控件1>
    <内容控件2/>
    <内容控件3>单击此处输入履约保证金比例。</内容控件3>
    <内容控件4>提供2024年度会计师事务所出具的审计报告扫描件（提供审计报告正文及三表一注，审计报告正文需有会计师事务所盖章及注册会计师签字盖章，以出报告日期为准），或2024年度经审计的财务报告（以出报告日期为准），或基本开户银行出具的资信证明（必须提供原件，原件单独密封提交），或财政部门认可的政府采购专业担保机构出具的响应担保函。</内容控件4>
    <内容控件5>社会保险登记证，或近一年内缴纳任意一项社会保险（养老保险、医疗保险、工伤保险、失业保险）的凭据（专用收据或社会保险缴纳清单或银行代收的凭据）或能证明已缴纳社会保险的其他材料
（按照《政府采购供应商信用承诺书》格式填写，仅提供承诺书即可。）</内容控件5>
  </第三组>
  <第四组>
    <内容控件1>提供供应商基本存款账户信息扫描件及响应保证金缴纳回单（或回执）扫描件
  （1）采用银行转账方式的，需提交保证金缴纳回单或回执（扫描件）；（2）采用支票、汇票、本票、保函形式的，需提交有关票据证明材料（扫描件）；（3）采用电子保函的，需按照山西政府采购平台要求办理。 
  任意一项证明文件扫描件清晰。</内容控件1>
    <内容控件2/>
    <内容控件3/>
    <内容控件4/>
    <内容控件5/>
  </第四组>
</z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ABDE1-29F8-4DC9-9E50-31A4AF9730E5}">
  <ds:schemaRefs/>
</ds:datastoreItem>
</file>

<file path=customXml/itemProps3.xml><?xml version="1.0" encoding="utf-8"?>
<ds:datastoreItem xmlns:ds="http://schemas.openxmlformats.org/officeDocument/2006/customXml" ds:itemID="{7ED978BD-07DA-4740-A5F4-5EE2C6BD6F8E}">
  <ds:schemaRefs/>
</ds:datastoreItem>
</file>

<file path=docProps/app.xml><?xml version="1.0" encoding="utf-8"?>
<Properties xmlns="http://schemas.openxmlformats.org/officeDocument/2006/extended-properties" xmlns:vt="http://schemas.openxmlformats.org/officeDocument/2006/docPropsVTypes">
  <Template>24-05-30-政府采购-竞争性磋商采购文件-工程.dotm</Template>
  <Pages>209</Pages>
  <Words>105312</Words>
  <Characters>110246</Characters>
  <Lines>1042</Lines>
  <Paragraphs>293</Paragraphs>
  <TotalTime>7</TotalTime>
  <ScaleCrop>false</ScaleCrop>
  <LinksUpToDate>false</LinksUpToDate>
  <CharactersWithSpaces>112397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2025-09-28T01:07:00Z</dcterms:created>
  <dc:creator>李堃</dc:creator>
  <dc:description>单击此处输入项目编号</dc:description>
  <cp:lastModifiedBy>Administrator</cp:lastModifiedBy>
  <dcterms:modified xsi:type="dcterms:W3CDTF">2026-05-15T09:50:01Z</dcterms:modified>
  <dc:title>单击此处输入项目名称。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985765AA7D884EEBAD5ECD5CF791FF09_13</vt:lpwstr>
  </property>
  <property fmtid="{D5CDD505-2E9C-101B-9397-08002B2CF9AE}" pid="4" name="KSOTemplateDocerSaveRecord">
    <vt:lpwstr>eyJoZGlkIjoiYTA3OTQ4ODBmYmE1OGU2MTBlNTg1ZjJiMDE1OWI4OGIiLCJ1c2VySWQiOiIxMjQ1Nzk4NDAzIn0=</vt:lpwstr>
  </property>
</Properties>
</file>