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09F2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snapToGrid w:val="0"/>
          <w:spacing w:val="6"/>
          <w:kern w:val="0"/>
          <w:sz w:val="40"/>
          <w:szCs w:val="40"/>
          <w:highlight w:val="none"/>
          <w:lang w:val="en-US" w:eastAsia="zh-CN"/>
        </w:rPr>
      </w:pPr>
      <w:r>
        <w:rPr>
          <w:rFonts w:hint="eastAsia" w:ascii="方正小标宋简体" w:hAnsi="方正小标宋简体" w:eastAsia="方正小标宋简体" w:cs="方正小标宋简体"/>
          <w:snapToGrid w:val="0"/>
          <w:spacing w:val="6"/>
          <w:kern w:val="0"/>
          <w:sz w:val="40"/>
          <w:szCs w:val="40"/>
          <w:highlight w:val="none"/>
          <w:lang w:val="en-US" w:eastAsia="zh-CN"/>
        </w:rPr>
        <w:t>拜城县2026年义务教育薄弱环节改善与能力提升项目—拜城县AI智慧课堂项目采购需求</w:t>
      </w:r>
    </w:p>
    <w:p w14:paraId="2E4B89C9">
      <w:pPr>
        <w:pStyle w:val="3"/>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spacing w:val="11"/>
          <w:sz w:val="30"/>
          <w:szCs w:val="30"/>
          <w:lang w:val="en-US" w:eastAsia="zh-CN"/>
        </w:rPr>
      </w:pPr>
    </w:p>
    <w:p w14:paraId="45E9F3C8">
      <w:pPr>
        <w:keepNext w:val="0"/>
        <w:keepLines w:val="0"/>
        <w:pageBreakBefore w:val="0"/>
        <w:widowControl w:val="0"/>
        <w:kinsoku/>
        <w:wordWrap w:val="0"/>
        <w:overflowPunct w:val="0"/>
        <w:topLinePunct w:val="0"/>
        <w:autoSpaceDE w:val="0"/>
        <w:autoSpaceDN w:val="0"/>
        <w:bidi w:val="0"/>
        <w:adjustRightInd w:val="0"/>
        <w:snapToGrid w:val="0"/>
        <w:spacing w:line="560" w:lineRule="exact"/>
        <w:ind w:left="0" w:firstLine="644" w:firstLineChars="200"/>
        <w:jc w:val="both"/>
        <w:textAlignment w:val="auto"/>
        <w:rPr>
          <w:rFonts w:hint="default" w:ascii="Times New Roman" w:hAnsi="Times New Roman" w:eastAsia="仿宋_GB2312" w:cs="Times New Roman"/>
          <w:spacing w:val="11"/>
          <w:sz w:val="30"/>
          <w:szCs w:val="30"/>
          <w:lang w:val="en-US" w:eastAsia="zh-CN"/>
        </w:rPr>
      </w:pPr>
      <w:r>
        <w:rPr>
          <w:rFonts w:hint="default" w:ascii="Times New Roman" w:hAnsi="Times New Roman" w:eastAsia="仿宋_GB2312" w:cs="Times New Roman"/>
          <w:spacing w:val="11"/>
          <w:sz w:val="30"/>
          <w:szCs w:val="30"/>
          <w:lang w:val="en-US" w:eastAsia="zh-CN"/>
        </w:rPr>
        <w:t>投标方在投标前应认真阅读招标要求和标准的所有内容，如果投标书未满足采购要求和标准责任由投标方负责。</w:t>
      </w:r>
    </w:p>
    <w:p w14:paraId="4583DA89">
      <w:pPr>
        <w:keepNext w:val="0"/>
        <w:keepLines w:val="0"/>
        <w:pageBreakBefore w:val="0"/>
        <w:widowControl w:val="0"/>
        <w:kinsoku/>
        <w:wordWrap w:val="0"/>
        <w:overflowPunct w:val="0"/>
        <w:topLinePunct w:val="0"/>
        <w:autoSpaceDE w:val="0"/>
        <w:autoSpaceDN w:val="0"/>
        <w:bidi w:val="0"/>
        <w:adjustRightInd w:val="0"/>
        <w:snapToGrid w:val="0"/>
        <w:spacing w:line="560" w:lineRule="exact"/>
        <w:ind w:left="0" w:firstLine="644" w:firstLineChars="200"/>
        <w:jc w:val="both"/>
        <w:textAlignment w:val="auto"/>
        <w:rPr>
          <w:rFonts w:hint="default" w:ascii="Times New Roman" w:hAnsi="Times New Roman" w:eastAsia="黑体" w:cs="Times New Roman"/>
          <w:spacing w:val="11"/>
          <w:sz w:val="30"/>
          <w:szCs w:val="30"/>
          <w:lang w:val="en-US" w:eastAsia="zh-CN"/>
        </w:rPr>
      </w:pPr>
      <w:r>
        <w:rPr>
          <w:rFonts w:hint="default" w:ascii="Times New Roman" w:hAnsi="Times New Roman" w:eastAsia="黑体" w:cs="Times New Roman"/>
          <w:spacing w:val="11"/>
          <w:sz w:val="30"/>
          <w:szCs w:val="30"/>
          <w:lang w:val="en-US" w:eastAsia="zh-CN"/>
        </w:rPr>
        <w:t>一、项目名称</w:t>
      </w:r>
    </w:p>
    <w:p w14:paraId="62C0AEEC">
      <w:pPr>
        <w:keepNext w:val="0"/>
        <w:keepLines w:val="0"/>
        <w:pageBreakBefore w:val="0"/>
        <w:widowControl w:val="0"/>
        <w:kinsoku/>
        <w:wordWrap w:val="0"/>
        <w:overflowPunct w:val="0"/>
        <w:topLinePunct w:val="0"/>
        <w:autoSpaceDE w:val="0"/>
        <w:autoSpaceDN w:val="0"/>
        <w:bidi w:val="0"/>
        <w:adjustRightInd w:val="0"/>
        <w:snapToGrid w:val="0"/>
        <w:spacing w:line="560" w:lineRule="exact"/>
        <w:ind w:left="0" w:firstLine="624" w:firstLineChars="200"/>
        <w:jc w:val="both"/>
        <w:textAlignment w:val="auto"/>
        <w:rPr>
          <w:rFonts w:hint="default" w:ascii="Times New Roman" w:hAnsi="Times New Roman" w:eastAsia="仿宋_GB2312" w:cs="Times New Roman"/>
          <w:spacing w:val="6"/>
          <w:sz w:val="30"/>
          <w:szCs w:val="30"/>
          <w:lang w:val="en-US" w:eastAsia="zh-CN"/>
        </w:rPr>
      </w:pPr>
      <w:r>
        <w:rPr>
          <w:rFonts w:hint="eastAsia" w:ascii="Times New Roman" w:hAnsi="Times New Roman" w:eastAsia="仿宋_GB2312" w:cs="Times New Roman"/>
          <w:spacing w:val="6"/>
          <w:sz w:val="30"/>
          <w:szCs w:val="30"/>
          <w:lang w:val="en-US" w:eastAsia="zh-CN"/>
        </w:rPr>
        <w:t>拜城县2026年义务教育薄弱环节改善与能力提升项目—拜城县AI智慧课堂项目</w:t>
      </w:r>
      <w:r>
        <w:rPr>
          <w:rFonts w:hint="default" w:ascii="Times New Roman" w:hAnsi="Times New Roman" w:eastAsia="仿宋_GB2312" w:cs="Times New Roman"/>
          <w:spacing w:val="11"/>
          <w:sz w:val="30"/>
          <w:szCs w:val="30"/>
          <w:lang w:val="en-US" w:eastAsia="zh-CN"/>
        </w:rPr>
        <w:t>（具体内容详见设备清单）</w:t>
      </w:r>
      <w:r>
        <w:rPr>
          <w:rFonts w:hint="default" w:ascii="Times New Roman" w:hAnsi="Times New Roman" w:eastAsia="仿宋_GB2312" w:cs="Times New Roman"/>
          <w:spacing w:val="6"/>
          <w:sz w:val="30"/>
          <w:szCs w:val="30"/>
          <w:lang w:val="en-US" w:eastAsia="zh-CN"/>
        </w:rPr>
        <w:t>。</w:t>
      </w:r>
    </w:p>
    <w:p w14:paraId="537DE655">
      <w:pPr>
        <w:keepNext w:val="0"/>
        <w:keepLines w:val="0"/>
        <w:pageBreakBefore w:val="0"/>
        <w:widowControl w:val="0"/>
        <w:kinsoku/>
        <w:wordWrap w:val="0"/>
        <w:overflowPunct w:val="0"/>
        <w:topLinePunct w:val="0"/>
        <w:autoSpaceDE w:val="0"/>
        <w:autoSpaceDN w:val="0"/>
        <w:bidi w:val="0"/>
        <w:adjustRightInd w:val="0"/>
        <w:snapToGrid w:val="0"/>
        <w:spacing w:line="560" w:lineRule="exact"/>
        <w:ind w:left="0" w:firstLine="644" w:firstLineChars="200"/>
        <w:jc w:val="both"/>
        <w:textAlignment w:val="auto"/>
        <w:rPr>
          <w:rFonts w:hint="default" w:ascii="Times New Roman" w:hAnsi="Times New Roman" w:eastAsia="黑体" w:cs="Times New Roman"/>
          <w:spacing w:val="11"/>
          <w:sz w:val="30"/>
          <w:szCs w:val="30"/>
          <w:lang w:val="en-US" w:eastAsia="zh-CN"/>
        </w:rPr>
      </w:pPr>
      <w:r>
        <w:rPr>
          <w:rFonts w:hint="default" w:ascii="Times New Roman" w:hAnsi="Times New Roman" w:eastAsia="黑体" w:cs="Times New Roman"/>
          <w:spacing w:val="11"/>
          <w:sz w:val="30"/>
          <w:szCs w:val="30"/>
          <w:lang w:val="en-US" w:eastAsia="zh-CN"/>
        </w:rPr>
        <w:t>二、采购内容</w:t>
      </w:r>
    </w:p>
    <w:p w14:paraId="4DE3C62C">
      <w:pPr>
        <w:keepNext w:val="0"/>
        <w:keepLines w:val="0"/>
        <w:pageBreakBefore w:val="0"/>
        <w:widowControl w:val="0"/>
        <w:kinsoku/>
        <w:wordWrap w:val="0"/>
        <w:overflowPunct w:val="0"/>
        <w:topLinePunct w:val="0"/>
        <w:autoSpaceDE w:val="0"/>
        <w:autoSpaceDN w:val="0"/>
        <w:bidi w:val="0"/>
        <w:adjustRightInd w:val="0"/>
        <w:snapToGrid w:val="0"/>
        <w:spacing w:line="560" w:lineRule="exact"/>
        <w:ind w:left="0" w:firstLine="644" w:firstLineChars="200"/>
        <w:jc w:val="both"/>
        <w:textAlignment w:val="auto"/>
        <w:rPr>
          <w:rFonts w:hint="default" w:ascii="Times New Roman" w:hAnsi="Times New Roman" w:eastAsia="仿宋_GB2312" w:cs="Times New Roman"/>
          <w:spacing w:val="11"/>
          <w:sz w:val="30"/>
          <w:szCs w:val="30"/>
          <w:lang w:val="en-US" w:eastAsia="zh-CN"/>
        </w:rPr>
      </w:pPr>
      <w:r>
        <w:rPr>
          <w:rFonts w:hint="default" w:ascii="Times New Roman" w:hAnsi="Times New Roman" w:eastAsia="仿宋_GB2312" w:cs="Times New Roman"/>
          <w:spacing w:val="11"/>
          <w:sz w:val="30"/>
          <w:szCs w:val="30"/>
          <w:lang w:val="en-US" w:eastAsia="zh-CN"/>
        </w:rPr>
        <w:t>项目预算控制价</w:t>
      </w:r>
      <w:r>
        <w:rPr>
          <w:rFonts w:hint="eastAsia" w:ascii="Times New Roman" w:hAnsi="Times New Roman" w:eastAsia="仿宋_GB2312" w:cs="Times New Roman"/>
          <w:spacing w:val="11"/>
          <w:sz w:val="30"/>
          <w:szCs w:val="30"/>
          <w:lang w:val="en-US" w:eastAsia="zh-CN"/>
        </w:rPr>
        <w:t>600</w:t>
      </w:r>
      <w:r>
        <w:rPr>
          <w:rFonts w:hint="default" w:ascii="Times New Roman" w:hAnsi="Times New Roman" w:eastAsia="仿宋_GB2312" w:cs="Times New Roman"/>
          <w:spacing w:val="11"/>
          <w:sz w:val="30"/>
          <w:szCs w:val="30"/>
          <w:lang w:val="en-US" w:eastAsia="zh-CN"/>
        </w:rPr>
        <w:t>万元（含可行性研究报告费用，由中标方支付）</w:t>
      </w:r>
      <w:r>
        <w:rPr>
          <w:rFonts w:hint="eastAsia" w:ascii="Times New Roman" w:hAnsi="Times New Roman" w:eastAsia="仿宋_GB2312" w:cs="Times New Roman"/>
          <w:spacing w:val="11"/>
          <w:sz w:val="30"/>
          <w:szCs w:val="30"/>
          <w:lang w:val="en-US" w:eastAsia="zh-CN"/>
        </w:rPr>
        <w:t>，</w:t>
      </w:r>
      <w:r>
        <w:rPr>
          <w:rFonts w:hint="default" w:ascii="Times New Roman" w:hAnsi="Times New Roman" w:eastAsia="仿宋_GB2312" w:cs="Times New Roman"/>
          <w:spacing w:val="11"/>
          <w:sz w:val="30"/>
          <w:szCs w:val="30"/>
          <w:lang w:val="en-US" w:eastAsia="zh-CN"/>
        </w:rPr>
        <w:t>打造9间左右AI智慧课堂，购置40套左右班班通</w:t>
      </w:r>
      <w:r>
        <w:rPr>
          <w:rFonts w:hint="eastAsia" w:ascii="Times New Roman" w:hAnsi="Times New Roman" w:eastAsia="仿宋_GB2312" w:cs="Times New Roman"/>
          <w:spacing w:val="11"/>
          <w:sz w:val="30"/>
          <w:szCs w:val="30"/>
          <w:lang w:val="en-US" w:eastAsia="zh-CN"/>
        </w:rPr>
        <w:t>。</w:t>
      </w:r>
      <w:r>
        <w:rPr>
          <w:rFonts w:hint="default" w:ascii="Times New Roman" w:hAnsi="Times New Roman" w:eastAsia="仿宋_GB2312" w:cs="Times New Roman"/>
          <w:spacing w:val="11"/>
          <w:sz w:val="30"/>
          <w:szCs w:val="30"/>
          <w:lang w:val="en-US" w:eastAsia="zh-CN"/>
        </w:rPr>
        <w:t>（具体内容详见设备配置清单）。</w:t>
      </w:r>
    </w:p>
    <w:p w14:paraId="328190F0">
      <w:pPr>
        <w:keepNext w:val="0"/>
        <w:keepLines w:val="0"/>
        <w:pageBreakBefore w:val="0"/>
        <w:widowControl w:val="0"/>
        <w:kinsoku/>
        <w:wordWrap w:val="0"/>
        <w:overflowPunct w:val="0"/>
        <w:topLinePunct w:val="0"/>
        <w:autoSpaceDE w:val="0"/>
        <w:autoSpaceDN w:val="0"/>
        <w:bidi w:val="0"/>
        <w:adjustRightInd w:val="0"/>
        <w:snapToGrid w:val="0"/>
        <w:spacing w:line="560" w:lineRule="exact"/>
        <w:ind w:left="0" w:firstLine="644" w:firstLineChars="200"/>
        <w:jc w:val="both"/>
        <w:textAlignment w:val="auto"/>
        <w:rPr>
          <w:rFonts w:hint="default" w:ascii="Times New Roman" w:hAnsi="Times New Roman" w:eastAsia="黑体" w:cs="Times New Roman"/>
          <w:spacing w:val="11"/>
          <w:sz w:val="30"/>
          <w:szCs w:val="30"/>
          <w:lang w:val="en-US" w:eastAsia="zh-CN"/>
        </w:rPr>
      </w:pPr>
      <w:r>
        <w:rPr>
          <w:rFonts w:hint="default" w:ascii="Times New Roman" w:hAnsi="Times New Roman" w:eastAsia="黑体" w:cs="Times New Roman"/>
          <w:spacing w:val="11"/>
          <w:sz w:val="30"/>
          <w:szCs w:val="30"/>
          <w:lang w:val="en-US" w:eastAsia="zh-CN"/>
        </w:rPr>
        <w:t>三、对供应商的资质要求</w:t>
      </w:r>
    </w:p>
    <w:p w14:paraId="5F35B1E2">
      <w:pPr>
        <w:keepNext w:val="0"/>
        <w:keepLines w:val="0"/>
        <w:pageBreakBefore w:val="0"/>
        <w:widowControl w:val="0"/>
        <w:kinsoku/>
        <w:wordWrap w:val="0"/>
        <w:overflowPunct w:val="0"/>
        <w:topLinePunct w:val="0"/>
        <w:autoSpaceDE w:val="0"/>
        <w:autoSpaceDN w:val="0"/>
        <w:bidi w:val="0"/>
        <w:adjustRightInd w:val="0"/>
        <w:snapToGrid w:val="0"/>
        <w:spacing w:line="560" w:lineRule="exact"/>
        <w:ind w:left="0" w:firstLine="644" w:firstLineChars="200"/>
        <w:jc w:val="both"/>
        <w:textAlignment w:val="auto"/>
        <w:rPr>
          <w:rFonts w:hint="default" w:ascii="Times New Roman" w:hAnsi="Times New Roman" w:eastAsia="仿宋_GB2312" w:cs="Times New Roman"/>
          <w:spacing w:val="11"/>
          <w:sz w:val="30"/>
          <w:szCs w:val="30"/>
          <w:lang w:val="en-US" w:eastAsia="zh-CN"/>
        </w:rPr>
      </w:pPr>
      <w:r>
        <w:rPr>
          <w:rFonts w:hint="default" w:ascii="Times New Roman" w:hAnsi="Times New Roman" w:eastAsia="仿宋_GB2312" w:cs="Times New Roman"/>
          <w:spacing w:val="11"/>
          <w:sz w:val="30"/>
          <w:szCs w:val="30"/>
          <w:lang w:val="en-US" w:eastAsia="zh-CN"/>
        </w:rPr>
        <w:t>（一）满足《中华人民共和国政府采购法》第二十二条规定，并保证其提供的全部资质证明材料，材料真实、合法及有效。</w:t>
      </w:r>
    </w:p>
    <w:p w14:paraId="5E5D247E">
      <w:pPr>
        <w:pStyle w:val="3"/>
        <w:keepNext w:val="0"/>
        <w:keepLines w:val="0"/>
        <w:pageBreakBefore w:val="0"/>
        <w:widowControl w:val="0"/>
        <w:kinsoku/>
        <w:wordWrap/>
        <w:overflowPunct w:val="0"/>
        <w:topLinePunct w:val="0"/>
        <w:autoSpaceDE w:val="0"/>
        <w:autoSpaceDN w:val="0"/>
        <w:bidi w:val="0"/>
        <w:adjustRightInd w:val="0"/>
        <w:snapToGrid w:val="0"/>
        <w:spacing w:line="560" w:lineRule="exact"/>
        <w:ind w:left="0" w:firstLine="644" w:firstLineChars="200"/>
        <w:jc w:val="both"/>
        <w:textAlignment w:val="auto"/>
        <w:rPr>
          <w:rFonts w:hint="default" w:ascii="Times New Roman" w:hAnsi="Times New Roman" w:eastAsia="仿宋_GB2312" w:cs="Times New Roman"/>
          <w:spacing w:val="11"/>
          <w:kern w:val="2"/>
          <w:sz w:val="30"/>
          <w:szCs w:val="30"/>
          <w:highlight w:val="none"/>
          <w:lang w:val="en-US" w:eastAsia="zh-CN" w:bidi="ar-SA"/>
        </w:rPr>
      </w:pPr>
      <w:r>
        <w:rPr>
          <w:rFonts w:hint="default" w:ascii="Times New Roman" w:hAnsi="Times New Roman" w:eastAsia="仿宋_GB2312" w:cs="Times New Roman"/>
          <w:spacing w:val="11"/>
          <w:kern w:val="2"/>
          <w:sz w:val="30"/>
          <w:szCs w:val="30"/>
          <w:highlight w:val="none"/>
          <w:lang w:val="en-US" w:eastAsia="zh-CN" w:bidi="ar-SA"/>
        </w:rPr>
        <w:t>（</w:t>
      </w:r>
      <w:r>
        <w:rPr>
          <w:rFonts w:hint="eastAsia" w:ascii="Times New Roman" w:hAnsi="Times New Roman" w:eastAsia="仿宋_GB2312" w:cs="Times New Roman"/>
          <w:spacing w:val="11"/>
          <w:kern w:val="2"/>
          <w:sz w:val="30"/>
          <w:szCs w:val="30"/>
          <w:highlight w:val="none"/>
          <w:lang w:val="en-US" w:eastAsia="zh-CN" w:bidi="ar-SA"/>
        </w:rPr>
        <w:t>二</w:t>
      </w:r>
      <w:r>
        <w:rPr>
          <w:rFonts w:hint="default" w:ascii="Times New Roman" w:hAnsi="Times New Roman" w:eastAsia="仿宋_GB2312" w:cs="Times New Roman"/>
          <w:spacing w:val="11"/>
          <w:kern w:val="2"/>
          <w:sz w:val="30"/>
          <w:szCs w:val="30"/>
          <w:highlight w:val="none"/>
          <w:lang w:val="en-US" w:eastAsia="zh-CN" w:bidi="ar-SA"/>
        </w:rPr>
        <w:t>）落实政府采购政策需满足的资格要求：1.《政府采购促进中小企业发展暂行办法》（财库〔2020〕46号）；2.《国务院办公厅关于建立政府强制采购节能产品制度的通知》（国办发〔2007〕51号）；3.《财政部民政部中国残疾人联合会关于促进残疾人就业政府采购政策的通知》财库〔2017〕141号；4.《国务院办公厅关于建立政府强制采购节能产品制度的通知》（国办发〔2007〕51号）。</w:t>
      </w:r>
    </w:p>
    <w:p w14:paraId="0AFB046B">
      <w:pPr>
        <w:keepNext w:val="0"/>
        <w:keepLines w:val="0"/>
        <w:pageBreakBefore w:val="0"/>
        <w:widowControl w:val="0"/>
        <w:kinsoku/>
        <w:wordWrap w:val="0"/>
        <w:overflowPunct w:val="0"/>
        <w:topLinePunct w:val="0"/>
        <w:autoSpaceDE w:val="0"/>
        <w:autoSpaceDN w:val="0"/>
        <w:bidi w:val="0"/>
        <w:adjustRightInd w:val="0"/>
        <w:snapToGrid w:val="0"/>
        <w:spacing w:line="560" w:lineRule="exact"/>
        <w:ind w:firstLine="644" w:firstLineChars="200"/>
        <w:jc w:val="both"/>
        <w:textAlignment w:val="auto"/>
        <w:rPr>
          <w:rFonts w:hint="default" w:ascii="Times New Roman" w:hAnsi="Times New Roman" w:eastAsia="黑体" w:cs="Times New Roman"/>
          <w:spacing w:val="11"/>
          <w:sz w:val="30"/>
          <w:szCs w:val="30"/>
          <w:lang w:val="en-US" w:eastAsia="zh-CN"/>
        </w:rPr>
      </w:pPr>
      <w:r>
        <w:rPr>
          <w:rFonts w:hint="default" w:ascii="Times New Roman" w:hAnsi="Times New Roman" w:eastAsia="黑体" w:cs="Times New Roman"/>
          <w:spacing w:val="11"/>
          <w:sz w:val="30"/>
          <w:szCs w:val="30"/>
          <w:lang w:val="en-US" w:eastAsia="zh-CN"/>
        </w:rPr>
        <w:t>四、相关事宜答疑</w:t>
      </w:r>
    </w:p>
    <w:p w14:paraId="441F4BEE">
      <w:pPr>
        <w:pStyle w:val="3"/>
        <w:keepNext w:val="0"/>
        <w:keepLines w:val="0"/>
        <w:pageBreakBefore w:val="0"/>
        <w:widowControl w:val="0"/>
        <w:kinsoku/>
        <w:wordWrap/>
        <w:overflowPunct w:val="0"/>
        <w:topLinePunct w:val="0"/>
        <w:autoSpaceDE w:val="0"/>
        <w:autoSpaceDN w:val="0"/>
        <w:bidi w:val="0"/>
        <w:adjustRightInd w:val="0"/>
        <w:snapToGrid w:val="0"/>
        <w:spacing w:line="560" w:lineRule="exact"/>
        <w:ind w:left="0" w:firstLine="644" w:firstLineChars="200"/>
        <w:jc w:val="both"/>
        <w:textAlignment w:val="auto"/>
        <w:rPr>
          <w:rFonts w:hint="default" w:ascii="Times New Roman" w:hAnsi="Times New Roman" w:eastAsia="仿宋_GB2312" w:cs="Times New Roman"/>
          <w:spacing w:val="11"/>
          <w:kern w:val="2"/>
          <w:sz w:val="30"/>
          <w:szCs w:val="30"/>
          <w:highlight w:val="none"/>
          <w:lang w:val="en-US" w:eastAsia="zh-CN" w:bidi="ar-SA"/>
        </w:rPr>
      </w:pPr>
      <w:r>
        <w:rPr>
          <w:rFonts w:hint="default" w:ascii="Times New Roman" w:hAnsi="Times New Roman" w:eastAsia="仿宋_GB2312" w:cs="Times New Roman"/>
          <w:spacing w:val="11"/>
          <w:kern w:val="2"/>
          <w:sz w:val="30"/>
          <w:szCs w:val="30"/>
          <w:highlight w:val="none"/>
          <w:lang w:val="en-US" w:eastAsia="zh-CN" w:bidi="ar-SA"/>
        </w:rPr>
        <w:t>（一）本项目不专门面向</w:t>
      </w:r>
      <w:r>
        <w:rPr>
          <w:rFonts w:hint="eastAsia" w:ascii="Times New Roman" w:hAnsi="Times New Roman" w:eastAsia="仿宋_GB2312" w:cs="Times New Roman"/>
          <w:spacing w:val="11"/>
          <w:kern w:val="2"/>
          <w:sz w:val="30"/>
          <w:szCs w:val="30"/>
          <w:highlight w:val="none"/>
          <w:lang w:val="en-US" w:eastAsia="zh-CN" w:bidi="ar-SA"/>
        </w:rPr>
        <w:t>中小企业</w:t>
      </w:r>
      <w:r>
        <w:rPr>
          <w:rFonts w:hint="default" w:ascii="Times New Roman" w:hAnsi="Times New Roman" w:eastAsia="仿宋_GB2312" w:cs="Times New Roman"/>
          <w:spacing w:val="11"/>
          <w:kern w:val="2"/>
          <w:sz w:val="30"/>
          <w:szCs w:val="30"/>
          <w:highlight w:val="none"/>
          <w:lang w:val="en-US" w:eastAsia="zh-CN" w:bidi="ar-SA"/>
        </w:rPr>
        <w:t xml:space="preserve">。 </w:t>
      </w:r>
    </w:p>
    <w:p w14:paraId="5C481BDA">
      <w:pPr>
        <w:pStyle w:val="3"/>
        <w:keepNext w:val="0"/>
        <w:keepLines w:val="0"/>
        <w:pageBreakBefore w:val="0"/>
        <w:widowControl w:val="0"/>
        <w:kinsoku/>
        <w:wordWrap/>
        <w:overflowPunct w:val="0"/>
        <w:topLinePunct w:val="0"/>
        <w:autoSpaceDE w:val="0"/>
        <w:autoSpaceDN w:val="0"/>
        <w:bidi w:val="0"/>
        <w:adjustRightInd w:val="0"/>
        <w:snapToGrid w:val="0"/>
        <w:spacing w:line="560" w:lineRule="exact"/>
        <w:ind w:left="0" w:firstLine="644" w:firstLineChars="200"/>
        <w:jc w:val="both"/>
        <w:textAlignment w:val="auto"/>
        <w:rPr>
          <w:rFonts w:hint="default" w:ascii="Times New Roman" w:hAnsi="Times New Roman" w:eastAsia="仿宋_GB2312" w:cs="Times New Roman"/>
          <w:spacing w:val="11"/>
          <w:kern w:val="2"/>
          <w:sz w:val="30"/>
          <w:szCs w:val="30"/>
          <w:highlight w:val="none"/>
          <w:lang w:val="en-US" w:eastAsia="zh-CN" w:bidi="ar-SA"/>
        </w:rPr>
      </w:pPr>
      <w:r>
        <w:rPr>
          <w:rFonts w:hint="default" w:ascii="Times New Roman" w:hAnsi="Times New Roman" w:eastAsia="仿宋_GB2312" w:cs="Times New Roman"/>
          <w:spacing w:val="11"/>
          <w:kern w:val="2"/>
          <w:sz w:val="30"/>
          <w:szCs w:val="30"/>
          <w:highlight w:val="none"/>
          <w:lang w:val="en-US" w:eastAsia="zh-CN" w:bidi="ar-SA"/>
        </w:rPr>
        <w:t>（二）采购人代表参与评标，选派1名业主评委</w:t>
      </w:r>
      <w:r>
        <w:rPr>
          <w:rFonts w:hint="eastAsia" w:ascii="Times New Roman" w:hAnsi="Times New Roman" w:eastAsia="仿宋_GB2312" w:cs="Times New Roman"/>
          <w:spacing w:val="11"/>
          <w:kern w:val="2"/>
          <w:sz w:val="30"/>
          <w:szCs w:val="30"/>
          <w:highlight w:val="none"/>
          <w:lang w:val="en-US" w:eastAsia="zh-CN" w:bidi="ar-SA"/>
        </w:rPr>
        <w:t>。</w:t>
      </w:r>
    </w:p>
    <w:p w14:paraId="2CC7C713">
      <w:pPr>
        <w:pStyle w:val="3"/>
        <w:keepNext w:val="0"/>
        <w:keepLines w:val="0"/>
        <w:pageBreakBefore w:val="0"/>
        <w:widowControl w:val="0"/>
        <w:kinsoku/>
        <w:wordWrap/>
        <w:overflowPunct w:val="0"/>
        <w:topLinePunct w:val="0"/>
        <w:autoSpaceDE w:val="0"/>
        <w:autoSpaceDN w:val="0"/>
        <w:bidi w:val="0"/>
        <w:adjustRightInd w:val="0"/>
        <w:snapToGrid w:val="0"/>
        <w:spacing w:line="560" w:lineRule="exact"/>
        <w:ind w:left="0" w:firstLine="644" w:firstLineChars="200"/>
        <w:jc w:val="both"/>
        <w:textAlignment w:val="auto"/>
        <w:rPr>
          <w:rFonts w:hint="default" w:ascii="Times New Roman" w:hAnsi="Times New Roman" w:eastAsia="仿宋_GB2312" w:cs="Times New Roman"/>
          <w:spacing w:val="11"/>
          <w:kern w:val="2"/>
          <w:sz w:val="30"/>
          <w:szCs w:val="30"/>
          <w:highlight w:val="none"/>
          <w:lang w:val="en-US" w:eastAsia="zh-CN" w:bidi="ar-SA"/>
        </w:rPr>
      </w:pPr>
      <w:r>
        <w:rPr>
          <w:rFonts w:hint="default" w:ascii="Times New Roman" w:hAnsi="Times New Roman" w:eastAsia="仿宋_GB2312" w:cs="Times New Roman"/>
          <w:spacing w:val="11"/>
          <w:kern w:val="2"/>
          <w:sz w:val="30"/>
          <w:szCs w:val="30"/>
          <w:highlight w:val="none"/>
          <w:lang w:val="en-US" w:eastAsia="zh-CN" w:bidi="ar-SA"/>
        </w:rPr>
        <w:t>（三）推荐中标候选人三家</w:t>
      </w:r>
      <w:r>
        <w:rPr>
          <w:rFonts w:hint="eastAsia" w:ascii="Times New Roman" w:hAnsi="Times New Roman" w:eastAsia="仿宋_GB2312" w:cs="Times New Roman"/>
          <w:spacing w:val="11"/>
          <w:kern w:val="2"/>
          <w:sz w:val="30"/>
          <w:szCs w:val="30"/>
          <w:highlight w:val="none"/>
          <w:lang w:val="en-US" w:eastAsia="zh-CN" w:bidi="ar-SA"/>
        </w:rPr>
        <w:t>。</w:t>
      </w:r>
    </w:p>
    <w:p w14:paraId="33475C81">
      <w:pPr>
        <w:pStyle w:val="3"/>
        <w:keepNext w:val="0"/>
        <w:keepLines w:val="0"/>
        <w:pageBreakBefore w:val="0"/>
        <w:widowControl w:val="0"/>
        <w:kinsoku/>
        <w:wordWrap/>
        <w:overflowPunct w:val="0"/>
        <w:topLinePunct w:val="0"/>
        <w:autoSpaceDE w:val="0"/>
        <w:autoSpaceDN w:val="0"/>
        <w:bidi w:val="0"/>
        <w:adjustRightInd w:val="0"/>
        <w:snapToGrid w:val="0"/>
        <w:spacing w:line="560" w:lineRule="exact"/>
        <w:ind w:left="0" w:firstLine="644" w:firstLineChars="200"/>
        <w:jc w:val="both"/>
        <w:textAlignment w:val="auto"/>
        <w:rPr>
          <w:rFonts w:hint="default" w:ascii="Times New Roman" w:hAnsi="Times New Roman" w:eastAsia="仿宋_GB2312" w:cs="Times New Roman"/>
          <w:spacing w:val="11"/>
          <w:kern w:val="2"/>
          <w:sz w:val="30"/>
          <w:szCs w:val="30"/>
          <w:highlight w:val="none"/>
          <w:lang w:val="en-US" w:eastAsia="zh-CN" w:bidi="ar-SA"/>
        </w:rPr>
      </w:pPr>
      <w:r>
        <w:rPr>
          <w:rFonts w:hint="default" w:ascii="Times New Roman" w:hAnsi="Times New Roman" w:eastAsia="仿宋_GB2312" w:cs="Times New Roman"/>
          <w:spacing w:val="11"/>
          <w:kern w:val="2"/>
          <w:sz w:val="30"/>
          <w:szCs w:val="30"/>
          <w:highlight w:val="none"/>
          <w:lang w:val="en-US" w:eastAsia="zh-CN" w:bidi="ar-SA"/>
        </w:rPr>
        <w:t>（四）本项目不接受进口产品投标</w:t>
      </w:r>
      <w:r>
        <w:rPr>
          <w:rFonts w:hint="eastAsia" w:ascii="Times New Roman" w:hAnsi="Times New Roman" w:eastAsia="仿宋_GB2312" w:cs="Times New Roman"/>
          <w:spacing w:val="11"/>
          <w:kern w:val="2"/>
          <w:sz w:val="30"/>
          <w:szCs w:val="30"/>
          <w:highlight w:val="none"/>
          <w:lang w:val="en-US" w:eastAsia="zh-CN" w:bidi="ar-SA"/>
        </w:rPr>
        <w:t>。</w:t>
      </w:r>
    </w:p>
    <w:p w14:paraId="590006F1">
      <w:pPr>
        <w:pStyle w:val="3"/>
        <w:keepNext w:val="0"/>
        <w:keepLines w:val="0"/>
        <w:pageBreakBefore w:val="0"/>
        <w:widowControl w:val="0"/>
        <w:kinsoku/>
        <w:wordWrap/>
        <w:overflowPunct w:val="0"/>
        <w:topLinePunct w:val="0"/>
        <w:autoSpaceDE w:val="0"/>
        <w:autoSpaceDN w:val="0"/>
        <w:bidi w:val="0"/>
        <w:adjustRightInd w:val="0"/>
        <w:snapToGrid w:val="0"/>
        <w:spacing w:line="560" w:lineRule="exact"/>
        <w:ind w:left="0" w:firstLine="644" w:firstLineChars="200"/>
        <w:jc w:val="both"/>
        <w:textAlignment w:val="auto"/>
        <w:rPr>
          <w:rFonts w:hint="default" w:ascii="Times New Roman" w:hAnsi="Times New Roman" w:eastAsia="仿宋_GB2312" w:cs="Times New Roman"/>
          <w:spacing w:val="11"/>
          <w:kern w:val="2"/>
          <w:sz w:val="30"/>
          <w:szCs w:val="30"/>
          <w:highlight w:val="none"/>
          <w:lang w:val="en-US" w:eastAsia="zh-CN" w:bidi="ar-SA"/>
        </w:rPr>
      </w:pPr>
      <w:r>
        <w:rPr>
          <w:rFonts w:hint="default" w:ascii="Times New Roman" w:hAnsi="Times New Roman" w:eastAsia="仿宋_GB2312" w:cs="Times New Roman"/>
          <w:spacing w:val="11"/>
          <w:kern w:val="2"/>
          <w:sz w:val="30"/>
          <w:szCs w:val="30"/>
          <w:highlight w:val="none"/>
          <w:lang w:val="en-US" w:eastAsia="zh-CN" w:bidi="ar-SA"/>
        </w:rPr>
        <w:t>（五）本项目不接受联合体投标</w:t>
      </w:r>
      <w:r>
        <w:rPr>
          <w:rFonts w:hint="eastAsia" w:ascii="Times New Roman" w:hAnsi="Times New Roman" w:eastAsia="仿宋_GB2312" w:cs="Times New Roman"/>
          <w:spacing w:val="11"/>
          <w:kern w:val="2"/>
          <w:sz w:val="30"/>
          <w:szCs w:val="30"/>
          <w:highlight w:val="none"/>
          <w:lang w:val="en-US" w:eastAsia="zh-CN" w:bidi="ar-SA"/>
        </w:rPr>
        <w:t>。</w:t>
      </w:r>
    </w:p>
    <w:p w14:paraId="6966AD24">
      <w:pPr>
        <w:pStyle w:val="3"/>
        <w:keepNext w:val="0"/>
        <w:keepLines w:val="0"/>
        <w:pageBreakBefore w:val="0"/>
        <w:widowControl w:val="0"/>
        <w:kinsoku/>
        <w:wordWrap/>
        <w:overflowPunct w:val="0"/>
        <w:topLinePunct w:val="0"/>
        <w:autoSpaceDE w:val="0"/>
        <w:autoSpaceDN w:val="0"/>
        <w:bidi w:val="0"/>
        <w:adjustRightInd w:val="0"/>
        <w:snapToGrid w:val="0"/>
        <w:spacing w:line="560" w:lineRule="exact"/>
        <w:ind w:left="0" w:firstLine="644" w:firstLineChars="200"/>
        <w:jc w:val="both"/>
        <w:textAlignment w:val="auto"/>
        <w:rPr>
          <w:rFonts w:hint="default" w:ascii="Times New Roman" w:hAnsi="Times New Roman" w:eastAsia="仿宋_GB2312" w:cs="Times New Roman"/>
          <w:spacing w:val="11"/>
          <w:kern w:val="2"/>
          <w:sz w:val="30"/>
          <w:szCs w:val="30"/>
          <w:highlight w:val="none"/>
          <w:lang w:val="en-US" w:eastAsia="zh-CN" w:bidi="ar-SA"/>
        </w:rPr>
      </w:pPr>
      <w:r>
        <w:rPr>
          <w:rFonts w:hint="default" w:ascii="Times New Roman" w:hAnsi="Times New Roman" w:eastAsia="仿宋_GB2312" w:cs="Times New Roman"/>
          <w:spacing w:val="11"/>
          <w:kern w:val="2"/>
          <w:sz w:val="30"/>
          <w:szCs w:val="30"/>
          <w:highlight w:val="none"/>
          <w:lang w:val="en-US" w:eastAsia="zh-CN" w:bidi="ar-SA"/>
        </w:rPr>
        <w:t>（六）投标方如有违反市场价格规律的超低价，恶意谋取中标后又不能按照招标人要求提供合格产品者，一律按无效投标处理，一切责任由投标方负责，甲方有权将供应商纳入失信企业名单，严重可追究法律责任。投标方使用相同IP地址的，一经发现，相关部门将进一步核实，查实后按串通投标处理。</w:t>
      </w:r>
    </w:p>
    <w:p w14:paraId="2F830049">
      <w:pPr>
        <w:pStyle w:val="3"/>
        <w:keepNext w:val="0"/>
        <w:keepLines w:val="0"/>
        <w:pageBreakBefore w:val="0"/>
        <w:widowControl w:val="0"/>
        <w:kinsoku/>
        <w:wordWrap/>
        <w:overflowPunct w:val="0"/>
        <w:topLinePunct w:val="0"/>
        <w:autoSpaceDE w:val="0"/>
        <w:autoSpaceDN w:val="0"/>
        <w:bidi w:val="0"/>
        <w:adjustRightInd w:val="0"/>
        <w:snapToGrid w:val="0"/>
        <w:spacing w:line="560" w:lineRule="exact"/>
        <w:ind w:left="0" w:firstLine="644" w:firstLineChars="200"/>
        <w:jc w:val="both"/>
        <w:textAlignment w:val="auto"/>
        <w:rPr>
          <w:rFonts w:hint="default" w:ascii="Times New Roman" w:hAnsi="Times New Roman" w:eastAsia="仿宋_GB2312" w:cs="Times New Roman"/>
          <w:spacing w:val="11"/>
          <w:kern w:val="2"/>
          <w:sz w:val="30"/>
          <w:szCs w:val="30"/>
          <w:highlight w:val="none"/>
          <w:lang w:val="en-US" w:eastAsia="zh-CN" w:bidi="ar-SA"/>
        </w:rPr>
      </w:pPr>
      <w:r>
        <w:rPr>
          <w:rFonts w:hint="default" w:ascii="Times New Roman" w:hAnsi="Times New Roman" w:eastAsia="仿宋_GB2312" w:cs="Times New Roman"/>
          <w:spacing w:val="11"/>
          <w:kern w:val="2"/>
          <w:sz w:val="30"/>
          <w:szCs w:val="30"/>
          <w:highlight w:val="none"/>
          <w:lang w:val="en-US" w:eastAsia="zh-CN" w:bidi="ar-SA"/>
        </w:rPr>
        <w:t>（七）投标方中标后无故放弃、不按合同履行等违约行为的，甲方将按照《中华人民共和国政府采购法》相关条款进行处理。</w:t>
      </w:r>
    </w:p>
    <w:p w14:paraId="28FE42D3">
      <w:pPr>
        <w:pStyle w:val="3"/>
        <w:keepNext w:val="0"/>
        <w:keepLines w:val="0"/>
        <w:pageBreakBefore w:val="0"/>
        <w:widowControl w:val="0"/>
        <w:kinsoku/>
        <w:wordWrap/>
        <w:overflowPunct w:val="0"/>
        <w:topLinePunct w:val="0"/>
        <w:autoSpaceDE w:val="0"/>
        <w:autoSpaceDN w:val="0"/>
        <w:bidi w:val="0"/>
        <w:adjustRightInd w:val="0"/>
        <w:snapToGrid w:val="0"/>
        <w:spacing w:line="560" w:lineRule="exact"/>
        <w:ind w:left="0" w:firstLine="644" w:firstLineChars="200"/>
        <w:jc w:val="both"/>
        <w:textAlignment w:val="auto"/>
        <w:rPr>
          <w:rFonts w:hint="default" w:ascii="Times New Roman" w:hAnsi="Times New Roman" w:eastAsia="仿宋_GB2312" w:cs="Times New Roman"/>
          <w:spacing w:val="11"/>
          <w:kern w:val="2"/>
          <w:sz w:val="30"/>
          <w:szCs w:val="30"/>
          <w:highlight w:val="none"/>
          <w:lang w:val="en-US" w:eastAsia="zh-CN" w:bidi="ar-SA"/>
        </w:rPr>
      </w:pPr>
      <w:r>
        <w:rPr>
          <w:rFonts w:hint="default" w:ascii="Times New Roman" w:hAnsi="Times New Roman" w:eastAsia="仿宋_GB2312" w:cs="Times New Roman"/>
          <w:spacing w:val="11"/>
          <w:kern w:val="2"/>
          <w:sz w:val="30"/>
          <w:szCs w:val="30"/>
          <w:highlight w:val="none"/>
          <w:lang w:val="en-US" w:eastAsia="zh-CN" w:bidi="ar-SA"/>
        </w:rPr>
        <w:t>（八）投标方一律不得删除或更改采购方提供的规格参数、数量及主要配置、功能等，如投标方需特殊备注，可加行进行备注。若投标方提供虚假材料谋取中标、成交的；采取不正当手段诋毁、排挤其他供应商的；严格按照《中华人民共和国政府采购法》的第七十七条规定依法追究法律责任。</w:t>
      </w:r>
    </w:p>
    <w:p w14:paraId="7EC1E6DB">
      <w:pPr>
        <w:pStyle w:val="3"/>
        <w:keepNext w:val="0"/>
        <w:keepLines w:val="0"/>
        <w:pageBreakBefore w:val="0"/>
        <w:widowControl w:val="0"/>
        <w:kinsoku/>
        <w:wordWrap/>
        <w:overflowPunct w:val="0"/>
        <w:topLinePunct w:val="0"/>
        <w:autoSpaceDE w:val="0"/>
        <w:autoSpaceDN w:val="0"/>
        <w:bidi w:val="0"/>
        <w:adjustRightInd w:val="0"/>
        <w:snapToGrid w:val="0"/>
        <w:spacing w:line="560" w:lineRule="exact"/>
        <w:ind w:left="0" w:firstLine="644" w:firstLineChars="200"/>
        <w:jc w:val="both"/>
        <w:textAlignment w:val="auto"/>
        <w:rPr>
          <w:rFonts w:hint="default" w:ascii="Times New Roman" w:hAnsi="Times New Roman" w:eastAsia="仿宋_GB2312" w:cs="Times New Roman"/>
          <w:spacing w:val="11"/>
          <w:kern w:val="2"/>
          <w:sz w:val="30"/>
          <w:szCs w:val="30"/>
          <w:highlight w:val="none"/>
          <w:lang w:val="en-US" w:eastAsia="zh-CN" w:bidi="ar-SA"/>
        </w:rPr>
      </w:pPr>
      <w:r>
        <w:rPr>
          <w:rFonts w:hint="default" w:ascii="Times New Roman" w:hAnsi="Times New Roman" w:eastAsia="仿宋_GB2312" w:cs="Times New Roman"/>
          <w:spacing w:val="11"/>
          <w:kern w:val="2"/>
          <w:sz w:val="30"/>
          <w:szCs w:val="30"/>
          <w:highlight w:val="none"/>
          <w:lang w:val="en-US" w:eastAsia="zh-CN" w:bidi="ar-SA"/>
        </w:rPr>
        <w:t>（九）所属行业：</w:t>
      </w:r>
      <w:r>
        <w:rPr>
          <w:rFonts w:hint="eastAsia" w:ascii="Times New Roman" w:hAnsi="Times New Roman" w:eastAsia="仿宋_GB2312" w:cs="Times New Roman"/>
          <w:spacing w:val="11"/>
          <w:kern w:val="2"/>
          <w:sz w:val="30"/>
          <w:szCs w:val="30"/>
          <w:highlight w:val="none"/>
          <w:lang w:val="en-US" w:eastAsia="zh-CN" w:bidi="ar-SA"/>
        </w:rPr>
        <w:t>工</w:t>
      </w:r>
      <w:r>
        <w:rPr>
          <w:rFonts w:hint="default" w:ascii="Times New Roman" w:hAnsi="Times New Roman" w:eastAsia="仿宋_GB2312" w:cs="Times New Roman"/>
          <w:spacing w:val="11"/>
          <w:kern w:val="2"/>
          <w:sz w:val="30"/>
          <w:szCs w:val="30"/>
          <w:highlight w:val="none"/>
          <w:lang w:val="en-US" w:eastAsia="zh-CN" w:bidi="ar-SA"/>
        </w:rPr>
        <w:t>业。</w:t>
      </w:r>
    </w:p>
    <w:p w14:paraId="1701D75E">
      <w:pPr>
        <w:pStyle w:val="3"/>
        <w:keepNext w:val="0"/>
        <w:keepLines w:val="0"/>
        <w:pageBreakBefore w:val="0"/>
        <w:widowControl w:val="0"/>
        <w:kinsoku/>
        <w:wordWrap/>
        <w:overflowPunct w:val="0"/>
        <w:topLinePunct w:val="0"/>
        <w:autoSpaceDE w:val="0"/>
        <w:autoSpaceDN w:val="0"/>
        <w:bidi w:val="0"/>
        <w:adjustRightInd w:val="0"/>
        <w:snapToGrid w:val="0"/>
        <w:spacing w:line="560" w:lineRule="exact"/>
        <w:ind w:left="0" w:firstLine="644" w:firstLineChars="200"/>
        <w:jc w:val="both"/>
        <w:textAlignment w:val="auto"/>
        <w:rPr>
          <w:rFonts w:hint="default" w:ascii="Times New Roman" w:hAnsi="Times New Roman" w:eastAsia="仿宋_GB2312" w:cs="Times New Roman"/>
          <w:spacing w:val="11"/>
          <w:kern w:val="2"/>
          <w:sz w:val="30"/>
          <w:szCs w:val="30"/>
          <w:highlight w:val="none"/>
          <w:lang w:val="en-US" w:eastAsia="zh-CN" w:bidi="ar-SA"/>
        </w:rPr>
      </w:pPr>
      <w:r>
        <w:rPr>
          <w:rFonts w:hint="default" w:ascii="Times New Roman" w:hAnsi="Times New Roman" w:eastAsia="仿宋_GB2312" w:cs="Times New Roman"/>
          <w:spacing w:val="11"/>
          <w:kern w:val="2"/>
          <w:sz w:val="30"/>
          <w:szCs w:val="30"/>
          <w:highlight w:val="none"/>
          <w:lang w:val="en-US" w:eastAsia="zh-CN" w:bidi="ar-SA"/>
        </w:rPr>
        <w:t>（十）投标总价必须是完成该项目的一切费用总和，包括投标费、设备费、运输费、装卸费、保险费、技术培训费、设备安装费、政策性规费、技术协助、随机零配件、调试费、检测费、国家规定的各项税费等。</w:t>
      </w:r>
    </w:p>
    <w:p w14:paraId="43154594">
      <w:pPr>
        <w:pStyle w:val="3"/>
        <w:keepNext w:val="0"/>
        <w:keepLines w:val="0"/>
        <w:pageBreakBefore w:val="0"/>
        <w:widowControl w:val="0"/>
        <w:kinsoku/>
        <w:wordWrap/>
        <w:overflowPunct w:val="0"/>
        <w:topLinePunct w:val="0"/>
        <w:autoSpaceDE w:val="0"/>
        <w:autoSpaceDN w:val="0"/>
        <w:bidi w:val="0"/>
        <w:adjustRightInd w:val="0"/>
        <w:snapToGrid w:val="0"/>
        <w:spacing w:line="560" w:lineRule="exact"/>
        <w:ind w:left="0" w:firstLine="644" w:firstLineChars="200"/>
        <w:jc w:val="both"/>
        <w:textAlignment w:val="auto"/>
        <w:rPr>
          <w:rFonts w:hint="default" w:ascii="Times New Roman" w:hAnsi="Times New Roman" w:eastAsia="仿宋_GB2312" w:cs="Times New Roman"/>
          <w:spacing w:val="11"/>
          <w:kern w:val="2"/>
          <w:sz w:val="30"/>
          <w:szCs w:val="30"/>
          <w:highlight w:val="none"/>
          <w:lang w:val="en-US" w:eastAsia="zh-CN" w:bidi="ar-SA"/>
        </w:rPr>
      </w:pPr>
      <w:r>
        <w:rPr>
          <w:rFonts w:hint="default" w:ascii="Times New Roman" w:hAnsi="Times New Roman" w:eastAsia="仿宋_GB2312" w:cs="Times New Roman"/>
          <w:spacing w:val="11"/>
          <w:kern w:val="2"/>
          <w:sz w:val="30"/>
          <w:szCs w:val="30"/>
          <w:highlight w:val="none"/>
          <w:lang w:val="en-US" w:eastAsia="zh-CN" w:bidi="ar-SA"/>
        </w:rPr>
        <w:t>（十一）低于成本价不正当竞争预防措施说明：参照《关于推动解决政府采购异常低价问题的通知》（财库〔2026〕2号）：</w:t>
      </w:r>
    </w:p>
    <w:p w14:paraId="1D27008A">
      <w:pPr>
        <w:pStyle w:val="3"/>
        <w:keepNext w:val="0"/>
        <w:keepLines w:val="0"/>
        <w:pageBreakBefore w:val="0"/>
        <w:widowControl w:val="0"/>
        <w:kinsoku/>
        <w:wordWrap/>
        <w:overflowPunct w:val="0"/>
        <w:topLinePunct w:val="0"/>
        <w:autoSpaceDE w:val="0"/>
        <w:autoSpaceDN w:val="0"/>
        <w:bidi w:val="0"/>
        <w:adjustRightInd w:val="0"/>
        <w:snapToGrid w:val="0"/>
        <w:spacing w:line="560" w:lineRule="exact"/>
        <w:ind w:left="0" w:firstLine="644" w:firstLineChars="200"/>
        <w:jc w:val="both"/>
        <w:textAlignment w:val="auto"/>
        <w:rPr>
          <w:rFonts w:hint="default" w:ascii="Times New Roman" w:hAnsi="Times New Roman" w:eastAsia="仿宋_GB2312" w:cs="Times New Roman"/>
          <w:spacing w:val="11"/>
          <w:kern w:val="2"/>
          <w:sz w:val="30"/>
          <w:szCs w:val="30"/>
          <w:highlight w:val="none"/>
          <w:lang w:val="en-US" w:eastAsia="zh-CN" w:bidi="ar-SA"/>
        </w:rPr>
      </w:pPr>
      <w:r>
        <w:rPr>
          <w:rFonts w:hint="default" w:ascii="Times New Roman" w:hAnsi="Times New Roman" w:eastAsia="仿宋_GB2312" w:cs="Times New Roman"/>
          <w:spacing w:val="11"/>
          <w:kern w:val="2"/>
          <w:sz w:val="30"/>
          <w:szCs w:val="30"/>
          <w:highlight w:val="none"/>
          <w:lang w:val="en-US" w:eastAsia="zh-CN" w:bidi="ar-SA"/>
        </w:rPr>
        <w:t>1.投标人投标报价过低有可能影响产品质量或者不能诚信履约的，评审小组可以要求其在评审现场合理的时间内提供成本构成书面说明，供应商应于本招标文件规定的在评审现场合理的时间内提供成本构成书面说明，并提交相关证明材料。成本构成书面说明及相关证明材料在评审现场合理时间内提供，合理时间为0.5小时。</w:t>
      </w:r>
    </w:p>
    <w:p w14:paraId="6041D3B8">
      <w:pPr>
        <w:pStyle w:val="3"/>
        <w:keepNext w:val="0"/>
        <w:keepLines w:val="0"/>
        <w:pageBreakBefore w:val="0"/>
        <w:widowControl w:val="0"/>
        <w:kinsoku/>
        <w:wordWrap/>
        <w:overflowPunct w:val="0"/>
        <w:topLinePunct w:val="0"/>
        <w:autoSpaceDE w:val="0"/>
        <w:autoSpaceDN w:val="0"/>
        <w:bidi w:val="0"/>
        <w:adjustRightInd w:val="0"/>
        <w:snapToGrid w:val="0"/>
        <w:spacing w:line="560" w:lineRule="exact"/>
        <w:ind w:left="0" w:firstLine="644" w:firstLineChars="200"/>
        <w:jc w:val="both"/>
        <w:textAlignment w:val="auto"/>
        <w:rPr>
          <w:rFonts w:hint="default" w:ascii="Times New Roman" w:hAnsi="Times New Roman" w:eastAsia="仿宋_GB2312" w:cs="Times New Roman"/>
          <w:spacing w:val="11"/>
          <w:kern w:val="2"/>
          <w:sz w:val="30"/>
          <w:szCs w:val="30"/>
          <w:highlight w:val="none"/>
          <w:lang w:val="en-US" w:eastAsia="zh-CN" w:bidi="ar-SA"/>
        </w:rPr>
      </w:pPr>
      <w:r>
        <w:rPr>
          <w:rFonts w:hint="default" w:ascii="Times New Roman" w:hAnsi="Times New Roman" w:eastAsia="仿宋_GB2312" w:cs="Times New Roman"/>
          <w:spacing w:val="11"/>
          <w:kern w:val="2"/>
          <w:sz w:val="30"/>
          <w:szCs w:val="30"/>
          <w:highlight w:val="none"/>
          <w:lang w:val="en-US" w:eastAsia="zh-CN" w:bidi="ar-SA"/>
        </w:rPr>
        <w:t>2.供应商提供书面说明后，评审小组应当结合采购项目采购需求、专业实际情况、供应商财务状况报告、与其他供应商比较情况等就供应商书面说明进行审查评价。供应商拒绝或者变相拒绝提供有效书面说明或者书面说明不能证明其报价合理性的，评审小组应当将其响应文件作为无效处理。</w:t>
      </w:r>
    </w:p>
    <w:p w14:paraId="236FDD45">
      <w:pPr>
        <w:keepNext w:val="0"/>
        <w:keepLines w:val="0"/>
        <w:pageBreakBefore w:val="0"/>
        <w:widowControl w:val="0"/>
        <w:kinsoku/>
        <w:wordWrap w:val="0"/>
        <w:overflowPunct w:val="0"/>
        <w:topLinePunct w:val="0"/>
        <w:autoSpaceDE w:val="0"/>
        <w:autoSpaceDN w:val="0"/>
        <w:bidi w:val="0"/>
        <w:adjustRightInd w:val="0"/>
        <w:snapToGrid w:val="0"/>
        <w:spacing w:line="560" w:lineRule="exact"/>
        <w:ind w:left="0" w:firstLine="644" w:firstLineChars="200"/>
        <w:jc w:val="both"/>
        <w:textAlignment w:val="auto"/>
        <w:rPr>
          <w:rFonts w:hint="default" w:ascii="Times New Roman" w:hAnsi="Times New Roman" w:eastAsia="黑体" w:cs="Times New Roman"/>
          <w:spacing w:val="11"/>
          <w:sz w:val="30"/>
          <w:szCs w:val="30"/>
          <w:lang w:val="en-US" w:eastAsia="zh-CN"/>
        </w:rPr>
      </w:pPr>
      <w:r>
        <w:rPr>
          <w:rFonts w:hint="default" w:ascii="Times New Roman" w:hAnsi="Times New Roman" w:eastAsia="黑体" w:cs="Times New Roman"/>
          <w:spacing w:val="11"/>
          <w:sz w:val="30"/>
          <w:szCs w:val="30"/>
          <w:lang w:val="en-US" w:eastAsia="zh-CN"/>
        </w:rPr>
        <w:t>五、付款方式</w:t>
      </w:r>
    </w:p>
    <w:p w14:paraId="2894B513">
      <w:pPr>
        <w:pStyle w:val="3"/>
        <w:keepNext w:val="0"/>
        <w:keepLines w:val="0"/>
        <w:pageBreakBefore w:val="0"/>
        <w:widowControl w:val="0"/>
        <w:kinsoku/>
        <w:wordWrap/>
        <w:overflowPunct w:val="0"/>
        <w:topLinePunct w:val="0"/>
        <w:autoSpaceDE w:val="0"/>
        <w:autoSpaceDN w:val="0"/>
        <w:bidi w:val="0"/>
        <w:adjustRightInd w:val="0"/>
        <w:snapToGrid w:val="0"/>
        <w:spacing w:line="560" w:lineRule="exact"/>
        <w:ind w:left="0" w:firstLine="644" w:firstLineChars="200"/>
        <w:jc w:val="both"/>
        <w:textAlignment w:val="auto"/>
        <w:rPr>
          <w:rFonts w:hint="default" w:ascii="Times New Roman" w:hAnsi="Times New Roman" w:eastAsia="仿宋_GB2312" w:cs="Times New Roman"/>
          <w:color w:val="auto"/>
          <w:spacing w:val="11"/>
          <w:sz w:val="30"/>
          <w:szCs w:val="30"/>
          <w:highlight w:val="yellow"/>
          <w:lang w:val="en-US" w:eastAsia="zh-CN"/>
        </w:rPr>
      </w:pPr>
      <w:r>
        <w:rPr>
          <w:rFonts w:hint="default" w:ascii="Times New Roman" w:hAnsi="Times New Roman" w:eastAsia="仿宋_GB2312" w:cs="Times New Roman"/>
          <w:spacing w:val="11"/>
          <w:kern w:val="2"/>
          <w:sz w:val="30"/>
          <w:szCs w:val="30"/>
          <w:highlight w:val="none"/>
          <w:lang w:val="en-US" w:eastAsia="zh-CN" w:bidi="ar-SA"/>
        </w:rPr>
        <w:t>合同签订后按照合同内容要求，中标方向甲方提供30%货物后，甲方向中标方支付合同总价30%项目款，中标方向甲方提供100%货物后，甲方向中标方支付合同总价50%项目款，</w:t>
      </w:r>
      <w:r>
        <w:rPr>
          <w:rFonts w:hint="eastAsia" w:ascii="Times New Roman" w:hAnsi="Times New Roman" w:eastAsia="仿宋_GB2312" w:cs="Times New Roman"/>
          <w:spacing w:val="11"/>
          <w:kern w:val="2"/>
          <w:sz w:val="30"/>
          <w:szCs w:val="30"/>
          <w:highlight w:val="none"/>
          <w:lang w:val="en-US" w:eastAsia="zh-CN" w:bidi="ar-SA"/>
        </w:rPr>
        <w:t>所有</w:t>
      </w:r>
      <w:r>
        <w:rPr>
          <w:rFonts w:hint="default" w:ascii="Times New Roman" w:hAnsi="Times New Roman" w:eastAsia="仿宋_GB2312" w:cs="Times New Roman"/>
          <w:spacing w:val="11"/>
          <w:kern w:val="2"/>
          <w:sz w:val="30"/>
          <w:szCs w:val="30"/>
          <w:highlight w:val="none"/>
          <w:lang w:val="en-US" w:eastAsia="zh-CN" w:bidi="ar-SA"/>
        </w:rPr>
        <w:t>货物到达甲方指定地点</w:t>
      </w:r>
      <w:r>
        <w:rPr>
          <w:rFonts w:hint="eastAsia" w:ascii="Times New Roman" w:hAnsi="Times New Roman" w:eastAsia="仿宋_GB2312" w:cs="Times New Roman"/>
          <w:spacing w:val="11"/>
          <w:kern w:val="2"/>
          <w:sz w:val="30"/>
          <w:szCs w:val="30"/>
          <w:highlight w:val="none"/>
          <w:lang w:val="en-US" w:eastAsia="zh-CN" w:bidi="ar-SA"/>
        </w:rPr>
        <w:t>，</w:t>
      </w:r>
      <w:r>
        <w:rPr>
          <w:rFonts w:hint="default" w:ascii="Times New Roman" w:hAnsi="Times New Roman" w:eastAsia="仿宋_GB2312" w:cs="Times New Roman"/>
          <w:spacing w:val="11"/>
          <w:kern w:val="2"/>
          <w:sz w:val="30"/>
          <w:szCs w:val="30"/>
          <w:highlight w:val="none"/>
          <w:lang w:val="en-US" w:eastAsia="zh-CN" w:bidi="ar-SA"/>
        </w:rPr>
        <w:t>验收货物与招标产品相符</w:t>
      </w:r>
      <w:r>
        <w:rPr>
          <w:rFonts w:hint="eastAsia" w:ascii="Times New Roman" w:hAnsi="Times New Roman" w:eastAsia="仿宋_GB2312" w:cs="Times New Roman"/>
          <w:spacing w:val="11"/>
          <w:kern w:val="2"/>
          <w:sz w:val="30"/>
          <w:szCs w:val="30"/>
          <w:highlight w:val="none"/>
          <w:lang w:val="en-US" w:eastAsia="zh-CN" w:bidi="ar-SA"/>
        </w:rPr>
        <w:t>，</w:t>
      </w:r>
      <w:r>
        <w:rPr>
          <w:rFonts w:hint="default" w:ascii="Times New Roman" w:hAnsi="Times New Roman" w:eastAsia="仿宋_GB2312" w:cs="Times New Roman"/>
          <w:spacing w:val="11"/>
          <w:kern w:val="2"/>
          <w:sz w:val="30"/>
          <w:szCs w:val="30"/>
          <w:highlight w:val="none"/>
          <w:lang w:val="en-US" w:eastAsia="zh-CN" w:bidi="ar-SA"/>
        </w:rPr>
        <w:t>整体验收合格后</w:t>
      </w:r>
      <w:r>
        <w:rPr>
          <w:rFonts w:hint="eastAsia" w:ascii="Times New Roman" w:hAnsi="Times New Roman" w:eastAsia="仿宋_GB2312" w:cs="Times New Roman"/>
          <w:spacing w:val="11"/>
          <w:kern w:val="2"/>
          <w:sz w:val="30"/>
          <w:szCs w:val="30"/>
          <w:highlight w:val="none"/>
          <w:lang w:val="en-US" w:eastAsia="zh-CN" w:bidi="ar-SA"/>
        </w:rPr>
        <w:t>，</w:t>
      </w:r>
      <w:r>
        <w:rPr>
          <w:rFonts w:hint="default" w:ascii="Times New Roman" w:hAnsi="Times New Roman" w:eastAsia="仿宋_GB2312" w:cs="Times New Roman"/>
          <w:spacing w:val="11"/>
          <w:kern w:val="2"/>
          <w:sz w:val="30"/>
          <w:szCs w:val="30"/>
          <w:highlight w:val="none"/>
          <w:lang w:val="en-US" w:eastAsia="zh-CN" w:bidi="ar-SA"/>
        </w:rPr>
        <w:t>双方签署验收报告，中标方向甲方提供</w:t>
      </w:r>
      <w:r>
        <w:rPr>
          <w:rFonts w:hint="eastAsia" w:ascii="Times New Roman" w:hAnsi="Times New Roman" w:eastAsia="仿宋_GB2312" w:cs="Times New Roman"/>
          <w:spacing w:val="11"/>
          <w:kern w:val="2"/>
          <w:sz w:val="30"/>
          <w:szCs w:val="30"/>
          <w:highlight w:val="none"/>
          <w:lang w:val="en-US" w:eastAsia="zh-CN" w:bidi="ar-SA"/>
        </w:rPr>
        <w:t>正式银行出具的</w:t>
      </w:r>
      <w:r>
        <w:rPr>
          <w:rFonts w:hint="default" w:ascii="Times New Roman" w:hAnsi="Times New Roman" w:eastAsia="仿宋_GB2312" w:cs="Times New Roman"/>
          <w:spacing w:val="11"/>
          <w:kern w:val="2"/>
          <w:sz w:val="30"/>
          <w:szCs w:val="30"/>
          <w:highlight w:val="none"/>
          <w:lang w:val="en-US" w:eastAsia="zh-CN" w:bidi="ar-SA"/>
        </w:rPr>
        <w:t>保函</w:t>
      </w:r>
      <w:r>
        <w:rPr>
          <w:rFonts w:hint="eastAsia" w:ascii="Times New Roman" w:hAnsi="Times New Roman" w:eastAsia="仿宋_GB2312" w:cs="Times New Roman"/>
          <w:spacing w:val="11"/>
          <w:kern w:val="2"/>
          <w:sz w:val="30"/>
          <w:szCs w:val="30"/>
          <w:highlight w:val="none"/>
          <w:lang w:val="en-US" w:eastAsia="zh-CN" w:bidi="ar-SA"/>
        </w:rPr>
        <w:t>（保金额为中标总金额3</w:t>
      </w:r>
      <w:r>
        <w:rPr>
          <w:rFonts w:hint="default" w:ascii="Times New Roman" w:hAnsi="Times New Roman" w:eastAsia="仿宋_GB2312" w:cs="Times New Roman"/>
          <w:spacing w:val="11"/>
          <w:kern w:val="2"/>
          <w:sz w:val="30"/>
          <w:szCs w:val="30"/>
          <w:highlight w:val="none"/>
          <w:lang w:val="en-US" w:eastAsia="zh-CN" w:bidi="ar-SA"/>
        </w:rPr>
        <w:t>%</w:t>
      </w:r>
      <w:r>
        <w:rPr>
          <w:rFonts w:hint="eastAsia" w:ascii="Times New Roman" w:hAnsi="Times New Roman" w:eastAsia="仿宋_GB2312" w:cs="Times New Roman"/>
          <w:spacing w:val="11"/>
          <w:kern w:val="2"/>
          <w:sz w:val="30"/>
          <w:szCs w:val="30"/>
          <w:highlight w:val="none"/>
          <w:lang w:val="en-US" w:eastAsia="zh-CN" w:bidi="ar-SA"/>
        </w:rPr>
        <w:t>），甲方</w:t>
      </w:r>
      <w:r>
        <w:rPr>
          <w:rFonts w:hint="default" w:ascii="Times New Roman" w:hAnsi="Times New Roman" w:eastAsia="仿宋_GB2312" w:cs="Times New Roman"/>
          <w:spacing w:val="11"/>
          <w:kern w:val="2"/>
          <w:sz w:val="30"/>
          <w:szCs w:val="30"/>
          <w:highlight w:val="none"/>
          <w:lang w:val="en-US" w:eastAsia="zh-CN" w:bidi="ar-SA"/>
        </w:rPr>
        <w:t>向中标方支付合同总价20%项目款。</w:t>
      </w:r>
    </w:p>
    <w:p w14:paraId="5887F521">
      <w:pPr>
        <w:keepNext w:val="0"/>
        <w:keepLines w:val="0"/>
        <w:pageBreakBefore w:val="0"/>
        <w:widowControl w:val="0"/>
        <w:kinsoku/>
        <w:wordWrap w:val="0"/>
        <w:overflowPunct w:val="0"/>
        <w:topLinePunct w:val="0"/>
        <w:autoSpaceDE w:val="0"/>
        <w:autoSpaceDN w:val="0"/>
        <w:bidi w:val="0"/>
        <w:adjustRightInd w:val="0"/>
        <w:snapToGrid w:val="0"/>
        <w:spacing w:line="560" w:lineRule="exact"/>
        <w:ind w:left="0" w:firstLine="644" w:firstLineChars="200"/>
        <w:jc w:val="both"/>
        <w:textAlignment w:val="auto"/>
        <w:rPr>
          <w:rFonts w:hint="default" w:ascii="Times New Roman" w:hAnsi="Times New Roman" w:eastAsia="黑体" w:cs="Times New Roman"/>
          <w:spacing w:val="11"/>
          <w:sz w:val="30"/>
          <w:szCs w:val="30"/>
          <w:lang w:val="en-US" w:eastAsia="zh-CN"/>
        </w:rPr>
      </w:pPr>
      <w:r>
        <w:rPr>
          <w:rFonts w:hint="eastAsia" w:ascii="Times New Roman" w:hAnsi="Times New Roman" w:eastAsia="黑体" w:cs="Times New Roman"/>
          <w:spacing w:val="11"/>
          <w:sz w:val="30"/>
          <w:szCs w:val="30"/>
          <w:lang w:val="en-US" w:eastAsia="zh-CN"/>
        </w:rPr>
        <w:t>六</w:t>
      </w:r>
      <w:r>
        <w:rPr>
          <w:rFonts w:hint="default" w:ascii="Times New Roman" w:hAnsi="Times New Roman" w:eastAsia="黑体" w:cs="Times New Roman"/>
          <w:spacing w:val="11"/>
          <w:sz w:val="30"/>
          <w:szCs w:val="30"/>
          <w:lang w:val="en-US" w:eastAsia="zh-CN"/>
        </w:rPr>
        <w:t>、合同签订</w:t>
      </w:r>
    </w:p>
    <w:p w14:paraId="08EA902D">
      <w:pPr>
        <w:pStyle w:val="4"/>
        <w:keepNext w:val="0"/>
        <w:keepLines w:val="0"/>
        <w:pageBreakBefore w:val="0"/>
        <w:widowControl w:val="0"/>
        <w:kinsoku/>
        <w:wordWrap w:val="0"/>
        <w:overflowPunct w:val="0"/>
        <w:topLinePunct w:val="0"/>
        <w:autoSpaceDE w:val="0"/>
        <w:autoSpaceDN w:val="0"/>
        <w:bidi w:val="0"/>
        <w:adjustRightInd w:val="0"/>
        <w:snapToGrid w:val="0"/>
        <w:spacing w:after="0" w:line="560" w:lineRule="exact"/>
        <w:ind w:left="0" w:firstLine="644" w:firstLineChars="200"/>
        <w:jc w:val="both"/>
        <w:textAlignment w:val="auto"/>
        <w:rPr>
          <w:rFonts w:hint="default" w:ascii="Times New Roman" w:hAnsi="Times New Roman" w:eastAsia="仿宋_GB2312" w:cs="Times New Roman"/>
          <w:spacing w:val="11"/>
          <w:kern w:val="2"/>
          <w:sz w:val="30"/>
          <w:szCs w:val="30"/>
          <w:highlight w:val="none"/>
          <w:lang w:val="en-US" w:eastAsia="zh-CN" w:bidi="ar-SA"/>
        </w:rPr>
      </w:pPr>
      <w:r>
        <w:rPr>
          <w:rFonts w:hint="default" w:ascii="Times New Roman" w:hAnsi="Times New Roman" w:eastAsia="仿宋_GB2312" w:cs="Times New Roman"/>
          <w:spacing w:val="11"/>
          <w:kern w:val="2"/>
          <w:sz w:val="30"/>
          <w:szCs w:val="30"/>
          <w:highlight w:val="none"/>
          <w:lang w:val="en-US" w:eastAsia="zh-CN" w:bidi="ar-SA"/>
        </w:rPr>
        <w:t>（一）公示结束后，在中标方取得中标通知书10日之内签订合同，如不按时签订合同视为自愿放弃，若中标或者成交后无正当理由拒不与采购人签订政府采购合同的按照《中华人民共和国政府采购法实施条例》第七十二条和《中华人民共和国政府采购法》的第四十六条规定依法追究责任。</w:t>
      </w:r>
    </w:p>
    <w:p w14:paraId="489FCA58">
      <w:pPr>
        <w:pStyle w:val="4"/>
        <w:keepNext w:val="0"/>
        <w:keepLines w:val="0"/>
        <w:pageBreakBefore w:val="0"/>
        <w:widowControl w:val="0"/>
        <w:kinsoku/>
        <w:wordWrap w:val="0"/>
        <w:overflowPunct w:val="0"/>
        <w:topLinePunct w:val="0"/>
        <w:autoSpaceDE w:val="0"/>
        <w:autoSpaceDN w:val="0"/>
        <w:bidi w:val="0"/>
        <w:adjustRightInd w:val="0"/>
        <w:snapToGrid w:val="0"/>
        <w:spacing w:after="0" w:line="560" w:lineRule="exact"/>
        <w:ind w:left="0" w:firstLine="644" w:firstLineChars="200"/>
        <w:jc w:val="both"/>
        <w:textAlignment w:val="auto"/>
        <w:rPr>
          <w:rFonts w:hint="default" w:ascii="Times New Roman" w:hAnsi="Times New Roman" w:eastAsia="仿宋_GB2312" w:cs="Times New Roman"/>
          <w:spacing w:val="11"/>
          <w:kern w:val="2"/>
          <w:sz w:val="30"/>
          <w:szCs w:val="30"/>
          <w:highlight w:val="none"/>
          <w:lang w:val="en-US" w:eastAsia="zh-CN" w:bidi="ar-SA"/>
        </w:rPr>
      </w:pPr>
      <w:r>
        <w:rPr>
          <w:rFonts w:hint="default" w:ascii="Times New Roman" w:hAnsi="Times New Roman" w:eastAsia="仿宋_GB2312" w:cs="Times New Roman"/>
          <w:spacing w:val="11"/>
          <w:kern w:val="2"/>
          <w:sz w:val="30"/>
          <w:szCs w:val="30"/>
          <w:highlight w:val="none"/>
          <w:lang w:val="en-US" w:eastAsia="zh-CN" w:bidi="ar-SA"/>
        </w:rPr>
        <w:t>（二）中标或者成交后，中标方法定代表人本人不能到现场时，项目负责人或经办人务必携带授权委托书，否则采购方拒绝签订合同。</w:t>
      </w:r>
    </w:p>
    <w:p w14:paraId="456FCD9E">
      <w:pPr>
        <w:pStyle w:val="4"/>
        <w:keepNext w:val="0"/>
        <w:keepLines w:val="0"/>
        <w:pageBreakBefore w:val="0"/>
        <w:widowControl w:val="0"/>
        <w:kinsoku/>
        <w:wordWrap w:val="0"/>
        <w:overflowPunct w:val="0"/>
        <w:topLinePunct w:val="0"/>
        <w:autoSpaceDE w:val="0"/>
        <w:autoSpaceDN w:val="0"/>
        <w:bidi w:val="0"/>
        <w:adjustRightInd w:val="0"/>
        <w:snapToGrid w:val="0"/>
        <w:spacing w:after="0" w:line="560" w:lineRule="exact"/>
        <w:ind w:left="0" w:firstLine="644" w:firstLineChars="200"/>
        <w:jc w:val="both"/>
        <w:textAlignment w:val="auto"/>
        <w:rPr>
          <w:rFonts w:hint="default" w:ascii="Times New Roman" w:hAnsi="Times New Roman" w:eastAsia="仿宋_GB2312" w:cs="Times New Roman"/>
          <w:spacing w:val="11"/>
          <w:kern w:val="2"/>
          <w:sz w:val="30"/>
          <w:szCs w:val="30"/>
          <w:highlight w:val="none"/>
          <w:lang w:val="en-US" w:eastAsia="zh-CN" w:bidi="ar-SA"/>
        </w:rPr>
      </w:pPr>
      <w:r>
        <w:rPr>
          <w:rFonts w:hint="default" w:ascii="Times New Roman" w:hAnsi="Times New Roman" w:eastAsia="仿宋_GB2312" w:cs="Times New Roman"/>
          <w:spacing w:val="11"/>
          <w:kern w:val="2"/>
          <w:sz w:val="30"/>
          <w:szCs w:val="30"/>
          <w:highlight w:val="none"/>
          <w:lang w:val="en-US" w:eastAsia="zh-CN" w:bidi="ar-SA"/>
        </w:rPr>
        <w:t>（三）合同签订地点：拜城县教育局。</w:t>
      </w:r>
    </w:p>
    <w:p w14:paraId="648A8EF6">
      <w:pPr>
        <w:pStyle w:val="4"/>
        <w:keepNext w:val="0"/>
        <w:keepLines w:val="0"/>
        <w:pageBreakBefore w:val="0"/>
        <w:widowControl w:val="0"/>
        <w:kinsoku/>
        <w:wordWrap w:val="0"/>
        <w:overflowPunct w:val="0"/>
        <w:topLinePunct w:val="0"/>
        <w:autoSpaceDE w:val="0"/>
        <w:autoSpaceDN w:val="0"/>
        <w:bidi w:val="0"/>
        <w:adjustRightInd w:val="0"/>
        <w:snapToGrid w:val="0"/>
        <w:spacing w:after="0" w:line="560" w:lineRule="exact"/>
        <w:ind w:left="0" w:firstLine="644" w:firstLineChars="200"/>
        <w:jc w:val="both"/>
        <w:textAlignment w:val="auto"/>
        <w:rPr>
          <w:rFonts w:hint="default" w:ascii="Times New Roman" w:hAnsi="Times New Roman" w:eastAsia="仿宋_GB2312" w:cs="Times New Roman"/>
          <w:spacing w:val="11"/>
          <w:kern w:val="2"/>
          <w:sz w:val="30"/>
          <w:szCs w:val="30"/>
          <w:highlight w:val="none"/>
          <w:lang w:val="en-US" w:eastAsia="zh-CN" w:bidi="ar-SA"/>
        </w:rPr>
      </w:pPr>
      <w:r>
        <w:rPr>
          <w:rFonts w:hint="default" w:ascii="Times New Roman" w:hAnsi="Times New Roman" w:eastAsia="仿宋_GB2312" w:cs="Times New Roman"/>
          <w:spacing w:val="11"/>
          <w:kern w:val="2"/>
          <w:sz w:val="30"/>
          <w:szCs w:val="30"/>
          <w:highlight w:val="none"/>
          <w:lang w:val="en-US" w:eastAsia="zh-CN" w:bidi="ar-SA"/>
        </w:rPr>
        <w:t>（四）中标或者成交后在3个工作日之内中标方将响应文件中上传的资料装订后，最少一式五份提交给拜城县教育局。</w:t>
      </w:r>
    </w:p>
    <w:p w14:paraId="71E1786F">
      <w:pPr>
        <w:keepNext w:val="0"/>
        <w:keepLines w:val="0"/>
        <w:pageBreakBefore w:val="0"/>
        <w:widowControl w:val="0"/>
        <w:kinsoku/>
        <w:wordWrap w:val="0"/>
        <w:overflowPunct w:val="0"/>
        <w:topLinePunct w:val="0"/>
        <w:autoSpaceDE w:val="0"/>
        <w:autoSpaceDN w:val="0"/>
        <w:bidi w:val="0"/>
        <w:adjustRightInd w:val="0"/>
        <w:snapToGrid w:val="0"/>
        <w:spacing w:line="560" w:lineRule="exact"/>
        <w:ind w:left="0" w:firstLine="644" w:firstLineChars="200"/>
        <w:jc w:val="both"/>
        <w:textAlignment w:val="auto"/>
        <w:rPr>
          <w:rFonts w:hint="default" w:ascii="Times New Roman" w:hAnsi="Times New Roman" w:eastAsia="黑体" w:cs="Times New Roman"/>
          <w:spacing w:val="11"/>
          <w:sz w:val="30"/>
          <w:szCs w:val="30"/>
          <w:lang w:val="en-US" w:eastAsia="zh-CN"/>
        </w:rPr>
      </w:pPr>
      <w:r>
        <w:rPr>
          <w:rFonts w:hint="eastAsia" w:ascii="Times New Roman" w:hAnsi="Times New Roman" w:eastAsia="黑体" w:cs="Times New Roman"/>
          <w:spacing w:val="11"/>
          <w:sz w:val="30"/>
          <w:szCs w:val="30"/>
          <w:lang w:val="en-US" w:eastAsia="zh-CN"/>
        </w:rPr>
        <w:t>七</w:t>
      </w:r>
      <w:r>
        <w:rPr>
          <w:rFonts w:hint="default" w:ascii="Times New Roman" w:hAnsi="Times New Roman" w:eastAsia="黑体" w:cs="Times New Roman"/>
          <w:spacing w:val="11"/>
          <w:sz w:val="30"/>
          <w:szCs w:val="30"/>
          <w:lang w:val="en-US" w:eastAsia="zh-CN"/>
        </w:rPr>
        <w:t>、供货/完工时限</w:t>
      </w:r>
    </w:p>
    <w:p w14:paraId="27B25977">
      <w:pPr>
        <w:pStyle w:val="4"/>
        <w:keepNext w:val="0"/>
        <w:keepLines w:val="0"/>
        <w:pageBreakBefore w:val="0"/>
        <w:widowControl w:val="0"/>
        <w:kinsoku/>
        <w:wordWrap w:val="0"/>
        <w:overflowPunct w:val="0"/>
        <w:topLinePunct w:val="0"/>
        <w:autoSpaceDE w:val="0"/>
        <w:autoSpaceDN w:val="0"/>
        <w:bidi w:val="0"/>
        <w:adjustRightInd w:val="0"/>
        <w:snapToGrid w:val="0"/>
        <w:spacing w:after="0" w:line="560" w:lineRule="exact"/>
        <w:ind w:left="0" w:firstLine="644" w:firstLineChars="200"/>
        <w:jc w:val="both"/>
        <w:textAlignment w:val="auto"/>
        <w:rPr>
          <w:rFonts w:hint="default" w:ascii="Times New Roman" w:hAnsi="Times New Roman" w:eastAsia="仿宋_GB2312" w:cs="Times New Roman"/>
          <w:spacing w:val="11"/>
          <w:kern w:val="2"/>
          <w:sz w:val="30"/>
          <w:szCs w:val="30"/>
          <w:lang w:val="en-US" w:eastAsia="zh-CN" w:bidi="ar-SA"/>
        </w:rPr>
      </w:pPr>
      <w:r>
        <w:rPr>
          <w:rFonts w:hint="default" w:ascii="Times New Roman" w:hAnsi="Times New Roman" w:eastAsia="仿宋_GB2312" w:cs="Times New Roman"/>
          <w:spacing w:val="11"/>
          <w:kern w:val="2"/>
          <w:sz w:val="30"/>
          <w:szCs w:val="30"/>
          <w:highlight w:val="none"/>
          <w:lang w:val="en-US" w:eastAsia="zh-CN" w:bidi="ar-SA"/>
        </w:rPr>
        <w:t>供货地点：拜城县</w:t>
      </w:r>
      <w:r>
        <w:rPr>
          <w:rFonts w:hint="eastAsia" w:ascii="Times New Roman" w:hAnsi="Times New Roman" w:eastAsia="仿宋_GB2312" w:cs="Times New Roman"/>
          <w:spacing w:val="11"/>
          <w:kern w:val="2"/>
          <w:sz w:val="30"/>
          <w:szCs w:val="30"/>
          <w:highlight w:val="none"/>
          <w:lang w:val="en-US" w:eastAsia="zh-CN" w:bidi="ar-SA"/>
        </w:rPr>
        <w:t>城区中小学</w:t>
      </w:r>
      <w:r>
        <w:rPr>
          <w:rFonts w:hint="default" w:ascii="Times New Roman" w:hAnsi="Times New Roman" w:eastAsia="仿宋_GB2312" w:cs="Times New Roman"/>
          <w:spacing w:val="11"/>
          <w:kern w:val="2"/>
          <w:sz w:val="30"/>
          <w:szCs w:val="30"/>
          <w:highlight w:val="none"/>
          <w:lang w:val="en-US" w:eastAsia="zh-CN" w:bidi="ar-SA"/>
        </w:rPr>
        <w:t>。合同签订日期开始在50日内（具体供货日期以合同为准），中标方负责依照约定时间向甲方指定地点供货，全部货物须按时安装调试完毕。因中标方自身原因延后交付货物、在规定时间内不能按时供货、安装、调试完毕，影响学校正常教育教学，甲方有权按合同违约条款规定执行。</w:t>
      </w:r>
      <w:r>
        <w:rPr>
          <w:rFonts w:hint="eastAsia" w:ascii="Times New Roman" w:hAnsi="Times New Roman" w:eastAsia="仿宋_GB2312" w:cs="Times New Roman"/>
          <w:spacing w:val="11"/>
          <w:kern w:val="2"/>
          <w:sz w:val="30"/>
          <w:szCs w:val="30"/>
          <w:highlight w:val="none"/>
          <w:lang w:val="en-US" w:eastAsia="zh-CN" w:bidi="ar-SA"/>
        </w:rPr>
        <w:t>因不可抗力</w:t>
      </w:r>
      <w:r>
        <w:rPr>
          <w:rFonts w:hint="default" w:ascii="Times New Roman" w:hAnsi="Times New Roman" w:eastAsia="仿宋_GB2312" w:cs="Times New Roman"/>
          <w:spacing w:val="11"/>
          <w:kern w:val="2"/>
          <w:sz w:val="30"/>
          <w:szCs w:val="30"/>
          <w:highlight w:val="none"/>
          <w:lang w:val="en-US" w:eastAsia="zh-CN" w:bidi="ar-SA"/>
        </w:rPr>
        <w:t>原因影响交货日期按照《中华人民共和国民法典》有关条款处理。</w:t>
      </w:r>
    </w:p>
    <w:p w14:paraId="76A621EA">
      <w:pPr>
        <w:keepNext w:val="0"/>
        <w:keepLines w:val="0"/>
        <w:pageBreakBefore w:val="0"/>
        <w:widowControl w:val="0"/>
        <w:kinsoku/>
        <w:wordWrap w:val="0"/>
        <w:overflowPunct w:val="0"/>
        <w:topLinePunct w:val="0"/>
        <w:autoSpaceDE w:val="0"/>
        <w:autoSpaceDN w:val="0"/>
        <w:bidi w:val="0"/>
        <w:adjustRightInd w:val="0"/>
        <w:snapToGrid w:val="0"/>
        <w:spacing w:line="560" w:lineRule="exact"/>
        <w:ind w:left="0" w:firstLine="644" w:firstLineChars="200"/>
        <w:jc w:val="both"/>
        <w:textAlignment w:val="auto"/>
        <w:rPr>
          <w:rFonts w:hint="default" w:ascii="Times New Roman" w:hAnsi="Times New Roman" w:eastAsia="黑体" w:cs="Times New Roman"/>
          <w:spacing w:val="11"/>
          <w:sz w:val="30"/>
          <w:szCs w:val="30"/>
          <w:lang w:val="en-US" w:eastAsia="zh-CN"/>
        </w:rPr>
      </w:pPr>
      <w:r>
        <w:rPr>
          <w:rFonts w:hint="eastAsia" w:ascii="Times New Roman" w:hAnsi="Times New Roman" w:eastAsia="黑体" w:cs="Times New Roman"/>
          <w:spacing w:val="11"/>
          <w:sz w:val="30"/>
          <w:szCs w:val="30"/>
          <w:lang w:val="en-US" w:eastAsia="zh-CN"/>
        </w:rPr>
        <w:t>八</w:t>
      </w:r>
      <w:r>
        <w:rPr>
          <w:rFonts w:hint="default" w:ascii="Times New Roman" w:hAnsi="Times New Roman" w:eastAsia="黑体" w:cs="Times New Roman"/>
          <w:spacing w:val="11"/>
          <w:sz w:val="30"/>
          <w:szCs w:val="30"/>
          <w:lang w:val="en-US" w:eastAsia="zh-CN"/>
        </w:rPr>
        <w:t>、履约要求</w:t>
      </w:r>
    </w:p>
    <w:p w14:paraId="1A3480DB">
      <w:pPr>
        <w:pStyle w:val="4"/>
        <w:keepNext w:val="0"/>
        <w:keepLines w:val="0"/>
        <w:pageBreakBefore w:val="0"/>
        <w:widowControl w:val="0"/>
        <w:kinsoku/>
        <w:wordWrap w:val="0"/>
        <w:overflowPunct w:val="0"/>
        <w:topLinePunct w:val="0"/>
        <w:autoSpaceDE w:val="0"/>
        <w:autoSpaceDN w:val="0"/>
        <w:bidi w:val="0"/>
        <w:adjustRightInd w:val="0"/>
        <w:snapToGrid w:val="0"/>
        <w:spacing w:after="0" w:line="560" w:lineRule="exact"/>
        <w:ind w:left="0" w:firstLine="646" w:firstLineChars="200"/>
        <w:jc w:val="both"/>
        <w:textAlignment w:val="auto"/>
        <w:rPr>
          <w:rFonts w:hint="default" w:ascii="Times New Roman" w:hAnsi="Times New Roman" w:eastAsia="仿宋_GB2312" w:cs="Times New Roman"/>
          <w:b/>
          <w:bCs/>
          <w:color w:val="FF0000"/>
          <w:spacing w:val="11"/>
          <w:kern w:val="2"/>
          <w:sz w:val="30"/>
          <w:szCs w:val="30"/>
          <w:highlight w:val="none"/>
          <w:lang w:val="en-US" w:eastAsia="zh-CN" w:bidi="ar-SA"/>
        </w:rPr>
      </w:pPr>
      <w:r>
        <w:rPr>
          <w:rFonts w:hint="default" w:ascii="Times New Roman" w:hAnsi="Times New Roman" w:eastAsia="仿宋_GB2312" w:cs="Times New Roman"/>
          <w:b/>
          <w:bCs/>
          <w:color w:val="FF0000"/>
          <w:spacing w:val="11"/>
          <w:kern w:val="2"/>
          <w:sz w:val="30"/>
          <w:szCs w:val="30"/>
          <w:highlight w:val="none"/>
          <w:lang w:val="en-US" w:eastAsia="zh-CN" w:bidi="ar-SA"/>
        </w:rPr>
        <w:t>（一）投标方在响应时，应对技术参数逐条响应，注明品牌和型号。如投标清单未标明品牌和型号视为无效投标。投标时应对技术参数逐条相应，不能有负偏离的情况，否则视为不满足采购需求，并视为未按要求响应文件（无效投标）。</w:t>
      </w:r>
    </w:p>
    <w:p w14:paraId="3226A8C7">
      <w:pPr>
        <w:pStyle w:val="4"/>
        <w:keepNext w:val="0"/>
        <w:keepLines w:val="0"/>
        <w:pageBreakBefore w:val="0"/>
        <w:widowControl w:val="0"/>
        <w:kinsoku/>
        <w:wordWrap w:val="0"/>
        <w:overflowPunct w:val="0"/>
        <w:topLinePunct w:val="0"/>
        <w:autoSpaceDE w:val="0"/>
        <w:autoSpaceDN w:val="0"/>
        <w:bidi w:val="0"/>
        <w:adjustRightInd w:val="0"/>
        <w:snapToGrid w:val="0"/>
        <w:spacing w:after="0" w:line="560" w:lineRule="exact"/>
        <w:ind w:left="0" w:firstLine="644" w:firstLineChars="200"/>
        <w:jc w:val="both"/>
        <w:textAlignment w:val="auto"/>
        <w:rPr>
          <w:rFonts w:hint="default" w:ascii="Times New Roman" w:hAnsi="Times New Roman" w:eastAsia="仿宋_GB2312" w:cs="Times New Roman"/>
          <w:spacing w:val="11"/>
          <w:kern w:val="2"/>
          <w:sz w:val="30"/>
          <w:szCs w:val="30"/>
          <w:highlight w:val="none"/>
          <w:lang w:val="en-US" w:eastAsia="zh-CN" w:bidi="ar-SA"/>
        </w:rPr>
      </w:pPr>
      <w:r>
        <w:rPr>
          <w:rFonts w:hint="default" w:ascii="Times New Roman" w:hAnsi="Times New Roman" w:eastAsia="仿宋_GB2312" w:cs="Times New Roman"/>
          <w:spacing w:val="11"/>
          <w:kern w:val="2"/>
          <w:sz w:val="30"/>
          <w:szCs w:val="30"/>
          <w:highlight w:val="none"/>
          <w:lang w:val="en-US" w:eastAsia="zh-CN" w:bidi="ar-SA"/>
        </w:rPr>
        <w:t>（二）中标方所提供的货物必须是原厂生产的、全新的、未使用过的（包括零部件），货物必须按照招标文件要求，质量达到国家有关标准。所有货物技术参数指标必须符合国家相关标准、行业标准、地方标准或者其他标准、规范。所提供相关货物应遵守《中华人民共和国工业产品生产许可证管理条例》规定，符合国家和行业标准、规范及采购文件的要求，符合国家质量体系认证，并提供产品技术资料。</w:t>
      </w:r>
    </w:p>
    <w:p w14:paraId="7A59D9DC">
      <w:pPr>
        <w:pStyle w:val="4"/>
        <w:keepNext w:val="0"/>
        <w:keepLines w:val="0"/>
        <w:pageBreakBefore w:val="0"/>
        <w:widowControl w:val="0"/>
        <w:kinsoku/>
        <w:wordWrap w:val="0"/>
        <w:overflowPunct w:val="0"/>
        <w:topLinePunct w:val="0"/>
        <w:autoSpaceDE w:val="0"/>
        <w:autoSpaceDN w:val="0"/>
        <w:bidi w:val="0"/>
        <w:adjustRightInd w:val="0"/>
        <w:snapToGrid w:val="0"/>
        <w:spacing w:after="0" w:line="560" w:lineRule="exact"/>
        <w:ind w:left="0" w:firstLine="644" w:firstLineChars="200"/>
        <w:jc w:val="both"/>
        <w:textAlignment w:val="auto"/>
        <w:rPr>
          <w:rFonts w:hint="default" w:ascii="Times New Roman" w:hAnsi="Times New Roman" w:eastAsia="仿宋_GB2312" w:cs="Times New Roman"/>
          <w:spacing w:val="11"/>
          <w:kern w:val="2"/>
          <w:sz w:val="30"/>
          <w:szCs w:val="30"/>
          <w:highlight w:val="none"/>
          <w:lang w:val="en-US" w:eastAsia="zh-CN" w:bidi="ar-SA"/>
        </w:rPr>
      </w:pPr>
      <w:r>
        <w:rPr>
          <w:rFonts w:hint="default" w:ascii="Times New Roman" w:hAnsi="Times New Roman" w:eastAsia="仿宋_GB2312" w:cs="Times New Roman"/>
          <w:spacing w:val="11"/>
          <w:kern w:val="2"/>
          <w:sz w:val="30"/>
          <w:szCs w:val="30"/>
          <w:highlight w:val="none"/>
          <w:lang w:val="en-US" w:eastAsia="zh-CN" w:bidi="ar-SA"/>
        </w:rPr>
        <w:t>（三）投标方向甲方提供的设施设备和服务应当满足甲方的项目要求以及建设项目的目的，达到投标文件所述的各项参数要求及技术指标，本项目不得分包或转包。</w:t>
      </w:r>
    </w:p>
    <w:p w14:paraId="0FDF9362">
      <w:pPr>
        <w:pStyle w:val="4"/>
        <w:keepNext w:val="0"/>
        <w:keepLines w:val="0"/>
        <w:pageBreakBefore w:val="0"/>
        <w:widowControl w:val="0"/>
        <w:kinsoku/>
        <w:wordWrap w:val="0"/>
        <w:overflowPunct w:val="0"/>
        <w:topLinePunct w:val="0"/>
        <w:autoSpaceDE w:val="0"/>
        <w:autoSpaceDN w:val="0"/>
        <w:bidi w:val="0"/>
        <w:adjustRightInd w:val="0"/>
        <w:snapToGrid w:val="0"/>
        <w:spacing w:after="0" w:line="560" w:lineRule="exact"/>
        <w:ind w:left="0" w:firstLine="644" w:firstLineChars="200"/>
        <w:jc w:val="both"/>
        <w:textAlignment w:val="auto"/>
        <w:rPr>
          <w:rFonts w:hint="default" w:ascii="Times New Roman" w:hAnsi="Times New Roman" w:eastAsia="仿宋_GB2312" w:cs="Times New Roman"/>
          <w:spacing w:val="11"/>
          <w:kern w:val="2"/>
          <w:sz w:val="30"/>
          <w:szCs w:val="30"/>
          <w:highlight w:val="none"/>
          <w:lang w:val="en-US" w:eastAsia="zh-CN" w:bidi="ar-SA"/>
        </w:rPr>
      </w:pPr>
      <w:r>
        <w:rPr>
          <w:rFonts w:hint="default" w:ascii="Times New Roman" w:hAnsi="Times New Roman" w:eastAsia="仿宋_GB2312" w:cs="Times New Roman"/>
          <w:spacing w:val="11"/>
          <w:kern w:val="2"/>
          <w:sz w:val="30"/>
          <w:szCs w:val="30"/>
          <w:highlight w:val="none"/>
          <w:lang w:val="en-US" w:eastAsia="zh-CN" w:bidi="ar-SA"/>
        </w:rPr>
        <w:t>（四）中标方严格按照投标文件（合同）中确定的产品品牌型号、规格参数、数量及质量提供相应的产品及服务，经甲方确认后安装。中标方不按投标文件（合同）约定交付货物所产生的任何费用由中标方负责，甲方有权要求中标方退货，并自行承担经济、法律及相关赔偿责任。</w:t>
      </w:r>
    </w:p>
    <w:p w14:paraId="086212CE">
      <w:pPr>
        <w:pStyle w:val="4"/>
        <w:keepNext w:val="0"/>
        <w:keepLines w:val="0"/>
        <w:pageBreakBefore w:val="0"/>
        <w:widowControl w:val="0"/>
        <w:kinsoku/>
        <w:wordWrap w:val="0"/>
        <w:overflowPunct w:val="0"/>
        <w:topLinePunct w:val="0"/>
        <w:autoSpaceDE w:val="0"/>
        <w:autoSpaceDN w:val="0"/>
        <w:bidi w:val="0"/>
        <w:adjustRightInd w:val="0"/>
        <w:snapToGrid w:val="0"/>
        <w:spacing w:after="0" w:line="560" w:lineRule="exact"/>
        <w:ind w:left="0" w:firstLine="644" w:firstLineChars="200"/>
        <w:jc w:val="both"/>
        <w:textAlignment w:val="auto"/>
        <w:rPr>
          <w:rFonts w:hint="default" w:ascii="Times New Roman" w:hAnsi="Times New Roman" w:eastAsia="仿宋_GB2312" w:cs="Times New Roman"/>
          <w:spacing w:val="11"/>
          <w:kern w:val="2"/>
          <w:sz w:val="30"/>
          <w:szCs w:val="30"/>
          <w:highlight w:val="none"/>
          <w:lang w:val="en-US" w:eastAsia="zh-CN" w:bidi="ar-SA"/>
        </w:rPr>
      </w:pPr>
      <w:r>
        <w:rPr>
          <w:rFonts w:hint="default" w:ascii="Times New Roman" w:hAnsi="Times New Roman" w:eastAsia="仿宋_GB2312" w:cs="Times New Roman"/>
          <w:spacing w:val="11"/>
          <w:kern w:val="2"/>
          <w:sz w:val="30"/>
          <w:szCs w:val="30"/>
          <w:highlight w:val="none"/>
          <w:lang w:val="en-US" w:eastAsia="zh-CN" w:bidi="ar-SA"/>
        </w:rPr>
        <w:t>（五）中标方在供货期间不得造成产品有任何损坏，如有损坏按同标准、同质量及时补充或更换。若产品技术指标不满足招标要求或提供伪劣产品、贴牌产品等非正规产品，甲方有权要求中标方退货，并由中标方自行承担经济、法律及相关赔偿责任。</w:t>
      </w:r>
    </w:p>
    <w:p w14:paraId="696411E7">
      <w:pPr>
        <w:pStyle w:val="4"/>
        <w:keepNext w:val="0"/>
        <w:keepLines w:val="0"/>
        <w:pageBreakBefore w:val="0"/>
        <w:widowControl w:val="0"/>
        <w:kinsoku/>
        <w:wordWrap w:val="0"/>
        <w:overflowPunct w:val="0"/>
        <w:topLinePunct w:val="0"/>
        <w:autoSpaceDE w:val="0"/>
        <w:autoSpaceDN w:val="0"/>
        <w:bidi w:val="0"/>
        <w:adjustRightInd w:val="0"/>
        <w:snapToGrid w:val="0"/>
        <w:spacing w:after="0" w:line="560" w:lineRule="exact"/>
        <w:ind w:left="0" w:firstLine="644" w:firstLineChars="200"/>
        <w:jc w:val="both"/>
        <w:textAlignment w:val="auto"/>
        <w:rPr>
          <w:rFonts w:hint="default" w:ascii="Times New Roman" w:hAnsi="Times New Roman" w:eastAsia="仿宋_GB2312" w:cs="Times New Roman"/>
          <w:spacing w:val="11"/>
          <w:kern w:val="2"/>
          <w:sz w:val="30"/>
          <w:szCs w:val="30"/>
          <w:highlight w:val="none"/>
          <w:lang w:val="en-US" w:eastAsia="zh-CN" w:bidi="ar-SA"/>
        </w:rPr>
      </w:pPr>
      <w:r>
        <w:rPr>
          <w:rFonts w:hint="default" w:ascii="Times New Roman" w:hAnsi="Times New Roman" w:eastAsia="仿宋_GB2312" w:cs="Times New Roman"/>
          <w:spacing w:val="11"/>
          <w:kern w:val="2"/>
          <w:sz w:val="30"/>
          <w:szCs w:val="30"/>
          <w:highlight w:val="none"/>
          <w:lang w:val="en-US" w:eastAsia="zh-CN" w:bidi="ar-SA"/>
        </w:rPr>
        <w:t>（六）设备交付后，中标方到现场对设备进行安装、调试。保证设备正常运行，在设备安装和调试过程中，需要对自来水、电路、电源等其他部分改造时，由中标方负责所有费用（改造部分在100米之内）。</w:t>
      </w:r>
    </w:p>
    <w:p w14:paraId="11402934">
      <w:pPr>
        <w:pStyle w:val="4"/>
        <w:keepNext w:val="0"/>
        <w:keepLines w:val="0"/>
        <w:pageBreakBefore w:val="0"/>
        <w:widowControl w:val="0"/>
        <w:kinsoku/>
        <w:wordWrap w:val="0"/>
        <w:overflowPunct w:val="0"/>
        <w:topLinePunct w:val="0"/>
        <w:autoSpaceDE w:val="0"/>
        <w:autoSpaceDN w:val="0"/>
        <w:bidi w:val="0"/>
        <w:adjustRightInd w:val="0"/>
        <w:snapToGrid w:val="0"/>
        <w:spacing w:after="0" w:line="560" w:lineRule="exact"/>
        <w:ind w:left="0" w:firstLine="644" w:firstLineChars="200"/>
        <w:jc w:val="both"/>
        <w:textAlignment w:val="auto"/>
        <w:rPr>
          <w:rFonts w:hint="default" w:ascii="Times New Roman" w:hAnsi="Times New Roman" w:eastAsia="仿宋_GB2312" w:cs="Times New Roman"/>
          <w:spacing w:val="11"/>
          <w:kern w:val="2"/>
          <w:sz w:val="30"/>
          <w:szCs w:val="30"/>
          <w:highlight w:val="none"/>
          <w:lang w:val="en-US" w:eastAsia="zh-CN" w:bidi="ar-SA"/>
        </w:rPr>
      </w:pPr>
      <w:r>
        <w:rPr>
          <w:rFonts w:hint="default" w:ascii="Times New Roman" w:hAnsi="Times New Roman" w:eastAsia="仿宋_GB2312" w:cs="Times New Roman"/>
          <w:spacing w:val="11"/>
          <w:kern w:val="2"/>
          <w:sz w:val="30"/>
          <w:szCs w:val="30"/>
          <w:highlight w:val="none"/>
          <w:lang w:val="en-US" w:eastAsia="zh-CN" w:bidi="ar-SA"/>
        </w:rPr>
        <w:t>（七）中标方因包装不妥在运输过程中发生丢失损坏的，由中标方承担责任，应承担由于其包装或防护措施不完善而造成的任何损失或费用。</w:t>
      </w:r>
    </w:p>
    <w:p w14:paraId="42F82213">
      <w:pPr>
        <w:pStyle w:val="4"/>
        <w:keepNext w:val="0"/>
        <w:keepLines w:val="0"/>
        <w:pageBreakBefore w:val="0"/>
        <w:widowControl w:val="0"/>
        <w:kinsoku/>
        <w:wordWrap w:val="0"/>
        <w:overflowPunct w:val="0"/>
        <w:topLinePunct w:val="0"/>
        <w:autoSpaceDE w:val="0"/>
        <w:autoSpaceDN w:val="0"/>
        <w:bidi w:val="0"/>
        <w:adjustRightInd w:val="0"/>
        <w:snapToGrid w:val="0"/>
        <w:spacing w:after="0" w:line="560" w:lineRule="exact"/>
        <w:ind w:left="0" w:firstLine="644" w:firstLineChars="200"/>
        <w:jc w:val="both"/>
        <w:textAlignment w:val="auto"/>
        <w:rPr>
          <w:rFonts w:hint="default" w:ascii="Times New Roman" w:hAnsi="Times New Roman" w:eastAsia="仿宋_GB2312" w:cs="Times New Roman"/>
          <w:spacing w:val="11"/>
          <w:kern w:val="2"/>
          <w:sz w:val="30"/>
          <w:szCs w:val="30"/>
          <w:highlight w:val="none"/>
          <w:lang w:val="en-US" w:eastAsia="zh-CN" w:bidi="ar-SA"/>
        </w:rPr>
      </w:pPr>
      <w:r>
        <w:rPr>
          <w:rFonts w:hint="default" w:ascii="Times New Roman" w:hAnsi="Times New Roman" w:eastAsia="仿宋_GB2312" w:cs="Times New Roman"/>
          <w:spacing w:val="11"/>
          <w:kern w:val="2"/>
          <w:sz w:val="30"/>
          <w:szCs w:val="30"/>
          <w:highlight w:val="none"/>
          <w:lang w:val="en-US" w:eastAsia="zh-CN" w:bidi="ar-SA"/>
        </w:rPr>
        <w:t>（八）项目质保及售后服务：质保期为3年（验收合格之日起算），产品最终验收合格后履行规定的质保要求，在质保期内，若有设备非人为损坏，中标方负责免费维修或更换，并承担与维修和更换相关的全部费用。售后服务：具有详细的售后服务实施方案，包括产品的故障处理及响应时间、验收程序、质保期内服务方式、售后服务网点证明、应急预案情况等内容。质保期间，非易损件一个月内连续2次出现同一故障，投标人必须无条件更换同一档次零部件。质保期满后，投标人提供终身有偿上门维护服务。保证保修期以后对用户的零配件供应。保修期后设备维修配件更换只收取成本费用。</w:t>
      </w:r>
    </w:p>
    <w:p w14:paraId="1CBCC7DF">
      <w:pPr>
        <w:pStyle w:val="4"/>
        <w:keepNext w:val="0"/>
        <w:keepLines w:val="0"/>
        <w:pageBreakBefore w:val="0"/>
        <w:widowControl w:val="0"/>
        <w:kinsoku/>
        <w:wordWrap w:val="0"/>
        <w:overflowPunct w:val="0"/>
        <w:topLinePunct w:val="0"/>
        <w:autoSpaceDE w:val="0"/>
        <w:autoSpaceDN w:val="0"/>
        <w:bidi w:val="0"/>
        <w:adjustRightInd w:val="0"/>
        <w:snapToGrid w:val="0"/>
        <w:spacing w:after="0" w:line="560" w:lineRule="exact"/>
        <w:ind w:left="0" w:firstLine="644" w:firstLineChars="200"/>
        <w:jc w:val="both"/>
        <w:textAlignment w:val="auto"/>
        <w:rPr>
          <w:rFonts w:hint="default" w:ascii="Times New Roman" w:hAnsi="Times New Roman" w:eastAsia="仿宋_GB2312" w:cs="Times New Roman"/>
          <w:spacing w:val="11"/>
          <w:kern w:val="2"/>
          <w:sz w:val="30"/>
          <w:szCs w:val="30"/>
          <w:highlight w:val="none"/>
          <w:lang w:val="en-US" w:eastAsia="zh-CN" w:bidi="ar-SA"/>
        </w:rPr>
      </w:pPr>
      <w:r>
        <w:rPr>
          <w:rFonts w:hint="default" w:ascii="Times New Roman" w:hAnsi="Times New Roman" w:eastAsia="仿宋_GB2312" w:cs="Times New Roman"/>
          <w:spacing w:val="11"/>
          <w:kern w:val="2"/>
          <w:sz w:val="30"/>
          <w:szCs w:val="30"/>
          <w:highlight w:val="none"/>
          <w:lang w:val="en-US" w:eastAsia="zh-CN" w:bidi="ar-SA"/>
        </w:rPr>
        <w:t>（九）中标方保证向甲方交付的货物、软件、技术及资料等，不得侵犯任何第三人的专利权、著作权、商标权、商业秘密、其他知识产权或者其他民事权利。</w:t>
      </w:r>
    </w:p>
    <w:p w14:paraId="74CA38E5">
      <w:pPr>
        <w:pStyle w:val="4"/>
        <w:keepNext w:val="0"/>
        <w:keepLines w:val="0"/>
        <w:pageBreakBefore w:val="0"/>
        <w:widowControl w:val="0"/>
        <w:kinsoku/>
        <w:wordWrap w:val="0"/>
        <w:overflowPunct w:val="0"/>
        <w:topLinePunct w:val="0"/>
        <w:autoSpaceDE w:val="0"/>
        <w:autoSpaceDN w:val="0"/>
        <w:bidi w:val="0"/>
        <w:adjustRightInd w:val="0"/>
        <w:snapToGrid w:val="0"/>
        <w:spacing w:after="0" w:line="560" w:lineRule="exact"/>
        <w:ind w:left="0" w:firstLine="644" w:firstLineChars="200"/>
        <w:jc w:val="both"/>
        <w:textAlignment w:val="auto"/>
        <w:rPr>
          <w:rFonts w:hint="default" w:ascii="Times New Roman" w:hAnsi="Times New Roman" w:eastAsia="仿宋_GB2312" w:cs="Times New Roman"/>
          <w:spacing w:val="11"/>
          <w:kern w:val="2"/>
          <w:sz w:val="30"/>
          <w:szCs w:val="30"/>
          <w:highlight w:val="none"/>
          <w:lang w:val="en-US" w:eastAsia="zh-CN" w:bidi="ar-SA"/>
        </w:rPr>
      </w:pPr>
      <w:r>
        <w:rPr>
          <w:rFonts w:hint="default" w:ascii="Times New Roman" w:hAnsi="Times New Roman" w:eastAsia="仿宋_GB2312" w:cs="Times New Roman"/>
          <w:spacing w:val="11"/>
          <w:kern w:val="2"/>
          <w:sz w:val="30"/>
          <w:szCs w:val="30"/>
          <w:highlight w:val="none"/>
          <w:lang w:val="en-US" w:eastAsia="zh-CN" w:bidi="ar-SA"/>
        </w:rPr>
        <w:t>（十）中标方对相关人员进行</w:t>
      </w:r>
      <w:r>
        <w:rPr>
          <w:rFonts w:hint="eastAsia" w:ascii="Times New Roman" w:hAnsi="Times New Roman" w:eastAsia="仿宋_GB2312" w:cs="Times New Roman"/>
          <w:spacing w:val="11"/>
          <w:kern w:val="2"/>
          <w:sz w:val="30"/>
          <w:szCs w:val="30"/>
          <w:highlight w:val="none"/>
          <w:lang w:val="en-US" w:eastAsia="zh-CN" w:bidi="ar-SA"/>
        </w:rPr>
        <w:t>线上或</w:t>
      </w:r>
      <w:r>
        <w:rPr>
          <w:rFonts w:hint="default" w:ascii="Times New Roman" w:hAnsi="Times New Roman" w:eastAsia="仿宋_GB2312" w:cs="Times New Roman"/>
          <w:spacing w:val="11"/>
          <w:kern w:val="2"/>
          <w:sz w:val="30"/>
          <w:szCs w:val="30"/>
          <w:highlight w:val="none"/>
          <w:lang w:val="en-US" w:eastAsia="zh-CN" w:bidi="ar-SA"/>
        </w:rPr>
        <w:t>线下培训，确保相关人员熟练对所掌握设施设备的使用方法，培训内容主要包括所有产品的使用及管理维护、功能应用和日常故障处理等，确保能正确使用（不少于两场次）。</w:t>
      </w:r>
    </w:p>
    <w:p w14:paraId="5C9809B0">
      <w:pPr>
        <w:pStyle w:val="4"/>
        <w:keepNext w:val="0"/>
        <w:keepLines w:val="0"/>
        <w:pageBreakBefore w:val="0"/>
        <w:widowControl w:val="0"/>
        <w:kinsoku/>
        <w:wordWrap w:val="0"/>
        <w:overflowPunct w:val="0"/>
        <w:topLinePunct w:val="0"/>
        <w:autoSpaceDE w:val="0"/>
        <w:autoSpaceDN w:val="0"/>
        <w:bidi w:val="0"/>
        <w:adjustRightInd w:val="0"/>
        <w:snapToGrid w:val="0"/>
        <w:spacing w:after="0" w:line="560" w:lineRule="exact"/>
        <w:ind w:left="0" w:firstLine="644" w:firstLineChars="200"/>
        <w:jc w:val="both"/>
        <w:textAlignment w:val="auto"/>
        <w:rPr>
          <w:rFonts w:hint="default" w:ascii="Times New Roman" w:hAnsi="Times New Roman" w:eastAsia="仿宋_GB2312" w:cs="Times New Roman"/>
          <w:spacing w:val="11"/>
          <w:kern w:val="2"/>
          <w:sz w:val="30"/>
          <w:szCs w:val="30"/>
          <w:highlight w:val="none"/>
          <w:lang w:val="en-US" w:eastAsia="zh-CN" w:bidi="ar-SA"/>
        </w:rPr>
      </w:pPr>
      <w:r>
        <w:rPr>
          <w:rFonts w:hint="default" w:ascii="Times New Roman" w:hAnsi="Times New Roman" w:eastAsia="仿宋_GB2312" w:cs="Times New Roman"/>
          <w:spacing w:val="11"/>
          <w:kern w:val="2"/>
          <w:sz w:val="30"/>
          <w:szCs w:val="30"/>
          <w:highlight w:val="none"/>
          <w:lang w:val="en-US" w:eastAsia="zh-CN" w:bidi="ar-SA"/>
        </w:rPr>
        <w:t>（十一）若因货物缺陷或中标方服务质量等问题造成甲方或任何人员人身、财产损害的，中标方应承担有关责任并作出相应赔偿，在实施项目过程中，由中标方负责所有人员（含施工人员）的人身安全、环境安全、场地安全等情况。</w:t>
      </w:r>
    </w:p>
    <w:p w14:paraId="1CBE952D">
      <w:pPr>
        <w:pStyle w:val="4"/>
        <w:keepNext w:val="0"/>
        <w:keepLines w:val="0"/>
        <w:pageBreakBefore w:val="0"/>
        <w:widowControl w:val="0"/>
        <w:kinsoku/>
        <w:wordWrap w:val="0"/>
        <w:overflowPunct w:val="0"/>
        <w:topLinePunct w:val="0"/>
        <w:autoSpaceDE w:val="0"/>
        <w:autoSpaceDN w:val="0"/>
        <w:bidi w:val="0"/>
        <w:adjustRightInd w:val="0"/>
        <w:snapToGrid w:val="0"/>
        <w:spacing w:after="0" w:line="560" w:lineRule="exact"/>
        <w:ind w:left="0" w:firstLine="644" w:firstLineChars="200"/>
        <w:jc w:val="both"/>
        <w:textAlignment w:val="auto"/>
        <w:rPr>
          <w:rFonts w:hint="default" w:ascii="Times New Roman" w:hAnsi="Times New Roman" w:eastAsia="仿宋_GB2312" w:cs="Times New Roman"/>
          <w:spacing w:val="11"/>
          <w:kern w:val="2"/>
          <w:sz w:val="30"/>
          <w:szCs w:val="30"/>
          <w:highlight w:val="none"/>
          <w:lang w:val="en-US" w:eastAsia="zh-CN" w:bidi="ar-SA"/>
        </w:rPr>
      </w:pPr>
      <w:r>
        <w:rPr>
          <w:rFonts w:hint="default" w:ascii="Times New Roman" w:hAnsi="Times New Roman" w:eastAsia="仿宋_GB2312" w:cs="Times New Roman"/>
          <w:spacing w:val="11"/>
          <w:kern w:val="2"/>
          <w:sz w:val="30"/>
          <w:szCs w:val="30"/>
          <w:highlight w:val="none"/>
          <w:lang w:val="en-US" w:eastAsia="zh-CN" w:bidi="ar-SA"/>
        </w:rPr>
        <w:t>（十二）在质保期内中标方应当提供</w:t>
      </w:r>
      <w:r>
        <w:rPr>
          <w:rFonts w:hint="eastAsia" w:ascii="Times New Roman" w:hAnsi="Times New Roman" w:eastAsia="仿宋_GB2312" w:cs="Times New Roman"/>
          <w:spacing w:val="11"/>
          <w:kern w:val="2"/>
          <w:sz w:val="30"/>
          <w:szCs w:val="30"/>
          <w:highlight w:val="none"/>
          <w:lang w:val="en-US" w:eastAsia="zh-CN" w:bidi="ar-SA"/>
        </w:rPr>
        <w:t>24小时</w:t>
      </w:r>
      <w:r>
        <w:rPr>
          <w:rFonts w:hint="default" w:ascii="Times New Roman" w:hAnsi="Times New Roman" w:eastAsia="仿宋_GB2312" w:cs="Times New Roman"/>
          <w:spacing w:val="11"/>
          <w:kern w:val="2"/>
          <w:sz w:val="30"/>
          <w:szCs w:val="30"/>
          <w:highlight w:val="none"/>
          <w:lang w:val="en-US" w:eastAsia="zh-CN" w:bidi="ar-SA"/>
        </w:rPr>
        <w:t>电话支持服务，中标方接到</w:t>
      </w:r>
      <w:r>
        <w:rPr>
          <w:rFonts w:hint="eastAsia" w:ascii="Times New Roman" w:hAnsi="Times New Roman" w:eastAsia="仿宋_GB2312" w:cs="Times New Roman"/>
          <w:spacing w:val="11"/>
          <w:kern w:val="2"/>
          <w:sz w:val="30"/>
          <w:szCs w:val="30"/>
          <w:highlight w:val="none"/>
          <w:lang w:val="en-US" w:eastAsia="zh-CN" w:bidi="ar-SA"/>
        </w:rPr>
        <w:t>甲方报修</w:t>
      </w:r>
      <w:r>
        <w:rPr>
          <w:rFonts w:hint="default" w:ascii="Times New Roman" w:hAnsi="Times New Roman" w:eastAsia="仿宋_GB2312" w:cs="Times New Roman"/>
          <w:spacing w:val="11"/>
          <w:kern w:val="2"/>
          <w:sz w:val="30"/>
          <w:szCs w:val="30"/>
          <w:highlight w:val="none"/>
          <w:lang w:val="en-US" w:eastAsia="zh-CN" w:bidi="ar-SA"/>
        </w:rPr>
        <w:t>通知后2个小时内响应，6小时内派人员上门现场维护，48小时内解决问题，在规定时间内不能解决问题的设备，待产品运行正常后撤离现场，若中标方拖延，与中标方协商后甲方可另行委托他人维修更换，所有费用由中标方承担。</w:t>
      </w:r>
    </w:p>
    <w:p w14:paraId="59550369">
      <w:pPr>
        <w:pStyle w:val="4"/>
        <w:keepNext w:val="0"/>
        <w:keepLines w:val="0"/>
        <w:pageBreakBefore w:val="0"/>
        <w:widowControl w:val="0"/>
        <w:kinsoku/>
        <w:wordWrap w:val="0"/>
        <w:overflowPunct w:val="0"/>
        <w:topLinePunct w:val="0"/>
        <w:autoSpaceDE w:val="0"/>
        <w:autoSpaceDN w:val="0"/>
        <w:bidi w:val="0"/>
        <w:adjustRightInd w:val="0"/>
        <w:snapToGrid w:val="0"/>
        <w:spacing w:after="0" w:line="560" w:lineRule="exact"/>
        <w:ind w:left="0" w:firstLine="644" w:firstLineChars="200"/>
        <w:jc w:val="both"/>
        <w:textAlignment w:val="auto"/>
        <w:rPr>
          <w:rFonts w:hint="default" w:ascii="Times New Roman" w:hAnsi="Times New Roman" w:eastAsia="仿宋_GB2312" w:cs="Times New Roman"/>
          <w:spacing w:val="11"/>
          <w:kern w:val="2"/>
          <w:sz w:val="30"/>
          <w:szCs w:val="30"/>
          <w:highlight w:val="none"/>
          <w:lang w:val="en-US" w:eastAsia="zh-CN" w:bidi="ar-SA"/>
        </w:rPr>
      </w:pPr>
      <w:r>
        <w:rPr>
          <w:rFonts w:hint="default" w:ascii="Times New Roman" w:hAnsi="Times New Roman" w:eastAsia="仿宋_GB2312" w:cs="Times New Roman"/>
          <w:spacing w:val="11"/>
          <w:kern w:val="2"/>
          <w:sz w:val="30"/>
          <w:szCs w:val="30"/>
          <w:highlight w:val="none"/>
          <w:lang w:val="en-US" w:eastAsia="zh-CN" w:bidi="ar-SA"/>
        </w:rPr>
        <w:t>（十三）如双方在专用合同条款和（或）供货要求等合同文件中约定由第三方检测机构对合同设备进行开箱检验或在开箱检验过程中另行约定由第三方检验的，则第三方检测机构的检验结果对双方均具有约束力。</w:t>
      </w:r>
    </w:p>
    <w:p w14:paraId="6D62C149">
      <w:pPr>
        <w:keepNext w:val="0"/>
        <w:keepLines w:val="0"/>
        <w:pageBreakBefore w:val="0"/>
        <w:widowControl w:val="0"/>
        <w:kinsoku/>
        <w:wordWrap w:val="0"/>
        <w:overflowPunct w:val="0"/>
        <w:topLinePunct w:val="0"/>
        <w:autoSpaceDE w:val="0"/>
        <w:autoSpaceDN w:val="0"/>
        <w:bidi w:val="0"/>
        <w:adjustRightInd w:val="0"/>
        <w:snapToGrid w:val="0"/>
        <w:spacing w:line="560" w:lineRule="exact"/>
        <w:ind w:firstLine="644" w:firstLineChars="200"/>
        <w:jc w:val="both"/>
        <w:textAlignment w:val="auto"/>
        <w:rPr>
          <w:rFonts w:hint="default" w:ascii="Times New Roman" w:hAnsi="Times New Roman" w:eastAsia="黑体" w:cs="Times New Roman"/>
          <w:spacing w:val="11"/>
          <w:sz w:val="30"/>
          <w:szCs w:val="30"/>
          <w:lang w:val="en-US" w:eastAsia="zh-CN"/>
        </w:rPr>
      </w:pPr>
      <w:r>
        <w:rPr>
          <w:rFonts w:hint="eastAsia" w:ascii="Times New Roman" w:hAnsi="Times New Roman" w:eastAsia="黑体" w:cs="Times New Roman"/>
          <w:spacing w:val="11"/>
          <w:sz w:val="30"/>
          <w:szCs w:val="30"/>
          <w:lang w:val="en-US" w:eastAsia="zh-CN"/>
        </w:rPr>
        <w:t>九</w:t>
      </w:r>
      <w:r>
        <w:rPr>
          <w:rFonts w:hint="default" w:ascii="Times New Roman" w:hAnsi="Times New Roman" w:eastAsia="黑体" w:cs="Times New Roman"/>
          <w:spacing w:val="11"/>
          <w:sz w:val="30"/>
          <w:szCs w:val="30"/>
          <w:lang w:val="en-US" w:eastAsia="zh-CN"/>
        </w:rPr>
        <w:t>、验收</w:t>
      </w:r>
      <w:r>
        <w:rPr>
          <w:rFonts w:hint="eastAsia" w:ascii="Times New Roman" w:hAnsi="Times New Roman" w:eastAsia="黑体" w:cs="Times New Roman"/>
          <w:spacing w:val="11"/>
          <w:sz w:val="30"/>
          <w:szCs w:val="30"/>
          <w:lang w:val="en-US" w:eastAsia="zh-CN"/>
        </w:rPr>
        <w:t>要求</w:t>
      </w:r>
    </w:p>
    <w:p w14:paraId="1177F41D">
      <w:pPr>
        <w:pStyle w:val="4"/>
        <w:keepNext w:val="0"/>
        <w:keepLines w:val="0"/>
        <w:pageBreakBefore w:val="0"/>
        <w:widowControl w:val="0"/>
        <w:kinsoku/>
        <w:wordWrap w:val="0"/>
        <w:overflowPunct w:val="0"/>
        <w:topLinePunct w:val="0"/>
        <w:autoSpaceDE w:val="0"/>
        <w:autoSpaceDN w:val="0"/>
        <w:bidi w:val="0"/>
        <w:adjustRightInd w:val="0"/>
        <w:snapToGrid w:val="0"/>
        <w:spacing w:after="0" w:line="560" w:lineRule="exact"/>
        <w:ind w:left="0" w:firstLine="646" w:firstLineChars="200"/>
        <w:jc w:val="both"/>
        <w:textAlignment w:val="auto"/>
        <w:rPr>
          <w:rFonts w:hint="default" w:ascii="Times New Roman" w:hAnsi="Times New Roman" w:eastAsia="仿宋_GB2312" w:cs="Times New Roman"/>
          <w:spacing w:val="11"/>
          <w:kern w:val="2"/>
          <w:sz w:val="30"/>
          <w:szCs w:val="30"/>
          <w:highlight w:val="none"/>
          <w:lang w:val="en-US" w:eastAsia="zh-CN" w:bidi="ar-SA"/>
        </w:rPr>
      </w:pPr>
      <w:r>
        <w:rPr>
          <w:rFonts w:hint="eastAsia" w:ascii="楷体" w:hAnsi="楷体" w:eastAsia="楷体" w:cs="楷体"/>
          <w:b/>
          <w:bCs/>
          <w:spacing w:val="11"/>
          <w:kern w:val="2"/>
          <w:sz w:val="30"/>
          <w:szCs w:val="30"/>
          <w:highlight w:val="none"/>
          <w:lang w:val="en-US" w:eastAsia="zh-CN" w:bidi="ar-SA"/>
        </w:rPr>
        <w:t>（一）验收标准。</w:t>
      </w:r>
      <w:r>
        <w:rPr>
          <w:rFonts w:hint="default" w:ascii="Times New Roman" w:hAnsi="Times New Roman" w:eastAsia="仿宋_GB2312" w:cs="Times New Roman"/>
          <w:spacing w:val="11"/>
          <w:kern w:val="2"/>
          <w:sz w:val="30"/>
          <w:szCs w:val="30"/>
          <w:highlight w:val="none"/>
          <w:lang w:val="en-US" w:eastAsia="zh-CN" w:bidi="ar-SA"/>
        </w:rPr>
        <w:t>中标方所提供的货物安装调试完成并且运行正常后，由中标方提出验收申请，由甲方、中标方、第三方及相关学校等成员组成的验收小组，共同按招标、投标文件（合同）所约定的货物清单及功能要求对货物品牌、功能、外观、规格、数量、配件及安装调试后的使用性能、运行状况及其他进行验收，乙方必须在验收现场提供必要的技术支持。验收时，中标方必须提供投标文件中带有“★</w:t>
      </w:r>
      <w:r>
        <w:rPr>
          <w:rFonts w:hint="eastAsia" w:ascii="Times New Roman" w:hAnsi="Times New Roman" w:eastAsia="仿宋_GB2312" w:cs="Times New Roman"/>
          <w:spacing w:val="11"/>
          <w:kern w:val="2"/>
          <w:sz w:val="30"/>
          <w:szCs w:val="30"/>
          <w:highlight w:val="none"/>
          <w:lang w:val="en-US" w:eastAsia="zh-CN" w:bidi="ar-SA"/>
        </w:rPr>
        <w:t>”或“</w:t>
      </w:r>
      <w:r>
        <w:rPr>
          <w:rFonts w:hint="eastAsia" w:ascii="微软雅黑" w:hAnsi="微软雅黑" w:eastAsia="微软雅黑" w:cs="微软雅黑"/>
          <w:spacing w:val="11"/>
          <w:kern w:val="2"/>
          <w:sz w:val="30"/>
          <w:szCs w:val="30"/>
          <w:highlight w:val="none"/>
          <w:lang w:val="en-US" w:eastAsia="zh-CN" w:bidi="ar-SA"/>
        </w:rPr>
        <w:t>▲</w:t>
      </w:r>
      <w:r>
        <w:rPr>
          <w:rFonts w:hint="default" w:ascii="Times New Roman" w:hAnsi="Times New Roman" w:eastAsia="仿宋_GB2312" w:cs="Times New Roman"/>
          <w:spacing w:val="11"/>
          <w:kern w:val="2"/>
          <w:sz w:val="30"/>
          <w:szCs w:val="30"/>
          <w:highlight w:val="none"/>
          <w:lang w:val="en-US" w:eastAsia="zh-CN" w:bidi="ar-SA"/>
        </w:rPr>
        <w:t>”</w:t>
      </w:r>
      <w:r>
        <w:rPr>
          <w:rFonts w:hint="eastAsia" w:ascii="Times New Roman" w:hAnsi="Times New Roman" w:eastAsia="仿宋_GB2312" w:cs="Times New Roman"/>
          <w:spacing w:val="11"/>
          <w:kern w:val="2"/>
          <w:sz w:val="30"/>
          <w:szCs w:val="30"/>
          <w:highlight w:val="none"/>
          <w:lang w:val="en-US" w:eastAsia="zh-CN" w:bidi="ar-SA"/>
        </w:rPr>
        <w:t>等特殊符号</w:t>
      </w:r>
      <w:r>
        <w:rPr>
          <w:rFonts w:hint="default" w:ascii="Times New Roman" w:hAnsi="Times New Roman" w:eastAsia="仿宋_GB2312" w:cs="Times New Roman"/>
          <w:spacing w:val="11"/>
          <w:kern w:val="2"/>
          <w:sz w:val="30"/>
          <w:szCs w:val="30"/>
          <w:highlight w:val="none"/>
          <w:lang w:val="en-US" w:eastAsia="zh-CN" w:bidi="ar-SA"/>
        </w:rPr>
        <w:t>及要求提供〈非“★</w:t>
      </w:r>
      <w:r>
        <w:rPr>
          <w:rFonts w:hint="eastAsia" w:ascii="Times New Roman" w:hAnsi="Times New Roman" w:eastAsia="仿宋_GB2312" w:cs="Times New Roman"/>
          <w:spacing w:val="11"/>
          <w:kern w:val="2"/>
          <w:sz w:val="30"/>
          <w:szCs w:val="30"/>
          <w:highlight w:val="none"/>
          <w:lang w:val="en-US" w:eastAsia="zh-CN" w:bidi="ar-SA"/>
        </w:rPr>
        <w:t>”或“</w:t>
      </w:r>
      <w:r>
        <w:rPr>
          <w:rFonts w:hint="eastAsia" w:ascii="微软雅黑" w:hAnsi="微软雅黑" w:eastAsia="微软雅黑" w:cs="微软雅黑"/>
          <w:spacing w:val="11"/>
          <w:kern w:val="2"/>
          <w:sz w:val="30"/>
          <w:szCs w:val="30"/>
          <w:highlight w:val="none"/>
          <w:lang w:val="en-US" w:eastAsia="zh-CN" w:bidi="ar-SA"/>
        </w:rPr>
        <w:t>▲</w:t>
      </w:r>
      <w:r>
        <w:rPr>
          <w:rFonts w:hint="default" w:ascii="Times New Roman" w:hAnsi="Times New Roman" w:eastAsia="仿宋_GB2312" w:cs="Times New Roman"/>
          <w:spacing w:val="11"/>
          <w:kern w:val="2"/>
          <w:sz w:val="30"/>
          <w:szCs w:val="30"/>
          <w:highlight w:val="none"/>
          <w:lang w:val="en-US" w:eastAsia="zh-CN" w:bidi="ar-SA"/>
        </w:rPr>
        <w:t>”</w:t>
      </w:r>
      <w:r>
        <w:rPr>
          <w:rFonts w:hint="eastAsia" w:ascii="Times New Roman" w:hAnsi="Times New Roman" w:eastAsia="仿宋_GB2312" w:cs="Times New Roman"/>
          <w:spacing w:val="11"/>
          <w:kern w:val="2"/>
          <w:sz w:val="30"/>
          <w:szCs w:val="30"/>
          <w:highlight w:val="none"/>
          <w:lang w:val="en-US" w:eastAsia="zh-CN" w:bidi="ar-SA"/>
        </w:rPr>
        <w:t>等特殊符号</w:t>
      </w:r>
      <w:r>
        <w:rPr>
          <w:rFonts w:hint="default" w:ascii="Times New Roman" w:hAnsi="Times New Roman" w:eastAsia="仿宋_GB2312" w:cs="Times New Roman"/>
          <w:spacing w:val="11"/>
          <w:kern w:val="2"/>
          <w:sz w:val="30"/>
          <w:szCs w:val="30"/>
          <w:highlight w:val="none"/>
          <w:lang w:val="en-US" w:eastAsia="zh-CN" w:bidi="ar-SA"/>
        </w:rPr>
        <w:t>〉的相关检测报告或检测证明，如若未能按投标文件进行提供，将按照未按要求供货及合同违约条款处理，并承担相应违约责任。乙方所供产品的品牌、型号、规格、技术参数、质量未达到验收标准，甲方有权要求乙方在规定时间内进行免费换货，乙方自行承担调换货物所产生的一切费用。验收时间：根据合同约定供货时间，在约定时间范围内供货后，由供应商提交验收申请，采购人在接到验收申请后组织验收。验收时供应商必须提供产品检测报告并依据招标文件、投标文件、采购合同及相关国家标准。</w:t>
      </w:r>
    </w:p>
    <w:p w14:paraId="60A181EB">
      <w:pPr>
        <w:pStyle w:val="4"/>
        <w:keepNext w:val="0"/>
        <w:keepLines w:val="0"/>
        <w:pageBreakBefore w:val="0"/>
        <w:widowControl w:val="0"/>
        <w:kinsoku/>
        <w:wordWrap w:val="0"/>
        <w:overflowPunct w:val="0"/>
        <w:topLinePunct w:val="0"/>
        <w:autoSpaceDE w:val="0"/>
        <w:autoSpaceDN w:val="0"/>
        <w:bidi w:val="0"/>
        <w:adjustRightInd w:val="0"/>
        <w:snapToGrid w:val="0"/>
        <w:spacing w:after="0" w:line="560" w:lineRule="exact"/>
        <w:ind w:left="0" w:firstLine="646" w:firstLineChars="200"/>
        <w:jc w:val="both"/>
        <w:textAlignment w:val="auto"/>
        <w:rPr>
          <w:rFonts w:hint="eastAsia" w:ascii="Times New Roman" w:hAnsi="Times New Roman" w:eastAsia="仿宋_GB2312" w:cs="Times New Roman"/>
          <w:spacing w:val="11"/>
          <w:kern w:val="2"/>
          <w:sz w:val="30"/>
          <w:szCs w:val="30"/>
          <w:highlight w:val="none"/>
          <w:lang w:val="en-US" w:eastAsia="zh-CN" w:bidi="ar-SA"/>
        </w:rPr>
      </w:pPr>
      <w:r>
        <w:rPr>
          <w:rFonts w:hint="eastAsia" w:ascii="楷体" w:hAnsi="楷体" w:eastAsia="楷体" w:cs="楷体"/>
          <w:b/>
          <w:bCs/>
          <w:spacing w:val="11"/>
          <w:kern w:val="2"/>
          <w:sz w:val="30"/>
          <w:szCs w:val="30"/>
          <w:highlight w:val="none"/>
          <w:lang w:val="en-US" w:eastAsia="zh-CN" w:bidi="ar-SA"/>
        </w:rPr>
        <w:t>（二）</w:t>
      </w:r>
      <w:r>
        <w:rPr>
          <w:rFonts w:hint="default" w:ascii="楷体" w:hAnsi="楷体" w:eastAsia="楷体" w:cs="楷体"/>
          <w:b/>
          <w:bCs/>
          <w:spacing w:val="11"/>
          <w:kern w:val="2"/>
          <w:sz w:val="30"/>
          <w:szCs w:val="30"/>
          <w:highlight w:val="none"/>
          <w:lang w:val="en-US" w:eastAsia="zh-CN" w:bidi="ar-SA"/>
        </w:rPr>
        <w:t>安装与调试</w:t>
      </w:r>
      <w:r>
        <w:rPr>
          <w:rFonts w:hint="eastAsia" w:ascii="楷体" w:hAnsi="楷体" w:eastAsia="楷体" w:cs="楷体"/>
          <w:b/>
          <w:bCs/>
          <w:spacing w:val="11"/>
          <w:kern w:val="2"/>
          <w:sz w:val="30"/>
          <w:szCs w:val="30"/>
          <w:highlight w:val="none"/>
          <w:lang w:val="en-US" w:eastAsia="zh-CN" w:bidi="ar-SA"/>
        </w:rPr>
        <w:t>标准。</w:t>
      </w:r>
      <w:r>
        <w:rPr>
          <w:rFonts w:hint="eastAsia" w:ascii="Times New Roman" w:hAnsi="Times New Roman" w:eastAsia="仿宋_GB2312" w:cs="Times New Roman"/>
          <w:spacing w:val="11"/>
          <w:kern w:val="2"/>
          <w:sz w:val="30"/>
          <w:szCs w:val="30"/>
          <w:highlight w:val="none"/>
          <w:lang w:val="en-US" w:eastAsia="zh-CN" w:bidi="ar-SA"/>
        </w:rPr>
        <w:t>1.中标方须组建专业安装调试团队，团队成员具备相应的技术资质和丰富的货物安装经验，安装前向甲方提供安装方案及人员资质证明，经甲方确认后实施安装。2.安装过程须严格遵循国家相关标准及设备安装规范，规范布线、固定牢固，确保设备安装平整、安全，无安全隐患，安装过程中不得破坏学校墙体、电路、地面等设施，若造成损坏，中标方须无偿修复。3.安装完成后，中标方须对每台设备进行全面调试，包括硬件兼容性、软件安装激活、网络连接、教学功能测试、音视频调试等，确保设备各项功能正常，符合教学使用需求。4.安装调试过程中产生的所有耗材（如电线、固定件等）由供应商承担，不得额外向采购方收取费用。5.在安装过程中产生的垃圾、包装材料、废弃零部件的分类、清理、运输及合规处置。垃圾清运需符合环保法规，禁止随意倾倒，现场需做到工完场清，不得遗留垃圾或污染环境。</w:t>
      </w:r>
    </w:p>
    <w:p w14:paraId="7D9EE655">
      <w:pPr>
        <w:pStyle w:val="4"/>
        <w:keepNext w:val="0"/>
        <w:keepLines w:val="0"/>
        <w:pageBreakBefore w:val="0"/>
        <w:widowControl w:val="0"/>
        <w:kinsoku/>
        <w:wordWrap w:val="0"/>
        <w:overflowPunct w:val="0"/>
        <w:topLinePunct w:val="0"/>
        <w:autoSpaceDE w:val="0"/>
        <w:autoSpaceDN w:val="0"/>
        <w:bidi w:val="0"/>
        <w:adjustRightInd w:val="0"/>
        <w:snapToGrid w:val="0"/>
        <w:spacing w:after="0" w:line="560" w:lineRule="exact"/>
        <w:ind w:left="0" w:firstLine="644" w:firstLineChars="200"/>
        <w:jc w:val="both"/>
        <w:textAlignment w:val="auto"/>
        <w:rPr>
          <w:rFonts w:hint="default" w:ascii="Times New Roman" w:hAnsi="Times New Roman" w:eastAsia="黑体" w:cs="Times New Roman"/>
          <w:color w:val="000000" w:themeColor="text1"/>
          <w:spacing w:val="11"/>
          <w:sz w:val="30"/>
          <w:szCs w:val="30"/>
          <w:highlight w:val="none"/>
          <w:lang w:val="en-US" w:eastAsia="zh-CN"/>
          <w14:textFill>
            <w14:solidFill>
              <w14:schemeClr w14:val="tx1"/>
            </w14:solidFill>
          </w14:textFill>
        </w:rPr>
      </w:pPr>
      <w:r>
        <w:rPr>
          <w:rFonts w:hint="eastAsia" w:ascii="Times New Roman" w:hAnsi="Times New Roman" w:eastAsia="黑体" w:cs="Times New Roman"/>
          <w:color w:val="000000" w:themeColor="text1"/>
          <w:spacing w:val="11"/>
          <w:sz w:val="30"/>
          <w:szCs w:val="30"/>
          <w:highlight w:val="none"/>
          <w:lang w:val="en-US" w:eastAsia="zh-CN"/>
          <w14:textFill>
            <w14:solidFill>
              <w14:schemeClr w14:val="tx1"/>
            </w14:solidFill>
          </w14:textFill>
        </w:rPr>
        <w:t>十、</w:t>
      </w:r>
      <w:r>
        <w:rPr>
          <w:rFonts w:hint="default" w:ascii="Times New Roman" w:hAnsi="Times New Roman" w:eastAsia="黑体" w:cs="Times New Roman"/>
          <w:color w:val="000000" w:themeColor="text1"/>
          <w:spacing w:val="11"/>
          <w:sz w:val="30"/>
          <w:szCs w:val="30"/>
          <w:highlight w:val="none"/>
          <w:lang w:val="en-US" w:eastAsia="zh-CN"/>
          <w14:textFill>
            <w14:solidFill>
              <w14:schemeClr w14:val="tx1"/>
            </w14:solidFill>
          </w14:textFill>
        </w:rPr>
        <w:t>项目</w:t>
      </w:r>
      <w:r>
        <w:rPr>
          <w:rFonts w:hint="eastAsia" w:ascii="Times New Roman" w:hAnsi="Times New Roman" w:eastAsia="黑体" w:cs="Times New Roman"/>
          <w:color w:val="000000" w:themeColor="text1"/>
          <w:spacing w:val="11"/>
          <w:sz w:val="30"/>
          <w:szCs w:val="30"/>
          <w:highlight w:val="none"/>
          <w:lang w:val="en-US" w:eastAsia="zh-CN"/>
          <w14:textFill>
            <w14:solidFill>
              <w14:schemeClr w14:val="tx1"/>
            </w14:solidFill>
          </w14:textFill>
        </w:rPr>
        <w:t>联系人</w:t>
      </w:r>
    </w:p>
    <w:p w14:paraId="4A4CFFB1">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60" w:lineRule="exact"/>
        <w:ind w:firstLine="644" w:firstLineChars="200"/>
        <w:jc w:val="both"/>
        <w:textAlignment w:val="auto"/>
        <w:rPr>
          <w:rFonts w:hint="default" w:ascii="Times New Roman" w:hAnsi="Times New Roman" w:eastAsia="仿宋_GB2312" w:cs="Times New Roman"/>
          <w:color w:val="000000" w:themeColor="text1"/>
          <w:spacing w:val="11"/>
          <w:sz w:val="30"/>
          <w:szCs w:val="30"/>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pacing w:val="11"/>
          <w:sz w:val="30"/>
          <w:szCs w:val="30"/>
          <w:highlight w:val="none"/>
          <w:lang w:val="en-US" w:eastAsia="zh-CN"/>
          <w14:textFill>
            <w14:solidFill>
              <w14:schemeClr w14:val="tx1"/>
            </w14:solidFill>
          </w14:textFill>
        </w:rPr>
        <w:t>张海霞  15276405218</w:t>
      </w:r>
    </w:p>
    <w:p w14:paraId="52819C8A">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60" w:lineRule="exact"/>
        <w:ind w:firstLine="644" w:firstLineChars="200"/>
        <w:jc w:val="both"/>
        <w:textAlignment w:val="auto"/>
        <w:rPr>
          <w:rFonts w:hint="default" w:ascii="Times New Roman" w:hAnsi="Times New Roman" w:eastAsia="仿宋_GB2312" w:cs="Times New Roman"/>
          <w:color w:val="000000" w:themeColor="text1"/>
          <w:spacing w:val="11"/>
          <w:sz w:val="30"/>
          <w:szCs w:val="3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11"/>
          <w:sz w:val="30"/>
          <w:szCs w:val="30"/>
          <w:highlight w:val="none"/>
          <w:lang w:val="en-US" w:eastAsia="zh-CN"/>
          <w14:textFill>
            <w14:solidFill>
              <w14:schemeClr w14:val="tx1"/>
            </w14:solidFill>
          </w14:textFill>
        </w:rPr>
        <w:t>白龙宇  19390744411</w:t>
      </w:r>
      <w:bookmarkStart w:id="0" w:name="_GoBack"/>
      <w:bookmarkEnd w:id="0"/>
    </w:p>
    <w:p w14:paraId="01F9E6C0">
      <w:pPr>
        <w:pStyle w:val="2"/>
        <w:ind w:left="0" w:leftChars="0" w:firstLine="644" w:firstLineChars="200"/>
        <w:rPr>
          <w:rFonts w:hint="default" w:ascii="Times New Roman" w:hAnsi="Times New Roman" w:eastAsia="仿宋_GB2312" w:cs="Times New Roman"/>
          <w:color w:val="000000" w:themeColor="text1"/>
          <w:spacing w:val="11"/>
          <w:sz w:val="30"/>
          <w:szCs w:val="30"/>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pacing w:val="11"/>
          <w:sz w:val="30"/>
          <w:szCs w:val="30"/>
          <w:highlight w:val="none"/>
          <w:lang w:val="en-US" w:eastAsia="zh-CN"/>
          <w14:textFill>
            <w14:solidFill>
              <w14:schemeClr w14:val="tx1"/>
            </w14:solidFill>
          </w14:textFill>
        </w:rPr>
        <w:t>阿力木·阿木提  17799972711</w:t>
      </w:r>
    </w:p>
    <w:p w14:paraId="0F9BD9D2">
      <w:pPr>
        <w:keepNext w:val="0"/>
        <w:keepLines w:val="0"/>
        <w:pageBreakBefore w:val="0"/>
        <w:widowControl w:val="0"/>
        <w:kinsoku/>
        <w:wordWrap/>
        <w:overflowPunct w:val="0"/>
        <w:topLinePunct w:val="0"/>
        <w:autoSpaceDE w:val="0"/>
        <w:autoSpaceDN w:val="0"/>
        <w:bidi w:val="0"/>
        <w:adjustRightInd w:val="0"/>
        <w:snapToGrid w:val="0"/>
        <w:spacing w:line="560" w:lineRule="exact"/>
        <w:ind w:left="0" w:firstLine="644" w:firstLineChars="200"/>
        <w:jc w:val="both"/>
        <w:textAlignment w:val="auto"/>
        <w:rPr>
          <w:rFonts w:hint="default" w:ascii="Times New Roman" w:hAnsi="Times New Roman" w:eastAsia="仿宋_GB2312" w:cs="Times New Roman"/>
          <w:color w:val="FF0000"/>
          <w:spacing w:val="11"/>
          <w:sz w:val="30"/>
          <w:szCs w:val="30"/>
          <w:highlight w:val="yellow"/>
          <w:lang w:val="en-US" w:eastAsia="zh-CN"/>
        </w:rPr>
      </w:pPr>
      <w:r>
        <w:rPr>
          <w:rFonts w:hint="default" w:ascii="Times New Roman" w:hAnsi="Times New Roman" w:eastAsia="仿宋_GB2312" w:cs="Times New Roman"/>
          <w:color w:val="000000" w:themeColor="text1"/>
          <w:spacing w:val="11"/>
          <w:sz w:val="30"/>
          <w:szCs w:val="30"/>
          <w:highlight w:val="none"/>
          <w:lang w:val="en-US" w:eastAsia="zh-CN"/>
          <w14:textFill>
            <w14:solidFill>
              <w14:schemeClr w14:val="tx1"/>
            </w14:solidFill>
          </w14:textFill>
        </w:rPr>
        <w:t>电子邮箱：</w:t>
      </w:r>
      <w:r>
        <w:rPr>
          <w:rFonts w:hint="default" w:ascii="Times New Roman" w:hAnsi="Times New Roman" w:eastAsia="仿宋_GB2312" w:cs="Times New Roman"/>
          <w:color w:val="000000" w:themeColor="text1"/>
          <w:spacing w:val="11"/>
          <w:sz w:val="30"/>
          <w:szCs w:val="30"/>
          <w:highlight w:val="none"/>
          <w:lang w:val="en-US" w:eastAsia="zh-CN"/>
          <w14:textFill>
            <w14:solidFill>
              <w14:schemeClr w14:val="tx1"/>
            </w14:solidFill>
          </w14:textFill>
        </w:rPr>
        <w:fldChar w:fldCharType="begin"/>
      </w:r>
      <w:r>
        <w:rPr>
          <w:rFonts w:hint="default" w:ascii="Times New Roman" w:hAnsi="Times New Roman" w:eastAsia="仿宋_GB2312" w:cs="Times New Roman"/>
          <w:color w:val="000000" w:themeColor="text1"/>
          <w:spacing w:val="11"/>
          <w:sz w:val="30"/>
          <w:szCs w:val="30"/>
          <w:highlight w:val="none"/>
          <w:lang w:val="en-US" w:eastAsia="zh-CN"/>
          <w14:textFill>
            <w14:solidFill>
              <w14:schemeClr w14:val="tx1"/>
            </w14:solidFill>
          </w14:textFill>
        </w:rPr>
        <w:instrText xml:space="preserve"> HYPERLINK "mailto:534257389@qq.com" </w:instrText>
      </w:r>
      <w:r>
        <w:rPr>
          <w:rFonts w:hint="default" w:ascii="Times New Roman" w:hAnsi="Times New Roman" w:eastAsia="仿宋_GB2312" w:cs="Times New Roman"/>
          <w:color w:val="000000" w:themeColor="text1"/>
          <w:spacing w:val="11"/>
          <w:sz w:val="30"/>
          <w:szCs w:val="30"/>
          <w:highlight w:val="none"/>
          <w:lang w:val="en-US" w:eastAsia="zh-CN"/>
          <w14:textFill>
            <w14:solidFill>
              <w14:schemeClr w14:val="tx1"/>
            </w14:solidFill>
          </w14:textFill>
        </w:rPr>
        <w:fldChar w:fldCharType="separate"/>
      </w:r>
      <w:r>
        <w:rPr>
          <w:rFonts w:hint="eastAsia" w:ascii="Times New Roman" w:hAnsi="Times New Roman" w:eastAsia="仿宋_GB2312" w:cs="Times New Roman"/>
          <w:color w:val="000000" w:themeColor="text1"/>
          <w:spacing w:val="11"/>
          <w:sz w:val="30"/>
          <w:szCs w:val="30"/>
          <w:highlight w:val="none"/>
          <w:lang w:val="en-US" w:eastAsia="zh-CN"/>
          <w14:textFill>
            <w14:solidFill>
              <w14:schemeClr w14:val="tx1"/>
            </w14:solidFill>
          </w14:textFill>
        </w:rPr>
        <w:t>1549742309</w:t>
      </w:r>
      <w:r>
        <w:rPr>
          <w:rFonts w:hint="default" w:ascii="Times New Roman" w:hAnsi="Times New Roman" w:eastAsia="仿宋_GB2312" w:cs="Times New Roman"/>
          <w:color w:val="000000" w:themeColor="text1"/>
          <w:spacing w:val="11"/>
          <w:sz w:val="30"/>
          <w:szCs w:val="30"/>
          <w:highlight w:val="none"/>
          <w:lang w:val="en-US" w:eastAsia="zh-CN"/>
          <w14:textFill>
            <w14:solidFill>
              <w14:schemeClr w14:val="tx1"/>
            </w14:solidFill>
          </w14:textFill>
        </w:rPr>
        <w:t>@qq.com</w:t>
      </w:r>
      <w:r>
        <w:rPr>
          <w:rFonts w:hint="default" w:ascii="Times New Roman" w:hAnsi="Times New Roman" w:eastAsia="仿宋_GB2312" w:cs="Times New Roman"/>
          <w:color w:val="000000" w:themeColor="text1"/>
          <w:spacing w:val="11"/>
          <w:sz w:val="30"/>
          <w:szCs w:val="30"/>
          <w:highlight w:val="none"/>
          <w:lang w:val="en-US" w:eastAsia="zh-CN"/>
          <w14:textFill>
            <w14:solidFill>
              <w14:schemeClr w14:val="tx1"/>
            </w14:solidFill>
          </w14:textFill>
        </w:rPr>
        <w:fldChar w:fldCharType="end"/>
      </w:r>
    </w:p>
    <w:p w14:paraId="4DD15620">
      <w:pPr>
        <w:keepNext w:val="0"/>
        <w:keepLines w:val="0"/>
        <w:pageBreakBefore w:val="0"/>
        <w:widowControl w:val="0"/>
        <w:kinsoku/>
        <w:wordWrap/>
        <w:overflowPunct w:val="0"/>
        <w:topLinePunct w:val="0"/>
        <w:autoSpaceDE w:val="0"/>
        <w:autoSpaceDN w:val="0"/>
        <w:bidi w:val="0"/>
        <w:adjustRightInd w:val="0"/>
        <w:snapToGrid w:val="0"/>
        <w:spacing w:line="560" w:lineRule="exact"/>
        <w:ind w:left="0" w:firstLine="644" w:firstLineChars="200"/>
        <w:jc w:val="both"/>
        <w:textAlignment w:val="auto"/>
        <w:rPr>
          <w:rFonts w:hint="default" w:ascii="Times New Roman" w:hAnsi="Times New Roman" w:eastAsia="仿宋_GB2312" w:cs="Times New Roman"/>
          <w:spacing w:val="11"/>
          <w:sz w:val="30"/>
          <w:szCs w:val="30"/>
          <w:lang w:val="en-US" w:eastAsia="zh-CN"/>
        </w:rPr>
      </w:pPr>
      <w:r>
        <w:rPr>
          <w:rFonts w:hint="default" w:ascii="Times New Roman" w:hAnsi="Times New Roman" w:eastAsia="仿宋_GB2312" w:cs="Times New Roman"/>
          <w:spacing w:val="11"/>
          <w:sz w:val="30"/>
          <w:szCs w:val="30"/>
          <w:lang w:val="en-US" w:eastAsia="zh-CN"/>
        </w:rPr>
        <w:t xml:space="preserve">       </w:t>
      </w:r>
      <w:r>
        <w:rPr>
          <w:rFonts w:hint="eastAsia" w:ascii="Times New Roman" w:hAnsi="Times New Roman" w:eastAsia="仿宋_GB2312" w:cs="Times New Roman"/>
          <w:spacing w:val="11"/>
          <w:sz w:val="30"/>
          <w:szCs w:val="30"/>
          <w:lang w:val="en-US" w:eastAsia="zh-CN"/>
        </w:rPr>
        <w:t xml:space="preserve">           </w:t>
      </w:r>
      <w:r>
        <w:rPr>
          <w:rFonts w:hint="default" w:ascii="Times New Roman" w:hAnsi="Times New Roman" w:eastAsia="仿宋_GB2312" w:cs="Times New Roman"/>
          <w:spacing w:val="11"/>
          <w:sz w:val="30"/>
          <w:szCs w:val="30"/>
          <w:lang w:val="en-US" w:eastAsia="zh-CN"/>
        </w:rPr>
        <w:t>单位（盖章）：拜城县教育局</w:t>
      </w:r>
    </w:p>
    <w:p w14:paraId="0BC91B77">
      <w:pPr>
        <w:keepNext w:val="0"/>
        <w:keepLines w:val="0"/>
        <w:pageBreakBefore w:val="0"/>
        <w:widowControl w:val="0"/>
        <w:kinsoku/>
        <w:wordWrap/>
        <w:overflowPunct w:val="0"/>
        <w:topLinePunct w:val="0"/>
        <w:autoSpaceDE w:val="0"/>
        <w:autoSpaceDN w:val="0"/>
        <w:bidi w:val="0"/>
        <w:adjustRightInd w:val="0"/>
        <w:snapToGrid w:val="0"/>
        <w:spacing w:line="560" w:lineRule="exact"/>
        <w:ind w:left="420" w:leftChars="0" w:firstLine="1664" w:firstLineChars="517"/>
        <w:jc w:val="center"/>
        <w:textAlignment w:val="auto"/>
        <w:rPr>
          <w:rFonts w:hint="default" w:ascii="Times New Roman" w:hAnsi="Times New Roman" w:eastAsia="仿宋_GB2312" w:cs="Times New Roman"/>
          <w:spacing w:val="11"/>
          <w:sz w:val="30"/>
          <w:szCs w:val="30"/>
          <w:lang w:val="en-US" w:eastAsia="zh-CN"/>
        </w:rPr>
      </w:pPr>
      <w:r>
        <w:rPr>
          <w:rFonts w:hint="eastAsia" w:ascii="Times New Roman" w:hAnsi="Times New Roman" w:eastAsia="仿宋_GB2312" w:cs="Times New Roman"/>
          <w:spacing w:val="11"/>
          <w:sz w:val="30"/>
          <w:szCs w:val="30"/>
          <w:lang w:val="en-US" w:eastAsia="zh-CN"/>
        </w:rPr>
        <w:t xml:space="preserve">   </w:t>
      </w:r>
      <w:r>
        <w:rPr>
          <w:rFonts w:hint="default" w:ascii="Times New Roman" w:hAnsi="Times New Roman" w:eastAsia="仿宋_GB2312" w:cs="Times New Roman"/>
          <w:spacing w:val="11"/>
          <w:sz w:val="30"/>
          <w:szCs w:val="30"/>
          <w:lang w:val="en-US" w:eastAsia="zh-CN"/>
        </w:rPr>
        <w:t>日期</w:t>
      </w:r>
      <w:r>
        <w:rPr>
          <w:rFonts w:hint="eastAsia" w:ascii="Times New Roman" w:hAnsi="Times New Roman" w:eastAsia="仿宋_GB2312" w:cs="Times New Roman"/>
          <w:spacing w:val="11"/>
          <w:sz w:val="30"/>
          <w:szCs w:val="30"/>
          <w:lang w:val="en-US" w:eastAsia="zh-CN"/>
        </w:rPr>
        <w:t>：</w:t>
      </w:r>
      <w:r>
        <w:rPr>
          <w:rFonts w:hint="default" w:ascii="Times New Roman" w:hAnsi="Times New Roman" w:eastAsia="仿宋_GB2312" w:cs="Times New Roman"/>
          <w:spacing w:val="11"/>
          <w:sz w:val="30"/>
          <w:szCs w:val="30"/>
          <w:lang w:val="en-US" w:eastAsia="zh-CN"/>
        </w:rPr>
        <w:t>202</w:t>
      </w:r>
      <w:r>
        <w:rPr>
          <w:rFonts w:hint="eastAsia" w:ascii="Times New Roman" w:hAnsi="Times New Roman" w:eastAsia="仿宋_GB2312" w:cs="Times New Roman"/>
          <w:spacing w:val="11"/>
          <w:sz w:val="30"/>
          <w:szCs w:val="30"/>
          <w:lang w:val="en-US" w:eastAsia="zh-CN"/>
        </w:rPr>
        <w:t>6</w:t>
      </w:r>
      <w:r>
        <w:rPr>
          <w:rFonts w:hint="default" w:ascii="Times New Roman" w:hAnsi="Times New Roman" w:eastAsia="仿宋_GB2312" w:cs="Times New Roman"/>
          <w:spacing w:val="11"/>
          <w:sz w:val="30"/>
          <w:szCs w:val="30"/>
          <w:lang w:val="en-US" w:eastAsia="zh-CN"/>
        </w:rPr>
        <w:t>年</w:t>
      </w:r>
      <w:r>
        <w:rPr>
          <w:rFonts w:hint="eastAsia" w:ascii="Times New Roman" w:hAnsi="Times New Roman" w:eastAsia="仿宋_GB2312" w:cs="Times New Roman"/>
          <w:spacing w:val="11"/>
          <w:sz w:val="30"/>
          <w:szCs w:val="30"/>
          <w:lang w:val="en-US" w:eastAsia="zh-CN"/>
        </w:rPr>
        <w:t>4</w:t>
      </w:r>
      <w:r>
        <w:rPr>
          <w:rFonts w:hint="default" w:ascii="Times New Roman" w:hAnsi="Times New Roman" w:eastAsia="仿宋_GB2312" w:cs="Times New Roman"/>
          <w:spacing w:val="11"/>
          <w:sz w:val="30"/>
          <w:szCs w:val="30"/>
          <w:lang w:val="en-US" w:eastAsia="zh-CN"/>
        </w:rPr>
        <w:t>月</w:t>
      </w:r>
      <w:r>
        <w:rPr>
          <w:rFonts w:hint="eastAsia" w:ascii="Times New Roman" w:hAnsi="Times New Roman" w:eastAsia="仿宋_GB2312" w:cs="Times New Roman"/>
          <w:spacing w:val="11"/>
          <w:sz w:val="30"/>
          <w:szCs w:val="30"/>
          <w:lang w:val="en-US" w:eastAsia="zh-CN"/>
        </w:rPr>
        <w:t>26</w:t>
      </w:r>
      <w:r>
        <w:rPr>
          <w:rFonts w:hint="default" w:ascii="Times New Roman" w:hAnsi="Times New Roman" w:eastAsia="仿宋_GB2312" w:cs="Times New Roman"/>
          <w:spacing w:val="11"/>
          <w:sz w:val="30"/>
          <w:szCs w:val="30"/>
          <w:lang w:val="en-US" w:eastAsia="zh-CN"/>
        </w:rPr>
        <w:t>日</w:t>
      </w:r>
    </w:p>
    <w:sectPr>
      <w:footerReference r:id="rId3" w:type="default"/>
      <w:pgSz w:w="11906" w:h="16838"/>
      <w:pgMar w:top="1701" w:right="1474" w:bottom="1701" w:left="1474" w:header="0" w:footer="141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3774FA4-6A0D-420F-8108-B5B6138654E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B1219D16-B5C1-4C94-88AE-01AA15A5289B}"/>
  </w:font>
  <w:font w:name="楷体">
    <w:panose1 w:val="02010609060101010101"/>
    <w:charset w:val="86"/>
    <w:family w:val="auto"/>
    <w:pitch w:val="default"/>
    <w:sig w:usb0="800002BF" w:usb1="38CF7CFA" w:usb2="00000016" w:usb3="00000000" w:csb0="00040001" w:csb1="00000000"/>
    <w:embedRegular r:id="rId3" w:fontKey="{E0CA1D8A-5F5E-4FF8-95A7-FE6E64C400B9}"/>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embedRegular r:id="rId4" w:fontKey="{80D8080D-6290-4DF3-AF72-C01C8D368DE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A10F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129515">
                          <w:pPr>
                            <w:pStyle w:val="5"/>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eastAsia="zh-CN"/>
                            </w:rPr>
                            <w:fldChar w:fldCharType="end"/>
                          </w:r>
                          <w:r>
                            <w:rPr>
                              <w:rFonts w:hint="eastAsia" w:asciiTheme="minorEastAsia" w:hAnsiTheme="minorEastAsia" w:eastAsiaTheme="minorEastAsia" w:cstheme="minorEastAsia"/>
                              <w:sz w:val="24"/>
                              <w:szCs w:val="24"/>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B129515">
                    <w:pPr>
                      <w:pStyle w:val="5"/>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eastAsia="zh-CN"/>
                      </w:rPr>
                      <w:fldChar w:fldCharType="end"/>
                    </w:r>
                    <w:r>
                      <w:rPr>
                        <w:rFonts w:hint="eastAsia" w:asciiTheme="minorEastAsia" w:hAnsiTheme="minorEastAsia" w:eastAsiaTheme="minorEastAsia" w:cstheme="minorEastAsia"/>
                        <w:sz w:val="24"/>
                        <w:szCs w:val="24"/>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lMzE3YzhiNDliZGM3ZWRjNTM4MWVjYWE3NGI3NzcifQ=="/>
  </w:docVars>
  <w:rsids>
    <w:rsidRoot w:val="33255DFD"/>
    <w:rsid w:val="00072C34"/>
    <w:rsid w:val="00C77D79"/>
    <w:rsid w:val="00E607A1"/>
    <w:rsid w:val="01175496"/>
    <w:rsid w:val="01250BA2"/>
    <w:rsid w:val="01456508"/>
    <w:rsid w:val="018051B5"/>
    <w:rsid w:val="01F13B36"/>
    <w:rsid w:val="021A27AB"/>
    <w:rsid w:val="027C16B8"/>
    <w:rsid w:val="02EF1970"/>
    <w:rsid w:val="0318528F"/>
    <w:rsid w:val="032D789D"/>
    <w:rsid w:val="03445ADE"/>
    <w:rsid w:val="041D12CD"/>
    <w:rsid w:val="043D484D"/>
    <w:rsid w:val="04BA09AD"/>
    <w:rsid w:val="04E90C79"/>
    <w:rsid w:val="05262BE6"/>
    <w:rsid w:val="053F0E08"/>
    <w:rsid w:val="05C0008F"/>
    <w:rsid w:val="061D0ABC"/>
    <w:rsid w:val="06274ADB"/>
    <w:rsid w:val="066C763E"/>
    <w:rsid w:val="06EE341F"/>
    <w:rsid w:val="08161C67"/>
    <w:rsid w:val="081626F1"/>
    <w:rsid w:val="081C2AB8"/>
    <w:rsid w:val="09AF21B9"/>
    <w:rsid w:val="09C141E7"/>
    <w:rsid w:val="09D973F0"/>
    <w:rsid w:val="09F75BA8"/>
    <w:rsid w:val="0A020621"/>
    <w:rsid w:val="0AB458F3"/>
    <w:rsid w:val="0B154F56"/>
    <w:rsid w:val="0B171195"/>
    <w:rsid w:val="0B241FCA"/>
    <w:rsid w:val="0C490096"/>
    <w:rsid w:val="0C4F74F5"/>
    <w:rsid w:val="0D7F785D"/>
    <w:rsid w:val="0D823392"/>
    <w:rsid w:val="0DCB52A1"/>
    <w:rsid w:val="0E45574F"/>
    <w:rsid w:val="0F655468"/>
    <w:rsid w:val="0FF52AA9"/>
    <w:rsid w:val="10F31007"/>
    <w:rsid w:val="11041AAC"/>
    <w:rsid w:val="1191171A"/>
    <w:rsid w:val="119E6A50"/>
    <w:rsid w:val="11B61840"/>
    <w:rsid w:val="11FE264B"/>
    <w:rsid w:val="12B54681"/>
    <w:rsid w:val="13473B7A"/>
    <w:rsid w:val="13C0517C"/>
    <w:rsid w:val="14EF20CF"/>
    <w:rsid w:val="1573694A"/>
    <w:rsid w:val="171C0B45"/>
    <w:rsid w:val="175E6748"/>
    <w:rsid w:val="17624EE1"/>
    <w:rsid w:val="17D85847"/>
    <w:rsid w:val="17E348A6"/>
    <w:rsid w:val="184F7E25"/>
    <w:rsid w:val="189A5894"/>
    <w:rsid w:val="18AB50E5"/>
    <w:rsid w:val="18C415CE"/>
    <w:rsid w:val="18E043D4"/>
    <w:rsid w:val="196D1ED6"/>
    <w:rsid w:val="198509FA"/>
    <w:rsid w:val="1A566123"/>
    <w:rsid w:val="1AC35944"/>
    <w:rsid w:val="1AE22379"/>
    <w:rsid w:val="1CAC2742"/>
    <w:rsid w:val="1D132B15"/>
    <w:rsid w:val="1D641805"/>
    <w:rsid w:val="1D7D49C9"/>
    <w:rsid w:val="1DC26348"/>
    <w:rsid w:val="1E1446A5"/>
    <w:rsid w:val="1EA00084"/>
    <w:rsid w:val="1EC50037"/>
    <w:rsid w:val="1FD8244E"/>
    <w:rsid w:val="20177516"/>
    <w:rsid w:val="20337A85"/>
    <w:rsid w:val="206F0F74"/>
    <w:rsid w:val="20782AC8"/>
    <w:rsid w:val="20F756A2"/>
    <w:rsid w:val="21316F3F"/>
    <w:rsid w:val="215C54A2"/>
    <w:rsid w:val="21AD052C"/>
    <w:rsid w:val="22F74E96"/>
    <w:rsid w:val="232341E0"/>
    <w:rsid w:val="236C4D8E"/>
    <w:rsid w:val="248445AD"/>
    <w:rsid w:val="25695674"/>
    <w:rsid w:val="258A1B21"/>
    <w:rsid w:val="25FD77E9"/>
    <w:rsid w:val="261A3A64"/>
    <w:rsid w:val="263D5927"/>
    <w:rsid w:val="268C7BB8"/>
    <w:rsid w:val="26F739BD"/>
    <w:rsid w:val="276361F6"/>
    <w:rsid w:val="28060F58"/>
    <w:rsid w:val="285A0AEA"/>
    <w:rsid w:val="28685520"/>
    <w:rsid w:val="287B6101"/>
    <w:rsid w:val="28E174DB"/>
    <w:rsid w:val="29A32DEA"/>
    <w:rsid w:val="2A3049B2"/>
    <w:rsid w:val="2A913A8E"/>
    <w:rsid w:val="2A9766AC"/>
    <w:rsid w:val="2ADD5721"/>
    <w:rsid w:val="2BBE3D20"/>
    <w:rsid w:val="2C1B62FD"/>
    <w:rsid w:val="2C4E1120"/>
    <w:rsid w:val="2C9C632F"/>
    <w:rsid w:val="2CB52473"/>
    <w:rsid w:val="2CC12E78"/>
    <w:rsid w:val="2D642D56"/>
    <w:rsid w:val="2D8B578C"/>
    <w:rsid w:val="2DEE58E9"/>
    <w:rsid w:val="2E110657"/>
    <w:rsid w:val="2FF205D8"/>
    <w:rsid w:val="302C5BC4"/>
    <w:rsid w:val="304326B1"/>
    <w:rsid w:val="30847806"/>
    <w:rsid w:val="30C87F46"/>
    <w:rsid w:val="30D14BB1"/>
    <w:rsid w:val="310A5AC0"/>
    <w:rsid w:val="310A621A"/>
    <w:rsid w:val="311479CB"/>
    <w:rsid w:val="3119633B"/>
    <w:rsid w:val="31660CB9"/>
    <w:rsid w:val="316735C4"/>
    <w:rsid w:val="3187162E"/>
    <w:rsid w:val="31EF5153"/>
    <w:rsid w:val="322A1CE7"/>
    <w:rsid w:val="33255DFD"/>
    <w:rsid w:val="340A3119"/>
    <w:rsid w:val="342310E4"/>
    <w:rsid w:val="34467865"/>
    <w:rsid w:val="3467791F"/>
    <w:rsid w:val="346D235F"/>
    <w:rsid w:val="347D6A46"/>
    <w:rsid w:val="34B651A2"/>
    <w:rsid w:val="35040F15"/>
    <w:rsid w:val="351E2C7D"/>
    <w:rsid w:val="35674CBA"/>
    <w:rsid w:val="35D9551E"/>
    <w:rsid w:val="35FC5E78"/>
    <w:rsid w:val="360D3DFA"/>
    <w:rsid w:val="36A74AA1"/>
    <w:rsid w:val="36C6576B"/>
    <w:rsid w:val="36CE60F8"/>
    <w:rsid w:val="370A0339"/>
    <w:rsid w:val="3788558F"/>
    <w:rsid w:val="379F0130"/>
    <w:rsid w:val="37D21EF6"/>
    <w:rsid w:val="38966328"/>
    <w:rsid w:val="39256151"/>
    <w:rsid w:val="3992355B"/>
    <w:rsid w:val="39996A62"/>
    <w:rsid w:val="399F5A09"/>
    <w:rsid w:val="39B76556"/>
    <w:rsid w:val="3A4C0431"/>
    <w:rsid w:val="3AA7732F"/>
    <w:rsid w:val="3AC54CA3"/>
    <w:rsid w:val="3ADE68EF"/>
    <w:rsid w:val="3B256A82"/>
    <w:rsid w:val="3B4862E9"/>
    <w:rsid w:val="3B4932A0"/>
    <w:rsid w:val="3B6A0BAB"/>
    <w:rsid w:val="3D384274"/>
    <w:rsid w:val="3F0264C5"/>
    <w:rsid w:val="3F725671"/>
    <w:rsid w:val="3FCF2CB3"/>
    <w:rsid w:val="40564B63"/>
    <w:rsid w:val="41760097"/>
    <w:rsid w:val="41B4770B"/>
    <w:rsid w:val="41EF589F"/>
    <w:rsid w:val="42B33E5A"/>
    <w:rsid w:val="42E93214"/>
    <w:rsid w:val="4304186E"/>
    <w:rsid w:val="433230F1"/>
    <w:rsid w:val="43EF2D90"/>
    <w:rsid w:val="441F2D6D"/>
    <w:rsid w:val="444407D6"/>
    <w:rsid w:val="445D7CFA"/>
    <w:rsid w:val="446E70C1"/>
    <w:rsid w:val="449E794E"/>
    <w:rsid w:val="45646EB1"/>
    <w:rsid w:val="45C82CAB"/>
    <w:rsid w:val="46055D9B"/>
    <w:rsid w:val="464F5D68"/>
    <w:rsid w:val="46DD18E6"/>
    <w:rsid w:val="47290367"/>
    <w:rsid w:val="4758082C"/>
    <w:rsid w:val="47CB0D34"/>
    <w:rsid w:val="480D406B"/>
    <w:rsid w:val="48A55BB5"/>
    <w:rsid w:val="48FD385A"/>
    <w:rsid w:val="49345948"/>
    <w:rsid w:val="49881C71"/>
    <w:rsid w:val="4A3F435C"/>
    <w:rsid w:val="4A6C0B32"/>
    <w:rsid w:val="4A7D43B0"/>
    <w:rsid w:val="4B3D4F44"/>
    <w:rsid w:val="4B6630EB"/>
    <w:rsid w:val="4B9C6C85"/>
    <w:rsid w:val="4BA1099D"/>
    <w:rsid w:val="4BC8252C"/>
    <w:rsid w:val="4BEE6635"/>
    <w:rsid w:val="4C292E1E"/>
    <w:rsid w:val="4C544E26"/>
    <w:rsid w:val="4CB379D5"/>
    <w:rsid w:val="4D897DB2"/>
    <w:rsid w:val="4DD06205"/>
    <w:rsid w:val="4E9E5ADF"/>
    <w:rsid w:val="4F686291"/>
    <w:rsid w:val="4FC41575"/>
    <w:rsid w:val="4FE0500E"/>
    <w:rsid w:val="4FF357BC"/>
    <w:rsid w:val="500619CB"/>
    <w:rsid w:val="518C707B"/>
    <w:rsid w:val="519A6EA6"/>
    <w:rsid w:val="521D4202"/>
    <w:rsid w:val="521E77E9"/>
    <w:rsid w:val="526924F3"/>
    <w:rsid w:val="52A31916"/>
    <w:rsid w:val="52B551A5"/>
    <w:rsid w:val="52EB47AC"/>
    <w:rsid w:val="535903E4"/>
    <w:rsid w:val="536966BB"/>
    <w:rsid w:val="54137C76"/>
    <w:rsid w:val="54186543"/>
    <w:rsid w:val="548A1530"/>
    <w:rsid w:val="54FE72D7"/>
    <w:rsid w:val="553A7268"/>
    <w:rsid w:val="55F63847"/>
    <w:rsid w:val="56186177"/>
    <w:rsid w:val="56282237"/>
    <w:rsid w:val="563D5BDD"/>
    <w:rsid w:val="56D20F68"/>
    <w:rsid w:val="56EA2C3D"/>
    <w:rsid w:val="56EB388B"/>
    <w:rsid w:val="575F0690"/>
    <w:rsid w:val="57857264"/>
    <w:rsid w:val="57902987"/>
    <w:rsid w:val="57D656BE"/>
    <w:rsid w:val="57D74751"/>
    <w:rsid w:val="57EA5FB9"/>
    <w:rsid w:val="58122E6D"/>
    <w:rsid w:val="58607961"/>
    <w:rsid w:val="58CF5213"/>
    <w:rsid w:val="58F20F01"/>
    <w:rsid w:val="58FC3B2E"/>
    <w:rsid w:val="59AA336E"/>
    <w:rsid w:val="59B74EE0"/>
    <w:rsid w:val="59F365E5"/>
    <w:rsid w:val="5A0675DF"/>
    <w:rsid w:val="5A461504"/>
    <w:rsid w:val="5A9A6EEA"/>
    <w:rsid w:val="5AA41CEA"/>
    <w:rsid w:val="5AD073D5"/>
    <w:rsid w:val="5B7D1757"/>
    <w:rsid w:val="5B906A27"/>
    <w:rsid w:val="5BF0749C"/>
    <w:rsid w:val="5C5242AB"/>
    <w:rsid w:val="5C6B57BB"/>
    <w:rsid w:val="5C95407D"/>
    <w:rsid w:val="5D9E71E3"/>
    <w:rsid w:val="5DCA2D09"/>
    <w:rsid w:val="5DD57C4E"/>
    <w:rsid w:val="5E40270F"/>
    <w:rsid w:val="5E540489"/>
    <w:rsid w:val="5E6645DD"/>
    <w:rsid w:val="5EB84053"/>
    <w:rsid w:val="5EED6F1C"/>
    <w:rsid w:val="5F310398"/>
    <w:rsid w:val="5F7E529D"/>
    <w:rsid w:val="5FD67845"/>
    <w:rsid w:val="60C86A0F"/>
    <w:rsid w:val="60F37F31"/>
    <w:rsid w:val="62391872"/>
    <w:rsid w:val="62514EEA"/>
    <w:rsid w:val="62643286"/>
    <w:rsid w:val="62726C0F"/>
    <w:rsid w:val="62AE0137"/>
    <w:rsid w:val="62B27782"/>
    <w:rsid w:val="62EA49F7"/>
    <w:rsid w:val="6379017B"/>
    <w:rsid w:val="63A53FE5"/>
    <w:rsid w:val="646E3E8E"/>
    <w:rsid w:val="64721D74"/>
    <w:rsid w:val="64AE6EAF"/>
    <w:rsid w:val="65293587"/>
    <w:rsid w:val="655B398A"/>
    <w:rsid w:val="657E4443"/>
    <w:rsid w:val="66CC478A"/>
    <w:rsid w:val="66DF478C"/>
    <w:rsid w:val="671347AB"/>
    <w:rsid w:val="67492634"/>
    <w:rsid w:val="67884687"/>
    <w:rsid w:val="680D18B3"/>
    <w:rsid w:val="69754110"/>
    <w:rsid w:val="69DF2DDC"/>
    <w:rsid w:val="6A132A85"/>
    <w:rsid w:val="6A266DD7"/>
    <w:rsid w:val="6A555435"/>
    <w:rsid w:val="6ABE62BC"/>
    <w:rsid w:val="6AF91C7B"/>
    <w:rsid w:val="6B2F7D93"/>
    <w:rsid w:val="6B5E4216"/>
    <w:rsid w:val="6B9B4FA5"/>
    <w:rsid w:val="6C0B44E6"/>
    <w:rsid w:val="6C2E004A"/>
    <w:rsid w:val="6C944351"/>
    <w:rsid w:val="6CB12322"/>
    <w:rsid w:val="6D1A2C0D"/>
    <w:rsid w:val="6D5E71F6"/>
    <w:rsid w:val="6DAD0717"/>
    <w:rsid w:val="6E0252EB"/>
    <w:rsid w:val="6E0418AC"/>
    <w:rsid w:val="6E415A81"/>
    <w:rsid w:val="6E5A0F55"/>
    <w:rsid w:val="6EBF6F77"/>
    <w:rsid w:val="6F7A41C6"/>
    <w:rsid w:val="701D6286"/>
    <w:rsid w:val="717A4035"/>
    <w:rsid w:val="71CC0EDC"/>
    <w:rsid w:val="725320E2"/>
    <w:rsid w:val="72C866BA"/>
    <w:rsid w:val="7376729A"/>
    <w:rsid w:val="737E4CD8"/>
    <w:rsid w:val="741370B7"/>
    <w:rsid w:val="74607BEC"/>
    <w:rsid w:val="74821E7E"/>
    <w:rsid w:val="74B65081"/>
    <w:rsid w:val="74C144BA"/>
    <w:rsid w:val="750450AA"/>
    <w:rsid w:val="750B014D"/>
    <w:rsid w:val="75657150"/>
    <w:rsid w:val="75DC28C5"/>
    <w:rsid w:val="76AE6581"/>
    <w:rsid w:val="76F42321"/>
    <w:rsid w:val="770F25B7"/>
    <w:rsid w:val="776A03A0"/>
    <w:rsid w:val="77784870"/>
    <w:rsid w:val="7814321C"/>
    <w:rsid w:val="793F3897"/>
    <w:rsid w:val="79DD09BA"/>
    <w:rsid w:val="79EF706B"/>
    <w:rsid w:val="7A6D242C"/>
    <w:rsid w:val="7AE42945"/>
    <w:rsid w:val="7AEB1A21"/>
    <w:rsid w:val="7B072192"/>
    <w:rsid w:val="7B1058CC"/>
    <w:rsid w:val="7B171121"/>
    <w:rsid w:val="7B557A78"/>
    <w:rsid w:val="7B853E5A"/>
    <w:rsid w:val="7C8A7827"/>
    <w:rsid w:val="7D89378A"/>
    <w:rsid w:val="7E1A4D74"/>
    <w:rsid w:val="7EB0669D"/>
    <w:rsid w:val="7EE94921"/>
    <w:rsid w:val="7EFC6F9D"/>
    <w:rsid w:val="7F4B07BD"/>
    <w:rsid w:val="7F7D5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List"/>
    <w:basedOn w:val="1"/>
    <w:unhideWhenUsed/>
    <w:qFormat/>
    <w:uiPriority w:val="0"/>
    <w:pPr>
      <w:ind w:left="200" w:hanging="200" w:hangingChars="200"/>
      <w:contextualSpacing/>
    </w:pPr>
  </w:style>
  <w:style w:type="paragraph" w:styleId="3">
    <w:name w:val="Body Text"/>
    <w:basedOn w:val="1"/>
    <w:next w:val="4"/>
    <w:semiHidden/>
    <w:qFormat/>
    <w:uiPriority w:val="0"/>
    <w:rPr>
      <w:rFonts w:ascii="仿宋" w:hAnsi="仿宋" w:eastAsia="仿宋" w:cs="仿宋"/>
      <w:sz w:val="31"/>
      <w:szCs w:val="31"/>
    </w:rPr>
  </w:style>
  <w:style w:type="paragraph" w:styleId="4">
    <w:name w:val="Body Text 2"/>
    <w:basedOn w:val="1"/>
    <w:qFormat/>
    <w:uiPriority w:val="0"/>
    <w:pPr>
      <w:spacing w:after="120" w:line="480" w:lineRule="auto"/>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Hyperlink"/>
    <w:basedOn w:val="9"/>
    <w:qFormat/>
    <w:uiPriority w:val="0"/>
    <w:rPr>
      <w:color w:val="0000FF"/>
      <w:u w:val="single"/>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52a1a25c-6f13-462c-a35c-cc0633c87f5f</errorID>
      <errorWord>》</errorWord>
      <group>L1_Word</group>
      <groupName>字词问题</groupName>
      <ability>L2_Typo</ability>
      <abilityName>字词错误</abilityName>
      <candidateList>
        <item>》等</item>
      </candidateList>
      <explain/>
      <paraID>2F830049</paraID>
      <start>45</start>
      <end>46</end>
      <status>ignored</status>
      <modifiedWord/>
      <trackRevisions>false</trackRevisions>
    </reviewItem>
    <reviewItem>
      <errorID>c1b35e9e-9474-4f66-8d6d-3983c52a3811</errorID>
      <errorWord>》的</errorWord>
      <group>L1_Word</group>
      <groupName>字词问题</groupName>
      <ability>L2_Typo</ability>
      <abilityName>字词错误</abilityName>
      <candidateList>
        <item>》</item>
      </candidateList>
      <explain/>
      <paraID>28FE42D3</paraID>
      <start>111</start>
      <end>113</end>
      <status>ignored</status>
      <modifiedWord/>
      <trackRevisions>false</trackRevisions>
    </reviewItem>
    <reviewItem>
      <errorID>701cf977-8e30-4270-986d-a6c4b568b10b</errorID>
      <errorWord>因不可抗拒</errorWord>
      <group>L1_Word</group>
      <groupName>字词问题</groupName>
      <ability>L2_Typo</ability>
      <abilityName>字词错误</abilityName>
      <candidateList>
        <item>因不可抗力</item>
      </candidateList>
      <explain/>
      <paraID>27B25977</paraID>
      <start>148</start>
      <end>153</end>
      <status>modified</status>
      <modifiedWord>因不可抗力</modifiedWord>
      <trackRevisions>false</trackRevisions>
    </reviewItem>
    <reviewItem>
      <errorID>fe026e66-a8d9-4d2b-bbe3-f56c068952fe</errorID>
      <errorWord>熟练对</errorWord>
      <group>L1_Word</group>
      <groupName>字词问题</groupName>
      <ability>L2_Typo</ability>
      <abilityName>字词错误</abilityName>
      <candidateList>
        <item>熟练地</item>
      </candidateList>
      <explain/>
      <paraID>74CA38E5</paraID>
      <start>27</start>
      <end>30</end>
      <status>ignored</status>
      <modifiedWord/>
      <trackRevisions>false</trackRevisions>
    </reviewItem>
    <reviewItem>
      <errorID>934b1627-b8e7-4a33-bf70-b5df9cba438e</errorID>
      <errorWord>甲方保修</errorWord>
      <group>L1_Word</group>
      <groupName>字词问题</groupName>
      <ability>L2_Typo</ability>
      <abilityName>字词错误</abilityName>
      <candidateList>
        <item>甲方报修</item>
      </candidateList>
      <explain/>
      <paraID>1CBE952D</paraID>
      <start>32</start>
      <end>36</end>
      <status>modified</status>
      <modifiedWord>甲方报修</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4ce51f-3672-4e5a-b081-d7ebedc5634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4257</Words>
  <Characters>4371</Characters>
  <Lines>0</Lines>
  <Paragraphs>0</Paragraphs>
  <TotalTime>1</TotalTime>
  <ScaleCrop>false</ScaleCrop>
  <LinksUpToDate>false</LinksUpToDate>
  <CharactersWithSpaces>4387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2023-09-11T05:50:00Z</dcterms:created>
  <dc:creator>Administrator</dc:creator>
  <cp:lastModifiedBy>充电</cp:lastModifiedBy>
  <cp:lastPrinted>2026-04-14T07:48:00Z</cp:lastPrinted>
  <dcterms:modified xsi:type="dcterms:W3CDTF">2026-04-29T05:12:04Z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B02274C29AE24A19A91B909176E2B2CD_13</vt:lpwstr>
  </property>
  <property fmtid="{D5CDD505-2E9C-101B-9397-08002B2CF9AE}" pid="4" name="KSOTemplateDocerSaveRecord">
    <vt:lpwstr>eyJoZGlkIjoiY2IyOTBiNzI0YzAyYzY2MTM3Zjk3ZTZjZjQ3ZjI0ZTkiLCJ1c2VySWQiOiIxMjM2NzI3MDI0In0=</vt:lpwstr>
  </property>
</Properties>
</file>