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E9B05"/>
    <w:p w14:paraId="7070D602">
      <w:bookmarkStart w:id="0" w:name="_Hlk83600134"/>
      <w:bookmarkEnd w:id="0"/>
    </w:p>
    <w:p w14:paraId="0F05E9B3"/>
    <w:p w14:paraId="1E7D6E3D">
      <w:pPr>
        <w:jc w:val="center"/>
      </w:pPr>
      <w:r>
        <w:rPr>
          <w:rFonts w:hint="eastAsia"/>
          <w:sz w:val="72"/>
        </w:rPr>
        <w:t>招 标 文 件</w:t>
      </w:r>
      <w:r>
        <w:rPr>
          <w:rFonts w:hint="eastAsia"/>
        </w:rPr>
        <w:br w:type="textWrapping"/>
      </w:r>
    </w:p>
    <w:p w14:paraId="0BF5AB98">
      <w:pPr>
        <w:pStyle w:val="10"/>
        <w:ind w:firstLine="480"/>
      </w:pPr>
    </w:p>
    <w:p w14:paraId="4C2E09BF">
      <w:pPr>
        <w:spacing w:line="360" w:lineRule="auto"/>
      </w:pPr>
    </w:p>
    <w:p w14:paraId="2BE4B198">
      <w:pPr>
        <w:spacing w:line="360" w:lineRule="auto"/>
      </w:pPr>
    </w:p>
    <w:p w14:paraId="5A908A3A">
      <w:pPr>
        <w:spacing w:line="360" w:lineRule="auto"/>
      </w:pPr>
    </w:p>
    <w:p w14:paraId="3A4ED8CF">
      <w:pPr>
        <w:spacing w:line="360" w:lineRule="auto"/>
      </w:pPr>
    </w:p>
    <w:p w14:paraId="665AFDD0">
      <w:pPr>
        <w:spacing w:line="360" w:lineRule="auto"/>
        <w:rPr>
          <w:highlight w:val="none"/>
        </w:rPr>
      </w:pPr>
    </w:p>
    <w:p w14:paraId="6313F9E1">
      <w:pPr>
        <w:spacing w:line="360" w:lineRule="auto"/>
        <w:rPr>
          <w:rFonts w:hint="default"/>
          <w:highlight w:val="none"/>
          <w:lang w:val="en-US"/>
        </w:rPr>
      </w:pPr>
      <w:r>
        <w:rPr>
          <w:rFonts w:hint="eastAsia"/>
          <w:highlight w:val="none"/>
        </w:rPr>
        <w:t>项目编号：</w:t>
      </w:r>
      <w:r>
        <w:rPr>
          <w:rFonts w:hint="eastAsia"/>
          <w:highlight w:val="none"/>
          <w:lang w:val="en-US" w:eastAsia="zh-CN"/>
        </w:rPr>
        <w:t>ZZ2026-079</w:t>
      </w:r>
    </w:p>
    <w:p w14:paraId="273373F4">
      <w:pPr>
        <w:spacing w:line="360" w:lineRule="auto"/>
      </w:pPr>
      <w:r>
        <w:rPr>
          <w:rFonts w:hint="eastAsia"/>
        </w:rPr>
        <w:t>项目名称:</w:t>
      </w:r>
      <w:r>
        <w:rPr>
          <w:rFonts w:hint="eastAsia"/>
          <w:lang w:val="en-US" w:eastAsia="zh-CN"/>
        </w:rPr>
        <w:t xml:space="preserve"> </w:t>
      </w:r>
      <w:r>
        <w:rPr>
          <w:rFonts w:hint="eastAsia"/>
          <w:lang w:eastAsia="zh-CN"/>
        </w:rPr>
        <w:t>新疆医科大学基础医学科技支撑平台设备采购及安装项目</w:t>
      </w:r>
      <w:r>
        <w:rPr>
          <w:rFonts w:hint="eastAsia"/>
        </w:rPr>
        <w:t>一包</w:t>
      </w:r>
    </w:p>
    <w:p w14:paraId="4AF45143">
      <w:pPr>
        <w:spacing w:line="360" w:lineRule="auto"/>
      </w:pPr>
      <w:r>
        <w:rPr>
          <w:rFonts w:hint="eastAsia"/>
        </w:rPr>
        <w:t>采 购 人（盖章）：新疆医科大学</w:t>
      </w:r>
    </w:p>
    <w:p w14:paraId="7D05EBA6">
      <w:pPr>
        <w:spacing w:line="360" w:lineRule="auto"/>
      </w:pPr>
      <w:r>
        <w:rPr>
          <w:rFonts w:hint="eastAsia"/>
        </w:rPr>
        <w:t>联系人：杨晶欣</w:t>
      </w:r>
    </w:p>
    <w:p w14:paraId="55C3BB03">
      <w:pPr>
        <w:spacing w:line="360" w:lineRule="auto"/>
      </w:pPr>
      <w:r>
        <w:rPr>
          <w:rFonts w:hint="eastAsia"/>
        </w:rPr>
        <w:t>联系方式：18097532319</w:t>
      </w:r>
    </w:p>
    <w:p w14:paraId="09E97C23">
      <w:pPr>
        <w:spacing w:line="360" w:lineRule="auto"/>
      </w:pPr>
      <w:r>
        <w:rPr>
          <w:rFonts w:hint="eastAsia"/>
        </w:rP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ragraph">
                  <wp:posOffset>93345</wp:posOffset>
                </wp:positionV>
                <wp:extent cx="5626735" cy="0"/>
                <wp:effectExtent l="0" t="6350" r="12065" b="6350"/>
                <wp:wrapNone/>
                <wp:docPr id="9" name="直接连接符 9"/>
                <wp:cNvGraphicFramePr/>
                <a:graphic xmlns:a="http://schemas.openxmlformats.org/drawingml/2006/main">
                  <a:graphicData uri="http://schemas.microsoft.com/office/word/2010/wordprocessingShape">
                    <wps:wsp>
                      <wps:cNvCnPr/>
                      <wps:spPr>
                        <a:xfrm>
                          <a:off x="0" y="0"/>
                          <a:ext cx="5626735" cy="0"/>
                        </a:xfrm>
                        <a:prstGeom prst="line">
                          <a:avLst/>
                        </a:prstGeom>
                        <a:ln w="12700" cap="flat" cmpd="sng">
                          <a:solidFill>
                            <a:srgbClr val="000000"/>
                          </a:solidFill>
                          <a:prstDash val="sysDot"/>
                          <a:headEnd type="none" w="med" len="med"/>
                          <a:tailEnd type="none" w="med" len="med"/>
                        </a:ln>
                      </wps:spPr>
                      <wps:bodyPr/>
                    </wps:wsp>
                  </a:graphicData>
                </a:graphic>
              </wp:anchor>
            </w:drawing>
          </mc:Choice>
          <mc:Fallback>
            <w:pict>
              <v:line id="_x0000_s1026" o:spid="_x0000_s1026" o:spt="20" style="position:absolute;left:0pt;margin-left:7.45pt;margin-top:7.35pt;height:0pt;width:443.05pt;z-index:251659264;mso-width-relative:page;mso-height-relative:page;" filled="f" stroked="t" coordsize="21600,21600" o:gfxdata="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i&#10;wOvA0wAAAAgBAAAPAAAAAAAAAAEAIAAAACIAAABkcnMvZG93bnJldi54bWxQSwECFAAUAAAACACH&#10;TuJA/BdJvPABAADaAwAADgAAAAAAAAABACAAAAAiAQAAZHJzL2Uyb0RvYy54bWxQSwUGAAAAAAYA&#10;BgBZAQAAhAUAAAAA&#10;">
                <v:fill on="f" focussize="0,0"/>
                <v:stroke weight="1pt" color="#000000" joinstyle="round" dashstyle="1 1"/>
                <v:imagedata o:title=""/>
                <o:lock v:ext="edit" aspectratio="f"/>
              </v:line>
            </w:pict>
          </mc:Fallback>
        </mc:AlternateContent>
      </w:r>
    </w:p>
    <w:p w14:paraId="5918B187">
      <w:pPr>
        <w:spacing w:line="360" w:lineRule="auto"/>
      </w:pPr>
      <w:r>
        <w:rPr>
          <w:rFonts w:hint="eastAsia"/>
        </w:rPr>
        <w:t>采购代理机构（盖章）：</w:t>
      </w:r>
      <w:r>
        <w:t xml:space="preserve"> </w:t>
      </w:r>
      <w:r>
        <w:rPr>
          <w:rFonts w:hint="eastAsia"/>
        </w:rPr>
        <w:t>新疆中咨建设项目管理有限公司</w:t>
      </w:r>
    </w:p>
    <w:p w14:paraId="09D4A943">
      <w:pPr>
        <w:spacing w:line="360" w:lineRule="auto"/>
      </w:pPr>
      <w:r>
        <w:rPr>
          <w:rFonts w:hint="eastAsia"/>
        </w:rPr>
        <w:t>项目联系人：</w:t>
      </w:r>
      <w:r>
        <w:rPr>
          <w:rFonts w:hint="eastAsia" w:ascii="宋体" w:hAnsi="宋体" w:cs="宋体"/>
          <w:b w:val="0"/>
          <w:bCs w:val="0"/>
          <w:sz w:val="24"/>
        </w:rPr>
        <w:t>吴斌、梅坤伟、翟安琪、</w:t>
      </w:r>
      <w:r>
        <w:rPr>
          <w:rFonts w:hint="eastAsia" w:cs="宋体"/>
          <w:b w:val="0"/>
          <w:bCs w:val="0"/>
          <w:sz w:val="24"/>
          <w:lang w:val="en-US" w:eastAsia="zh-CN"/>
        </w:rPr>
        <w:t>王亭懿、</w:t>
      </w:r>
      <w:r>
        <w:rPr>
          <w:rFonts w:hint="eastAsia" w:ascii="宋体" w:hAnsi="宋体" w:cs="宋体"/>
          <w:b w:val="0"/>
          <w:bCs w:val="0"/>
          <w:sz w:val="24"/>
        </w:rPr>
        <w:t>乔浩峰</w:t>
      </w:r>
    </w:p>
    <w:p w14:paraId="1D694B58">
      <w:pPr>
        <w:spacing w:line="360" w:lineRule="auto"/>
      </w:pPr>
      <w:r>
        <w:rPr>
          <w:rFonts w:hint="eastAsia"/>
        </w:rPr>
        <w:t>联系方式：0</w:t>
      </w:r>
      <w:r>
        <w:t>991-</w:t>
      </w:r>
      <w:r>
        <w:rPr>
          <w:rFonts w:hint="eastAsia"/>
          <w:lang w:val="en-US" w:eastAsia="zh-CN"/>
        </w:rPr>
        <w:t>4603819</w:t>
      </w:r>
      <w:r>
        <w:t>、</w:t>
      </w:r>
      <w:r>
        <w:rPr>
          <w:rFonts w:hint="eastAsia"/>
        </w:rPr>
        <w:t>13079967765</w:t>
      </w:r>
    </w:p>
    <w:p w14:paraId="59CA6A81">
      <w:pPr>
        <w:spacing w:line="360" w:lineRule="auto"/>
      </w:pPr>
      <w:r>
        <w:rPr>
          <w:rFonts w:hint="eastAsia"/>
        </w:rPr>
        <w:t>详细地址：乌鲁木齐水磨沟区会展大道555号星耀天都4号楼B座403</w:t>
      </w:r>
    </w:p>
    <w:p w14:paraId="692446D6">
      <w:pPr>
        <w:pStyle w:val="37"/>
        <w:ind w:firstLine="1440"/>
        <w:rPr>
          <w:rFonts w:ascii="黑体" w:hAnsi="黑体" w:eastAsia="黑体"/>
          <w:sz w:val="72"/>
          <w:szCs w:val="72"/>
        </w:rPr>
        <w:sectPr>
          <w:pgSz w:w="11906" w:h="16838"/>
          <w:pgMar w:top="1440" w:right="1800" w:bottom="1440" w:left="1800" w:header="851" w:footer="879" w:gutter="0"/>
          <w:cols w:space="0" w:num="1"/>
          <w:docGrid w:type="lines" w:linePitch="312" w:charSpace="0"/>
        </w:sectPr>
      </w:pPr>
    </w:p>
    <w:p w14:paraId="47FAD7A4">
      <w:r>
        <w:rPr>
          <w:rFonts w:hint="eastAsia"/>
        </w:rPr>
        <w:t>目  录</w:t>
      </w:r>
    </w:p>
    <w:p w14:paraId="7D7942E7">
      <w:pPr>
        <w:pStyle w:val="22"/>
        <w:tabs>
          <w:tab w:val="right" w:leader="dot" w:pos="8296"/>
        </w:tabs>
        <w:rPr>
          <w:rFonts w:hAnsiTheme="minorHAnsi" w:eastAsiaTheme="minorEastAsia"/>
          <w:b w:val="0"/>
          <w:bCs w:val="0"/>
          <w:caps w:val="0"/>
          <w:sz w:val="21"/>
          <w:szCs w:val="22"/>
        </w:rPr>
      </w:pPr>
      <w:r>
        <w:rPr>
          <w:rFonts w:hint="eastAsia"/>
        </w:rPr>
        <w:fldChar w:fldCharType="begin"/>
      </w:r>
      <w:r>
        <w:rPr>
          <w:rFonts w:hint="eastAsia"/>
        </w:rPr>
        <w:instrText xml:space="preserve">TOC \o "1-2" \h \u </w:instrText>
      </w:r>
      <w:r>
        <w:rPr>
          <w:rFonts w:hint="eastAsia"/>
        </w:rPr>
        <w:fldChar w:fldCharType="separate"/>
      </w:r>
      <w:r>
        <w:fldChar w:fldCharType="begin"/>
      </w:r>
      <w:r>
        <w:instrText xml:space="preserve"> HYPERLINK \l "_Toc226739018" </w:instrText>
      </w:r>
      <w:r>
        <w:fldChar w:fldCharType="separate"/>
      </w:r>
      <w:r>
        <w:rPr>
          <w:rStyle w:val="35"/>
          <w:rFonts w:hint="eastAsia"/>
        </w:rPr>
        <w:t>第一章</w:t>
      </w:r>
      <w:r>
        <w:rPr>
          <w:rStyle w:val="35"/>
        </w:rPr>
        <w:t xml:space="preserve"> </w:t>
      </w:r>
      <w:r>
        <w:rPr>
          <w:rStyle w:val="35"/>
          <w:rFonts w:hint="eastAsia"/>
        </w:rPr>
        <w:t>招标公告</w:t>
      </w:r>
      <w:r>
        <w:tab/>
      </w:r>
      <w:r>
        <w:fldChar w:fldCharType="begin"/>
      </w:r>
      <w:r>
        <w:instrText xml:space="preserve"> PAGEREF _Toc226739018 \h </w:instrText>
      </w:r>
      <w:r>
        <w:fldChar w:fldCharType="separate"/>
      </w:r>
      <w:r>
        <w:t>- 1 -</w:t>
      </w:r>
      <w:r>
        <w:fldChar w:fldCharType="end"/>
      </w:r>
      <w:r>
        <w:fldChar w:fldCharType="end"/>
      </w:r>
    </w:p>
    <w:p w14:paraId="5E389007">
      <w:pPr>
        <w:pStyle w:val="26"/>
        <w:tabs>
          <w:tab w:val="right" w:leader="dot" w:pos="8296"/>
        </w:tabs>
        <w:rPr>
          <w:rFonts w:hAnsiTheme="minorHAnsi" w:eastAsiaTheme="minorEastAsia"/>
          <w:smallCaps w:val="0"/>
          <w:sz w:val="21"/>
          <w:szCs w:val="22"/>
        </w:rPr>
      </w:pPr>
      <w:r>
        <w:fldChar w:fldCharType="begin"/>
      </w:r>
      <w:r>
        <w:instrText xml:space="preserve"> HYPERLINK \l "_Toc226739019" </w:instrText>
      </w:r>
      <w:r>
        <w:fldChar w:fldCharType="separate"/>
      </w:r>
      <w:r>
        <w:rPr>
          <w:rStyle w:val="35"/>
          <w:rFonts w:hint="eastAsia"/>
        </w:rPr>
        <w:t>项目概况：</w:t>
      </w:r>
      <w:r>
        <w:tab/>
      </w:r>
      <w:r>
        <w:fldChar w:fldCharType="begin"/>
      </w:r>
      <w:r>
        <w:instrText xml:space="preserve"> PAGEREF _Toc226739019 \h </w:instrText>
      </w:r>
      <w:r>
        <w:fldChar w:fldCharType="separate"/>
      </w:r>
      <w:r>
        <w:t>- 1 -</w:t>
      </w:r>
      <w:r>
        <w:fldChar w:fldCharType="end"/>
      </w:r>
      <w:r>
        <w:fldChar w:fldCharType="end"/>
      </w:r>
    </w:p>
    <w:p w14:paraId="5B180AC7">
      <w:pPr>
        <w:pStyle w:val="26"/>
        <w:tabs>
          <w:tab w:val="right" w:leader="dot" w:pos="8296"/>
        </w:tabs>
        <w:rPr>
          <w:rFonts w:hAnsiTheme="minorHAnsi" w:eastAsiaTheme="minorEastAsia"/>
          <w:smallCaps w:val="0"/>
          <w:sz w:val="21"/>
          <w:szCs w:val="22"/>
        </w:rPr>
      </w:pPr>
      <w:r>
        <w:fldChar w:fldCharType="begin"/>
      </w:r>
      <w:r>
        <w:instrText xml:space="preserve"> HYPERLINK \l "_Toc226739020" </w:instrText>
      </w:r>
      <w:r>
        <w:fldChar w:fldCharType="separate"/>
      </w:r>
      <w:r>
        <w:rPr>
          <w:rStyle w:val="35"/>
          <w:rFonts w:hint="eastAsia"/>
          <w:lang w:val="hr-HR"/>
        </w:rPr>
        <w:t>一、项目基本情况</w:t>
      </w:r>
      <w:r>
        <w:tab/>
      </w:r>
      <w:r>
        <w:fldChar w:fldCharType="begin"/>
      </w:r>
      <w:r>
        <w:instrText xml:space="preserve"> PAGEREF _Toc226739020 \h </w:instrText>
      </w:r>
      <w:r>
        <w:fldChar w:fldCharType="separate"/>
      </w:r>
      <w:r>
        <w:t>- 1 -</w:t>
      </w:r>
      <w:r>
        <w:fldChar w:fldCharType="end"/>
      </w:r>
      <w:r>
        <w:fldChar w:fldCharType="end"/>
      </w:r>
    </w:p>
    <w:p w14:paraId="5DAEF136">
      <w:pPr>
        <w:pStyle w:val="26"/>
        <w:tabs>
          <w:tab w:val="right" w:leader="dot" w:pos="8296"/>
        </w:tabs>
        <w:rPr>
          <w:rFonts w:hAnsiTheme="minorHAnsi" w:eastAsiaTheme="minorEastAsia"/>
          <w:smallCaps w:val="0"/>
          <w:sz w:val="21"/>
          <w:szCs w:val="22"/>
        </w:rPr>
      </w:pPr>
      <w:r>
        <w:fldChar w:fldCharType="begin"/>
      </w:r>
      <w:r>
        <w:instrText xml:space="preserve"> HYPERLINK \l "_Toc226739021" </w:instrText>
      </w:r>
      <w:r>
        <w:fldChar w:fldCharType="separate"/>
      </w:r>
      <w:r>
        <w:rPr>
          <w:rStyle w:val="35"/>
          <w:rFonts w:hint="eastAsia"/>
        </w:rPr>
        <w:t>二、申请</w:t>
      </w:r>
      <w:r>
        <w:rPr>
          <w:rStyle w:val="35"/>
          <w:rFonts w:hint="eastAsia"/>
          <w:lang w:val="hr-HR"/>
        </w:rPr>
        <w:t>人</w:t>
      </w:r>
      <w:r>
        <w:rPr>
          <w:rStyle w:val="35"/>
          <w:rFonts w:hint="eastAsia"/>
        </w:rPr>
        <w:t>的</w:t>
      </w:r>
      <w:r>
        <w:rPr>
          <w:rStyle w:val="35"/>
          <w:rFonts w:hint="eastAsia"/>
          <w:lang w:val="hr-HR"/>
        </w:rPr>
        <w:t>资格要求</w:t>
      </w:r>
      <w:r>
        <w:tab/>
      </w:r>
      <w:r>
        <w:fldChar w:fldCharType="begin"/>
      </w:r>
      <w:r>
        <w:instrText xml:space="preserve"> PAGEREF _Toc226739021 \h </w:instrText>
      </w:r>
      <w:r>
        <w:fldChar w:fldCharType="separate"/>
      </w:r>
      <w:r>
        <w:t>- 1 -</w:t>
      </w:r>
      <w:r>
        <w:fldChar w:fldCharType="end"/>
      </w:r>
      <w:r>
        <w:fldChar w:fldCharType="end"/>
      </w:r>
    </w:p>
    <w:p w14:paraId="65F52AD4">
      <w:pPr>
        <w:pStyle w:val="26"/>
        <w:tabs>
          <w:tab w:val="right" w:leader="dot" w:pos="8296"/>
        </w:tabs>
        <w:rPr>
          <w:rFonts w:hAnsiTheme="minorHAnsi" w:eastAsiaTheme="minorEastAsia"/>
          <w:smallCaps w:val="0"/>
          <w:sz w:val="21"/>
          <w:szCs w:val="22"/>
        </w:rPr>
      </w:pPr>
      <w:r>
        <w:fldChar w:fldCharType="begin"/>
      </w:r>
      <w:r>
        <w:instrText xml:space="preserve"> HYPERLINK \l "_Toc226739022" </w:instrText>
      </w:r>
      <w:r>
        <w:fldChar w:fldCharType="separate"/>
      </w:r>
      <w:r>
        <w:rPr>
          <w:rStyle w:val="35"/>
          <w:rFonts w:hint="eastAsia"/>
        </w:rPr>
        <w:t>三、</w:t>
      </w:r>
      <w:r>
        <w:rPr>
          <w:rStyle w:val="35"/>
          <w:rFonts w:hint="eastAsia"/>
          <w:lang w:val="hr-HR"/>
        </w:rPr>
        <w:t>获取招标文件</w:t>
      </w:r>
      <w:r>
        <w:tab/>
      </w:r>
      <w:r>
        <w:fldChar w:fldCharType="begin"/>
      </w:r>
      <w:r>
        <w:instrText xml:space="preserve"> PAGEREF _Toc226739022 \h </w:instrText>
      </w:r>
      <w:r>
        <w:fldChar w:fldCharType="separate"/>
      </w:r>
      <w:r>
        <w:t>- 2 -</w:t>
      </w:r>
      <w:r>
        <w:fldChar w:fldCharType="end"/>
      </w:r>
      <w:r>
        <w:fldChar w:fldCharType="end"/>
      </w:r>
    </w:p>
    <w:p w14:paraId="7C027380">
      <w:pPr>
        <w:pStyle w:val="26"/>
        <w:tabs>
          <w:tab w:val="right" w:leader="dot" w:pos="8296"/>
        </w:tabs>
        <w:rPr>
          <w:rFonts w:hAnsiTheme="minorHAnsi" w:eastAsiaTheme="minorEastAsia"/>
          <w:smallCaps w:val="0"/>
          <w:sz w:val="21"/>
          <w:szCs w:val="22"/>
        </w:rPr>
      </w:pPr>
      <w:r>
        <w:fldChar w:fldCharType="begin"/>
      </w:r>
      <w:r>
        <w:instrText xml:space="preserve"> HYPERLINK \l "_Toc226739023" </w:instrText>
      </w:r>
      <w:r>
        <w:fldChar w:fldCharType="separate"/>
      </w:r>
      <w:r>
        <w:rPr>
          <w:rStyle w:val="35"/>
          <w:rFonts w:hint="eastAsia"/>
        </w:rPr>
        <w:t>四、</w:t>
      </w:r>
      <w:r>
        <w:rPr>
          <w:rStyle w:val="35"/>
          <w:rFonts w:hint="eastAsia"/>
          <w:lang w:val="hr-HR"/>
        </w:rPr>
        <w:t>提交投标文件截止时间</w:t>
      </w:r>
      <w:r>
        <w:rPr>
          <w:rStyle w:val="35"/>
        </w:rPr>
        <w:t>/</w:t>
      </w:r>
      <w:r>
        <w:rPr>
          <w:rStyle w:val="35"/>
          <w:rFonts w:hint="eastAsia"/>
          <w:lang w:val="hr-HR"/>
        </w:rPr>
        <w:t>开标时间、递交方式和</w:t>
      </w:r>
      <w:r>
        <w:rPr>
          <w:rStyle w:val="35"/>
          <w:rFonts w:hint="eastAsia"/>
        </w:rPr>
        <w:t>开标</w:t>
      </w:r>
      <w:r>
        <w:rPr>
          <w:rStyle w:val="35"/>
          <w:rFonts w:hint="eastAsia"/>
          <w:lang w:val="hr-HR"/>
        </w:rPr>
        <w:t>地点</w:t>
      </w:r>
      <w:r>
        <w:tab/>
      </w:r>
      <w:r>
        <w:fldChar w:fldCharType="begin"/>
      </w:r>
      <w:r>
        <w:instrText xml:space="preserve"> PAGEREF _Toc226739023 \h </w:instrText>
      </w:r>
      <w:r>
        <w:fldChar w:fldCharType="separate"/>
      </w:r>
      <w:r>
        <w:t>- 2 -</w:t>
      </w:r>
      <w:r>
        <w:fldChar w:fldCharType="end"/>
      </w:r>
      <w:r>
        <w:fldChar w:fldCharType="end"/>
      </w:r>
    </w:p>
    <w:p w14:paraId="7372F6DA">
      <w:pPr>
        <w:pStyle w:val="26"/>
        <w:tabs>
          <w:tab w:val="right" w:leader="dot" w:pos="8296"/>
        </w:tabs>
        <w:rPr>
          <w:rFonts w:hAnsiTheme="minorHAnsi" w:eastAsiaTheme="minorEastAsia"/>
          <w:smallCaps w:val="0"/>
          <w:sz w:val="21"/>
          <w:szCs w:val="22"/>
        </w:rPr>
      </w:pPr>
      <w:r>
        <w:fldChar w:fldCharType="begin"/>
      </w:r>
      <w:r>
        <w:instrText xml:space="preserve"> HYPERLINK \l "_Toc226739024" </w:instrText>
      </w:r>
      <w:r>
        <w:fldChar w:fldCharType="separate"/>
      </w:r>
      <w:r>
        <w:rPr>
          <w:rStyle w:val="35"/>
          <w:rFonts w:hint="eastAsia"/>
        </w:rPr>
        <w:t>五、</w:t>
      </w:r>
      <w:r>
        <w:rPr>
          <w:rStyle w:val="35"/>
          <w:rFonts w:hint="eastAsia"/>
          <w:lang w:val="hr-HR"/>
        </w:rPr>
        <w:t>公告期限</w:t>
      </w:r>
      <w:r>
        <w:tab/>
      </w:r>
      <w:r>
        <w:fldChar w:fldCharType="begin"/>
      </w:r>
      <w:r>
        <w:instrText xml:space="preserve"> PAGEREF _Toc226739024 \h </w:instrText>
      </w:r>
      <w:r>
        <w:fldChar w:fldCharType="separate"/>
      </w:r>
      <w:r>
        <w:t>- 2 -</w:t>
      </w:r>
      <w:r>
        <w:fldChar w:fldCharType="end"/>
      </w:r>
      <w:r>
        <w:fldChar w:fldCharType="end"/>
      </w:r>
    </w:p>
    <w:p w14:paraId="1346833B">
      <w:pPr>
        <w:pStyle w:val="26"/>
        <w:tabs>
          <w:tab w:val="right" w:leader="dot" w:pos="8296"/>
        </w:tabs>
        <w:rPr>
          <w:rFonts w:hAnsiTheme="minorHAnsi" w:eastAsiaTheme="minorEastAsia"/>
          <w:smallCaps w:val="0"/>
          <w:sz w:val="21"/>
          <w:szCs w:val="22"/>
        </w:rPr>
      </w:pPr>
      <w:r>
        <w:fldChar w:fldCharType="begin"/>
      </w:r>
      <w:r>
        <w:instrText xml:space="preserve"> HYPERLINK \l "_Toc226739025" </w:instrText>
      </w:r>
      <w:r>
        <w:fldChar w:fldCharType="separate"/>
      </w:r>
      <w:r>
        <w:rPr>
          <w:rStyle w:val="35"/>
          <w:rFonts w:hint="eastAsia"/>
        </w:rPr>
        <w:t>六、</w:t>
      </w:r>
      <w:r>
        <w:rPr>
          <w:rStyle w:val="35"/>
          <w:rFonts w:hint="eastAsia"/>
          <w:lang w:val="hr-HR"/>
        </w:rPr>
        <w:t>其他补充事宜</w:t>
      </w:r>
      <w:r>
        <w:tab/>
      </w:r>
      <w:r>
        <w:fldChar w:fldCharType="begin"/>
      </w:r>
      <w:r>
        <w:instrText xml:space="preserve"> PAGEREF _Toc226739025 \h </w:instrText>
      </w:r>
      <w:r>
        <w:fldChar w:fldCharType="separate"/>
      </w:r>
      <w:r>
        <w:t>- 2 -</w:t>
      </w:r>
      <w:r>
        <w:fldChar w:fldCharType="end"/>
      </w:r>
      <w:r>
        <w:fldChar w:fldCharType="end"/>
      </w:r>
    </w:p>
    <w:p w14:paraId="7C9872DE">
      <w:pPr>
        <w:pStyle w:val="26"/>
        <w:tabs>
          <w:tab w:val="right" w:leader="dot" w:pos="8296"/>
        </w:tabs>
        <w:rPr>
          <w:rFonts w:hAnsiTheme="minorHAnsi" w:eastAsiaTheme="minorEastAsia"/>
          <w:smallCaps w:val="0"/>
          <w:sz w:val="21"/>
          <w:szCs w:val="22"/>
        </w:rPr>
      </w:pPr>
      <w:r>
        <w:fldChar w:fldCharType="begin"/>
      </w:r>
      <w:r>
        <w:instrText xml:space="preserve"> HYPERLINK \l "_Toc226739026" </w:instrText>
      </w:r>
      <w:r>
        <w:fldChar w:fldCharType="separate"/>
      </w:r>
      <w:r>
        <w:rPr>
          <w:rStyle w:val="35"/>
          <w:rFonts w:hint="eastAsia"/>
        </w:rPr>
        <w:t>七、</w:t>
      </w:r>
      <w:r>
        <w:rPr>
          <w:rStyle w:val="35"/>
          <w:rFonts w:hint="eastAsia"/>
          <w:lang w:val="hr-HR"/>
        </w:rPr>
        <w:t>对本次</w:t>
      </w:r>
      <w:r>
        <w:rPr>
          <w:rStyle w:val="35"/>
          <w:rFonts w:hint="eastAsia"/>
        </w:rPr>
        <w:t>招标</w:t>
      </w:r>
      <w:r>
        <w:rPr>
          <w:rStyle w:val="35"/>
          <w:rFonts w:hint="eastAsia"/>
          <w:lang w:val="hr-HR"/>
        </w:rPr>
        <w:t>提出询问，请按以下方式联系</w:t>
      </w:r>
      <w:r>
        <w:tab/>
      </w:r>
      <w:r>
        <w:fldChar w:fldCharType="begin"/>
      </w:r>
      <w:r>
        <w:instrText xml:space="preserve"> PAGEREF _Toc226739026 \h </w:instrText>
      </w:r>
      <w:r>
        <w:fldChar w:fldCharType="separate"/>
      </w:r>
      <w:r>
        <w:t>- 3 -</w:t>
      </w:r>
      <w:r>
        <w:fldChar w:fldCharType="end"/>
      </w:r>
      <w:r>
        <w:fldChar w:fldCharType="end"/>
      </w:r>
    </w:p>
    <w:p w14:paraId="22BF8935">
      <w:pPr>
        <w:pStyle w:val="22"/>
        <w:tabs>
          <w:tab w:val="right" w:leader="dot" w:pos="8296"/>
        </w:tabs>
        <w:rPr>
          <w:rFonts w:hAnsiTheme="minorHAnsi" w:eastAsiaTheme="minorEastAsia"/>
          <w:b w:val="0"/>
          <w:bCs w:val="0"/>
          <w:caps w:val="0"/>
          <w:sz w:val="21"/>
          <w:szCs w:val="22"/>
        </w:rPr>
      </w:pPr>
      <w:r>
        <w:fldChar w:fldCharType="begin"/>
      </w:r>
      <w:r>
        <w:instrText xml:space="preserve"> HYPERLINK \l "_Toc226739027" </w:instrText>
      </w:r>
      <w:r>
        <w:fldChar w:fldCharType="separate"/>
      </w:r>
      <w:r>
        <w:rPr>
          <w:rStyle w:val="35"/>
          <w:rFonts w:hint="eastAsia"/>
        </w:rPr>
        <w:t>第二章</w:t>
      </w:r>
      <w:r>
        <w:rPr>
          <w:rStyle w:val="35"/>
        </w:rPr>
        <w:t xml:space="preserve"> </w:t>
      </w:r>
      <w:r>
        <w:rPr>
          <w:rStyle w:val="35"/>
          <w:rFonts w:hint="eastAsia"/>
        </w:rPr>
        <w:t>投标人须知</w:t>
      </w:r>
      <w:r>
        <w:tab/>
      </w:r>
      <w:r>
        <w:fldChar w:fldCharType="begin"/>
      </w:r>
      <w:r>
        <w:instrText xml:space="preserve"> PAGEREF _Toc226739027 \h </w:instrText>
      </w:r>
      <w:r>
        <w:fldChar w:fldCharType="separate"/>
      </w:r>
      <w:r>
        <w:t>- 4 -</w:t>
      </w:r>
      <w:r>
        <w:fldChar w:fldCharType="end"/>
      </w:r>
      <w:r>
        <w:fldChar w:fldCharType="end"/>
      </w:r>
    </w:p>
    <w:p w14:paraId="5AA35A83">
      <w:pPr>
        <w:pStyle w:val="26"/>
        <w:tabs>
          <w:tab w:val="right" w:leader="dot" w:pos="8296"/>
        </w:tabs>
        <w:rPr>
          <w:rFonts w:hAnsiTheme="minorHAnsi" w:eastAsiaTheme="minorEastAsia"/>
          <w:smallCaps w:val="0"/>
          <w:sz w:val="21"/>
          <w:szCs w:val="22"/>
        </w:rPr>
      </w:pPr>
      <w:r>
        <w:fldChar w:fldCharType="begin"/>
      </w:r>
      <w:r>
        <w:instrText xml:space="preserve"> HYPERLINK \l "_Toc226739028" </w:instrText>
      </w:r>
      <w:r>
        <w:fldChar w:fldCharType="separate"/>
      </w:r>
      <w:r>
        <w:rPr>
          <w:rStyle w:val="35"/>
          <w:rFonts w:hint="eastAsia"/>
        </w:rPr>
        <w:t>一、投标人须知前附表</w:t>
      </w:r>
      <w:r>
        <w:tab/>
      </w:r>
      <w:r>
        <w:fldChar w:fldCharType="begin"/>
      </w:r>
      <w:r>
        <w:instrText xml:space="preserve"> PAGEREF _Toc226739028 \h </w:instrText>
      </w:r>
      <w:r>
        <w:fldChar w:fldCharType="separate"/>
      </w:r>
      <w:r>
        <w:t>- 4 -</w:t>
      </w:r>
      <w:r>
        <w:fldChar w:fldCharType="end"/>
      </w:r>
      <w:r>
        <w:fldChar w:fldCharType="end"/>
      </w:r>
    </w:p>
    <w:p w14:paraId="56DD2232">
      <w:pPr>
        <w:pStyle w:val="26"/>
        <w:tabs>
          <w:tab w:val="right" w:leader="dot" w:pos="8296"/>
        </w:tabs>
        <w:rPr>
          <w:rFonts w:hAnsiTheme="minorHAnsi" w:eastAsiaTheme="minorEastAsia"/>
          <w:smallCaps w:val="0"/>
          <w:sz w:val="21"/>
          <w:szCs w:val="22"/>
        </w:rPr>
      </w:pPr>
      <w:r>
        <w:fldChar w:fldCharType="begin"/>
      </w:r>
      <w:r>
        <w:instrText xml:space="preserve"> HYPERLINK \l "_Toc226739029" </w:instrText>
      </w:r>
      <w:r>
        <w:fldChar w:fldCharType="separate"/>
      </w:r>
      <w:r>
        <w:rPr>
          <w:rStyle w:val="35"/>
          <w:rFonts w:hint="eastAsia"/>
        </w:rPr>
        <w:t>二、投标人须知</w:t>
      </w:r>
      <w:r>
        <w:tab/>
      </w:r>
      <w:r>
        <w:fldChar w:fldCharType="begin"/>
      </w:r>
      <w:r>
        <w:instrText xml:space="preserve"> PAGEREF _Toc226739029 \h </w:instrText>
      </w:r>
      <w:r>
        <w:fldChar w:fldCharType="separate"/>
      </w:r>
      <w:r>
        <w:t>- 13 -</w:t>
      </w:r>
      <w:r>
        <w:fldChar w:fldCharType="end"/>
      </w:r>
      <w:r>
        <w:fldChar w:fldCharType="end"/>
      </w:r>
    </w:p>
    <w:p w14:paraId="4E9CD96A">
      <w:pPr>
        <w:pStyle w:val="22"/>
        <w:tabs>
          <w:tab w:val="right" w:leader="dot" w:pos="8296"/>
        </w:tabs>
        <w:rPr>
          <w:rFonts w:hAnsiTheme="minorHAnsi" w:eastAsiaTheme="minorEastAsia"/>
          <w:b w:val="0"/>
          <w:bCs w:val="0"/>
          <w:caps w:val="0"/>
          <w:sz w:val="21"/>
          <w:szCs w:val="22"/>
        </w:rPr>
      </w:pPr>
      <w:r>
        <w:fldChar w:fldCharType="begin"/>
      </w:r>
      <w:r>
        <w:instrText xml:space="preserve"> HYPERLINK \l "_Toc226739030" </w:instrText>
      </w:r>
      <w:r>
        <w:fldChar w:fldCharType="separate"/>
      </w:r>
      <w:r>
        <w:rPr>
          <w:rStyle w:val="35"/>
          <w:rFonts w:hint="eastAsia"/>
        </w:rPr>
        <w:t>第三章</w:t>
      </w:r>
      <w:r>
        <w:rPr>
          <w:rStyle w:val="35"/>
        </w:rPr>
        <w:t xml:space="preserve"> </w:t>
      </w:r>
      <w:r>
        <w:rPr>
          <w:rStyle w:val="35"/>
          <w:rFonts w:hint="eastAsia"/>
        </w:rPr>
        <w:t>采购需求</w:t>
      </w:r>
      <w:r>
        <w:tab/>
      </w:r>
      <w:r>
        <w:fldChar w:fldCharType="begin"/>
      </w:r>
      <w:r>
        <w:instrText xml:space="preserve"> PAGEREF _Toc226739030 \h </w:instrText>
      </w:r>
      <w:r>
        <w:fldChar w:fldCharType="separate"/>
      </w:r>
      <w:r>
        <w:t>- 37 -</w:t>
      </w:r>
      <w:r>
        <w:fldChar w:fldCharType="end"/>
      </w:r>
      <w:r>
        <w:fldChar w:fldCharType="end"/>
      </w:r>
    </w:p>
    <w:p w14:paraId="70585DCC">
      <w:pPr>
        <w:pStyle w:val="22"/>
        <w:tabs>
          <w:tab w:val="right" w:leader="dot" w:pos="8296"/>
        </w:tabs>
        <w:rPr>
          <w:rFonts w:hAnsiTheme="minorHAnsi" w:eastAsiaTheme="minorEastAsia"/>
          <w:b w:val="0"/>
          <w:bCs w:val="0"/>
          <w:caps w:val="0"/>
          <w:sz w:val="21"/>
          <w:szCs w:val="22"/>
        </w:rPr>
      </w:pPr>
      <w:r>
        <w:fldChar w:fldCharType="begin"/>
      </w:r>
      <w:r>
        <w:instrText xml:space="preserve"> HYPERLINK \l "_Toc226739031" </w:instrText>
      </w:r>
      <w:r>
        <w:fldChar w:fldCharType="separate"/>
      </w:r>
      <w:r>
        <w:rPr>
          <w:rStyle w:val="35"/>
          <w:rFonts w:hint="eastAsia"/>
        </w:rPr>
        <w:t>第四章</w:t>
      </w:r>
      <w:r>
        <w:rPr>
          <w:rStyle w:val="35"/>
        </w:rPr>
        <w:t xml:space="preserve"> </w:t>
      </w:r>
      <w:r>
        <w:rPr>
          <w:rStyle w:val="35"/>
          <w:rFonts w:hint="eastAsia"/>
        </w:rPr>
        <w:t>资格审查</w:t>
      </w:r>
      <w:r>
        <w:tab/>
      </w:r>
      <w:r>
        <w:fldChar w:fldCharType="begin"/>
      </w:r>
      <w:r>
        <w:instrText xml:space="preserve"> PAGEREF _Toc226739031 \h </w:instrText>
      </w:r>
      <w:r>
        <w:fldChar w:fldCharType="separate"/>
      </w:r>
      <w:r>
        <w:t>- 39 -</w:t>
      </w:r>
      <w:r>
        <w:fldChar w:fldCharType="end"/>
      </w:r>
      <w:r>
        <w:fldChar w:fldCharType="end"/>
      </w:r>
    </w:p>
    <w:p w14:paraId="534E2517">
      <w:pPr>
        <w:pStyle w:val="26"/>
        <w:tabs>
          <w:tab w:val="right" w:leader="dot" w:pos="8296"/>
        </w:tabs>
        <w:rPr>
          <w:rFonts w:hAnsiTheme="minorHAnsi" w:eastAsiaTheme="minorEastAsia"/>
          <w:smallCaps w:val="0"/>
          <w:sz w:val="21"/>
          <w:szCs w:val="22"/>
        </w:rPr>
      </w:pPr>
      <w:r>
        <w:fldChar w:fldCharType="begin"/>
      </w:r>
      <w:r>
        <w:instrText xml:space="preserve"> HYPERLINK \l "_Toc226739032" </w:instrText>
      </w:r>
      <w:r>
        <w:fldChar w:fldCharType="separate"/>
      </w:r>
      <w:r>
        <w:rPr>
          <w:rStyle w:val="35"/>
          <w:rFonts w:hint="eastAsia"/>
        </w:rPr>
        <w:t>一、资格审查程序</w:t>
      </w:r>
      <w:r>
        <w:tab/>
      </w:r>
      <w:r>
        <w:fldChar w:fldCharType="begin"/>
      </w:r>
      <w:r>
        <w:instrText xml:space="preserve"> PAGEREF _Toc226739032 \h </w:instrText>
      </w:r>
      <w:r>
        <w:fldChar w:fldCharType="separate"/>
      </w:r>
      <w:r>
        <w:t>- 39 -</w:t>
      </w:r>
      <w:r>
        <w:fldChar w:fldCharType="end"/>
      </w:r>
      <w:r>
        <w:fldChar w:fldCharType="end"/>
      </w:r>
    </w:p>
    <w:p w14:paraId="31DC00B3">
      <w:pPr>
        <w:pStyle w:val="26"/>
        <w:tabs>
          <w:tab w:val="right" w:leader="dot" w:pos="8296"/>
        </w:tabs>
        <w:rPr>
          <w:rFonts w:hAnsiTheme="minorHAnsi" w:eastAsiaTheme="minorEastAsia"/>
          <w:smallCaps w:val="0"/>
          <w:sz w:val="21"/>
          <w:szCs w:val="22"/>
        </w:rPr>
      </w:pPr>
      <w:r>
        <w:fldChar w:fldCharType="begin"/>
      </w:r>
      <w:r>
        <w:instrText xml:space="preserve"> HYPERLINK \l "_Toc226739033" </w:instrText>
      </w:r>
      <w:r>
        <w:fldChar w:fldCharType="separate"/>
      </w:r>
      <w:r>
        <w:rPr>
          <w:rStyle w:val="35"/>
          <w:rFonts w:hint="eastAsia"/>
        </w:rPr>
        <w:t>二、资格审查要求</w:t>
      </w:r>
      <w:r>
        <w:tab/>
      </w:r>
      <w:r>
        <w:fldChar w:fldCharType="begin"/>
      </w:r>
      <w:r>
        <w:instrText xml:space="preserve"> PAGEREF _Toc226739033 \h </w:instrText>
      </w:r>
      <w:r>
        <w:fldChar w:fldCharType="separate"/>
      </w:r>
      <w:r>
        <w:t>- 39 -</w:t>
      </w:r>
      <w:r>
        <w:fldChar w:fldCharType="end"/>
      </w:r>
      <w:r>
        <w:fldChar w:fldCharType="end"/>
      </w:r>
    </w:p>
    <w:p w14:paraId="4542EC65">
      <w:pPr>
        <w:pStyle w:val="22"/>
        <w:tabs>
          <w:tab w:val="right" w:leader="dot" w:pos="8296"/>
        </w:tabs>
        <w:rPr>
          <w:rFonts w:hAnsiTheme="minorHAnsi" w:eastAsiaTheme="minorEastAsia"/>
          <w:b w:val="0"/>
          <w:bCs w:val="0"/>
          <w:caps w:val="0"/>
          <w:sz w:val="21"/>
          <w:szCs w:val="22"/>
        </w:rPr>
      </w:pPr>
      <w:r>
        <w:fldChar w:fldCharType="begin"/>
      </w:r>
      <w:r>
        <w:instrText xml:space="preserve"> HYPERLINK \l "_Toc226739034" </w:instrText>
      </w:r>
      <w:r>
        <w:fldChar w:fldCharType="separate"/>
      </w:r>
      <w:r>
        <w:rPr>
          <w:rStyle w:val="35"/>
          <w:rFonts w:hint="eastAsia"/>
        </w:rPr>
        <w:t>第五章</w:t>
      </w:r>
      <w:r>
        <w:rPr>
          <w:rStyle w:val="35"/>
        </w:rPr>
        <w:t xml:space="preserve"> </w:t>
      </w:r>
      <w:r>
        <w:rPr>
          <w:rStyle w:val="35"/>
          <w:rFonts w:hint="eastAsia"/>
        </w:rPr>
        <w:t>评标方法及标准</w:t>
      </w:r>
      <w:r>
        <w:rPr>
          <w:rStyle w:val="35"/>
        </w:rPr>
        <w:t>(</w:t>
      </w:r>
      <w:r>
        <w:rPr>
          <w:rStyle w:val="35"/>
          <w:rFonts w:hint="eastAsia"/>
        </w:rPr>
        <w:t>综合评分法</w:t>
      </w:r>
      <w:r>
        <w:rPr>
          <w:rStyle w:val="35"/>
        </w:rPr>
        <w:t>)</w:t>
      </w:r>
      <w:r>
        <w:tab/>
      </w:r>
      <w:r>
        <w:fldChar w:fldCharType="begin"/>
      </w:r>
      <w:r>
        <w:instrText xml:space="preserve"> PAGEREF _Toc226739034 \h </w:instrText>
      </w:r>
      <w:r>
        <w:fldChar w:fldCharType="separate"/>
      </w:r>
      <w:r>
        <w:t>- 42 -</w:t>
      </w:r>
      <w:r>
        <w:fldChar w:fldCharType="end"/>
      </w:r>
      <w:r>
        <w:fldChar w:fldCharType="end"/>
      </w:r>
    </w:p>
    <w:p w14:paraId="05F5D001">
      <w:pPr>
        <w:pStyle w:val="26"/>
        <w:tabs>
          <w:tab w:val="right" w:leader="dot" w:pos="8296"/>
        </w:tabs>
        <w:rPr>
          <w:rFonts w:hAnsiTheme="minorHAnsi" w:eastAsiaTheme="minorEastAsia"/>
          <w:smallCaps w:val="0"/>
          <w:sz w:val="21"/>
          <w:szCs w:val="22"/>
        </w:rPr>
      </w:pPr>
      <w:r>
        <w:fldChar w:fldCharType="begin"/>
      </w:r>
      <w:r>
        <w:instrText xml:space="preserve"> HYPERLINK \l "_Toc226739035" </w:instrText>
      </w:r>
      <w:r>
        <w:fldChar w:fldCharType="separate"/>
      </w:r>
      <w:r>
        <w:rPr>
          <w:rStyle w:val="35"/>
          <w:rFonts w:hint="eastAsia"/>
          <w:lang w:val="zh-CN"/>
        </w:rPr>
        <w:t>一、评标</w:t>
      </w:r>
      <w:r>
        <w:rPr>
          <w:rStyle w:val="35"/>
          <w:rFonts w:hint="eastAsia"/>
        </w:rPr>
        <w:t>方</w:t>
      </w:r>
      <w:r>
        <w:rPr>
          <w:rStyle w:val="35"/>
          <w:rFonts w:hint="eastAsia"/>
          <w:lang w:val="zh-CN"/>
        </w:rPr>
        <w:t>法</w:t>
      </w:r>
      <w:r>
        <w:tab/>
      </w:r>
      <w:r>
        <w:fldChar w:fldCharType="begin"/>
      </w:r>
      <w:r>
        <w:instrText xml:space="preserve"> PAGEREF _Toc226739035 \h </w:instrText>
      </w:r>
      <w:r>
        <w:fldChar w:fldCharType="separate"/>
      </w:r>
      <w:r>
        <w:t>- 42 -</w:t>
      </w:r>
      <w:r>
        <w:fldChar w:fldCharType="end"/>
      </w:r>
      <w:r>
        <w:fldChar w:fldCharType="end"/>
      </w:r>
    </w:p>
    <w:p w14:paraId="50AC106A">
      <w:pPr>
        <w:pStyle w:val="26"/>
        <w:tabs>
          <w:tab w:val="right" w:leader="dot" w:pos="8296"/>
        </w:tabs>
        <w:rPr>
          <w:rFonts w:hAnsiTheme="minorHAnsi" w:eastAsiaTheme="minorEastAsia"/>
          <w:smallCaps w:val="0"/>
          <w:sz w:val="21"/>
          <w:szCs w:val="22"/>
        </w:rPr>
      </w:pPr>
      <w:r>
        <w:fldChar w:fldCharType="begin"/>
      </w:r>
      <w:r>
        <w:instrText xml:space="preserve"> HYPERLINK \l "_Toc226739036" </w:instrText>
      </w:r>
      <w:r>
        <w:fldChar w:fldCharType="separate"/>
      </w:r>
      <w:r>
        <w:rPr>
          <w:rStyle w:val="35"/>
          <w:rFonts w:hint="eastAsia"/>
        </w:rPr>
        <w:t>二</w:t>
      </w:r>
      <w:r>
        <w:rPr>
          <w:rStyle w:val="35"/>
          <w:rFonts w:hint="eastAsia"/>
          <w:lang w:val="zh-CN"/>
        </w:rPr>
        <w:t>、评标程序</w:t>
      </w:r>
      <w:r>
        <w:tab/>
      </w:r>
      <w:r>
        <w:fldChar w:fldCharType="begin"/>
      </w:r>
      <w:r>
        <w:instrText xml:space="preserve"> PAGEREF _Toc226739036 \h </w:instrText>
      </w:r>
      <w:r>
        <w:fldChar w:fldCharType="separate"/>
      </w:r>
      <w:r>
        <w:t>- 42 -</w:t>
      </w:r>
      <w:r>
        <w:fldChar w:fldCharType="end"/>
      </w:r>
      <w:r>
        <w:fldChar w:fldCharType="end"/>
      </w:r>
    </w:p>
    <w:p w14:paraId="56AFDE30">
      <w:pPr>
        <w:pStyle w:val="26"/>
        <w:tabs>
          <w:tab w:val="right" w:leader="dot" w:pos="8296"/>
        </w:tabs>
        <w:rPr>
          <w:rFonts w:hAnsiTheme="minorHAnsi" w:eastAsiaTheme="minorEastAsia"/>
          <w:smallCaps w:val="0"/>
          <w:sz w:val="21"/>
          <w:szCs w:val="22"/>
        </w:rPr>
      </w:pPr>
      <w:r>
        <w:fldChar w:fldCharType="begin"/>
      </w:r>
      <w:r>
        <w:instrText xml:space="preserve"> HYPERLINK \l "_Toc226739037" </w:instrText>
      </w:r>
      <w:r>
        <w:fldChar w:fldCharType="separate"/>
      </w:r>
      <w:r>
        <w:rPr>
          <w:rStyle w:val="35"/>
          <w:rFonts w:hint="eastAsia"/>
          <w:lang w:val="zh-CN"/>
        </w:rPr>
        <w:t>三、评标</w:t>
      </w:r>
      <w:r>
        <w:rPr>
          <w:rStyle w:val="35"/>
          <w:rFonts w:hint="eastAsia"/>
        </w:rPr>
        <w:t>其他要求</w:t>
      </w:r>
      <w:r>
        <w:tab/>
      </w:r>
      <w:r>
        <w:fldChar w:fldCharType="begin"/>
      </w:r>
      <w:r>
        <w:instrText xml:space="preserve"> PAGEREF _Toc226739037 \h </w:instrText>
      </w:r>
      <w:r>
        <w:fldChar w:fldCharType="separate"/>
      </w:r>
      <w:r>
        <w:t>- 48 -</w:t>
      </w:r>
      <w:r>
        <w:fldChar w:fldCharType="end"/>
      </w:r>
      <w:r>
        <w:fldChar w:fldCharType="end"/>
      </w:r>
    </w:p>
    <w:p w14:paraId="3BE380DF">
      <w:pPr>
        <w:pStyle w:val="26"/>
        <w:tabs>
          <w:tab w:val="right" w:leader="dot" w:pos="8296"/>
        </w:tabs>
        <w:rPr>
          <w:rFonts w:hAnsiTheme="minorHAnsi" w:eastAsiaTheme="minorEastAsia"/>
          <w:smallCaps w:val="0"/>
          <w:sz w:val="21"/>
          <w:szCs w:val="22"/>
        </w:rPr>
      </w:pPr>
      <w:r>
        <w:fldChar w:fldCharType="begin"/>
      </w:r>
      <w:r>
        <w:instrText xml:space="preserve"> HYPERLINK \l "_Toc226739038" </w:instrText>
      </w:r>
      <w:r>
        <w:fldChar w:fldCharType="separate"/>
      </w:r>
      <w:r>
        <w:rPr>
          <w:rStyle w:val="35"/>
          <w:rFonts w:hint="eastAsia"/>
        </w:rPr>
        <w:t>四</w:t>
      </w:r>
      <w:r>
        <w:rPr>
          <w:rStyle w:val="35"/>
          <w:rFonts w:hint="eastAsia"/>
          <w:lang w:val="zh-CN"/>
        </w:rPr>
        <w:t>、评标标准</w:t>
      </w:r>
      <w:r>
        <w:tab/>
      </w:r>
      <w:r>
        <w:fldChar w:fldCharType="begin"/>
      </w:r>
      <w:r>
        <w:instrText xml:space="preserve"> PAGEREF _Toc226739038 \h </w:instrText>
      </w:r>
      <w:r>
        <w:fldChar w:fldCharType="separate"/>
      </w:r>
      <w:r>
        <w:t>- 48 -</w:t>
      </w:r>
      <w:r>
        <w:fldChar w:fldCharType="end"/>
      </w:r>
      <w:r>
        <w:fldChar w:fldCharType="end"/>
      </w:r>
    </w:p>
    <w:p w14:paraId="08C71847">
      <w:pPr>
        <w:pStyle w:val="22"/>
        <w:tabs>
          <w:tab w:val="right" w:leader="dot" w:pos="8296"/>
        </w:tabs>
        <w:rPr>
          <w:rFonts w:hAnsiTheme="minorHAnsi" w:eastAsiaTheme="minorEastAsia"/>
          <w:b w:val="0"/>
          <w:bCs w:val="0"/>
          <w:caps w:val="0"/>
          <w:sz w:val="21"/>
          <w:szCs w:val="22"/>
        </w:rPr>
      </w:pPr>
      <w:r>
        <w:fldChar w:fldCharType="begin"/>
      </w:r>
      <w:r>
        <w:instrText xml:space="preserve"> HYPERLINK \l "_Toc226739039" </w:instrText>
      </w:r>
      <w:r>
        <w:fldChar w:fldCharType="separate"/>
      </w:r>
      <w:r>
        <w:rPr>
          <w:rStyle w:val="35"/>
          <w:rFonts w:hint="eastAsia"/>
        </w:rPr>
        <w:t>第五章</w:t>
      </w:r>
      <w:r>
        <w:rPr>
          <w:rStyle w:val="35"/>
        </w:rPr>
        <w:t xml:space="preserve"> </w:t>
      </w:r>
      <w:r>
        <w:rPr>
          <w:rStyle w:val="35"/>
          <w:rFonts w:hint="eastAsia"/>
        </w:rPr>
        <w:t>评标</w:t>
      </w:r>
      <w:r>
        <w:rPr>
          <w:rStyle w:val="35"/>
          <w:rFonts w:hint="eastAsia"/>
          <w:snapToGrid w:val="0"/>
        </w:rPr>
        <w:t>方</w:t>
      </w:r>
      <w:r>
        <w:rPr>
          <w:rStyle w:val="35"/>
          <w:rFonts w:hint="eastAsia"/>
        </w:rPr>
        <w:t>法及标准（最低评标价法）</w:t>
      </w:r>
      <w:r>
        <w:tab/>
      </w:r>
      <w:r>
        <w:fldChar w:fldCharType="begin"/>
      </w:r>
      <w:r>
        <w:instrText xml:space="preserve"> PAGEREF _Toc226739039 \h </w:instrText>
      </w:r>
      <w:r>
        <w:fldChar w:fldCharType="separate"/>
      </w:r>
      <w:r>
        <w:t>- 55 -</w:t>
      </w:r>
      <w:r>
        <w:fldChar w:fldCharType="end"/>
      </w:r>
      <w:r>
        <w:fldChar w:fldCharType="end"/>
      </w:r>
    </w:p>
    <w:p w14:paraId="040EC07D">
      <w:pPr>
        <w:pStyle w:val="26"/>
        <w:tabs>
          <w:tab w:val="right" w:leader="dot" w:pos="8296"/>
        </w:tabs>
        <w:rPr>
          <w:rFonts w:hAnsiTheme="minorHAnsi" w:eastAsiaTheme="minorEastAsia"/>
          <w:smallCaps w:val="0"/>
          <w:sz w:val="21"/>
          <w:szCs w:val="22"/>
        </w:rPr>
      </w:pPr>
      <w:r>
        <w:fldChar w:fldCharType="begin"/>
      </w:r>
      <w:r>
        <w:instrText xml:space="preserve"> HYPERLINK \l "_Toc226739040" </w:instrText>
      </w:r>
      <w:r>
        <w:fldChar w:fldCharType="separate"/>
      </w:r>
      <w:r>
        <w:rPr>
          <w:rStyle w:val="35"/>
          <w:rFonts w:hint="eastAsia"/>
          <w:lang w:val="zh-CN"/>
        </w:rPr>
        <w:t>一、评标</w:t>
      </w:r>
      <w:r>
        <w:rPr>
          <w:rStyle w:val="35"/>
          <w:rFonts w:hint="eastAsia"/>
        </w:rPr>
        <w:t>方</w:t>
      </w:r>
      <w:r>
        <w:rPr>
          <w:rStyle w:val="35"/>
          <w:rFonts w:hint="eastAsia"/>
          <w:lang w:val="zh-CN"/>
        </w:rPr>
        <w:t>法</w:t>
      </w:r>
      <w:r>
        <w:tab/>
      </w:r>
      <w:r>
        <w:fldChar w:fldCharType="begin"/>
      </w:r>
      <w:r>
        <w:instrText xml:space="preserve"> PAGEREF _Toc226739040 \h </w:instrText>
      </w:r>
      <w:r>
        <w:fldChar w:fldCharType="separate"/>
      </w:r>
      <w:r>
        <w:t>- 55 -</w:t>
      </w:r>
      <w:r>
        <w:fldChar w:fldCharType="end"/>
      </w:r>
      <w:r>
        <w:fldChar w:fldCharType="end"/>
      </w:r>
    </w:p>
    <w:p w14:paraId="56E4EEAE">
      <w:pPr>
        <w:pStyle w:val="26"/>
        <w:tabs>
          <w:tab w:val="right" w:leader="dot" w:pos="8296"/>
        </w:tabs>
        <w:rPr>
          <w:rFonts w:hAnsiTheme="minorHAnsi" w:eastAsiaTheme="minorEastAsia"/>
          <w:smallCaps w:val="0"/>
          <w:sz w:val="21"/>
          <w:szCs w:val="22"/>
        </w:rPr>
      </w:pPr>
      <w:r>
        <w:fldChar w:fldCharType="begin"/>
      </w:r>
      <w:r>
        <w:instrText xml:space="preserve"> HYPERLINK \l "_Toc226739041" </w:instrText>
      </w:r>
      <w:r>
        <w:fldChar w:fldCharType="separate"/>
      </w:r>
      <w:r>
        <w:rPr>
          <w:rStyle w:val="35"/>
          <w:rFonts w:hint="eastAsia"/>
          <w:lang w:val="zh-CN"/>
        </w:rPr>
        <w:t>二、评标程序</w:t>
      </w:r>
      <w:r>
        <w:tab/>
      </w:r>
      <w:r>
        <w:fldChar w:fldCharType="begin"/>
      </w:r>
      <w:r>
        <w:instrText xml:space="preserve"> PAGEREF _Toc226739041 \h </w:instrText>
      </w:r>
      <w:r>
        <w:fldChar w:fldCharType="separate"/>
      </w:r>
      <w:r>
        <w:t>- 55 -</w:t>
      </w:r>
      <w:r>
        <w:fldChar w:fldCharType="end"/>
      </w:r>
      <w:r>
        <w:fldChar w:fldCharType="end"/>
      </w:r>
    </w:p>
    <w:p w14:paraId="278FD0EF">
      <w:pPr>
        <w:pStyle w:val="26"/>
        <w:tabs>
          <w:tab w:val="right" w:leader="dot" w:pos="8296"/>
        </w:tabs>
        <w:rPr>
          <w:rFonts w:hAnsiTheme="minorHAnsi" w:eastAsiaTheme="minorEastAsia"/>
          <w:smallCaps w:val="0"/>
          <w:sz w:val="21"/>
          <w:szCs w:val="22"/>
        </w:rPr>
      </w:pPr>
      <w:r>
        <w:fldChar w:fldCharType="begin"/>
      </w:r>
      <w:r>
        <w:instrText xml:space="preserve"> HYPERLINK \l "_Toc226739042" </w:instrText>
      </w:r>
      <w:r>
        <w:fldChar w:fldCharType="separate"/>
      </w:r>
      <w:r>
        <w:rPr>
          <w:rStyle w:val="35"/>
          <w:rFonts w:hint="eastAsia"/>
          <w:lang w:val="zh-CN"/>
        </w:rPr>
        <w:t>三、评标</w:t>
      </w:r>
      <w:r>
        <w:rPr>
          <w:rStyle w:val="35"/>
          <w:rFonts w:hint="eastAsia"/>
        </w:rPr>
        <w:t>其他要求</w:t>
      </w:r>
      <w:r>
        <w:tab/>
      </w:r>
      <w:r>
        <w:fldChar w:fldCharType="begin"/>
      </w:r>
      <w:r>
        <w:instrText xml:space="preserve"> PAGEREF _Toc226739042 \h </w:instrText>
      </w:r>
      <w:r>
        <w:fldChar w:fldCharType="separate"/>
      </w:r>
      <w:r>
        <w:t>- 61 -</w:t>
      </w:r>
      <w:r>
        <w:fldChar w:fldCharType="end"/>
      </w:r>
      <w:r>
        <w:fldChar w:fldCharType="end"/>
      </w:r>
    </w:p>
    <w:p w14:paraId="76F7E452">
      <w:pPr>
        <w:pStyle w:val="26"/>
        <w:tabs>
          <w:tab w:val="right" w:leader="dot" w:pos="8296"/>
        </w:tabs>
        <w:rPr>
          <w:rFonts w:hAnsiTheme="minorHAnsi" w:eastAsiaTheme="minorEastAsia"/>
          <w:smallCaps w:val="0"/>
          <w:sz w:val="21"/>
          <w:szCs w:val="22"/>
        </w:rPr>
      </w:pPr>
      <w:r>
        <w:fldChar w:fldCharType="begin"/>
      </w:r>
      <w:r>
        <w:instrText xml:space="preserve"> HYPERLINK \l "_Toc226739043" </w:instrText>
      </w:r>
      <w:r>
        <w:fldChar w:fldCharType="separate"/>
      </w:r>
      <w:r>
        <w:rPr>
          <w:rStyle w:val="35"/>
          <w:rFonts w:hint="eastAsia"/>
        </w:rPr>
        <w:t>四</w:t>
      </w:r>
      <w:r>
        <w:rPr>
          <w:rStyle w:val="35"/>
          <w:rFonts w:hint="eastAsia"/>
          <w:lang w:val="zh-CN"/>
        </w:rPr>
        <w:t>、评标标准</w:t>
      </w:r>
      <w:r>
        <w:tab/>
      </w:r>
      <w:r>
        <w:fldChar w:fldCharType="begin"/>
      </w:r>
      <w:r>
        <w:instrText xml:space="preserve"> PAGEREF _Toc226739043 \h </w:instrText>
      </w:r>
      <w:r>
        <w:fldChar w:fldCharType="separate"/>
      </w:r>
      <w:r>
        <w:t>- 61 -</w:t>
      </w:r>
      <w:r>
        <w:fldChar w:fldCharType="end"/>
      </w:r>
      <w:r>
        <w:fldChar w:fldCharType="end"/>
      </w:r>
    </w:p>
    <w:p w14:paraId="362514DE">
      <w:pPr>
        <w:pStyle w:val="22"/>
        <w:tabs>
          <w:tab w:val="right" w:leader="dot" w:pos="8296"/>
        </w:tabs>
        <w:rPr>
          <w:rFonts w:hAnsiTheme="minorHAnsi" w:eastAsiaTheme="minorEastAsia"/>
          <w:b w:val="0"/>
          <w:bCs w:val="0"/>
          <w:caps w:val="0"/>
          <w:sz w:val="21"/>
          <w:szCs w:val="22"/>
        </w:rPr>
      </w:pPr>
      <w:r>
        <w:fldChar w:fldCharType="begin"/>
      </w:r>
      <w:r>
        <w:instrText xml:space="preserve"> HYPERLINK \l "_Toc226739044" </w:instrText>
      </w:r>
      <w:r>
        <w:fldChar w:fldCharType="separate"/>
      </w:r>
      <w:r>
        <w:rPr>
          <w:rStyle w:val="35"/>
          <w:rFonts w:hint="eastAsia"/>
          <w:lang w:val="zh-CN"/>
        </w:rPr>
        <w:t>第六章</w:t>
      </w:r>
      <w:r>
        <w:rPr>
          <w:rStyle w:val="35"/>
          <w:lang w:val="zh-CN"/>
        </w:rPr>
        <w:t xml:space="preserve"> </w:t>
      </w:r>
      <w:r>
        <w:rPr>
          <w:rStyle w:val="35"/>
          <w:rFonts w:hint="eastAsia"/>
          <w:lang w:val="zh-CN"/>
        </w:rPr>
        <w:t>合同草案</w:t>
      </w:r>
      <w:r>
        <w:tab/>
      </w:r>
      <w:r>
        <w:fldChar w:fldCharType="begin"/>
      </w:r>
      <w:r>
        <w:instrText xml:space="preserve"> PAGEREF _Toc226739044 \h </w:instrText>
      </w:r>
      <w:r>
        <w:fldChar w:fldCharType="separate"/>
      </w:r>
      <w:r>
        <w:t>- 68 -</w:t>
      </w:r>
      <w:r>
        <w:fldChar w:fldCharType="end"/>
      </w:r>
      <w:r>
        <w:fldChar w:fldCharType="end"/>
      </w:r>
    </w:p>
    <w:p w14:paraId="2CFF34D1">
      <w:pPr>
        <w:pStyle w:val="26"/>
        <w:tabs>
          <w:tab w:val="right" w:leader="dot" w:pos="8296"/>
        </w:tabs>
        <w:rPr>
          <w:rFonts w:hAnsiTheme="minorHAnsi" w:eastAsiaTheme="minorEastAsia"/>
          <w:smallCaps w:val="0"/>
          <w:sz w:val="21"/>
          <w:szCs w:val="22"/>
        </w:rPr>
      </w:pPr>
      <w:r>
        <w:fldChar w:fldCharType="begin"/>
      </w:r>
      <w:r>
        <w:instrText xml:space="preserve"> HYPERLINK \l "_Toc226739045" </w:instrText>
      </w:r>
      <w:r>
        <w:fldChar w:fldCharType="separate"/>
      </w:r>
      <w:r>
        <w:rPr>
          <w:rStyle w:val="35"/>
          <w:rFonts w:hint="eastAsia"/>
        </w:rPr>
        <w:t>第一节</w:t>
      </w:r>
      <w:r>
        <w:rPr>
          <w:rStyle w:val="35"/>
        </w:rPr>
        <w:t xml:space="preserve"> </w:t>
      </w:r>
      <w:r>
        <w:rPr>
          <w:rStyle w:val="35"/>
          <w:rFonts w:hint="eastAsia"/>
        </w:rPr>
        <w:t>政府采购合同协议书</w:t>
      </w:r>
      <w:r>
        <w:tab/>
      </w:r>
      <w:r>
        <w:fldChar w:fldCharType="begin"/>
      </w:r>
      <w:r>
        <w:instrText xml:space="preserve"> PAGEREF _Toc226739045 \h </w:instrText>
      </w:r>
      <w:r>
        <w:fldChar w:fldCharType="separate"/>
      </w:r>
      <w:r>
        <w:t>- 70 -</w:t>
      </w:r>
      <w:r>
        <w:fldChar w:fldCharType="end"/>
      </w:r>
      <w:r>
        <w:fldChar w:fldCharType="end"/>
      </w:r>
    </w:p>
    <w:p w14:paraId="5855ACFF">
      <w:pPr>
        <w:pStyle w:val="26"/>
        <w:tabs>
          <w:tab w:val="right" w:leader="dot" w:pos="8296"/>
        </w:tabs>
        <w:rPr>
          <w:rFonts w:hAnsiTheme="minorHAnsi" w:eastAsiaTheme="minorEastAsia"/>
          <w:smallCaps w:val="0"/>
          <w:sz w:val="21"/>
          <w:szCs w:val="22"/>
        </w:rPr>
      </w:pPr>
      <w:r>
        <w:fldChar w:fldCharType="begin"/>
      </w:r>
      <w:r>
        <w:instrText xml:space="preserve"> HYPERLINK \l "_Toc226739046" </w:instrText>
      </w:r>
      <w:r>
        <w:fldChar w:fldCharType="separate"/>
      </w:r>
      <w:r>
        <w:rPr>
          <w:rStyle w:val="35"/>
          <w:rFonts w:hint="eastAsia"/>
        </w:rPr>
        <w:t>第二节</w:t>
      </w:r>
      <w:r>
        <w:rPr>
          <w:rStyle w:val="35"/>
        </w:rPr>
        <w:t xml:space="preserve"> </w:t>
      </w:r>
      <w:r>
        <w:rPr>
          <w:rStyle w:val="35"/>
          <w:rFonts w:hint="eastAsia"/>
        </w:rPr>
        <w:t>政府采购合同通用条款</w:t>
      </w:r>
      <w:r>
        <w:tab/>
      </w:r>
      <w:r>
        <w:fldChar w:fldCharType="begin"/>
      </w:r>
      <w:r>
        <w:instrText xml:space="preserve"> PAGEREF _Toc226739046 \h </w:instrText>
      </w:r>
      <w:r>
        <w:fldChar w:fldCharType="separate"/>
      </w:r>
      <w:r>
        <w:t>- 75 -</w:t>
      </w:r>
      <w:r>
        <w:fldChar w:fldCharType="end"/>
      </w:r>
      <w:r>
        <w:fldChar w:fldCharType="end"/>
      </w:r>
    </w:p>
    <w:p w14:paraId="5BD8ACA4">
      <w:pPr>
        <w:pStyle w:val="26"/>
        <w:tabs>
          <w:tab w:val="right" w:leader="dot" w:pos="8296"/>
        </w:tabs>
        <w:rPr>
          <w:rFonts w:hAnsiTheme="minorHAnsi" w:eastAsiaTheme="minorEastAsia"/>
          <w:smallCaps w:val="0"/>
          <w:sz w:val="21"/>
          <w:szCs w:val="22"/>
        </w:rPr>
      </w:pPr>
      <w:r>
        <w:fldChar w:fldCharType="begin"/>
      </w:r>
      <w:r>
        <w:instrText xml:space="preserve"> HYPERLINK \l "_Toc226739047" </w:instrText>
      </w:r>
      <w:r>
        <w:fldChar w:fldCharType="separate"/>
      </w:r>
      <w:r>
        <w:rPr>
          <w:rStyle w:val="35"/>
          <w:rFonts w:hint="eastAsia"/>
        </w:rPr>
        <w:t>第三节</w:t>
      </w:r>
      <w:r>
        <w:rPr>
          <w:rStyle w:val="35"/>
        </w:rPr>
        <w:t xml:space="preserve"> </w:t>
      </w:r>
      <w:r>
        <w:rPr>
          <w:rStyle w:val="35"/>
          <w:rFonts w:hint="eastAsia"/>
        </w:rPr>
        <w:t>政府采购合同专用条款</w:t>
      </w:r>
      <w:r>
        <w:tab/>
      </w:r>
      <w:r>
        <w:fldChar w:fldCharType="begin"/>
      </w:r>
      <w:r>
        <w:instrText xml:space="preserve"> PAGEREF _Toc226739047 \h </w:instrText>
      </w:r>
      <w:r>
        <w:fldChar w:fldCharType="separate"/>
      </w:r>
      <w:r>
        <w:t>- 81 -</w:t>
      </w:r>
      <w:r>
        <w:fldChar w:fldCharType="end"/>
      </w:r>
      <w:r>
        <w:fldChar w:fldCharType="end"/>
      </w:r>
    </w:p>
    <w:p w14:paraId="3D3CE034">
      <w:pPr>
        <w:pStyle w:val="22"/>
        <w:tabs>
          <w:tab w:val="right" w:leader="dot" w:pos="8296"/>
        </w:tabs>
        <w:rPr>
          <w:rFonts w:hAnsiTheme="minorHAnsi" w:eastAsiaTheme="minorEastAsia"/>
          <w:b w:val="0"/>
          <w:bCs w:val="0"/>
          <w:caps w:val="0"/>
          <w:sz w:val="21"/>
          <w:szCs w:val="22"/>
        </w:rPr>
      </w:pPr>
      <w:r>
        <w:fldChar w:fldCharType="begin"/>
      </w:r>
      <w:r>
        <w:instrText xml:space="preserve"> HYPERLINK \l "_Toc226739048" </w:instrText>
      </w:r>
      <w:r>
        <w:fldChar w:fldCharType="separate"/>
      </w:r>
      <w:r>
        <w:rPr>
          <w:rStyle w:val="35"/>
          <w:rFonts w:hint="eastAsia"/>
        </w:rPr>
        <w:t>第七章</w:t>
      </w:r>
      <w:r>
        <w:rPr>
          <w:rStyle w:val="35"/>
        </w:rPr>
        <w:t xml:space="preserve"> </w:t>
      </w:r>
      <w:r>
        <w:rPr>
          <w:rStyle w:val="35"/>
          <w:rFonts w:hint="eastAsia"/>
        </w:rPr>
        <w:t>投标文件格式</w:t>
      </w:r>
      <w:r>
        <w:tab/>
      </w:r>
      <w:r>
        <w:fldChar w:fldCharType="begin"/>
      </w:r>
      <w:r>
        <w:instrText xml:space="preserve"> PAGEREF _Toc226739048 \h </w:instrText>
      </w:r>
      <w:r>
        <w:fldChar w:fldCharType="separate"/>
      </w:r>
      <w:r>
        <w:t>83</w:t>
      </w:r>
      <w:r>
        <w:fldChar w:fldCharType="end"/>
      </w:r>
      <w:r>
        <w:fldChar w:fldCharType="end"/>
      </w:r>
    </w:p>
    <w:p w14:paraId="7CBFD243">
      <w:pPr>
        <w:pStyle w:val="22"/>
        <w:tabs>
          <w:tab w:val="right" w:leader="dot" w:pos="8296"/>
        </w:tabs>
        <w:rPr>
          <w:rFonts w:hAnsiTheme="minorHAnsi" w:eastAsiaTheme="minorEastAsia"/>
          <w:b w:val="0"/>
          <w:bCs w:val="0"/>
          <w:caps w:val="0"/>
          <w:sz w:val="21"/>
          <w:szCs w:val="22"/>
        </w:rPr>
      </w:pPr>
      <w:r>
        <w:fldChar w:fldCharType="begin"/>
      </w:r>
      <w:r>
        <w:instrText xml:space="preserve"> HYPERLINK \l "_Toc226739049" </w:instrText>
      </w:r>
      <w:r>
        <w:fldChar w:fldCharType="separate"/>
      </w:r>
      <w:r>
        <w:rPr>
          <w:rStyle w:val="35"/>
          <w:rFonts w:hint="eastAsia"/>
        </w:rPr>
        <w:t>投</w:t>
      </w:r>
      <w:r>
        <w:rPr>
          <w:rStyle w:val="35"/>
        </w:rPr>
        <w:t xml:space="preserve"> </w:t>
      </w:r>
      <w:r>
        <w:rPr>
          <w:rStyle w:val="35"/>
          <w:rFonts w:hint="eastAsia"/>
        </w:rPr>
        <w:t>标</w:t>
      </w:r>
      <w:r>
        <w:rPr>
          <w:rStyle w:val="35"/>
        </w:rPr>
        <w:t xml:space="preserve"> </w:t>
      </w:r>
      <w:r>
        <w:rPr>
          <w:rStyle w:val="35"/>
          <w:rFonts w:hint="eastAsia"/>
        </w:rPr>
        <w:t>文</w:t>
      </w:r>
      <w:r>
        <w:rPr>
          <w:rStyle w:val="35"/>
        </w:rPr>
        <w:t xml:space="preserve"> </w:t>
      </w:r>
      <w:r>
        <w:rPr>
          <w:rStyle w:val="35"/>
          <w:rFonts w:hint="eastAsia"/>
        </w:rPr>
        <w:t>件</w:t>
      </w:r>
      <w:r>
        <w:tab/>
      </w:r>
      <w:r>
        <w:fldChar w:fldCharType="begin"/>
      </w:r>
      <w:r>
        <w:instrText xml:space="preserve"> PAGEREF _Toc226739049 \h </w:instrText>
      </w:r>
      <w:r>
        <w:fldChar w:fldCharType="separate"/>
      </w:r>
      <w:r>
        <w:t>84</w:t>
      </w:r>
      <w:r>
        <w:fldChar w:fldCharType="end"/>
      </w:r>
      <w:r>
        <w:fldChar w:fldCharType="end"/>
      </w:r>
    </w:p>
    <w:p w14:paraId="4FD947A7">
      <w:pPr>
        <w:pStyle w:val="22"/>
        <w:tabs>
          <w:tab w:val="right" w:leader="dot" w:pos="8296"/>
        </w:tabs>
        <w:rPr>
          <w:rFonts w:hAnsiTheme="minorHAnsi" w:eastAsiaTheme="minorEastAsia"/>
          <w:b w:val="0"/>
          <w:bCs w:val="0"/>
          <w:caps w:val="0"/>
          <w:sz w:val="21"/>
          <w:szCs w:val="22"/>
        </w:rPr>
      </w:pPr>
      <w:r>
        <w:fldChar w:fldCharType="begin"/>
      </w:r>
      <w:r>
        <w:instrText xml:space="preserve"> HYPERLINK \l "_Toc226739050" </w:instrText>
      </w:r>
      <w:r>
        <w:fldChar w:fldCharType="separate"/>
      </w:r>
      <w:r>
        <w:rPr>
          <w:rStyle w:val="35"/>
          <w:rFonts w:hint="eastAsia"/>
        </w:rPr>
        <w:t>资格证明文件</w:t>
      </w:r>
      <w:r>
        <w:tab/>
      </w:r>
      <w:r>
        <w:fldChar w:fldCharType="begin"/>
      </w:r>
      <w:r>
        <w:instrText xml:space="preserve"> PAGEREF _Toc226739050 \h </w:instrText>
      </w:r>
      <w:r>
        <w:fldChar w:fldCharType="separate"/>
      </w:r>
      <w:r>
        <w:t>84</w:t>
      </w:r>
      <w:r>
        <w:fldChar w:fldCharType="end"/>
      </w:r>
      <w:r>
        <w:fldChar w:fldCharType="end"/>
      </w:r>
    </w:p>
    <w:p w14:paraId="1B4A5D8E">
      <w:pPr>
        <w:pStyle w:val="26"/>
        <w:tabs>
          <w:tab w:val="right" w:leader="dot" w:pos="8296"/>
        </w:tabs>
        <w:rPr>
          <w:rFonts w:hAnsiTheme="minorHAnsi" w:eastAsiaTheme="minorEastAsia"/>
          <w:smallCaps w:val="0"/>
          <w:sz w:val="21"/>
          <w:szCs w:val="22"/>
        </w:rPr>
      </w:pPr>
      <w:r>
        <w:fldChar w:fldCharType="begin"/>
      </w:r>
      <w:r>
        <w:instrText xml:space="preserve"> HYPERLINK \l "_Toc226739051" </w:instrText>
      </w:r>
      <w:r>
        <w:fldChar w:fldCharType="separate"/>
      </w:r>
      <w:r>
        <w:rPr>
          <w:rStyle w:val="35"/>
          <w:rFonts w:hint="eastAsia"/>
        </w:rPr>
        <w:t>一、满足《中华人民共和国政府采购法》第二十二条规定</w:t>
      </w:r>
      <w:r>
        <w:tab/>
      </w:r>
      <w:r>
        <w:fldChar w:fldCharType="begin"/>
      </w:r>
      <w:r>
        <w:instrText xml:space="preserve"> PAGEREF _Toc226739051 \h </w:instrText>
      </w:r>
      <w:r>
        <w:fldChar w:fldCharType="separate"/>
      </w:r>
      <w:r>
        <w:t>85</w:t>
      </w:r>
      <w:r>
        <w:fldChar w:fldCharType="end"/>
      </w:r>
      <w:r>
        <w:fldChar w:fldCharType="end"/>
      </w:r>
    </w:p>
    <w:p w14:paraId="4E1A482C">
      <w:pPr>
        <w:pStyle w:val="26"/>
        <w:tabs>
          <w:tab w:val="right" w:leader="dot" w:pos="8296"/>
        </w:tabs>
        <w:rPr>
          <w:rFonts w:hAnsiTheme="minorHAnsi" w:eastAsiaTheme="minorEastAsia"/>
          <w:smallCaps w:val="0"/>
          <w:sz w:val="21"/>
          <w:szCs w:val="22"/>
        </w:rPr>
      </w:pPr>
      <w:r>
        <w:fldChar w:fldCharType="begin"/>
      </w:r>
      <w:r>
        <w:instrText xml:space="preserve"> HYPERLINK \l "_Toc226739052" </w:instrText>
      </w:r>
      <w:r>
        <w:fldChar w:fldCharType="separate"/>
      </w:r>
      <w:r>
        <w:rPr>
          <w:rStyle w:val="35"/>
          <w:rFonts w:hint="eastAsia"/>
        </w:rPr>
        <w:t>二、</w:t>
      </w:r>
      <w:r>
        <w:rPr>
          <w:rStyle w:val="35"/>
          <w:rFonts w:hint="eastAsia"/>
          <w:lang w:val="zh-CN"/>
        </w:rPr>
        <w:t>联合体协议书【</w:t>
      </w:r>
      <w:r>
        <w:rPr>
          <w:rStyle w:val="35"/>
          <w:rFonts w:hint="eastAsia"/>
        </w:rPr>
        <w:t>不适用可不提供</w:t>
      </w:r>
      <w:r>
        <w:rPr>
          <w:rStyle w:val="35"/>
          <w:rFonts w:hint="eastAsia"/>
          <w:lang w:val="zh-CN"/>
        </w:rPr>
        <w:t>】</w:t>
      </w:r>
      <w:r>
        <w:tab/>
      </w:r>
      <w:r>
        <w:fldChar w:fldCharType="begin"/>
      </w:r>
      <w:r>
        <w:instrText xml:space="preserve"> PAGEREF _Toc226739052 \h </w:instrText>
      </w:r>
      <w:r>
        <w:fldChar w:fldCharType="separate"/>
      </w:r>
      <w:r>
        <w:t>- 92 -</w:t>
      </w:r>
      <w:r>
        <w:fldChar w:fldCharType="end"/>
      </w:r>
      <w:r>
        <w:fldChar w:fldCharType="end"/>
      </w:r>
    </w:p>
    <w:p w14:paraId="4BAA03DB">
      <w:pPr>
        <w:pStyle w:val="26"/>
        <w:tabs>
          <w:tab w:val="right" w:leader="dot" w:pos="8296"/>
        </w:tabs>
        <w:rPr>
          <w:rFonts w:hAnsiTheme="minorHAnsi" w:eastAsiaTheme="minorEastAsia"/>
          <w:smallCaps w:val="0"/>
          <w:sz w:val="21"/>
          <w:szCs w:val="22"/>
        </w:rPr>
      </w:pPr>
      <w:r>
        <w:fldChar w:fldCharType="begin"/>
      </w:r>
      <w:r>
        <w:instrText xml:space="preserve"> HYPERLINK \l "_Toc226739053" </w:instrText>
      </w:r>
      <w:r>
        <w:fldChar w:fldCharType="separate"/>
      </w:r>
      <w:r>
        <w:rPr>
          <w:rStyle w:val="35"/>
          <w:rFonts w:hint="eastAsia"/>
        </w:rPr>
        <w:t>三、</w:t>
      </w:r>
      <w:r>
        <w:rPr>
          <w:rStyle w:val="35"/>
          <w:rFonts w:hint="eastAsia"/>
          <w:lang w:val="zh-CN"/>
        </w:rPr>
        <w:t>分包意向协议书【</w:t>
      </w:r>
      <w:r>
        <w:rPr>
          <w:rStyle w:val="35"/>
          <w:rFonts w:hint="eastAsia"/>
        </w:rPr>
        <w:t>不适用可不提供</w:t>
      </w:r>
      <w:r>
        <w:rPr>
          <w:rStyle w:val="35"/>
          <w:rFonts w:hint="eastAsia"/>
          <w:lang w:val="zh-CN"/>
        </w:rPr>
        <w:t>】</w:t>
      </w:r>
      <w:r>
        <w:tab/>
      </w:r>
      <w:r>
        <w:fldChar w:fldCharType="begin"/>
      </w:r>
      <w:r>
        <w:instrText xml:space="preserve"> PAGEREF _Toc226739053 \h </w:instrText>
      </w:r>
      <w:r>
        <w:fldChar w:fldCharType="separate"/>
      </w:r>
      <w:r>
        <w:t>- 94 -</w:t>
      </w:r>
      <w:r>
        <w:fldChar w:fldCharType="end"/>
      </w:r>
      <w:r>
        <w:fldChar w:fldCharType="end"/>
      </w:r>
    </w:p>
    <w:p w14:paraId="126B89BF">
      <w:pPr>
        <w:pStyle w:val="26"/>
        <w:tabs>
          <w:tab w:val="right" w:leader="dot" w:pos="8296"/>
        </w:tabs>
        <w:rPr>
          <w:rFonts w:hAnsiTheme="minorHAnsi" w:eastAsiaTheme="minorEastAsia"/>
          <w:smallCaps w:val="0"/>
          <w:sz w:val="21"/>
          <w:szCs w:val="22"/>
        </w:rPr>
      </w:pPr>
      <w:r>
        <w:fldChar w:fldCharType="begin"/>
      </w:r>
      <w:r>
        <w:instrText xml:space="preserve"> HYPERLINK \l "_Toc226739054" </w:instrText>
      </w:r>
      <w:r>
        <w:fldChar w:fldCharType="separate"/>
      </w:r>
      <w:r>
        <w:rPr>
          <w:rStyle w:val="35"/>
          <w:rFonts w:hint="eastAsia"/>
        </w:rPr>
        <w:t>四、落实政府采购政策相关证明文件</w:t>
      </w:r>
      <w:r>
        <w:tab/>
      </w:r>
      <w:r>
        <w:fldChar w:fldCharType="begin"/>
      </w:r>
      <w:r>
        <w:instrText xml:space="preserve"> PAGEREF _Toc226739054 \h </w:instrText>
      </w:r>
      <w:r>
        <w:fldChar w:fldCharType="separate"/>
      </w:r>
      <w:r>
        <w:t>- 95 -</w:t>
      </w:r>
      <w:r>
        <w:fldChar w:fldCharType="end"/>
      </w:r>
      <w:r>
        <w:fldChar w:fldCharType="end"/>
      </w:r>
    </w:p>
    <w:p w14:paraId="3C297B70">
      <w:pPr>
        <w:pStyle w:val="26"/>
        <w:tabs>
          <w:tab w:val="right" w:leader="dot" w:pos="8296"/>
        </w:tabs>
        <w:rPr>
          <w:rFonts w:hAnsiTheme="minorHAnsi" w:eastAsiaTheme="minorEastAsia"/>
          <w:smallCaps w:val="0"/>
          <w:sz w:val="21"/>
          <w:szCs w:val="22"/>
        </w:rPr>
      </w:pPr>
      <w:r>
        <w:fldChar w:fldCharType="begin"/>
      </w:r>
      <w:r>
        <w:instrText xml:space="preserve"> HYPERLINK \l "_Toc226739055" </w:instrText>
      </w:r>
      <w:r>
        <w:fldChar w:fldCharType="separate"/>
      </w:r>
      <w:r>
        <w:rPr>
          <w:rStyle w:val="35"/>
          <w:rFonts w:hint="eastAsia"/>
        </w:rPr>
        <w:t>五、不参与围标串标承诺书</w:t>
      </w:r>
      <w:r>
        <w:tab/>
      </w:r>
      <w:r>
        <w:fldChar w:fldCharType="begin"/>
      </w:r>
      <w:r>
        <w:instrText xml:space="preserve"> PAGEREF _Toc226739055 \h </w:instrText>
      </w:r>
      <w:r>
        <w:fldChar w:fldCharType="separate"/>
      </w:r>
      <w:r>
        <w:t>- 108 -</w:t>
      </w:r>
      <w:r>
        <w:fldChar w:fldCharType="end"/>
      </w:r>
      <w:r>
        <w:fldChar w:fldCharType="end"/>
      </w:r>
    </w:p>
    <w:p w14:paraId="502AD288">
      <w:pPr>
        <w:pStyle w:val="26"/>
        <w:tabs>
          <w:tab w:val="right" w:leader="dot" w:pos="8296"/>
        </w:tabs>
        <w:rPr>
          <w:rFonts w:hAnsiTheme="minorHAnsi" w:eastAsiaTheme="minorEastAsia"/>
          <w:smallCaps w:val="0"/>
          <w:sz w:val="21"/>
          <w:szCs w:val="22"/>
        </w:rPr>
      </w:pPr>
      <w:r>
        <w:fldChar w:fldCharType="begin"/>
      </w:r>
      <w:r>
        <w:instrText xml:space="preserve"> HYPERLINK \l "_Toc226739056" </w:instrText>
      </w:r>
      <w:r>
        <w:fldChar w:fldCharType="separate"/>
      </w:r>
      <w:r>
        <w:rPr>
          <w:rStyle w:val="35"/>
          <w:rFonts w:hint="eastAsia"/>
        </w:rPr>
        <w:t>六、</w:t>
      </w:r>
      <w:r>
        <w:rPr>
          <w:rStyle w:val="35"/>
          <w:rFonts w:hint="eastAsia"/>
          <w:lang w:val="zh-CN"/>
        </w:rPr>
        <w:t>其他资格证明文件</w:t>
      </w:r>
      <w:r>
        <w:tab/>
      </w:r>
      <w:r>
        <w:fldChar w:fldCharType="begin"/>
      </w:r>
      <w:r>
        <w:instrText xml:space="preserve"> PAGEREF _Toc226739056 \h </w:instrText>
      </w:r>
      <w:r>
        <w:fldChar w:fldCharType="separate"/>
      </w:r>
      <w:r>
        <w:t>- 109 -</w:t>
      </w:r>
      <w:r>
        <w:fldChar w:fldCharType="end"/>
      </w:r>
      <w:r>
        <w:fldChar w:fldCharType="end"/>
      </w:r>
    </w:p>
    <w:p w14:paraId="1FD9A0AA">
      <w:pPr>
        <w:pStyle w:val="22"/>
        <w:tabs>
          <w:tab w:val="right" w:leader="dot" w:pos="8296"/>
        </w:tabs>
        <w:rPr>
          <w:rFonts w:hAnsiTheme="minorHAnsi" w:eastAsiaTheme="minorEastAsia"/>
          <w:b w:val="0"/>
          <w:bCs w:val="0"/>
          <w:caps w:val="0"/>
          <w:sz w:val="21"/>
          <w:szCs w:val="22"/>
        </w:rPr>
      </w:pPr>
      <w:r>
        <w:fldChar w:fldCharType="begin"/>
      </w:r>
      <w:r>
        <w:instrText xml:space="preserve"> HYPERLINK \l "_Toc226739057" </w:instrText>
      </w:r>
      <w:r>
        <w:fldChar w:fldCharType="separate"/>
      </w:r>
      <w:r>
        <w:rPr>
          <w:rStyle w:val="35"/>
          <w:rFonts w:hint="eastAsia"/>
        </w:rPr>
        <w:t>投</w:t>
      </w:r>
      <w:r>
        <w:rPr>
          <w:rStyle w:val="35"/>
        </w:rPr>
        <w:t xml:space="preserve"> </w:t>
      </w:r>
      <w:r>
        <w:rPr>
          <w:rStyle w:val="35"/>
          <w:rFonts w:hint="eastAsia"/>
        </w:rPr>
        <w:t>标</w:t>
      </w:r>
      <w:r>
        <w:rPr>
          <w:rStyle w:val="35"/>
        </w:rPr>
        <w:t xml:space="preserve"> </w:t>
      </w:r>
      <w:r>
        <w:rPr>
          <w:rStyle w:val="35"/>
          <w:rFonts w:hint="eastAsia"/>
        </w:rPr>
        <w:t>文</w:t>
      </w:r>
      <w:r>
        <w:rPr>
          <w:rStyle w:val="35"/>
        </w:rPr>
        <w:t xml:space="preserve"> </w:t>
      </w:r>
      <w:r>
        <w:rPr>
          <w:rStyle w:val="35"/>
          <w:rFonts w:hint="eastAsia"/>
        </w:rPr>
        <w:t>件</w:t>
      </w:r>
      <w:r>
        <w:tab/>
      </w:r>
      <w:r>
        <w:fldChar w:fldCharType="begin"/>
      </w:r>
      <w:r>
        <w:instrText xml:space="preserve"> PAGEREF _Toc226739057 \h </w:instrText>
      </w:r>
      <w:r>
        <w:fldChar w:fldCharType="separate"/>
      </w:r>
      <w:r>
        <w:t>- 109 -</w:t>
      </w:r>
      <w:r>
        <w:fldChar w:fldCharType="end"/>
      </w:r>
      <w:r>
        <w:fldChar w:fldCharType="end"/>
      </w:r>
    </w:p>
    <w:p w14:paraId="1CFB1512">
      <w:pPr>
        <w:pStyle w:val="22"/>
        <w:tabs>
          <w:tab w:val="right" w:leader="dot" w:pos="8296"/>
        </w:tabs>
        <w:rPr>
          <w:rFonts w:hAnsiTheme="minorHAnsi" w:eastAsiaTheme="minorEastAsia"/>
          <w:b w:val="0"/>
          <w:bCs w:val="0"/>
          <w:caps w:val="0"/>
          <w:sz w:val="21"/>
          <w:szCs w:val="22"/>
        </w:rPr>
      </w:pPr>
      <w:r>
        <w:fldChar w:fldCharType="begin"/>
      </w:r>
      <w:r>
        <w:instrText xml:space="preserve"> HYPERLINK \l "_Toc226739058" </w:instrText>
      </w:r>
      <w:r>
        <w:fldChar w:fldCharType="separate"/>
      </w:r>
      <w:r>
        <w:rPr>
          <w:rStyle w:val="35"/>
          <w:rFonts w:hint="eastAsia"/>
        </w:rPr>
        <w:t>报价文件</w:t>
      </w:r>
      <w:r>
        <w:tab/>
      </w:r>
      <w:r>
        <w:fldChar w:fldCharType="begin"/>
      </w:r>
      <w:r>
        <w:instrText xml:space="preserve"> PAGEREF _Toc226739058 \h </w:instrText>
      </w:r>
      <w:r>
        <w:fldChar w:fldCharType="separate"/>
      </w:r>
      <w:r>
        <w:t>- 109 -</w:t>
      </w:r>
      <w:r>
        <w:fldChar w:fldCharType="end"/>
      </w:r>
      <w:r>
        <w:fldChar w:fldCharType="end"/>
      </w:r>
    </w:p>
    <w:p w14:paraId="766C0547">
      <w:pPr>
        <w:pStyle w:val="26"/>
        <w:tabs>
          <w:tab w:val="right" w:leader="dot" w:pos="8296"/>
        </w:tabs>
        <w:rPr>
          <w:rFonts w:hAnsiTheme="minorHAnsi" w:eastAsiaTheme="minorEastAsia"/>
          <w:smallCaps w:val="0"/>
          <w:sz w:val="21"/>
          <w:szCs w:val="22"/>
        </w:rPr>
      </w:pPr>
      <w:r>
        <w:fldChar w:fldCharType="begin"/>
      </w:r>
      <w:r>
        <w:instrText xml:space="preserve"> HYPERLINK \l "_Toc226739059" </w:instrText>
      </w:r>
      <w:r>
        <w:fldChar w:fldCharType="separate"/>
      </w:r>
      <w:r>
        <w:rPr>
          <w:rStyle w:val="35"/>
          <w:rFonts w:hint="eastAsia"/>
        </w:rPr>
        <w:t>一、开标一览表</w:t>
      </w:r>
      <w:r>
        <w:tab/>
      </w:r>
      <w:r>
        <w:fldChar w:fldCharType="begin"/>
      </w:r>
      <w:r>
        <w:instrText xml:space="preserve"> PAGEREF _Toc226739059 \h </w:instrText>
      </w:r>
      <w:r>
        <w:fldChar w:fldCharType="separate"/>
      </w:r>
      <w:r>
        <w:t>- 111 -</w:t>
      </w:r>
      <w:r>
        <w:fldChar w:fldCharType="end"/>
      </w:r>
      <w:r>
        <w:fldChar w:fldCharType="end"/>
      </w:r>
    </w:p>
    <w:p w14:paraId="370B086A">
      <w:pPr>
        <w:pStyle w:val="26"/>
        <w:tabs>
          <w:tab w:val="right" w:leader="dot" w:pos="8296"/>
        </w:tabs>
        <w:rPr>
          <w:rFonts w:hAnsiTheme="minorHAnsi" w:eastAsiaTheme="minorEastAsia"/>
          <w:smallCaps w:val="0"/>
          <w:sz w:val="21"/>
          <w:szCs w:val="22"/>
        </w:rPr>
      </w:pPr>
      <w:r>
        <w:fldChar w:fldCharType="begin"/>
      </w:r>
      <w:r>
        <w:instrText xml:space="preserve"> HYPERLINK \l "_Toc226739060" </w:instrText>
      </w:r>
      <w:r>
        <w:fldChar w:fldCharType="separate"/>
      </w:r>
      <w:r>
        <w:rPr>
          <w:rStyle w:val="35"/>
          <w:rFonts w:hint="eastAsia"/>
        </w:rPr>
        <w:t>二、分项报价表</w:t>
      </w:r>
      <w:r>
        <w:tab/>
      </w:r>
      <w:r>
        <w:fldChar w:fldCharType="begin"/>
      </w:r>
      <w:r>
        <w:instrText xml:space="preserve"> PAGEREF _Toc226739060 \h </w:instrText>
      </w:r>
      <w:r>
        <w:fldChar w:fldCharType="separate"/>
      </w:r>
      <w:r>
        <w:t>- 112 -</w:t>
      </w:r>
      <w:r>
        <w:fldChar w:fldCharType="end"/>
      </w:r>
      <w:r>
        <w:fldChar w:fldCharType="end"/>
      </w:r>
    </w:p>
    <w:p w14:paraId="65D7381A">
      <w:pPr>
        <w:pStyle w:val="26"/>
        <w:tabs>
          <w:tab w:val="right" w:leader="dot" w:pos="8296"/>
        </w:tabs>
        <w:rPr>
          <w:rFonts w:hAnsiTheme="minorHAnsi" w:eastAsiaTheme="minorEastAsia"/>
          <w:smallCaps w:val="0"/>
          <w:sz w:val="21"/>
          <w:szCs w:val="22"/>
        </w:rPr>
      </w:pPr>
      <w:r>
        <w:fldChar w:fldCharType="begin"/>
      </w:r>
      <w:r>
        <w:instrText xml:space="preserve"> HYPERLINK \l "_Toc226739061" </w:instrText>
      </w:r>
      <w:r>
        <w:fldChar w:fldCharType="separate"/>
      </w:r>
      <w:r>
        <w:rPr>
          <w:rStyle w:val="35"/>
          <w:rFonts w:hint="eastAsia"/>
        </w:rPr>
        <w:t>三、关于符合本国产品标准的声明函或财政部规定的其他</w:t>
      </w:r>
      <w:r>
        <w:tab/>
      </w:r>
      <w:r>
        <w:fldChar w:fldCharType="begin"/>
      </w:r>
      <w:r>
        <w:instrText xml:space="preserve"> PAGEREF _Toc226739061 \h </w:instrText>
      </w:r>
      <w:r>
        <w:fldChar w:fldCharType="separate"/>
      </w:r>
      <w:r>
        <w:t>- 114 -</w:t>
      </w:r>
      <w:r>
        <w:fldChar w:fldCharType="end"/>
      </w:r>
      <w:r>
        <w:fldChar w:fldCharType="end"/>
      </w:r>
    </w:p>
    <w:p w14:paraId="11802A52">
      <w:pPr>
        <w:pStyle w:val="26"/>
        <w:tabs>
          <w:tab w:val="right" w:leader="dot" w:pos="8296"/>
        </w:tabs>
        <w:rPr>
          <w:rFonts w:hAnsiTheme="minorHAnsi" w:eastAsiaTheme="minorEastAsia"/>
          <w:smallCaps w:val="0"/>
          <w:sz w:val="21"/>
          <w:szCs w:val="22"/>
        </w:rPr>
      </w:pPr>
      <w:r>
        <w:fldChar w:fldCharType="begin"/>
      </w:r>
      <w:r>
        <w:instrText xml:space="preserve"> HYPERLINK \l "_Toc226739062" </w:instrText>
      </w:r>
      <w:r>
        <w:fldChar w:fldCharType="separate"/>
      </w:r>
      <w:r>
        <w:rPr>
          <w:rStyle w:val="35"/>
          <w:rFonts w:hint="eastAsia"/>
        </w:rPr>
        <w:t>证明文件</w:t>
      </w:r>
      <w:r>
        <w:tab/>
      </w:r>
      <w:r>
        <w:fldChar w:fldCharType="begin"/>
      </w:r>
      <w:r>
        <w:instrText xml:space="preserve"> PAGEREF _Toc226739062 \h </w:instrText>
      </w:r>
      <w:r>
        <w:fldChar w:fldCharType="separate"/>
      </w:r>
      <w:r>
        <w:t>- 114 -</w:t>
      </w:r>
      <w:r>
        <w:fldChar w:fldCharType="end"/>
      </w:r>
      <w:r>
        <w:fldChar w:fldCharType="end"/>
      </w:r>
    </w:p>
    <w:p w14:paraId="42C06969">
      <w:pPr>
        <w:pStyle w:val="22"/>
        <w:tabs>
          <w:tab w:val="right" w:leader="dot" w:pos="8296"/>
        </w:tabs>
        <w:rPr>
          <w:rFonts w:hAnsiTheme="minorHAnsi" w:eastAsiaTheme="minorEastAsia"/>
          <w:b w:val="0"/>
          <w:bCs w:val="0"/>
          <w:caps w:val="0"/>
          <w:sz w:val="21"/>
          <w:szCs w:val="22"/>
        </w:rPr>
      </w:pPr>
      <w:r>
        <w:fldChar w:fldCharType="begin"/>
      </w:r>
      <w:r>
        <w:instrText xml:space="preserve"> HYPERLINK \l "_Toc226739063" </w:instrText>
      </w:r>
      <w:r>
        <w:fldChar w:fldCharType="separate"/>
      </w:r>
      <w:r>
        <w:rPr>
          <w:rStyle w:val="35"/>
          <w:rFonts w:hint="eastAsia"/>
        </w:rPr>
        <w:t>投</w:t>
      </w:r>
      <w:r>
        <w:rPr>
          <w:rStyle w:val="35"/>
        </w:rPr>
        <w:t xml:space="preserve"> </w:t>
      </w:r>
      <w:r>
        <w:rPr>
          <w:rStyle w:val="35"/>
          <w:rFonts w:hint="eastAsia"/>
        </w:rPr>
        <w:t>标</w:t>
      </w:r>
      <w:r>
        <w:rPr>
          <w:rStyle w:val="35"/>
        </w:rPr>
        <w:t xml:space="preserve"> </w:t>
      </w:r>
      <w:r>
        <w:rPr>
          <w:rStyle w:val="35"/>
          <w:rFonts w:hint="eastAsia"/>
        </w:rPr>
        <w:t>文</w:t>
      </w:r>
      <w:r>
        <w:rPr>
          <w:rStyle w:val="35"/>
        </w:rPr>
        <w:t xml:space="preserve"> </w:t>
      </w:r>
      <w:r>
        <w:rPr>
          <w:rStyle w:val="35"/>
          <w:rFonts w:hint="eastAsia"/>
        </w:rPr>
        <w:t>件</w:t>
      </w:r>
      <w:r>
        <w:tab/>
      </w:r>
      <w:r>
        <w:fldChar w:fldCharType="begin"/>
      </w:r>
      <w:r>
        <w:instrText xml:space="preserve"> PAGEREF _Toc226739063 \h </w:instrText>
      </w:r>
      <w:r>
        <w:fldChar w:fldCharType="separate"/>
      </w:r>
      <w:r>
        <w:t>- 116 -</w:t>
      </w:r>
      <w:r>
        <w:fldChar w:fldCharType="end"/>
      </w:r>
      <w:r>
        <w:fldChar w:fldCharType="end"/>
      </w:r>
    </w:p>
    <w:p w14:paraId="6FDC6583">
      <w:pPr>
        <w:pStyle w:val="22"/>
        <w:tabs>
          <w:tab w:val="right" w:leader="dot" w:pos="8296"/>
        </w:tabs>
        <w:rPr>
          <w:rFonts w:hAnsiTheme="minorHAnsi" w:eastAsiaTheme="minorEastAsia"/>
          <w:b w:val="0"/>
          <w:bCs w:val="0"/>
          <w:caps w:val="0"/>
          <w:sz w:val="21"/>
          <w:szCs w:val="22"/>
        </w:rPr>
      </w:pPr>
      <w:r>
        <w:fldChar w:fldCharType="begin"/>
      </w:r>
      <w:r>
        <w:instrText xml:space="preserve"> HYPERLINK \l "_Toc226739064" </w:instrText>
      </w:r>
      <w:r>
        <w:fldChar w:fldCharType="separate"/>
      </w:r>
      <w:r>
        <w:rPr>
          <w:rStyle w:val="35"/>
          <w:rFonts w:hint="eastAsia"/>
        </w:rPr>
        <w:t>商务技术文件</w:t>
      </w:r>
      <w:r>
        <w:tab/>
      </w:r>
      <w:r>
        <w:fldChar w:fldCharType="begin"/>
      </w:r>
      <w:r>
        <w:instrText xml:space="preserve"> PAGEREF _Toc226739064 \h </w:instrText>
      </w:r>
      <w:r>
        <w:fldChar w:fldCharType="separate"/>
      </w:r>
      <w:r>
        <w:t>- 116 -</w:t>
      </w:r>
      <w:r>
        <w:fldChar w:fldCharType="end"/>
      </w:r>
      <w:r>
        <w:fldChar w:fldCharType="end"/>
      </w:r>
    </w:p>
    <w:p w14:paraId="53CB0A47">
      <w:pPr>
        <w:pStyle w:val="26"/>
        <w:tabs>
          <w:tab w:val="right" w:leader="dot" w:pos="8296"/>
        </w:tabs>
        <w:rPr>
          <w:rFonts w:hAnsiTheme="minorHAnsi" w:eastAsiaTheme="minorEastAsia"/>
          <w:smallCaps w:val="0"/>
          <w:sz w:val="21"/>
          <w:szCs w:val="22"/>
        </w:rPr>
      </w:pPr>
      <w:r>
        <w:fldChar w:fldCharType="begin"/>
      </w:r>
      <w:r>
        <w:instrText xml:space="preserve"> HYPERLINK \l "_Toc226739065" </w:instrText>
      </w:r>
      <w:r>
        <w:fldChar w:fldCharType="separate"/>
      </w:r>
      <w:r>
        <w:rPr>
          <w:rStyle w:val="35"/>
          <w:rFonts w:hint="eastAsia"/>
        </w:rPr>
        <w:t>一、投标函</w:t>
      </w:r>
      <w:r>
        <w:tab/>
      </w:r>
      <w:r>
        <w:fldChar w:fldCharType="begin"/>
      </w:r>
      <w:r>
        <w:instrText xml:space="preserve"> PAGEREF _Toc226739065 \h </w:instrText>
      </w:r>
      <w:r>
        <w:fldChar w:fldCharType="separate"/>
      </w:r>
      <w:r>
        <w:t>- 117 -</w:t>
      </w:r>
      <w:r>
        <w:fldChar w:fldCharType="end"/>
      </w:r>
      <w:r>
        <w:fldChar w:fldCharType="end"/>
      </w:r>
    </w:p>
    <w:p w14:paraId="5AFEEBCE">
      <w:pPr>
        <w:pStyle w:val="26"/>
        <w:tabs>
          <w:tab w:val="right" w:leader="dot" w:pos="8296"/>
        </w:tabs>
        <w:rPr>
          <w:rFonts w:hAnsiTheme="minorHAnsi" w:eastAsiaTheme="minorEastAsia"/>
          <w:smallCaps w:val="0"/>
          <w:sz w:val="21"/>
          <w:szCs w:val="22"/>
        </w:rPr>
      </w:pPr>
      <w:r>
        <w:fldChar w:fldCharType="begin"/>
      </w:r>
      <w:r>
        <w:instrText xml:space="preserve"> HYPERLINK \l "_Toc226739066" </w:instrText>
      </w:r>
      <w:r>
        <w:fldChar w:fldCharType="separate"/>
      </w:r>
      <w:r>
        <w:rPr>
          <w:rStyle w:val="35"/>
          <w:rFonts w:hint="eastAsia"/>
        </w:rPr>
        <w:t>二、法定代表人（单位负责人）身份证明</w:t>
      </w:r>
      <w:r>
        <w:tab/>
      </w:r>
      <w:r>
        <w:fldChar w:fldCharType="begin"/>
      </w:r>
      <w:r>
        <w:instrText xml:space="preserve"> PAGEREF _Toc226739066 \h </w:instrText>
      </w:r>
      <w:r>
        <w:fldChar w:fldCharType="separate"/>
      </w:r>
      <w:r>
        <w:t>- 119 -</w:t>
      </w:r>
      <w:r>
        <w:fldChar w:fldCharType="end"/>
      </w:r>
      <w:r>
        <w:fldChar w:fldCharType="end"/>
      </w:r>
    </w:p>
    <w:p w14:paraId="4399B860">
      <w:pPr>
        <w:pStyle w:val="26"/>
        <w:tabs>
          <w:tab w:val="right" w:leader="dot" w:pos="8296"/>
        </w:tabs>
        <w:rPr>
          <w:rFonts w:hAnsiTheme="minorHAnsi" w:eastAsiaTheme="minorEastAsia"/>
          <w:smallCaps w:val="0"/>
          <w:sz w:val="21"/>
          <w:szCs w:val="22"/>
        </w:rPr>
      </w:pPr>
      <w:r>
        <w:fldChar w:fldCharType="begin"/>
      </w:r>
      <w:r>
        <w:instrText xml:space="preserve"> HYPERLINK \l "_Toc226739067" </w:instrText>
      </w:r>
      <w:r>
        <w:fldChar w:fldCharType="separate"/>
      </w:r>
      <w:r>
        <w:rPr>
          <w:rStyle w:val="35"/>
          <w:rFonts w:hint="eastAsia"/>
        </w:rPr>
        <w:t>三、授权委托书</w:t>
      </w:r>
      <w:r>
        <w:tab/>
      </w:r>
      <w:r>
        <w:fldChar w:fldCharType="begin"/>
      </w:r>
      <w:r>
        <w:instrText xml:space="preserve"> PAGEREF _Toc226739067 \h </w:instrText>
      </w:r>
      <w:r>
        <w:fldChar w:fldCharType="separate"/>
      </w:r>
      <w:r>
        <w:t>- 120 -</w:t>
      </w:r>
      <w:r>
        <w:fldChar w:fldCharType="end"/>
      </w:r>
      <w:r>
        <w:fldChar w:fldCharType="end"/>
      </w:r>
    </w:p>
    <w:p w14:paraId="3119F396">
      <w:pPr>
        <w:pStyle w:val="26"/>
        <w:tabs>
          <w:tab w:val="right" w:leader="dot" w:pos="8296"/>
        </w:tabs>
        <w:rPr>
          <w:rFonts w:hAnsiTheme="minorHAnsi" w:eastAsiaTheme="minorEastAsia"/>
          <w:smallCaps w:val="0"/>
          <w:sz w:val="21"/>
          <w:szCs w:val="22"/>
        </w:rPr>
      </w:pPr>
      <w:r>
        <w:fldChar w:fldCharType="begin"/>
      </w:r>
      <w:r>
        <w:instrText xml:space="preserve"> HYPERLINK \l "_Toc226739068" </w:instrText>
      </w:r>
      <w:r>
        <w:fldChar w:fldCharType="separate"/>
      </w:r>
      <w:r>
        <w:rPr>
          <w:rStyle w:val="35"/>
          <w:rFonts w:hint="eastAsia"/>
        </w:rPr>
        <w:t>四、</w:t>
      </w:r>
      <w:r>
        <w:rPr>
          <w:rStyle w:val="35"/>
          <w:rFonts w:hint="eastAsia"/>
          <w:lang w:val="zh-CN"/>
        </w:rPr>
        <w:t>政府采购</w:t>
      </w:r>
      <w:r>
        <w:rPr>
          <w:rStyle w:val="35"/>
          <w:rFonts w:hint="eastAsia"/>
        </w:rPr>
        <w:t>投标人</w:t>
      </w:r>
      <w:r>
        <w:rPr>
          <w:rStyle w:val="35"/>
          <w:rFonts w:hint="eastAsia"/>
          <w:lang w:val="zh-CN"/>
        </w:rPr>
        <w:t>廉洁自律承诺书</w:t>
      </w:r>
      <w:r>
        <w:tab/>
      </w:r>
      <w:r>
        <w:fldChar w:fldCharType="begin"/>
      </w:r>
      <w:r>
        <w:instrText xml:space="preserve"> PAGEREF _Toc226739068 \h </w:instrText>
      </w:r>
      <w:r>
        <w:fldChar w:fldCharType="separate"/>
      </w:r>
      <w:r>
        <w:t>- 120 -</w:t>
      </w:r>
      <w:r>
        <w:fldChar w:fldCharType="end"/>
      </w:r>
      <w:r>
        <w:fldChar w:fldCharType="end"/>
      </w:r>
    </w:p>
    <w:p w14:paraId="200A4A3E">
      <w:pPr>
        <w:pStyle w:val="26"/>
        <w:tabs>
          <w:tab w:val="right" w:leader="dot" w:pos="8296"/>
        </w:tabs>
        <w:rPr>
          <w:rFonts w:hAnsiTheme="minorHAnsi" w:eastAsiaTheme="minorEastAsia"/>
          <w:smallCaps w:val="0"/>
          <w:sz w:val="21"/>
          <w:szCs w:val="22"/>
        </w:rPr>
      </w:pPr>
      <w:r>
        <w:fldChar w:fldCharType="begin"/>
      </w:r>
      <w:r>
        <w:instrText xml:space="preserve"> HYPERLINK \l "_Toc226739069" </w:instrText>
      </w:r>
      <w:r>
        <w:fldChar w:fldCharType="separate"/>
      </w:r>
      <w:r>
        <w:rPr>
          <w:rStyle w:val="35"/>
          <w:rFonts w:hint="eastAsia"/>
        </w:rPr>
        <w:t>五、</w:t>
      </w:r>
      <w:r>
        <w:rPr>
          <w:rStyle w:val="35"/>
          <w:rFonts w:hint="eastAsia"/>
          <w:lang w:val="zh-CN"/>
        </w:rPr>
        <w:t>实质性响应一览表【</w:t>
      </w:r>
      <w:r>
        <w:rPr>
          <w:rStyle w:val="35"/>
          <w:rFonts w:hint="eastAsia"/>
        </w:rPr>
        <w:t>本表须与第五章的一致】</w:t>
      </w:r>
      <w:r>
        <w:tab/>
      </w:r>
      <w:r>
        <w:fldChar w:fldCharType="begin"/>
      </w:r>
      <w:r>
        <w:instrText xml:space="preserve"> PAGEREF _Toc226739069 \h </w:instrText>
      </w:r>
      <w:r>
        <w:fldChar w:fldCharType="separate"/>
      </w:r>
      <w:r>
        <w:t>- 121 -</w:t>
      </w:r>
      <w:r>
        <w:fldChar w:fldCharType="end"/>
      </w:r>
      <w:r>
        <w:fldChar w:fldCharType="end"/>
      </w:r>
    </w:p>
    <w:p w14:paraId="5F3EDA82">
      <w:pPr>
        <w:pStyle w:val="26"/>
        <w:tabs>
          <w:tab w:val="right" w:leader="dot" w:pos="8296"/>
        </w:tabs>
        <w:rPr>
          <w:rFonts w:hAnsiTheme="minorHAnsi" w:eastAsiaTheme="minorEastAsia"/>
          <w:smallCaps w:val="0"/>
          <w:sz w:val="21"/>
          <w:szCs w:val="22"/>
        </w:rPr>
      </w:pPr>
      <w:r>
        <w:fldChar w:fldCharType="begin"/>
      </w:r>
      <w:r>
        <w:instrText xml:space="preserve"> HYPERLINK \l "_Toc226739070" </w:instrText>
      </w:r>
      <w:r>
        <w:fldChar w:fldCharType="separate"/>
      </w:r>
      <w:r>
        <w:rPr>
          <w:rStyle w:val="35"/>
          <w:rFonts w:hint="eastAsia"/>
        </w:rPr>
        <w:t>六、商务响应偏离表</w:t>
      </w:r>
      <w:r>
        <w:tab/>
      </w:r>
      <w:r>
        <w:fldChar w:fldCharType="begin"/>
      </w:r>
      <w:r>
        <w:instrText xml:space="preserve"> PAGEREF _Toc226739070 \h </w:instrText>
      </w:r>
      <w:r>
        <w:fldChar w:fldCharType="separate"/>
      </w:r>
      <w:r>
        <w:t>- 123 -</w:t>
      </w:r>
      <w:r>
        <w:fldChar w:fldCharType="end"/>
      </w:r>
      <w:r>
        <w:fldChar w:fldCharType="end"/>
      </w:r>
    </w:p>
    <w:p w14:paraId="33246E79">
      <w:pPr>
        <w:pStyle w:val="26"/>
        <w:tabs>
          <w:tab w:val="right" w:leader="dot" w:pos="8296"/>
        </w:tabs>
        <w:rPr>
          <w:rFonts w:hAnsiTheme="minorHAnsi" w:eastAsiaTheme="minorEastAsia"/>
          <w:smallCaps w:val="0"/>
          <w:sz w:val="21"/>
          <w:szCs w:val="22"/>
        </w:rPr>
      </w:pPr>
      <w:r>
        <w:fldChar w:fldCharType="begin"/>
      </w:r>
      <w:r>
        <w:instrText xml:space="preserve"> HYPERLINK \l "_Toc226739071" </w:instrText>
      </w:r>
      <w:r>
        <w:fldChar w:fldCharType="separate"/>
      </w:r>
      <w:r>
        <w:rPr>
          <w:rStyle w:val="35"/>
          <w:rFonts w:hint="eastAsia"/>
        </w:rPr>
        <w:t>七、业绩证明文件</w:t>
      </w:r>
      <w:r>
        <w:tab/>
      </w:r>
      <w:r>
        <w:fldChar w:fldCharType="begin"/>
      </w:r>
      <w:r>
        <w:instrText xml:space="preserve"> PAGEREF _Toc226739071 \h </w:instrText>
      </w:r>
      <w:r>
        <w:fldChar w:fldCharType="separate"/>
      </w:r>
      <w:r>
        <w:t>- 124 -</w:t>
      </w:r>
      <w:r>
        <w:fldChar w:fldCharType="end"/>
      </w:r>
      <w:r>
        <w:fldChar w:fldCharType="end"/>
      </w:r>
    </w:p>
    <w:p w14:paraId="601EFA23">
      <w:pPr>
        <w:pStyle w:val="26"/>
        <w:tabs>
          <w:tab w:val="right" w:leader="dot" w:pos="8296"/>
        </w:tabs>
        <w:rPr>
          <w:rFonts w:hAnsiTheme="minorHAnsi" w:eastAsiaTheme="minorEastAsia"/>
          <w:smallCaps w:val="0"/>
          <w:sz w:val="21"/>
          <w:szCs w:val="22"/>
        </w:rPr>
      </w:pPr>
      <w:r>
        <w:fldChar w:fldCharType="begin"/>
      </w:r>
      <w:r>
        <w:instrText xml:space="preserve"> HYPERLINK \l "_Toc226739072" </w:instrText>
      </w:r>
      <w:r>
        <w:fldChar w:fldCharType="separate"/>
      </w:r>
      <w:r>
        <w:rPr>
          <w:rStyle w:val="35"/>
          <w:rFonts w:hint="eastAsia"/>
        </w:rPr>
        <w:t>八、拟派项目团队</w:t>
      </w:r>
      <w:r>
        <w:tab/>
      </w:r>
      <w:r>
        <w:fldChar w:fldCharType="begin"/>
      </w:r>
      <w:r>
        <w:instrText xml:space="preserve"> PAGEREF _Toc226739072 \h </w:instrText>
      </w:r>
      <w:r>
        <w:fldChar w:fldCharType="separate"/>
      </w:r>
      <w:r>
        <w:t>- 125 -</w:t>
      </w:r>
      <w:r>
        <w:fldChar w:fldCharType="end"/>
      </w:r>
      <w:r>
        <w:fldChar w:fldCharType="end"/>
      </w:r>
    </w:p>
    <w:p w14:paraId="41287B2A">
      <w:pPr>
        <w:pStyle w:val="26"/>
        <w:tabs>
          <w:tab w:val="right" w:leader="dot" w:pos="8296"/>
        </w:tabs>
        <w:rPr>
          <w:rFonts w:hAnsiTheme="minorHAnsi" w:eastAsiaTheme="minorEastAsia"/>
          <w:smallCaps w:val="0"/>
          <w:sz w:val="21"/>
          <w:szCs w:val="22"/>
        </w:rPr>
      </w:pPr>
      <w:r>
        <w:fldChar w:fldCharType="begin"/>
      </w:r>
      <w:r>
        <w:instrText xml:space="preserve"> HYPERLINK \l "_Toc226739073" </w:instrText>
      </w:r>
      <w:r>
        <w:fldChar w:fldCharType="separate"/>
      </w:r>
      <w:r>
        <w:rPr>
          <w:rStyle w:val="35"/>
          <w:rFonts w:hint="eastAsia"/>
        </w:rPr>
        <w:t>九、技术响应偏离表</w:t>
      </w:r>
      <w:r>
        <w:tab/>
      </w:r>
      <w:r>
        <w:fldChar w:fldCharType="begin"/>
      </w:r>
      <w:r>
        <w:instrText xml:space="preserve"> PAGEREF _Toc226739073 \h </w:instrText>
      </w:r>
      <w:r>
        <w:fldChar w:fldCharType="separate"/>
      </w:r>
      <w:r>
        <w:t>- 126 -</w:t>
      </w:r>
      <w:r>
        <w:fldChar w:fldCharType="end"/>
      </w:r>
      <w:r>
        <w:fldChar w:fldCharType="end"/>
      </w:r>
    </w:p>
    <w:p w14:paraId="418A321B">
      <w:pPr>
        <w:pStyle w:val="26"/>
        <w:tabs>
          <w:tab w:val="right" w:leader="dot" w:pos="8296"/>
        </w:tabs>
        <w:rPr>
          <w:rFonts w:hAnsiTheme="minorHAnsi" w:eastAsiaTheme="minorEastAsia"/>
          <w:smallCaps w:val="0"/>
          <w:sz w:val="21"/>
          <w:szCs w:val="22"/>
        </w:rPr>
      </w:pPr>
      <w:r>
        <w:fldChar w:fldCharType="begin"/>
      </w:r>
      <w:r>
        <w:instrText xml:space="preserve"> HYPERLINK \l "_Toc226739074" </w:instrText>
      </w:r>
      <w:r>
        <w:fldChar w:fldCharType="separate"/>
      </w:r>
      <w:r>
        <w:rPr>
          <w:rStyle w:val="35"/>
          <w:rFonts w:hint="eastAsia"/>
        </w:rPr>
        <w:t>十、技术方案</w:t>
      </w:r>
      <w:r>
        <w:tab/>
      </w:r>
      <w:r>
        <w:fldChar w:fldCharType="begin"/>
      </w:r>
      <w:r>
        <w:instrText xml:space="preserve"> PAGEREF _Toc226739074 \h </w:instrText>
      </w:r>
      <w:r>
        <w:fldChar w:fldCharType="separate"/>
      </w:r>
      <w:r>
        <w:t>- 126 -</w:t>
      </w:r>
      <w:r>
        <w:fldChar w:fldCharType="end"/>
      </w:r>
      <w:r>
        <w:fldChar w:fldCharType="end"/>
      </w:r>
    </w:p>
    <w:p w14:paraId="4A0CA00C">
      <w:pPr>
        <w:pStyle w:val="26"/>
        <w:tabs>
          <w:tab w:val="right" w:leader="dot" w:pos="8296"/>
        </w:tabs>
        <w:rPr>
          <w:rFonts w:hAnsiTheme="minorHAnsi" w:eastAsiaTheme="minorEastAsia"/>
          <w:smallCaps w:val="0"/>
          <w:sz w:val="21"/>
          <w:szCs w:val="22"/>
        </w:rPr>
      </w:pPr>
      <w:r>
        <w:fldChar w:fldCharType="begin"/>
      </w:r>
      <w:r>
        <w:instrText xml:space="preserve"> HYPERLINK \l "_Toc226739075" </w:instrText>
      </w:r>
      <w:r>
        <w:fldChar w:fldCharType="separate"/>
      </w:r>
      <w:r>
        <w:rPr>
          <w:rStyle w:val="35"/>
          <w:rFonts w:hint="eastAsia"/>
        </w:rPr>
        <w:t>十一、其他文件</w:t>
      </w:r>
      <w:r>
        <w:tab/>
      </w:r>
      <w:r>
        <w:fldChar w:fldCharType="begin"/>
      </w:r>
      <w:r>
        <w:instrText xml:space="preserve"> PAGEREF _Toc226739075 \h </w:instrText>
      </w:r>
      <w:r>
        <w:fldChar w:fldCharType="separate"/>
      </w:r>
      <w:r>
        <w:t>- 127 -</w:t>
      </w:r>
      <w:r>
        <w:fldChar w:fldCharType="end"/>
      </w:r>
      <w:r>
        <w:fldChar w:fldCharType="end"/>
      </w:r>
    </w:p>
    <w:p w14:paraId="14052558">
      <w:r>
        <w:rPr>
          <w:rFonts w:hint="eastAsia"/>
        </w:rPr>
        <w:fldChar w:fldCharType="end"/>
      </w:r>
    </w:p>
    <w:p w14:paraId="445036F5">
      <w:pPr>
        <w:sectPr>
          <w:headerReference r:id="rId3" w:type="default"/>
          <w:pgSz w:w="11906" w:h="16838"/>
          <w:pgMar w:top="1440" w:right="1800" w:bottom="1440" w:left="1800" w:header="851" w:footer="992" w:gutter="0"/>
          <w:cols w:space="425" w:num="1"/>
          <w:docGrid w:type="lines" w:linePitch="312" w:charSpace="0"/>
        </w:sectPr>
      </w:pPr>
    </w:p>
    <w:p w14:paraId="06911BDA">
      <w:pPr>
        <w:pStyle w:val="2"/>
      </w:pPr>
      <w:bookmarkStart w:id="1" w:name="_Toc155185859"/>
      <w:bookmarkStart w:id="2" w:name="_Toc163492811"/>
      <w:bookmarkStart w:id="3" w:name="_Toc226739018"/>
      <w:r>
        <w:rPr>
          <w:rFonts w:hint="eastAsia"/>
        </w:rPr>
        <w:t xml:space="preserve">第一章 </w:t>
      </w:r>
      <w:bookmarkEnd w:id="1"/>
      <w:bookmarkEnd w:id="2"/>
      <w:bookmarkStart w:id="4" w:name="_Hlk130458318"/>
      <w:r>
        <w:rPr>
          <w:rFonts w:hint="eastAsia"/>
        </w:rPr>
        <w:t>招标公告</w:t>
      </w:r>
      <w:bookmarkEnd w:id="3"/>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2BD3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B34D79B">
            <w:pPr>
              <w:pStyle w:val="3"/>
            </w:pPr>
            <w:bookmarkStart w:id="5" w:name="_Toc226739019"/>
            <w:bookmarkStart w:id="6" w:name="_Toc109899410"/>
            <w:bookmarkStart w:id="7" w:name="_Toc44583628"/>
            <w:bookmarkStart w:id="8" w:name="_Toc35393629"/>
            <w:bookmarkStart w:id="9" w:name="_Toc140132745"/>
            <w:bookmarkStart w:id="10" w:name="_Toc28359089"/>
            <w:bookmarkStart w:id="11" w:name="_Toc109900248"/>
            <w:bookmarkStart w:id="12" w:name="_Toc155185860"/>
            <w:bookmarkStart w:id="13" w:name="_Toc109899829"/>
            <w:bookmarkStart w:id="14" w:name="_Toc35393798"/>
            <w:bookmarkStart w:id="15" w:name="_Toc28359012"/>
            <w:bookmarkStart w:id="16" w:name="_Toc163492812"/>
            <w:r>
              <w:rPr>
                <w:rFonts w:hint="eastAsia"/>
              </w:rPr>
              <w:t>项目概况：</w:t>
            </w:r>
            <w:bookmarkEnd w:id="5"/>
          </w:p>
          <w:p w14:paraId="1C9AC4B3">
            <w:r>
              <w:rPr>
                <w:rFonts w:hint="eastAsia"/>
                <w:shd w:val="clear" w:color="auto" w:fill="FFFFFF" w:themeFill="background1"/>
                <w:lang w:val="hr-HR"/>
              </w:rPr>
              <w:t xml:space="preserve"> </w:t>
            </w:r>
            <w:r>
              <w:rPr>
                <w:rFonts w:hint="eastAsia"/>
                <w:lang w:eastAsia="zh-CN"/>
              </w:rPr>
              <w:t>新疆医科大学基础医学科技支撑平台</w:t>
            </w:r>
            <w:r>
              <w:rPr>
                <w:rFonts w:hint="eastAsia"/>
                <w:highlight w:val="none"/>
                <w:lang w:eastAsia="zh-CN"/>
              </w:rPr>
              <w:t>设备采购及安装项目一包</w:t>
            </w:r>
            <w:r>
              <w:rPr>
                <w:rFonts w:hint="eastAsia"/>
                <w:highlight w:val="none"/>
                <w:shd w:val="clear" w:color="auto" w:fill="FFFFFF" w:themeFill="background1"/>
                <w:lang w:val="hr-HR"/>
              </w:rPr>
              <w:t>招标项目的潜在投标人应在政采云平台线上获取招标文件，并于2</w:t>
            </w:r>
            <w:r>
              <w:rPr>
                <w:highlight w:val="none"/>
                <w:shd w:val="clear" w:color="auto" w:fill="FFFFFF" w:themeFill="background1"/>
                <w:lang w:val="hr-HR"/>
              </w:rPr>
              <w:t>026</w:t>
            </w:r>
            <w:r>
              <w:rPr>
                <w:rFonts w:hint="eastAsia"/>
                <w:highlight w:val="none"/>
                <w:shd w:val="clear" w:color="auto" w:fill="FFFFFF" w:themeFill="background1"/>
                <w:lang w:val="hr-HR"/>
              </w:rPr>
              <w:t>年</w:t>
            </w:r>
            <w:r>
              <w:rPr>
                <w:rFonts w:hint="eastAsia"/>
                <w:highlight w:val="none"/>
                <w:shd w:val="clear" w:color="auto" w:fill="FFFFFF" w:themeFill="background1"/>
                <w:lang w:val="en-US" w:eastAsia="zh-CN"/>
              </w:rPr>
              <w:t>5</w:t>
            </w:r>
            <w:r>
              <w:rPr>
                <w:rFonts w:hint="eastAsia"/>
                <w:highlight w:val="none"/>
                <w:shd w:val="clear" w:color="auto" w:fill="FFFFFF" w:themeFill="background1"/>
                <w:lang w:val="hr-HR"/>
              </w:rPr>
              <w:t>月</w:t>
            </w:r>
            <w:r>
              <w:rPr>
                <w:rFonts w:hint="eastAsia"/>
                <w:highlight w:val="none"/>
                <w:shd w:val="clear" w:color="auto" w:fill="FFFFFF" w:themeFill="background1"/>
                <w:lang w:val="en-US" w:eastAsia="zh-CN"/>
              </w:rPr>
              <w:t>21</w:t>
            </w:r>
            <w:r>
              <w:rPr>
                <w:rFonts w:hint="eastAsia"/>
                <w:highlight w:val="none"/>
                <w:shd w:val="clear" w:color="auto" w:fill="FFFFFF" w:themeFill="background1"/>
                <w:lang w:val="hr-HR"/>
              </w:rPr>
              <w:t>日</w:t>
            </w:r>
            <w:r>
              <w:rPr>
                <w:rFonts w:hint="eastAsia"/>
                <w:highlight w:val="none"/>
                <w:shd w:val="clear" w:color="auto" w:fill="FFFFFF" w:themeFill="background1"/>
                <w:lang w:val="en-US" w:eastAsia="zh-CN"/>
              </w:rPr>
              <w:t>16</w:t>
            </w:r>
            <w:r>
              <w:rPr>
                <w:rFonts w:hint="eastAsia"/>
                <w:highlight w:val="none"/>
                <w:shd w:val="clear" w:color="auto" w:fill="FFFFFF" w:themeFill="background1"/>
              </w:rPr>
              <w:t>时</w:t>
            </w:r>
            <w:r>
              <w:rPr>
                <w:rFonts w:hint="eastAsia"/>
                <w:highlight w:val="none"/>
                <w:shd w:val="clear" w:color="auto" w:fill="FFFFFF" w:themeFill="background1"/>
                <w:lang w:val="en-US" w:eastAsia="zh-CN"/>
              </w:rPr>
              <w:t>30</w:t>
            </w:r>
            <w:r>
              <w:rPr>
                <w:rFonts w:hint="eastAsia"/>
                <w:highlight w:val="none"/>
                <w:shd w:val="clear" w:color="auto" w:fill="FFFFFF" w:themeFill="background1"/>
                <w:lang w:val="hr-HR"/>
              </w:rPr>
              <w:t>分（北京时间）前递交投标文件。</w:t>
            </w:r>
          </w:p>
        </w:tc>
      </w:tr>
    </w:tbl>
    <w:p w14:paraId="27201CFD">
      <w:pPr>
        <w:pStyle w:val="3"/>
        <w:rPr>
          <w:lang w:val="hr-HR"/>
        </w:rPr>
      </w:pPr>
      <w:bookmarkStart w:id="17" w:name="_Toc2335"/>
      <w:bookmarkStart w:id="18" w:name="_Toc226739020"/>
      <w:bookmarkStart w:id="19" w:name="_Toc4515"/>
      <w:bookmarkStart w:id="20" w:name="_Toc27682"/>
      <w:bookmarkStart w:id="21" w:name="_Toc11065"/>
      <w:r>
        <w:rPr>
          <w:rFonts w:hint="eastAsia"/>
          <w:lang w:val="hr-HR"/>
        </w:rPr>
        <w:t>一、项目基本情况</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796BC038">
      <w:pPr>
        <w:pStyle w:val="38"/>
        <w:rPr>
          <w:rFonts w:hint="default" w:eastAsia="宋体"/>
          <w:highlight w:val="none"/>
          <w:lang w:val="en-US" w:eastAsia="zh-CN"/>
        </w:rPr>
      </w:pPr>
      <w:r>
        <w:rPr>
          <w:rFonts w:hint="eastAsia"/>
          <w:highlight w:val="none"/>
          <w:lang w:val="hr-HR"/>
        </w:rPr>
        <w:t>1.项目编号</w:t>
      </w:r>
      <w:r>
        <w:rPr>
          <w:rFonts w:hint="eastAsia"/>
          <w:highlight w:val="none"/>
          <w:lang w:val="en-US"/>
        </w:rPr>
        <w:t xml:space="preserve"> </w:t>
      </w:r>
      <w:r>
        <w:rPr>
          <w:rFonts w:hint="eastAsia"/>
          <w:highlight w:val="none"/>
          <w:lang w:val="hr-HR"/>
        </w:rPr>
        <w:t>：</w:t>
      </w:r>
      <w:r>
        <w:rPr>
          <w:rFonts w:hint="eastAsia"/>
          <w:highlight w:val="none"/>
          <w:lang w:val="en-US" w:eastAsia="zh-CN"/>
        </w:rPr>
        <w:t>ZZ2026-079</w:t>
      </w:r>
    </w:p>
    <w:p w14:paraId="3011E41B">
      <w:pPr>
        <w:pStyle w:val="38"/>
        <w:rPr>
          <w:lang w:val="hr-HR"/>
        </w:rPr>
      </w:pPr>
      <w:r>
        <w:rPr>
          <w:rFonts w:hint="eastAsia"/>
          <w:lang w:val="en-US"/>
        </w:rPr>
        <w:t>2</w:t>
      </w:r>
      <w:r>
        <w:rPr>
          <w:rFonts w:hint="eastAsia"/>
          <w:lang w:val="hr-HR"/>
        </w:rPr>
        <w:t>.项目名称：</w:t>
      </w:r>
      <w:r>
        <w:rPr>
          <w:rFonts w:hint="eastAsia"/>
          <w:lang w:eastAsia="zh-CN"/>
        </w:rPr>
        <w:t>新疆医科大学基础医学科技支撑平台设备采购及安装项目一包</w:t>
      </w:r>
    </w:p>
    <w:p w14:paraId="4B8ED936">
      <w:pPr>
        <w:pStyle w:val="38"/>
        <w:rPr>
          <w:lang w:val="hr-HR"/>
        </w:rPr>
      </w:pPr>
      <w:r>
        <w:rPr>
          <w:rFonts w:hint="eastAsia"/>
          <w:lang w:val="en-US"/>
        </w:rPr>
        <w:t>3</w:t>
      </w:r>
      <w:r>
        <w:rPr>
          <w:rFonts w:hint="eastAsia"/>
        </w:rPr>
        <w:t>.采购方式：公开招标</w:t>
      </w:r>
    </w:p>
    <w:p w14:paraId="1674ABCA">
      <w:pPr>
        <w:pStyle w:val="38"/>
      </w:pPr>
      <w:r>
        <w:rPr>
          <w:rFonts w:hint="eastAsia"/>
          <w:lang w:val="en-US"/>
        </w:rPr>
        <w:t>4</w:t>
      </w:r>
      <w:r>
        <w:rPr>
          <w:rFonts w:hint="eastAsia"/>
        </w:rPr>
        <w:t>.</w:t>
      </w:r>
      <w:r>
        <w:rPr>
          <w:rFonts w:hint="eastAsia"/>
          <w:lang w:val="en-US"/>
        </w:rPr>
        <w:t>项目</w:t>
      </w:r>
      <w:r>
        <w:rPr>
          <w:rFonts w:hint="eastAsia"/>
        </w:rPr>
        <w:t>预算金额：</w:t>
      </w:r>
      <w:r>
        <w:rPr>
          <w:rFonts w:hint="eastAsia"/>
          <w:u w:val="single"/>
        </w:rPr>
        <w:t xml:space="preserve"> </w:t>
      </w:r>
      <w:r>
        <w:rPr>
          <w:rFonts w:hint="eastAsia"/>
          <w:u w:val="single"/>
          <w:lang w:val="en-US" w:eastAsia="zh-CN"/>
        </w:rPr>
        <w:t>130</w:t>
      </w:r>
      <w:r>
        <w:rPr>
          <w:rFonts w:hint="eastAsia"/>
          <w:u w:val="single"/>
        </w:rPr>
        <w:t xml:space="preserve"> </w:t>
      </w:r>
      <w:r>
        <w:rPr>
          <w:rFonts w:hint="eastAsia"/>
        </w:rPr>
        <w:t>万元</w:t>
      </w:r>
    </w:p>
    <w:p w14:paraId="72C52DD1">
      <w:pPr>
        <w:pStyle w:val="38"/>
        <w:rPr>
          <w:lang w:val="hr-HR"/>
        </w:rPr>
      </w:pPr>
      <w:r>
        <w:rPr>
          <w:rFonts w:hint="eastAsia"/>
          <w:lang w:val="en-US"/>
        </w:rPr>
        <w:t>5</w:t>
      </w:r>
      <w:r>
        <w:rPr>
          <w:rFonts w:hint="eastAsia"/>
          <w:lang w:val="hr-HR"/>
        </w:rPr>
        <w:t>.</w:t>
      </w:r>
      <w:r>
        <w:rPr>
          <w:rFonts w:hint="eastAsia"/>
        </w:rPr>
        <w:t>最高限价</w:t>
      </w:r>
      <w:r>
        <w:rPr>
          <w:rFonts w:hint="eastAsia"/>
          <w:lang w:val="en-US"/>
        </w:rPr>
        <w:t xml:space="preserve"> </w:t>
      </w:r>
      <w:r>
        <w:rPr>
          <w:rFonts w:hint="eastAsia"/>
          <w:lang w:val="hr-HR"/>
        </w:rPr>
        <w:t>：</w:t>
      </w:r>
      <w:r>
        <w:rPr>
          <w:rFonts w:hint="eastAsia"/>
          <w:u w:val="single"/>
          <w:lang w:val="hr-HR"/>
        </w:rPr>
        <w:t xml:space="preserve"> </w:t>
      </w:r>
      <w:r>
        <w:rPr>
          <w:rFonts w:hint="eastAsia"/>
          <w:u w:val="single"/>
          <w:lang w:val="en-US" w:eastAsia="zh-CN"/>
        </w:rPr>
        <w:t>129.7</w:t>
      </w:r>
      <w:r>
        <w:rPr>
          <w:u w:val="single"/>
          <w:lang w:val="en-US"/>
        </w:rPr>
        <w:t xml:space="preserve"> </w:t>
      </w:r>
      <w:r>
        <w:rPr>
          <w:rFonts w:hint="eastAsia"/>
        </w:rPr>
        <w:t>万元</w:t>
      </w:r>
    </w:p>
    <w:p w14:paraId="5196580E">
      <w:pPr>
        <w:pStyle w:val="38"/>
        <w:rPr>
          <w:highlight w:val="none"/>
          <w:lang w:val="en-US"/>
        </w:rPr>
      </w:pPr>
      <w:r>
        <w:rPr>
          <w:rFonts w:hint="eastAsia"/>
          <w:lang w:val="en-US"/>
        </w:rPr>
        <w:t>6</w:t>
      </w:r>
      <w:r>
        <w:rPr>
          <w:rFonts w:hint="eastAsia"/>
        </w:rPr>
        <w:t>.采购需求：</w:t>
      </w:r>
      <w:r>
        <w:rPr>
          <w:rFonts w:hint="eastAsia"/>
          <w:lang w:val="en-US" w:eastAsia="zh-CN"/>
        </w:rPr>
        <w:t>便携式小动物彩色超声心动仪、超景深数码显微镜、单臂显微操作仪(不含体视镜)的供应、运输、验收及售后服务等；详见采购文件及技术参数要求。</w:t>
      </w:r>
    </w:p>
    <w:p w14:paraId="1E7BE746">
      <w:pPr>
        <w:pStyle w:val="38"/>
        <w:rPr>
          <w:highlight w:val="none"/>
        </w:rPr>
      </w:pPr>
      <w:r>
        <w:rPr>
          <w:rFonts w:hint="eastAsia"/>
          <w:highlight w:val="none"/>
          <w:lang w:val="en-US"/>
        </w:rPr>
        <w:t>7</w:t>
      </w:r>
      <w:r>
        <w:rPr>
          <w:rFonts w:hint="eastAsia"/>
          <w:highlight w:val="none"/>
        </w:rPr>
        <w:t>.合同履行期限：</w:t>
      </w:r>
      <w:r>
        <w:rPr>
          <w:rFonts w:hint="eastAsia"/>
          <w:highlight w:val="none"/>
          <w:lang w:val="en-US" w:eastAsia="zh-CN"/>
        </w:rPr>
        <w:t>自合同签订之日起至质保期届满。交货期：合同签订后</w:t>
      </w:r>
      <w:r>
        <w:rPr>
          <w:rFonts w:hint="eastAsia"/>
          <w:highlight w:val="none"/>
        </w:rPr>
        <w:t>60</w:t>
      </w:r>
      <w:r>
        <w:rPr>
          <w:rFonts w:hint="eastAsia"/>
          <w:highlight w:val="none"/>
          <w:lang w:val="en-US" w:eastAsia="zh-CN"/>
        </w:rPr>
        <w:t>个日历日内供货</w:t>
      </w:r>
    </w:p>
    <w:p w14:paraId="47604C12">
      <w:pPr>
        <w:pStyle w:val="38"/>
      </w:pPr>
      <w:bookmarkStart w:id="22" w:name="_Toc35393799"/>
      <w:bookmarkStart w:id="23" w:name="_Toc28359090"/>
      <w:bookmarkStart w:id="24" w:name="_Toc44583629"/>
      <w:bookmarkStart w:id="25" w:name="_Toc35393630"/>
      <w:bookmarkStart w:id="26" w:name="_Toc28359013"/>
      <w:r>
        <w:rPr>
          <w:rFonts w:hint="eastAsia"/>
        </w:rPr>
        <w:t>8.</w:t>
      </w:r>
      <w:bookmarkStart w:id="27" w:name="_Hlk162011358"/>
      <w:r>
        <w:rPr>
          <w:rFonts w:hint="eastAsia"/>
        </w:rPr>
        <w:t>本项目是否接受联合体投标：□是</w:t>
      </w:r>
      <w:bookmarkEnd w:id="27"/>
      <w:r>
        <w:rPr>
          <w:rFonts w:hint="eastAsia"/>
        </w:rPr>
        <w:t xml:space="preserve">   </w:t>
      </w:r>
      <w:r>
        <w:rPr>
          <w:rFonts w:ascii="Segoe UI Symbol" w:hAnsi="Segoe UI Symbol" w:cs="Segoe UI Symbol"/>
        </w:rPr>
        <w:t>☑</w:t>
      </w:r>
      <w:r>
        <w:rPr>
          <w:rFonts w:hint="eastAsia" w:cs="宋体"/>
        </w:rPr>
        <w:t>否</w:t>
      </w:r>
    </w:p>
    <w:p w14:paraId="2912D8C9">
      <w:pPr>
        <w:pStyle w:val="3"/>
        <w:rPr>
          <w:lang w:val="hr-HR"/>
        </w:rPr>
      </w:pPr>
      <w:bookmarkStart w:id="28" w:name="_Toc226739021"/>
      <w:bookmarkStart w:id="29" w:name="_Toc30635"/>
      <w:bookmarkStart w:id="30" w:name="_Toc109899411"/>
      <w:bookmarkStart w:id="31" w:name="_Toc10801"/>
      <w:bookmarkStart w:id="32" w:name="_Toc109899830"/>
      <w:bookmarkStart w:id="33" w:name="_Toc155185861"/>
      <w:bookmarkStart w:id="34" w:name="_Toc27911"/>
      <w:bookmarkStart w:id="35" w:name="_Toc109900249"/>
      <w:bookmarkStart w:id="36" w:name="_Toc163492813"/>
      <w:bookmarkStart w:id="37" w:name="_Toc140132746"/>
      <w:bookmarkStart w:id="38" w:name="_Toc883"/>
      <w:r>
        <w:rPr>
          <w:rFonts w:hint="eastAsia"/>
        </w:rPr>
        <w:t>二、申请</w:t>
      </w:r>
      <w:r>
        <w:rPr>
          <w:rFonts w:hint="eastAsia"/>
          <w:lang w:val="hr-HR"/>
        </w:rPr>
        <w:t>人</w:t>
      </w:r>
      <w:r>
        <w:rPr>
          <w:rFonts w:hint="eastAsia"/>
        </w:rPr>
        <w:t>的</w:t>
      </w:r>
      <w:r>
        <w:rPr>
          <w:rFonts w:hint="eastAsia"/>
          <w:lang w:val="hr-HR"/>
        </w:rPr>
        <w:t>资格要求</w:t>
      </w:r>
      <w:bookmarkEnd w:id="22"/>
      <w:bookmarkEnd w:id="23"/>
      <w:bookmarkEnd w:id="24"/>
      <w:bookmarkEnd w:id="25"/>
      <w:bookmarkEnd w:id="26"/>
      <w:bookmarkEnd w:id="28"/>
      <w:bookmarkEnd w:id="29"/>
      <w:bookmarkEnd w:id="30"/>
      <w:bookmarkEnd w:id="31"/>
      <w:bookmarkEnd w:id="32"/>
      <w:bookmarkEnd w:id="33"/>
      <w:bookmarkEnd w:id="34"/>
      <w:bookmarkEnd w:id="35"/>
      <w:bookmarkEnd w:id="36"/>
      <w:bookmarkEnd w:id="37"/>
      <w:bookmarkEnd w:id="38"/>
    </w:p>
    <w:p w14:paraId="504B559D">
      <w:bookmarkStart w:id="39" w:name="_Toc28359091"/>
      <w:bookmarkStart w:id="40" w:name="_Toc44583630"/>
      <w:bookmarkStart w:id="41" w:name="_Toc28359014"/>
      <w:bookmarkStart w:id="42" w:name="_Toc35393631"/>
      <w:bookmarkStart w:id="43" w:name="_Toc35393800"/>
      <w:r>
        <w:rPr>
          <w:rFonts w:hint="eastAsia"/>
        </w:rPr>
        <w:t>1.满足《中华人民共和国政府采购法》第二十二条规定；</w:t>
      </w:r>
    </w:p>
    <w:p w14:paraId="582380CC">
      <w:r>
        <w:rPr>
          <w:rFonts w:hint="eastAsia"/>
        </w:rPr>
        <w:t>2.落实政府采购政策需满足的资格要求：本项目属于专门面向中小企业采购项目。</w:t>
      </w:r>
    </w:p>
    <w:p w14:paraId="7FCB89AC">
      <w:r>
        <w:rPr>
          <w:rFonts w:hint="eastAsia"/>
        </w:rPr>
        <w:t>3.本项目的特定资格要求：</w:t>
      </w:r>
      <w:r>
        <w:rPr>
          <w:u w:val="single"/>
        </w:rPr>
        <w:t>\</w:t>
      </w:r>
    </w:p>
    <w:p w14:paraId="066C6B7D">
      <w:pPr>
        <w:pStyle w:val="38"/>
        <w:ind w:left="0" w:leftChars="0" w:firstLine="0" w:firstLineChars="0"/>
      </w:pPr>
      <w:r>
        <w:rPr>
          <w:rFonts w:hint="eastAsia"/>
        </w:rPr>
        <w:t>4.其他资格要求：</w:t>
      </w:r>
    </w:p>
    <w:p w14:paraId="66BEDD13">
      <w:pPr>
        <w:pStyle w:val="38"/>
      </w:pPr>
      <w:r>
        <w:rPr>
          <w:rFonts w:hint="eastAsia"/>
          <w:lang w:val="en-US"/>
        </w:rPr>
        <w:t>（1）</w:t>
      </w:r>
      <w:r>
        <w:rPr>
          <w:rFonts w:hint="eastAsia"/>
        </w:rPr>
        <w:t>法定代表人或</w:t>
      </w:r>
      <w:r>
        <w:rPr>
          <w:rFonts w:hint="eastAsia"/>
          <w:lang w:val="en-US"/>
        </w:rPr>
        <w:t>单位</w:t>
      </w:r>
      <w:r>
        <w:rPr>
          <w:rFonts w:hint="eastAsia"/>
        </w:rPr>
        <w:t>负责人为同一人或者存在</w:t>
      </w:r>
      <w:r>
        <w:rPr>
          <w:rFonts w:hint="eastAsia"/>
          <w:lang w:val="en-US"/>
        </w:rPr>
        <w:t>直接</w:t>
      </w:r>
      <w:r>
        <w:rPr>
          <w:rFonts w:hint="eastAsia"/>
        </w:rPr>
        <w:t>控股、管理关系的</w:t>
      </w:r>
      <w:r>
        <w:rPr>
          <w:rFonts w:hint="eastAsia"/>
          <w:lang w:val="en-US"/>
        </w:rPr>
        <w:t>不同供应商</w:t>
      </w:r>
      <w:r>
        <w:rPr>
          <w:rFonts w:hint="eastAsia"/>
        </w:rPr>
        <w:t>，不得参加同一合同项下的政府采购活动。</w:t>
      </w:r>
    </w:p>
    <w:p w14:paraId="1C883A43">
      <w:pPr>
        <w:pStyle w:val="38"/>
      </w:pPr>
      <w:r>
        <w:rPr>
          <w:rFonts w:hint="eastAsia"/>
          <w:lang w:val="en-US"/>
        </w:rPr>
        <w:t>（2）</w:t>
      </w:r>
      <w:r>
        <w:rPr>
          <w:rFonts w:hint="eastAsia"/>
        </w:rPr>
        <w:t>除单一来源采购项目外，为采购项目提供整体设计、规范编制或者项目管理、监理、检测等服务的供应商，不得再参加该采购项目的其他采购活动。</w:t>
      </w:r>
    </w:p>
    <w:p w14:paraId="40DC83D9">
      <w:pPr>
        <w:pStyle w:val="38"/>
      </w:pPr>
      <w:r>
        <w:rPr>
          <w:rFonts w:hint="eastAsia"/>
          <w:lang w:val="hr-HR"/>
        </w:rPr>
        <w:t>（</w:t>
      </w:r>
      <w:r>
        <w:rPr>
          <w:rFonts w:hint="eastAsia"/>
        </w:rPr>
        <w:t>3）</w:t>
      </w:r>
      <w:r>
        <w:rPr>
          <w:rFonts w:hint="eastAsia"/>
          <w:lang w:val="hr-HR"/>
        </w:rPr>
        <w:t>供应商的信用行为：在</w:t>
      </w:r>
      <w:r>
        <w:rPr>
          <w:rFonts w:hint="eastAsia"/>
        </w:rPr>
        <w:t>资格审查阶段经查询</w:t>
      </w:r>
      <w:r>
        <w:rPr>
          <w:rFonts w:hint="eastAsia"/>
          <w:lang w:val="hr-HR"/>
        </w:rPr>
        <w:t>，</w:t>
      </w:r>
      <w:r>
        <w:rPr>
          <w:rFonts w:hint="eastAsia"/>
        </w:rPr>
        <w:t>未被列入“失信被执行人”、“重大税收违法失信主体名单”、“政府采购严重违法失信行为记录名单”</w:t>
      </w:r>
      <w:r>
        <w:rPr>
          <w:rFonts w:hint="eastAsia"/>
          <w:lang w:val="hr-HR"/>
        </w:rPr>
        <w:t>其中之一。如有以上不良信用记录</w:t>
      </w:r>
      <w:r>
        <w:rPr>
          <w:rFonts w:hint="eastAsia"/>
        </w:rPr>
        <w:t>之一的，</w:t>
      </w:r>
      <w:r>
        <w:rPr>
          <w:rFonts w:hint="eastAsia"/>
          <w:lang w:val="hr-HR"/>
        </w:rPr>
        <w:t>其</w:t>
      </w:r>
      <w:r>
        <w:rPr>
          <w:rFonts w:hint="eastAsia"/>
          <w:b/>
          <w:bCs/>
          <w:lang w:val="hr-HR"/>
        </w:rPr>
        <w:t>投标</w:t>
      </w:r>
      <w:r>
        <w:rPr>
          <w:rFonts w:hint="eastAsia"/>
          <w:b/>
          <w:bCs/>
        </w:rPr>
        <w:t>无效</w:t>
      </w:r>
      <w:r>
        <w:rPr>
          <w:rFonts w:hint="eastAsia"/>
          <w:lang w:val="hr-HR"/>
        </w:rPr>
        <w:t>。</w:t>
      </w:r>
    </w:p>
    <w:p w14:paraId="5B5CF100">
      <w:pPr>
        <w:pStyle w:val="3"/>
        <w:rPr>
          <w:lang w:val="hr-HR"/>
        </w:rPr>
      </w:pPr>
      <w:bookmarkStart w:id="44" w:name="_Toc163492814"/>
      <w:bookmarkStart w:id="45" w:name="_Toc140132747"/>
      <w:bookmarkStart w:id="46" w:name="_Toc27361"/>
      <w:bookmarkStart w:id="47" w:name="_Toc109899831"/>
      <w:bookmarkStart w:id="48" w:name="_Toc109900250"/>
      <w:bookmarkStart w:id="49" w:name="_Toc155185862"/>
      <w:bookmarkStart w:id="50" w:name="_Toc5466"/>
      <w:bookmarkStart w:id="51" w:name="_Toc109899412"/>
      <w:bookmarkStart w:id="52" w:name="_Toc226739022"/>
      <w:bookmarkStart w:id="53" w:name="_Toc23301"/>
      <w:bookmarkStart w:id="54" w:name="_Toc13839"/>
      <w:r>
        <w:rPr>
          <w:rFonts w:hint="eastAsia"/>
        </w:rPr>
        <w:t>三、</w:t>
      </w:r>
      <w:r>
        <w:rPr>
          <w:rFonts w:hint="eastAsia"/>
          <w:lang w:val="hr-HR"/>
        </w:rPr>
        <w:t>获取招标文件</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Pr>
          <w:rFonts w:hint="eastAsia"/>
          <w:lang w:val="hr-HR"/>
        </w:rPr>
        <w:t xml:space="preserve"> </w:t>
      </w:r>
    </w:p>
    <w:p w14:paraId="7DBE4EAA">
      <w:pPr>
        <w:pStyle w:val="38"/>
        <w:rPr>
          <w:lang w:val="hr-HR"/>
        </w:rPr>
      </w:pPr>
      <w:bookmarkStart w:id="55" w:name="_Hlk130457234"/>
      <w:bookmarkStart w:id="56" w:name="_Toc28359092"/>
      <w:bookmarkStart w:id="57" w:name="_Toc35393632"/>
      <w:bookmarkStart w:id="58" w:name="_Hlk130457261"/>
      <w:bookmarkStart w:id="59" w:name="_Toc28359015"/>
      <w:bookmarkStart w:id="60" w:name="_Hlk130457327"/>
      <w:bookmarkStart w:id="61" w:name="_Toc35393801"/>
      <w:r>
        <w:rPr>
          <w:rFonts w:hint="eastAsia"/>
          <w:lang w:val="hr-HR"/>
        </w:rPr>
        <w:t>1.时间</w:t>
      </w:r>
      <w:r>
        <w:rPr>
          <w:rFonts w:hint="eastAsia"/>
          <w:highlight w:val="none"/>
          <w:lang w:val="hr-HR"/>
        </w:rPr>
        <w:t>：</w:t>
      </w:r>
      <w:r>
        <w:rPr>
          <w:highlight w:val="none"/>
        </w:rPr>
        <w:t>2026</w:t>
      </w:r>
      <w:r>
        <w:rPr>
          <w:rFonts w:hint="eastAsia"/>
          <w:highlight w:val="none"/>
        </w:rPr>
        <w:t>年</w:t>
      </w:r>
      <w:r>
        <w:rPr>
          <w:rFonts w:hint="eastAsia"/>
          <w:highlight w:val="none"/>
          <w:lang w:val="en-US" w:eastAsia="zh-CN"/>
        </w:rPr>
        <w:t>4</w:t>
      </w:r>
      <w:r>
        <w:rPr>
          <w:rFonts w:hint="eastAsia"/>
          <w:highlight w:val="none"/>
        </w:rPr>
        <w:t>月</w:t>
      </w:r>
      <w:r>
        <w:rPr>
          <w:rFonts w:hint="eastAsia"/>
          <w:highlight w:val="none"/>
          <w:lang w:val="en-US" w:eastAsia="zh-CN"/>
        </w:rPr>
        <w:t>30</w:t>
      </w:r>
      <w:r>
        <w:rPr>
          <w:rFonts w:hint="eastAsia"/>
          <w:highlight w:val="none"/>
        </w:rPr>
        <w:t>日</w:t>
      </w:r>
      <w:r>
        <w:rPr>
          <w:highlight w:val="none"/>
        </w:rPr>
        <w:t>00</w:t>
      </w:r>
      <w:r>
        <w:rPr>
          <w:rFonts w:hint="eastAsia"/>
          <w:highlight w:val="none"/>
        </w:rPr>
        <w:t>时</w:t>
      </w:r>
      <w:r>
        <w:rPr>
          <w:highlight w:val="none"/>
        </w:rPr>
        <w:t>00</w:t>
      </w:r>
      <w:r>
        <w:rPr>
          <w:rFonts w:hint="eastAsia"/>
          <w:highlight w:val="none"/>
        </w:rPr>
        <w:t>分</w:t>
      </w:r>
      <w:r>
        <w:rPr>
          <w:rFonts w:hint="eastAsia"/>
          <w:highlight w:val="none"/>
          <w:lang w:val="hr-HR"/>
        </w:rPr>
        <w:t>至</w:t>
      </w:r>
      <w:r>
        <w:rPr>
          <w:highlight w:val="none"/>
          <w:lang w:val="hr-HR"/>
        </w:rPr>
        <w:t>2026</w:t>
      </w:r>
      <w:r>
        <w:rPr>
          <w:rFonts w:hint="eastAsia"/>
          <w:highlight w:val="none"/>
        </w:rPr>
        <w:t>年</w:t>
      </w:r>
      <w:r>
        <w:rPr>
          <w:rFonts w:hint="eastAsia"/>
          <w:highlight w:val="none"/>
          <w:lang w:val="en-US" w:eastAsia="zh-CN"/>
        </w:rPr>
        <w:t>5</w:t>
      </w:r>
      <w:r>
        <w:rPr>
          <w:rFonts w:hint="eastAsia"/>
          <w:highlight w:val="none"/>
        </w:rPr>
        <w:t>月</w:t>
      </w:r>
      <w:r>
        <w:rPr>
          <w:rFonts w:hint="eastAsia"/>
          <w:highlight w:val="none"/>
          <w:lang w:val="en-US" w:eastAsia="zh-CN"/>
        </w:rPr>
        <w:t>11</w:t>
      </w:r>
      <w:r>
        <w:rPr>
          <w:rFonts w:hint="eastAsia"/>
          <w:highlight w:val="none"/>
        </w:rPr>
        <w:t>日</w:t>
      </w:r>
      <w:r>
        <w:rPr>
          <w:highlight w:val="none"/>
        </w:rPr>
        <w:t>23</w:t>
      </w:r>
      <w:r>
        <w:rPr>
          <w:rFonts w:hint="eastAsia"/>
          <w:highlight w:val="none"/>
        </w:rPr>
        <w:t>时</w:t>
      </w:r>
      <w:r>
        <w:rPr>
          <w:highlight w:val="none"/>
        </w:rPr>
        <w:t>59</w:t>
      </w:r>
      <w:r>
        <w:rPr>
          <w:rFonts w:hint="eastAsia"/>
          <w:highlight w:val="none"/>
        </w:rPr>
        <w:t>分</w:t>
      </w:r>
      <w:r>
        <w:rPr>
          <w:rFonts w:hint="eastAsia"/>
          <w:highlight w:val="none"/>
          <w:lang w:val="hr-HR"/>
        </w:rPr>
        <w:t>（北京</w:t>
      </w:r>
      <w:r>
        <w:rPr>
          <w:rFonts w:hint="eastAsia"/>
          <w:lang w:val="hr-HR"/>
        </w:rPr>
        <w:t>时间）。</w:t>
      </w:r>
    </w:p>
    <w:bookmarkEnd w:id="55"/>
    <w:p w14:paraId="5EE77594">
      <w:pPr>
        <w:pStyle w:val="38"/>
        <w:rPr>
          <w:lang w:val="hr-HR"/>
        </w:rPr>
      </w:pPr>
      <w:r>
        <w:rPr>
          <w:rFonts w:hint="eastAsia"/>
          <w:lang w:val="hr-HR"/>
        </w:rPr>
        <w:t>2.</w:t>
      </w:r>
      <w:r>
        <w:rPr>
          <w:rFonts w:hint="eastAsia"/>
        </w:rPr>
        <w:t>地点</w:t>
      </w:r>
      <w:r>
        <w:rPr>
          <w:rFonts w:hint="eastAsia"/>
          <w:lang w:val="hr-HR"/>
        </w:rPr>
        <w:t>：</w:t>
      </w:r>
      <w:bookmarkStart w:id="62" w:name="_Hlk89807779"/>
      <w:r>
        <w:rPr>
          <w:rFonts w:hint="eastAsia"/>
          <w:lang w:val="en-US"/>
        </w:rPr>
        <w:t>政采云平台线上</w:t>
      </w:r>
      <w:r>
        <w:rPr>
          <w:rFonts w:hint="eastAsia"/>
          <w:lang w:val="hr-HR"/>
        </w:rPr>
        <w:t>（</w:t>
      </w:r>
      <w:r>
        <w:rPr>
          <w:rFonts w:hint="eastAsia"/>
          <w:lang w:val="en-US"/>
        </w:rPr>
        <w:t>网址</w:t>
      </w:r>
      <w:r>
        <w:rPr>
          <w:rFonts w:hint="eastAsia"/>
          <w:lang w:val="hr-HR"/>
        </w:rPr>
        <w:t>：https://www.zcygov.cn/）</w:t>
      </w:r>
      <w:r>
        <w:rPr>
          <w:rFonts w:hint="eastAsia"/>
        </w:rPr>
        <w:t>。</w:t>
      </w:r>
      <w:bookmarkEnd w:id="62"/>
    </w:p>
    <w:p w14:paraId="791B0183">
      <w:pPr>
        <w:pStyle w:val="38"/>
        <w:rPr>
          <w:lang w:val="hr-HR"/>
        </w:rPr>
      </w:pPr>
      <w:r>
        <w:rPr>
          <w:rFonts w:hint="eastAsia"/>
          <w:lang w:val="hr-HR"/>
        </w:rPr>
        <w:t>3.</w:t>
      </w:r>
      <w:r>
        <w:rPr>
          <w:rFonts w:hint="eastAsia"/>
        </w:rPr>
        <w:t>方式</w:t>
      </w:r>
      <w:r>
        <w:rPr>
          <w:rFonts w:hint="eastAsia"/>
          <w:lang w:val="hr-HR"/>
        </w:rPr>
        <w:t>：</w:t>
      </w:r>
      <w:r>
        <w:rPr>
          <w:rFonts w:hint="eastAsia"/>
        </w:rPr>
        <w:t>投标供应商登录政采云平台</w:t>
      </w:r>
      <w:r>
        <w:rPr>
          <w:rFonts w:hint="eastAsia"/>
          <w:lang w:val="hr-HR"/>
        </w:rPr>
        <w:t>https://www.zcygov.cn/</w:t>
      </w:r>
      <w:r>
        <w:rPr>
          <w:rFonts w:hint="eastAsia"/>
        </w:rPr>
        <w:t>在线申请</w:t>
      </w:r>
      <w:r>
        <w:rPr>
          <w:rFonts w:hint="eastAsia"/>
          <w:lang w:val="hr-HR"/>
        </w:rPr>
        <w:t>，</w:t>
      </w:r>
      <w:r>
        <w:rPr>
          <w:rFonts w:hint="eastAsia"/>
        </w:rPr>
        <w:t>免费获取电子采购文件</w:t>
      </w:r>
      <w:r>
        <w:rPr>
          <w:rFonts w:hint="eastAsia"/>
          <w:lang w:val="hr-HR"/>
        </w:rPr>
        <w:t>（</w:t>
      </w:r>
      <w:r>
        <w:rPr>
          <w:rFonts w:hint="eastAsia"/>
        </w:rPr>
        <w:t>进入</w:t>
      </w:r>
      <w:r>
        <w:rPr>
          <w:rFonts w:hint="eastAsia"/>
          <w:lang w:val="hr-HR"/>
        </w:rPr>
        <w:t>“</w:t>
      </w:r>
      <w:r>
        <w:rPr>
          <w:rFonts w:hint="eastAsia"/>
        </w:rPr>
        <w:t>项目采购</w:t>
      </w:r>
      <w:r>
        <w:rPr>
          <w:rFonts w:hint="eastAsia"/>
          <w:lang w:val="hr-HR"/>
        </w:rPr>
        <w:t>”</w:t>
      </w:r>
      <w:r>
        <w:rPr>
          <w:rFonts w:hint="eastAsia"/>
        </w:rPr>
        <w:t>应用</w:t>
      </w:r>
      <w:r>
        <w:rPr>
          <w:rFonts w:hint="eastAsia"/>
          <w:lang w:val="hr-HR"/>
        </w:rPr>
        <w:t>，</w:t>
      </w:r>
      <w:r>
        <w:rPr>
          <w:rFonts w:hint="eastAsia"/>
        </w:rPr>
        <w:t>在获取采购文件菜单中选择项目</w:t>
      </w:r>
      <w:r>
        <w:rPr>
          <w:rFonts w:hint="eastAsia"/>
          <w:lang w:val="hr-HR"/>
        </w:rPr>
        <w:t>，</w:t>
      </w:r>
      <w:r>
        <w:rPr>
          <w:rFonts w:hint="eastAsia"/>
        </w:rPr>
        <w:t>申请获取采购文件</w:t>
      </w:r>
      <w:r>
        <w:rPr>
          <w:rFonts w:hint="eastAsia"/>
          <w:lang w:val="hr-HR"/>
        </w:rPr>
        <w:t>）</w:t>
      </w:r>
      <w:r>
        <w:rPr>
          <w:rFonts w:hint="eastAsia"/>
        </w:rPr>
        <w:t>。</w:t>
      </w:r>
    </w:p>
    <w:p w14:paraId="0B7C67B3">
      <w:pPr>
        <w:pStyle w:val="38"/>
      </w:pPr>
      <w:r>
        <w:rPr>
          <w:rFonts w:hint="eastAsia"/>
        </w:rPr>
        <w:t>4.售价：0元。</w:t>
      </w:r>
    </w:p>
    <w:bookmarkEnd w:id="56"/>
    <w:bookmarkEnd w:id="57"/>
    <w:bookmarkEnd w:id="58"/>
    <w:bookmarkEnd w:id="59"/>
    <w:bookmarkEnd w:id="60"/>
    <w:bookmarkEnd w:id="61"/>
    <w:p w14:paraId="469B3B31">
      <w:pPr>
        <w:pStyle w:val="3"/>
        <w:rPr>
          <w:lang w:val="hr-HR"/>
        </w:rPr>
      </w:pPr>
      <w:bookmarkStart w:id="63" w:name="_Toc163492815"/>
      <w:bookmarkStart w:id="64" w:name="_Toc109900251"/>
      <w:bookmarkStart w:id="65" w:name="_Toc155185863"/>
      <w:bookmarkStart w:id="66" w:name="_Toc140132748"/>
      <w:bookmarkStart w:id="67" w:name="_Toc109899413"/>
      <w:bookmarkStart w:id="68" w:name="_Toc109899832"/>
      <w:bookmarkStart w:id="69" w:name="_Toc226739023"/>
      <w:bookmarkStart w:id="70" w:name="_Toc1796"/>
      <w:bookmarkStart w:id="71" w:name="_Toc27258"/>
      <w:bookmarkStart w:id="72" w:name="_Toc21751"/>
      <w:bookmarkStart w:id="73" w:name="_Toc32460"/>
      <w:r>
        <w:rPr>
          <w:rFonts w:hint="eastAsia"/>
        </w:rPr>
        <w:t>四、</w:t>
      </w:r>
      <w:bookmarkEnd w:id="63"/>
      <w:bookmarkEnd w:id="64"/>
      <w:bookmarkEnd w:id="65"/>
      <w:bookmarkEnd w:id="66"/>
      <w:bookmarkEnd w:id="67"/>
      <w:bookmarkEnd w:id="68"/>
      <w:r>
        <w:rPr>
          <w:rFonts w:hint="eastAsia"/>
          <w:lang w:val="hr-HR"/>
        </w:rPr>
        <w:t>提交投标文件截止时间</w:t>
      </w:r>
      <w:r>
        <w:rPr>
          <w:rFonts w:hint="eastAsia"/>
        </w:rPr>
        <w:t>/</w:t>
      </w:r>
      <w:r>
        <w:rPr>
          <w:rFonts w:hint="eastAsia"/>
          <w:lang w:val="hr-HR"/>
        </w:rPr>
        <w:t>开标时间、递交方式和</w:t>
      </w:r>
      <w:r>
        <w:rPr>
          <w:rFonts w:hint="eastAsia"/>
        </w:rPr>
        <w:t>开标</w:t>
      </w:r>
      <w:r>
        <w:rPr>
          <w:rFonts w:hint="eastAsia"/>
          <w:lang w:val="hr-HR"/>
        </w:rPr>
        <w:t>地点</w:t>
      </w:r>
      <w:bookmarkEnd w:id="69"/>
      <w:bookmarkEnd w:id="70"/>
      <w:bookmarkEnd w:id="71"/>
      <w:bookmarkEnd w:id="72"/>
      <w:bookmarkEnd w:id="73"/>
      <w:bookmarkStart w:id="74" w:name="_Hlk130457395"/>
      <w:bookmarkStart w:id="75" w:name="_Toc28359017"/>
      <w:bookmarkStart w:id="76" w:name="_Toc35393803"/>
      <w:bookmarkStart w:id="77" w:name="_Toc35393634"/>
      <w:bookmarkStart w:id="78" w:name="_Toc44583633"/>
      <w:bookmarkStart w:id="79" w:name="_Toc28359094"/>
    </w:p>
    <w:p w14:paraId="61CE41A1">
      <w:pPr>
        <w:pStyle w:val="38"/>
        <w:rPr>
          <w:highlight w:val="none"/>
        </w:rPr>
      </w:pPr>
      <w:bookmarkStart w:id="80" w:name="_Toc8573"/>
      <w:bookmarkStart w:id="81" w:name="_Toc12519"/>
      <w:bookmarkStart w:id="82" w:name="_Toc12436"/>
      <w:bookmarkStart w:id="83" w:name="_Toc28855"/>
      <w:bookmarkStart w:id="84" w:name="_Toc5471"/>
      <w:r>
        <w:rPr>
          <w:rFonts w:hint="eastAsia"/>
          <w:highlight w:val="none"/>
        </w:rPr>
        <w:t>1.截止时间/开标时间：</w:t>
      </w:r>
      <w:r>
        <w:rPr>
          <w:highlight w:val="none"/>
          <w:u w:val="single"/>
          <w:lang w:val="hr-HR"/>
        </w:rPr>
        <w:t>2026</w:t>
      </w:r>
      <w:r>
        <w:rPr>
          <w:rFonts w:hint="eastAsia"/>
          <w:highlight w:val="none"/>
          <w:u w:val="single"/>
        </w:rPr>
        <w:t>年</w:t>
      </w:r>
      <w:r>
        <w:rPr>
          <w:rFonts w:hint="eastAsia"/>
          <w:highlight w:val="none"/>
          <w:u w:val="single"/>
          <w:lang w:val="en-US" w:eastAsia="zh-CN"/>
        </w:rPr>
        <w:t>5</w:t>
      </w:r>
      <w:r>
        <w:rPr>
          <w:rFonts w:hint="eastAsia"/>
          <w:highlight w:val="none"/>
          <w:u w:val="single"/>
        </w:rPr>
        <w:t>月</w:t>
      </w:r>
      <w:r>
        <w:rPr>
          <w:rFonts w:hint="eastAsia"/>
          <w:highlight w:val="none"/>
          <w:u w:val="single"/>
          <w:lang w:val="en-US" w:eastAsia="zh-CN"/>
        </w:rPr>
        <w:t>21</w:t>
      </w:r>
      <w:r>
        <w:rPr>
          <w:rFonts w:hint="eastAsia"/>
          <w:highlight w:val="none"/>
          <w:u w:val="single"/>
        </w:rPr>
        <w:t>日</w:t>
      </w:r>
      <w:r>
        <w:rPr>
          <w:rFonts w:hint="eastAsia"/>
          <w:highlight w:val="none"/>
          <w:u w:val="single"/>
          <w:lang w:val="en-US" w:eastAsia="zh-CN"/>
        </w:rPr>
        <w:t>16</w:t>
      </w:r>
      <w:r>
        <w:rPr>
          <w:rFonts w:hint="eastAsia"/>
          <w:highlight w:val="none"/>
          <w:u w:val="single"/>
        </w:rPr>
        <w:t>时</w:t>
      </w:r>
      <w:r>
        <w:rPr>
          <w:rFonts w:hint="eastAsia"/>
          <w:highlight w:val="none"/>
          <w:u w:val="single"/>
          <w:lang w:val="en-US" w:eastAsia="zh-CN"/>
        </w:rPr>
        <w:t>30</w:t>
      </w:r>
      <w:r>
        <w:rPr>
          <w:rFonts w:hint="eastAsia"/>
          <w:highlight w:val="none"/>
          <w:u w:val="single"/>
        </w:rPr>
        <w:t>分</w:t>
      </w:r>
      <w:r>
        <w:rPr>
          <w:rFonts w:hint="eastAsia"/>
          <w:highlight w:val="none"/>
          <w:lang w:val="hr-HR"/>
        </w:rPr>
        <w:t>（北京时间</w:t>
      </w:r>
      <w:r>
        <w:rPr>
          <w:rFonts w:hint="eastAsia"/>
          <w:highlight w:val="none"/>
        </w:rPr>
        <w:t>）。</w:t>
      </w:r>
      <w:bookmarkEnd w:id="80"/>
      <w:bookmarkEnd w:id="81"/>
      <w:bookmarkEnd w:id="82"/>
      <w:bookmarkEnd w:id="83"/>
      <w:bookmarkEnd w:id="84"/>
    </w:p>
    <w:p w14:paraId="037EF1E3">
      <w:pPr>
        <w:pStyle w:val="38"/>
      </w:pPr>
      <w:r>
        <w:rPr>
          <w:rFonts w:hint="eastAsia"/>
        </w:rPr>
        <w:t>2.递交方式：</w:t>
      </w:r>
      <w:bookmarkStart w:id="85" w:name="_Hlk89807823"/>
      <w:r>
        <w:rPr>
          <w:rFonts w:hint="eastAsia"/>
        </w:rPr>
        <w:t>在新疆政府采购电子交易云平台（网址：https://www.zcygov.cn/）进入“项目采购”应用，在投标文件上传菜单中选择项目进行上传。</w:t>
      </w:r>
      <w:bookmarkEnd w:id="85"/>
    </w:p>
    <w:p w14:paraId="3D60EA1B">
      <w:pPr>
        <w:pStyle w:val="38"/>
      </w:pPr>
      <w:r>
        <w:rPr>
          <w:rFonts w:hint="eastAsia"/>
        </w:rPr>
        <w:t>3.开标地点：投标人登录政采云平台https://www.zcygov.cn/，进入项目采购－开标评标－右边选择对应项目点击“进入项目”进入开标大厅。</w:t>
      </w:r>
    </w:p>
    <w:bookmarkEnd w:id="74"/>
    <w:p w14:paraId="3A03A646">
      <w:pPr>
        <w:pStyle w:val="3"/>
        <w:rPr>
          <w:lang w:val="hr-HR"/>
        </w:rPr>
      </w:pPr>
      <w:bookmarkStart w:id="86" w:name="_Toc13347"/>
      <w:bookmarkStart w:id="87" w:name="_Toc14194"/>
      <w:bookmarkStart w:id="88" w:name="_Toc109900252"/>
      <w:bookmarkStart w:id="89" w:name="_Toc109899833"/>
      <w:bookmarkStart w:id="90" w:name="_Toc226739024"/>
      <w:bookmarkStart w:id="91" w:name="_Toc6696"/>
      <w:bookmarkStart w:id="92" w:name="_Toc140132749"/>
      <w:bookmarkStart w:id="93" w:name="_Toc109899414"/>
      <w:bookmarkStart w:id="94" w:name="_Toc20013"/>
      <w:bookmarkStart w:id="95" w:name="_Toc163492816"/>
      <w:bookmarkStart w:id="96" w:name="_Toc155185864"/>
      <w:r>
        <w:rPr>
          <w:rFonts w:hint="eastAsia"/>
        </w:rPr>
        <w:t>五、</w:t>
      </w:r>
      <w:r>
        <w:rPr>
          <w:rFonts w:hint="eastAsia"/>
          <w:lang w:val="hr-HR"/>
        </w:rPr>
        <w:t>公告期限</w:t>
      </w:r>
      <w:bookmarkEnd w:id="75"/>
      <w:bookmarkEnd w:id="76"/>
      <w:bookmarkEnd w:id="77"/>
      <w:bookmarkEnd w:id="78"/>
      <w:bookmarkEnd w:id="79"/>
      <w:bookmarkEnd w:id="86"/>
      <w:bookmarkEnd w:id="87"/>
      <w:bookmarkEnd w:id="88"/>
      <w:bookmarkEnd w:id="89"/>
      <w:bookmarkEnd w:id="90"/>
      <w:bookmarkEnd w:id="91"/>
      <w:bookmarkEnd w:id="92"/>
      <w:bookmarkEnd w:id="93"/>
      <w:bookmarkEnd w:id="94"/>
      <w:bookmarkEnd w:id="95"/>
      <w:bookmarkEnd w:id="96"/>
    </w:p>
    <w:p w14:paraId="1FE7FB63">
      <w:pPr>
        <w:pStyle w:val="38"/>
      </w:pPr>
      <w:r>
        <w:rPr>
          <w:rFonts w:hint="eastAsia"/>
        </w:rPr>
        <w:t>自招标公告发布之日起5个工作日。</w:t>
      </w:r>
    </w:p>
    <w:p w14:paraId="7574B554">
      <w:pPr>
        <w:pStyle w:val="3"/>
        <w:rPr>
          <w:lang w:val="hr-HR"/>
        </w:rPr>
      </w:pPr>
      <w:bookmarkStart w:id="97" w:name="_Toc14182"/>
      <w:bookmarkStart w:id="98" w:name="_Toc44583634"/>
      <w:bookmarkStart w:id="99" w:name="_Toc35393635"/>
      <w:bookmarkStart w:id="100" w:name="_Toc163492817"/>
      <w:bookmarkStart w:id="101" w:name="_Toc7878"/>
      <w:bookmarkStart w:id="102" w:name="_Toc109899415"/>
      <w:bookmarkStart w:id="103" w:name="_Toc155185865"/>
      <w:bookmarkStart w:id="104" w:name="_Toc7635"/>
      <w:bookmarkStart w:id="105" w:name="_Toc35393804"/>
      <w:bookmarkStart w:id="106" w:name="_Toc109899834"/>
      <w:bookmarkStart w:id="107" w:name="_Toc30667"/>
      <w:bookmarkStart w:id="108" w:name="_Toc140132750"/>
      <w:bookmarkStart w:id="109" w:name="_Toc226739025"/>
      <w:bookmarkStart w:id="110" w:name="_Toc109900253"/>
      <w:r>
        <w:rPr>
          <w:rFonts w:hint="eastAsia"/>
        </w:rPr>
        <w:t>六、</w:t>
      </w:r>
      <w:r>
        <w:rPr>
          <w:rFonts w:hint="eastAsia"/>
          <w:lang w:val="hr-HR"/>
        </w:rPr>
        <w:t>其他补充事宜</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666A4516">
      <w:bookmarkStart w:id="111" w:name="_Toc163492818"/>
      <w:bookmarkStart w:id="112" w:name="_Toc44583635"/>
      <w:bookmarkStart w:id="113" w:name="_Toc109900254"/>
      <w:bookmarkStart w:id="114" w:name="_Toc155185866"/>
      <w:bookmarkStart w:id="115" w:name="_Toc109899416"/>
      <w:bookmarkStart w:id="116" w:name="_Toc140132751"/>
      <w:bookmarkStart w:id="117" w:name="_Toc28359095"/>
      <w:bookmarkStart w:id="118" w:name="_Toc28359018"/>
      <w:bookmarkStart w:id="119" w:name="_Toc35393636"/>
      <w:bookmarkStart w:id="120" w:name="_Toc35393805"/>
      <w:bookmarkStart w:id="121" w:name="_Toc109899835"/>
      <w:bookmarkStart w:id="122" w:name="_Toc19771"/>
      <w:bookmarkStart w:id="123" w:name="_Toc10795"/>
      <w:bookmarkStart w:id="124" w:name="_Toc22960"/>
      <w:bookmarkStart w:id="125" w:name="_Toc14349"/>
      <w:r>
        <w:rPr>
          <w:rFonts w:hint="eastAsia"/>
        </w:rPr>
        <w:t>1、本项目实行网上投标，采用电子投标文件。</w:t>
      </w:r>
    </w:p>
    <w:p w14:paraId="1F007DE0">
      <w:r>
        <w:rPr>
          <w:rFonts w:hint="eastAsia"/>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51DEA903">
      <w:r>
        <w:rPr>
          <w:rFonts w:hint="eastAsia"/>
        </w:rPr>
        <w:t>3、供应商将政采云电子交易客户端下载、安装完成后，可通过账号密码或CA登录客户端进行投标文件的制作。在使用政采云投标客户端时，建议使用WIN7及以上操作系统。</w:t>
      </w:r>
    </w:p>
    <w:p w14:paraId="5D9795CE">
      <w:r>
        <w:rPr>
          <w:rFonts w:hint="eastAsia"/>
        </w:rPr>
        <w:t>4、其他事项：①如需咨询，可联系新疆CA服务热线 0991-2819290；②供应商须注意事项：1)本项目实行电子招投标，供应商须登录政采云平台https://www.zcygov.cn/申请获取招标文件，并通过政采云电子投标客户端制作响应文件，同时自行承担与投标有关的一切费用；2）根据国办函〔2019〕41号文促进数字证书（CA）跨平台、跨部门、跨区域互认要求，政府采购云平台目前已支持包括新疆CA、翔晟CA及汇信CA等多家CA的办理及使用。供应商可通过政府采购网-办理指南—供应商—CA证书办理操作指南-进入CA办理界面，按需选择办理任意一家CA厂商的数字证书。CA证书办理操作指南链接：http://u3v.cn/5F3afc；3）客户端请至政采云平台https://www.zcygov.cn/下载专区查看，如有问题可拨打政采云客户服务热线95763进行咨询。如因供应商自身原因导致在规定时间内无法正常解密的（如：浏览器故障、未安装相关驱动、网络故障、加密CA与解密CA不一致等），采购代理机构不予异常处理，视为供应商自动弃标。4）本项目采用不见面开标，供应商须在投标截止时间前通过CA在政采云平台上传加密的电子响应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096C9620">
      <w:pPr>
        <w:pStyle w:val="3"/>
        <w:rPr>
          <w:lang w:val="hr-HR"/>
        </w:rPr>
      </w:pPr>
      <w:bookmarkStart w:id="126" w:name="_Toc226739026"/>
      <w:r>
        <w:rPr>
          <w:rFonts w:hint="eastAsia"/>
        </w:rPr>
        <w:t>七、</w:t>
      </w:r>
      <w:bookmarkEnd w:id="111"/>
      <w:bookmarkEnd w:id="112"/>
      <w:bookmarkEnd w:id="113"/>
      <w:bookmarkEnd w:id="114"/>
      <w:bookmarkEnd w:id="115"/>
      <w:bookmarkEnd w:id="116"/>
      <w:bookmarkEnd w:id="117"/>
      <w:bookmarkEnd w:id="118"/>
      <w:bookmarkEnd w:id="119"/>
      <w:bookmarkEnd w:id="120"/>
      <w:bookmarkEnd w:id="121"/>
      <w:r>
        <w:rPr>
          <w:rFonts w:hint="eastAsia"/>
          <w:lang w:val="hr-HR"/>
        </w:rPr>
        <w:t>对本次</w:t>
      </w:r>
      <w:r>
        <w:rPr>
          <w:rFonts w:hint="eastAsia"/>
        </w:rPr>
        <w:t>招标</w:t>
      </w:r>
      <w:r>
        <w:rPr>
          <w:rFonts w:hint="eastAsia"/>
          <w:lang w:val="hr-HR"/>
        </w:rPr>
        <w:t>提出询问，请按以下方式联系</w:t>
      </w:r>
      <w:bookmarkEnd w:id="122"/>
      <w:bookmarkEnd w:id="123"/>
      <w:bookmarkEnd w:id="124"/>
      <w:bookmarkEnd w:id="125"/>
      <w:bookmarkEnd w:id="126"/>
    </w:p>
    <w:p w14:paraId="7E892C96">
      <w:pPr>
        <w:pStyle w:val="38"/>
      </w:pPr>
      <w:r>
        <w:rPr>
          <w:rFonts w:hint="eastAsia"/>
        </w:rPr>
        <w:t>1.采购人信息</w:t>
      </w:r>
    </w:p>
    <w:p w14:paraId="3596E944">
      <w:pPr>
        <w:pStyle w:val="38"/>
      </w:pPr>
      <w:r>
        <w:rPr>
          <w:rFonts w:hint="eastAsia"/>
        </w:rPr>
        <w:t>名称：新疆医科大学</w:t>
      </w:r>
    </w:p>
    <w:p w14:paraId="5D3CBD78">
      <w:pPr>
        <w:pStyle w:val="38"/>
      </w:pPr>
      <w:r>
        <w:rPr>
          <w:rFonts w:hint="eastAsia"/>
        </w:rPr>
        <w:t>地址：乌鲁木齐市水磨沟区尚德北路5</w:t>
      </w:r>
      <w:r>
        <w:t>67号</w:t>
      </w:r>
    </w:p>
    <w:p w14:paraId="4AD1F26E">
      <w:pPr>
        <w:pStyle w:val="38"/>
      </w:pPr>
      <w:r>
        <w:rPr>
          <w:rFonts w:hint="eastAsia"/>
        </w:rPr>
        <w:t xml:space="preserve">联系人：杨晶欣 </w:t>
      </w:r>
    </w:p>
    <w:p w14:paraId="42B0157A">
      <w:pPr>
        <w:pStyle w:val="38"/>
      </w:pPr>
      <w:r>
        <w:rPr>
          <w:rFonts w:hint="eastAsia"/>
        </w:rPr>
        <w:t xml:space="preserve">联系方式：18097532319 </w:t>
      </w:r>
    </w:p>
    <w:p w14:paraId="0F417748">
      <w:pPr>
        <w:pStyle w:val="38"/>
      </w:pPr>
      <w:r>
        <w:rPr>
          <w:rFonts w:hint="eastAsia"/>
        </w:rPr>
        <w:t>2.采购代理机构信息</w:t>
      </w:r>
    </w:p>
    <w:p w14:paraId="2A177569">
      <w:pPr>
        <w:pStyle w:val="38"/>
      </w:pPr>
      <w:r>
        <w:rPr>
          <w:rFonts w:hint="eastAsia"/>
        </w:rPr>
        <w:t>名称：新疆中咨建设项目管理有限公司</w:t>
      </w:r>
    </w:p>
    <w:p w14:paraId="486C8637">
      <w:pPr>
        <w:pStyle w:val="38"/>
      </w:pPr>
      <w:r>
        <w:rPr>
          <w:rFonts w:hint="eastAsia"/>
        </w:rPr>
        <w:t>地址：乌鲁木齐水磨沟区会展大道555号星耀天都4号楼B座403</w:t>
      </w:r>
    </w:p>
    <w:p w14:paraId="17E9C25E">
      <w:pPr>
        <w:pStyle w:val="38"/>
      </w:pPr>
      <w:r>
        <w:rPr>
          <w:rFonts w:hint="eastAsia"/>
        </w:rPr>
        <w:t>联系方式：0</w:t>
      </w:r>
      <w:r>
        <w:t>991-</w:t>
      </w:r>
      <w:r>
        <w:rPr>
          <w:rFonts w:hint="eastAsia"/>
          <w:lang w:val="en-US" w:eastAsia="zh-CN"/>
        </w:rPr>
        <w:t>4603819</w:t>
      </w:r>
      <w:r>
        <w:t>、</w:t>
      </w:r>
      <w:r>
        <w:rPr>
          <w:rFonts w:hint="eastAsia"/>
        </w:rPr>
        <w:t>13079967765</w:t>
      </w:r>
    </w:p>
    <w:p w14:paraId="64D1EBE7">
      <w:pPr>
        <w:pStyle w:val="38"/>
      </w:pPr>
      <w:r>
        <w:t>3.项目联系方式</w:t>
      </w:r>
    </w:p>
    <w:p w14:paraId="2C6DBC54">
      <w:pPr>
        <w:pStyle w:val="38"/>
      </w:pPr>
      <w:r>
        <w:rPr>
          <w:rFonts w:hint="eastAsia"/>
        </w:rPr>
        <w:t>项目联系人：</w:t>
      </w:r>
      <w:r>
        <w:rPr>
          <w:rFonts w:hint="eastAsia" w:ascii="宋体" w:hAnsi="宋体" w:cs="宋体"/>
          <w:b w:val="0"/>
          <w:bCs w:val="0"/>
          <w:sz w:val="24"/>
        </w:rPr>
        <w:t>吴斌、梅坤伟、翟安琪、</w:t>
      </w:r>
      <w:r>
        <w:rPr>
          <w:rFonts w:hint="eastAsia" w:cs="宋体"/>
          <w:b w:val="0"/>
          <w:bCs w:val="0"/>
          <w:sz w:val="24"/>
          <w:lang w:val="en-US" w:eastAsia="zh-CN"/>
        </w:rPr>
        <w:t>王亭懿、</w:t>
      </w:r>
      <w:r>
        <w:rPr>
          <w:rFonts w:hint="eastAsia" w:ascii="宋体" w:hAnsi="宋体" w:cs="宋体"/>
          <w:b w:val="0"/>
          <w:bCs w:val="0"/>
          <w:sz w:val="24"/>
        </w:rPr>
        <w:t>乔浩峰</w:t>
      </w:r>
    </w:p>
    <w:p w14:paraId="574C172D">
      <w:pPr>
        <w:pStyle w:val="38"/>
      </w:pPr>
      <w:r>
        <w:rPr>
          <w:rFonts w:hint="eastAsia"/>
        </w:rPr>
        <w:t>电</w:t>
      </w:r>
      <w:r>
        <w:t xml:space="preserve"> 话：</w:t>
      </w:r>
      <w:r>
        <w:rPr>
          <w:rFonts w:hint="eastAsia"/>
        </w:rPr>
        <w:t>0</w:t>
      </w:r>
      <w:r>
        <w:t>991-</w:t>
      </w:r>
      <w:r>
        <w:rPr>
          <w:rFonts w:hint="eastAsia"/>
          <w:lang w:val="en-US" w:eastAsia="zh-CN"/>
        </w:rPr>
        <w:t>4603819</w:t>
      </w:r>
      <w:r>
        <w:t>、</w:t>
      </w:r>
      <w:r>
        <w:rPr>
          <w:rFonts w:hint="eastAsia"/>
        </w:rPr>
        <w:t>13079967765</w:t>
      </w:r>
    </w:p>
    <w:p w14:paraId="2528D1FF"/>
    <w:p w14:paraId="153F8C0B"/>
    <w:p w14:paraId="33594412"/>
    <w:p w14:paraId="4CC88DEE"/>
    <w:p w14:paraId="4F7E2EF1">
      <w:pPr>
        <w:sectPr>
          <w:footerReference r:id="rId4" w:type="default"/>
          <w:pgSz w:w="11906" w:h="16838"/>
          <w:pgMar w:top="1440" w:right="1800" w:bottom="1440" w:left="1800" w:header="851" w:footer="992" w:gutter="0"/>
          <w:pgNumType w:fmt="numberInDash" w:start="1"/>
          <w:cols w:space="425" w:num="1"/>
          <w:docGrid w:type="lines" w:linePitch="312" w:charSpace="0"/>
        </w:sectPr>
      </w:pPr>
    </w:p>
    <w:p w14:paraId="54CFE89A">
      <w:pPr>
        <w:pStyle w:val="2"/>
      </w:pPr>
      <w:bookmarkStart w:id="127" w:name="_Toc226739027"/>
      <w:bookmarkStart w:id="128" w:name="_Toc155185867"/>
      <w:bookmarkStart w:id="129" w:name="_Toc163492819"/>
      <w:r>
        <w:rPr>
          <w:rFonts w:hint="eastAsia"/>
        </w:rPr>
        <w:t>第二章 投标人须知</w:t>
      </w:r>
      <w:bookmarkEnd w:id="127"/>
      <w:bookmarkEnd w:id="128"/>
      <w:bookmarkEnd w:id="129"/>
    </w:p>
    <w:bookmarkEnd w:id="4"/>
    <w:p w14:paraId="3B9ACAEE">
      <w:pPr>
        <w:pStyle w:val="3"/>
      </w:pPr>
      <w:bookmarkStart w:id="130" w:name="_Toc163492820"/>
      <w:bookmarkStart w:id="131" w:name="_Toc155185868"/>
      <w:bookmarkStart w:id="132" w:name="_Toc226739028"/>
      <w:r>
        <w:rPr>
          <w:rFonts w:hint="eastAsia"/>
        </w:rPr>
        <w:t>一、投标人须知前附表</w:t>
      </w:r>
      <w:bookmarkEnd w:id="130"/>
      <w:bookmarkEnd w:id="131"/>
      <w:bookmarkEnd w:id="132"/>
    </w:p>
    <w:p w14:paraId="2BE76FEB">
      <w:pPr>
        <w:pStyle w:val="38"/>
        <w:rPr>
          <w:lang w:val="en-US"/>
        </w:rPr>
      </w:pPr>
      <w:r>
        <w:rPr>
          <w:rFonts w:hint="eastAsia"/>
        </w:rPr>
        <w:t>投标人应仔细阅读本招标文件的第二章“投标人须知”，下面所列资料是对“投标人须知”的具体补充和说明，如有矛盾，应以本表为准。</w:t>
      </w:r>
      <w:r>
        <w:rPr>
          <w:rFonts w:hint="eastAsia"/>
          <w:lang w:val="en-US"/>
        </w:rPr>
        <w:t>标记“</w:t>
      </w:r>
      <w:r>
        <w:rPr>
          <w:rFonts w:ascii="Segoe UI Symbol" w:hAnsi="Segoe UI Symbol" w:cs="Segoe UI Symbol"/>
          <w:lang w:val="en-US"/>
        </w:rPr>
        <w:t>☑</w:t>
      </w:r>
      <w:r>
        <w:rPr>
          <w:rFonts w:hint="eastAsia" w:cs="宋体"/>
          <w:lang w:val="en-US"/>
        </w:rPr>
        <w:t>”的选项意为适用于本项目，标记“□”的选项意为不适用于本项目。</w:t>
      </w:r>
    </w:p>
    <w:tbl>
      <w:tblPr>
        <w:tblStyle w:val="30"/>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603009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6DB9869">
            <w:pPr>
              <w:pStyle w:val="50"/>
              <w:jc w:val="center"/>
              <w:rPr>
                <w:rFonts w:cs="宋体"/>
                <w:b/>
                <w:bCs/>
                <w:szCs w:val="24"/>
              </w:rPr>
            </w:pPr>
            <w:r>
              <w:rPr>
                <w:rFonts w:hint="eastAsia" w:cs="宋体"/>
                <w:b/>
                <w:bCs/>
                <w:szCs w:val="24"/>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3874FB0">
            <w:pPr>
              <w:pStyle w:val="50"/>
              <w:jc w:val="center"/>
              <w:rPr>
                <w:rFonts w:cs="宋体"/>
                <w:b/>
                <w:bCs/>
                <w:szCs w:val="24"/>
              </w:rPr>
            </w:pPr>
            <w:r>
              <w:rPr>
                <w:rFonts w:hint="eastAsia" w:cs="宋体"/>
                <w:b/>
                <w:bCs/>
                <w:szCs w:val="24"/>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CD5C2DD">
            <w:pPr>
              <w:pStyle w:val="50"/>
              <w:jc w:val="center"/>
              <w:rPr>
                <w:rFonts w:cs="宋体"/>
                <w:b/>
                <w:bCs/>
                <w:szCs w:val="24"/>
              </w:rPr>
            </w:pPr>
            <w:r>
              <w:rPr>
                <w:rFonts w:hint="eastAsia" w:cs="宋体"/>
                <w:b/>
                <w:bCs/>
                <w:szCs w:val="24"/>
              </w:rPr>
              <w:t>内  容</w:t>
            </w:r>
          </w:p>
        </w:tc>
      </w:tr>
      <w:tr w14:paraId="151B0D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26C4F881">
            <w:pPr>
              <w:pStyle w:val="50"/>
              <w:jc w:val="center"/>
              <w:rPr>
                <w:rFonts w:cs="宋体"/>
                <w:szCs w:val="24"/>
              </w:rPr>
            </w:pPr>
            <w:r>
              <w:rPr>
                <w:rFonts w:hint="eastAsia" w:cs="宋体"/>
                <w:szCs w:val="24"/>
              </w:rPr>
              <w:t>2.1</w:t>
            </w:r>
          </w:p>
        </w:tc>
        <w:tc>
          <w:tcPr>
            <w:tcW w:w="1738" w:type="dxa"/>
            <w:shd w:val="clear" w:color="auto" w:fill="auto"/>
            <w:vAlign w:val="center"/>
          </w:tcPr>
          <w:p w14:paraId="19D6BF36">
            <w:pPr>
              <w:pStyle w:val="50"/>
              <w:rPr>
                <w:rFonts w:cs="宋体"/>
                <w:szCs w:val="24"/>
                <w:highlight w:val="green"/>
              </w:rPr>
            </w:pPr>
            <w:r>
              <w:rPr>
                <w:rFonts w:hint="eastAsia" w:cs="宋体"/>
                <w:szCs w:val="24"/>
                <w:highlight w:val="none"/>
              </w:rPr>
              <w:t>项目名称及编号</w:t>
            </w:r>
          </w:p>
        </w:tc>
        <w:tc>
          <w:tcPr>
            <w:tcW w:w="6700" w:type="dxa"/>
            <w:shd w:val="clear" w:color="auto" w:fill="auto"/>
            <w:vAlign w:val="center"/>
          </w:tcPr>
          <w:p w14:paraId="5A253BCE">
            <w:pPr>
              <w:pStyle w:val="50"/>
              <w:rPr>
                <w:rFonts w:hint="default" w:cs="宋体"/>
                <w:szCs w:val="24"/>
                <w:highlight w:val="green"/>
                <w:lang w:val="en-US"/>
              </w:rPr>
            </w:pPr>
            <w:r>
              <w:rPr>
                <w:rFonts w:hint="eastAsia" w:cs="宋体"/>
                <w:szCs w:val="24"/>
                <w:highlight w:val="none"/>
              </w:rPr>
              <w:t>项目名称：</w:t>
            </w:r>
            <w:r>
              <w:rPr>
                <w:rFonts w:hint="eastAsia" w:cs="宋体"/>
                <w:szCs w:val="24"/>
                <w:highlight w:val="none"/>
                <w:lang w:eastAsia="zh-CN"/>
              </w:rPr>
              <w:t>新疆医科大学基础医学科技支撑平台设备采购及安装项目</w:t>
            </w:r>
            <w:r>
              <w:rPr>
                <w:rFonts w:hint="eastAsia" w:cs="宋体"/>
                <w:szCs w:val="24"/>
                <w:highlight w:val="none"/>
              </w:rPr>
              <w:t>一包</w:t>
            </w:r>
            <w:r>
              <w:rPr>
                <w:rFonts w:hint="eastAsia" w:cs="宋体"/>
                <w:szCs w:val="24"/>
                <w:highlight w:val="none"/>
              </w:rPr>
              <w:br w:type="textWrapping"/>
            </w:r>
            <w:r>
              <w:rPr>
                <w:rFonts w:hint="eastAsia" w:cs="宋体"/>
                <w:szCs w:val="24"/>
                <w:highlight w:val="none"/>
              </w:rPr>
              <w:t>项目编号：</w:t>
            </w:r>
            <w:r>
              <w:rPr>
                <w:rFonts w:hint="eastAsia" w:cs="宋体"/>
                <w:szCs w:val="24"/>
                <w:highlight w:val="none"/>
                <w:lang w:val="en-US" w:eastAsia="zh-CN"/>
              </w:rPr>
              <w:t>ZZ2026-079</w:t>
            </w:r>
          </w:p>
        </w:tc>
      </w:tr>
      <w:tr w14:paraId="438442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7F2B1263">
            <w:pPr>
              <w:pStyle w:val="50"/>
              <w:jc w:val="center"/>
              <w:rPr>
                <w:rFonts w:cs="宋体"/>
                <w:szCs w:val="24"/>
              </w:rPr>
            </w:pPr>
            <w:r>
              <w:rPr>
                <w:rFonts w:hint="eastAsia" w:cs="宋体"/>
                <w:szCs w:val="24"/>
              </w:rPr>
              <w:t>2.2</w:t>
            </w:r>
          </w:p>
        </w:tc>
        <w:tc>
          <w:tcPr>
            <w:tcW w:w="1738" w:type="dxa"/>
            <w:shd w:val="clear" w:color="auto" w:fill="auto"/>
            <w:vAlign w:val="center"/>
          </w:tcPr>
          <w:p w14:paraId="71183FE7">
            <w:pPr>
              <w:pStyle w:val="50"/>
              <w:rPr>
                <w:rFonts w:cs="宋体"/>
                <w:szCs w:val="24"/>
              </w:rPr>
            </w:pPr>
            <w:r>
              <w:rPr>
                <w:rFonts w:hint="eastAsia" w:cs="宋体"/>
                <w:szCs w:val="24"/>
              </w:rPr>
              <w:t>采购人</w:t>
            </w:r>
          </w:p>
        </w:tc>
        <w:tc>
          <w:tcPr>
            <w:tcW w:w="6700" w:type="dxa"/>
            <w:shd w:val="clear" w:color="auto" w:fill="auto"/>
            <w:vAlign w:val="center"/>
          </w:tcPr>
          <w:p w14:paraId="0EADFFA5">
            <w:pPr>
              <w:pStyle w:val="50"/>
              <w:rPr>
                <w:rFonts w:cs="宋体"/>
                <w:szCs w:val="24"/>
              </w:rPr>
            </w:pPr>
            <w:r>
              <w:rPr>
                <w:rFonts w:hint="eastAsia" w:cs="宋体"/>
                <w:szCs w:val="24"/>
              </w:rPr>
              <w:t>名    称：新疆医科大学</w:t>
            </w:r>
          </w:p>
          <w:p w14:paraId="6A2D0C7D">
            <w:pPr>
              <w:pStyle w:val="50"/>
              <w:rPr>
                <w:rFonts w:cs="宋体"/>
                <w:szCs w:val="24"/>
              </w:rPr>
            </w:pPr>
            <w:r>
              <w:rPr>
                <w:rFonts w:hint="eastAsia" w:cs="宋体"/>
                <w:szCs w:val="24"/>
              </w:rPr>
              <w:t>地    址：乌鲁木齐市尚德北路5</w:t>
            </w:r>
            <w:r>
              <w:rPr>
                <w:rFonts w:cs="宋体"/>
                <w:szCs w:val="24"/>
              </w:rPr>
              <w:t>67号</w:t>
            </w:r>
          </w:p>
          <w:p w14:paraId="531F7ECA">
            <w:pPr>
              <w:pStyle w:val="50"/>
              <w:rPr>
                <w:rFonts w:cs="宋体"/>
                <w:szCs w:val="24"/>
              </w:rPr>
            </w:pPr>
            <w:r>
              <w:rPr>
                <w:rFonts w:hint="eastAsia" w:cs="宋体"/>
                <w:szCs w:val="24"/>
              </w:rPr>
              <w:t>联 系 人：</w:t>
            </w:r>
            <w:r>
              <w:rPr>
                <w:rFonts w:hint="eastAsia"/>
              </w:rPr>
              <w:t>杨晶欣</w:t>
            </w:r>
          </w:p>
          <w:p w14:paraId="2FB6970A">
            <w:pPr>
              <w:pStyle w:val="50"/>
              <w:rPr>
                <w:rFonts w:cs="宋体"/>
                <w:szCs w:val="24"/>
              </w:rPr>
            </w:pPr>
            <w:r>
              <w:rPr>
                <w:rFonts w:hint="eastAsia" w:cs="宋体"/>
                <w:szCs w:val="24"/>
              </w:rPr>
              <w:t>联系电话：</w:t>
            </w:r>
            <w:r>
              <w:rPr>
                <w:rFonts w:hint="eastAsia"/>
              </w:rPr>
              <w:t>18097532319</w:t>
            </w:r>
          </w:p>
        </w:tc>
      </w:tr>
      <w:tr w14:paraId="2D56FA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4D37C39D">
            <w:pPr>
              <w:pStyle w:val="50"/>
              <w:jc w:val="center"/>
              <w:rPr>
                <w:rFonts w:cs="宋体"/>
                <w:szCs w:val="24"/>
              </w:rPr>
            </w:pPr>
            <w:r>
              <w:rPr>
                <w:rFonts w:hint="eastAsia" w:cs="宋体"/>
                <w:szCs w:val="24"/>
              </w:rPr>
              <w:t>2.3</w:t>
            </w:r>
          </w:p>
        </w:tc>
        <w:tc>
          <w:tcPr>
            <w:tcW w:w="1738" w:type="dxa"/>
            <w:shd w:val="clear" w:color="auto" w:fill="auto"/>
            <w:vAlign w:val="center"/>
          </w:tcPr>
          <w:p w14:paraId="61FF5A46">
            <w:pPr>
              <w:pStyle w:val="50"/>
              <w:rPr>
                <w:rFonts w:cs="宋体"/>
                <w:szCs w:val="24"/>
              </w:rPr>
            </w:pPr>
            <w:r>
              <w:rPr>
                <w:rFonts w:hint="eastAsia" w:cs="宋体"/>
                <w:szCs w:val="24"/>
              </w:rPr>
              <w:t>采购代理机构</w:t>
            </w:r>
          </w:p>
        </w:tc>
        <w:tc>
          <w:tcPr>
            <w:tcW w:w="6700" w:type="dxa"/>
            <w:shd w:val="clear" w:color="auto" w:fill="auto"/>
            <w:vAlign w:val="center"/>
          </w:tcPr>
          <w:p w14:paraId="3917C2E0">
            <w:pPr>
              <w:pStyle w:val="50"/>
              <w:rPr>
                <w:rFonts w:cs="宋体"/>
                <w:szCs w:val="24"/>
              </w:rPr>
            </w:pPr>
            <w:r>
              <w:rPr>
                <w:rFonts w:hint="eastAsia" w:cs="宋体"/>
                <w:szCs w:val="24"/>
              </w:rPr>
              <w:t>名    称：</w:t>
            </w:r>
            <w:r>
              <w:rPr>
                <w:rFonts w:hint="eastAsia"/>
              </w:rPr>
              <w:t>新疆中咨建设项目管理有限公司</w:t>
            </w:r>
          </w:p>
          <w:p w14:paraId="389C0198">
            <w:pPr>
              <w:pStyle w:val="50"/>
              <w:rPr>
                <w:rFonts w:cs="宋体"/>
                <w:szCs w:val="24"/>
              </w:rPr>
            </w:pPr>
            <w:r>
              <w:rPr>
                <w:rFonts w:hint="eastAsia" w:cs="宋体"/>
                <w:szCs w:val="24"/>
              </w:rPr>
              <w:t>地    址：</w:t>
            </w:r>
            <w:r>
              <w:rPr>
                <w:rFonts w:hint="eastAsia"/>
              </w:rPr>
              <w:t>乌鲁木齐水磨沟区会展大道555号星耀天都4号楼B座403</w:t>
            </w:r>
          </w:p>
          <w:p w14:paraId="6AB13F2F">
            <w:pPr>
              <w:pStyle w:val="50"/>
              <w:rPr>
                <w:rFonts w:cs="宋体"/>
                <w:szCs w:val="24"/>
              </w:rPr>
            </w:pPr>
            <w:r>
              <w:rPr>
                <w:rFonts w:hint="eastAsia" w:cs="宋体"/>
                <w:szCs w:val="24"/>
              </w:rPr>
              <w:t>联 系 人：</w:t>
            </w:r>
            <w:r>
              <w:rPr>
                <w:rFonts w:hint="eastAsia" w:ascii="宋体" w:hAnsi="宋体" w:cs="宋体"/>
                <w:b w:val="0"/>
                <w:bCs w:val="0"/>
                <w:sz w:val="24"/>
              </w:rPr>
              <w:t>吴斌、梅坤伟、翟安琪、</w:t>
            </w:r>
            <w:r>
              <w:rPr>
                <w:rFonts w:hint="eastAsia" w:cs="宋体"/>
                <w:b w:val="0"/>
                <w:bCs w:val="0"/>
                <w:sz w:val="24"/>
                <w:lang w:val="en-US" w:eastAsia="zh-CN"/>
              </w:rPr>
              <w:t>王亭懿、</w:t>
            </w:r>
            <w:r>
              <w:rPr>
                <w:rFonts w:hint="eastAsia" w:ascii="宋体" w:hAnsi="宋体" w:cs="宋体"/>
                <w:b w:val="0"/>
                <w:bCs w:val="0"/>
                <w:sz w:val="24"/>
              </w:rPr>
              <w:t>乔浩峰</w:t>
            </w:r>
          </w:p>
          <w:p w14:paraId="29700A19">
            <w:pPr>
              <w:pStyle w:val="50"/>
              <w:rPr>
                <w:rFonts w:cs="宋体"/>
                <w:szCs w:val="24"/>
              </w:rPr>
            </w:pPr>
            <w:r>
              <w:rPr>
                <w:rFonts w:hint="eastAsia" w:cs="宋体"/>
                <w:szCs w:val="24"/>
              </w:rPr>
              <w:t>联系电话：</w:t>
            </w:r>
            <w:r>
              <w:rPr>
                <w:rFonts w:hint="eastAsia"/>
              </w:rPr>
              <w:t>0</w:t>
            </w:r>
            <w:r>
              <w:t>991-</w:t>
            </w:r>
            <w:r>
              <w:rPr>
                <w:rFonts w:hint="eastAsia"/>
                <w:lang w:val="en-US" w:eastAsia="zh-CN"/>
              </w:rPr>
              <w:t>4603819</w:t>
            </w:r>
            <w:r>
              <w:t>、</w:t>
            </w:r>
            <w:r>
              <w:rPr>
                <w:rFonts w:hint="eastAsia"/>
              </w:rPr>
              <w:t>13079967765</w:t>
            </w:r>
          </w:p>
          <w:p w14:paraId="2CC4847C">
            <w:pPr>
              <w:pStyle w:val="50"/>
              <w:rPr>
                <w:rFonts w:cs="宋体"/>
                <w:szCs w:val="24"/>
              </w:rPr>
            </w:pPr>
            <w:r>
              <w:rPr>
                <w:rFonts w:hint="eastAsia" w:cs="宋体"/>
                <w:szCs w:val="24"/>
              </w:rPr>
              <w:t>电子邮件：</w:t>
            </w:r>
            <w:r>
              <w:rPr>
                <w:rFonts w:hint="eastAsia" w:cs="宋体"/>
                <w:szCs w:val="24"/>
                <w:lang w:val="en-US" w:eastAsia="zh-CN"/>
              </w:rPr>
              <w:t>xjzhongzi@126.com</w:t>
            </w:r>
          </w:p>
        </w:tc>
      </w:tr>
      <w:tr w14:paraId="647C71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268A00BE">
            <w:pPr>
              <w:pStyle w:val="50"/>
              <w:jc w:val="center"/>
              <w:rPr>
                <w:rFonts w:cs="宋体"/>
                <w:szCs w:val="24"/>
              </w:rPr>
            </w:pPr>
            <w:r>
              <w:rPr>
                <w:rFonts w:hint="eastAsia" w:cs="宋体"/>
                <w:szCs w:val="24"/>
              </w:rPr>
              <w:t>2</w:t>
            </w:r>
            <w:r>
              <w:rPr>
                <w:rFonts w:cs="宋体"/>
                <w:szCs w:val="24"/>
              </w:rPr>
              <w:t>.4</w:t>
            </w:r>
          </w:p>
        </w:tc>
        <w:tc>
          <w:tcPr>
            <w:tcW w:w="1738" w:type="dxa"/>
            <w:shd w:val="clear" w:color="auto" w:fill="auto"/>
            <w:vAlign w:val="center"/>
          </w:tcPr>
          <w:p w14:paraId="0156893D">
            <w:pPr>
              <w:pStyle w:val="50"/>
              <w:rPr>
                <w:rFonts w:cs="宋体"/>
                <w:szCs w:val="24"/>
              </w:rPr>
            </w:pPr>
            <w:r>
              <w:rPr>
                <w:rFonts w:hint="eastAsia" w:cs="宋体"/>
                <w:kern w:val="0"/>
                <w:szCs w:val="24"/>
                <w:lang w:bidi="ar"/>
              </w:rPr>
              <w:t>项目概况</w:t>
            </w:r>
          </w:p>
        </w:tc>
        <w:tc>
          <w:tcPr>
            <w:tcW w:w="6700" w:type="dxa"/>
            <w:shd w:val="clear" w:color="auto" w:fill="auto"/>
            <w:vAlign w:val="center"/>
          </w:tcPr>
          <w:p w14:paraId="1C2FF8F5">
            <w:pPr>
              <w:pStyle w:val="50"/>
              <w:rPr>
                <w:rFonts w:cs="宋体"/>
                <w:szCs w:val="24"/>
              </w:rPr>
            </w:pPr>
            <w:r>
              <w:rPr>
                <w:rFonts w:cs="宋体"/>
                <w:szCs w:val="24"/>
              </w:rPr>
              <w:t>1.采购内容：</w:t>
            </w:r>
            <w:r>
              <w:rPr>
                <w:rFonts w:hint="eastAsia"/>
                <w:lang w:val="en-US" w:eastAsia="zh-CN"/>
              </w:rPr>
              <w:t>便携式小动物彩色超声心动仪、超景深数码显微镜、单臂显微操作仪(不含体视镜)的供应、运输、验收及售后服务等；详见采购文件及技术参数要求。</w:t>
            </w:r>
          </w:p>
          <w:p w14:paraId="476E99F8">
            <w:pPr>
              <w:pStyle w:val="50"/>
              <w:rPr>
                <w:rFonts w:cs="宋体"/>
                <w:szCs w:val="24"/>
              </w:rPr>
            </w:pPr>
            <w:r>
              <w:rPr>
                <w:rFonts w:cs="宋体"/>
                <w:szCs w:val="24"/>
              </w:rPr>
              <w:t>2.最高限价：</w:t>
            </w:r>
            <w:r>
              <w:rPr>
                <w:rFonts w:hint="eastAsia" w:cs="宋体"/>
                <w:szCs w:val="24"/>
                <w:lang w:val="en-US" w:eastAsia="zh-CN"/>
              </w:rPr>
              <w:t>129.7万元</w:t>
            </w:r>
          </w:p>
          <w:p w14:paraId="6C75F859">
            <w:pPr>
              <w:pStyle w:val="50"/>
              <w:rPr>
                <w:rFonts w:cs="宋体"/>
                <w:szCs w:val="24"/>
                <w:highlight w:val="none"/>
              </w:rPr>
            </w:pPr>
            <w:r>
              <w:rPr>
                <w:rFonts w:cs="宋体"/>
                <w:szCs w:val="24"/>
              </w:rPr>
              <w:t>3.</w:t>
            </w:r>
            <w:r>
              <w:rPr>
                <w:rFonts w:cs="宋体"/>
                <w:szCs w:val="24"/>
                <w:highlight w:val="none"/>
              </w:rPr>
              <w:t>交货期</w:t>
            </w:r>
            <w:r>
              <w:rPr>
                <w:rFonts w:hint="eastAsia" w:cs="宋体"/>
                <w:szCs w:val="24"/>
                <w:highlight w:val="none"/>
              </w:rPr>
              <w:t>：</w:t>
            </w:r>
            <w:r>
              <w:rPr>
                <w:rFonts w:hint="eastAsia" w:cs="宋体"/>
                <w:szCs w:val="24"/>
                <w:highlight w:val="none"/>
                <w:lang w:val="en-US" w:eastAsia="zh-CN"/>
              </w:rPr>
              <w:t>合同签订后</w:t>
            </w:r>
            <w:r>
              <w:rPr>
                <w:rFonts w:hint="eastAsia" w:cs="宋体"/>
                <w:szCs w:val="24"/>
                <w:highlight w:val="none"/>
              </w:rPr>
              <w:t>60</w:t>
            </w:r>
            <w:r>
              <w:rPr>
                <w:rFonts w:hint="eastAsia" w:cs="宋体"/>
                <w:szCs w:val="24"/>
                <w:highlight w:val="none"/>
                <w:lang w:val="en-US" w:eastAsia="zh-CN"/>
              </w:rPr>
              <w:t>个日历日内供货</w:t>
            </w:r>
          </w:p>
          <w:p w14:paraId="01724F38">
            <w:pPr>
              <w:pStyle w:val="50"/>
              <w:rPr>
                <w:rFonts w:cs="宋体"/>
                <w:szCs w:val="24"/>
                <w:highlight w:val="none"/>
              </w:rPr>
            </w:pPr>
            <w:r>
              <w:rPr>
                <w:rFonts w:cs="宋体"/>
                <w:szCs w:val="24"/>
                <w:highlight w:val="none"/>
              </w:rPr>
              <w:t>4.交货地点：</w:t>
            </w:r>
            <w:r>
              <w:rPr>
                <w:rFonts w:hint="eastAsia" w:cs="宋体"/>
                <w:szCs w:val="24"/>
                <w:highlight w:val="none"/>
                <w:lang w:val="en-US" w:eastAsia="zh-CN"/>
              </w:rPr>
              <w:t>新疆医科大学</w:t>
            </w:r>
            <w:r>
              <w:rPr>
                <w:rFonts w:hint="eastAsia" w:cs="宋体"/>
                <w:szCs w:val="24"/>
                <w:highlight w:val="none"/>
              </w:rPr>
              <w:t>雪莲山校区科研创新楼</w:t>
            </w:r>
          </w:p>
          <w:p w14:paraId="24A87406">
            <w:pPr>
              <w:pStyle w:val="50"/>
              <w:rPr>
                <w:rFonts w:cs="宋体"/>
                <w:szCs w:val="24"/>
                <w:highlight w:val="none"/>
              </w:rPr>
            </w:pPr>
            <w:r>
              <w:rPr>
                <w:rFonts w:cs="宋体"/>
                <w:szCs w:val="24"/>
                <w:highlight w:val="none"/>
              </w:rPr>
              <w:t>5.质保期：</w:t>
            </w:r>
            <w:r>
              <w:rPr>
                <w:rFonts w:hint="eastAsia" w:cs="宋体"/>
                <w:szCs w:val="24"/>
                <w:highlight w:val="none"/>
                <w:lang w:val="en-US" w:eastAsia="zh-CN"/>
              </w:rPr>
              <w:t>壹年</w:t>
            </w:r>
          </w:p>
          <w:p w14:paraId="0384FAA6">
            <w:pPr>
              <w:pStyle w:val="50"/>
              <w:rPr>
                <w:rFonts w:hint="eastAsia" w:cs="宋体"/>
                <w:szCs w:val="24"/>
                <w:highlight w:val="none"/>
              </w:rPr>
            </w:pPr>
            <w:r>
              <w:rPr>
                <w:rFonts w:cs="宋体"/>
                <w:szCs w:val="24"/>
                <w:highlight w:val="none"/>
              </w:rPr>
              <w:t>6.付款方式：</w:t>
            </w:r>
            <w:r>
              <w:rPr>
                <w:rFonts w:hint="eastAsia" w:cs="宋体"/>
                <w:szCs w:val="24"/>
                <w:highlight w:val="none"/>
              </w:rPr>
              <w:t>第一次付款：合同签订后支付合同价款的 70 %；</w:t>
            </w:r>
          </w:p>
          <w:p w14:paraId="4455EE85">
            <w:pPr>
              <w:pStyle w:val="50"/>
              <w:rPr>
                <w:rFonts w:cs="宋体"/>
                <w:szCs w:val="24"/>
              </w:rPr>
            </w:pPr>
            <w:r>
              <w:rPr>
                <w:rFonts w:hint="eastAsia" w:cs="宋体"/>
                <w:szCs w:val="24"/>
                <w:highlight w:val="none"/>
              </w:rPr>
              <w:t>第二次付款：根据甲方内部管理规定，</w:t>
            </w:r>
            <w:r>
              <w:rPr>
                <w:rFonts w:hint="eastAsia" w:cs="宋体"/>
                <w:szCs w:val="24"/>
                <w:highlight w:val="none"/>
                <w:lang w:val="en-US" w:eastAsia="zh-CN"/>
              </w:rPr>
              <w:t>到货</w:t>
            </w:r>
            <w:r>
              <w:rPr>
                <w:rFonts w:hint="eastAsia" w:cs="宋体"/>
                <w:szCs w:val="24"/>
                <w:highlight w:val="none"/>
              </w:rPr>
              <w:t>按要求安装调试完毕，满足终验条件，乙方提交全部验收材料，通过甲方组</w:t>
            </w:r>
            <w:r>
              <w:rPr>
                <w:rFonts w:hint="eastAsia" w:cs="宋体"/>
                <w:szCs w:val="24"/>
              </w:rPr>
              <w:t>织书面验收合格后，依照财务流程支付合同价款的30 %。</w:t>
            </w:r>
          </w:p>
          <w:p w14:paraId="17CD9D1A">
            <w:pPr>
              <w:pStyle w:val="50"/>
              <w:rPr>
                <w:rFonts w:hint="eastAsia" w:cs="宋体"/>
                <w:szCs w:val="24"/>
              </w:rPr>
            </w:pPr>
            <w:r>
              <w:rPr>
                <w:rFonts w:cs="宋体"/>
                <w:szCs w:val="24"/>
              </w:rPr>
              <w:t>7.履约保证金：</w:t>
            </w:r>
            <w:r>
              <w:rPr>
                <w:rFonts w:hint="eastAsia" w:cs="宋体"/>
                <w:szCs w:val="24"/>
              </w:rPr>
              <w:t>1.中标或成交供应商应在合同签订前3个工作日内向采购人（业主、需求部门）提交履约保证金；</w:t>
            </w:r>
          </w:p>
          <w:p w14:paraId="7A2875A5">
            <w:pPr>
              <w:pStyle w:val="50"/>
              <w:rPr>
                <w:rFonts w:hint="eastAsia" w:cs="宋体"/>
                <w:szCs w:val="24"/>
              </w:rPr>
            </w:pPr>
            <w:r>
              <w:rPr>
                <w:rFonts w:hint="eastAsia" w:cs="宋体"/>
                <w:szCs w:val="24"/>
              </w:rPr>
              <w:t>2.履约保证金数额：合同总价的10%；</w:t>
            </w:r>
          </w:p>
          <w:p w14:paraId="5804AAD1">
            <w:pPr>
              <w:pStyle w:val="50"/>
              <w:rPr>
                <w:rFonts w:hint="eastAsia" w:cs="宋体"/>
                <w:szCs w:val="24"/>
              </w:rPr>
            </w:pPr>
            <w:r>
              <w:rPr>
                <w:rFonts w:hint="eastAsia" w:cs="宋体"/>
                <w:szCs w:val="24"/>
              </w:rPr>
              <w:t>3.履约保证金的形式：保函或电汇；</w:t>
            </w:r>
          </w:p>
          <w:p w14:paraId="31219AED">
            <w:pPr>
              <w:pStyle w:val="50"/>
              <w:rPr>
                <w:rFonts w:cs="宋体"/>
                <w:szCs w:val="24"/>
              </w:rPr>
            </w:pPr>
            <w:r>
              <w:rPr>
                <w:rFonts w:hint="eastAsia" w:cs="宋体"/>
                <w:szCs w:val="24"/>
              </w:rPr>
              <w:t>4.保函的提供形式：原件彩色扫描件</w:t>
            </w:r>
          </w:p>
          <w:p w14:paraId="19A61A18">
            <w:pPr>
              <w:pStyle w:val="50"/>
              <w:rPr>
                <w:rFonts w:hint="eastAsia" w:cs="宋体"/>
                <w:szCs w:val="24"/>
              </w:rPr>
            </w:pPr>
            <w:r>
              <w:rPr>
                <w:rFonts w:hint="eastAsia" w:cs="宋体"/>
                <w:szCs w:val="24"/>
              </w:rPr>
              <w:t>5.履约保证金的有效期：自合同生效之日起至合同约定的中标或成交供应商主要义务履行完毕；</w:t>
            </w:r>
          </w:p>
          <w:p w14:paraId="6ACD0F0D">
            <w:pPr>
              <w:pStyle w:val="50"/>
              <w:rPr>
                <w:rFonts w:cs="宋体"/>
                <w:szCs w:val="24"/>
              </w:rPr>
            </w:pPr>
            <w:r>
              <w:rPr>
                <w:rFonts w:hint="eastAsia" w:cs="宋体"/>
                <w:szCs w:val="24"/>
              </w:rPr>
              <w:t>6.履约保证金的退还：中标或成交供应商合同主要义务履行完毕（原则上不超过90天），采购人按合同约定及时退还。</w:t>
            </w:r>
          </w:p>
        </w:tc>
      </w:tr>
      <w:tr w14:paraId="176353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35FD165B">
            <w:pPr>
              <w:pStyle w:val="50"/>
              <w:jc w:val="center"/>
              <w:rPr>
                <w:rFonts w:cs="宋体"/>
                <w:szCs w:val="24"/>
              </w:rPr>
            </w:pPr>
            <w:r>
              <w:rPr>
                <w:rFonts w:hint="eastAsia" w:cs="宋体"/>
                <w:szCs w:val="24"/>
              </w:rPr>
              <w:t>2.</w:t>
            </w:r>
            <w:r>
              <w:rPr>
                <w:rFonts w:cs="宋体"/>
                <w:szCs w:val="24"/>
              </w:rPr>
              <w:t>6</w:t>
            </w:r>
          </w:p>
        </w:tc>
        <w:tc>
          <w:tcPr>
            <w:tcW w:w="1738" w:type="dxa"/>
            <w:shd w:val="clear" w:color="auto" w:fill="auto"/>
            <w:vAlign w:val="center"/>
          </w:tcPr>
          <w:p w14:paraId="443BBD2E">
            <w:pPr>
              <w:pStyle w:val="50"/>
              <w:rPr>
                <w:rFonts w:cs="宋体"/>
                <w:szCs w:val="24"/>
              </w:rPr>
            </w:pPr>
            <w:r>
              <w:rPr>
                <w:rFonts w:hint="eastAsia"/>
              </w:rPr>
              <w:t>核心产品</w:t>
            </w:r>
          </w:p>
        </w:tc>
        <w:tc>
          <w:tcPr>
            <w:tcW w:w="6700" w:type="dxa"/>
            <w:shd w:val="clear" w:color="auto" w:fill="auto"/>
            <w:vAlign w:val="center"/>
          </w:tcPr>
          <w:p w14:paraId="73C0AB35">
            <w:pPr>
              <w:pStyle w:val="50"/>
              <w:rPr>
                <w:rFonts w:cs="宋体"/>
                <w:szCs w:val="24"/>
              </w:rPr>
            </w:pPr>
            <w:r>
              <w:rPr>
                <w:rFonts w:hint="eastAsia" w:cs="宋体"/>
                <w:szCs w:val="24"/>
              </w:rPr>
              <w:t>核心产品：</w:t>
            </w:r>
          </w:p>
          <w:p w14:paraId="2888B1F3">
            <w:pPr>
              <w:pStyle w:val="50"/>
              <w:rPr>
                <w:rFonts w:cs="宋体"/>
                <w:szCs w:val="24"/>
              </w:rPr>
            </w:pPr>
            <w:r>
              <w:rPr>
                <w:rFonts w:hint="eastAsia" w:cs="宋体"/>
                <w:szCs w:val="24"/>
                <w:lang w:eastAsia="zh-CN"/>
              </w:rPr>
              <w:t>□</w:t>
            </w:r>
            <w:r>
              <w:rPr>
                <w:rFonts w:hint="eastAsia" w:cs="宋体"/>
                <w:szCs w:val="24"/>
              </w:rPr>
              <w:t xml:space="preserve">本项目为单一产品采购项目，不适用。 </w:t>
            </w:r>
          </w:p>
          <w:p w14:paraId="6FC82335">
            <w:pPr>
              <w:pStyle w:val="50"/>
              <w:rPr>
                <w:rFonts w:cs="宋体"/>
                <w:szCs w:val="24"/>
              </w:rPr>
            </w:pPr>
            <w:r>
              <w:rPr>
                <w:rFonts w:hint="eastAsia" w:cs="宋体"/>
                <w:szCs w:val="24"/>
                <w:lang w:eastAsia="zh-CN"/>
              </w:rPr>
              <w:t>☑</w:t>
            </w:r>
            <w:r>
              <w:rPr>
                <w:rFonts w:hint="eastAsia" w:cs="宋体"/>
                <w:szCs w:val="24"/>
              </w:rPr>
              <w:t>本项目为非单一产品采购项目，其中核心产品为：</w:t>
            </w:r>
            <w:r>
              <w:rPr>
                <w:rFonts w:hint="eastAsia" w:cs="宋体"/>
                <w:szCs w:val="24"/>
                <w:u w:val="single"/>
                <w:lang w:val="en-US" w:eastAsia="zh-CN"/>
              </w:rPr>
              <w:t>便携式小动物彩色超声心动仪</w:t>
            </w:r>
            <w:r>
              <w:rPr>
                <w:rFonts w:hint="eastAsia" w:cs="宋体"/>
                <w:szCs w:val="24"/>
              </w:rPr>
              <w:t>。</w:t>
            </w:r>
          </w:p>
        </w:tc>
      </w:tr>
      <w:tr w14:paraId="46CE8F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5" w:hRule="atLeast"/>
        </w:trPr>
        <w:tc>
          <w:tcPr>
            <w:tcW w:w="970" w:type="dxa"/>
            <w:shd w:val="clear" w:color="auto" w:fill="auto"/>
            <w:vAlign w:val="center"/>
          </w:tcPr>
          <w:p w14:paraId="487383D0">
            <w:pPr>
              <w:pStyle w:val="50"/>
              <w:jc w:val="center"/>
              <w:rPr>
                <w:rFonts w:cs="宋体"/>
                <w:szCs w:val="24"/>
              </w:rPr>
            </w:pPr>
            <w:r>
              <w:rPr>
                <w:rFonts w:hint="eastAsia" w:cs="宋体"/>
                <w:szCs w:val="24"/>
              </w:rPr>
              <w:t>2.</w:t>
            </w:r>
            <w:r>
              <w:rPr>
                <w:rFonts w:cs="宋体"/>
                <w:szCs w:val="24"/>
              </w:rPr>
              <w:t>7</w:t>
            </w:r>
          </w:p>
        </w:tc>
        <w:tc>
          <w:tcPr>
            <w:tcW w:w="1738" w:type="dxa"/>
            <w:shd w:val="clear" w:color="auto" w:fill="auto"/>
            <w:vAlign w:val="center"/>
          </w:tcPr>
          <w:p w14:paraId="1912525A">
            <w:r>
              <w:rPr>
                <w:rFonts w:hint="eastAsia"/>
                <w:lang w:bidi="ar"/>
              </w:rPr>
              <w:t>科研仪器设备</w:t>
            </w:r>
          </w:p>
        </w:tc>
        <w:tc>
          <w:tcPr>
            <w:tcW w:w="6700" w:type="dxa"/>
            <w:shd w:val="clear" w:color="auto" w:fill="auto"/>
            <w:vAlign w:val="center"/>
          </w:tcPr>
          <w:p w14:paraId="29E3FFF8">
            <w:pPr>
              <w:rPr>
                <w:lang w:bidi="ar"/>
              </w:rPr>
            </w:pPr>
            <w:r>
              <w:rPr>
                <w:rFonts w:hint="eastAsia"/>
                <w:lang w:bidi="ar"/>
              </w:rPr>
              <w:t xml:space="preserve">是否属于科研仪器设备采购项目： </w:t>
            </w:r>
          </w:p>
          <w:p w14:paraId="2D760CED">
            <w:pPr>
              <w:rPr>
                <w:lang w:bidi="ar"/>
              </w:rPr>
            </w:pPr>
            <w:r>
              <w:rPr>
                <w:rFonts w:hint="eastAsia"/>
                <w:lang w:eastAsia="zh-CN"/>
              </w:rPr>
              <w:t>☑</w:t>
            </w:r>
            <w:r>
              <w:rPr>
                <w:rFonts w:hint="eastAsia"/>
                <w:lang w:bidi="ar"/>
              </w:rPr>
              <w:t>是</w:t>
            </w:r>
          </w:p>
          <w:p w14:paraId="3A6D77A9">
            <w:pPr>
              <w:rPr>
                <w:kern w:val="0"/>
                <w:lang w:bidi="ar"/>
              </w:rPr>
            </w:pPr>
            <w:r>
              <w:rPr>
                <w:rFonts w:hint="eastAsia" w:ascii="Segoe UI Symbol" w:hAnsi="Segoe UI Symbol" w:cs="Segoe UI Symbol"/>
                <w:lang w:eastAsia="zh-CN" w:bidi="ar"/>
              </w:rPr>
              <w:t>□</w:t>
            </w:r>
            <w:r>
              <w:rPr>
                <w:rFonts w:hint="eastAsia"/>
                <w:lang w:bidi="ar"/>
              </w:rPr>
              <w:t>否</w:t>
            </w:r>
          </w:p>
        </w:tc>
      </w:tr>
      <w:tr w14:paraId="039392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5" w:hRule="atLeast"/>
        </w:trPr>
        <w:tc>
          <w:tcPr>
            <w:tcW w:w="970" w:type="dxa"/>
            <w:shd w:val="clear" w:color="auto" w:fill="auto"/>
            <w:vAlign w:val="center"/>
          </w:tcPr>
          <w:p w14:paraId="16E79BBB">
            <w:pPr>
              <w:pStyle w:val="50"/>
              <w:jc w:val="center"/>
              <w:rPr>
                <w:rFonts w:cs="宋体"/>
                <w:szCs w:val="24"/>
              </w:rPr>
            </w:pPr>
            <w:r>
              <w:rPr>
                <w:rFonts w:hint="eastAsia" w:cs="宋体"/>
                <w:szCs w:val="24"/>
              </w:rPr>
              <w:t>4.1</w:t>
            </w:r>
          </w:p>
        </w:tc>
        <w:tc>
          <w:tcPr>
            <w:tcW w:w="1738" w:type="dxa"/>
            <w:shd w:val="clear" w:color="auto" w:fill="auto"/>
            <w:vAlign w:val="center"/>
          </w:tcPr>
          <w:p w14:paraId="243D07AF">
            <w:pPr>
              <w:pStyle w:val="50"/>
              <w:rPr>
                <w:rFonts w:cs="宋体"/>
                <w:kern w:val="0"/>
                <w:szCs w:val="24"/>
                <w:lang w:bidi="ar"/>
              </w:rPr>
            </w:pPr>
            <w:r>
              <w:rPr>
                <w:rFonts w:hint="eastAsia" w:cs="宋体"/>
                <w:szCs w:val="24"/>
              </w:rPr>
              <w:t>投标人资格要求</w:t>
            </w:r>
          </w:p>
        </w:tc>
        <w:tc>
          <w:tcPr>
            <w:tcW w:w="6700" w:type="dxa"/>
            <w:shd w:val="clear" w:color="auto" w:fill="auto"/>
            <w:vAlign w:val="center"/>
          </w:tcPr>
          <w:p w14:paraId="14994C46">
            <w:pPr>
              <w:pStyle w:val="50"/>
              <w:rPr>
                <w:rFonts w:cs="宋体"/>
                <w:szCs w:val="24"/>
              </w:rPr>
            </w:pPr>
            <w:r>
              <w:rPr>
                <w:rFonts w:cs="宋体"/>
                <w:szCs w:val="24"/>
              </w:rPr>
              <w:t>1.供应商应具备《中华人民共和国政府采购法》第二十二条规定的条件，提供下列材料：</w:t>
            </w:r>
          </w:p>
          <w:p w14:paraId="5EB2EB41">
            <w:pPr>
              <w:pStyle w:val="50"/>
              <w:rPr>
                <w:rFonts w:cs="宋体"/>
                <w:szCs w:val="24"/>
              </w:rPr>
            </w:pPr>
            <w:r>
              <w:rPr>
                <w:rFonts w:cs="宋体"/>
                <w:szCs w:val="24"/>
              </w:rPr>
              <w:t>1）具有独立承担民事责任的能力；（投标时，提供在中华人民共和国境内注册的法人或其他组织的营业执照或事业单位法人证书或社会团体法人登记证书复印件/扫描件）</w:t>
            </w:r>
          </w:p>
          <w:p w14:paraId="084C8D1E">
            <w:pPr>
              <w:pStyle w:val="50"/>
              <w:rPr>
                <w:rFonts w:cs="宋体"/>
                <w:szCs w:val="24"/>
              </w:rPr>
            </w:pPr>
            <w:r>
              <w:rPr>
                <w:rFonts w:cs="宋体"/>
                <w:szCs w:val="24"/>
              </w:rPr>
              <w:t xml:space="preserve">2）有依法缴纳税收和社会保障资金的良好记录：（投标时，提供至本项目投标截止日前一年内任意1个月缴纳税收凭据证明材料复印件/扫描件；如依法免税的，应提供相应文件证明；提供至本项目投标截止日前一年内任意1个月缴纳社会保险的凭据证明材料复印件/扫描件；如依法不需要缴纳社会保障资金的，应提供相应文件证明） </w:t>
            </w:r>
          </w:p>
          <w:p w14:paraId="5C87CFDD">
            <w:pPr>
              <w:pStyle w:val="50"/>
              <w:rPr>
                <w:rFonts w:cs="宋体"/>
                <w:szCs w:val="24"/>
              </w:rPr>
            </w:pPr>
            <w:r>
              <w:rPr>
                <w:rFonts w:cs="宋体"/>
                <w:szCs w:val="24"/>
              </w:rPr>
              <w:t xml:space="preserve">3）具有良好的商业信誉和健全的财务会计制度：（投标时，若投标人成立超过一年需提供2023、2024年、2025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 </w:t>
            </w:r>
          </w:p>
          <w:p w14:paraId="1DC7E5FA">
            <w:pPr>
              <w:pStyle w:val="50"/>
              <w:rPr>
                <w:rFonts w:cs="宋体"/>
                <w:szCs w:val="24"/>
              </w:rPr>
            </w:pPr>
            <w:r>
              <w:rPr>
                <w:rFonts w:cs="宋体"/>
                <w:szCs w:val="24"/>
              </w:rPr>
              <w:t>4）具有履行合同所必须的设备和专业技术能力；（投标时，供应商出具承诺函，承诺满足要求，加盖供应商公章）</w:t>
            </w:r>
          </w:p>
          <w:p w14:paraId="2746CD5C">
            <w:pPr>
              <w:pStyle w:val="50"/>
              <w:rPr>
                <w:rFonts w:cs="宋体"/>
                <w:szCs w:val="24"/>
              </w:rPr>
            </w:pPr>
            <w:r>
              <w:rPr>
                <w:rFonts w:cs="宋体"/>
                <w:szCs w:val="24"/>
              </w:rPr>
              <w:t xml:space="preserve"> 5）参加采购活动前3年内，在经营活动中没有重大违法记录；（投标时，供应商出具承诺函，加盖供应商公章）</w:t>
            </w:r>
          </w:p>
          <w:p w14:paraId="306F99EA">
            <w:pPr>
              <w:pStyle w:val="50"/>
              <w:rPr>
                <w:rFonts w:cs="宋体"/>
                <w:szCs w:val="24"/>
              </w:rPr>
            </w:pPr>
            <w:r>
              <w:rPr>
                <w:rFonts w:hint="eastAsia" w:cs="宋体"/>
                <w:szCs w:val="24"/>
              </w:rPr>
              <w:t>注：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r>
              <w:rPr>
                <w:rFonts w:cs="宋体"/>
                <w:szCs w:val="24"/>
              </w:rPr>
              <w:t xml:space="preserve"> </w:t>
            </w:r>
          </w:p>
          <w:p w14:paraId="20807F96">
            <w:pPr>
              <w:pStyle w:val="50"/>
              <w:rPr>
                <w:rFonts w:cs="宋体"/>
                <w:szCs w:val="24"/>
              </w:rPr>
            </w:pPr>
            <w:r>
              <w:rPr>
                <w:rFonts w:cs="宋体"/>
                <w:szCs w:val="24"/>
              </w:rPr>
              <w:t>6）信用记录：供应商未被列入“信用中国”网站(www.creditchina.gov.cn)“记录严重失信主体名单、失信被执行人、重大税收违法失信主体”记录名单；不处于中国政府采购网(www.ccgp.gov.cn)“政府采购严重违法失信行为信息记录”中的禁止参加政府采购活动期间。如相关失信记录已失效，供应商需提供相关证明资料，如在上述网站查询结果均显示没有相关记录，视为没有上述不良信用记录。）。</w:t>
            </w:r>
          </w:p>
          <w:p w14:paraId="067CAB9C">
            <w:pPr>
              <w:pStyle w:val="50"/>
              <w:rPr>
                <w:rFonts w:cs="宋体"/>
                <w:szCs w:val="24"/>
              </w:rPr>
            </w:pPr>
            <w:r>
              <w:rPr>
                <w:rFonts w:cs="宋体"/>
                <w:szCs w:val="24"/>
              </w:rPr>
              <w:t>7）单位负责人为同一人或者存在直接控股、管理关系的不同供应商，不得参加同一合同项下的政府采购活动。与采购人存在利害关系可能影响招标公正性的法人、其他组织或者个人，不得参加投标。</w:t>
            </w:r>
          </w:p>
          <w:p w14:paraId="01A3544F">
            <w:pPr>
              <w:pStyle w:val="50"/>
              <w:rPr>
                <w:rFonts w:cs="宋体"/>
                <w:szCs w:val="24"/>
              </w:rPr>
            </w:pPr>
            <w:r>
              <w:rPr>
                <w:rFonts w:hint="eastAsia" w:cs="宋体"/>
                <w:szCs w:val="24"/>
              </w:rPr>
              <w:t>（投标时，供应商出具承诺函，加盖供应商公章）。</w:t>
            </w:r>
          </w:p>
          <w:p w14:paraId="261CA0AE">
            <w:pPr>
              <w:pStyle w:val="50"/>
              <w:rPr>
                <w:rFonts w:cs="宋体"/>
                <w:szCs w:val="24"/>
              </w:rPr>
            </w:pPr>
            <w:r>
              <w:rPr>
                <w:rFonts w:hint="eastAsia" w:cs="宋体"/>
                <w:szCs w:val="24"/>
              </w:rPr>
              <w:t>2.落实政府采购政策需满足的资格要求：本项目属于专门</w:t>
            </w:r>
            <w:r>
              <w:rPr>
                <w:rFonts w:cs="宋体"/>
                <w:szCs w:val="24"/>
              </w:rPr>
              <w:t>面向中小企业采购项目。</w:t>
            </w:r>
          </w:p>
          <w:p w14:paraId="7A8EF624">
            <w:pPr>
              <w:pStyle w:val="50"/>
              <w:rPr>
                <w:rFonts w:cs="宋体"/>
                <w:szCs w:val="24"/>
              </w:rPr>
            </w:pPr>
            <w:r>
              <w:rPr>
                <w:rFonts w:hint="eastAsia" w:cs="宋体"/>
                <w:szCs w:val="24"/>
              </w:rPr>
              <w:t>3.本项目的特定资格要求：无。</w:t>
            </w:r>
          </w:p>
          <w:p w14:paraId="252204FA">
            <w:pPr>
              <w:pStyle w:val="50"/>
              <w:rPr>
                <w:rFonts w:cs="宋体"/>
                <w:szCs w:val="24"/>
              </w:rPr>
            </w:pPr>
            <w:r>
              <w:rPr>
                <w:rFonts w:hint="eastAsia" w:cs="宋体"/>
                <w:szCs w:val="24"/>
              </w:rPr>
              <w:t>4. 其他资格要求：</w:t>
            </w:r>
          </w:p>
          <w:p w14:paraId="63864E46">
            <w:pPr>
              <w:pStyle w:val="50"/>
              <w:rPr>
                <w:rFonts w:cs="宋体"/>
                <w:szCs w:val="24"/>
              </w:rPr>
            </w:pPr>
            <w:r>
              <w:rPr>
                <w:rFonts w:hint="eastAsia" w:cs="宋体"/>
                <w:szCs w:val="24"/>
              </w:rPr>
              <w:t>（1）法定代表人或单位负责人为同一人或者存在直接控股、管理关系的不同供应商，不得参加同一合同项下的政府采购活动。</w:t>
            </w:r>
          </w:p>
          <w:p w14:paraId="1FE838B2">
            <w:pPr>
              <w:pStyle w:val="50"/>
              <w:rPr>
                <w:rFonts w:cs="宋体"/>
                <w:szCs w:val="24"/>
              </w:rPr>
            </w:pPr>
            <w:r>
              <w:rPr>
                <w:rFonts w:hint="eastAsia" w:cs="宋体"/>
                <w:szCs w:val="24"/>
              </w:rPr>
              <w:t>（2）除单一来源采购项目外，为采购项目提供整体设计、规范编制或者项目管理、监理、检测等服务的供应商，不得再参加该采购项目的其他采购活动。</w:t>
            </w:r>
          </w:p>
          <w:p w14:paraId="00B4BC84">
            <w:pPr>
              <w:pStyle w:val="50"/>
              <w:rPr>
                <w:rFonts w:cs="宋体"/>
                <w:szCs w:val="24"/>
              </w:rPr>
            </w:pPr>
            <w:r>
              <w:rPr>
                <w:rFonts w:cs="宋体"/>
                <w:szCs w:val="24"/>
              </w:rPr>
              <w:t>（</w:t>
            </w:r>
            <w:r>
              <w:rPr>
                <w:rFonts w:hint="eastAsia" w:cs="宋体"/>
                <w:szCs w:val="24"/>
              </w:rPr>
              <w:t>4</w:t>
            </w:r>
            <w:r>
              <w:rPr>
                <w:rFonts w:cs="宋体"/>
                <w:szCs w:val="24"/>
              </w:rPr>
              <w:t>）本项目不接受联合体投标。</w:t>
            </w:r>
          </w:p>
        </w:tc>
      </w:tr>
      <w:tr w14:paraId="7A6800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68" w:hRule="atLeast"/>
        </w:trPr>
        <w:tc>
          <w:tcPr>
            <w:tcW w:w="970" w:type="dxa"/>
            <w:vAlign w:val="center"/>
          </w:tcPr>
          <w:p w14:paraId="0F526659">
            <w:pPr>
              <w:pStyle w:val="50"/>
              <w:jc w:val="center"/>
              <w:rPr>
                <w:rFonts w:cs="宋体"/>
                <w:szCs w:val="24"/>
              </w:rPr>
            </w:pPr>
            <w:r>
              <w:rPr>
                <w:rFonts w:hint="eastAsia" w:cs="宋体"/>
                <w:szCs w:val="24"/>
              </w:rPr>
              <w:t>9.1</w:t>
            </w:r>
          </w:p>
        </w:tc>
        <w:tc>
          <w:tcPr>
            <w:tcW w:w="1738" w:type="dxa"/>
            <w:vAlign w:val="center"/>
          </w:tcPr>
          <w:p w14:paraId="63C242C2">
            <w:pPr>
              <w:pStyle w:val="50"/>
              <w:rPr>
                <w:rFonts w:cs="宋体"/>
                <w:szCs w:val="24"/>
              </w:rPr>
            </w:pPr>
            <w:bookmarkStart w:id="133" w:name="_Hlk143529175"/>
            <w:r>
              <w:rPr>
                <w:rFonts w:hint="eastAsia" w:cs="宋体"/>
                <w:szCs w:val="24"/>
              </w:rPr>
              <w:t>现场考察</w:t>
            </w:r>
            <w:bookmarkEnd w:id="133"/>
          </w:p>
        </w:tc>
        <w:tc>
          <w:tcPr>
            <w:tcW w:w="6700" w:type="dxa"/>
            <w:vAlign w:val="center"/>
          </w:tcPr>
          <w:p w14:paraId="0CCB9227">
            <w:pPr>
              <w:pStyle w:val="50"/>
              <w:rPr>
                <w:rFonts w:cs="宋体"/>
                <w:szCs w:val="24"/>
              </w:rPr>
            </w:pPr>
            <w:r>
              <w:rPr>
                <w:rFonts w:hint="eastAsia" w:cs="宋体"/>
                <w:szCs w:val="24"/>
              </w:rPr>
              <w:sym w:font="Wingdings" w:char="00FE"/>
            </w:r>
            <w:r>
              <w:rPr>
                <w:rFonts w:hint="eastAsia" w:cs="宋体"/>
                <w:szCs w:val="24"/>
              </w:rPr>
              <w:t>不组织，投标人自行前往。</w:t>
            </w:r>
          </w:p>
          <w:p w14:paraId="4C3F250A">
            <w:pPr>
              <w:pStyle w:val="50"/>
              <w:rPr>
                <w:rFonts w:cs="宋体"/>
                <w:szCs w:val="24"/>
              </w:rPr>
            </w:pPr>
            <w:r>
              <w:rPr>
                <w:rFonts w:hint="eastAsia" w:cs="宋体"/>
                <w:szCs w:val="24"/>
              </w:rPr>
              <w:sym w:font="Wingdings" w:char="00A8"/>
            </w:r>
            <w:r>
              <w:rPr>
                <w:rFonts w:hint="eastAsia" w:cs="宋体"/>
                <w:szCs w:val="24"/>
              </w:rPr>
              <w:t>组织</w:t>
            </w:r>
          </w:p>
          <w:p w14:paraId="733A43D9">
            <w:pPr>
              <w:pStyle w:val="50"/>
              <w:ind w:firstLine="240" w:firstLineChars="100"/>
              <w:rPr>
                <w:rFonts w:cs="宋体"/>
                <w:szCs w:val="24"/>
              </w:rPr>
            </w:pPr>
            <w:r>
              <w:rPr>
                <w:rFonts w:hint="eastAsia" w:cs="宋体"/>
                <w:szCs w:val="24"/>
              </w:rPr>
              <w:t>时间：</w:t>
            </w:r>
            <w:r>
              <w:rPr>
                <w:rFonts w:hint="eastAsia" w:cs="宋体"/>
                <w:szCs w:val="24"/>
                <w:u w:val="single"/>
              </w:rPr>
              <w:t xml:space="preserve">  / </w:t>
            </w:r>
            <w:r>
              <w:rPr>
                <w:rFonts w:hint="eastAsia" w:cs="宋体"/>
                <w:szCs w:val="24"/>
              </w:rPr>
              <w:t>。</w:t>
            </w:r>
          </w:p>
          <w:p w14:paraId="1C892134">
            <w:pPr>
              <w:pStyle w:val="50"/>
              <w:ind w:firstLine="240" w:firstLineChars="100"/>
              <w:rPr>
                <w:rFonts w:cs="宋体"/>
                <w:szCs w:val="24"/>
              </w:rPr>
            </w:pPr>
            <w:r>
              <w:rPr>
                <w:rFonts w:hint="eastAsia" w:cs="宋体"/>
                <w:szCs w:val="24"/>
              </w:rPr>
              <w:t>地点：</w:t>
            </w:r>
            <w:r>
              <w:rPr>
                <w:rFonts w:hint="eastAsia" w:cs="宋体"/>
                <w:szCs w:val="24"/>
                <w:u w:val="single"/>
              </w:rPr>
              <w:t xml:space="preserve">  /  </w:t>
            </w:r>
            <w:r>
              <w:rPr>
                <w:rFonts w:hint="eastAsia" w:cs="宋体"/>
                <w:szCs w:val="24"/>
              </w:rPr>
              <w:t>。</w:t>
            </w:r>
          </w:p>
        </w:tc>
      </w:tr>
      <w:tr w14:paraId="564FE6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35" w:hRule="atLeast"/>
        </w:trPr>
        <w:tc>
          <w:tcPr>
            <w:tcW w:w="970" w:type="dxa"/>
            <w:vAlign w:val="center"/>
          </w:tcPr>
          <w:p w14:paraId="7DD3ADEE">
            <w:pPr>
              <w:pStyle w:val="50"/>
              <w:jc w:val="center"/>
              <w:rPr>
                <w:rFonts w:cs="宋体"/>
                <w:szCs w:val="24"/>
              </w:rPr>
            </w:pPr>
            <w:r>
              <w:rPr>
                <w:rFonts w:hint="eastAsia" w:cs="宋体"/>
                <w:szCs w:val="24"/>
              </w:rPr>
              <w:t>9.5</w:t>
            </w:r>
          </w:p>
        </w:tc>
        <w:tc>
          <w:tcPr>
            <w:tcW w:w="1738" w:type="dxa"/>
            <w:vAlign w:val="center"/>
          </w:tcPr>
          <w:p w14:paraId="63D11949">
            <w:pPr>
              <w:pStyle w:val="50"/>
              <w:rPr>
                <w:rFonts w:cs="宋体"/>
                <w:szCs w:val="24"/>
              </w:rPr>
            </w:pPr>
            <w:r>
              <w:rPr>
                <w:rFonts w:hint="eastAsia" w:cs="宋体"/>
                <w:szCs w:val="24"/>
              </w:rPr>
              <w:t>答疑会</w:t>
            </w:r>
          </w:p>
        </w:tc>
        <w:tc>
          <w:tcPr>
            <w:tcW w:w="6700" w:type="dxa"/>
            <w:vAlign w:val="center"/>
          </w:tcPr>
          <w:p w14:paraId="37C92D04">
            <w:pPr>
              <w:pStyle w:val="50"/>
              <w:rPr>
                <w:rFonts w:cs="宋体"/>
                <w:szCs w:val="24"/>
              </w:rPr>
            </w:pPr>
            <w:r>
              <w:rPr>
                <w:rFonts w:hint="eastAsia" w:cs="宋体"/>
                <w:szCs w:val="24"/>
              </w:rPr>
              <w:sym w:font="Wingdings" w:char="00FE"/>
            </w:r>
            <w:r>
              <w:rPr>
                <w:rFonts w:hint="eastAsia" w:cs="宋体"/>
                <w:szCs w:val="24"/>
              </w:rPr>
              <w:t>不组织</w:t>
            </w:r>
          </w:p>
          <w:p w14:paraId="086BE75C">
            <w:pPr>
              <w:pStyle w:val="50"/>
              <w:rPr>
                <w:rFonts w:cs="宋体"/>
                <w:szCs w:val="24"/>
              </w:rPr>
            </w:pPr>
            <w:r>
              <w:rPr>
                <w:rFonts w:hint="eastAsia" w:cs="宋体"/>
                <w:szCs w:val="24"/>
              </w:rPr>
              <w:sym w:font="Wingdings" w:char="00A8"/>
            </w:r>
            <w:r>
              <w:rPr>
                <w:rFonts w:hint="eastAsia" w:cs="宋体"/>
                <w:szCs w:val="24"/>
              </w:rPr>
              <w:t>组织</w:t>
            </w:r>
          </w:p>
          <w:p w14:paraId="28C08ECC">
            <w:pPr>
              <w:pStyle w:val="50"/>
              <w:ind w:firstLine="240" w:firstLineChars="100"/>
              <w:rPr>
                <w:rFonts w:cs="宋体"/>
                <w:szCs w:val="24"/>
              </w:rPr>
            </w:pPr>
            <w:r>
              <w:rPr>
                <w:rFonts w:hint="eastAsia" w:cs="宋体"/>
                <w:szCs w:val="24"/>
              </w:rPr>
              <w:t>时间：</w:t>
            </w:r>
            <w:r>
              <w:rPr>
                <w:rFonts w:hint="eastAsia" w:cs="宋体"/>
                <w:szCs w:val="24"/>
                <w:u w:val="single"/>
              </w:rPr>
              <w:t xml:space="preserve"> /  </w:t>
            </w:r>
            <w:r>
              <w:rPr>
                <w:rFonts w:hint="eastAsia" w:cs="宋体"/>
                <w:szCs w:val="24"/>
              </w:rPr>
              <w:t>。</w:t>
            </w:r>
          </w:p>
          <w:p w14:paraId="004A44F8">
            <w:pPr>
              <w:pStyle w:val="50"/>
              <w:ind w:firstLine="240" w:firstLineChars="100"/>
              <w:rPr>
                <w:rFonts w:cs="宋体"/>
                <w:szCs w:val="24"/>
              </w:rPr>
            </w:pPr>
            <w:r>
              <w:rPr>
                <w:rFonts w:hint="eastAsia" w:cs="宋体"/>
                <w:szCs w:val="24"/>
              </w:rPr>
              <w:t>地点：</w:t>
            </w:r>
            <w:r>
              <w:rPr>
                <w:rFonts w:hint="eastAsia" w:cs="宋体"/>
                <w:szCs w:val="24"/>
                <w:u w:val="single"/>
              </w:rPr>
              <w:t xml:space="preserve"> /  </w:t>
            </w:r>
            <w:r>
              <w:rPr>
                <w:rFonts w:hint="eastAsia" w:cs="宋体"/>
                <w:szCs w:val="24"/>
              </w:rPr>
              <w:t>。</w:t>
            </w:r>
          </w:p>
        </w:tc>
      </w:tr>
      <w:tr w14:paraId="4B445D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5DEEC69">
            <w:pPr>
              <w:pStyle w:val="50"/>
              <w:jc w:val="center"/>
              <w:rPr>
                <w:rFonts w:cs="宋体"/>
                <w:szCs w:val="24"/>
              </w:rPr>
            </w:pPr>
            <w:r>
              <w:rPr>
                <w:rFonts w:hint="eastAsia" w:cs="宋体"/>
                <w:szCs w:val="24"/>
              </w:rPr>
              <w:t>12.1</w:t>
            </w:r>
          </w:p>
        </w:tc>
        <w:tc>
          <w:tcPr>
            <w:tcW w:w="1738" w:type="dxa"/>
            <w:vAlign w:val="center"/>
          </w:tcPr>
          <w:p w14:paraId="6F8A66A4">
            <w:pPr>
              <w:pStyle w:val="50"/>
              <w:rPr>
                <w:szCs w:val="24"/>
              </w:rPr>
            </w:pPr>
            <w:r>
              <w:rPr>
                <w:rFonts w:hint="eastAsia"/>
                <w:szCs w:val="24"/>
              </w:rPr>
              <w:t>询问</w:t>
            </w:r>
          </w:p>
        </w:tc>
        <w:tc>
          <w:tcPr>
            <w:tcW w:w="6700" w:type="dxa"/>
            <w:vAlign w:val="center"/>
          </w:tcPr>
          <w:p w14:paraId="5F71E918">
            <w:pPr>
              <w:pStyle w:val="50"/>
              <w:rPr>
                <w:szCs w:val="24"/>
              </w:rPr>
            </w:pPr>
            <w:r>
              <w:rPr>
                <w:rFonts w:hint="eastAsia"/>
                <w:szCs w:val="24"/>
              </w:rPr>
              <w:t>1.方式：在投标人客户端中按照格式填写询问函，并在生成询问函后加盖电子印章提交；其他询问方式：</w:t>
            </w:r>
            <w:r>
              <w:rPr>
                <w:rFonts w:hint="eastAsia"/>
                <w:szCs w:val="24"/>
                <w:u w:val="single"/>
              </w:rPr>
              <w:t xml:space="preserve"> 电话咨询</w:t>
            </w:r>
            <w:r>
              <w:rPr>
                <w:rFonts w:hint="eastAsia"/>
                <w:szCs w:val="24"/>
              </w:rPr>
              <w:t>。</w:t>
            </w:r>
          </w:p>
          <w:p w14:paraId="610DAB96">
            <w:pPr>
              <w:pStyle w:val="50"/>
              <w:rPr>
                <w:szCs w:val="24"/>
              </w:rPr>
            </w:pPr>
            <w:r>
              <w:rPr>
                <w:rFonts w:hint="eastAsia"/>
                <w:szCs w:val="24"/>
              </w:rPr>
              <w:t>2.时间要求： 每天上午10:00 至13:30，下午15:30至19:00（北京时间，法定节假日除外）  。</w:t>
            </w:r>
          </w:p>
        </w:tc>
      </w:tr>
      <w:tr w14:paraId="42F832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639996DC">
            <w:pPr>
              <w:pStyle w:val="50"/>
              <w:jc w:val="center"/>
              <w:rPr>
                <w:rFonts w:cs="宋体"/>
                <w:szCs w:val="24"/>
              </w:rPr>
            </w:pPr>
            <w:r>
              <w:rPr>
                <w:rFonts w:hint="eastAsia" w:cs="宋体"/>
                <w:szCs w:val="24"/>
              </w:rPr>
              <w:t>14.6</w:t>
            </w:r>
          </w:p>
        </w:tc>
        <w:tc>
          <w:tcPr>
            <w:tcW w:w="1738" w:type="dxa"/>
            <w:vAlign w:val="center"/>
          </w:tcPr>
          <w:p w14:paraId="4E387C23">
            <w:pPr>
              <w:pStyle w:val="50"/>
              <w:rPr>
                <w:szCs w:val="24"/>
              </w:rPr>
            </w:pPr>
            <w:r>
              <w:rPr>
                <w:rFonts w:hint="eastAsia"/>
                <w:szCs w:val="24"/>
              </w:rPr>
              <w:t>最高限价</w:t>
            </w:r>
          </w:p>
        </w:tc>
        <w:tc>
          <w:tcPr>
            <w:tcW w:w="6700" w:type="dxa"/>
            <w:vAlign w:val="center"/>
          </w:tcPr>
          <w:p w14:paraId="1E9FE9B6">
            <w:pPr>
              <w:pStyle w:val="50"/>
              <w:rPr>
                <w:szCs w:val="24"/>
              </w:rPr>
            </w:pPr>
            <w:r>
              <w:rPr>
                <w:rFonts w:hint="eastAsia"/>
                <w:szCs w:val="24"/>
              </w:rPr>
              <w:t>（最高限价）：</w:t>
            </w:r>
            <w:r>
              <w:rPr>
                <w:rFonts w:hint="eastAsia"/>
                <w:szCs w:val="24"/>
                <w:lang w:val="en-US" w:eastAsia="zh-CN"/>
              </w:rPr>
              <w:t>1297000.00</w:t>
            </w:r>
            <w:r>
              <w:rPr>
                <w:szCs w:val="24"/>
              </w:rPr>
              <w:t>元</w:t>
            </w:r>
          </w:p>
          <w:p w14:paraId="2D393A28">
            <w:pPr>
              <w:pStyle w:val="50"/>
              <w:rPr>
                <w:szCs w:val="24"/>
              </w:rPr>
            </w:pPr>
            <w:r>
              <w:rPr>
                <w:rFonts w:hint="eastAsia" w:cs="宋体"/>
              </w:rPr>
              <w:t>供应商报价应为包括但不限于全部货品价、税费、包装费、运输、调试、安装费、装卸费、必不可少的部件等费用，以及已支付或将支付的增值税和其它税费等所有费用。</w:t>
            </w:r>
          </w:p>
        </w:tc>
      </w:tr>
      <w:tr w14:paraId="3FB79C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2896CDE2">
            <w:pPr>
              <w:pStyle w:val="50"/>
              <w:jc w:val="center"/>
              <w:rPr>
                <w:rFonts w:cs="宋体"/>
                <w:szCs w:val="24"/>
              </w:rPr>
            </w:pPr>
            <w:r>
              <w:rPr>
                <w:rFonts w:hint="eastAsia" w:cs="宋体"/>
                <w:szCs w:val="24"/>
              </w:rPr>
              <w:t>15.1</w:t>
            </w:r>
          </w:p>
        </w:tc>
        <w:tc>
          <w:tcPr>
            <w:tcW w:w="1738" w:type="dxa"/>
            <w:vAlign w:val="center"/>
          </w:tcPr>
          <w:p w14:paraId="4F368F65">
            <w:pPr>
              <w:pStyle w:val="50"/>
              <w:rPr>
                <w:rFonts w:cs="宋体"/>
                <w:szCs w:val="24"/>
              </w:rPr>
            </w:pPr>
            <w:r>
              <w:rPr>
                <w:rFonts w:hint="eastAsia" w:cs="宋体"/>
                <w:szCs w:val="24"/>
              </w:rPr>
              <w:t>投标有效期</w:t>
            </w:r>
          </w:p>
        </w:tc>
        <w:tc>
          <w:tcPr>
            <w:tcW w:w="6700" w:type="dxa"/>
            <w:vAlign w:val="center"/>
          </w:tcPr>
          <w:p w14:paraId="48599913">
            <w:pPr>
              <w:pStyle w:val="50"/>
              <w:rPr>
                <w:rFonts w:cs="宋体"/>
                <w:szCs w:val="24"/>
              </w:rPr>
            </w:pPr>
            <w:r>
              <w:rPr>
                <w:rFonts w:hint="eastAsia" w:cs="宋体"/>
                <w:szCs w:val="24"/>
              </w:rPr>
              <w:t>投标截止时间后</w:t>
            </w:r>
            <w:r>
              <w:rPr>
                <w:rFonts w:hint="eastAsia" w:cs="宋体"/>
                <w:szCs w:val="24"/>
                <w:u w:val="single"/>
              </w:rPr>
              <w:t>90</w:t>
            </w:r>
            <w:r>
              <w:rPr>
                <w:rFonts w:hint="eastAsia" w:cs="宋体"/>
                <w:szCs w:val="24"/>
              </w:rPr>
              <w:t>日历日。</w:t>
            </w:r>
          </w:p>
        </w:tc>
      </w:tr>
      <w:tr w14:paraId="5BFF17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3315261">
            <w:pPr>
              <w:pStyle w:val="50"/>
              <w:jc w:val="center"/>
              <w:rPr>
                <w:rFonts w:cs="宋体"/>
                <w:szCs w:val="24"/>
              </w:rPr>
            </w:pPr>
            <w:r>
              <w:rPr>
                <w:rFonts w:hint="eastAsia" w:cs="宋体"/>
                <w:szCs w:val="24"/>
              </w:rPr>
              <w:t>1</w:t>
            </w:r>
            <w:r>
              <w:rPr>
                <w:rFonts w:cs="宋体"/>
                <w:szCs w:val="24"/>
              </w:rPr>
              <w:t>6.3</w:t>
            </w:r>
          </w:p>
        </w:tc>
        <w:tc>
          <w:tcPr>
            <w:tcW w:w="1738" w:type="dxa"/>
            <w:vAlign w:val="center"/>
          </w:tcPr>
          <w:p w14:paraId="5818A6EE">
            <w:pPr>
              <w:pStyle w:val="50"/>
              <w:rPr>
                <w:rFonts w:cs="宋体"/>
                <w:szCs w:val="24"/>
                <w:highlight w:val="none"/>
              </w:rPr>
            </w:pPr>
            <w:r>
              <w:rPr>
                <w:rFonts w:hint="eastAsia" w:cs="宋体"/>
                <w:szCs w:val="24"/>
              </w:rPr>
              <w:t>招标文件实质性要求的标识及非实质性要求的偏离要求</w:t>
            </w:r>
          </w:p>
        </w:tc>
        <w:tc>
          <w:tcPr>
            <w:tcW w:w="6700" w:type="dxa"/>
            <w:vAlign w:val="center"/>
          </w:tcPr>
          <w:p w14:paraId="0C83929D">
            <w:pPr>
              <w:pStyle w:val="50"/>
              <w:rPr>
                <w:rFonts w:cs="宋体"/>
                <w:szCs w:val="24"/>
              </w:rPr>
            </w:pPr>
            <w:r>
              <w:rPr>
                <w:rFonts w:hint="eastAsia" w:cs="宋体"/>
                <w:szCs w:val="24"/>
              </w:rPr>
              <w:t>（</w:t>
            </w:r>
            <w:r>
              <w:rPr>
                <w:rFonts w:cs="宋体"/>
                <w:szCs w:val="24"/>
              </w:rPr>
              <w:t>1）招标文件第三章“技术要求”中标识“</w:t>
            </w:r>
            <w:r>
              <w:rPr>
                <w:rFonts w:hint="eastAsia" w:cs="宋体"/>
                <w:szCs w:val="24"/>
              </w:rPr>
              <w:t>★</w:t>
            </w:r>
            <w:r>
              <w:rPr>
                <w:rFonts w:cs="宋体"/>
                <w:szCs w:val="24"/>
              </w:rPr>
              <w:t>”的条款</w:t>
            </w:r>
            <w:r>
              <w:rPr>
                <w:rFonts w:hint="eastAsia" w:cs="宋体"/>
                <w:szCs w:val="24"/>
              </w:rPr>
              <w:t>（如果有）</w:t>
            </w:r>
            <w:r>
              <w:rPr>
                <w:rFonts w:cs="宋体"/>
                <w:szCs w:val="24"/>
              </w:rPr>
              <w:t>，均为实质性条款</w:t>
            </w:r>
            <w:r>
              <w:rPr>
                <w:rFonts w:hint="eastAsia" w:cs="宋体"/>
                <w:szCs w:val="24"/>
              </w:rPr>
              <w:t>，</w:t>
            </w:r>
            <w:r>
              <w:rPr>
                <w:rFonts w:cs="宋体"/>
                <w:szCs w:val="24"/>
              </w:rPr>
              <w:t>“商务要求”中实质性要求详见“实质性响应一览表”，投标人任何不满足实质性条款的投标均将被否决。</w:t>
            </w:r>
          </w:p>
          <w:p w14:paraId="7982B31F">
            <w:pPr>
              <w:pStyle w:val="50"/>
              <w:rPr>
                <w:rFonts w:cs="宋体"/>
                <w:szCs w:val="24"/>
                <w:highlight w:val="none"/>
              </w:rPr>
            </w:pPr>
            <w:r>
              <w:rPr>
                <w:rFonts w:hint="eastAsia" w:cs="宋体"/>
                <w:szCs w:val="24"/>
              </w:rPr>
              <w:t>（</w:t>
            </w:r>
            <w:r>
              <w:rPr>
                <w:rFonts w:cs="宋体"/>
                <w:szCs w:val="24"/>
              </w:rPr>
              <w:t>2）非实质性要求的偏离要求：商务要求和技术要求中重要参数（标记“</w:t>
            </w:r>
            <w:r>
              <w:rPr>
                <w:rFonts w:hint="eastAsia" w:cs="宋体"/>
                <w:szCs w:val="24"/>
              </w:rPr>
              <w:t>▲</w:t>
            </w:r>
            <w:r>
              <w:rPr>
                <w:rFonts w:cs="宋体"/>
                <w:szCs w:val="24"/>
              </w:rPr>
              <w:t>”）允许最大偏离项为</w:t>
            </w:r>
            <w:r>
              <w:rPr>
                <w:rFonts w:cs="宋体"/>
                <w:szCs w:val="24"/>
                <w:u w:val="single"/>
              </w:rPr>
              <w:t>\</w:t>
            </w:r>
            <w:r>
              <w:rPr>
                <w:rFonts w:cs="宋体"/>
                <w:szCs w:val="24"/>
              </w:rPr>
              <w:t>项，一般参数（无标记）</w:t>
            </w:r>
            <w:r>
              <w:rPr>
                <w:rFonts w:hint="eastAsia" w:cs="宋体"/>
                <w:szCs w:val="24"/>
              </w:rPr>
              <w:t>（如果需要：</w:t>
            </w:r>
            <w:r>
              <w:rPr>
                <w:rFonts w:cs="宋体"/>
                <w:szCs w:val="24"/>
              </w:rPr>
              <w:t>允许最大偏离项为</w:t>
            </w:r>
            <w:r>
              <w:rPr>
                <w:rFonts w:cs="宋体"/>
                <w:szCs w:val="24"/>
                <w:u w:val="single"/>
              </w:rPr>
              <w:t>\</w:t>
            </w:r>
            <w:r>
              <w:rPr>
                <w:rFonts w:cs="宋体"/>
                <w:szCs w:val="24"/>
              </w:rPr>
              <w:t>项，超过最大偏离项的，视为重大偏差，投标无效</w:t>
            </w:r>
            <w:r>
              <w:rPr>
                <w:rFonts w:hint="eastAsia" w:cs="宋体"/>
                <w:szCs w:val="24"/>
              </w:rPr>
              <w:t>）</w:t>
            </w:r>
            <w:r>
              <w:rPr>
                <w:rFonts w:cs="宋体"/>
                <w:szCs w:val="24"/>
              </w:rPr>
              <w:t>。</w:t>
            </w:r>
          </w:p>
        </w:tc>
      </w:tr>
      <w:tr w14:paraId="5731D5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78" w:hRule="atLeast"/>
        </w:trPr>
        <w:tc>
          <w:tcPr>
            <w:tcW w:w="970" w:type="dxa"/>
            <w:vAlign w:val="center"/>
          </w:tcPr>
          <w:p w14:paraId="53C9EFDD">
            <w:pPr>
              <w:pStyle w:val="50"/>
              <w:jc w:val="center"/>
              <w:rPr>
                <w:rFonts w:cs="宋体"/>
                <w:szCs w:val="24"/>
              </w:rPr>
            </w:pPr>
            <w:r>
              <w:rPr>
                <w:rFonts w:hint="eastAsia" w:cs="宋体"/>
                <w:szCs w:val="24"/>
              </w:rPr>
              <w:t>17.1</w:t>
            </w:r>
          </w:p>
        </w:tc>
        <w:tc>
          <w:tcPr>
            <w:tcW w:w="1738" w:type="dxa"/>
            <w:vAlign w:val="center"/>
          </w:tcPr>
          <w:p w14:paraId="3300DCE6">
            <w:pPr>
              <w:pStyle w:val="50"/>
              <w:rPr>
                <w:rFonts w:cs="宋体"/>
                <w:szCs w:val="24"/>
              </w:rPr>
            </w:pPr>
            <w:r>
              <w:rPr>
                <w:rFonts w:hint="eastAsia" w:cs="宋体"/>
                <w:szCs w:val="24"/>
              </w:rPr>
              <w:t>投标保证金</w:t>
            </w:r>
          </w:p>
        </w:tc>
        <w:tc>
          <w:tcPr>
            <w:tcW w:w="6700" w:type="dxa"/>
            <w:vAlign w:val="center"/>
          </w:tcPr>
          <w:p w14:paraId="57ED1C7A">
            <w:pPr>
              <w:pStyle w:val="54"/>
              <w:rPr>
                <w:rFonts w:ascii="宋体" w:hAnsi="宋体" w:cs="宋体"/>
                <w:sz w:val="24"/>
                <w:szCs w:val="24"/>
              </w:rPr>
            </w:pPr>
            <w:r>
              <w:rPr>
                <w:rFonts w:hint="eastAsia" w:ascii="宋体" w:hAnsi="宋体" w:cs="宋体"/>
                <w:sz w:val="24"/>
                <w:szCs w:val="24"/>
              </w:rPr>
              <w:t>1.金额：</w:t>
            </w:r>
          </w:p>
          <w:p w14:paraId="2CB3BD38">
            <w:pPr>
              <w:pStyle w:val="54"/>
              <w:ind w:firstLine="480" w:firstLineChars="200"/>
              <w:rPr>
                <w:rFonts w:ascii="宋体" w:hAnsi="宋体" w:cs="宋体"/>
                <w:sz w:val="24"/>
                <w:szCs w:val="24"/>
              </w:rPr>
            </w:pPr>
            <w:r>
              <w:rPr>
                <w:rFonts w:hint="eastAsia" w:ascii="宋体" w:hAnsi="宋体" w:cs="宋体"/>
                <w:sz w:val="24"/>
                <w:szCs w:val="24"/>
              </w:rPr>
              <w:t>□免收</w:t>
            </w:r>
          </w:p>
          <w:p w14:paraId="500246E7">
            <w:pPr>
              <w:pStyle w:val="54"/>
              <w:ind w:firstLine="480" w:firstLineChars="200"/>
              <w:rPr>
                <w:rFonts w:ascii="宋体" w:hAnsi="宋体" w:cs="宋体"/>
                <w:sz w:val="24"/>
                <w:szCs w:val="24"/>
              </w:rPr>
            </w:pPr>
            <w:r>
              <w:rPr>
                <w:rFonts w:hint="eastAsia" w:ascii="宋体" w:hAnsi="宋体" w:cs="宋体"/>
                <w:sz w:val="24"/>
                <w:szCs w:val="24"/>
              </w:rPr>
              <w:t>□预算金额的   %。</w:t>
            </w:r>
          </w:p>
          <w:p w14:paraId="79B821CE">
            <w:pPr>
              <w:pStyle w:val="54"/>
              <w:ind w:firstLine="480" w:firstLineChars="200"/>
              <w:rPr>
                <w:rFonts w:ascii="宋体" w:hAnsi="宋体" w:cs="宋体"/>
                <w:sz w:val="24"/>
                <w:szCs w:val="24"/>
              </w:rPr>
            </w:pPr>
            <w:r>
              <w:rPr>
                <w:rFonts w:hint="eastAsia" w:ascii="宋体" w:hAnsi="宋体" w:cs="宋体"/>
                <w:sz w:val="24"/>
                <w:szCs w:val="24"/>
              </w:rPr>
              <w:t>☑定额收取：人民币</w:t>
            </w:r>
            <w:r>
              <w:rPr>
                <w:rFonts w:hint="eastAsia" w:ascii="宋体" w:hAnsi="宋体" w:cs="宋体"/>
                <w:sz w:val="24"/>
                <w:szCs w:val="24"/>
                <w:lang w:val="en-US" w:eastAsia="zh-CN"/>
              </w:rPr>
              <w:t>13000</w:t>
            </w:r>
            <w:r>
              <w:rPr>
                <w:rFonts w:hint="eastAsia" w:ascii="宋体" w:hAnsi="宋体" w:cs="宋体"/>
                <w:sz w:val="24"/>
                <w:szCs w:val="24"/>
              </w:rPr>
              <w:t>元。</w:t>
            </w:r>
          </w:p>
          <w:p w14:paraId="7A76C099">
            <w:pPr>
              <w:pStyle w:val="54"/>
              <w:rPr>
                <w:rFonts w:ascii="宋体" w:hAnsi="宋体" w:cs="宋体"/>
                <w:sz w:val="24"/>
                <w:szCs w:val="24"/>
              </w:rPr>
            </w:pPr>
            <w:r>
              <w:rPr>
                <w:rFonts w:hint="eastAsia" w:ascii="宋体" w:hAnsi="宋体" w:cs="宋体"/>
                <w:sz w:val="24"/>
                <w:szCs w:val="24"/>
              </w:rPr>
              <w:t>2.支付方式：</w:t>
            </w:r>
          </w:p>
          <w:p w14:paraId="19BF3CA2">
            <w:pPr>
              <w:pStyle w:val="54"/>
              <w:ind w:firstLine="480" w:firstLineChars="200"/>
              <w:rPr>
                <w:rFonts w:ascii="宋体" w:hAnsi="宋体" w:cs="宋体"/>
                <w:sz w:val="24"/>
                <w:szCs w:val="24"/>
              </w:rPr>
            </w:pPr>
            <w:r>
              <w:rPr>
                <w:rFonts w:hint="eastAsia" w:ascii="宋体" w:hAnsi="宋体" w:cs="宋体"/>
                <w:sz w:val="24"/>
                <w:szCs w:val="24"/>
              </w:rPr>
              <w:t>包括在中国注册的银行出具的银行保函、银行汇款、支票、汇票以及其他在中国注册的机构依法出具的投标保函、保险等，以银行汇款、支票、汇票等形式提交的投标保证金应当从投标人基本账户转出。</w:t>
            </w:r>
          </w:p>
          <w:p w14:paraId="32E63721">
            <w:pPr>
              <w:pStyle w:val="54"/>
              <w:ind w:firstLine="480" w:firstLineChars="200"/>
              <w:rPr>
                <w:rFonts w:ascii="宋体" w:hAnsi="宋体" w:cs="宋体"/>
                <w:sz w:val="24"/>
                <w:szCs w:val="24"/>
              </w:rPr>
            </w:pPr>
            <w:r>
              <w:rPr>
                <w:rFonts w:ascii="宋体" w:hAnsi="宋体" w:cs="宋体"/>
                <w:sz w:val="24"/>
                <w:szCs w:val="24"/>
              </w:rPr>
              <w:t>3.收取单位：</w:t>
            </w:r>
            <w:r>
              <w:rPr>
                <w:rFonts w:hint="eastAsia" w:ascii="宋体" w:hAnsi="宋体" w:cs="宋体"/>
                <w:sz w:val="24"/>
                <w:szCs w:val="24"/>
                <w:lang w:val="zh-CN"/>
              </w:rPr>
              <w:t>新疆中咨建设项目管理有限公司乌鲁木齐二分公司</w:t>
            </w:r>
            <w:r>
              <w:rPr>
                <w:rFonts w:ascii="宋体" w:hAnsi="宋体" w:cs="宋体"/>
                <w:sz w:val="24"/>
                <w:szCs w:val="24"/>
              </w:rPr>
              <w:t xml:space="preserve">                            </w:t>
            </w:r>
          </w:p>
          <w:p w14:paraId="0CD34A27">
            <w:pPr>
              <w:pStyle w:val="54"/>
              <w:ind w:firstLine="480" w:firstLineChars="200"/>
              <w:rPr>
                <w:rFonts w:ascii="宋体" w:hAnsi="宋体" w:cs="宋体"/>
                <w:sz w:val="24"/>
                <w:szCs w:val="24"/>
              </w:rPr>
            </w:pPr>
            <w:r>
              <w:rPr>
                <w:rFonts w:ascii="宋体" w:hAnsi="宋体" w:cs="宋体"/>
                <w:sz w:val="24"/>
                <w:szCs w:val="24"/>
              </w:rPr>
              <w:t>4.收取账号：</w:t>
            </w:r>
            <w:r>
              <w:rPr>
                <w:rFonts w:hint="eastAsia" w:ascii="宋体" w:hAnsi="宋体" w:cs="宋体"/>
                <w:sz w:val="24"/>
                <w:szCs w:val="24"/>
                <w:lang w:val="zh-CN"/>
              </w:rPr>
              <w:t>991904389610902</w:t>
            </w:r>
          </w:p>
          <w:p w14:paraId="0B5B169A">
            <w:pPr>
              <w:pStyle w:val="54"/>
              <w:ind w:firstLine="480" w:firstLineChars="200"/>
              <w:rPr>
                <w:rFonts w:ascii="宋体" w:hAnsi="宋体" w:cs="宋体"/>
                <w:sz w:val="24"/>
                <w:szCs w:val="24"/>
              </w:rPr>
            </w:pPr>
            <w:r>
              <w:rPr>
                <w:rFonts w:ascii="宋体" w:hAnsi="宋体" w:cs="宋体"/>
                <w:sz w:val="24"/>
                <w:szCs w:val="24"/>
              </w:rPr>
              <w:t>5.开户行：</w:t>
            </w:r>
            <w:r>
              <w:rPr>
                <w:rFonts w:hint="eastAsia" w:ascii="宋体" w:hAnsi="宋体" w:cs="宋体"/>
                <w:sz w:val="24"/>
                <w:szCs w:val="24"/>
                <w:lang w:val="zh-CN"/>
              </w:rPr>
              <w:t>招商银行股份有限公司乌鲁木齐南湖东路支行</w:t>
            </w:r>
          </w:p>
          <w:p w14:paraId="446856D9">
            <w:pPr>
              <w:pStyle w:val="54"/>
              <w:ind w:firstLine="480" w:firstLineChars="200"/>
              <w:rPr>
                <w:rFonts w:ascii="宋体" w:hAnsi="宋体" w:cs="宋体"/>
                <w:sz w:val="24"/>
                <w:szCs w:val="24"/>
              </w:rPr>
            </w:pPr>
            <w:r>
              <w:rPr>
                <w:rFonts w:hint="eastAsia" w:ascii="宋体" w:hAnsi="宋体" w:cs="宋体"/>
                <w:sz w:val="24"/>
                <w:szCs w:val="24"/>
              </w:rPr>
              <w:t>注意事项：</w:t>
            </w:r>
          </w:p>
          <w:p w14:paraId="1A7AC057">
            <w:pPr>
              <w:pStyle w:val="54"/>
              <w:ind w:firstLine="480" w:firstLineChars="200"/>
              <w:rPr>
                <w:rFonts w:ascii="宋体" w:hAnsi="宋体" w:cs="宋体"/>
                <w:sz w:val="24"/>
                <w:szCs w:val="24"/>
              </w:rPr>
            </w:pPr>
            <w:r>
              <w:rPr>
                <w:rFonts w:ascii="宋体" w:hAnsi="宋体" w:cs="宋体"/>
                <w:sz w:val="24"/>
                <w:szCs w:val="24"/>
              </w:rPr>
              <w:t>1.采用电汇或转账时，需附注：（项目编号后6位数+保证金），</w:t>
            </w:r>
            <w:r>
              <w:rPr>
                <w:rFonts w:hint="eastAsia" w:ascii="宋体" w:hAnsi="宋体" w:cs="宋体"/>
                <w:sz w:val="24"/>
                <w:szCs w:val="24"/>
              </w:rPr>
              <w:t>并于投标文件截止时间之前缴纳并到账，投标保证金单位名称必须与投标人登记的单位名称一致，不得以分公司、办事处或其他机构名义递交。（投标人须充分考虑投标保证金汇（转）出手续办理时间、在途时间、资金到账时间等，准确有效安排投标保证金提交，确保投标保证金准时或提前到达指定投标保证金账户。）</w:t>
            </w:r>
          </w:p>
          <w:p w14:paraId="44BEF627">
            <w:pPr>
              <w:pStyle w:val="54"/>
              <w:ind w:firstLine="480" w:firstLineChars="200"/>
              <w:rPr>
                <w:rFonts w:ascii="宋体" w:hAnsi="宋体" w:cs="宋体"/>
                <w:sz w:val="24"/>
                <w:szCs w:val="24"/>
              </w:rPr>
            </w:pPr>
            <w:r>
              <w:rPr>
                <w:rFonts w:ascii="宋体" w:hAnsi="宋体" w:cs="宋体"/>
                <w:sz w:val="24"/>
                <w:szCs w:val="24"/>
              </w:rPr>
              <w:t>2.为支持和促进中小企业发展，进一步发挥政府采购政策功能，本采购项目适用于政府采购融资优惠、政采贷、电子保函相关政策，鼓励供应商使用电子保函代替现金缴纳各类保证金，在线完成保函的申请、审核、开票、出函等环节，投标企业注意区分办理保函类型，并确认投标有效期，供应商若想了解或使用相关金融服务，可登录【政府采购网】-顶部通栏【信用融资】、【办事指南】模块查看。</w:t>
            </w:r>
          </w:p>
          <w:p w14:paraId="7E0B5BAD">
            <w:pPr>
              <w:pStyle w:val="54"/>
              <w:ind w:firstLine="240" w:firstLineChars="100"/>
              <w:rPr>
                <w:rFonts w:ascii="宋体" w:hAnsi="宋体" w:cs="宋体"/>
                <w:sz w:val="24"/>
                <w:szCs w:val="24"/>
              </w:rPr>
            </w:pPr>
            <w:r>
              <w:rPr>
                <w:rFonts w:ascii="宋体" w:hAnsi="宋体" w:cs="宋体"/>
                <w:sz w:val="24"/>
                <w:szCs w:val="24"/>
              </w:rPr>
              <w:t>3</w:t>
            </w:r>
            <w:r>
              <w:rPr>
                <w:rFonts w:hint="eastAsia" w:ascii="宋体" w:hAnsi="宋体" w:cs="宋体"/>
                <w:sz w:val="24"/>
                <w:szCs w:val="24"/>
              </w:rPr>
              <w:t>.以上各类机构出具的以担保函、保证保险承担责任的方式均须满足无条件见索即付条件。</w:t>
            </w:r>
          </w:p>
          <w:p w14:paraId="3581D47F">
            <w:pPr>
              <w:pStyle w:val="54"/>
              <w:ind w:firstLine="240" w:firstLineChars="100"/>
              <w:rPr>
                <w:rFonts w:ascii="宋体" w:hAnsi="宋体" w:cs="宋体"/>
                <w:sz w:val="24"/>
                <w:szCs w:val="24"/>
              </w:rPr>
            </w:pPr>
            <w:r>
              <w:rPr>
                <w:rFonts w:ascii="宋体" w:hAnsi="宋体" w:cs="宋体"/>
                <w:sz w:val="24"/>
                <w:szCs w:val="24"/>
              </w:rPr>
              <w:t>4</w:t>
            </w:r>
            <w:r>
              <w:rPr>
                <w:rFonts w:hint="eastAsia" w:ascii="宋体" w:hAnsi="宋体" w:cs="宋体"/>
                <w:sz w:val="24"/>
                <w:szCs w:val="24"/>
              </w:rPr>
              <w:t>.以担保函、保证保险形式缴纳投标保证金的，受益人和收取单位须为采购人。</w:t>
            </w:r>
          </w:p>
        </w:tc>
      </w:tr>
      <w:tr w14:paraId="51D566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603" w:hRule="atLeast"/>
        </w:trPr>
        <w:tc>
          <w:tcPr>
            <w:tcW w:w="970" w:type="dxa"/>
            <w:vAlign w:val="center"/>
          </w:tcPr>
          <w:p w14:paraId="379B0CE4">
            <w:pPr>
              <w:pStyle w:val="50"/>
              <w:jc w:val="center"/>
              <w:rPr>
                <w:rFonts w:cs="宋体"/>
                <w:szCs w:val="24"/>
              </w:rPr>
            </w:pPr>
            <w:r>
              <w:rPr>
                <w:rFonts w:hint="eastAsia" w:cs="宋体"/>
                <w:szCs w:val="24"/>
              </w:rPr>
              <w:t>22</w:t>
            </w:r>
          </w:p>
        </w:tc>
        <w:tc>
          <w:tcPr>
            <w:tcW w:w="1738" w:type="dxa"/>
            <w:vAlign w:val="center"/>
          </w:tcPr>
          <w:p w14:paraId="3ED0F64C">
            <w:pPr>
              <w:pStyle w:val="50"/>
              <w:rPr>
                <w:rFonts w:cs="宋体"/>
                <w:szCs w:val="24"/>
              </w:rPr>
            </w:pPr>
            <w:r>
              <w:rPr>
                <w:rFonts w:hint="eastAsia" w:cs="宋体"/>
                <w:szCs w:val="24"/>
              </w:rPr>
              <w:t>实物样品</w:t>
            </w:r>
          </w:p>
        </w:tc>
        <w:tc>
          <w:tcPr>
            <w:tcW w:w="6700" w:type="dxa"/>
            <w:vAlign w:val="center"/>
          </w:tcPr>
          <w:p w14:paraId="02F79C21">
            <w:pPr>
              <w:pStyle w:val="50"/>
              <w:rPr>
                <w:rFonts w:cs="宋体"/>
                <w:szCs w:val="24"/>
              </w:rPr>
            </w:pPr>
            <w:r>
              <w:rPr>
                <w:rFonts w:hint="eastAsia" w:cs="宋体"/>
                <w:szCs w:val="24"/>
              </w:rPr>
              <w:t xml:space="preserve">投标样品递交： </w:t>
            </w:r>
          </w:p>
          <w:p w14:paraId="2E8ED463">
            <w:pPr>
              <w:pStyle w:val="50"/>
              <w:rPr>
                <w:rFonts w:cs="宋体"/>
                <w:szCs w:val="24"/>
              </w:rPr>
            </w:pPr>
            <w:r>
              <w:rPr>
                <w:rFonts w:hint="eastAsia" w:cs="宋体"/>
                <w:szCs w:val="24"/>
              </w:rPr>
              <w:t xml:space="preserve">☑不需要 </w:t>
            </w:r>
          </w:p>
          <w:p w14:paraId="7EA3F91A">
            <w:pPr>
              <w:pStyle w:val="50"/>
              <w:rPr>
                <w:rFonts w:cs="宋体"/>
                <w:szCs w:val="24"/>
              </w:rPr>
            </w:pPr>
            <w:r>
              <w:rPr>
                <w:rFonts w:hint="eastAsia" w:cs="宋体"/>
                <w:szCs w:val="24"/>
              </w:rPr>
              <w:t xml:space="preserve">□需要，具体要求如下： </w:t>
            </w:r>
          </w:p>
          <w:p w14:paraId="15A28257">
            <w:pPr>
              <w:pStyle w:val="50"/>
              <w:rPr>
                <w:rFonts w:cs="宋体"/>
                <w:szCs w:val="24"/>
              </w:rPr>
            </w:pPr>
            <w:r>
              <w:rPr>
                <w:rFonts w:hint="eastAsia" w:cs="宋体"/>
                <w:szCs w:val="24"/>
              </w:rPr>
              <w:t xml:space="preserve">  1.样品制作的标准和要求：</w:t>
            </w:r>
            <w:r>
              <w:rPr>
                <w:rFonts w:hint="eastAsia" w:cs="宋体"/>
                <w:szCs w:val="24"/>
                <w:u w:val="single"/>
              </w:rPr>
              <w:t>/</w:t>
            </w:r>
            <w:r>
              <w:rPr>
                <w:rFonts w:hint="eastAsia" w:cs="宋体"/>
                <w:szCs w:val="24"/>
              </w:rPr>
              <w:t xml:space="preserve">； </w:t>
            </w:r>
          </w:p>
          <w:p w14:paraId="0BE9B7C3">
            <w:pPr>
              <w:pStyle w:val="50"/>
              <w:rPr>
                <w:rFonts w:cs="宋体"/>
                <w:szCs w:val="24"/>
              </w:rPr>
            </w:pPr>
            <w:r>
              <w:rPr>
                <w:rFonts w:hint="eastAsia" w:cs="宋体"/>
                <w:szCs w:val="24"/>
              </w:rPr>
              <w:t xml:space="preserve">  2.是否需要随样品提交相关检测报告： </w:t>
            </w:r>
          </w:p>
          <w:p w14:paraId="5379FE0D">
            <w:pPr>
              <w:pStyle w:val="50"/>
              <w:ind w:firstLine="480" w:firstLineChars="200"/>
              <w:rPr>
                <w:rFonts w:cs="宋体"/>
                <w:szCs w:val="24"/>
              </w:rPr>
            </w:pPr>
            <w:r>
              <w:rPr>
                <w:rFonts w:hint="eastAsia" w:cs="宋体"/>
                <w:szCs w:val="24"/>
              </w:rPr>
              <w:t xml:space="preserve">□不需要 </w:t>
            </w:r>
          </w:p>
          <w:p w14:paraId="3A609031">
            <w:pPr>
              <w:pStyle w:val="50"/>
              <w:ind w:firstLine="480" w:firstLineChars="200"/>
              <w:rPr>
                <w:rFonts w:cs="宋体"/>
                <w:szCs w:val="24"/>
              </w:rPr>
            </w:pPr>
            <w:r>
              <w:rPr>
                <w:rFonts w:hint="eastAsia" w:cs="宋体"/>
                <w:szCs w:val="24"/>
              </w:rPr>
              <w:t xml:space="preserve">□需要 </w:t>
            </w:r>
          </w:p>
          <w:p w14:paraId="3B4095E9">
            <w:pPr>
              <w:pStyle w:val="50"/>
              <w:ind w:firstLine="240" w:firstLineChars="100"/>
              <w:rPr>
                <w:rFonts w:cs="宋体"/>
                <w:szCs w:val="24"/>
              </w:rPr>
            </w:pPr>
            <w:r>
              <w:rPr>
                <w:rFonts w:hint="eastAsia" w:cs="宋体"/>
                <w:szCs w:val="24"/>
              </w:rPr>
              <w:t>3.样品递交要求：递交时间：</w:t>
            </w:r>
            <w:r>
              <w:rPr>
                <w:rFonts w:hint="eastAsia" w:cs="宋体"/>
                <w:szCs w:val="24"/>
                <w:u w:val="single"/>
              </w:rPr>
              <w:t xml:space="preserve">  /  </w:t>
            </w:r>
            <w:r>
              <w:rPr>
                <w:rFonts w:hint="eastAsia" w:cs="宋体"/>
                <w:szCs w:val="24"/>
              </w:rPr>
              <w:t xml:space="preserve"> ，</w:t>
            </w:r>
          </w:p>
          <w:p w14:paraId="51EC6727">
            <w:pPr>
              <w:pStyle w:val="50"/>
              <w:rPr>
                <w:rFonts w:cs="宋体"/>
                <w:szCs w:val="24"/>
              </w:rPr>
            </w:pPr>
            <w:r>
              <w:rPr>
                <w:rFonts w:hint="eastAsia" w:cs="宋体"/>
                <w:szCs w:val="24"/>
              </w:rPr>
              <w:t>递交地点：</w:t>
            </w:r>
            <w:r>
              <w:rPr>
                <w:rFonts w:hint="eastAsia" w:cs="宋体"/>
                <w:szCs w:val="24"/>
                <w:u w:val="single"/>
              </w:rPr>
              <w:t xml:space="preserve">   /   </w:t>
            </w:r>
            <w:r>
              <w:rPr>
                <w:rFonts w:hint="eastAsia" w:cs="宋体"/>
                <w:szCs w:val="24"/>
              </w:rPr>
              <w:t xml:space="preserve">，逾期提供的样品将不予接受。 </w:t>
            </w:r>
          </w:p>
          <w:p w14:paraId="60DDDB3D">
            <w:pPr>
              <w:pStyle w:val="50"/>
              <w:rPr>
                <w:rFonts w:cs="宋体"/>
                <w:szCs w:val="24"/>
              </w:rPr>
            </w:pPr>
            <w:r>
              <w:rPr>
                <w:rFonts w:hint="eastAsia" w:cs="宋体"/>
                <w:szCs w:val="24"/>
              </w:rPr>
              <w:t xml:space="preserve">  4.未中标人样品退还：</w:t>
            </w:r>
            <w:r>
              <w:rPr>
                <w:rFonts w:hint="eastAsia" w:cs="宋体"/>
                <w:szCs w:val="24"/>
                <w:u w:val="single"/>
              </w:rPr>
              <w:t xml:space="preserve">/ </w:t>
            </w:r>
            <w:r>
              <w:rPr>
                <w:rFonts w:hint="eastAsia" w:cs="宋体"/>
                <w:szCs w:val="24"/>
              </w:rPr>
              <w:t xml:space="preserve">； </w:t>
            </w:r>
          </w:p>
          <w:p w14:paraId="4AC16D5A">
            <w:pPr>
              <w:pStyle w:val="50"/>
              <w:rPr>
                <w:rFonts w:cs="宋体"/>
                <w:szCs w:val="24"/>
              </w:rPr>
            </w:pPr>
            <w:r>
              <w:rPr>
                <w:rFonts w:hint="eastAsia" w:cs="宋体"/>
                <w:szCs w:val="24"/>
              </w:rPr>
              <w:t xml:space="preserve">  5.中标人样品保管、封存及退还：</w:t>
            </w:r>
            <w:r>
              <w:rPr>
                <w:rFonts w:hint="eastAsia" w:cs="宋体"/>
                <w:szCs w:val="24"/>
                <w:u w:val="single"/>
              </w:rPr>
              <w:t>/</w:t>
            </w:r>
            <w:r>
              <w:rPr>
                <w:rFonts w:hint="eastAsia" w:cs="宋体"/>
                <w:szCs w:val="24"/>
              </w:rPr>
              <w:t xml:space="preserve">； </w:t>
            </w:r>
          </w:p>
          <w:p w14:paraId="11E31955">
            <w:pPr>
              <w:pStyle w:val="50"/>
              <w:rPr>
                <w:rFonts w:cs="宋体"/>
                <w:szCs w:val="24"/>
              </w:rPr>
            </w:pPr>
            <w:r>
              <w:rPr>
                <w:rFonts w:hint="eastAsia" w:cs="宋体"/>
                <w:szCs w:val="24"/>
              </w:rPr>
              <w:t xml:space="preserve">  6.其他要求（如有）：_</w:t>
            </w:r>
            <w:r>
              <w:rPr>
                <w:rFonts w:hint="eastAsia" w:cs="宋体"/>
                <w:szCs w:val="24"/>
                <w:u w:val="single"/>
              </w:rPr>
              <w:t>/</w:t>
            </w:r>
            <w:r>
              <w:rPr>
                <w:rFonts w:hint="eastAsia" w:cs="宋体"/>
                <w:szCs w:val="24"/>
              </w:rPr>
              <w:t xml:space="preserve">_。 </w:t>
            </w:r>
          </w:p>
        </w:tc>
      </w:tr>
      <w:tr w14:paraId="3DDDE7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3BE017B">
            <w:pPr>
              <w:pStyle w:val="50"/>
              <w:jc w:val="center"/>
              <w:rPr>
                <w:rFonts w:cs="宋体"/>
                <w:szCs w:val="24"/>
              </w:rPr>
            </w:pPr>
            <w:r>
              <w:rPr>
                <w:rFonts w:hint="eastAsia" w:cs="宋体"/>
                <w:szCs w:val="24"/>
              </w:rPr>
              <w:t>23.1</w:t>
            </w:r>
          </w:p>
        </w:tc>
        <w:tc>
          <w:tcPr>
            <w:tcW w:w="1738" w:type="dxa"/>
            <w:vAlign w:val="center"/>
          </w:tcPr>
          <w:p w14:paraId="6A8BA199">
            <w:pPr>
              <w:pStyle w:val="50"/>
              <w:rPr>
                <w:rFonts w:cs="宋体"/>
                <w:szCs w:val="24"/>
              </w:rPr>
            </w:pPr>
            <w:r>
              <w:rPr>
                <w:rFonts w:hint="eastAsia" w:cs="宋体"/>
                <w:szCs w:val="24"/>
              </w:rPr>
              <w:t>演示</w:t>
            </w:r>
          </w:p>
        </w:tc>
        <w:tc>
          <w:tcPr>
            <w:tcW w:w="6700" w:type="dxa"/>
            <w:vAlign w:val="center"/>
          </w:tcPr>
          <w:p w14:paraId="4E5A38AB">
            <w:pPr>
              <w:pStyle w:val="50"/>
              <w:rPr>
                <w:rFonts w:cs="宋体"/>
                <w:szCs w:val="24"/>
              </w:rPr>
            </w:pPr>
            <w:r>
              <w:rPr>
                <w:rFonts w:hint="eastAsia" w:cs="宋体"/>
                <w:szCs w:val="24"/>
              </w:rPr>
              <w:sym w:font="Wingdings" w:char="00FE"/>
            </w:r>
            <w:r>
              <w:rPr>
                <w:rFonts w:hint="eastAsia" w:cs="宋体"/>
                <w:szCs w:val="24"/>
              </w:rPr>
              <w:t>不进行</w:t>
            </w:r>
          </w:p>
          <w:p w14:paraId="643D720F">
            <w:pPr>
              <w:pStyle w:val="50"/>
              <w:rPr>
                <w:rFonts w:cs="宋体"/>
                <w:szCs w:val="24"/>
              </w:rPr>
            </w:pPr>
            <w:r>
              <w:rPr>
                <w:rFonts w:hint="eastAsia" w:cs="宋体"/>
                <w:szCs w:val="24"/>
              </w:rPr>
              <w:sym w:font="Wingdings" w:char="00A8"/>
            </w:r>
            <w:r>
              <w:rPr>
                <w:rFonts w:hint="eastAsia" w:cs="宋体"/>
                <w:szCs w:val="24"/>
              </w:rPr>
              <w:t>进行，远程线上演示/现场演示</w:t>
            </w:r>
          </w:p>
          <w:p w14:paraId="16C5A9A8">
            <w:pPr>
              <w:pStyle w:val="50"/>
              <w:ind w:firstLine="240" w:firstLineChars="100"/>
              <w:rPr>
                <w:rFonts w:cs="宋体"/>
                <w:szCs w:val="24"/>
              </w:rPr>
            </w:pPr>
            <w:r>
              <w:rPr>
                <w:rFonts w:hint="eastAsia" w:cs="宋体"/>
                <w:szCs w:val="24"/>
              </w:rPr>
              <w:t>1.演示时间不得超过</w:t>
            </w:r>
            <w:r>
              <w:rPr>
                <w:rFonts w:hint="eastAsia" w:cs="宋体"/>
                <w:szCs w:val="24"/>
                <w:u w:val="single"/>
              </w:rPr>
              <w:t xml:space="preserve">   </w:t>
            </w:r>
            <w:r>
              <w:rPr>
                <w:rFonts w:hint="eastAsia" w:cs="宋体"/>
                <w:szCs w:val="24"/>
              </w:rPr>
              <w:t>分钟；</w:t>
            </w:r>
          </w:p>
          <w:p w14:paraId="2B3D2277">
            <w:pPr>
              <w:pStyle w:val="50"/>
              <w:ind w:firstLine="240" w:firstLineChars="100"/>
              <w:rPr>
                <w:rFonts w:cs="宋体"/>
                <w:szCs w:val="24"/>
              </w:rPr>
            </w:pPr>
            <w:r>
              <w:rPr>
                <w:rFonts w:hint="eastAsia" w:cs="宋体"/>
                <w:szCs w:val="24"/>
              </w:rPr>
              <w:t>2.进行远程线上演示的，投标人应提前自行准备好演示的软硬配置环境和网络环境，做好演示的各项准备工作。因投标人自身原因无法演示或者演示效果不理想的，导致的后果由投标人自行承担；</w:t>
            </w:r>
          </w:p>
          <w:p w14:paraId="2581F98A">
            <w:pPr>
              <w:pStyle w:val="50"/>
              <w:ind w:firstLine="240" w:firstLineChars="100"/>
              <w:rPr>
                <w:rFonts w:cs="宋体"/>
                <w:szCs w:val="24"/>
              </w:rPr>
            </w:pPr>
            <w:r>
              <w:rPr>
                <w:rFonts w:hint="eastAsia" w:cs="宋体"/>
                <w:szCs w:val="24"/>
              </w:rPr>
              <w:t>3.进行现场演示的，演示人员不得超过</w:t>
            </w:r>
            <w:r>
              <w:rPr>
                <w:rFonts w:hint="eastAsia" w:cs="宋体"/>
                <w:szCs w:val="24"/>
                <w:u w:val="single"/>
              </w:rPr>
              <w:t xml:space="preserve">  </w:t>
            </w:r>
            <w:r>
              <w:rPr>
                <w:rFonts w:hint="eastAsia" w:cs="宋体"/>
                <w:szCs w:val="24"/>
              </w:rPr>
              <w:t>人，演示现场提供</w:t>
            </w:r>
            <w:r>
              <w:rPr>
                <w:rFonts w:hint="eastAsia" w:cs="宋体"/>
                <w:szCs w:val="24"/>
                <w:u w:val="single"/>
              </w:rPr>
              <w:t xml:space="preserve">       </w:t>
            </w:r>
            <w:r>
              <w:rPr>
                <w:rFonts w:hint="eastAsia" w:cs="宋体"/>
                <w:szCs w:val="24"/>
              </w:rPr>
              <w:t>。</w:t>
            </w:r>
          </w:p>
        </w:tc>
      </w:tr>
      <w:tr w14:paraId="33B5C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93" w:hRule="atLeast"/>
        </w:trPr>
        <w:tc>
          <w:tcPr>
            <w:tcW w:w="970" w:type="dxa"/>
            <w:vAlign w:val="center"/>
          </w:tcPr>
          <w:p w14:paraId="5D2DC3E5">
            <w:pPr>
              <w:pStyle w:val="50"/>
              <w:jc w:val="center"/>
              <w:rPr>
                <w:rFonts w:cs="宋体"/>
                <w:szCs w:val="24"/>
              </w:rPr>
            </w:pPr>
            <w:r>
              <w:rPr>
                <w:rFonts w:hint="eastAsia" w:cs="宋体"/>
                <w:szCs w:val="24"/>
              </w:rPr>
              <w:t>25.3</w:t>
            </w:r>
          </w:p>
        </w:tc>
        <w:tc>
          <w:tcPr>
            <w:tcW w:w="1738" w:type="dxa"/>
            <w:vAlign w:val="center"/>
          </w:tcPr>
          <w:p w14:paraId="49CFE1BF">
            <w:pPr>
              <w:pStyle w:val="50"/>
              <w:rPr>
                <w:rFonts w:cs="宋体"/>
                <w:szCs w:val="24"/>
              </w:rPr>
            </w:pPr>
            <w:r>
              <w:rPr>
                <w:rFonts w:hint="eastAsia" w:cs="宋体"/>
                <w:szCs w:val="24"/>
              </w:rPr>
              <w:t>解密投标文件的时限</w:t>
            </w:r>
          </w:p>
        </w:tc>
        <w:tc>
          <w:tcPr>
            <w:tcW w:w="6700" w:type="dxa"/>
            <w:vAlign w:val="center"/>
          </w:tcPr>
          <w:p w14:paraId="3FB5875D">
            <w:pPr>
              <w:pStyle w:val="50"/>
              <w:rPr>
                <w:rFonts w:cs="宋体"/>
                <w:szCs w:val="24"/>
              </w:rPr>
            </w:pPr>
            <w:r>
              <w:rPr>
                <w:rFonts w:hint="eastAsia" w:cs="宋体"/>
                <w:szCs w:val="24"/>
              </w:rPr>
              <w:t>不见面开标默认解密时长：</w:t>
            </w:r>
            <w:r>
              <w:rPr>
                <w:rFonts w:hint="eastAsia" w:cs="宋体"/>
                <w:szCs w:val="24"/>
                <w:u w:val="single"/>
              </w:rPr>
              <w:t xml:space="preserve">  30</w:t>
            </w:r>
            <w:r>
              <w:rPr>
                <w:rFonts w:hint="eastAsia" w:cs="宋体"/>
                <w:szCs w:val="24"/>
              </w:rPr>
              <w:t xml:space="preserve">分钟。 </w:t>
            </w:r>
          </w:p>
          <w:p w14:paraId="46EB939F">
            <w:pPr>
              <w:pStyle w:val="50"/>
              <w:rPr>
                <w:rFonts w:cs="宋体"/>
                <w:szCs w:val="24"/>
              </w:rPr>
            </w:pPr>
            <w:r>
              <w:rPr>
                <w:rFonts w:hint="eastAsia" w:cs="宋体"/>
                <w:szCs w:val="24"/>
              </w:rPr>
              <w:t>除因交易平台发生故障导致投标文件无法按时解密外，投标文件未按时解密的，视为未按规定提交投标文件。</w:t>
            </w:r>
          </w:p>
        </w:tc>
      </w:tr>
      <w:tr w14:paraId="560333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77" w:hRule="atLeast"/>
        </w:trPr>
        <w:tc>
          <w:tcPr>
            <w:tcW w:w="970" w:type="dxa"/>
            <w:vAlign w:val="center"/>
          </w:tcPr>
          <w:p w14:paraId="7F4A60A6">
            <w:pPr>
              <w:pStyle w:val="50"/>
              <w:jc w:val="center"/>
              <w:rPr>
                <w:rFonts w:cs="宋体"/>
                <w:szCs w:val="24"/>
              </w:rPr>
            </w:pPr>
            <w:r>
              <w:rPr>
                <w:rFonts w:hint="eastAsia" w:cs="宋体"/>
                <w:szCs w:val="24"/>
              </w:rPr>
              <w:t>29.1</w:t>
            </w:r>
          </w:p>
        </w:tc>
        <w:tc>
          <w:tcPr>
            <w:tcW w:w="1738" w:type="dxa"/>
            <w:vAlign w:val="center"/>
          </w:tcPr>
          <w:p w14:paraId="09FBF800">
            <w:pPr>
              <w:pStyle w:val="50"/>
              <w:rPr>
                <w:rFonts w:cs="宋体"/>
                <w:szCs w:val="24"/>
              </w:rPr>
            </w:pPr>
            <w:r>
              <w:rPr>
                <w:rFonts w:hint="eastAsia" w:cs="宋体"/>
                <w:szCs w:val="24"/>
              </w:rPr>
              <w:t>评标方法</w:t>
            </w:r>
          </w:p>
        </w:tc>
        <w:tc>
          <w:tcPr>
            <w:tcW w:w="6700" w:type="dxa"/>
            <w:vAlign w:val="center"/>
          </w:tcPr>
          <w:p w14:paraId="0507FE32">
            <w:pPr>
              <w:pStyle w:val="50"/>
              <w:rPr>
                <w:rFonts w:cs="宋体"/>
                <w:szCs w:val="24"/>
              </w:rPr>
            </w:pPr>
            <w:r>
              <w:rPr>
                <w:rFonts w:hint="eastAsia" w:cs="宋体"/>
                <w:szCs w:val="24"/>
              </w:rPr>
              <w:sym w:font="Wingdings" w:char="00FE"/>
            </w:r>
            <w:r>
              <w:rPr>
                <w:rFonts w:hint="eastAsia" w:cs="宋体"/>
                <w:szCs w:val="24"/>
              </w:rPr>
              <w:t>综合评分法</w:t>
            </w:r>
          </w:p>
          <w:p w14:paraId="72985086">
            <w:pPr>
              <w:pStyle w:val="50"/>
              <w:rPr>
                <w:rFonts w:cs="宋体"/>
                <w:szCs w:val="24"/>
              </w:rPr>
            </w:pPr>
            <w:r>
              <w:rPr>
                <w:rFonts w:hint="eastAsia" w:cs="宋体"/>
                <w:szCs w:val="24"/>
              </w:rPr>
              <w:sym w:font="Wingdings" w:char="00A8"/>
            </w:r>
            <w:r>
              <w:rPr>
                <w:rFonts w:hint="eastAsia" w:cs="宋体"/>
                <w:szCs w:val="24"/>
              </w:rPr>
              <w:t>最低评标价法</w:t>
            </w:r>
          </w:p>
        </w:tc>
      </w:tr>
      <w:tr w14:paraId="18FD8B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5" w:hRule="atLeast"/>
        </w:trPr>
        <w:tc>
          <w:tcPr>
            <w:tcW w:w="970" w:type="dxa"/>
            <w:vAlign w:val="center"/>
          </w:tcPr>
          <w:p w14:paraId="13E0DD02">
            <w:pPr>
              <w:pStyle w:val="50"/>
              <w:jc w:val="center"/>
              <w:rPr>
                <w:rFonts w:cs="宋体"/>
                <w:szCs w:val="24"/>
              </w:rPr>
            </w:pPr>
            <w:r>
              <w:rPr>
                <w:rFonts w:hint="eastAsia" w:cs="宋体"/>
                <w:szCs w:val="24"/>
              </w:rPr>
              <w:t>29.3</w:t>
            </w:r>
          </w:p>
        </w:tc>
        <w:tc>
          <w:tcPr>
            <w:tcW w:w="1738" w:type="dxa"/>
            <w:vAlign w:val="center"/>
          </w:tcPr>
          <w:p w14:paraId="3ACA05E1">
            <w:pPr>
              <w:pStyle w:val="50"/>
              <w:rPr>
                <w:rFonts w:cs="宋体"/>
                <w:szCs w:val="24"/>
              </w:rPr>
            </w:pPr>
            <w:r>
              <w:rPr>
                <w:rFonts w:hint="eastAsia" w:cs="宋体"/>
                <w:szCs w:val="24"/>
              </w:rPr>
              <w:t>推荐中标候选人</w:t>
            </w:r>
          </w:p>
        </w:tc>
        <w:tc>
          <w:tcPr>
            <w:tcW w:w="6700" w:type="dxa"/>
            <w:vAlign w:val="center"/>
          </w:tcPr>
          <w:p w14:paraId="4453837E">
            <w:pPr>
              <w:pStyle w:val="50"/>
              <w:rPr>
                <w:rFonts w:cs="宋体"/>
                <w:szCs w:val="24"/>
              </w:rPr>
            </w:pPr>
            <w:r>
              <w:rPr>
                <w:rFonts w:hint="eastAsia" w:cs="宋体"/>
                <w:szCs w:val="24"/>
              </w:rPr>
              <w:t>中标候选人数量</w:t>
            </w:r>
            <w:r>
              <w:rPr>
                <w:rFonts w:hint="eastAsia" w:cs="宋体"/>
                <w:szCs w:val="24"/>
                <w:u w:val="single"/>
              </w:rPr>
              <w:t xml:space="preserve">  3 </w:t>
            </w:r>
            <w:r>
              <w:rPr>
                <w:rFonts w:hint="eastAsia" w:cs="宋体"/>
                <w:szCs w:val="24"/>
              </w:rPr>
              <w:t>家</w:t>
            </w:r>
          </w:p>
        </w:tc>
      </w:tr>
      <w:tr w14:paraId="7C9B61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3" w:hRule="atLeast"/>
        </w:trPr>
        <w:tc>
          <w:tcPr>
            <w:tcW w:w="970" w:type="dxa"/>
            <w:vAlign w:val="center"/>
          </w:tcPr>
          <w:p w14:paraId="5541DAC2">
            <w:pPr>
              <w:pStyle w:val="50"/>
              <w:jc w:val="center"/>
              <w:rPr>
                <w:rFonts w:cs="宋体"/>
                <w:szCs w:val="24"/>
              </w:rPr>
            </w:pPr>
            <w:r>
              <w:rPr>
                <w:rFonts w:hint="eastAsia" w:cs="宋体"/>
                <w:szCs w:val="24"/>
              </w:rPr>
              <w:t>30.1</w:t>
            </w:r>
          </w:p>
        </w:tc>
        <w:tc>
          <w:tcPr>
            <w:tcW w:w="1738" w:type="dxa"/>
            <w:vAlign w:val="center"/>
          </w:tcPr>
          <w:p w14:paraId="5F253B79">
            <w:pPr>
              <w:pStyle w:val="50"/>
              <w:rPr>
                <w:rFonts w:cs="宋体"/>
                <w:szCs w:val="24"/>
              </w:rPr>
            </w:pPr>
            <w:r>
              <w:rPr>
                <w:rFonts w:hint="eastAsia" w:cs="宋体"/>
                <w:szCs w:val="24"/>
              </w:rPr>
              <w:t>确定中标人</w:t>
            </w:r>
          </w:p>
        </w:tc>
        <w:tc>
          <w:tcPr>
            <w:tcW w:w="6700" w:type="dxa"/>
            <w:vAlign w:val="center"/>
          </w:tcPr>
          <w:p w14:paraId="740F9689">
            <w:pPr>
              <w:pStyle w:val="50"/>
              <w:rPr>
                <w:rFonts w:cs="宋体"/>
                <w:szCs w:val="24"/>
              </w:rPr>
            </w:pPr>
            <w:r>
              <w:rPr>
                <w:rFonts w:hint="eastAsia" w:cs="宋体"/>
                <w:szCs w:val="24"/>
              </w:rPr>
              <w:sym w:font="Wingdings" w:char="00FE"/>
            </w:r>
            <w:r>
              <w:rPr>
                <w:rFonts w:hint="eastAsia" w:cs="宋体"/>
                <w:szCs w:val="24"/>
              </w:rPr>
              <w:t>采购人按评审报告中推荐的中标候选人排序确定中标人。</w:t>
            </w:r>
          </w:p>
          <w:p w14:paraId="514B5331">
            <w:pPr>
              <w:pStyle w:val="50"/>
              <w:rPr>
                <w:rFonts w:cs="宋体"/>
                <w:szCs w:val="24"/>
              </w:rPr>
            </w:pPr>
            <w:r>
              <w:rPr>
                <w:rFonts w:hint="eastAsia" w:cs="宋体"/>
                <w:szCs w:val="24"/>
              </w:rPr>
              <w:sym w:font="Wingdings" w:char="00A8"/>
            </w:r>
            <w:r>
              <w:rPr>
                <w:rFonts w:hint="eastAsia" w:cs="宋体"/>
                <w:szCs w:val="24"/>
              </w:rPr>
              <w:t>采购人委托评标委员会直接确定中标人。</w:t>
            </w:r>
          </w:p>
        </w:tc>
      </w:tr>
      <w:tr w14:paraId="344E71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1" w:hRule="atLeast"/>
        </w:trPr>
        <w:tc>
          <w:tcPr>
            <w:tcW w:w="970" w:type="dxa"/>
            <w:vAlign w:val="center"/>
          </w:tcPr>
          <w:p w14:paraId="2C1A4966">
            <w:pPr>
              <w:pStyle w:val="50"/>
              <w:jc w:val="center"/>
              <w:rPr>
                <w:rFonts w:cs="宋体"/>
                <w:szCs w:val="24"/>
              </w:rPr>
            </w:pPr>
            <w:r>
              <w:rPr>
                <w:rFonts w:hint="eastAsia" w:cs="宋体"/>
                <w:szCs w:val="24"/>
              </w:rPr>
              <w:t>30.2</w:t>
            </w:r>
          </w:p>
          <w:p w14:paraId="344DD4B2">
            <w:pPr>
              <w:pStyle w:val="50"/>
              <w:jc w:val="center"/>
              <w:rPr>
                <w:rFonts w:cs="宋体"/>
                <w:szCs w:val="24"/>
              </w:rPr>
            </w:pPr>
            <w:r>
              <w:rPr>
                <w:rFonts w:hint="eastAsia" w:cs="宋体"/>
                <w:szCs w:val="24"/>
              </w:rPr>
              <w:t>30.3</w:t>
            </w:r>
          </w:p>
        </w:tc>
        <w:tc>
          <w:tcPr>
            <w:tcW w:w="1738" w:type="dxa"/>
            <w:vAlign w:val="center"/>
          </w:tcPr>
          <w:p w14:paraId="0B48304F">
            <w:pPr>
              <w:pStyle w:val="50"/>
              <w:rPr>
                <w:rFonts w:cs="宋体"/>
                <w:szCs w:val="24"/>
              </w:rPr>
            </w:pPr>
            <w:r>
              <w:rPr>
                <w:rFonts w:hint="eastAsia" w:cs="宋体"/>
                <w:kern w:val="0"/>
                <w:szCs w:val="24"/>
                <w:lang w:bidi="ar"/>
              </w:rPr>
              <w:t>提供相同品牌产品的不同投标人确定中标候选人的规定</w:t>
            </w:r>
          </w:p>
        </w:tc>
        <w:tc>
          <w:tcPr>
            <w:tcW w:w="6700" w:type="dxa"/>
            <w:vAlign w:val="center"/>
          </w:tcPr>
          <w:p w14:paraId="48F5B6C5">
            <w:pPr>
              <w:pStyle w:val="50"/>
              <w:ind w:firstLine="480" w:firstLineChars="200"/>
              <w:rPr>
                <w:rFonts w:cs="宋体"/>
                <w:kern w:val="0"/>
                <w:szCs w:val="24"/>
                <w:lang w:bidi="ar"/>
              </w:rPr>
            </w:pPr>
            <w:r>
              <w:rPr>
                <w:rFonts w:hint="eastAsia" w:cs="宋体"/>
                <w:szCs w:val="24"/>
              </w:rPr>
              <w:sym w:font="Wingdings" w:char="00FE"/>
            </w:r>
            <w:r>
              <w:rPr>
                <w:rFonts w:hint="eastAsia" w:cs="宋体"/>
                <w:kern w:val="0"/>
                <w:szCs w:val="24"/>
                <w:lang w:bidi="ar"/>
              </w:rPr>
              <w:t>综合评分法的采购项目，提供相同品牌产品且通过资格审查、符合性审查的不同投标人参加同一合同项下投标的，按一家投标人计算，评审后得分相同的，按照</w:t>
            </w:r>
            <w:r>
              <w:rPr>
                <w:rFonts w:hint="eastAsia" w:cs="宋体"/>
                <w:kern w:val="0"/>
                <w:szCs w:val="24"/>
                <w:u w:val="single"/>
                <w:lang w:bidi="ar"/>
              </w:rPr>
              <w:t xml:space="preserve"> 报价最低的 </w:t>
            </w:r>
            <w:r>
              <w:rPr>
                <w:rFonts w:hint="eastAsia" w:cs="宋体"/>
                <w:kern w:val="0"/>
                <w:szCs w:val="24"/>
                <w:lang w:bidi="ar"/>
              </w:rPr>
              <w:t>方式确定一个投标人获得中标人推荐资格，其他同品牌投标人不作为中标候选人。</w:t>
            </w:r>
          </w:p>
        </w:tc>
      </w:tr>
      <w:tr w14:paraId="5DD1C7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641" w:hRule="atLeast"/>
        </w:trPr>
        <w:tc>
          <w:tcPr>
            <w:tcW w:w="970" w:type="dxa"/>
            <w:vAlign w:val="center"/>
          </w:tcPr>
          <w:p w14:paraId="424EACBA">
            <w:pPr>
              <w:pStyle w:val="50"/>
              <w:jc w:val="center"/>
              <w:rPr>
                <w:rFonts w:cs="宋体"/>
                <w:szCs w:val="24"/>
              </w:rPr>
            </w:pPr>
            <w:r>
              <w:rPr>
                <w:rFonts w:hint="eastAsia" w:cs="宋体"/>
                <w:szCs w:val="24"/>
              </w:rPr>
              <w:t>33.1</w:t>
            </w:r>
          </w:p>
        </w:tc>
        <w:tc>
          <w:tcPr>
            <w:tcW w:w="1738" w:type="dxa"/>
            <w:vAlign w:val="center"/>
          </w:tcPr>
          <w:p w14:paraId="3FAD3F6E">
            <w:pPr>
              <w:pStyle w:val="50"/>
              <w:rPr>
                <w:rFonts w:cs="宋体"/>
                <w:szCs w:val="24"/>
              </w:rPr>
            </w:pPr>
            <w:r>
              <w:rPr>
                <w:rFonts w:hint="eastAsia" w:cs="宋体"/>
                <w:szCs w:val="24"/>
              </w:rPr>
              <w:t>履约保证金</w:t>
            </w:r>
          </w:p>
        </w:tc>
        <w:tc>
          <w:tcPr>
            <w:tcW w:w="6700" w:type="dxa"/>
            <w:vAlign w:val="center"/>
          </w:tcPr>
          <w:p w14:paraId="4CFCA8CC">
            <w:pPr>
              <w:pStyle w:val="50"/>
              <w:rPr>
                <w:rFonts w:cs="宋体"/>
                <w:szCs w:val="24"/>
              </w:rPr>
            </w:pPr>
            <w:r>
              <w:rPr>
                <w:rFonts w:hint="eastAsia" w:cs="宋体"/>
                <w:szCs w:val="24"/>
              </w:rPr>
              <w:t xml:space="preserve"> 1.金额：</w:t>
            </w:r>
          </w:p>
          <w:p w14:paraId="09D304BE">
            <w:pPr>
              <w:pStyle w:val="50"/>
              <w:ind w:firstLine="480" w:firstLineChars="200"/>
              <w:rPr>
                <w:rFonts w:cs="宋体"/>
                <w:szCs w:val="24"/>
              </w:rPr>
            </w:pPr>
            <w:r>
              <w:rPr>
                <w:rFonts w:hint="eastAsia" w:cs="宋体"/>
                <w:szCs w:val="24"/>
                <w:lang w:eastAsia="zh-CN"/>
              </w:rPr>
              <w:t>□</w:t>
            </w:r>
            <w:r>
              <w:rPr>
                <w:rFonts w:hint="eastAsia" w:cs="宋体"/>
                <w:szCs w:val="24"/>
              </w:rPr>
              <w:t>免收</w:t>
            </w:r>
          </w:p>
          <w:p w14:paraId="54DDF8D8">
            <w:pPr>
              <w:pStyle w:val="50"/>
              <w:ind w:firstLine="480" w:firstLineChars="200"/>
              <w:rPr>
                <w:rFonts w:cs="宋体"/>
                <w:szCs w:val="24"/>
              </w:rPr>
            </w:pPr>
            <w:r>
              <w:rPr>
                <w:rFonts w:hint="eastAsia" w:cs="宋体"/>
                <w:szCs w:val="24"/>
                <w:lang w:eastAsia="zh-CN"/>
              </w:rPr>
              <w:t>☑</w:t>
            </w:r>
            <w:r>
              <w:rPr>
                <w:rFonts w:hint="eastAsia" w:cs="宋体"/>
                <w:szCs w:val="24"/>
              </w:rPr>
              <w:t>合同价的</w:t>
            </w:r>
            <w:r>
              <w:rPr>
                <w:rFonts w:hint="eastAsia" w:cs="宋体"/>
                <w:szCs w:val="24"/>
                <w:u w:val="single"/>
                <w:lang w:val="en-US" w:eastAsia="zh-CN"/>
              </w:rPr>
              <w:t>10</w:t>
            </w:r>
            <w:r>
              <w:rPr>
                <w:rFonts w:hint="eastAsia" w:cs="宋体"/>
                <w:szCs w:val="24"/>
                <w:u w:val="single"/>
              </w:rPr>
              <w:t>%</w:t>
            </w:r>
          </w:p>
          <w:p w14:paraId="667DD3BE">
            <w:pPr>
              <w:pStyle w:val="50"/>
              <w:ind w:firstLine="480" w:firstLineChars="200"/>
              <w:rPr>
                <w:rFonts w:cs="宋体"/>
                <w:szCs w:val="24"/>
              </w:rPr>
            </w:pPr>
            <w:r>
              <w:rPr>
                <w:rFonts w:hint="eastAsia" w:cs="宋体"/>
                <w:szCs w:val="24"/>
              </w:rPr>
              <w:t>□定额收取：人民币</w:t>
            </w:r>
            <w:r>
              <w:rPr>
                <w:rFonts w:hint="eastAsia" w:cs="宋体"/>
                <w:szCs w:val="24"/>
                <w:u w:val="single"/>
              </w:rPr>
              <w:t>/</w:t>
            </w:r>
            <w:r>
              <w:rPr>
                <w:rFonts w:hint="eastAsia" w:cs="宋体"/>
                <w:szCs w:val="24"/>
              </w:rPr>
              <w:t>元</w:t>
            </w:r>
          </w:p>
          <w:p w14:paraId="267EB49A">
            <w:pPr>
              <w:pStyle w:val="50"/>
              <w:rPr>
                <w:rFonts w:cs="宋体"/>
                <w:szCs w:val="24"/>
              </w:rPr>
            </w:pPr>
            <w:r>
              <w:rPr>
                <w:rFonts w:hint="eastAsia" w:cs="宋体"/>
                <w:szCs w:val="24"/>
              </w:rPr>
              <w:t xml:space="preserve"> 2.支付方式：投标人可自主选择以支票、汇票、本票、电汇、转账、网银、保函等非现金形式缴纳或提交保证金。</w:t>
            </w:r>
          </w:p>
          <w:p w14:paraId="6D422013">
            <w:pPr>
              <w:pStyle w:val="50"/>
              <w:rPr>
                <w:rFonts w:cs="宋体"/>
                <w:szCs w:val="24"/>
              </w:rPr>
            </w:pPr>
            <w:r>
              <w:rPr>
                <w:rFonts w:hint="eastAsia" w:cs="宋体"/>
                <w:szCs w:val="24"/>
              </w:rPr>
              <w:t xml:space="preserve"> 3.保函有效期：自合同生效之日起至合同约定的中标或成交供应商主要义务履行完毕  </w:t>
            </w:r>
          </w:p>
          <w:p w14:paraId="73F5569F">
            <w:pPr>
              <w:pStyle w:val="50"/>
              <w:rPr>
                <w:rFonts w:cs="宋体"/>
                <w:szCs w:val="24"/>
              </w:rPr>
            </w:pPr>
            <w:r>
              <w:rPr>
                <w:rFonts w:hint="eastAsia" w:cs="宋体"/>
                <w:szCs w:val="24"/>
              </w:rPr>
              <w:t xml:space="preserve">4.缴纳时间：中标或成交供应商应在合同签订前3个工作日内向采购人提交履约保证金；                          </w:t>
            </w:r>
          </w:p>
          <w:p w14:paraId="56BD121F">
            <w:pPr>
              <w:pStyle w:val="50"/>
              <w:rPr>
                <w:rFonts w:cs="宋体"/>
                <w:szCs w:val="24"/>
              </w:rPr>
            </w:pPr>
            <w:r>
              <w:rPr>
                <w:rFonts w:hint="eastAsia" w:cs="宋体"/>
                <w:szCs w:val="24"/>
              </w:rPr>
              <w:t xml:space="preserve">5.退还时间：中标或成交供应商合同主要义务履行完毕后，采购人按合同约定及时退还 </w:t>
            </w:r>
          </w:p>
          <w:p w14:paraId="230496C8">
            <w:pPr>
              <w:pStyle w:val="50"/>
              <w:rPr>
                <w:rFonts w:cs="宋体"/>
                <w:b/>
                <w:bCs/>
                <w:szCs w:val="24"/>
              </w:rPr>
            </w:pPr>
            <w:r>
              <w:rPr>
                <w:rFonts w:hint="eastAsia" w:cs="宋体"/>
                <w:b/>
                <w:bCs/>
                <w:szCs w:val="24"/>
              </w:rPr>
              <w:t>注意事项：</w:t>
            </w:r>
          </w:p>
          <w:p w14:paraId="16D99136">
            <w:pPr>
              <w:pStyle w:val="50"/>
              <w:rPr>
                <w:rFonts w:cs="宋体"/>
                <w:szCs w:val="24"/>
              </w:rPr>
            </w:pPr>
            <w:r>
              <w:rPr>
                <w:rFonts w:hint="eastAsia" w:cs="宋体"/>
                <w:szCs w:val="24"/>
              </w:rPr>
              <w:t xml:space="preserve">  1.以上各类机构出具的以担保函、保证保险承担责任的方式均须满足无条件见索即付条件。</w:t>
            </w:r>
          </w:p>
          <w:p w14:paraId="32B4490A">
            <w:pPr>
              <w:pStyle w:val="50"/>
              <w:rPr>
                <w:rFonts w:cs="宋体"/>
                <w:szCs w:val="24"/>
              </w:rPr>
            </w:pPr>
            <w:r>
              <w:rPr>
                <w:rFonts w:hint="eastAsia" w:cs="宋体"/>
                <w:szCs w:val="24"/>
              </w:rPr>
              <w:t xml:space="preserve">  2.以担保函、保证保险形式缴纳履约保证金的，受益人和收取单位须为采购人。</w:t>
            </w:r>
          </w:p>
          <w:p w14:paraId="151AC092">
            <w:pPr>
              <w:pStyle w:val="50"/>
              <w:rPr>
                <w:rFonts w:cs="宋体"/>
                <w:szCs w:val="24"/>
              </w:rPr>
            </w:pPr>
          </w:p>
          <w:p w14:paraId="481D69EF">
            <w:pPr>
              <w:pStyle w:val="50"/>
              <w:rPr>
                <w:rFonts w:cs="宋体"/>
                <w:szCs w:val="24"/>
              </w:rPr>
            </w:pPr>
            <w:r>
              <w:rPr>
                <w:rFonts w:hint="eastAsia" w:cs="宋体"/>
                <w:szCs w:val="24"/>
              </w:rPr>
              <w:t>在中标投标人与采购人签订合同前递交，中标投标人可以支票、汇票、本票或保险公司、担保公司等金融机构出具的电子保函等非现金形式提交，建议优先使用政采云电子保函，具体办理流程详见新疆政府采购网《新疆维吾尔自治区政府采购电子保函工作方案》。投标人以电子保函形式缴纳履约保证金的，应通过“新疆政府采购网”的“电子保函”模块申请购买。</w:t>
            </w:r>
          </w:p>
        </w:tc>
      </w:tr>
      <w:tr w14:paraId="3167C8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3" w:hRule="atLeast"/>
        </w:trPr>
        <w:tc>
          <w:tcPr>
            <w:tcW w:w="970" w:type="dxa"/>
            <w:vAlign w:val="center"/>
          </w:tcPr>
          <w:p w14:paraId="07FAEFB4">
            <w:pPr>
              <w:pStyle w:val="50"/>
              <w:jc w:val="center"/>
              <w:rPr>
                <w:rFonts w:cs="宋体"/>
                <w:szCs w:val="24"/>
              </w:rPr>
            </w:pPr>
            <w:r>
              <w:rPr>
                <w:rFonts w:hint="eastAsia" w:cs="宋体"/>
                <w:szCs w:val="24"/>
              </w:rPr>
              <w:t>34.5</w:t>
            </w:r>
          </w:p>
        </w:tc>
        <w:tc>
          <w:tcPr>
            <w:tcW w:w="1738" w:type="dxa"/>
            <w:vAlign w:val="center"/>
          </w:tcPr>
          <w:p w14:paraId="67A54050">
            <w:pPr>
              <w:pStyle w:val="50"/>
              <w:rPr>
                <w:rFonts w:cs="宋体"/>
                <w:szCs w:val="24"/>
              </w:rPr>
            </w:pPr>
            <w:r>
              <w:rPr>
                <w:rFonts w:hint="eastAsia" w:cs="宋体"/>
                <w:szCs w:val="24"/>
              </w:rPr>
              <w:t>中标后分包</w:t>
            </w:r>
          </w:p>
        </w:tc>
        <w:tc>
          <w:tcPr>
            <w:tcW w:w="6700" w:type="dxa"/>
            <w:vAlign w:val="center"/>
          </w:tcPr>
          <w:p w14:paraId="46CF11DD">
            <w:pPr>
              <w:pStyle w:val="50"/>
              <w:rPr>
                <w:rFonts w:cs="宋体"/>
                <w:szCs w:val="24"/>
              </w:rPr>
            </w:pPr>
            <w:r>
              <w:rPr>
                <w:rFonts w:hint="eastAsia" w:cs="宋体"/>
                <w:szCs w:val="24"/>
              </w:rPr>
              <w:t xml:space="preserve">本项目的非主体、非关键性工作是否允许分包： </w:t>
            </w:r>
          </w:p>
          <w:p w14:paraId="4F02DC75">
            <w:pPr>
              <w:pStyle w:val="50"/>
              <w:ind w:firstLine="480" w:firstLineChars="200"/>
              <w:rPr>
                <w:rFonts w:cs="宋体"/>
                <w:szCs w:val="24"/>
              </w:rPr>
            </w:pPr>
            <w:r>
              <w:rPr>
                <w:rFonts w:hint="eastAsia" w:cs="宋体"/>
                <w:szCs w:val="24"/>
              </w:rPr>
              <w:t xml:space="preserve">☑不允许 </w:t>
            </w:r>
          </w:p>
          <w:p w14:paraId="1F84071E">
            <w:pPr>
              <w:pStyle w:val="50"/>
              <w:ind w:firstLine="480" w:firstLineChars="200"/>
              <w:rPr>
                <w:rFonts w:cs="宋体"/>
                <w:szCs w:val="24"/>
              </w:rPr>
            </w:pPr>
            <w:r>
              <w:rPr>
                <w:rFonts w:hint="eastAsia" w:cs="宋体"/>
                <w:szCs w:val="24"/>
              </w:rPr>
              <w:t xml:space="preserve">□允许，具体要求： </w:t>
            </w:r>
          </w:p>
          <w:p w14:paraId="53713192">
            <w:pPr>
              <w:pStyle w:val="50"/>
              <w:rPr>
                <w:rFonts w:cs="宋体"/>
                <w:szCs w:val="24"/>
              </w:rPr>
            </w:pPr>
            <w:r>
              <w:rPr>
                <w:rFonts w:hint="eastAsia" w:cs="宋体"/>
                <w:szCs w:val="24"/>
              </w:rPr>
              <w:t xml:space="preserve">     1.可以分包履行的具体内容：_</w:t>
            </w:r>
            <w:r>
              <w:rPr>
                <w:rFonts w:hint="eastAsia" w:cs="宋体"/>
                <w:szCs w:val="24"/>
                <w:u w:val="single"/>
              </w:rPr>
              <w:t>/</w:t>
            </w:r>
            <w:r>
              <w:rPr>
                <w:rFonts w:hint="eastAsia" w:cs="宋体"/>
                <w:szCs w:val="24"/>
              </w:rPr>
              <w:t xml:space="preserve">__； </w:t>
            </w:r>
          </w:p>
          <w:p w14:paraId="0E612B48">
            <w:pPr>
              <w:pStyle w:val="50"/>
              <w:rPr>
                <w:rFonts w:cs="宋体"/>
                <w:szCs w:val="24"/>
              </w:rPr>
            </w:pPr>
            <w:r>
              <w:rPr>
                <w:rFonts w:hint="eastAsia" w:cs="宋体"/>
                <w:szCs w:val="24"/>
              </w:rPr>
              <w:t xml:space="preserve">     2.允许分包的金额或者比例：_</w:t>
            </w:r>
            <w:r>
              <w:rPr>
                <w:rFonts w:hint="eastAsia" w:cs="宋体"/>
                <w:szCs w:val="24"/>
                <w:u w:val="single"/>
              </w:rPr>
              <w:t>/</w:t>
            </w:r>
            <w:r>
              <w:rPr>
                <w:rFonts w:hint="eastAsia" w:cs="宋体"/>
                <w:szCs w:val="24"/>
              </w:rPr>
              <w:t xml:space="preserve">__； </w:t>
            </w:r>
          </w:p>
          <w:p w14:paraId="4568B854">
            <w:pPr>
              <w:pStyle w:val="50"/>
              <w:rPr>
                <w:rFonts w:cs="宋体"/>
                <w:szCs w:val="24"/>
              </w:rPr>
            </w:pPr>
            <w:r>
              <w:rPr>
                <w:rFonts w:hint="eastAsia" w:cs="宋体"/>
                <w:szCs w:val="24"/>
              </w:rPr>
              <w:t xml:space="preserve">     3.其他要求：_</w:t>
            </w:r>
            <w:r>
              <w:rPr>
                <w:rFonts w:hint="eastAsia" w:cs="宋体"/>
                <w:szCs w:val="24"/>
                <w:u w:val="single"/>
              </w:rPr>
              <w:t>/</w:t>
            </w:r>
            <w:r>
              <w:rPr>
                <w:rFonts w:hint="eastAsia" w:cs="宋体"/>
                <w:szCs w:val="24"/>
              </w:rPr>
              <w:t xml:space="preserve">_。 </w:t>
            </w:r>
          </w:p>
        </w:tc>
      </w:tr>
      <w:tr w14:paraId="33D43C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6E5EE482">
            <w:pPr>
              <w:pStyle w:val="50"/>
              <w:jc w:val="center"/>
              <w:rPr>
                <w:rFonts w:cs="宋体"/>
                <w:szCs w:val="24"/>
              </w:rPr>
            </w:pPr>
            <w:r>
              <w:rPr>
                <w:rFonts w:hint="eastAsia" w:cs="宋体"/>
                <w:szCs w:val="24"/>
              </w:rPr>
              <w:t>35.1</w:t>
            </w:r>
          </w:p>
        </w:tc>
        <w:tc>
          <w:tcPr>
            <w:tcW w:w="1738" w:type="dxa"/>
            <w:vAlign w:val="center"/>
          </w:tcPr>
          <w:p w14:paraId="2ED5EE0D">
            <w:pPr>
              <w:pStyle w:val="50"/>
              <w:rPr>
                <w:szCs w:val="24"/>
              </w:rPr>
            </w:pPr>
            <w:r>
              <w:rPr>
                <w:rFonts w:hint="eastAsia"/>
                <w:szCs w:val="24"/>
              </w:rPr>
              <w:t>质疑</w:t>
            </w:r>
          </w:p>
        </w:tc>
        <w:tc>
          <w:tcPr>
            <w:tcW w:w="6700" w:type="dxa"/>
            <w:vAlign w:val="center"/>
          </w:tcPr>
          <w:p w14:paraId="0192D38B">
            <w:pPr>
              <w:pStyle w:val="58"/>
              <w:autoSpaceDE w:val="0"/>
              <w:autoSpaceDN w:val="0"/>
              <w:adjustRightInd w:val="0"/>
              <w:jc w:val="left"/>
              <w:rPr>
                <w:rFonts w:ascii="宋体" w:hAnsi="宋体" w:cs="宋体"/>
                <w:sz w:val="24"/>
                <w:lang w:val="zh-CN"/>
              </w:rPr>
            </w:pPr>
            <w:r>
              <w:rPr>
                <w:rFonts w:hint="eastAsia" w:ascii="宋体" w:hAnsi="宋体" w:cs="宋体"/>
                <w:sz w:val="24"/>
                <w:lang w:val="zh-CN"/>
              </w:rPr>
              <w:t>递交方式：</w:t>
            </w:r>
            <w:r>
              <w:rPr>
                <w:rFonts w:hint="eastAsia" w:ascii="宋体" w:hAnsi="宋体" w:cs="宋体"/>
                <w:sz w:val="24"/>
              </w:rPr>
              <w:t>纸质版盖章质疑函原件递交至采购代理公司</w:t>
            </w:r>
            <w:r>
              <w:rPr>
                <w:rFonts w:hint="eastAsia" w:ascii="宋体" w:hAnsi="宋体" w:cs="宋体"/>
                <w:sz w:val="24"/>
                <w:lang w:val="zh-CN"/>
              </w:rPr>
              <w:t xml:space="preserve">              </w:t>
            </w:r>
          </w:p>
          <w:p w14:paraId="6D8993A3">
            <w:pPr>
              <w:pStyle w:val="58"/>
              <w:autoSpaceDE w:val="0"/>
              <w:autoSpaceDN w:val="0"/>
              <w:adjustRightInd w:val="0"/>
              <w:jc w:val="left"/>
              <w:rPr>
                <w:rFonts w:ascii="宋体" w:hAnsi="宋体" w:cs="宋体"/>
                <w:sz w:val="24"/>
                <w:lang w:val="zh-CN"/>
              </w:rPr>
            </w:pPr>
            <w:r>
              <w:rPr>
                <w:rFonts w:hint="eastAsia" w:ascii="宋体" w:hAnsi="宋体" w:cs="宋体"/>
                <w:sz w:val="24"/>
                <w:lang w:val="zh-CN"/>
              </w:rPr>
              <w:t>接收部门：</w:t>
            </w:r>
            <w:r>
              <w:rPr>
                <w:rFonts w:hint="eastAsia" w:ascii="宋体" w:hAnsi="宋体" w:cs="宋体"/>
                <w:sz w:val="24"/>
                <w:szCs w:val="24"/>
                <w:lang w:val="zh-CN"/>
              </w:rPr>
              <w:t>新疆中咨建设项目管理有限公司</w:t>
            </w:r>
          </w:p>
          <w:p w14:paraId="5CADA3DA">
            <w:pPr>
              <w:pStyle w:val="58"/>
              <w:autoSpaceDE w:val="0"/>
              <w:autoSpaceDN w:val="0"/>
              <w:adjustRightInd w:val="0"/>
              <w:jc w:val="left"/>
              <w:rPr>
                <w:rFonts w:ascii="宋体" w:hAnsi="宋体" w:cs="宋体"/>
                <w:sz w:val="24"/>
                <w:lang w:val="zh-CN"/>
              </w:rPr>
            </w:pPr>
            <w:r>
              <w:rPr>
                <w:rFonts w:hint="eastAsia" w:ascii="宋体" w:hAnsi="宋体" w:cs="宋体"/>
                <w:sz w:val="24"/>
                <w:lang w:val="zh-CN"/>
              </w:rPr>
              <w:t>联系电话：13079967765</w:t>
            </w:r>
          </w:p>
          <w:p w14:paraId="5A72DF0C">
            <w:pPr>
              <w:pStyle w:val="58"/>
              <w:autoSpaceDE w:val="0"/>
              <w:autoSpaceDN w:val="0"/>
              <w:adjustRightInd w:val="0"/>
              <w:jc w:val="left"/>
              <w:rPr>
                <w:rFonts w:ascii="宋体" w:hAnsi="宋体" w:cs="宋体"/>
                <w:kern w:val="0"/>
                <w:sz w:val="24"/>
              </w:rPr>
            </w:pPr>
            <w:r>
              <w:rPr>
                <w:rFonts w:hint="eastAsia" w:ascii="宋体" w:hAnsi="宋体" w:cs="宋体"/>
                <w:sz w:val="24"/>
                <w:lang w:val="zh-CN"/>
              </w:rPr>
              <w:t>通讯地址：乌鲁木齐水磨沟区会展大道555号星耀天都4号楼B座403</w:t>
            </w:r>
          </w:p>
          <w:p w14:paraId="1D37DF57">
            <w:pPr>
              <w:pStyle w:val="58"/>
              <w:autoSpaceDE w:val="0"/>
              <w:autoSpaceDN w:val="0"/>
              <w:adjustRightInd w:val="0"/>
              <w:jc w:val="left"/>
              <w:rPr>
                <w:rFonts w:ascii="宋体" w:hAnsi="宋体" w:cs="宋体"/>
                <w:sz w:val="24"/>
                <w:lang w:val="zh-CN"/>
              </w:rPr>
            </w:pPr>
            <w:r>
              <w:rPr>
                <w:rFonts w:hint="eastAsia" w:ascii="宋体" w:hAnsi="宋体" w:cs="宋体"/>
                <w:sz w:val="24"/>
                <w:lang w:val="zh-CN"/>
              </w:rPr>
              <w:t>供应商提出质疑时，应提交质疑函和必要的证明材料，供应商在法定质疑期内应一次性提出针对同一采购程序环节的质疑。</w:t>
            </w:r>
          </w:p>
        </w:tc>
      </w:tr>
      <w:tr w14:paraId="21CD06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4" w:hRule="atLeast"/>
        </w:trPr>
        <w:tc>
          <w:tcPr>
            <w:tcW w:w="970" w:type="dxa"/>
            <w:vAlign w:val="center"/>
          </w:tcPr>
          <w:p w14:paraId="02CDA2D9">
            <w:pPr>
              <w:pStyle w:val="50"/>
              <w:jc w:val="center"/>
              <w:rPr>
                <w:rFonts w:cs="宋体"/>
                <w:szCs w:val="24"/>
              </w:rPr>
            </w:pPr>
            <w:r>
              <w:rPr>
                <w:rFonts w:hint="eastAsia" w:cs="宋体"/>
                <w:szCs w:val="24"/>
              </w:rPr>
              <w:t>38.1</w:t>
            </w:r>
          </w:p>
        </w:tc>
        <w:tc>
          <w:tcPr>
            <w:tcW w:w="1738" w:type="dxa"/>
            <w:vAlign w:val="center"/>
          </w:tcPr>
          <w:p w14:paraId="1F5ECBED">
            <w:pPr>
              <w:pStyle w:val="50"/>
              <w:rPr>
                <w:szCs w:val="24"/>
              </w:rPr>
            </w:pPr>
            <w:r>
              <w:rPr>
                <w:rFonts w:hint="eastAsia"/>
                <w:szCs w:val="24"/>
              </w:rPr>
              <w:t>采购代理服务费</w:t>
            </w:r>
          </w:p>
        </w:tc>
        <w:tc>
          <w:tcPr>
            <w:tcW w:w="6700" w:type="dxa"/>
            <w:vAlign w:val="center"/>
          </w:tcPr>
          <w:p w14:paraId="01479787">
            <w:pPr>
              <w:rPr>
                <w:szCs w:val="24"/>
              </w:rPr>
            </w:pPr>
            <w:r>
              <w:rPr>
                <w:rFonts w:hint="eastAsia"/>
                <w:szCs w:val="24"/>
              </w:rPr>
              <w:t>一、代理服务费</w:t>
            </w:r>
          </w:p>
          <w:p w14:paraId="7377F258">
            <w:pPr>
              <w:rPr>
                <w:szCs w:val="24"/>
              </w:rPr>
            </w:pPr>
            <w:r>
              <w:rPr>
                <w:rFonts w:hint="eastAsia"/>
                <w:szCs w:val="24"/>
              </w:rPr>
              <w:t>1、本项目招标代理服务费</w:t>
            </w:r>
            <w:r>
              <w:rPr>
                <w:rFonts w:hint="eastAsia"/>
                <w:szCs w:val="24"/>
                <w:lang w:val="en-US" w:eastAsia="zh-CN"/>
              </w:rPr>
              <w:t>参考</w:t>
            </w:r>
            <w:r>
              <w:rPr>
                <w:rFonts w:hint="eastAsia"/>
                <w:szCs w:val="24"/>
              </w:rPr>
              <w:t>《招标代理服务收费管理暂行办法》计价格[2002]1980号文件（发改办价格[2003]857号文件）及财库[2018]2号文件计算的招标代理服务费下浮50%由中标人向招标代理支付。</w:t>
            </w:r>
          </w:p>
          <w:p w14:paraId="53002D51">
            <w:pPr>
              <w:rPr>
                <w:szCs w:val="24"/>
              </w:rPr>
            </w:pPr>
            <w:r>
              <w:rPr>
                <w:rFonts w:hint="eastAsia"/>
                <w:szCs w:val="24"/>
              </w:rPr>
              <w:t>2、招标代理服务费按照中标总价为基数计取，中标人不再支付其他任何费用和款项。</w:t>
            </w:r>
          </w:p>
          <w:p w14:paraId="1A047721">
            <w:pPr>
              <w:rPr>
                <w:szCs w:val="24"/>
              </w:rPr>
            </w:pPr>
            <w:r>
              <w:rPr>
                <w:rFonts w:hint="eastAsia"/>
                <w:szCs w:val="24"/>
              </w:rPr>
              <w:t>3、具体费用详见本项目中标结果公告中第六条“代理服务收费标准及金额”</w:t>
            </w:r>
          </w:p>
          <w:p w14:paraId="37427C70">
            <w:pPr>
              <w:rPr>
                <w:szCs w:val="24"/>
              </w:rPr>
            </w:pPr>
            <w:r>
              <w:rPr>
                <w:rFonts w:hint="eastAsia"/>
                <w:szCs w:val="24"/>
              </w:rPr>
              <w:t>二、付款方式</w:t>
            </w:r>
          </w:p>
          <w:p w14:paraId="232B23C5">
            <w:pPr>
              <w:rPr>
                <w:szCs w:val="24"/>
              </w:rPr>
            </w:pPr>
            <w:r>
              <w:rPr>
                <w:rFonts w:hint="eastAsia"/>
                <w:szCs w:val="24"/>
              </w:rPr>
              <w:t>1、根据国家发改委《关于招标代理服务费有关问题的通知》（发改办[2003]857号文件）第二条，将计价格[2002]1980号第十条中“招标代理服务实行谁委托谁付费”，修改为“招标代理服务费就由招标人支付”，招标人、招标代理机构与投标人另有约定的，根据财库[2018]2号文件从其约定的要求，经各方一致同意，招标代理服务费由中标人向招标代理支付，采购人不承担付款义务。</w:t>
            </w:r>
          </w:p>
          <w:p w14:paraId="2D0A8260">
            <w:pPr>
              <w:rPr>
                <w:szCs w:val="24"/>
              </w:rPr>
            </w:pPr>
            <w:r>
              <w:rPr>
                <w:rFonts w:hint="eastAsia"/>
                <w:szCs w:val="24"/>
              </w:rPr>
              <w:t>2、中标人于中标公示发布后7个工作日内一次性向招标代理公司支付代理服务费。</w:t>
            </w:r>
          </w:p>
          <w:p w14:paraId="04C4C91D">
            <w:pPr>
              <w:rPr>
                <w:szCs w:val="24"/>
              </w:rPr>
            </w:pPr>
            <w:r>
              <w:rPr>
                <w:rFonts w:hint="eastAsia"/>
                <w:szCs w:val="24"/>
              </w:rPr>
              <w:t>三、责任认定</w:t>
            </w:r>
          </w:p>
          <w:p w14:paraId="705960FE">
            <w:pPr>
              <w:rPr>
                <w:szCs w:val="24"/>
              </w:rPr>
            </w:pPr>
            <w:r>
              <w:rPr>
                <w:rFonts w:hint="eastAsia"/>
                <w:szCs w:val="24"/>
              </w:rPr>
              <w:t>1、中标人应如实向招标代理公司履行付款义务，中标人的付款金额以前款约定的协议金额为限；因中标人不能向招标代理公司按时付款所发生的一切法律纠纷均与采购人无关，如因此导致采购人承担责任或造成损失，采购人有权向其全额追偿。</w:t>
            </w:r>
          </w:p>
          <w:p w14:paraId="7DF59D71">
            <w:pPr>
              <w:rPr>
                <w:szCs w:val="24"/>
              </w:rPr>
            </w:pPr>
            <w:r>
              <w:rPr>
                <w:rFonts w:hint="eastAsia"/>
                <w:szCs w:val="24"/>
              </w:rPr>
              <w:t>2、协议履行过程中，招标代理公司不得以中标人未支付本协议约定的招标代理费用为由，拒绝向中标人发放中标通知书，在协议履行期间因此产生的法律纠纷及争议均由招标代理公司与中标人自行解决，与采购人无关。</w:t>
            </w:r>
          </w:p>
        </w:tc>
      </w:tr>
      <w:tr w14:paraId="43DE0C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27" w:hRule="atLeast"/>
        </w:trPr>
        <w:tc>
          <w:tcPr>
            <w:tcW w:w="970" w:type="dxa"/>
            <w:vAlign w:val="center"/>
          </w:tcPr>
          <w:p w14:paraId="4E7D73F6">
            <w:pPr>
              <w:pStyle w:val="50"/>
              <w:jc w:val="center"/>
              <w:rPr>
                <w:rFonts w:cs="宋体"/>
                <w:szCs w:val="24"/>
              </w:rPr>
            </w:pPr>
            <w:r>
              <w:rPr>
                <w:rFonts w:hint="eastAsia" w:cs="宋体"/>
                <w:szCs w:val="24"/>
              </w:rPr>
              <w:t>41.1</w:t>
            </w:r>
          </w:p>
        </w:tc>
        <w:tc>
          <w:tcPr>
            <w:tcW w:w="1738" w:type="dxa"/>
            <w:vAlign w:val="center"/>
          </w:tcPr>
          <w:p w14:paraId="734534B0">
            <w:pPr>
              <w:pStyle w:val="50"/>
              <w:jc w:val="center"/>
              <w:rPr>
                <w:rFonts w:cs="宋体"/>
                <w:szCs w:val="24"/>
              </w:rPr>
            </w:pPr>
            <w:r>
              <w:rPr>
                <w:rFonts w:hint="eastAsia" w:cs="宋体"/>
                <w:szCs w:val="24"/>
              </w:rPr>
              <w:t>支持本国产品政策</w:t>
            </w:r>
          </w:p>
        </w:tc>
        <w:tc>
          <w:tcPr>
            <w:tcW w:w="6700" w:type="dxa"/>
            <w:vAlign w:val="center"/>
          </w:tcPr>
          <w:p w14:paraId="7241B7D8">
            <w:pPr>
              <w:widowControl w:val="0"/>
              <w:jc w:val="both"/>
              <w:rPr>
                <w:rFonts w:ascii="Calibri" w:hAnsi="Calibri" w:cs="Times New Roman"/>
                <w:szCs w:val="24"/>
              </w:rPr>
            </w:pPr>
            <w:r>
              <w:rPr>
                <w:rFonts w:hint="eastAsia" w:ascii="Calibri" w:hAnsi="Calibri" w:cs="Times New Roman"/>
                <w:szCs w:val="24"/>
              </w:rPr>
              <w:t>1</w:t>
            </w:r>
            <w:r>
              <w:rPr>
                <w:rFonts w:ascii="Calibri" w:hAnsi="Calibri" w:cs="Times New Roman"/>
                <w:szCs w:val="24"/>
              </w:rPr>
              <w:t>.</w:t>
            </w:r>
            <w:r>
              <w:rPr>
                <w:rFonts w:hint="eastAsia" w:ascii="Calibri" w:hAnsi="Calibri" w:cs="Times New Roman"/>
                <w:szCs w:val="24"/>
              </w:rPr>
              <w:t>支持本国产品：</w:t>
            </w:r>
          </w:p>
          <w:p w14:paraId="2D583334">
            <w:pPr>
              <w:widowControl w:val="0"/>
              <w:jc w:val="both"/>
              <w:rPr>
                <w:rFonts w:ascii="Calibri" w:hAnsi="Calibri" w:cs="Times New Roman"/>
                <w:szCs w:val="24"/>
              </w:rPr>
            </w:pPr>
            <w:r>
              <w:rPr>
                <w:rFonts w:hint="eastAsia" w:cs="宋体"/>
                <w:szCs w:val="24"/>
              </w:rPr>
              <w:sym w:font="Wingdings" w:char="00FE"/>
            </w:r>
            <w:r>
              <w:rPr>
                <w:rFonts w:hint="eastAsia" w:ascii="Calibri" w:hAnsi="Calibri" w:cs="Times New Roman"/>
                <w:szCs w:val="24"/>
              </w:rPr>
              <w:t>适用，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B24D433">
            <w:pPr>
              <w:widowControl w:val="0"/>
              <w:jc w:val="both"/>
              <w:rPr>
                <w:rFonts w:ascii="Calibri" w:hAnsi="Calibri" w:cs="Times New Roman"/>
                <w:szCs w:val="24"/>
              </w:rPr>
            </w:pPr>
            <w:r>
              <w:rPr>
                <w:rFonts w:hint="eastAsia" w:ascii="Calibri" w:hAnsi="Calibri" w:cs="Times New Roman"/>
                <w:szCs w:val="24"/>
              </w:rPr>
              <w:t>□不适用</w:t>
            </w:r>
          </w:p>
          <w:p w14:paraId="4906D403">
            <w:pPr>
              <w:widowControl w:val="0"/>
              <w:jc w:val="both"/>
            </w:pPr>
            <w:r>
              <w:rPr>
                <w:rFonts w:hint="eastAsia" w:ascii="Calibri" w:hAnsi="Calibri" w:cs="Times New Roman"/>
                <w:szCs w:val="24"/>
              </w:rPr>
              <w:t>2</w:t>
            </w:r>
            <w:r>
              <w:rPr>
                <w:rFonts w:ascii="Calibri" w:hAnsi="Calibri" w:cs="Times New Roman"/>
                <w:szCs w:val="24"/>
              </w:rPr>
              <w:t>.</w:t>
            </w:r>
            <w:r>
              <w:rPr>
                <w:rFonts w:hint="eastAsia"/>
              </w:rPr>
              <w:t xml:space="preserve"> 政策使用情形：</w:t>
            </w:r>
          </w:p>
          <w:p w14:paraId="61AC8DEA">
            <w:pPr>
              <w:widowControl w:val="0"/>
              <w:jc w:val="both"/>
              <w:rPr>
                <w:szCs w:val="24"/>
              </w:rPr>
            </w:pPr>
            <w:r>
              <w:rPr>
                <w:rFonts w:hint="eastAsia" w:ascii="Calibri" w:hAnsi="Calibri" w:cs="Times New Roman"/>
                <w:szCs w:val="24"/>
              </w:rPr>
              <w:t>根据国务院办公厅关于在政府采购中实施本国产品标准及相关政策的通知（国办发〔</w:t>
            </w:r>
            <w:r>
              <w:rPr>
                <w:rFonts w:ascii="Calibri" w:hAnsi="Calibri" w:cs="Times New Roman"/>
                <w:szCs w:val="24"/>
              </w:rPr>
              <w:t>2025〕34号）要求，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w:t>
            </w:r>
            <w:r>
              <w:rPr>
                <w:rFonts w:hint="eastAsia" w:ascii="Calibri" w:hAnsi="Calibri" w:cs="Times New Roman"/>
                <w:szCs w:val="24"/>
              </w:rPr>
              <w:t>价格参与评审。供应商对其提供的产品出具《关于符合本国产品标准的声明函》（格式详见第七章</w:t>
            </w:r>
            <w:r>
              <w:rPr>
                <w:rFonts w:ascii="Calibri" w:hAnsi="Calibri" w:cs="Times New Roman"/>
                <w:szCs w:val="24"/>
              </w:rPr>
              <w:t xml:space="preserve"> 投标文件格式）或财政部会同有关部门规定的有关证明文件，《声明函》或有关证明文件符合要求的，该产品视为本国产品。</w:t>
            </w:r>
          </w:p>
        </w:tc>
      </w:tr>
      <w:tr w14:paraId="716573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2" w:hRule="atLeast"/>
        </w:trPr>
        <w:tc>
          <w:tcPr>
            <w:tcW w:w="970" w:type="dxa"/>
            <w:vAlign w:val="center"/>
          </w:tcPr>
          <w:p w14:paraId="6AE48680">
            <w:pPr>
              <w:pStyle w:val="50"/>
              <w:jc w:val="center"/>
              <w:rPr>
                <w:rFonts w:cs="宋体"/>
                <w:szCs w:val="24"/>
              </w:rPr>
            </w:pPr>
            <w:r>
              <w:rPr>
                <w:rFonts w:hint="eastAsia" w:cs="宋体"/>
                <w:szCs w:val="24"/>
              </w:rPr>
              <w:t>41.2</w:t>
            </w:r>
          </w:p>
        </w:tc>
        <w:tc>
          <w:tcPr>
            <w:tcW w:w="1738" w:type="dxa"/>
            <w:vAlign w:val="center"/>
          </w:tcPr>
          <w:p w14:paraId="483D4C8B">
            <w:pPr>
              <w:pStyle w:val="50"/>
              <w:rPr>
                <w:rFonts w:cs="宋体"/>
                <w:szCs w:val="24"/>
              </w:rPr>
            </w:pPr>
            <w:r>
              <w:rPr>
                <w:rFonts w:hint="eastAsia" w:cs="宋体"/>
                <w:szCs w:val="24"/>
                <w:lang w:val="zh-CN"/>
              </w:rPr>
              <w:t>是否接受进口产品</w:t>
            </w:r>
          </w:p>
        </w:tc>
        <w:tc>
          <w:tcPr>
            <w:tcW w:w="6700" w:type="dxa"/>
            <w:vAlign w:val="center"/>
          </w:tcPr>
          <w:p w14:paraId="4D34711C">
            <w:pPr>
              <w:pStyle w:val="50"/>
              <w:rPr>
                <w:rFonts w:cs="宋体"/>
                <w:szCs w:val="24"/>
              </w:rPr>
            </w:pPr>
            <w:r>
              <w:rPr>
                <w:rFonts w:hint="eastAsia" w:cs="宋体"/>
                <w:szCs w:val="24"/>
              </w:rPr>
              <w:sym w:font="Wingdings" w:char="00FE"/>
            </w:r>
            <w:r>
              <w:rPr>
                <w:rFonts w:hint="eastAsia" w:cs="宋体"/>
                <w:szCs w:val="24"/>
              </w:rPr>
              <w:t>不接受</w:t>
            </w:r>
          </w:p>
          <w:p w14:paraId="315F1B72">
            <w:pPr>
              <w:pStyle w:val="50"/>
              <w:rPr>
                <w:rFonts w:cs="宋体"/>
                <w:szCs w:val="24"/>
              </w:rPr>
            </w:pPr>
            <w:r>
              <w:rPr>
                <w:rFonts w:hint="eastAsia" w:cs="宋体"/>
                <w:szCs w:val="24"/>
              </w:rPr>
              <w:sym w:font="Wingdings" w:char="00A8"/>
            </w:r>
            <w:r>
              <w:rPr>
                <w:rFonts w:hint="eastAsia" w:cs="宋体"/>
                <w:szCs w:val="24"/>
                <w:lang w:val="zh-CN"/>
              </w:rPr>
              <w:t>接受</w:t>
            </w:r>
          </w:p>
        </w:tc>
      </w:tr>
      <w:tr w14:paraId="33E5A8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shd w:val="clear" w:color="auto" w:fill="auto"/>
            <w:vAlign w:val="center"/>
          </w:tcPr>
          <w:p w14:paraId="677B6510">
            <w:pPr>
              <w:pStyle w:val="50"/>
              <w:jc w:val="center"/>
              <w:rPr>
                <w:rFonts w:cs="宋体"/>
                <w:szCs w:val="24"/>
              </w:rPr>
            </w:pPr>
            <w:r>
              <w:rPr>
                <w:rFonts w:hint="eastAsia" w:cs="宋体"/>
                <w:szCs w:val="24"/>
              </w:rPr>
              <w:t>42</w:t>
            </w:r>
          </w:p>
        </w:tc>
        <w:tc>
          <w:tcPr>
            <w:tcW w:w="1738" w:type="dxa"/>
            <w:shd w:val="clear" w:color="auto" w:fill="auto"/>
            <w:vAlign w:val="center"/>
          </w:tcPr>
          <w:p w14:paraId="097A0629">
            <w:pPr>
              <w:pStyle w:val="50"/>
              <w:rPr>
                <w:szCs w:val="24"/>
              </w:rPr>
            </w:pPr>
            <w:r>
              <w:rPr>
                <w:rFonts w:hint="eastAsia"/>
                <w:szCs w:val="24"/>
              </w:rPr>
              <w:t>支持中小企业政策</w:t>
            </w:r>
            <w:r>
              <w:rPr>
                <w:rStyle w:val="33"/>
                <w:rFonts w:hint="eastAsia" w:cs="宋体"/>
                <w:szCs w:val="24"/>
              </w:rPr>
              <w:t>（非专门面向中小企业采购项目适用）</w:t>
            </w:r>
          </w:p>
        </w:tc>
        <w:tc>
          <w:tcPr>
            <w:tcW w:w="6700" w:type="dxa"/>
            <w:shd w:val="clear" w:color="auto" w:fill="auto"/>
            <w:vAlign w:val="center"/>
          </w:tcPr>
          <w:p w14:paraId="660A9D8C">
            <w:pPr>
              <w:pStyle w:val="71"/>
              <w:spacing w:before="0" w:beforeAutospacing="0" w:after="0" w:afterAutospacing="0"/>
              <w:jc w:val="left"/>
              <w:rPr>
                <w:b w:val="0"/>
                <w:sz w:val="24"/>
                <w:szCs w:val="24"/>
              </w:rPr>
            </w:pPr>
            <w:r>
              <w:rPr>
                <w:rFonts w:hint="eastAsia"/>
                <w:b w:val="0"/>
                <w:sz w:val="24"/>
                <w:szCs w:val="24"/>
              </w:rPr>
              <w:t>1.小型和微型企业价格扣除：</w:t>
            </w:r>
            <w:r>
              <w:rPr>
                <w:rFonts w:hint="eastAsia"/>
                <w:b w:val="0"/>
                <w:sz w:val="24"/>
                <w:szCs w:val="24"/>
                <w:u w:val="single"/>
              </w:rPr>
              <w:t xml:space="preserve">  /    </w:t>
            </w:r>
            <w:r>
              <w:rPr>
                <w:rFonts w:hint="eastAsia"/>
                <w:b w:val="0"/>
                <w:sz w:val="24"/>
                <w:szCs w:val="24"/>
              </w:rPr>
              <w:t>。</w:t>
            </w:r>
          </w:p>
          <w:p w14:paraId="4D4566F9">
            <w:pPr>
              <w:pStyle w:val="71"/>
              <w:spacing w:before="0" w:beforeAutospacing="0" w:after="0" w:afterAutospacing="0"/>
              <w:jc w:val="left"/>
              <w:rPr>
                <w:b w:val="0"/>
                <w:sz w:val="24"/>
                <w:szCs w:val="24"/>
              </w:rPr>
            </w:pPr>
            <w:r>
              <w:rPr>
                <w:rFonts w:hint="eastAsia"/>
                <w:b w:val="0"/>
                <w:sz w:val="24"/>
                <w:szCs w:val="24"/>
              </w:rPr>
              <w:t>2.监狱企业价格扣除：同小型和微型企业。</w:t>
            </w:r>
          </w:p>
          <w:p w14:paraId="6F96C7D0">
            <w:pPr>
              <w:pStyle w:val="71"/>
              <w:spacing w:before="0" w:beforeAutospacing="0" w:after="0" w:afterAutospacing="0"/>
              <w:jc w:val="left"/>
              <w:rPr>
                <w:b w:val="0"/>
                <w:sz w:val="24"/>
                <w:szCs w:val="24"/>
              </w:rPr>
            </w:pPr>
            <w:r>
              <w:rPr>
                <w:rFonts w:hint="eastAsia"/>
                <w:b w:val="0"/>
                <w:sz w:val="24"/>
                <w:szCs w:val="24"/>
              </w:rPr>
              <w:t>3.残疾人福利性单位价格扣除：同小型和微型企业。</w:t>
            </w:r>
          </w:p>
          <w:p w14:paraId="09B05336">
            <w:pPr>
              <w:pStyle w:val="71"/>
              <w:spacing w:before="0" w:beforeAutospacing="0" w:after="0" w:afterAutospacing="0"/>
              <w:jc w:val="left"/>
              <w:rPr>
                <w:b w:val="0"/>
                <w:sz w:val="24"/>
                <w:szCs w:val="24"/>
              </w:rPr>
            </w:pPr>
            <w:r>
              <w:rPr>
                <w:rFonts w:hint="eastAsia"/>
                <w:b w:val="0"/>
                <w:sz w:val="24"/>
                <w:szCs w:val="24"/>
              </w:rPr>
              <w:t>4.符合条件的联合体价格扣除：</w:t>
            </w:r>
            <w:r>
              <w:rPr>
                <w:rFonts w:hint="eastAsia"/>
                <w:b w:val="0"/>
                <w:sz w:val="24"/>
                <w:szCs w:val="24"/>
                <w:u w:val="single"/>
              </w:rPr>
              <w:t xml:space="preserve">  /  </w:t>
            </w:r>
            <w:r>
              <w:rPr>
                <w:rFonts w:hint="eastAsia"/>
                <w:b w:val="0"/>
                <w:sz w:val="24"/>
                <w:szCs w:val="24"/>
              </w:rPr>
              <w:t xml:space="preserve"> 。</w:t>
            </w:r>
          </w:p>
          <w:p w14:paraId="75AE2479">
            <w:pPr>
              <w:pStyle w:val="71"/>
              <w:spacing w:before="0" w:beforeAutospacing="0" w:after="0" w:afterAutospacing="0"/>
              <w:jc w:val="left"/>
              <w:rPr>
                <w:b w:val="0"/>
                <w:sz w:val="24"/>
                <w:szCs w:val="24"/>
              </w:rPr>
            </w:pPr>
            <w:r>
              <w:rPr>
                <w:rFonts w:hint="eastAsia"/>
                <w:b w:val="0"/>
                <w:sz w:val="24"/>
                <w:szCs w:val="24"/>
              </w:rPr>
              <w:t>5.符合条件的向小微企业分包的大中型企业价格扣除：</w:t>
            </w:r>
            <w:r>
              <w:rPr>
                <w:rFonts w:hint="eastAsia"/>
                <w:b w:val="0"/>
                <w:sz w:val="24"/>
                <w:szCs w:val="24"/>
                <w:u w:val="single"/>
              </w:rPr>
              <w:t>/</w:t>
            </w:r>
            <w:r>
              <w:rPr>
                <w:rFonts w:hint="eastAsia"/>
                <w:b w:val="0"/>
                <w:sz w:val="24"/>
                <w:szCs w:val="24"/>
              </w:rPr>
              <w:t>。（允许大中型企业向小微企业分包的项目适用）</w:t>
            </w:r>
          </w:p>
        </w:tc>
      </w:tr>
      <w:tr w14:paraId="2AAC52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shd w:val="clear" w:color="auto" w:fill="auto"/>
            <w:vAlign w:val="center"/>
          </w:tcPr>
          <w:p w14:paraId="03654767">
            <w:pPr>
              <w:pStyle w:val="50"/>
              <w:jc w:val="center"/>
              <w:rPr>
                <w:rFonts w:cs="宋体"/>
                <w:szCs w:val="24"/>
              </w:rPr>
            </w:pPr>
            <w:r>
              <w:rPr>
                <w:rFonts w:hint="eastAsia" w:cs="宋体"/>
                <w:szCs w:val="24"/>
              </w:rPr>
              <w:t>42.5</w:t>
            </w:r>
          </w:p>
        </w:tc>
        <w:tc>
          <w:tcPr>
            <w:tcW w:w="1738" w:type="dxa"/>
            <w:shd w:val="clear" w:color="auto" w:fill="auto"/>
            <w:vAlign w:val="center"/>
          </w:tcPr>
          <w:p w14:paraId="55D215F2">
            <w:pPr>
              <w:pStyle w:val="50"/>
              <w:rPr>
                <w:szCs w:val="24"/>
              </w:rPr>
            </w:pPr>
            <w:r>
              <w:rPr>
                <w:rFonts w:hint="eastAsia"/>
                <w:szCs w:val="24"/>
              </w:rPr>
              <w:t>标的所属行业</w:t>
            </w:r>
          </w:p>
          <w:p w14:paraId="4331115C">
            <w:pPr>
              <w:pStyle w:val="50"/>
              <w:rPr>
                <w:szCs w:val="24"/>
              </w:rPr>
            </w:pPr>
            <w:r>
              <w:rPr>
                <w:rStyle w:val="33"/>
                <w:rFonts w:hint="eastAsia" w:cs="宋体"/>
                <w:szCs w:val="24"/>
              </w:rPr>
              <w:t>参照后附《工信部联企业〔2011〕300号》</w:t>
            </w:r>
          </w:p>
        </w:tc>
        <w:tc>
          <w:tcPr>
            <w:tcW w:w="6700" w:type="dxa"/>
            <w:shd w:val="clear" w:color="auto" w:fill="auto"/>
            <w:vAlign w:val="center"/>
          </w:tcPr>
          <w:p w14:paraId="182FCA2B">
            <w:pPr>
              <w:rPr>
                <w:szCs w:val="24"/>
              </w:rPr>
            </w:pPr>
            <w:r>
              <w:rPr>
                <w:rFonts w:hint="eastAsia"/>
                <w:szCs w:val="24"/>
                <w:lang w:bidi="ar"/>
              </w:rPr>
              <w:t xml:space="preserve">本项目采购标的对应的中小企业划分标准所属行业： </w:t>
            </w:r>
          </w:p>
          <w:tbl>
            <w:tblPr>
              <w:tblStyle w:val="31"/>
              <w:tblW w:w="6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824"/>
              <w:gridCol w:w="3245"/>
            </w:tblGrid>
            <w:tr w14:paraId="5C032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7" w:type="dxa"/>
                  <w:vAlign w:val="center"/>
                </w:tcPr>
                <w:p w14:paraId="2DD16258">
                  <w:pPr>
                    <w:rPr>
                      <w:szCs w:val="24"/>
                      <w:lang w:bidi="ar"/>
                    </w:rPr>
                  </w:pPr>
                  <w:r>
                    <w:rPr>
                      <w:rFonts w:hint="eastAsia"/>
                      <w:szCs w:val="24"/>
                      <w:lang w:bidi="ar"/>
                    </w:rPr>
                    <w:t>包号</w:t>
                  </w:r>
                </w:p>
              </w:tc>
              <w:tc>
                <w:tcPr>
                  <w:tcW w:w="1824" w:type="dxa"/>
                  <w:vAlign w:val="center"/>
                </w:tcPr>
                <w:p w14:paraId="1CEC59C0">
                  <w:pPr>
                    <w:rPr>
                      <w:szCs w:val="24"/>
                      <w:lang w:bidi="ar"/>
                    </w:rPr>
                  </w:pPr>
                  <w:r>
                    <w:rPr>
                      <w:rFonts w:hint="eastAsia"/>
                      <w:szCs w:val="24"/>
                      <w:lang w:bidi="ar"/>
                    </w:rPr>
                    <w:t>标的名称</w:t>
                  </w:r>
                </w:p>
              </w:tc>
              <w:tc>
                <w:tcPr>
                  <w:tcW w:w="3245" w:type="dxa"/>
                  <w:vAlign w:val="center"/>
                </w:tcPr>
                <w:p w14:paraId="11D21ABE">
                  <w:pPr>
                    <w:rPr>
                      <w:szCs w:val="24"/>
                      <w:lang w:bidi="ar"/>
                    </w:rPr>
                  </w:pPr>
                  <w:r>
                    <w:rPr>
                      <w:rFonts w:hint="eastAsia"/>
                      <w:szCs w:val="24"/>
                      <w:lang w:bidi="ar"/>
                    </w:rPr>
                    <w:t>中小企业划分标准所属行业</w:t>
                  </w:r>
                </w:p>
              </w:tc>
            </w:tr>
            <w:tr w14:paraId="0E159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87" w:type="dxa"/>
                  <w:vAlign w:val="center"/>
                </w:tcPr>
                <w:p w14:paraId="20048D92">
                  <w:pPr>
                    <w:rPr>
                      <w:szCs w:val="24"/>
                      <w:lang w:bidi="ar"/>
                    </w:rPr>
                  </w:pPr>
                  <w:r>
                    <w:rPr>
                      <w:rFonts w:hint="eastAsia"/>
                      <w:szCs w:val="24"/>
                      <w:lang w:bidi="ar"/>
                    </w:rPr>
                    <w:t>/</w:t>
                  </w:r>
                </w:p>
              </w:tc>
              <w:tc>
                <w:tcPr>
                  <w:tcW w:w="1824" w:type="dxa"/>
                  <w:vAlign w:val="center"/>
                </w:tcPr>
                <w:p w14:paraId="6ADB12D7">
                  <w:pPr>
                    <w:pStyle w:val="71"/>
                    <w:spacing w:before="0" w:beforeAutospacing="0" w:after="0" w:afterAutospacing="0"/>
                    <w:jc w:val="center"/>
                    <w:rPr>
                      <w:rFonts w:hint="eastAsia"/>
                      <w:b w:val="0"/>
                      <w:sz w:val="24"/>
                      <w:szCs w:val="24"/>
                    </w:rPr>
                  </w:pPr>
                  <w:r>
                    <w:rPr>
                      <w:rFonts w:hint="eastAsia"/>
                      <w:b w:val="0"/>
                      <w:sz w:val="24"/>
                      <w:szCs w:val="24"/>
                      <w:lang w:val="en-US" w:eastAsia="zh-CN"/>
                    </w:rPr>
                    <w:t>便携式小动物彩色超声心动仪</w:t>
                  </w:r>
                </w:p>
              </w:tc>
              <w:tc>
                <w:tcPr>
                  <w:tcW w:w="3245" w:type="dxa"/>
                  <w:vAlign w:val="center"/>
                </w:tcPr>
                <w:p w14:paraId="6C4A1566">
                  <w:pPr>
                    <w:jc w:val="center"/>
                    <w:rPr>
                      <w:szCs w:val="24"/>
                      <w:lang w:bidi="ar"/>
                    </w:rPr>
                  </w:pPr>
                  <w:r>
                    <w:rPr>
                      <w:rFonts w:hint="eastAsia"/>
                      <w:szCs w:val="24"/>
                      <w:lang w:bidi="ar"/>
                    </w:rPr>
                    <w:t>工业</w:t>
                  </w:r>
                </w:p>
              </w:tc>
            </w:tr>
            <w:tr w14:paraId="71D85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87" w:type="dxa"/>
                  <w:vAlign w:val="center"/>
                </w:tcPr>
                <w:p w14:paraId="317448A2">
                  <w:pPr>
                    <w:rPr>
                      <w:rFonts w:hint="eastAsia" w:eastAsia="宋体"/>
                      <w:szCs w:val="24"/>
                      <w:lang w:val="en-US" w:eastAsia="zh-CN" w:bidi="ar"/>
                    </w:rPr>
                  </w:pPr>
                  <w:r>
                    <w:rPr>
                      <w:rFonts w:hint="eastAsia"/>
                      <w:szCs w:val="24"/>
                      <w:lang w:val="en-US" w:eastAsia="zh-CN" w:bidi="ar"/>
                    </w:rPr>
                    <w:t>/</w:t>
                  </w:r>
                </w:p>
              </w:tc>
              <w:tc>
                <w:tcPr>
                  <w:tcW w:w="1824" w:type="dxa"/>
                  <w:vAlign w:val="center"/>
                </w:tcPr>
                <w:p w14:paraId="648FB5F6">
                  <w:pPr>
                    <w:pStyle w:val="71"/>
                    <w:spacing w:before="0" w:beforeAutospacing="0" w:after="0" w:afterAutospacing="0"/>
                    <w:jc w:val="center"/>
                    <w:rPr>
                      <w:rFonts w:hint="eastAsia"/>
                      <w:b w:val="0"/>
                      <w:sz w:val="24"/>
                      <w:szCs w:val="24"/>
                      <w:lang w:val="en-US" w:eastAsia="zh-CN"/>
                    </w:rPr>
                  </w:pPr>
                  <w:r>
                    <w:rPr>
                      <w:rFonts w:hint="eastAsia"/>
                      <w:b w:val="0"/>
                      <w:sz w:val="24"/>
                      <w:szCs w:val="24"/>
                      <w:lang w:val="en-US" w:eastAsia="zh-CN"/>
                    </w:rPr>
                    <w:t>超景深数码显微镜</w:t>
                  </w:r>
                </w:p>
              </w:tc>
              <w:tc>
                <w:tcPr>
                  <w:tcW w:w="3245" w:type="dxa"/>
                  <w:vAlign w:val="center"/>
                </w:tcPr>
                <w:p w14:paraId="55729ADC">
                  <w:pPr>
                    <w:jc w:val="center"/>
                    <w:rPr>
                      <w:rFonts w:hint="eastAsia"/>
                      <w:szCs w:val="24"/>
                      <w:lang w:bidi="ar"/>
                    </w:rPr>
                  </w:pPr>
                  <w:r>
                    <w:rPr>
                      <w:rFonts w:hint="eastAsia"/>
                      <w:szCs w:val="24"/>
                      <w:lang w:bidi="ar"/>
                    </w:rPr>
                    <w:t>工业</w:t>
                  </w:r>
                </w:p>
              </w:tc>
            </w:tr>
            <w:tr w14:paraId="71490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87" w:type="dxa"/>
                  <w:vAlign w:val="center"/>
                </w:tcPr>
                <w:p w14:paraId="01EA5EFC">
                  <w:pPr>
                    <w:rPr>
                      <w:rFonts w:hint="default"/>
                      <w:szCs w:val="24"/>
                      <w:lang w:val="en-US" w:eastAsia="zh-CN" w:bidi="ar"/>
                    </w:rPr>
                  </w:pPr>
                  <w:r>
                    <w:rPr>
                      <w:rFonts w:hint="eastAsia"/>
                      <w:szCs w:val="24"/>
                      <w:lang w:val="en-US" w:eastAsia="zh-CN" w:bidi="ar"/>
                    </w:rPr>
                    <w:t>/</w:t>
                  </w:r>
                </w:p>
              </w:tc>
              <w:tc>
                <w:tcPr>
                  <w:tcW w:w="1824" w:type="dxa"/>
                  <w:vAlign w:val="center"/>
                </w:tcPr>
                <w:p w14:paraId="3E9303F7">
                  <w:pPr>
                    <w:pStyle w:val="71"/>
                    <w:spacing w:before="0" w:beforeAutospacing="0" w:after="0" w:afterAutospacing="0"/>
                    <w:jc w:val="center"/>
                    <w:rPr>
                      <w:rFonts w:hint="eastAsia"/>
                      <w:b w:val="0"/>
                      <w:sz w:val="24"/>
                      <w:szCs w:val="24"/>
                      <w:lang w:val="en-US" w:eastAsia="zh-CN"/>
                    </w:rPr>
                  </w:pPr>
                  <w:r>
                    <w:rPr>
                      <w:rFonts w:hint="eastAsia"/>
                      <w:b w:val="0"/>
                      <w:sz w:val="24"/>
                      <w:szCs w:val="24"/>
                      <w:lang w:val="en-US" w:eastAsia="zh-CN"/>
                    </w:rPr>
                    <w:t>单臂显微操作仪(不含体视镜)</w:t>
                  </w:r>
                </w:p>
              </w:tc>
              <w:tc>
                <w:tcPr>
                  <w:tcW w:w="3245" w:type="dxa"/>
                  <w:vAlign w:val="center"/>
                </w:tcPr>
                <w:p w14:paraId="3D8A73DB">
                  <w:pPr>
                    <w:jc w:val="center"/>
                    <w:rPr>
                      <w:rFonts w:hint="eastAsia"/>
                      <w:szCs w:val="24"/>
                      <w:lang w:bidi="ar"/>
                    </w:rPr>
                  </w:pPr>
                  <w:r>
                    <w:rPr>
                      <w:rFonts w:hint="eastAsia"/>
                      <w:szCs w:val="24"/>
                      <w:lang w:bidi="ar"/>
                    </w:rPr>
                    <w:t>工业</w:t>
                  </w:r>
                </w:p>
              </w:tc>
            </w:tr>
          </w:tbl>
          <w:p w14:paraId="68846DC8">
            <w:pPr>
              <w:autoSpaceDE w:val="0"/>
              <w:autoSpaceDN w:val="0"/>
              <w:adjustRightInd w:val="0"/>
              <w:textAlignment w:val="baseline"/>
              <w:rPr>
                <w:rFonts w:cs="Times New Roman"/>
                <w:kern w:val="0"/>
                <w:szCs w:val="24"/>
              </w:rPr>
            </w:pPr>
            <w:r>
              <w:rPr>
                <w:rFonts w:cs="Times New Roman"/>
                <w:kern w:val="0"/>
                <w:szCs w:val="24"/>
              </w:rPr>
              <w:t>本项目采购标的属于</w:t>
            </w:r>
            <w:r>
              <w:rPr>
                <w:rFonts w:hint="eastAsia" w:cs="Times New Roman"/>
                <w:kern w:val="0"/>
                <w:szCs w:val="24"/>
              </w:rPr>
              <w:t>工业</w:t>
            </w:r>
            <w:r>
              <w:rPr>
                <w:rFonts w:cs="Times New Roman"/>
                <w:kern w:val="0"/>
                <w:sz w:val="32"/>
                <w:szCs w:val="24"/>
              </w:rPr>
              <w:t>。</w:t>
            </w:r>
            <w:r>
              <w:rPr>
                <w:rFonts w:hint="eastAsia" w:cs="Times New Roman"/>
                <w:kern w:val="0"/>
                <w:szCs w:val="24"/>
              </w:rPr>
              <w:t>企业规模类型根据《中小企业划型标准规定》（工信部联企业[2011]300号）确定：</w:t>
            </w:r>
          </w:p>
          <w:p w14:paraId="436C0A7C">
            <w:pPr>
              <w:autoSpaceDE w:val="0"/>
              <w:autoSpaceDN w:val="0"/>
              <w:adjustRightInd w:val="0"/>
              <w:textAlignment w:val="baseline"/>
              <w:rPr>
                <w:rFonts w:cs="Times New Roman"/>
                <w:kern w:val="0"/>
                <w:szCs w:val="24"/>
              </w:rPr>
            </w:pPr>
            <w:r>
              <w:t>（二）工业。从业人员 1000 人以下或营业收入 40000 万元以下的为中小微型企业。其中，从业人员 300 人及以上，且营业收入 2000 万元及以上的为中型企业；从业人员 20 人及以上，且营业收入 300 万元及以上的为小型企业；从业人员 20 人以下或营业收入 300 万元以下的为微型企业。</w:t>
            </w:r>
          </w:p>
          <w:p w14:paraId="384FE470">
            <w:pPr>
              <w:rPr>
                <w:rFonts w:cs="Times New Roman"/>
                <w:szCs w:val="24"/>
              </w:rPr>
            </w:pPr>
            <w:r>
              <w:rPr>
                <w:rFonts w:hint="eastAsia" w:cs="Times New Roman"/>
                <w:szCs w:val="24"/>
              </w:rPr>
              <w:t>温馨提示：</w:t>
            </w:r>
          </w:p>
          <w:p w14:paraId="5CE718CC">
            <w:r>
              <w:rPr>
                <w:rFonts w:hint="eastAsia" w:cs="Times New Roman"/>
                <w:bCs/>
                <w:szCs w:val="24"/>
              </w:rPr>
              <w:t>1、为方便广大中小企业识别企业规模类型，</w:t>
            </w:r>
            <w:r>
              <w:rPr>
                <w:rFonts w:hint="eastAsia" w:cs="Times New Roman"/>
                <w:bCs/>
                <w:szCs w:val="24"/>
                <w:u w:val="single"/>
              </w:rPr>
              <w:t>工业和信息化部组织开发了中小企业规模类型自测小程序，在国务院客户端和工业和信息化部网站上均有链接，</w:t>
            </w:r>
            <w:r>
              <w:rPr>
                <w:rFonts w:hint="eastAsia" w:cs="Times New Roman"/>
                <w:bCs/>
                <w:szCs w:val="24"/>
              </w:rPr>
              <w:t>供应商填写所属的行业和指标数据可自动生成企业规模类型测试结果</w:t>
            </w:r>
            <w:r>
              <w:rPr>
                <w:rFonts w:hint="eastAsia" w:cs="Times New Roman"/>
                <w:b/>
                <w:bCs/>
                <w:szCs w:val="24"/>
              </w:rPr>
              <w:t>。</w:t>
            </w:r>
          </w:p>
        </w:tc>
      </w:tr>
      <w:tr w14:paraId="3C3B95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25" w:hRule="atLeast"/>
        </w:trPr>
        <w:tc>
          <w:tcPr>
            <w:tcW w:w="970" w:type="dxa"/>
            <w:shd w:val="clear" w:color="auto" w:fill="auto"/>
            <w:vAlign w:val="center"/>
          </w:tcPr>
          <w:p w14:paraId="2002F58F">
            <w:pPr>
              <w:pStyle w:val="50"/>
              <w:jc w:val="center"/>
              <w:rPr>
                <w:rFonts w:cs="宋体"/>
                <w:szCs w:val="24"/>
              </w:rPr>
            </w:pPr>
            <w:r>
              <w:rPr>
                <w:rFonts w:hint="eastAsia" w:cs="宋体"/>
                <w:szCs w:val="24"/>
              </w:rPr>
              <w:t>43.5</w:t>
            </w:r>
          </w:p>
        </w:tc>
        <w:tc>
          <w:tcPr>
            <w:tcW w:w="1738" w:type="dxa"/>
            <w:shd w:val="clear" w:color="auto" w:fill="auto"/>
            <w:vAlign w:val="center"/>
          </w:tcPr>
          <w:p w14:paraId="2443E189">
            <w:pPr>
              <w:pStyle w:val="50"/>
              <w:rPr>
                <w:rFonts w:cs="宋体"/>
                <w:szCs w:val="24"/>
              </w:rPr>
            </w:pPr>
            <w:r>
              <w:rPr>
                <w:rFonts w:hint="eastAsia" w:cs="宋体"/>
                <w:szCs w:val="24"/>
              </w:rPr>
              <w:t>优先采购创新节能环保产品</w:t>
            </w:r>
          </w:p>
        </w:tc>
        <w:tc>
          <w:tcPr>
            <w:tcW w:w="6700" w:type="dxa"/>
            <w:shd w:val="clear" w:color="auto" w:fill="auto"/>
            <w:vAlign w:val="center"/>
          </w:tcPr>
          <w:p w14:paraId="5C0B6CAC">
            <w:pPr>
              <w:pStyle w:val="50"/>
              <w:rPr>
                <w:rFonts w:cs="宋体"/>
                <w:szCs w:val="24"/>
              </w:rPr>
            </w:pPr>
            <w:r>
              <w:rPr>
                <w:rFonts w:hint="eastAsia" w:cs="宋体"/>
                <w:szCs w:val="24"/>
              </w:rPr>
              <w:t>所投产品纳入创新产品应用示范推荐目录内企业、所投产品获得节能产品或环境标志产品认证证书的供应商给予</w:t>
            </w:r>
            <w:r>
              <w:rPr>
                <w:rFonts w:hint="eastAsia" w:cs="宋体"/>
                <w:szCs w:val="24"/>
                <w:u w:val="single"/>
              </w:rPr>
              <w:t xml:space="preserve">  /  </w:t>
            </w:r>
            <w:r>
              <w:rPr>
                <w:rFonts w:hint="eastAsia" w:cs="宋体"/>
                <w:szCs w:val="24"/>
              </w:rPr>
              <w:t>评审优惠。</w:t>
            </w:r>
          </w:p>
        </w:tc>
      </w:tr>
      <w:tr w14:paraId="4E5484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379" w:hRule="atLeast"/>
        </w:trPr>
        <w:tc>
          <w:tcPr>
            <w:tcW w:w="970" w:type="dxa"/>
            <w:tcBorders>
              <w:right w:val="single" w:color="auto" w:sz="4" w:space="0"/>
            </w:tcBorders>
            <w:vAlign w:val="center"/>
          </w:tcPr>
          <w:p w14:paraId="5269233D">
            <w:pPr>
              <w:pStyle w:val="50"/>
              <w:jc w:val="center"/>
              <w:rPr>
                <w:rFonts w:cs="宋体"/>
                <w:szCs w:val="24"/>
              </w:rPr>
            </w:pPr>
            <w:r>
              <w:rPr>
                <w:rFonts w:hint="eastAsia" w:cs="宋体"/>
                <w:szCs w:val="24"/>
              </w:rPr>
              <w:t>47.1</w:t>
            </w:r>
          </w:p>
        </w:tc>
        <w:tc>
          <w:tcPr>
            <w:tcW w:w="1738" w:type="dxa"/>
            <w:tcBorders>
              <w:left w:val="single" w:color="auto" w:sz="4" w:space="0"/>
              <w:right w:val="single" w:color="auto" w:sz="4" w:space="0"/>
            </w:tcBorders>
            <w:vAlign w:val="center"/>
          </w:tcPr>
          <w:p w14:paraId="34A3CCE6">
            <w:pPr>
              <w:pStyle w:val="50"/>
              <w:rPr>
                <w:rFonts w:cs="宋体"/>
                <w:szCs w:val="24"/>
              </w:rPr>
            </w:pPr>
            <w:r>
              <w:rPr>
                <w:rFonts w:hint="eastAsia" w:cs="宋体"/>
                <w:szCs w:val="24"/>
              </w:rPr>
              <w:t>政府采购</w:t>
            </w:r>
          </w:p>
          <w:p w14:paraId="3B64AED8">
            <w:pPr>
              <w:pStyle w:val="50"/>
              <w:rPr>
                <w:rFonts w:cs="宋体"/>
                <w:szCs w:val="24"/>
              </w:rPr>
            </w:pPr>
            <w:r>
              <w:rPr>
                <w:rFonts w:hint="eastAsia" w:cs="宋体"/>
                <w:szCs w:val="24"/>
              </w:rPr>
              <w:t>合同融资政策</w:t>
            </w:r>
          </w:p>
        </w:tc>
        <w:tc>
          <w:tcPr>
            <w:tcW w:w="6700" w:type="dxa"/>
            <w:tcBorders>
              <w:left w:val="single" w:color="auto" w:sz="4" w:space="0"/>
            </w:tcBorders>
            <w:vAlign w:val="center"/>
          </w:tcPr>
          <w:p w14:paraId="1B516878">
            <w:pPr>
              <w:pStyle w:val="50"/>
              <w:rPr>
                <w:rFonts w:cs="宋体"/>
                <w:szCs w:val="24"/>
              </w:rPr>
            </w:pPr>
            <w:r>
              <w:rPr>
                <w:rFonts w:hint="eastAsia" w:cs="宋体"/>
                <w:szCs w:val="24"/>
              </w:rPr>
              <w:t xml:space="preserve">  1.有融资需求的成交人在获得政府采购成交通知书后，即可向开展“政采贷”业务的金融机构提出申请，金融机构依据政府采购成交通知书和政府采购合同，为中小微企业提供融资服务。</w:t>
            </w:r>
          </w:p>
          <w:p w14:paraId="30296161">
            <w:pPr>
              <w:pStyle w:val="50"/>
              <w:rPr>
                <w:rFonts w:cs="宋体"/>
                <w:szCs w:val="24"/>
              </w:rPr>
            </w:pPr>
            <w:r>
              <w:rPr>
                <w:rFonts w:hint="eastAsia" w:cs="宋体"/>
                <w:szCs w:val="24"/>
              </w:rPr>
              <w:t>渠道和方式：详见新疆政府采购网。</w:t>
            </w:r>
          </w:p>
          <w:p w14:paraId="04F3855F">
            <w:pPr>
              <w:pStyle w:val="50"/>
              <w:ind w:firstLine="240" w:firstLineChars="100"/>
              <w:rPr>
                <w:rFonts w:cs="宋体"/>
                <w:szCs w:val="24"/>
              </w:rPr>
            </w:pPr>
            <w:r>
              <w:rPr>
                <w:rFonts w:hint="eastAsia" w:cs="宋体"/>
                <w:szCs w:val="24"/>
              </w:rPr>
              <w:t>2.为支持和促进中小企业发展，进一步发挥政府采购政策功能，本采购项目适用于政府采购融资优惠、政采贷、电子保函相关政策，鼓励投标人使用电子保函代替现金缴纳各类保证金，在线完成保函的申请、审核、开票、出函等环节，投标企业注意区分办理保函类型，并确认投标有效期，投标人若想了解或使用相关金融服务，可登录【政府采购网】-顶部通栏【信用融资】、【办事指南】模块查看。</w:t>
            </w:r>
          </w:p>
        </w:tc>
      </w:tr>
      <w:tr w14:paraId="0D65C3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vMerge w:val="restart"/>
            <w:tcBorders>
              <w:right w:val="single" w:color="auto" w:sz="4" w:space="0"/>
            </w:tcBorders>
            <w:vAlign w:val="center"/>
          </w:tcPr>
          <w:p w14:paraId="0F6F12CF">
            <w:pPr>
              <w:pStyle w:val="50"/>
              <w:jc w:val="center"/>
              <w:rPr>
                <w:rFonts w:cs="宋体"/>
                <w:szCs w:val="24"/>
              </w:rPr>
            </w:pPr>
            <w:r>
              <w:rPr>
                <w:rFonts w:hint="eastAsia" w:cs="宋体"/>
                <w:szCs w:val="24"/>
              </w:rPr>
              <w:t>48.1</w:t>
            </w:r>
          </w:p>
        </w:tc>
        <w:tc>
          <w:tcPr>
            <w:tcW w:w="1738" w:type="dxa"/>
            <w:vMerge w:val="restart"/>
            <w:tcBorders>
              <w:right w:val="single" w:color="auto" w:sz="4" w:space="0"/>
            </w:tcBorders>
            <w:vAlign w:val="center"/>
          </w:tcPr>
          <w:p w14:paraId="5C0D5440">
            <w:pPr>
              <w:pStyle w:val="50"/>
              <w:rPr>
                <w:rFonts w:cs="宋体"/>
                <w:szCs w:val="24"/>
              </w:rPr>
            </w:pPr>
            <w:r>
              <w:rPr>
                <w:rFonts w:hint="eastAsia" w:cs="宋体"/>
                <w:szCs w:val="24"/>
              </w:rPr>
              <w:t>需要补充的其他内容</w:t>
            </w:r>
          </w:p>
        </w:tc>
        <w:tc>
          <w:tcPr>
            <w:tcW w:w="6700" w:type="dxa"/>
            <w:tcBorders>
              <w:left w:val="single" w:color="auto" w:sz="4" w:space="0"/>
            </w:tcBorders>
            <w:vAlign w:val="center"/>
          </w:tcPr>
          <w:p w14:paraId="1B0884EE">
            <w:pPr>
              <w:pStyle w:val="50"/>
              <w:rPr>
                <w:szCs w:val="24"/>
              </w:rPr>
            </w:pPr>
            <w:r>
              <w:rPr>
                <w:rFonts w:hint="eastAsia" w:cs="宋体"/>
                <w:szCs w:val="24"/>
              </w:rPr>
              <w:t>1.在开标截止时间后，采购人/采购代理机构将通过信用中国、中国政府采购网查询各供应商的信誉情况，对严重失信主体、列入失信被执行人、重大税收违法失信主体、政府采购严重违法失信行为记录名单及其他不符合《中华人民共和国政府采购法》第二十二条规定条件的供应商，其投标文件将被拒绝。</w:t>
            </w:r>
          </w:p>
        </w:tc>
      </w:tr>
      <w:tr w14:paraId="2BC665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vMerge w:val="continue"/>
            <w:tcBorders>
              <w:right w:val="single" w:color="auto" w:sz="4" w:space="0"/>
            </w:tcBorders>
            <w:vAlign w:val="center"/>
          </w:tcPr>
          <w:p w14:paraId="0619C8B9">
            <w:pPr>
              <w:pStyle w:val="50"/>
              <w:jc w:val="center"/>
              <w:rPr>
                <w:rFonts w:cs="宋体"/>
                <w:szCs w:val="24"/>
              </w:rPr>
            </w:pPr>
          </w:p>
        </w:tc>
        <w:tc>
          <w:tcPr>
            <w:tcW w:w="1738" w:type="dxa"/>
            <w:vMerge w:val="continue"/>
            <w:tcBorders>
              <w:right w:val="single" w:color="auto" w:sz="4" w:space="0"/>
            </w:tcBorders>
            <w:vAlign w:val="center"/>
          </w:tcPr>
          <w:p w14:paraId="7337F218">
            <w:pPr>
              <w:pStyle w:val="50"/>
              <w:rPr>
                <w:rFonts w:cs="宋体"/>
                <w:szCs w:val="24"/>
              </w:rPr>
            </w:pPr>
          </w:p>
        </w:tc>
        <w:tc>
          <w:tcPr>
            <w:tcW w:w="6700" w:type="dxa"/>
            <w:tcBorders>
              <w:left w:val="single" w:color="auto" w:sz="4" w:space="0"/>
            </w:tcBorders>
            <w:vAlign w:val="center"/>
          </w:tcPr>
          <w:p w14:paraId="0441A3DA">
            <w:pPr>
              <w:pStyle w:val="50"/>
              <w:rPr>
                <w:rFonts w:cs="宋体"/>
                <w:szCs w:val="24"/>
              </w:rPr>
            </w:pPr>
            <w:r>
              <w:rPr>
                <w:rFonts w:hint="eastAsia" w:cs="宋体"/>
                <w:szCs w:val="24"/>
              </w:rPr>
              <w:t>2.异常低价情形认定</w:t>
            </w:r>
          </w:p>
          <w:p w14:paraId="6B465F61">
            <w:pPr>
              <w:pStyle w:val="50"/>
              <w:rPr>
                <w:rFonts w:cs="宋体"/>
                <w:szCs w:val="24"/>
              </w:rPr>
            </w:pPr>
            <w:r>
              <w:rPr>
                <w:rFonts w:hint="eastAsia" w:cs="宋体"/>
                <w:szCs w:val="24"/>
              </w:rPr>
              <w:t>政府采购评审中出现下列情形之一的，评审委员会应当启动异常低价投标（响应）审查程序：</w:t>
            </w:r>
          </w:p>
          <w:p w14:paraId="44682917">
            <w:pPr>
              <w:pStyle w:val="50"/>
              <w:rPr>
                <w:rFonts w:cs="宋体"/>
                <w:szCs w:val="24"/>
              </w:rPr>
            </w:pPr>
            <w:r>
              <w:rPr>
                <w:rFonts w:hint="eastAsia" w:cs="宋体"/>
                <w:szCs w:val="24"/>
              </w:rPr>
              <w:t>（1）投标（响应）报价低于全部通过符合性审查供应商投标（响应）报价平均值50%的，即投标（响应）报价&lt;全部通过符合性审查供应商投标（响应）报价平均值×50%；</w:t>
            </w:r>
          </w:p>
          <w:p w14:paraId="70B9CB97">
            <w:pPr>
              <w:pStyle w:val="50"/>
              <w:rPr>
                <w:rFonts w:cs="宋体"/>
                <w:szCs w:val="24"/>
              </w:rPr>
            </w:pPr>
            <w:r>
              <w:rPr>
                <w:rFonts w:hint="eastAsia" w:cs="宋体"/>
                <w:szCs w:val="24"/>
              </w:rPr>
              <w:t>（2）投标（响应）报价低于通过符合性审查的次低报价供应商投标（响应）报价50%的，即投标（响应）报价&lt;通过符合性审查的次低报价供应商投标（响应）报价×50%；</w:t>
            </w:r>
          </w:p>
          <w:p w14:paraId="1041B629">
            <w:pPr>
              <w:pStyle w:val="50"/>
              <w:rPr>
                <w:rFonts w:cs="宋体"/>
                <w:szCs w:val="24"/>
              </w:rPr>
            </w:pPr>
            <w:r>
              <w:rPr>
                <w:rFonts w:hint="eastAsia" w:cs="宋体"/>
                <w:szCs w:val="24"/>
              </w:rPr>
              <w:t>（3）投标（响应）报价低于采购项目最高限价45%的，即投标（响应）报价&lt;采购项目最高限价×45%；</w:t>
            </w:r>
          </w:p>
          <w:p w14:paraId="7B7592B7">
            <w:pPr>
              <w:pStyle w:val="50"/>
              <w:rPr>
                <w:rFonts w:hint="eastAsia" w:cs="宋体"/>
                <w:szCs w:val="24"/>
              </w:rPr>
            </w:pPr>
            <w:r>
              <w:rPr>
                <w:rFonts w:hint="eastAsia" w:cs="宋体"/>
                <w:szCs w:val="24"/>
              </w:rPr>
              <w:t>（4）评审委员会基于专业判断，认为供应商报价过低，有可能影响产品质量或者不能诚信履约的其他情形。</w:t>
            </w:r>
          </w:p>
          <w:p w14:paraId="6AFFC4A9">
            <w:pPr>
              <w:pStyle w:val="50"/>
              <w:rPr>
                <w:rFonts w:cs="宋体"/>
                <w:szCs w:val="24"/>
              </w:rPr>
            </w:pPr>
            <w:r>
              <w:rPr>
                <w:rFonts w:cs="宋体"/>
                <w:szCs w:val="24"/>
              </w:rPr>
              <w:t>3.审查要求及处理</w:t>
            </w:r>
          </w:p>
          <w:p w14:paraId="71287C0E">
            <w:pPr>
              <w:pStyle w:val="50"/>
              <w:rPr>
                <w:rFonts w:cs="宋体"/>
                <w:szCs w:val="24"/>
              </w:rPr>
            </w:pPr>
            <w:r>
              <w:rPr>
                <w:rFonts w:hint="eastAsia" w:cs="宋体"/>
                <w:szCs w:val="24"/>
              </w:rPr>
              <w:t>被启动审查的供应商，须在合理时间内（不少于</w:t>
            </w:r>
            <w:r>
              <w:rPr>
                <w:rFonts w:cs="宋体"/>
                <w:szCs w:val="24"/>
              </w:rPr>
              <w:t xml:space="preserve"> 30 分钟），就报价合理性提交书面说明，并提供项目成本测算明细、原材料采购意向协议、人工成本核算依据等可核验的证明材料。</w:t>
            </w:r>
          </w:p>
          <w:p w14:paraId="2C1397AB">
            <w:pPr>
              <w:pStyle w:val="50"/>
              <w:rPr>
                <w:rFonts w:hint="eastAsia" w:cs="宋体"/>
                <w:szCs w:val="24"/>
              </w:rPr>
            </w:pPr>
            <w:r>
              <w:rPr>
                <w:rFonts w:hint="eastAsia" w:cs="宋体"/>
                <w:szCs w:val="24"/>
              </w:rPr>
              <w:t>供应商未按要求提交说明及证明材料，或提交的材料无法有效证明报价合理性的，评审委员会将其投标（响应）作无效处理。</w:t>
            </w:r>
          </w:p>
        </w:tc>
      </w:tr>
      <w:tr w14:paraId="21600D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vMerge w:val="continue"/>
            <w:tcBorders>
              <w:right w:val="single" w:color="auto" w:sz="4" w:space="0"/>
            </w:tcBorders>
            <w:vAlign w:val="center"/>
          </w:tcPr>
          <w:p w14:paraId="0AC6733F">
            <w:pPr>
              <w:pStyle w:val="50"/>
              <w:jc w:val="center"/>
              <w:rPr>
                <w:rFonts w:cs="宋体"/>
                <w:szCs w:val="24"/>
              </w:rPr>
            </w:pPr>
          </w:p>
        </w:tc>
        <w:tc>
          <w:tcPr>
            <w:tcW w:w="1738" w:type="dxa"/>
            <w:vMerge w:val="continue"/>
            <w:tcBorders>
              <w:right w:val="single" w:color="auto" w:sz="4" w:space="0"/>
            </w:tcBorders>
            <w:vAlign w:val="center"/>
          </w:tcPr>
          <w:p w14:paraId="72BE0B9D">
            <w:pPr>
              <w:pStyle w:val="50"/>
              <w:rPr>
                <w:rFonts w:cs="宋体"/>
                <w:szCs w:val="24"/>
              </w:rPr>
            </w:pPr>
          </w:p>
        </w:tc>
        <w:tc>
          <w:tcPr>
            <w:tcW w:w="6700" w:type="dxa"/>
            <w:tcBorders>
              <w:left w:val="single" w:color="auto" w:sz="4" w:space="0"/>
            </w:tcBorders>
            <w:shd w:val="clear" w:color="auto" w:fill="auto"/>
            <w:vAlign w:val="center"/>
          </w:tcPr>
          <w:p w14:paraId="79300791">
            <w:pPr>
              <w:pStyle w:val="75"/>
              <w:rPr>
                <w:rFonts w:ascii="宋体" w:hAnsi="宋体"/>
                <w:sz w:val="24"/>
                <w:szCs w:val="24"/>
              </w:rPr>
            </w:pPr>
            <w:r>
              <w:rPr>
                <w:rFonts w:hint="eastAsia" w:ascii="宋体" w:hAnsi="宋体"/>
                <w:sz w:val="24"/>
                <w:szCs w:val="24"/>
              </w:rPr>
              <w:t>3.注意事项：</w:t>
            </w:r>
          </w:p>
          <w:p w14:paraId="3E801FAE">
            <w:pPr>
              <w:pStyle w:val="75"/>
              <w:rPr>
                <w:rFonts w:ascii="宋体" w:hAnsi="宋体"/>
                <w:sz w:val="24"/>
                <w:szCs w:val="24"/>
              </w:rPr>
            </w:pPr>
            <w:r>
              <w:rPr>
                <w:rFonts w:hint="eastAsia" w:ascii="宋体" w:hAnsi="宋体"/>
                <w:sz w:val="24"/>
                <w:szCs w:val="24"/>
              </w:rPr>
              <w:t>电子标书加盖印章的两种方式:一种为电子章；另一种为纸质版盖章后扫描，两种方式的任意一种在评审时均予认可。</w:t>
            </w:r>
          </w:p>
          <w:p w14:paraId="780F69FF">
            <w:pPr>
              <w:pStyle w:val="50"/>
              <w:rPr>
                <w:rFonts w:cs="宋体"/>
                <w:b/>
                <w:bCs/>
                <w:szCs w:val="24"/>
              </w:rPr>
            </w:pPr>
            <w:r>
              <w:rPr>
                <w:rFonts w:hint="eastAsia" w:cs="宋体"/>
                <w:bCs/>
                <w:szCs w:val="24"/>
              </w:rPr>
              <w:t>供应商在上传电子响应文件时，需在“商务技术响应文件”中按响应文件格式要求上传完整的响应文件（从封面开始至最后一页）。</w:t>
            </w:r>
          </w:p>
        </w:tc>
      </w:tr>
      <w:tr w14:paraId="42B57B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048F6DD2">
            <w:pPr>
              <w:pStyle w:val="50"/>
              <w:rPr>
                <w:rFonts w:cs="宋体"/>
                <w:szCs w:val="24"/>
              </w:rPr>
            </w:pPr>
            <w:r>
              <w:rPr>
                <w:rFonts w:hint="eastAsia" w:cs="宋体"/>
                <w:szCs w:val="24"/>
              </w:rPr>
              <w:t>备注：</w:t>
            </w:r>
          </w:p>
          <w:p w14:paraId="6AC490D4">
            <w:pPr>
              <w:pStyle w:val="50"/>
              <w:rPr>
                <w:rFonts w:cs="宋体"/>
                <w:szCs w:val="24"/>
              </w:rPr>
            </w:pPr>
            <w:r>
              <w:rPr>
                <w:rFonts w:hint="eastAsia" w:cs="宋体"/>
                <w:szCs w:val="24"/>
              </w:rPr>
              <w:t>1. 除本招标文件另有规定外，招标文件中出现的类似于“近三年”或“前三年”、“近五年”或“前五年”均指递交投标文件截止时间之前三年或前五年，以此类推。如：递交投标文件时间为  年  月  日，则“近三年”是指  年  月  日至  年  月  日。</w:t>
            </w:r>
          </w:p>
          <w:p w14:paraId="1CF875B5">
            <w:pPr>
              <w:pStyle w:val="50"/>
              <w:rPr>
                <w:rFonts w:cs="宋体"/>
                <w:szCs w:val="24"/>
              </w:rPr>
            </w:pPr>
            <w:r>
              <w:rPr>
                <w:rFonts w:hint="eastAsia" w:cs="宋体"/>
                <w:szCs w:val="24"/>
              </w:rPr>
              <w:t>2. 本招标文件所称的“以上”、“以下”、“内”、“以内”，包括本数；所称的“不足”，不包括本数。</w:t>
            </w:r>
          </w:p>
        </w:tc>
      </w:tr>
    </w:tbl>
    <w:p w14:paraId="1A103CF3">
      <w:r>
        <w:br w:type="page"/>
      </w:r>
    </w:p>
    <w:p w14:paraId="026752F2">
      <w:pPr>
        <w:pStyle w:val="3"/>
      </w:pPr>
      <w:bookmarkStart w:id="134" w:name="_Toc163492821"/>
      <w:bookmarkStart w:id="135" w:name="_Toc226739029"/>
      <w:bookmarkStart w:id="136" w:name="_Toc155185869"/>
      <w:r>
        <w:rPr>
          <w:rFonts w:hint="eastAsia"/>
        </w:rPr>
        <w:t>二、投标人须知</w:t>
      </w:r>
      <w:bookmarkEnd w:id="134"/>
      <w:bookmarkEnd w:id="135"/>
      <w:bookmarkEnd w:id="136"/>
    </w:p>
    <w:p w14:paraId="459AE8D0">
      <w:pPr>
        <w:pStyle w:val="4"/>
      </w:pPr>
      <w:bookmarkStart w:id="137" w:name="_Toc155185870"/>
      <w:bookmarkStart w:id="138" w:name="_Toc163492822"/>
      <w:r>
        <w:rPr>
          <w:rFonts w:hint="eastAsia"/>
        </w:rPr>
        <w:t>（一）总则</w:t>
      </w:r>
      <w:bookmarkEnd w:id="137"/>
      <w:bookmarkEnd w:id="138"/>
    </w:p>
    <w:p w14:paraId="13F5A0A2">
      <w:pPr>
        <w:pStyle w:val="5"/>
      </w:pPr>
      <w:bookmarkStart w:id="139" w:name="_Toc109897532"/>
      <w:bookmarkStart w:id="140" w:name="_Toc109899631"/>
      <w:bookmarkStart w:id="141" w:name="_Toc163492823"/>
      <w:bookmarkStart w:id="142" w:name="_Toc109900469"/>
      <w:bookmarkStart w:id="143" w:name="_Toc109900050"/>
      <w:bookmarkStart w:id="144" w:name="_Toc155095689"/>
      <w:bookmarkStart w:id="145" w:name="_Toc31233"/>
      <w:r>
        <w:rPr>
          <w:rFonts w:hint="eastAsia"/>
        </w:rPr>
        <w:t>1.适用范围</w:t>
      </w:r>
      <w:bookmarkEnd w:id="139"/>
      <w:bookmarkEnd w:id="140"/>
      <w:bookmarkEnd w:id="141"/>
      <w:bookmarkEnd w:id="142"/>
      <w:bookmarkEnd w:id="143"/>
      <w:bookmarkEnd w:id="144"/>
      <w:bookmarkEnd w:id="145"/>
    </w:p>
    <w:p w14:paraId="45DE229A">
      <w:pPr>
        <w:pStyle w:val="38"/>
        <w:rPr>
          <w:snapToGrid w:val="0"/>
        </w:rPr>
      </w:pPr>
      <w:r>
        <w:rPr>
          <w:rFonts w:hint="eastAsia"/>
          <w:snapToGrid w:val="0"/>
        </w:rPr>
        <w:t>1.1本招标文件仅适用于本项目的采购活动。</w:t>
      </w:r>
    </w:p>
    <w:p w14:paraId="12F6D6FA">
      <w:pPr>
        <w:pStyle w:val="5"/>
      </w:pPr>
      <w:bookmarkStart w:id="146" w:name="_Toc163492824"/>
      <w:r>
        <w:rPr>
          <w:rFonts w:hint="eastAsia"/>
        </w:rPr>
        <w:t>2.基本定义</w:t>
      </w:r>
      <w:bookmarkEnd w:id="146"/>
    </w:p>
    <w:p w14:paraId="4D8FCC48">
      <w:pPr>
        <w:pStyle w:val="38"/>
      </w:pPr>
      <w:r>
        <w:rPr>
          <w:rFonts w:hint="eastAsia"/>
        </w:rPr>
        <w:t>根据《中华人民共和国政府采购法》及其实施条例等有关法律、法规和规章的规定，制定本招标文件。</w:t>
      </w:r>
    </w:p>
    <w:p w14:paraId="78BD62B0">
      <w:pPr>
        <w:pStyle w:val="38"/>
      </w:pPr>
      <w:r>
        <w:rPr>
          <w:rFonts w:hint="eastAsia"/>
        </w:rPr>
        <w:t>2.1项目名称及编号：</w:t>
      </w:r>
      <w:r>
        <w:rPr>
          <w:rFonts w:hint="eastAsia"/>
          <w:lang w:val="en-US"/>
        </w:rPr>
        <w:t>见</w:t>
      </w:r>
      <w:r>
        <w:rPr>
          <w:rFonts w:hint="eastAsia"/>
        </w:rPr>
        <w:t>“投标人须知前附表”</w:t>
      </w:r>
      <w:r>
        <w:rPr>
          <w:rFonts w:hint="eastAsia"/>
          <w:lang w:val="en-US"/>
        </w:rPr>
        <w:t>。</w:t>
      </w:r>
    </w:p>
    <w:p w14:paraId="16BC7C4C">
      <w:r>
        <w:rPr>
          <w:rFonts w:hint="eastAsia"/>
        </w:rPr>
        <w:t>2.2采购人：</w:t>
      </w:r>
      <w:r>
        <w:rPr>
          <w:rFonts w:hint="eastAsia"/>
          <w:lang w:bidi="ar"/>
        </w:rPr>
        <w:t>指依法进行政府采购的国家机关、事业单位、团体组织</w:t>
      </w:r>
      <w:r>
        <w:rPr>
          <w:rFonts w:hint="eastAsia"/>
        </w:rPr>
        <w:t>。</w:t>
      </w:r>
    </w:p>
    <w:p w14:paraId="388B6221">
      <w:r>
        <w:rPr>
          <w:rFonts w:hint="eastAsia"/>
        </w:rPr>
        <w:t>2.3采购代理机构：</w:t>
      </w:r>
      <w:r>
        <w:rPr>
          <w:rFonts w:hint="eastAsia"/>
          <w:lang w:bidi="ar"/>
        </w:rPr>
        <w:t>指依法进行政府采购的国家机关、事业单位、团体组织</w:t>
      </w:r>
      <w:r>
        <w:rPr>
          <w:rFonts w:hint="eastAsia"/>
        </w:rPr>
        <w:t>委托的采购代理机构。</w:t>
      </w:r>
    </w:p>
    <w:p w14:paraId="29EA208C">
      <w:pPr>
        <w:pStyle w:val="38"/>
      </w:pPr>
      <w:r>
        <w:rPr>
          <w:rFonts w:hint="eastAsia"/>
        </w:rPr>
        <w:t>2.4</w:t>
      </w:r>
      <w:r>
        <w:rPr>
          <w:lang w:val="en-US"/>
        </w:rPr>
        <w:t>项目概况：</w:t>
      </w:r>
      <w:r>
        <w:rPr>
          <w:rFonts w:hint="eastAsia"/>
          <w:lang w:val="en-US"/>
        </w:rPr>
        <w:t>见</w:t>
      </w:r>
      <w:r>
        <w:rPr>
          <w:rFonts w:hint="eastAsia"/>
        </w:rPr>
        <w:t>“投标人须知前附表”</w:t>
      </w:r>
    </w:p>
    <w:p w14:paraId="239F1DE6">
      <w:pPr>
        <w:pStyle w:val="38"/>
        <w:rPr>
          <w:lang w:val="en-US"/>
        </w:rPr>
      </w:pPr>
      <w:r>
        <w:rPr>
          <w:rFonts w:hint="eastAsia"/>
          <w:lang w:val="en-US"/>
        </w:rPr>
        <w:t>2.5</w:t>
      </w:r>
      <w:r>
        <w:rPr>
          <w:rFonts w:hint="eastAsia"/>
        </w:rPr>
        <w:t>政府采购监督管理部门：各级人民政府财政部门是负责政府采购监督管理的部门，依法履行对政府采购活动的监督管理职责。各级人民政府其他有关部门依法履行与政府采购活动有关的监督管理职责。</w:t>
      </w:r>
    </w:p>
    <w:p w14:paraId="5514E342">
      <w:pPr>
        <w:pStyle w:val="38"/>
      </w:pPr>
      <w:r>
        <w:rPr>
          <w:rFonts w:hint="eastAsia"/>
        </w:rPr>
        <w:t>2.6核心产品见“投标人须知前附表”。</w:t>
      </w:r>
    </w:p>
    <w:p w14:paraId="2206077F">
      <w:pPr>
        <w:pStyle w:val="38"/>
      </w:pPr>
      <w:r>
        <w:rPr>
          <w:rFonts w:hint="eastAsia"/>
        </w:rPr>
        <w:t>2</w:t>
      </w:r>
      <w:r>
        <w:t>.7</w:t>
      </w:r>
      <w:r>
        <w:rPr>
          <w:rFonts w:hint="eastAsia"/>
        </w:rPr>
        <w:t>是否属于</w:t>
      </w:r>
      <w:r>
        <w:rPr>
          <w:rFonts w:ascii="仓耳玄三01简繁 W01" w:hAnsi="仓耳玄三01简繁 W01" w:cs="仓耳玄三01简繁 W01"/>
          <w:kern w:val="0"/>
          <w:szCs w:val="24"/>
          <w:lang w:bidi="ar"/>
        </w:rPr>
        <w:t>科研仪器设备</w:t>
      </w:r>
      <w:r>
        <w:rPr>
          <w:rFonts w:hint="eastAsia" w:ascii="仓耳玄三01简繁 W01" w:hAnsi="仓耳玄三01简繁 W01" w:cs="仓耳玄三01简繁 W01"/>
          <w:kern w:val="0"/>
          <w:szCs w:val="24"/>
          <w:lang w:bidi="ar"/>
        </w:rPr>
        <w:t>采购</w:t>
      </w:r>
      <w:r>
        <w:rPr>
          <w:rFonts w:hint="eastAsia"/>
        </w:rPr>
        <w:t>见“投标人须知前附表”。</w:t>
      </w:r>
    </w:p>
    <w:p w14:paraId="5CDF3850">
      <w:pPr>
        <w:pStyle w:val="38"/>
      </w:pPr>
      <w:r>
        <w:rPr>
          <w:rFonts w:hint="eastAsia"/>
          <w:iCs w:val="0"/>
        </w:rPr>
        <w:t>2.</w:t>
      </w:r>
      <w:r>
        <w:rPr>
          <w:iCs w:val="0"/>
        </w:rPr>
        <w:t>8</w:t>
      </w:r>
      <w:r>
        <w:rPr>
          <w:rFonts w:hint="eastAsia"/>
        </w:rPr>
        <w:t>投标人</w:t>
      </w:r>
      <w:r>
        <w:rPr>
          <w:rFonts w:hint="eastAsia"/>
          <w:iCs w:val="0"/>
        </w:rPr>
        <w:t>（也称“供应商”、“申请人”）：指向采购人提供货物、工程或者服务的法人、其他组织或者自然人。</w:t>
      </w:r>
      <w:r>
        <w:rPr>
          <w:rFonts w:hint="eastAsia"/>
        </w:rPr>
        <w:t>分支机构不得参加政府采购活动，但银行、保险、石油石化、电力、电信等有行业特殊情况的除外。</w:t>
      </w:r>
      <w:r>
        <w:t>本项目的投标人须满足以下条件：</w:t>
      </w:r>
    </w:p>
    <w:p w14:paraId="29893E02">
      <w:pPr>
        <w:pStyle w:val="38"/>
      </w:pPr>
      <w:r>
        <w:rPr>
          <w:rFonts w:hint="eastAsia"/>
        </w:rPr>
        <w:t>2.</w:t>
      </w:r>
      <w:r>
        <w:t>8.</w:t>
      </w:r>
      <w:r>
        <w:rPr>
          <w:rFonts w:hint="eastAsia"/>
        </w:rPr>
        <w:t>1</w:t>
      </w:r>
      <w:r>
        <w:t>具备《中华人民共和国政府采购法》第二十二条规定的</w:t>
      </w:r>
      <w:r>
        <w:rPr>
          <w:rFonts w:hint="eastAsia"/>
        </w:rPr>
        <w:t>条件</w:t>
      </w:r>
      <w:r>
        <w:t>，遵守本项目采购人本级和上级财政部门政府采购的有关规定。</w:t>
      </w:r>
    </w:p>
    <w:p w14:paraId="20B1EF7B">
      <w:pPr>
        <w:pStyle w:val="38"/>
      </w:pPr>
      <w:r>
        <w:rPr>
          <w:rFonts w:hint="eastAsia"/>
        </w:rPr>
        <w:t>2.</w:t>
      </w:r>
      <w:r>
        <w:t>8</w:t>
      </w:r>
      <w:r>
        <w:rPr>
          <w:rFonts w:hint="eastAsia"/>
        </w:rPr>
        <w:t>.2以招标公告中发布的方式依法获得了本项目的招标文件。</w:t>
      </w:r>
    </w:p>
    <w:p w14:paraId="1D485BE7">
      <w:pPr>
        <w:pStyle w:val="38"/>
      </w:pPr>
      <w:r>
        <w:rPr>
          <w:rFonts w:hint="eastAsia"/>
        </w:rPr>
        <w:t>2.</w:t>
      </w:r>
      <w:r>
        <w:t>8</w:t>
      </w:r>
      <w:r>
        <w:rPr>
          <w:rFonts w:hint="eastAsia"/>
        </w:rPr>
        <w:t>.3符合本招标文件规定并参加投标的供应商。</w:t>
      </w:r>
    </w:p>
    <w:p w14:paraId="6084F1FF">
      <w:pPr>
        <w:pStyle w:val="38"/>
      </w:pPr>
      <w:r>
        <w:rPr>
          <w:rFonts w:hint="eastAsia"/>
        </w:rPr>
        <w:t>2.</w:t>
      </w:r>
      <w:r>
        <w:t>9</w:t>
      </w:r>
      <w:r>
        <w:rPr>
          <w:rFonts w:hint="eastAsia"/>
          <w:iCs w:val="0"/>
        </w:rPr>
        <w:t>潜在</w:t>
      </w:r>
      <w:r>
        <w:rPr>
          <w:rFonts w:hint="eastAsia"/>
        </w:rPr>
        <w:t>投标人</w:t>
      </w:r>
      <w:r>
        <w:rPr>
          <w:rFonts w:hint="eastAsia"/>
          <w:iCs w:val="0"/>
        </w:rPr>
        <w:t>、潜在供应商：指</w:t>
      </w:r>
      <w:r>
        <w:rPr>
          <w:rFonts w:hint="eastAsia"/>
        </w:rPr>
        <w:t>符合本招标文件规定的供应商。</w:t>
      </w:r>
    </w:p>
    <w:p w14:paraId="5D17978F">
      <w:pPr>
        <w:pStyle w:val="5"/>
      </w:pPr>
      <w:bookmarkStart w:id="147" w:name="_Toc140132758"/>
      <w:bookmarkStart w:id="148" w:name="_Toc163492825"/>
      <w:r>
        <w:rPr>
          <w:rFonts w:hint="eastAsia"/>
        </w:rPr>
        <w:t>3.资金来源</w:t>
      </w:r>
      <w:bookmarkEnd w:id="147"/>
      <w:bookmarkEnd w:id="148"/>
    </w:p>
    <w:p w14:paraId="616281D0">
      <w:pPr>
        <w:pStyle w:val="38"/>
      </w:pPr>
      <w:r>
        <w:rPr>
          <w:rFonts w:hint="eastAsia"/>
        </w:rPr>
        <w:t>3.1资金来源：</w:t>
      </w:r>
      <w:r>
        <w:rPr>
          <w:rFonts w:hint="eastAsia"/>
          <w:lang w:val="en-US"/>
        </w:rPr>
        <w:t>为财政性资金即</w:t>
      </w:r>
      <w:r>
        <w:rPr>
          <w:rFonts w:hint="eastAsia"/>
        </w:rPr>
        <w:t>纳入预算管理的资金。以财政性资金作为还款来源的借贷资金，视同财政性资金。财政性资金与非财政性资金无法分割采购的，统一适用《中华人民共和国政府采购法》及其实施条例。</w:t>
      </w:r>
    </w:p>
    <w:p w14:paraId="6BCD716A">
      <w:pPr>
        <w:pStyle w:val="5"/>
      </w:pPr>
      <w:bookmarkStart w:id="149" w:name="_Toc140132760"/>
      <w:bookmarkStart w:id="150" w:name="_Toc163492826"/>
      <w:r>
        <w:rPr>
          <w:rFonts w:hint="eastAsia"/>
        </w:rPr>
        <w:t>4.投标人资格要求</w:t>
      </w:r>
      <w:bookmarkEnd w:id="149"/>
      <w:bookmarkEnd w:id="150"/>
    </w:p>
    <w:p w14:paraId="6C06E8DD">
      <w:pPr>
        <w:pStyle w:val="38"/>
      </w:pPr>
      <w:r>
        <w:rPr>
          <w:rFonts w:hint="eastAsia"/>
        </w:rPr>
        <w:t>4.1投标人资格要求：见“</w:t>
      </w:r>
      <w:r>
        <w:rPr>
          <w:rFonts w:hint="eastAsia"/>
          <w:lang w:val="en-US"/>
        </w:rPr>
        <w:t>第一章 招标公告</w:t>
      </w:r>
      <w:r>
        <w:rPr>
          <w:rFonts w:hint="eastAsia"/>
        </w:rPr>
        <w:t>”；</w:t>
      </w:r>
    </w:p>
    <w:p w14:paraId="410E7EE6">
      <w:pPr>
        <w:pStyle w:val="38"/>
      </w:pPr>
      <w:r>
        <w:rPr>
          <w:rFonts w:hint="eastAsia"/>
          <w:lang w:val="en-US"/>
        </w:rPr>
        <w:t>4</w:t>
      </w:r>
      <w:r>
        <w:rPr>
          <w:rFonts w:hint="eastAsia"/>
        </w:rPr>
        <w:t>.</w:t>
      </w:r>
      <w:r>
        <w:rPr>
          <w:rFonts w:hint="eastAsia"/>
          <w:lang w:val="en-US"/>
        </w:rPr>
        <w:t>2</w:t>
      </w:r>
      <w:r>
        <w:rPr>
          <w:rFonts w:hint="eastAsia"/>
        </w:rPr>
        <w:t>“</w:t>
      </w:r>
      <w:r>
        <w:rPr>
          <w:rFonts w:hint="eastAsia"/>
          <w:lang w:val="en-US"/>
        </w:rPr>
        <w:t>第一章 招标公告</w:t>
      </w:r>
      <w:r>
        <w:rPr>
          <w:rFonts w:hint="eastAsia"/>
        </w:rPr>
        <w:t>”规定接受联合体投标的，还应遵守以下规定：</w:t>
      </w:r>
    </w:p>
    <w:p w14:paraId="40A5D4F0">
      <w:pPr>
        <w:pStyle w:val="38"/>
      </w:pPr>
      <w:r>
        <w:rPr>
          <w:rFonts w:hint="eastAsia"/>
          <w:lang w:val="en-US"/>
        </w:rPr>
        <w:t>4</w:t>
      </w:r>
      <w:r>
        <w:rPr>
          <w:rFonts w:hint="eastAsia"/>
        </w:rPr>
        <w:t>.</w:t>
      </w:r>
      <w:r>
        <w:rPr>
          <w:rFonts w:hint="eastAsia"/>
          <w:lang w:val="en-US"/>
        </w:rPr>
        <w:t>2.</w:t>
      </w:r>
      <w:r>
        <w:rPr>
          <w:rFonts w:hint="eastAsia"/>
        </w:rPr>
        <w:t>1两个以上的自然人、法人或者其他组织可以组成一个联合体，以一个</w:t>
      </w:r>
      <w:r>
        <w:rPr>
          <w:rFonts w:hint="eastAsia"/>
          <w:lang w:val="en-US"/>
        </w:rPr>
        <w:t>投标人</w:t>
      </w:r>
      <w:r>
        <w:rPr>
          <w:rFonts w:hint="eastAsia"/>
        </w:rPr>
        <w:t>的身份共同参加政府采购。以联合体形式进行政府采购的，参加联合体的供应商均应当具备《中华人民共和国政府采购法》第二十二条规定的条件。</w:t>
      </w:r>
    </w:p>
    <w:p w14:paraId="529CC090">
      <w:pPr>
        <w:pStyle w:val="38"/>
      </w:pPr>
      <w:r>
        <w:rPr>
          <w:rFonts w:hint="eastAsia"/>
          <w:lang w:val="en-US"/>
        </w:rPr>
        <w:t>4</w:t>
      </w:r>
      <w:r>
        <w:rPr>
          <w:rFonts w:hint="eastAsia"/>
        </w:rPr>
        <w:t>.</w:t>
      </w:r>
      <w:r>
        <w:rPr>
          <w:rFonts w:hint="eastAsia"/>
          <w:lang w:val="en-US"/>
        </w:rPr>
        <w:t>2.2</w:t>
      </w:r>
      <w:r>
        <w:rPr>
          <w:rFonts w:hint="eastAsia"/>
        </w:rPr>
        <w:t>联合体各方应按招标文件提供的格式签订联合</w:t>
      </w:r>
      <w:r>
        <w:rPr>
          <w:rFonts w:hint="eastAsia"/>
          <w:lang w:val="en-US"/>
        </w:rPr>
        <w:t>体</w:t>
      </w:r>
      <w:r>
        <w:rPr>
          <w:rFonts w:hint="eastAsia"/>
        </w:rPr>
        <w:t>协议</w:t>
      </w:r>
      <w:r>
        <w:rPr>
          <w:rFonts w:hint="eastAsia"/>
          <w:lang w:val="en-US"/>
        </w:rPr>
        <w:t>书</w:t>
      </w:r>
      <w:r>
        <w:rPr>
          <w:rFonts w:hint="eastAsia"/>
        </w:rPr>
        <w:t>，明确约定联合体各方承担的工作和相应的责任，并将联合</w:t>
      </w:r>
      <w:r>
        <w:rPr>
          <w:rFonts w:hint="eastAsia"/>
          <w:lang w:val="en-US"/>
        </w:rPr>
        <w:t>体</w:t>
      </w:r>
      <w:r>
        <w:rPr>
          <w:rFonts w:hint="eastAsia"/>
        </w:rPr>
        <w:t>协议</w:t>
      </w:r>
      <w:r>
        <w:rPr>
          <w:rFonts w:hint="eastAsia"/>
          <w:lang w:val="en-US"/>
        </w:rPr>
        <w:t>书</w:t>
      </w:r>
      <w:r>
        <w:rPr>
          <w:rFonts w:hint="eastAsia"/>
        </w:rPr>
        <w:t>作为投标文件的一部分提交，该协议书对联合</w:t>
      </w:r>
      <w:r>
        <w:rPr>
          <w:rFonts w:hint="eastAsia"/>
          <w:lang w:val="en-US"/>
        </w:rPr>
        <w:t>体所有成员</w:t>
      </w:r>
      <w:r>
        <w:rPr>
          <w:rFonts w:hint="eastAsia"/>
        </w:rPr>
        <w:t>均具有法律约束力。</w:t>
      </w:r>
    </w:p>
    <w:p w14:paraId="2E2DDC78">
      <w:pPr>
        <w:pStyle w:val="38"/>
      </w:pPr>
      <w:r>
        <w:rPr>
          <w:rFonts w:hint="eastAsia"/>
          <w:lang w:val="en-US"/>
        </w:rPr>
        <w:t>4.2.3</w:t>
      </w:r>
      <w:r>
        <w:rPr>
          <w:rFonts w:hint="eastAsia"/>
        </w:rPr>
        <w:t>联合体中有同类资质的供应商按照联合体分工承担相同工作的，应当按照资质等级较低的供应商确定资质等级。</w:t>
      </w:r>
    </w:p>
    <w:p w14:paraId="1508D0EF">
      <w:pPr>
        <w:pStyle w:val="38"/>
      </w:pPr>
      <w:r>
        <w:rPr>
          <w:rFonts w:hint="eastAsia"/>
          <w:lang w:val="en-US"/>
        </w:rPr>
        <w:t>4.2</w:t>
      </w:r>
      <w:r>
        <w:rPr>
          <w:rFonts w:hint="eastAsia"/>
        </w:rPr>
        <w:t>.</w:t>
      </w:r>
      <w:r>
        <w:rPr>
          <w:rFonts w:hint="eastAsia"/>
          <w:lang w:val="en-US"/>
        </w:rPr>
        <w:t>4</w:t>
      </w:r>
      <w:r>
        <w:rPr>
          <w:rFonts w:hint="eastAsia"/>
        </w:rPr>
        <w:t>以联合体形式参加政府采购活动的，联合体各方不得再单独参加或者与其他供应商另外组成联合体参加</w:t>
      </w:r>
      <w:r>
        <w:rPr>
          <w:rFonts w:hint="eastAsia"/>
          <w:lang w:val="en-US"/>
        </w:rPr>
        <w:t>同一合同项下的</w:t>
      </w:r>
      <w:r>
        <w:rPr>
          <w:rFonts w:hint="eastAsia"/>
        </w:rPr>
        <w:t>投标，否则相关投标将被认定为</w:t>
      </w:r>
      <w:r>
        <w:rPr>
          <w:rFonts w:hint="eastAsia"/>
          <w:b/>
          <w:bCs/>
        </w:rPr>
        <w:t>投标无效</w:t>
      </w:r>
      <w:r>
        <w:rPr>
          <w:rFonts w:hint="eastAsia"/>
        </w:rPr>
        <w:t>。</w:t>
      </w:r>
    </w:p>
    <w:p w14:paraId="66DB7C74">
      <w:pPr>
        <w:pStyle w:val="38"/>
      </w:pPr>
      <w:r>
        <w:rPr>
          <w:rFonts w:hint="eastAsia"/>
          <w:lang w:val="en-US"/>
        </w:rPr>
        <w:t>4.2</w:t>
      </w:r>
      <w:r>
        <w:rPr>
          <w:rFonts w:hint="eastAsia"/>
        </w:rPr>
        <w:t>.5大中型企业、其他自然人、法人或者非法人组织与小型、微型企业组成联合体共同参加投标</w:t>
      </w:r>
      <w:r>
        <w:rPr>
          <w:rFonts w:hint="eastAsia"/>
          <w:lang w:val="en-US"/>
        </w:rPr>
        <w:t>的</w:t>
      </w:r>
      <w:r>
        <w:rPr>
          <w:rFonts w:hint="eastAsia"/>
        </w:rPr>
        <w:t>，联合</w:t>
      </w:r>
      <w:r>
        <w:rPr>
          <w:rFonts w:hint="eastAsia"/>
          <w:lang w:val="en-US"/>
        </w:rPr>
        <w:t>体</w:t>
      </w:r>
      <w:r>
        <w:rPr>
          <w:rFonts w:hint="eastAsia"/>
        </w:rPr>
        <w:t>协议</w:t>
      </w:r>
      <w:r>
        <w:rPr>
          <w:rFonts w:hint="eastAsia"/>
          <w:lang w:val="en-US"/>
        </w:rPr>
        <w:t>书</w:t>
      </w:r>
      <w:r>
        <w:rPr>
          <w:rFonts w:hint="eastAsia"/>
        </w:rPr>
        <w:t>中应写明小型、微型企业的合同金额占到联合</w:t>
      </w:r>
      <w:r>
        <w:rPr>
          <w:rFonts w:hint="eastAsia"/>
          <w:lang w:val="en-US"/>
        </w:rPr>
        <w:t>体</w:t>
      </w:r>
      <w:r>
        <w:rPr>
          <w:rFonts w:hint="eastAsia"/>
        </w:rPr>
        <w:t>投标</w:t>
      </w:r>
      <w:r>
        <w:rPr>
          <w:rFonts w:hint="eastAsia"/>
          <w:lang w:val="en-US"/>
        </w:rPr>
        <w:t>合同</w:t>
      </w:r>
      <w:r>
        <w:rPr>
          <w:rFonts w:hint="eastAsia"/>
        </w:rPr>
        <w:t>总金额的比例。</w:t>
      </w:r>
    </w:p>
    <w:p w14:paraId="42F5CF74">
      <w:pPr>
        <w:pStyle w:val="38"/>
      </w:pPr>
      <w:r>
        <w:rPr>
          <w:rFonts w:hint="eastAsia"/>
        </w:rPr>
        <w:t>4.2</w:t>
      </w:r>
      <w:r>
        <w:rPr>
          <w:rFonts w:hint="eastAsia"/>
          <w:lang w:val="en-US"/>
        </w:rPr>
        <w:t>.6</w:t>
      </w:r>
      <w:r>
        <w:rPr>
          <w:rFonts w:hint="eastAsia"/>
        </w:rPr>
        <w:t>联合体中标</w:t>
      </w:r>
      <w:r>
        <w:rPr>
          <w:rFonts w:hint="eastAsia"/>
          <w:lang w:val="en-US"/>
        </w:rPr>
        <w:t>的</w:t>
      </w:r>
      <w:r>
        <w:rPr>
          <w:rFonts w:hint="eastAsia"/>
        </w:rPr>
        <w:t>，</w:t>
      </w:r>
      <w:r>
        <w:rPr>
          <w:rFonts w:hint="eastAsia"/>
          <w:lang w:val="en-US"/>
        </w:rPr>
        <w:t>采购</w:t>
      </w:r>
      <w:r>
        <w:rPr>
          <w:rFonts w:hint="eastAsia"/>
        </w:rPr>
        <w:t>合同应由</w:t>
      </w:r>
      <w:r>
        <w:rPr>
          <w:rFonts w:hint="eastAsia"/>
          <w:lang w:val="en-US"/>
        </w:rPr>
        <w:t>联合体</w:t>
      </w:r>
      <w:r>
        <w:rPr>
          <w:rFonts w:hint="eastAsia"/>
        </w:rPr>
        <w:t>各成员的合法授权代表签字</w:t>
      </w:r>
      <w:r>
        <w:rPr>
          <w:rFonts w:hint="eastAsia"/>
          <w:lang w:val="en-US"/>
        </w:rPr>
        <w:t>及</w:t>
      </w:r>
      <w:r>
        <w:rPr>
          <w:rFonts w:hint="eastAsia"/>
        </w:rPr>
        <w:t>加盖</w:t>
      </w:r>
      <w:r>
        <w:rPr>
          <w:rFonts w:hint="eastAsia"/>
          <w:lang w:val="en-US"/>
        </w:rPr>
        <w:t>联合体</w:t>
      </w:r>
      <w:r>
        <w:rPr>
          <w:rFonts w:hint="eastAsia"/>
        </w:rPr>
        <w:t>各成员公章，</w:t>
      </w:r>
      <w:r>
        <w:rPr>
          <w:rFonts w:hint="eastAsia"/>
          <w:lang w:val="en-US"/>
        </w:rPr>
        <w:t>并</w:t>
      </w:r>
      <w:r>
        <w:rPr>
          <w:rFonts w:hint="eastAsi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3142FF34">
      <w:pPr>
        <w:pStyle w:val="38"/>
      </w:pPr>
      <w:r>
        <w:rPr>
          <w:rFonts w:hint="eastAsia"/>
        </w:rPr>
        <w:t>4.2</w:t>
      </w:r>
      <w:r>
        <w:rPr>
          <w:rFonts w:hint="eastAsia"/>
          <w:lang w:val="en-US"/>
        </w:rPr>
        <w:t>.7</w:t>
      </w:r>
      <w:r>
        <w:rPr>
          <w:rFonts w:hint="eastAsia"/>
        </w:rPr>
        <w:t>联合体或其成员不得将其在合同项下的权利或义务全部或部分转让给第三人，有关分包事项须事先取得采购</w:t>
      </w:r>
      <w:r>
        <w:rPr>
          <w:rFonts w:hint="eastAsia"/>
          <w:lang w:val="en-US"/>
        </w:rPr>
        <w:t>人</w:t>
      </w:r>
      <w:r>
        <w:rPr>
          <w:rFonts w:hint="eastAsia"/>
        </w:rPr>
        <w:t>书面同意并且须遵守相关法律、法规、本次招标的全部相关规定。</w:t>
      </w:r>
    </w:p>
    <w:p w14:paraId="48C1DA4D">
      <w:pPr>
        <w:pStyle w:val="38"/>
      </w:pPr>
      <w:r>
        <w:rPr>
          <w:rFonts w:hint="eastAsia"/>
        </w:rPr>
        <w:t>4.2.8对联合体投标的其他资格要求见“第一章 招标公告”中的“二、申请人的资格要求”。</w:t>
      </w:r>
    </w:p>
    <w:p w14:paraId="39D6845B">
      <w:pPr>
        <w:pStyle w:val="5"/>
      </w:pPr>
      <w:bookmarkStart w:id="151" w:name="_Toc163492827"/>
      <w:r>
        <w:rPr>
          <w:rFonts w:hint="eastAsia"/>
        </w:rPr>
        <w:t>5.费用承担</w:t>
      </w:r>
      <w:bookmarkEnd w:id="151"/>
    </w:p>
    <w:p w14:paraId="3F39F34A">
      <w:pPr>
        <w:pStyle w:val="38"/>
      </w:pPr>
      <w:r>
        <w:rPr>
          <w:rFonts w:hint="eastAsia"/>
        </w:rPr>
        <w:t>5.1不论投标的结果如何，投标人应承担所有与准备和参加投标有关的费用。</w:t>
      </w:r>
    </w:p>
    <w:p w14:paraId="4A3AC439">
      <w:pPr>
        <w:pStyle w:val="5"/>
      </w:pPr>
      <w:bookmarkStart w:id="152" w:name="_Toc140132761"/>
      <w:bookmarkStart w:id="153" w:name="_Toc163492828"/>
      <w:r>
        <w:rPr>
          <w:rFonts w:hint="eastAsia"/>
        </w:rPr>
        <w:t>6.保密</w:t>
      </w:r>
      <w:bookmarkEnd w:id="152"/>
      <w:bookmarkEnd w:id="153"/>
    </w:p>
    <w:p w14:paraId="0396B410">
      <w:pPr>
        <w:pStyle w:val="38"/>
      </w:pPr>
      <w:r>
        <w:rPr>
          <w:rFonts w:hint="eastAsia"/>
        </w:rPr>
        <w:t>6.1</w:t>
      </w:r>
      <w:r>
        <w:rPr>
          <w:rFonts w:hint="eastAsia"/>
          <w:lang w:val="en-US"/>
        </w:rPr>
        <w:t xml:space="preserve"> </w:t>
      </w:r>
      <w:r>
        <w:rPr>
          <w:rFonts w:hint="eastAsia"/>
        </w:rPr>
        <w:t>参与招标投标活动的各方应对招标文件和投标文件中的商业和技术等秘密保密，否则应承担相应的法律责任。</w:t>
      </w:r>
    </w:p>
    <w:p w14:paraId="4810FAE9">
      <w:pPr>
        <w:pStyle w:val="55"/>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6.2 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55746494">
      <w:pPr>
        <w:pStyle w:val="55"/>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6.3 采购代理机构有权将投标人提供的所有资料向有关政府部门或评审投标文件的有关人员披露。</w:t>
      </w:r>
    </w:p>
    <w:p w14:paraId="646AB8A1">
      <w:pPr>
        <w:pStyle w:val="55"/>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6.4 各级人民政府财政部门对政府采购活动进行监督检查，有权查阅、复制有关文件、资料，相关单位和人员应当予以配合。</w:t>
      </w:r>
    </w:p>
    <w:p w14:paraId="40FF046D">
      <w:pPr>
        <w:pStyle w:val="5"/>
      </w:pPr>
      <w:bookmarkStart w:id="154" w:name="_Toc140132762"/>
      <w:bookmarkStart w:id="155" w:name="_Toc163492829"/>
      <w:r>
        <w:rPr>
          <w:rFonts w:hint="eastAsia"/>
        </w:rPr>
        <w:t>7.语言文字</w:t>
      </w:r>
      <w:bookmarkEnd w:id="154"/>
      <w:bookmarkEnd w:id="155"/>
    </w:p>
    <w:p w14:paraId="11223212">
      <w:pPr>
        <w:pStyle w:val="38"/>
      </w:pPr>
      <w:r>
        <w:rPr>
          <w:rFonts w:hint="eastAsia"/>
        </w:rPr>
        <w:t>7.1招标投标过程文件使用的语言文字为中文。专用术语使用外文的，应附有中文注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5AA6EAC">
      <w:pPr>
        <w:pStyle w:val="5"/>
      </w:pPr>
      <w:bookmarkStart w:id="156" w:name="_Toc140132763"/>
      <w:bookmarkStart w:id="157" w:name="_Toc163492830"/>
      <w:r>
        <w:rPr>
          <w:rFonts w:hint="eastAsia"/>
        </w:rPr>
        <w:t>8.计量单位</w:t>
      </w:r>
      <w:bookmarkEnd w:id="156"/>
      <w:bookmarkEnd w:id="157"/>
    </w:p>
    <w:p w14:paraId="5A57CC58">
      <w:pPr>
        <w:pStyle w:val="38"/>
      </w:pPr>
      <w:r>
        <w:rPr>
          <w:rFonts w:hint="eastAsia"/>
        </w:rPr>
        <w:t>8.1所有计量均采用中华人民共和国法定计量单位。</w:t>
      </w:r>
    </w:p>
    <w:p w14:paraId="642EC1A8">
      <w:pPr>
        <w:pStyle w:val="5"/>
      </w:pPr>
      <w:bookmarkStart w:id="158" w:name="_Toc163492831"/>
      <w:bookmarkStart w:id="159" w:name="_Toc140132764"/>
      <w:r>
        <w:rPr>
          <w:rFonts w:hint="eastAsia"/>
        </w:rPr>
        <w:t>9.现场考察和答疑会</w:t>
      </w:r>
      <w:bookmarkEnd w:id="158"/>
      <w:bookmarkEnd w:id="159"/>
    </w:p>
    <w:p w14:paraId="29B16EA5">
      <w:pPr>
        <w:pStyle w:val="38"/>
      </w:pPr>
      <w:bookmarkStart w:id="160" w:name="_Hlk143529198"/>
      <w:r>
        <w:rPr>
          <w:rFonts w:hint="eastAsia"/>
        </w:rPr>
        <w:t xml:space="preserve">9.1 “投标人须知前附表”规定组织现场考察的，采购代理机构按“投标人须知前附表”规定的时间、地点组织投标人项目现场考察。 </w:t>
      </w:r>
    </w:p>
    <w:p w14:paraId="1047713C">
      <w:pPr>
        <w:pStyle w:val="38"/>
      </w:pPr>
      <w:r>
        <w:rPr>
          <w:rFonts w:hint="eastAsia"/>
        </w:rPr>
        <w:t>9.2 投标人现场考察发生的费用自理。</w:t>
      </w:r>
    </w:p>
    <w:p w14:paraId="20DD3CA0">
      <w:pPr>
        <w:pStyle w:val="38"/>
      </w:pPr>
      <w:r>
        <w:rPr>
          <w:rFonts w:hint="eastAsia"/>
        </w:rPr>
        <w:t>9.3 在现场考察中，因投标人自身原因发生的人员伤亡和财产损失，由投标人自行负责。</w:t>
      </w:r>
    </w:p>
    <w:p w14:paraId="502AAC0A">
      <w:pPr>
        <w:pStyle w:val="38"/>
      </w:pPr>
      <w:r>
        <w:rPr>
          <w:rFonts w:hint="eastAsia"/>
        </w:rPr>
        <w:t>9.4 采购人在现场考察中介绍的项目场地和相关的周边环境情况，仅供投标人在编制投标文件时参考，采购人和采购代理机构不对投标人据此作出的判断和决策负责。</w:t>
      </w:r>
    </w:p>
    <w:p w14:paraId="777F47F3">
      <w:pPr>
        <w:pStyle w:val="38"/>
      </w:pPr>
      <w:r>
        <w:rPr>
          <w:rFonts w:hint="eastAsia"/>
        </w:rPr>
        <w:t>9.5 “投标人须知前附表”规定召开答疑会的，采购代理机构按“投标人须知前附表”规定的时间和地点召开答疑会，澄清投标人提出的问题。</w:t>
      </w:r>
    </w:p>
    <w:p w14:paraId="739B8117">
      <w:pPr>
        <w:pStyle w:val="38"/>
      </w:pPr>
      <w:r>
        <w:rPr>
          <w:rFonts w:hint="eastAsia"/>
        </w:rPr>
        <w:t>9.6 由于未参加现场考察或未参加标前答疑会而导致对项目实际情况不了解，影响投标文件编制、投标报价准确性、综合因素响应不全面等问题的，由投标人自行承担不利评审后果。</w:t>
      </w:r>
    </w:p>
    <w:bookmarkEnd w:id="160"/>
    <w:p w14:paraId="4BCE2D66">
      <w:pPr>
        <w:pStyle w:val="5"/>
      </w:pPr>
      <w:bookmarkStart w:id="161" w:name="_Toc163492833"/>
      <w:bookmarkStart w:id="162" w:name="_Toc155185858"/>
      <w:bookmarkStart w:id="163" w:name="_Toc155185871"/>
      <w:r>
        <w:rPr>
          <w:rFonts w:hint="eastAsia"/>
        </w:rPr>
        <w:t>10.电子投标说明</w:t>
      </w:r>
      <w:bookmarkEnd w:id="161"/>
      <w:bookmarkEnd w:id="162"/>
      <w:r>
        <w:rPr>
          <w:rFonts w:hint="eastAsia"/>
        </w:rPr>
        <w:t xml:space="preserve">   </w:t>
      </w:r>
    </w:p>
    <w:p w14:paraId="23500C4D">
      <w:pPr>
        <w:pStyle w:val="38"/>
        <w:rPr>
          <w:lang w:val="en-US"/>
        </w:rPr>
      </w:pPr>
      <w:r>
        <w:rPr>
          <w:rFonts w:hint="eastAsia"/>
          <w:lang w:val="en-US"/>
        </w:rPr>
        <w:t xml:space="preserve">10.1 </w:t>
      </w:r>
      <w:r>
        <w:rPr>
          <w:rFonts w:hint="eastAsia"/>
        </w:rPr>
        <w:t>本次采购采用电子交易方式</w:t>
      </w:r>
      <w:r>
        <w:rPr>
          <w:rFonts w:hint="eastAsia"/>
          <w:lang w:val="en-US"/>
        </w:rPr>
        <w:t>，</w:t>
      </w:r>
      <w:r>
        <w:rPr>
          <w:rFonts w:hint="eastAsia"/>
        </w:rPr>
        <w:t>电子交易平台为</w:t>
      </w:r>
      <w:r>
        <w:rPr>
          <w:rFonts w:hint="eastAsia"/>
          <w:lang w:val="en-US"/>
        </w:rPr>
        <w:t>新疆政府采购电子交易云</w:t>
      </w:r>
      <w:r>
        <w:rPr>
          <w:rFonts w:hint="eastAsia"/>
        </w:rPr>
        <w:t>平台</w:t>
      </w:r>
      <w:r>
        <w:rPr>
          <w:rFonts w:hint="eastAsia"/>
          <w:lang w:val="hr-HR"/>
        </w:rPr>
        <w:t>（</w:t>
      </w:r>
      <w:r>
        <w:rPr>
          <w:rFonts w:hint="eastAsia"/>
        </w:rPr>
        <w:t>网址</w:t>
      </w:r>
      <w:r>
        <w:rPr>
          <w:rFonts w:hint="eastAsia"/>
          <w:lang w:val="hr-HR"/>
        </w:rPr>
        <w:t>：https://www.zcygov.cn/）</w:t>
      </w:r>
      <w:r>
        <w:rPr>
          <w:rFonts w:hint="eastAsia"/>
        </w:rPr>
        <w:t>。投标人参与本项目电子交易活动前，应</w:t>
      </w:r>
      <w:r>
        <w:rPr>
          <w:rFonts w:hint="eastAsia"/>
          <w:lang w:val="en-US"/>
        </w:rPr>
        <w:t>在</w:t>
      </w:r>
      <w:r>
        <w:rPr>
          <w:rFonts w:hint="eastAsia"/>
        </w:rPr>
        <w:t>政</w:t>
      </w:r>
      <w:r>
        <w:rPr>
          <w:rFonts w:hint="eastAsia"/>
          <w:lang w:val="en-US"/>
        </w:rPr>
        <w:t>采云</w:t>
      </w:r>
      <w:r>
        <w:rPr>
          <w:rFonts w:hint="eastAsia"/>
        </w:rPr>
        <w:t>平台</w:t>
      </w:r>
      <w:r>
        <w:rPr>
          <w:rFonts w:hint="eastAsia"/>
          <w:lang w:val="en-US"/>
        </w:rPr>
        <w:t>上</w:t>
      </w:r>
      <w:r>
        <w:rPr>
          <w:rFonts w:hint="eastAsia"/>
        </w:rPr>
        <w:t>注册</w:t>
      </w:r>
      <w:r>
        <w:rPr>
          <w:rFonts w:hint="eastAsia"/>
          <w:lang w:val="en-US"/>
        </w:rPr>
        <w:t>供应商账号</w:t>
      </w:r>
      <w:r>
        <w:rPr>
          <w:rFonts w:hint="eastAsia"/>
        </w:rPr>
        <w:t>。编制电子</w:t>
      </w:r>
      <w:r>
        <w:rPr>
          <w:rFonts w:hint="eastAsia"/>
          <w:lang w:val="en-US"/>
        </w:rPr>
        <w:t>投标</w:t>
      </w:r>
      <w:r>
        <w:rPr>
          <w:rFonts w:hint="eastAsia"/>
        </w:rPr>
        <w:t>文件前还需</w:t>
      </w:r>
      <w:r>
        <w:rPr>
          <w:rFonts w:hint="eastAsia"/>
          <w:lang w:val="en-US"/>
        </w:rPr>
        <w:t>申领CA证书并绑定账号。投标人应充分考虑完成平台注册、申领CA证书等所需的时间。</w:t>
      </w:r>
      <w:r>
        <w:rPr>
          <w:rFonts w:hint="eastAsia"/>
        </w:rPr>
        <w:t>潜在投标人领取文件须提前完成注册、CA证书和电子签章申领和绑定、下载“投标客户端”。因未办理CA数字证书、CA证书故障、操作不当等原因造成无法投标或投标失败等后果由投标人自行承担。</w:t>
      </w:r>
      <w:r>
        <w:rPr>
          <w:rFonts w:hint="eastAsia"/>
          <w:lang w:val="en-US"/>
        </w:rPr>
        <w:t>投标人</w:t>
      </w:r>
      <w:r>
        <w:rPr>
          <w:rFonts w:hint="eastAsia"/>
        </w:rPr>
        <w:t>登录新疆政府采购网“供应商注册”—“新疆生产建设新疆政府采购供应商入驻登记”—“立即登记”进行自助注册绑定。</w:t>
      </w:r>
    </w:p>
    <w:p w14:paraId="7CFDC861">
      <w:pPr>
        <w:pStyle w:val="38"/>
      </w:pPr>
      <w:r>
        <w:rPr>
          <w:rFonts w:hint="eastAsia"/>
          <w:lang w:val="en-US"/>
        </w:rPr>
        <w:t>10.</w:t>
      </w:r>
      <w:r>
        <w:rPr>
          <w:rFonts w:hint="eastAsia"/>
        </w:rPr>
        <w:t>2</w:t>
      </w:r>
      <w:r>
        <w:rPr>
          <w:rFonts w:hint="eastAsia"/>
          <w:lang w:val="en-US"/>
        </w:rPr>
        <w:t xml:space="preserve"> </w:t>
      </w:r>
      <w:r>
        <w:rPr>
          <w:rFonts w:hint="eastAsia"/>
        </w:rPr>
        <w:t>投标人将</w:t>
      </w:r>
      <w:r>
        <w:rPr>
          <w:rFonts w:hint="eastAsia"/>
          <w:lang w:val="en-US"/>
        </w:rPr>
        <w:t>新疆政府采购电子交易云</w:t>
      </w:r>
      <w:r>
        <w:rPr>
          <w:rFonts w:hint="eastAsia"/>
        </w:rPr>
        <w:t>平台电子交易客户端下载、安装完成后，可通过账号密码或CA登录客户端进行投标文件制作。在使用政采云“投标客户端”时，建议使用WIN7及以上操作系统。</w:t>
      </w:r>
      <w:r>
        <w:rPr>
          <w:rFonts w:hint="eastAsia"/>
          <w:lang w:val="en-US"/>
        </w:rPr>
        <w:t>投标人</w:t>
      </w:r>
      <w:r>
        <w:rPr>
          <w:rFonts w:hint="eastAsia"/>
        </w:rPr>
        <w:t>登录新疆政府采购网“下载专区”—“电子招投标客户端下载”下载相关客户端，如有问题可拨打政采云客户服务热线95763进行咨询。</w:t>
      </w:r>
    </w:p>
    <w:p w14:paraId="6B829CD8">
      <w:pPr>
        <w:pStyle w:val="38"/>
      </w:pPr>
      <w:r>
        <w:rPr>
          <w:rFonts w:hint="eastAsia"/>
          <w:lang w:val="en-US"/>
        </w:rPr>
        <w:t>10.</w:t>
      </w:r>
      <w:r>
        <w:rPr>
          <w:rFonts w:hint="eastAsia"/>
        </w:rPr>
        <w:t>3</w:t>
      </w:r>
      <w:r>
        <w:rPr>
          <w:rFonts w:hint="eastAsia"/>
          <w:lang w:val="en-US"/>
        </w:rPr>
        <w:t xml:space="preserve"> </w:t>
      </w:r>
      <w:r>
        <w:rPr>
          <w:rFonts w:hint="eastAsia"/>
        </w:rPr>
        <w:t>加密的电子投标文件应在投标文件递交截止时间前通过政采云平台上传完成。逾期上传或者未上传指定地点的投标文件，不予受理。</w:t>
      </w:r>
    </w:p>
    <w:p w14:paraId="5211EC06">
      <w:pPr>
        <w:pStyle w:val="38"/>
      </w:pPr>
      <w:r>
        <w:rPr>
          <w:rFonts w:hint="eastAsia"/>
          <w:lang w:val="en-US"/>
        </w:rPr>
        <w:t>10.</w:t>
      </w:r>
      <w:r>
        <w:rPr>
          <w:rFonts w:hint="eastAsia"/>
        </w:rPr>
        <w:t>4</w:t>
      </w:r>
      <w:r>
        <w:rPr>
          <w:rFonts w:hint="eastAsia"/>
          <w:lang w:val="en-US"/>
        </w:rPr>
        <w:t xml:space="preserve"> </w:t>
      </w:r>
      <w:r>
        <w:rPr>
          <w:rFonts w:hint="eastAsia"/>
        </w:rPr>
        <w:t>投标人在开标前须提前配置好电脑</w:t>
      </w:r>
      <w:r>
        <w:rPr>
          <w:rFonts w:hint="eastAsia"/>
          <w:lang w:val="en-US"/>
        </w:rPr>
        <w:t>及</w:t>
      </w:r>
      <w:r>
        <w:rPr>
          <w:rFonts w:hint="eastAsia"/>
        </w:rPr>
        <w:t>浏览器，开标时请使用制作加密电子投标文件的CA锁进行解密及报价确认。本项目投标文件解密时间</w:t>
      </w:r>
      <w:r>
        <w:rPr>
          <w:rFonts w:hint="eastAsia"/>
          <w:lang w:val="en-US"/>
        </w:rPr>
        <w:t>详见“投标人须知前附表”</w:t>
      </w:r>
      <w:r>
        <w:rPr>
          <w:rFonts w:hint="eastAsia"/>
        </w:rPr>
        <w:t>，如因自身原因导致无法正常解密，后果由投标人自行承担。</w:t>
      </w:r>
    </w:p>
    <w:p w14:paraId="536FEF1B">
      <w:pPr>
        <w:pStyle w:val="38"/>
      </w:pPr>
      <w:r>
        <w:rPr>
          <w:rFonts w:hint="eastAsia"/>
          <w:lang w:val="en-US"/>
        </w:rPr>
        <w:t>10.</w:t>
      </w:r>
      <w:r>
        <w:rPr>
          <w:rFonts w:hint="eastAsia"/>
        </w:rPr>
        <w:t>5</w:t>
      </w:r>
      <w:r>
        <w:rPr>
          <w:rFonts w:hint="eastAsia"/>
          <w:lang w:val="en-US"/>
        </w:rPr>
        <w:t xml:space="preserve"> </w:t>
      </w:r>
      <w:r>
        <w:rPr>
          <w:rFonts w:hint="eastAsia"/>
        </w:rPr>
        <w:t>如遇“</w:t>
      </w:r>
      <w:r>
        <w:rPr>
          <w:rFonts w:hint="eastAsia"/>
          <w:lang w:val="en-US"/>
        </w:rPr>
        <w:t>新疆政府采购电子交易云</w:t>
      </w:r>
      <w:r>
        <w:rPr>
          <w:rFonts w:hint="eastAsia"/>
        </w:rPr>
        <w:t>平台</w:t>
      </w:r>
      <w:r>
        <w:rPr>
          <w:rFonts w:hint="eastAsia"/>
          <w:lang w:val="hr-HR"/>
        </w:rPr>
        <w:t>（</w:t>
      </w:r>
      <w:r>
        <w:rPr>
          <w:rFonts w:hint="eastAsia"/>
        </w:rPr>
        <w:t>网址</w:t>
      </w:r>
      <w:r>
        <w:rPr>
          <w:rFonts w:hint="eastAsia"/>
          <w:lang w:val="hr-HR"/>
        </w:rPr>
        <w:t>：https://www.zcygov.cn/）</w:t>
      </w:r>
      <w:r>
        <w:rPr>
          <w:rFonts w:hint="eastAsia"/>
        </w:rPr>
        <w:t>”电子交易规则调整，以最新要求为准。</w:t>
      </w:r>
    </w:p>
    <w:p w14:paraId="3A8577A1">
      <w:pPr>
        <w:pStyle w:val="38"/>
      </w:pPr>
      <w:r>
        <w:rPr>
          <w:rFonts w:hint="eastAsia"/>
        </w:rPr>
        <w:t>10.6 电子交易系统咨询：投标人应当充分考虑到电子投标可能会发生的各种问题和风险，特别是投标文件签署、提交等问题，可按照“第一章 招标公告”的联系方式咨询相关人员。</w:t>
      </w:r>
    </w:p>
    <w:p w14:paraId="79AE5699">
      <w:pPr>
        <w:pStyle w:val="38"/>
      </w:pPr>
      <w:r>
        <w:rPr>
          <w:rFonts w:hint="eastAsia"/>
        </w:rPr>
        <w:t>10.7 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397F35E4">
      <w:pPr>
        <w:pStyle w:val="4"/>
      </w:pPr>
      <w:bookmarkStart w:id="164" w:name="_Toc163492834"/>
      <w:r>
        <w:rPr>
          <w:rFonts w:hint="eastAsia"/>
        </w:rPr>
        <w:t>（二）招标文件</w:t>
      </w:r>
      <w:bookmarkEnd w:id="163"/>
      <w:bookmarkEnd w:id="164"/>
    </w:p>
    <w:p w14:paraId="06780EAF">
      <w:pPr>
        <w:pStyle w:val="5"/>
      </w:pPr>
      <w:bookmarkStart w:id="165" w:name="_Toc163492835"/>
      <w:bookmarkStart w:id="166" w:name="_Toc140132768"/>
      <w:r>
        <w:rPr>
          <w:rFonts w:hint="eastAsia"/>
        </w:rPr>
        <w:t>11.招标文件的组成</w:t>
      </w:r>
      <w:bookmarkEnd w:id="165"/>
      <w:bookmarkEnd w:id="166"/>
    </w:p>
    <w:p w14:paraId="3D9CA3A0">
      <w:pPr>
        <w:pStyle w:val="38"/>
      </w:pPr>
      <w:r>
        <w:t>1</w:t>
      </w:r>
      <w:r>
        <w:rPr>
          <w:rFonts w:hint="eastAsia"/>
        </w:rPr>
        <w:t>1.1本招标文件包括下列文件及根据本章第9款、第</w:t>
      </w:r>
      <w:r>
        <w:t>1</w:t>
      </w:r>
      <w:r>
        <w:rPr>
          <w:rFonts w:hint="eastAsia"/>
        </w:rPr>
        <w:t>2款对招标文件所作的澄清或者修改。</w:t>
      </w:r>
    </w:p>
    <w:p w14:paraId="5D6C8CC2">
      <w:r>
        <w:rPr>
          <w:rFonts w:hint="eastAsia"/>
        </w:rPr>
        <w:t>第一章 招标公告</w:t>
      </w:r>
    </w:p>
    <w:p w14:paraId="43109864">
      <w:r>
        <w:rPr>
          <w:rFonts w:hint="eastAsia"/>
        </w:rPr>
        <w:t>第二章 投标人须知</w:t>
      </w:r>
    </w:p>
    <w:p w14:paraId="7BE21AAE">
      <w:r>
        <w:rPr>
          <w:rFonts w:hint="eastAsia"/>
        </w:rPr>
        <w:t>第三章 采购需求</w:t>
      </w:r>
    </w:p>
    <w:p w14:paraId="4DF767E8">
      <w:r>
        <w:rPr>
          <w:rFonts w:hint="eastAsia"/>
        </w:rPr>
        <w:t>第四章 资格审查</w:t>
      </w:r>
    </w:p>
    <w:p w14:paraId="15F18D73">
      <w:r>
        <w:rPr>
          <w:rFonts w:hint="eastAsia"/>
        </w:rPr>
        <w:t>第五章 评标方法及标准</w:t>
      </w:r>
    </w:p>
    <w:p w14:paraId="0BA42313">
      <w:r>
        <w:rPr>
          <w:rFonts w:hint="eastAsia"/>
        </w:rPr>
        <w:t>第六章 合同草案</w:t>
      </w:r>
    </w:p>
    <w:p w14:paraId="0EDEF179">
      <w:r>
        <w:rPr>
          <w:rFonts w:hint="eastAsia"/>
        </w:rPr>
        <w:t>第七章 投标文件的格式</w:t>
      </w:r>
    </w:p>
    <w:p w14:paraId="0DC102A5">
      <w:pPr>
        <w:pStyle w:val="5"/>
      </w:pPr>
      <w:bookmarkStart w:id="167" w:name="_Toc140132769"/>
      <w:bookmarkStart w:id="168" w:name="_Toc163492836"/>
      <w:r>
        <w:rPr>
          <w:rFonts w:hint="eastAsia"/>
        </w:rPr>
        <w:t>12.招标文件的询问、澄清或者修改</w:t>
      </w:r>
      <w:bookmarkEnd w:id="167"/>
      <w:bookmarkEnd w:id="168"/>
    </w:p>
    <w:p w14:paraId="5F2C83EE">
      <w:pPr>
        <w:pStyle w:val="38"/>
      </w:pPr>
      <w:r>
        <w:rPr>
          <w:rFonts w:hint="eastAsia"/>
        </w:rPr>
        <w:t>12</w:t>
      </w:r>
      <w:r>
        <w:t>.</w:t>
      </w:r>
      <w:r>
        <w:rPr>
          <w:rFonts w:hint="eastAsia"/>
        </w:rPr>
        <w:t>1</w:t>
      </w:r>
      <w:r>
        <w:t>投标人如对招标文件内容有疑问，须在</w:t>
      </w:r>
      <w:r>
        <w:rPr>
          <w:rFonts w:hint="eastAsia"/>
        </w:rPr>
        <w:t>“</w:t>
      </w:r>
      <w:r>
        <w:t>投标人须知前附表</w:t>
      </w:r>
      <w:r>
        <w:rPr>
          <w:rFonts w:hint="eastAsia"/>
        </w:rPr>
        <w:t>”</w:t>
      </w:r>
      <w:r>
        <w:t>规定的</w:t>
      </w:r>
      <w:r>
        <w:rPr>
          <w:rFonts w:hint="eastAsia"/>
        </w:rPr>
        <w:t>询问方式和</w:t>
      </w:r>
      <w:r>
        <w:t>时间提交给</w:t>
      </w:r>
      <w:r>
        <w:rPr>
          <w:rFonts w:hint="eastAsia"/>
        </w:rPr>
        <w:t>采购人或</w:t>
      </w:r>
      <w:r>
        <w:t>采购代理机构。</w:t>
      </w:r>
    </w:p>
    <w:p w14:paraId="078E0182">
      <w:pPr>
        <w:pStyle w:val="38"/>
      </w:pPr>
      <w:r>
        <w:rPr>
          <w:rFonts w:hint="eastAsia"/>
        </w:rPr>
        <w:t>12</w:t>
      </w:r>
      <w:r>
        <w:t>.</w:t>
      </w:r>
      <w:r>
        <w:rPr>
          <w:rFonts w:hint="eastAsia"/>
        </w:rPr>
        <w:t>2采购人可主动地或在答复投标人提出的询问时对招标文件进行澄清与修改。</w:t>
      </w:r>
      <w:r>
        <w:t>采购代理机构将</w:t>
      </w:r>
      <w:r>
        <w:rPr>
          <w:rFonts w:hint="eastAsia"/>
        </w:rPr>
        <w:t>在新疆政府采购云平台以发布更正公告的方式澄清或修改招标文件，更正公告的</w:t>
      </w:r>
      <w:r>
        <w:t>内容</w:t>
      </w:r>
      <w:r>
        <w:rPr>
          <w:rFonts w:hint="eastAsia"/>
        </w:rPr>
        <w:t>作</w:t>
      </w:r>
      <w:r>
        <w:t>为招标文件</w:t>
      </w:r>
      <w:r>
        <w:rPr>
          <w:rFonts w:hint="eastAsia"/>
        </w:rPr>
        <w:t>的</w:t>
      </w:r>
      <w:r>
        <w:t>组成部分，对投标人起约束作用</w:t>
      </w:r>
      <w:r>
        <w:rPr>
          <w:rFonts w:hint="eastAsia"/>
        </w:rPr>
        <w:t>。投标人应主动上网查询。采购代理机构不承担投标人未及时关注相关信息引发的相关责任。</w:t>
      </w:r>
    </w:p>
    <w:p w14:paraId="1BC25217">
      <w:pPr>
        <w:pStyle w:val="38"/>
      </w:pPr>
      <w:r>
        <w:t>1</w:t>
      </w:r>
      <w:r>
        <w:rPr>
          <w:rFonts w:hint="eastAsia"/>
        </w:rPr>
        <w:t>2.3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64D1CE12">
      <w:pPr>
        <w:pStyle w:val="38"/>
      </w:pPr>
      <w:r>
        <w:rPr>
          <w:rFonts w:hint="eastAsia"/>
        </w:rPr>
        <w:t>12.4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5785577D">
      <w:pPr>
        <w:pStyle w:val="38"/>
      </w:pPr>
      <w:r>
        <w:rPr>
          <w:rFonts w:hint="eastAsia"/>
        </w:rPr>
        <w:t>12.5</w:t>
      </w:r>
      <w:r>
        <w:t>对于没有提出</w:t>
      </w:r>
      <w:r>
        <w:rPr>
          <w:rFonts w:hint="eastAsia"/>
        </w:rPr>
        <w:t>疑问</w:t>
      </w:r>
      <w:r>
        <w:t>又参与了</w:t>
      </w:r>
      <w:r>
        <w:rPr>
          <w:rFonts w:hint="eastAsia"/>
        </w:rPr>
        <w:t>本</w:t>
      </w:r>
      <w:r>
        <w:t>项目投标的</w:t>
      </w:r>
      <w:r>
        <w:rPr>
          <w:rFonts w:hint="eastAsia"/>
        </w:rPr>
        <w:t>投标人</w:t>
      </w:r>
      <w:r>
        <w:t>将被视为完全认同</w:t>
      </w:r>
      <w:r>
        <w:rPr>
          <w:rFonts w:hint="eastAsia"/>
        </w:rPr>
        <w:t>本</w:t>
      </w:r>
      <w:r>
        <w:t>招标文件（含</w:t>
      </w:r>
      <w:r>
        <w:rPr>
          <w:rFonts w:hint="eastAsia"/>
        </w:rPr>
        <w:t>更正公告的</w:t>
      </w:r>
      <w:r>
        <w:t>内容）</w:t>
      </w:r>
      <w:r>
        <w:rPr>
          <w:rFonts w:hint="eastAsia"/>
        </w:rPr>
        <w:t>。</w:t>
      </w:r>
    </w:p>
    <w:p w14:paraId="3DF7E01A">
      <w:pPr>
        <w:pStyle w:val="38"/>
      </w:pPr>
      <w:r>
        <w:t>1</w:t>
      </w:r>
      <w:r>
        <w:rPr>
          <w:rFonts w:hint="eastAsia"/>
          <w:lang w:val="en-US"/>
        </w:rPr>
        <w:t>2</w:t>
      </w:r>
      <w:r>
        <w:t>.</w:t>
      </w:r>
      <w:r>
        <w:rPr>
          <w:rFonts w:hint="eastAsia"/>
          <w:lang w:val="en-US"/>
        </w:rPr>
        <w:t>6</w:t>
      </w:r>
      <w:r>
        <w:rPr>
          <w:rFonts w:hint="eastAsia"/>
        </w:rPr>
        <w:t xml:space="preserve"> </w:t>
      </w:r>
      <w:r>
        <w:rPr>
          <w:rFonts w:hint="eastAsia" w:cs="方正仿宋_GB2312"/>
          <w:szCs w:val="24"/>
          <w:lang w:val="en-US"/>
        </w:rPr>
        <w:t>“</w:t>
      </w:r>
      <w:r>
        <w:rPr>
          <w:rFonts w:hint="eastAsia" w:cs="方正仿宋_GB2312"/>
          <w:szCs w:val="24"/>
        </w:rPr>
        <w:t>投标人须知”所称“</w:t>
      </w:r>
      <w:r>
        <w:rPr>
          <w:rFonts w:hint="eastAsia"/>
        </w:rPr>
        <w:t>书面形式</w:t>
      </w:r>
      <w:r>
        <w:rPr>
          <w:rFonts w:hint="eastAsia" w:cs="方正仿宋_GB2312"/>
          <w:szCs w:val="24"/>
        </w:rPr>
        <w:t>”</w:t>
      </w:r>
      <w:r>
        <w:rPr>
          <w:rFonts w:hint="eastAsia"/>
        </w:rPr>
        <w:t>包括系统消息、政府采购</w:t>
      </w:r>
      <w:r>
        <w:rPr>
          <w:rFonts w:hint="eastAsia"/>
          <w:lang w:val="en-US"/>
        </w:rPr>
        <w:t>云平台</w:t>
      </w:r>
      <w:r>
        <w:rPr>
          <w:rFonts w:hint="eastAsia"/>
        </w:rPr>
        <w:t>发布的公告。</w:t>
      </w:r>
    </w:p>
    <w:p w14:paraId="520DF9BC">
      <w:pPr>
        <w:pStyle w:val="55"/>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12.7当招标文件的澄清、修改及其他答复等就同一内容的表述不一致时，以最后发布的内容为准。</w:t>
      </w:r>
    </w:p>
    <w:p w14:paraId="232BD0D6">
      <w:pPr>
        <w:pStyle w:val="4"/>
      </w:pPr>
      <w:bookmarkStart w:id="169" w:name="_Toc163492837"/>
      <w:bookmarkStart w:id="170" w:name="_Toc155185872"/>
      <w:r>
        <w:rPr>
          <w:rFonts w:hint="eastAsia"/>
        </w:rPr>
        <w:t>（三）投标文件</w:t>
      </w:r>
      <w:bookmarkEnd w:id="169"/>
      <w:bookmarkEnd w:id="170"/>
    </w:p>
    <w:p w14:paraId="0E87E22A">
      <w:pPr>
        <w:pStyle w:val="5"/>
      </w:pPr>
      <w:bookmarkStart w:id="171" w:name="_Toc163492838"/>
      <w:r>
        <w:rPr>
          <w:rFonts w:hint="eastAsia"/>
        </w:rPr>
        <w:t>13.投标文件的组成</w:t>
      </w:r>
      <w:bookmarkEnd w:id="171"/>
    </w:p>
    <w:p w14:paraId="14978C14">
      <w:pPr>
        <w:pStyle w:val="55"/>
        <w:spacing w:line="360" w:lineRule="auto"/>
        <w:ind w:firstLine="480" w:firstLineChars="200"/>
        <w:rPr>
          <w:rFonts w:ascii="宋体" w:hAnsi="宋体" w:eastAsia="宋体" w:cs="宋体"/>
          <w:kern w:val="2"/>
          <w:sz w:val="24"/>
          <w:szCs w:val="22"/>
        </w:rPr>
      </w:pPr>
      <w:bookmarkStart w:id="172" w:name="_Toc140132772"/>
      <w:bookmarkStart w:id="173" w:name="_Toc163492839"/>
      <w:r>
        <w:rPr>
          <w:rFonts w:hint="eastAsia" w:ascii="宋体" w:hAnsi="宋体" w:eastAsia="宋体" w:cs="宋体"/>
          <w:kern w:val="2"/>
          <w:sz w:val="24"/>
          <w:szCs w:val="22"/>
        </w:rPr>
        <w:t>13.1投标人应完整地按招标文件提供的投标文件格式及要求编写投标文件，具体内容详见“第七章 投标文件格式”的相关内容。</w:t>
      </w:r>
    </w:p>
    <w:p w14:paraId="767F6EFE">
      <w:pPr>
        <w:pStyle w:val="55"/>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13.2投标人应提交招标文件要求的证明文件，证明其投标内容符合招标文件规定，该证明文件是投标文件的一部分。证明文件形式可以是文字资料、图纸和数据</w:t>
      </w:r>
      <w:bookmarkStart w:id="174" w:name="_Hlk11703583"/>
      <w:r>
        <w:rPr>
          <w:rFonts w:hint="eastAsia" w:ascii="宋体" w:hAnsi="宋体" w:eastAsia="宋体" w:cs="宋体"/>
          <w:kern w:val="2"/>
          <w:sz w:val="24"/>
          <w:szCs w:val="22"/>
        </w:rPr>
        <w:t>等。</w:t>
      </w:r>
    </w:p>
    <w:bookmarkEnd w:id="174"/>
    <w:p w14:paraId="592A7FEE">
      <w:pPr>
        <w:pStyle w:val="55"/>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13.3为保证公平公正，除非本招标文件另有规定或说明，投标人对同一项目投标时，不得同时提供备选投标方案。</w:t>
      </w:r>
    </w:p>
    <w:p w14:paraId="402986A0">
      <w:pPr>
        <w:pStyle w:val="5"/>
      </w:pPr>
      <w:r>
        <w:rPr>
          <w:rFonts w:hint="eastAsia"/>
        </w:rPr>
        <w:t>14.投标报价</w:t>
      </w:r>
      <w:bookmarkEnd w:id="172"/>
      <w:bookmarkEnd w:id="173"/>
    </w:p>
    <w:p w14:paraId="124C2743">
      <w:pPr>
        <w:pStyle w:val="38"/>
        <w:rPr>
          <w:snapToGrid w:val="0"/>
        </w:rPr>
      </w:pPr>
      <w:r>
        <w:rPr>
          <w:snapToGrid w:val="0"/>
        </w:rPr>
        <w:t>1</w:t>
      </w:r>
      <w:r>
        <w:rPr>
          <w:rFonts w:hint="eastAsia"/>
          <w:snapToGrid w:val="0"/>
        </w:rPr>
        <w:t>4.1 投标人的报价均应以人民币进行报价。</w:t>
      </w:r>
    </w:p>
    <w:p w14:paraId="61B1DB06">
      <w:pPr>
        <w:pStyle w:val="38"/>
        <w:rPr>
          <w:snapToGrid w:val="0"/>
        </w:rPr>
      </w:pPr>
      <w:r>
        <w:rPr>
          <w:snapToGrid w:val="0"/>
        </w:rPr>
        <w:t>1</w:t>
      </w:r>
      <w:r>
        <w:rPr>
          <w:rFonts w:hint="eastAsia"/>
          <w:snapToGrid w:val="0"/>
        </w:rPr>
        <w:t>4.2 投标人应按照本招标文件规定的报价方式进行报价，投标报价中不得包含招标文件要求以外的内容，也不得缺漏招标文件所要求的内容，否则其</w:t>
      </w:r>
      <w:r>
        <w:rPr>
          <w:rFonts w:hint="eastAsia"/>
          <w:b/>
          <w:bCs/>
          <w:snapToGrid w:val="0"/>
        </w:rPr>
        <w:t>投标无效</w:t>
      </w:r>
      <w:r>
        <w:rPr>
          <w:rFonts w:hint="eastAsia"/>
          <w:snapToGrid w:val="0"/>
        </w:rPr>
        <w:t>。</w:t>
      </w:r>
    </w:p>
    <w:p w14:paraId="59D027D2">
      <w:pPr>
        <w:pStyle w:val="38"/>
      </w:pPr>
      <w:r>
        <w:rPr>
          <w:rFonts w:hint="eastAsia"/>
        </w:rPr>
        <w:t>投标人的报价应包括为完成本项目所发生的一切费用和税费，采购人将不再支付报价以外的任何费用。只要投报了一个确定数额的总价，无论分项价格是否全部填报了相应的金额或免费字样，该报价应被视为已包含但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1D568274">
      <w:pPr>
        <w:pStyle w:val="10"/>
        <w:ind w:firstLine="480"/>
      </w:pPr>
      <w:r>
        <w:rPr>
          <w:rFonts w:hint="eastAsia"/>
        </w:rPr>
        <w:t xml:space="preserve">投标人的报价应包括但不限于下列内容： </w:t>
      </w:r>
    </w:p>
    <w:p w14:paraId="5D4F68E9">
      <w:pPr>
        <w:pStyle w:val="10"/>
        <w:ind w:firstLine="480"/>
      </w:pPr>
      <w:r>
        <w:rPr>
          <w:rFonts w:hint="eastAsia" w:ascii="宋体" w:hAnsi="宋体"/>
          <w:snapToGrid w:val="0"/>
          <w:szCs w:val="24"/>
        </w:rPr>
        <w:t>14.2.1 投标货物及标准附件、备品备件、专用工具等的出厂价（包括已在中</w:t>
      </w:r>
      <w:r>
        <w:rPr>
          <w:rFonts w:hint="eastAsia"/>
        </w:rPr>
        <w:t xml:space="preserve">国国内的进口货物完税后的仓库交货价、展室交货价或货架交货价）和运至最终目的地的运输费和保险费，安装调试、检验、技术服务、培训、质量保证、售后服务、税费等； </w:t>
      </w:r>
    </w:p>
    <w:p w14:paraId="3DD991A9">
      <w:pPr>
        <w:pStyle w:val="10"/>
        <w:ind w:firstLine="480"/>
        <w:rPr>
          <w:snapToGrid w:val="0"/>
        </w:rPr>
      </w:pPr>
      <w:r>
        <w:rPr>
          <w:rFonts w:hint="eastAsia"/>
          <w:snapToGrid w:val="0"/>
        </w:rPr>
        <w:t>14.2.2 按照招标文件要求完成本项目的全部相关费用。</w:t>
      </w:r>
    </w:p>
    <w:p w14:paraId="5593D9EA">
      <w:pPr>
        <w:rPr>
          <w:snapToGrid w:val="0"/>
          <w:lang w:val="zh-CN"/>
        </w:rPr>
      </w:pPr>
      <w:r>
        <w:rPr>
          <w:snapToGrid w:val="0"/>
        </w:rPr>
        <w:t>1</w:t>
      </w:r>
      <w:r>
        <w:rPr>
          <w:rFonts w:hint="eastAsia"/>
          <w:snapToGrid w:val="0"/>
        </w:rPr>
        <w:t xml:space="preserve">4.3 </w:t>
      </w:r>
      <w:r>
        <w:rPr>
          <w:rFonts w:hint="eastAsia"/>
        </w:rPr>
        <w:t>投标人须严格按照分项报价表规定的内容填写货物单价以及其他事项。</w:t>
      </w:r>
      <w:r>
        <w:rPr>
          <w:rFonts w:hint="eastAsia"/>
          <w:snapToGrid w:val="0"/>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snapToGrid w:val="0"/>
        </w:rPr>
        <w:t>缴</w:t>
      </w:r>
      <w:r>
        <w:rPr>
          <w:rFonts w:hint="eastAsia"/>
          <w:snapToGrid w:val="0"/>
          <w:lang w:val="zh-CN"/>
        </w:rPr>
        <w:t>纳的费用都应包括在投标人提交的投标报价中。</w:t>
      </w:r>
    </w:p>
    <w:p w14:paraId="48D4B355">
      <w:pPr>
        <w:rPr>
          <w:snapToGrid w:val="0"/>
        </w:rPr>
      </w:pPr>
      <w:r>
        <w:rPr>
          <w:snapToGrid w:val="0"/>
        </w:rPr>
        <w:t>1</w:t>
      </w:r>
      <w:r>
        <w:rPr>
          <w:rFonts w:hint="eastAsia"/>
          <w:snapToGrid w:val="0"/>
        </w:rPr>
        <w:t>4.4 投标人在投标文件中注明免费的项目将视为包含在投标报价中。</w:t>
      </w:r>
    </w:p>
    <w:p w14:paraId="7CF9FBE2">
      <w:pPr>
        <w:pStyle w:val="10"/>
        <w:ind w:firstLine="480"/>
      </w:pPr>
      <w:r>
        <w:rPr>
          <w:snapToGrid w:val="0"/>
          <w:szCs w:val="24"/>
        </w:rPr>
        <w:t>1</w:t>
      </w:r>
      <w:r>
        <w:rPr>
          <w:rFonts w:hint="eastAsia"/>
          <w:snapToGrid w:val="0"/>
          <w:szCs w:val="24"/>
        </w:rPr>
        <w:t>4.5 每一种采购内容只允许有一个报价，否则其</w:t>
      </w:r>
      <w:r>
        <w:rPr>
          <w:rFonts w:hint="eastAsia"/>
          <w:b/>
          <w:bCs/>
          <w:snapToGrid w:val="0"/>
          <w:szCs w:val="24"/>
        </w:rPr>
        <w:t>投标无效</w:t>
      </w:r>
      <w:r>
        <w:rPr>
          <w:rFonts w:hint="eastAsia"/>
          <w:snapToGrid w:val="0"/>
          <w:szCs w:val="24"/>
        </w:rPr>
        <w:t>。</w:t>
      </w:r>
      <w:r>
        <w:rPr>
          <w:rFonts w:hint="eastAsia"/>
        </w:rPr>
        <w:t>除非招标文件另有规定，不接受可选择或可调整的投标方案和报价，任何有选择的或可调整的投标方案和报价将被视为非实质性响应招标文件，其</w:t>
      </w:r>
      <w:r>
        <w:rPr>
          <w:rFonts w:hint="eastAsia"/>
          <w:b/>
          <w:bCs/>
          <w:snapToGrid w:val="0"/>
          <w:szCs w:val="24"/>
        </w:rPr>
        <w:t>投标无效</w:t>
      </w:r>
      <w:r>
        <w:rPr>
          <w:rFonts w:hint="eastAsia"/>
        </w:rPr>
        <w:t>。</w:t>
      </w:r>
    </w:p>
    <w:p w14:paraId="7588D5A2">
      <w:pPr>
        <w:pStyle w:val="38"/>
      </w:pPr>
      <w:r>
        <w:t>1</w:t>
      </w:r>
      <w:r>
        <w:rPr>
          <w:rFonts w:hint="eastAsia"/>
        </w:rPr>
        <w:t>4</w:t>
      </w:r>
      <w:r>
        <w:t>.</w:t>
      </w:r>
      <w:r>
        <w:rPr>
          <w:rFonts w:hint="eastAsia"/>
        </w:rPr>
        <w:t>6 投标报价不得超过“第一章 招标公告”中规定的最高投标限价或者预算金额，否则</w:t>
      </w:r>
      <w:r>
        <w:t>评标委员会将</w:t>
      </w:r>
      <w:r>
        <w:rPr>
          <w:rFonts w:hint="eastAsia"/>
        </w:rPr>
        <w:t>对</w:t>
      </w:r>
      <w:r>
        <w:t>其</w:t>
      </w:r>
      <w:r>
        <w:rPr>
          <w:rFonts w:hint="eastAsia"/>
        </w:rPr>
        <w:t>作</w:t>
      </w:r>
      <w:r>
        <w:rPr>
          <w:rFonts w:hint="eastAsia"/>
          <w:b/>
          <w:bCs/>
        </w:rPr>
        <w:t>无效</w:t>
      </w:r>
      <w:r>
        <w:rPr>
          <w:b/>
          <w:bCs/>
        </w:rPr>
        <w:t>投标</w:t>
      </w:r>
      <w:r>
        <w:rPr>
          <w:rFonts w:hint="eastAsia"/>
          <w:b/>
          <w:bCs/>
        </w:rPr>
        <w:t>处理</w:t>
      </w:r>
      <w:r>
        <w:t>。</w:t>
      </w:r>
    </w:p>
    <w:p w14:paraId="5D3E3A80">
      <w:pPr>
        <w:pStyle w:val="55"/>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14.7 投标人对投标报价若有说明应在投标文件中显著处注明。</w:t>
      </w:r>
    </w:p>
    <w:p w14:paraId="28A88F1D">
      <w:pPr>
        <w:pStyle w:val="55"/>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除政策性文件规定以外，投标人所报价格在合同实施期间不因市场变化因素而变动。</w:t>
      </w:r>
    </w:p>
    <w:p w14:paraId="30B8DF85">
      <w:pPr>
        <w:pStyle w:val="55"/>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14.8 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0879C3C5">
      <w:pPr>
        <w:pStyle w:val="55"/>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14.9 最低报价不能作为中标的保证。</w:t>
      </w:r>
    </w:p>
    <w:p w14:paraId="623373B0">
      <w:pPr>
        <w:pStyle w:val="38"/>
      </w:pPr>
      <w:r>
        <w:rPr>
          <w:rFonts w:hint="eastAsia"/>
        </w:rPr>
        <w:t>14.10</w:t>
      </w:r>
      <w:r>
        <w:rPr>
          <w:rFonts w:hint="eastAsia"/>
          <w:lang w:bidi="ar"/>
        </w:rPr>
        <w:t>采购人</w:t>
      </w:r>
      <w:r>
        <w:rPr>
          <w:rFonts w:hint="eastAsia"/>
        </w:rPr>
        <w:t>不得</w:t>
      </w:r>
      <w:r>
        <w:rPr>
          <w:rFonts w:hint="eastAsia"/>
          <w:lang w:bidi="ar"/>
        </w:rPr>
        <w:t>向投标人索要或者接受其给予的赠品、回扣或者与采购无关的其他商品、服务。</w:t>
      </w:r>
    </w:p>
    <w:p w14:paraId="7E3FA36A">
      <w:pPr>
        <w:pStyle w:val="5"/>
      </w:pPr>
      <w:bookmarkStart w:id="175" w:name="_Toc163492840"/>
      <w:bookmarkStart w:id="176" w:name="_Toc140132773"/>
      <w:r>
        <w:rPr>
          <w:rFonts w:hint="eastAsia"/>
        </w:rPr>
        <w:t>15.投标有效期</w:t>
      </w:r>
      <w:bookmarkEnd w:id="175"/>
      <w:bookmarkEnd w:id="176"/>
    </w:p>
    <w:p w14:paraId="32524E0A">
      <w:pPr>
        <w:pStyle w:val="38"/>
      </w:pPr>
      <w:r>
        <w:t>1</w:t>
      </w:r>
      <w:r>
        <w:rPr>
          <w:rFonts w:hint="eastAsia"/>
        </w:rPr>
        <w:t xml:space="preserve">5.1 </w:t>
      </w:r>
      <w:r>
        <w:rPr>
          <w:rFonts w:ascii="Arial" w:hAnsi="Arial" w:cs="Arial"/>
          <w:kern w:val="0"/>
          <w:szCs w:val="21"/>
          <w:lang w:val="en"/>
        </w:rPr>
        <w:t>投标有</w:t>
      </w:r>
      <w:r>
        <w:t>效期</w:t>
      </w:r>
      <w:r>
        <w:rPr>
          <w:rFonts w:hint="eastAsia"/>
        </w:rPr>
        <w:t xml:space="preserve">见“第二章 </w:t>
      </w:r>
      <w:r>
        <w:t>投标人须知前附表</w:t>
      </w:r>
      <w:r>
        <w:rPr>
          <w:rFonts w:hint="eastAsia"/>
        </w:rPr>
        <w:t>”，投标人承诺的投标有效期少于招标文件规定期限的，其投标无效。</w:t>
      </w:r>
    </w:p>
    <w:p w14:paraId="0C67D995">
      <w:pPr>
        <w:pStyle w:val="38"/>
      </w:pPr>
      <w:r>
        <w:rPr>
          <w:rFonts w:hint="eastAsia"/>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4DD74246">
      <w:pPr>
        <w:pStyle w:val="38"/>
      </w:pPr>
      <w:r>
        <w:t>1</w:t>
      </w:r>
      <w:r>
        <w:rPr>
          <w:rFonts w:hint="eastAsia"/>
        </w:rPr>
        <w:t>5</w:t>
      </w:r>
      <w:r>
        <w:t>.</w:t>
      </w:r>
      <w:r>
        <w:rPr>
          <w:rFonts w:hint="eastAsia"/>
        </w:rPr>
        <w:t>3</w:t>
      </w:r>
      <w:r>
        <w:t>特殊情况下，在原</w:t>
      </w:r>
      <w:r>
        <w:rPr>
          <w:rFonts w:hint="eastAsia"/>
        </w:rPr>
        <w:t>投标文件</w:t>
      </w:r>
      <w:r>
        <w:t>有效期截止之前，采购代理机构或采购人可要求</w:t>
      </w:r>
      <w:r>
        <w:rPr>
          <w:rFonts w:hint="eastAsia"/>
        </w:rPr>
        <w:t>投标人</w:t>
      </w:r>
      <w:r>
        <w:t>延长</w:t>
      </w:r>
      <w:r>
        <w:rPr>
          <w:rFonts w:hint="eastAsia"/>
        </w:rPr>
        <w:t>投标</w:t>
      </w:r>
      <w:r>
        <w:t>有效期。需要延长</w:t>
      </w:r>
      <w:r>
        <w:rPr>
          <w:rFonts w:hint="eastAsia"/>
        </w:rPr>
        <w:t>投标</w:t>
      </w:r>
      <w:r>
        <w:t>有效期时，采购代理机构或采购人将以书面形式通知所有</w:t>
      </w:r>
      <w:r>
        <w:rPr>
          <w:rFonts w:hint="eastAsia"/>
        </w:rPr>
        <w:t>投标人</w:t>
      </w:r>
      <w:r>
        <w:t>，</w:t>
      </w:r>
      <w:r>
        <w:rPr>
          <w:rFonts w:hint="eastAsia"/>
        </w:rPr>
        <w:t>投标人</w:t>
      </w:r>
      <w:r>
        <w:t>应以书面形式答复是否同意延长</w:t>
      </w:r>
      <w:r>
        <w:rPr>
          <w:rFonts w:hint="eastAsia"/>
        </w:rPr>
        <w:t>投标</w:t>
      </w:r>
      <w:r>
        <w:t>有效期。</w:t>
      </w:r>
    </w:p>
    <w:p w14:paraId="216EF448">
      <w:pPr>
        <w:pStyle w:val="38"/>
      </w:pPr>
      <w:r>
        <w:t>1</w:t>
      </w:r>
      <w:r>
        <w:rPr>
          <w:rFonts w:hint="eastAsia"/>
        </w:rPr>
        <w:t>5</w:t>
      </w:r>
      <w:r>
        <w:t>.</w:t>
      </w:r>
      <w:r>
        <w:rPr>
          <w:rFonts w:hint="eastAsia"/>
        </w:rPr>
        <w:t>4投标人</w:t>
      </w:r>
      <w:r>
        <w:t>同意延长的，</w:t>
      </w:r>
      <w:r>
        <w:rPr>
          <w:rFonts w:hint="eastAsia"/>
        </w:rPr>
        <w:t>其投标保证金的有效期也相应延长，但</w:t>
      </w:r>
      <w:r>
        <w:t>不得要求或被允许修改或撤销其</w:t>
      </w:r>
      <w:r>
        <w:rPr>
          <w:rFonts w:hint="eastAsia"/>
        </w:rPr>
        <w:t>投标文件</w:t>
      </w:r>
      <w:r>
        <w:t>；</w:t>
      </w:r>
      <w:r>
        <w:rPr>
          <w:rFonts w:hint="eastAsia"/>
        </w:rPr>
        <w:t>投标人</w:t>
      </w:r>
      <w:r>
        <w:t>拒绝延长的，其</w:t>
      </w:r>
      <w:r>
        <w:rPr>
          <w:rFonts w:hint="eastAsia"/>
        </w:rPr>
        <w:t>投标文件</w:t>
      </w:r>
      <w:r>
        <w:t>在原</w:t>
      </w:r>
      <w:r>
        <w:rPr>
          <w:rFonts w:hint="eastAsia"/>
        </w:rPr>
        <w:t>投标</w:t>
      </w:r>
      <w:r>
        <w:t>有效期满后将不再有效</w:t>
      </w:r>
      <w:r>
        <w:rPr>
          <w:rFonts w:hint="eastAsia"/>
        </w:rPr>
        <w:t>，但其提交的投标保证金可予以退还</w:t>
      </w:r>
      <w:r>
        <w:t>。</w:t>
      </w:r>
    </w:p>
    <w:p w14:paraId="254751BE">
      <w:pPr>
        <w:pStyle w:val="5"/>
      </w:pPr>
      <w:bookmarkStart w:id="177" w:name="_Toc140132774"/>
      <w:bookmarkStart w:id="178" w:name="_Toc163492841"/>
      <w:r>
        <w:rPr>
          <w:rFonts w:hint="eastAsia"/>
        </w:rPr>
        <w:t>16.投标文件的编制</w:t>
      </w:r>
      <w:bookmarkEnd w:id="177"/>
      <w:bookmarkEnd w:id="178"/>
    </w:p>
    <w:p w14:paraId="3C5F8684">
      <w:pPr>
        <w:pStyle w:val="38"/>
      </w:pPr>
      <w:r>
        <w:t>1</w:t>
      </w:r>
      <w:r>
        <w:rPr>
          <w:rFonts w:hint="eastAsia"/>
        </w:rPr>
        <w:t>6.1投标文件应在</w:t>
      </w:r>
      <w:r>
        <w:rPr>
          <w:rFonts w:hint="eastAsia" w:cs="宋体"/>
        </w:rPr>
        <w:t>“</w:t>
      </w:r>
      <w:r>
        <w:rPr>
          <w:rFonts w:hint="eastAsia"/>
        </w:rPr>
        <w:t>投标客户端”中进行编制，在投标文件中要求加盖印章的，除有特殊说明之外，可使用电子签章签署。</w:t>
      </w:r>
    </w:p>
    <w:p w14:paraId="634ECCEA">
      <w:pPr>
        <w:pStyle w:val="38"/>
      </w:pPr>
      <w:r>
        <w:t>1</w:t>
      </w:r>
      <w:r>
        <w:rPr>
          <w:rFonts w:hint="eastAsia"/>
          <w:lang w:val="en-US"/>
        </w:rPr>
        <w:t>6</w:t>
      </w:r>
      <w:r>
        <w:rPr>
          <w:rFonts w:hint="eastAsia"/>
        </w:rPr>
        <w:t>.</w:t>
      </w:r>
      <w:bookmarkStart w:id="179" w:name="_Hlk143528557"/>
      <w:r>
        <w:t>2</w:t>
      </w:r>
      <w:r>
        <w:rPr>
          <w:rFonts w:hint="eastAsia"/>
        </w:rPr>
        <w:t>投标人在</w:t>
      </w:r>
      <w:r>
        <w:rPr>
          <w:rFonts w:hint="eastAsia" w:cs="宋体"/>
          <w:szCs w:val="24"/>
        </w:rPr>
        <w:t>“</w:t>
      </w:r>
      <w:r>
        <w:rPr>
          <w:rFonts w:hint="eastAsia" w:cs="方正仿宋_GB2312"/>
          <w:szCs w:val="24"/>
          <w:lang w:val="en-US"/>
        </w:rPr>
        <w:t>投标</w:t>
      </w:r>
      <w:r>
        <w:rPr>
          <w:rFonts w:hint="eastAsia" w:cs="方正仿宋_GB2312"/>
          <w:szCs w:val="24"/>
        </w:rPr>
        <w:t>客户端”</w:t>
      </w:r>
      <w:r>
        <w:rPr>
          <w:rFonts w:hint="eastAsia"/>
        </w:rPr>
        <w:t>中按照</w:t>
      </w:r>
      <w:r>
        <w:rPr>
          <w:rFonts w:hint="eastAsia" w:cs="宋体"/>
          <w:szCs w:val="24"/>
        </w:rPr>
        <w:t>“</w:t>
      </w:r>
      <w:r>
        <w:rPr>
          <w:rFonts w:hint="eastAsia" w:cs="方正仿宋_GB2312"/>
          <w:szCs w:val="24"/>
          <w:lang w:val="en-US"/>
        </w:rPr>
        <w:t>投标</w:t>
      </w:r>
      <w:r>
        <w:rPr>
          <w:rFonts w:hint="eastAsia" w:cs="方正仿宋_GB2312"/>
          <w:szCs w:val="24"/>
        </w:rPr>
        <w:t>客户端”</w:t>
      </w:r>
      <w:r>
        <w:rPr>
          <w:rFonts w:hint="eastAsia"/>
        </w:rPr>
        <w:t>中的格式要求填写响应内容后，生成投标文件。投标人须按照招标文件的要求使用电子签章对要求加盖印章的部分逐一进行签章。</w:t>
      </w:r>
      <w:bookmarkEnd w:id="179"/>
    </w:p>
    <w:p w14:paraId="5D0B30F0">
      <w:pPr>
        <w:pStyle w:val="38"/>
      </w:pPr>
      <w:r>
        <w:rPr>
          <w:rFonts w:hint="eastAsia"/>
        </w:rPr>
        <w:t>1</w:t>
      </w:r>
      <w:r>
        <w:rPr>
          <w:rFonts w:hint="eastAsia"/>
          <w:lang w:val="en-US"/>
        </w:rPr>
        <w:t>6</w:t>
      </w:r>
      <w:r>
        <w:rPr>
          <w:rFonts w:hint="eastAsia"/>
        </w:rPr>
        <w:t>.</w:t>
      </w:r>
      <w:r>
        <w:rPr>
          <w:rFonts w:hint="eastAsia"/>
          <w:lang w:val="en-US"/>
        </w:rPr>
        <w:t>3</w:t>
      </w:r>
      <w:r>
        <w:rPr>
          <w:rFonts w:hint="eastAsia"/>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b/>
          <w:bCs/>
        </w:rPr>
        <w:t>导致</w:t>
      </w:r>
      <w:r>
        <w:rPr>
          <w:rFonts w:hint="eastAsia"/>
          <w:b/>
          <w:bCs/>
          <w:lang w:val="en-US"/>
        </w:rPr>
        <w:t>其</w:t>
      </w:r>
      <w:r>
        <w:rPr>
          <w:rFonts w:hint="eastAsia"/>
          <w:b/>
          <w:bCs/>
        </w:rPr>
        <w:t>投标</w:t>
      </w:r>
      <w:r>
        <w:rPr>
          <w:rFonts w:hint="eastAsia"/>
          <w:b/>
          <w:bCs/>
          <w:lang w:val="en-US"/>
        </w:rPr>
        <w:t>无效</w:t>
      </w:r>
      <w:r>
        <w:rPr>
          <w:rFonts w:hint="eastAsia"/>
        </w:rPr>
        <w:t>。</w:t>
      </w:r>
    </w:p>
    <w:p w14:paraId="0C6DCD86">
      <w:pPr>
        <w:pStyle w:val="38"/>
      </w:pPr>
      <w:r>
        <w:rPr>
          <w:rFonts w:hint="eastAsia"/>
        </w:rPr>
        <w:t>1</w:t>
      </w:r>
      <w:r>
        <w:rPr>
          <w:rFonts w:hint="eastAsia"/>
          <w:lang w:val="en-US"/>
        </w:rPr>
        <w:t>6</w:t>
      </w:r>
      <w:r>
        <w:rPr>
          <w:rFonts w:hint="eastAsia"/>
        </w:rPr>
        <w:t>.</w:t>
      </w:r>
      <w:r>
        <w:rPr>
          <w:rFonts w:hint="eastAsia"/>
          <w:lang w:val="en-US"/>
        </w:rPr>
        <w:t>4</w:t>
      </w:r>
      <w:r>
        <w:rPr>
          <w:rFonts w:hint="eastAsia"/>
        </w:rPr>
        <w:t>投标文件须严格按照</w:t>
      </w:r>
      <w:r>
        <w:rPr>
          <w:rFonts w:hint="eastAsia"/>
          <w:lang w:val="en-US"/>
        </w:rPr>
        <w:t>本</w:t>
      </w:r>
      <w:r>
        <w:rPr>
          <w:rFonts w:hint="eastAsia"/>
        </w:rPr>
        <w:t>招标文件第</w:t>
      </w:r>
      <w:r>
        <w:rPr>
          <w:rFonts w:hint="eastAsia"/>
          <w:lang w:val="en-US"/>
        </w:rPr>
        <w:t>七章</w:t>
      </w:r>
      <w:r>
        <w:rPr>
          <w:rFonts w:hint="eastAsia"/>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5EF3F098">
      <w:pPr>
        <w:pStyle w:val="38"/>
      </w:pPr>
      <w:r>
        <w:rPr>
          <w:rFonts w:hint="eastAsia"/>
        </w:rPr>
        <w:t>16.5货物的技术参数有具体数值要求的，且招标文件要求投标人提供响应产品彩页、检验检测报告、厂家使用说明书等证明材料，则投标人在技术参数响应表中须标注产品实际参数数值，照搬照抄招标文件参数、不注明实际数值者</w:t>
      </w:r>
      <w:r>
        <w:rPr>
          <w:rFonts w:hint="eastAsia"/>
          <w:b/>
          <w:bCs/>
        </w:rPr>
        <w:t>视为未响应</w:t>
      </w:r>
      <w:r>
        <w:rPr>
          <w:rFonts w:hint="eastAsia"/>
        </w:rPr>
        <w:t>。</w:t>
      </w:r>
    </w:p>
    <w:p w14:paraId="26E65BB1">
      <w:pPr>
        <w:pStyle w:val="38"/>
      </w:pPr>
      <w:r>
        <w:rPr>
          <w:rFonts w:hint="eastAsia"/>
        </w:rPr>
        <w:t>1</w:t>
      </w:r>
      <w:r>
        <w:rPr>
          <w:rFonts w:hint="eastAsia"/>
          <w:lang w:val="en-US"/>
        </w:rPr>
        <w:t>6</w:t>
      </w:r>
      <w:r>
        <w:rPr>
          <w:rFonts w:hint="eastAsia"/>
        </w:rPr>
        <w:t>.</w:t>
      </w:r>
      <w:r>
        <w:rPr>
          <w:rFonts w:hint="eastAsia"/>
          <w:lang w:val="en-US"/>
        </w:rPr>
        <w:t>6</w:t>
      </w:r>
      <w:r>
        <w:rPr>
          <w:rFonts w:hint="eastAsia"/>
        </w:rPr>
        <w:t>开标一览表为在开标</w:t>
      </w:r>
      <w:r>
        <w:rPr>
          <w:rFonts w:hint="eastAsia"/>
          <w:lang w:val="en-US"/>
        </w:rPr>
        <w:t>时</w:t>
      </w:r>
      <w:r>
        <w:rPr>
          <w:rFonts w:hint="eastAsia"/>
        </w:rPr>
        <w:t>唱标的内容，要求按格式统一填写，不得自行增减内容。</w:t>
      </w:r>
    </w:p>
    <w:p w14:paraId="74905CF3">
      <w:pPr>
        <w:pStyle w:val="38"/>
      </w:pPr>
      <w:r>
        <w:rPr>
          <w:rFonts w:hint="eastAsia"/>
        </w:rPr>
        <w:t>1</w:t>
      </w:r>
      <w:r>
        <w:rPr>
          <w:rFonts w:hint="eastAsia"/>
          <w:lang w:val="en-US"/>
        </w:rPr>
        <w:t>6</w:t>
      </w:r>
      <w:r>
        <w:rPr>
          <w:rFonts w:hint="eastAsia"/>
        </w:rPr>
        <w:t>.</w:t>
      </w:r>
      <w:r>
        <w:rPr>
          <w:rFonts w:hint="eastAsia"/>
          <w:lang w:val="en-US"/>
        </w:rPr>
        <w:t>7</w:t>
      </w:r>
      <w:r>
        <w:rPr>
          <w:rFonts w:hint="eastAsia"/>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lang w:val="en-US"/>
        </w:rPr>
        <w:t>按</w:t>
      </w:r>
      <w:r>
        <w:rPr>
          <w:rFonts w:hint="eastAsia"/>
          <w:b/>
          <w:bCs/>
          <w:lang w:val="en-US"/>
        </w:rPr>
        <w:t>无效投标</w:t>
      </w:r>
      <w:r>
        <w:rPr>
          <w:rFonts w:hint="eastAsia"/>
        </w:rPr>
        <w:t>处理。</w:t>
      </w:r>
    </w:p>
    <w:p w14:paraId="4D642260">
      <w:pPr>
        <w:pStyle w:val="38"/>
      </w:pPr>
      <w:r>
        <w:rPr>
          <w:rFonts w:hint="eastAsia"/>
        </w:rPr>
        <w:t>1</w:t>
      </w:r>
      <w:r>
        <w:rPr>
          <w:rFonts w:hint="eastAsia"/>
          <w:lang w:val="en-US"/>
        </w:rPr>
        <w:t>6</w:t>
      </w:r>
      <w:r>
        <w:rPr>
          <w:rFonts w:hint="eastAsia"/>
        </w:rPr>
        <w:t>.</w:t>
      </w:r>
      <w:r>
        <w:rPr>
          <w:rFonts w:hint="eastAsia"/>
          <w:lang w:val="en-US"/>
        </w:rPr>
        <w:t>8</w:t>
      </w:r>
      <w:r>
        <w:rPr>
          <w:rFonts w:hint="eastAsia"/>
        </w:rPr>
        <w:t>投标人必须保证投标文件所提供的全部资料真实可靠，并接受采购</w:t>
      </w:r>
      <w:r>
        <w:rPr>
          <w:rFonts w:hint="eastAsia"/>
          <w:lang w:val="en-US"/>
        </w:rPr>
        <w:t>人、采购</w:t>
      </w:r>
      <w:r>
        <w:rPr>
          <w:rFonts w:hint="eastAsia"/>
        </w:rPr>
        <w:t>代理机构或评标委员会对其中任何资料进一步审查的要求。</w:t>
      </w:r>
    </w:p>
    <w:p w14:paraId="20327634">
      <w:pPr>
        <w:pStyle w:val="38"/>
      </w:pPr>
      <w:r>
        <w:rPr>
          <w:rFonts w:hint="eastAsia"/>
        </w:rPr>
        <w:t>1</w:t>
      </w:r>
      <w:r>
        <w:rPr>
          <w:rFonts w:hint="eastAsia"/>
          <w:lang w:val="en-US"/>
        </w:rPr>
        <w:t>6</w:t>
      </w:r>
      <w:r>
        <w:rPr>
          <w:rFonts w:hint="eastAsia"/>
        </w:rPr>
        <w:t>.</w:t>
      </w:r>
      <w:r>
        <w:rPr>
          <w:rFonts w:hint="eastAsia"/>
          <w:lang w:val="en-US"/>
        </w:rPr>
        <w:t>9</w:t>
      </w:r>
      <w:r>
        <w:rPr>
          <w:rFonts w:hint="eastAsia"/>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b/>
          <w:bCs/>
        </w:rPr>
        <w:t>无效投标</w:t>
      </w:r>
      <w:r>
        <w:rPr>
          <w:rFonts w:hint="eastAsia"/>
        </w:rPr>
        <w:t>处理。</w:t>
      </w:r>
    </w:p>
    <w:p w14:paraId="48431EB5">
      <w:pPr>
        <w:pStyle w:val="38"/>
        <w:rPr>
          <w:iCs w:val="0"/>
        </w:rPr>
      </w:pPr>
      <w:r>
        <w:rPr>
          <w:rFonts w:hint="eastAsia"/>
          <w:iCs w:val="0"/>
        </w:rPr>
        <w:t>16.10电子投标文件的编制</w:t>
      </w:r>
    </w:p>
    <w:p w14:paraId="11CE32D0">
      <w:pPr>
        <w:pStyle w:val="38"/>
        <w:rPr>
          <w:iCs w:val="0"/>
        </w:rPr>
      </w:pPr>
      <w:r>
        <w:rPr>
          <w:rFonts w:hint="eastAsia"/>
          <w:iCs w:val="0"/>
        </w:rPr>
        <w:t>16.10.1</w:t>
      </w:r>
      <w:r>
        <w:rPr>
          <w:rFonts w:hint="eastAsia"/>
        </w:rPr>
        <w:t>电子</w:t>
      </w:r>
      <w:r>
        <w:rPr>
          <w:rFonts w:hint="eastAsia"/>
          <w:iCs w:val="0"/>
        </w:rPr>
        <w:t xml:space="preserve">投标文件需按招标文件要求进行制作编制。投标文件制作时，不同内容按标签提示制作导入，按照招标文件中明确的投标文件目录和格式进行编制，保证目录清晰、内容完整；           </w:t>
      </w:r>
    </w:p>
    <w:p w14:paraId="1D56FE7C">
      <w:pPr>
        <w:pStyle w:val="38"/>
        <w:rPr>
          <w:iCs w:val="0"/>
        </w:rPr>
      </w:pPr>
      <w:r>
        <w:rPr>
          <w:rFonts w:hint="eastAsia"/>
          <w:iCs w:val="0"/>
        </w:rPr>
        <w:t>16.10.2</w:t>
      </w:r>
      <w:r>
        <w:rPr>
          <w:rFonts w:hint="eastAsia"/>
        </w:rPr>
        <w:t>电子</w:t>
      </w:r>
      <w:r>
        <w:rPr>
          <w:rFonts w:hint="eastAsia"/>
          <w:iCs w:val="0"/>
        </w:rPr>
        <w:t>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b/>
          <w:bCs/>
          <w:iCs w:val="0"/>
        </w:rPr>
        <w:t>其投标无效</w:t>
      </w:r>
      <w:r>
        <w:rPr>
          <w:rFonts w:hint="eastAsia"/>
          <w:iCs w:val="0"/>
        </w:rPr>
        <w:t xml:space="preserve">。 </w:t>
      </w:r>
    </w:p>
    <w:p w14:paraId="3802E83D">
      <w:pPr>
        <w:pStyle w:val="4"/>
      </w:pPr>
      <w:bookmarkStart w:id="180" w:name="_Toc163492842"/>
      <w:bookmarkStart w:id="181" w:name="_Toc155185873"/>
      <w:r>
        <w:rPr>
          <w:rFonts w:hint="eastAsia"/>
        </w:rPr>
        <w:t>（四）投标</w:t>
      </w:r>
      <w:bookmarkEnd w:id="180"/>
      <w:bookmarkEnd w:id="181"/>
    </w:p>
    <w:p w14:paraId="2CEBD099">
      <w:pPr>
        <w:pStyle w:val="5"/>
      </w:pPr>
      <w:bookmarkStart w:id="182" w:name="_Toc163492843"/>
      <w:r>
        <w:rPr>
          <w:rFonts w:hint="eastAsia"/>
        </w:rPr>
        <w:t>17.投标保证金</w:t>
      </w:r>
    </w:p>
    <w:p w14:paraId="054DDB4A">
      <w:pPr>
        <w:pStyle w:val="38"/>
        <w:rPr>
          <w:iCs w:val="0"/>
        </w:rPr>
      </w:pPr>
      <w:r>
        <w:rPr>
          <w:rFonts w:hint="eastAsia"/>
          <w:iCs w:val="0"/>
        </w:rPr>
        <w:t>17.1投标人应按照招标文件“第二章 投标人须知前附表”规定的金额及要求提交投标保证金。投标人自愿超额缴纳投标保证金的，投标文件不作无效处理。</w:t>
      </w:r>
    </w:p>
    <w:p w14:paraId="5B612B48">
      <w:pPr>
        <w:pStyle w:val="38"/>
        <w:rPr>
          <w:rFonts w:cs="宋体"/>
        </w:rPr>
      </w:pPr>
      <w:r>
        <w:rPr>
          <w:rFonts w:hint="eastAsia"/>
        </w:rPr>
        <w:t>17.2提交投标保证金可采用的形式：政府采购法律法规接受的支票、汇票、本票、网上银行支付或者金融机构、担保机构出具的保函等非现金形式。</w:t>
      </w:r>
      <w:r>
        <w:rPr>
          <w:rFonts w:hint="eastAsia" w:cs="宋体"/>
        </w:rPr>
        <w:t>投标人未按照招标文件要求提交投标保证金的，其</w:t>
      </w:r>
      <w:r>
        <w:rPr>
          <w:rFonts w:hint="eastAsia" w:cs="宋体"/>
          <w:b/>
          <w:bCs/>
        </w:rPr>
        <w:t>投标无效</w:t>
      </w:r>
      <w:r>
        <w:rPr>
          <w:rFonts w:hint="eastAsia" w:cs="宋体"/>
        </w:rPr>
        <w:t>。</w:t>
      </w:r>
      <w:r>
        <w:rPr>
          <w:rFonts w:hint="eastAsia"/>
        </w:rPr>
        <w:t>投标保证金有效期同投标有效期。</w:t>
      </w:r>
    </w:p>
    <w:p w14:paraId="2DCC0309">
      <w:pPr>
        <w:pStyle w:val="38"/>
      </w:pPr>
      <w:r>
        <w:rPr>
          <w:rFonts w:hint="eastAsia"/>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b/>
          <w:bCs/>
        </w:rPr>
        <w:t>投标无效</w:t>
      </w:r>
      <w:r>
        <w:rPr>
          <w:rFonts w:hint="eastAsia"/>
        </w:rPr>
        <w:t>。</w:t>
      </w:r>
    </w:p>
    <w:p w14:paraId="1CA65AB1">
      <w:pPr>
        <w:pStyle w:val="38"/>
        <w:rPr>
          <w:iCs w:val="0"/>
        </w:rPr>
      </w:pPr>
      <w:r>
        <w:rPr>
          <w:iCs w:val="0"/>
        </w:rPr>
        <w:t>1</w:t>
      </w:r>
      <w:r>
        <w:rPr>
          <w:rFonts w:hint="eastAsia"/>
          <w:iCs w:val="0"/>
        </w:rPr>
        <w:t>7</w:t>
      </w:r>
      <w:r>
        <w:rPr>
          <w:iCs w:val="0"/>
        </w:rPr>
        <w:t>.</w:t>
      </w:r>
      <w:r>
        <w:rPr>
          <w:rFonts w:hint="eastAsia"/>
          <w:iCs w:val="0"/>
        </w:rPr>
        <w:t>4</w:t>
      </w:r>
      <w:r>
        <w:rPr>
          <w:iCs w:val="0"/>
        </w:rPr>
        <w:t xml:space="preserve"> </w:t>
      </w:r>
      <w:r>
        <w:t>投标人</w:t>
      </w:r>
      <w:r>
        <w:rPr>
          <w:iCs w:val="0"/>
        </w:rPr>
        <w:t>为联合体的，可以由联合体中的一方或者多方共同</w:t>
      </w:r>
      <w:r>
        <w:rPr>
          <w:rFonts w:hint="eastAsia"/>
          <w:iCs w:val="0"/>
        </w:rPr>
        <w:t>提交</w:t>
      </w:r>
      <w:r>
        <w:rPr>
          <w:iCs w:val="0"/>
        </w:rPr>
        <w:t>投标保证金，其</w:t>
      </w:r>
      <w:r>
        <w:rPr>
          <w:rFonts w:hint="eastAsia"/>
          <w:iCs w:val="0"/>
        </w:rPr>
        <w:t>提交</w:t>
      </w:r>
      <w:r>
        <w:rPr>
          <w:iCs w:val="0"/>
        </w:rPr>
        <w:t>的投标保证金对联合体各方均具有约束力。</w:t>
      </w:r>
    </w:p>
    <w:p w14:paraId="181C76D8">
      <w:pPr>
        <w:pStyle w:val="38"/>
        <w:rPr>
          <w:iCs w:val="0"/>
        </w:rPr>
      </w:pPr>
      <w:r>
        <w:rPr>
          <w:rFonts w:hint="eastAsia"/>
          <w:iCs w:val="0"/>
        </w:rPr>
        <w:t xml:space="preserve">    17.5</w:t>
      </w:r>
      <w:r>
        <w:rPr>
          <w:iCs w:val="0"/>
        </w:rPr>
        <w:t>采购人或者采购代理机构应当在采购活动结束后及时退还</w:t>
      </w:r>
      <w:r>
        <w:rPr>
          <w:rFonts w:hint="eastAsia"/>
          <w:iCs w:val="0"/>
        </w:rPr>
        <w:t>投标人</w:t>
      </w:r>
      <w:r>
        <w:rPr>
          <w:iCs w:val="0"/>
        </w:rPr>
        <w:t>的</w:t>
      </w:r>
      <w:r>
        <w:rPr>
          <w:rFonts w:hint="eastAsia"/>
          <w:iCs w:val="0"/>
        </w:rPr>
        <w:t>投标</w:t>
      </w:r>
      <w:r>
        <w:rPr>
          <w:iCs w:val="0"/>
        </w:rPr>
        <w:t>保证金，采用银行保函、担保机构担保函等形式递交的</w:t>
      </w:r>
      <w:r>
        <w:rPr>
          <w:rFonts w:hint="eastAsia"/>
          <w:iCs w:val="0"/>
        </w:rPr>
        <w:t>投标</w:t>
      </w:r>
      <w:r>
        <w:rPr>
          <w:iCs w:val="0"/>
        </w:rPr>
        <w:t>保证金，经</w:t>
      </w:r>
      <w:r>
        <w:rPr>
          <w:rFonts w:hint="eastAsia"/>
          <w:iCs w:val="0"/>
        </w:rPr>
        <w:t>投标人</w:t>
      </w:r>
      <w:r>
        <w:rPr>
          <w:iCs w:val="0"/>
        </w:rPr>
        <w:t>同意后采购人、采购代理机构可以不再退还，但因</w:t>
      </w:r>
      <w:r>
        <w:rPr>
          <w:rFonts w:hint="eastAsia"/>
          <w:iCs w:val="0"/>
        </w:rPr>
        <w:t>投标人</w:t>
      </w:r>
      <w:r>
        <w:rPr>
          <w:iCs w:val="0"/>
        </w:rPr>
        <w:t>自身原因导致无法及时退还的除外。未</w:t>
      </w:r>
      <w:r>
        <w:rPr>
          <w:rFonts w:hint="eastAsia"/>
          <w:iCs w:val="0"/>
        </w:rPr>
        <w:t>中标投标人</w:t>
      </w:r>
      <w:r>
        <w:rPr>
          <w:iCs w:val="0"/>
        </w:rPr>
        <w:t>的</w:t>
      </w:r>
      <w:r>
        <w:rPr>
          <w:rFonts w:hint="eastAsia"/>
          <w:iCs w:val="0"/>
        </w:rPr>
        <w:t>投标</w:t>
      </w:r>
      <w:r>
        <w:rPr>
          <w:iCs w:val="0"/>
        </w:rPr>
        <w:t>保证金应当自中标通知书发出之日起 5 个工作日内退还，</w:t>
      </w:r>
      <w:r>
        <w:rPr>
          <w:rFonts w:hint="eastAsia"/>
          <w:iCs w:val="0"/>
        </w:rPr>
        <w:t>中标投标人</w:t>
      </w:r>
      <w:r>
        <w:rPr>
          <w:iCs w:val="0"/>
        </w:rPr>
        <w:t>的</w:t>
      </w:r>
      <w:r>
        <w:rPr>
          <w:rFonts w:hint="eastAsia"/>
          <w:iCs w:val="0"/>
        </w:rPr>
        <w:t>投标</w:t>
      </w:r>
      <w:r>
        <w:rPr>
          <w:iCs w:val="0"/>
        </w:rPr>
        <w:t xml:space="preserve">保证金应当自采购合同签订之日起 5 个工作日内退还。 </w:t>
      </w:r>
    </w:p>
    <w:p w14:paraId="7F02AC5B">
      <w:pPr>
        <w:pStyle w:val="38"/>
        <w:rPr>
          <w:iCs w:val="0"/>
        </w:rPr>
      </w:pPr>
      <w:r>
        <w:rPr>
          <w:iCs w:val="0"/>
        </w:rPr>
        <w:t>1</w:t>
      </w:r>
      <w:r>
        <w:rPr>
          <w:rFonts w:hint="eastAsia"/>
          <w:iCs w:val="0"/>
        </w:rPr>
        <w:t>7</w:t>
      </w:r>
      <w:r>
        <w:rPr>
          <w:iCs w:val="0"/>
        </w:rPr>
        <w:t>.</w:t>
      </w:r>
      <w:r>
        <w:rPr>
          <w:rFonts w:hint="eastAsia"/>
          <w:iCs w:val="0"/>
        </w:rPr>
        <w:t>6</w:t>
      </w:r>
      <w:r>
        <w:rPr>
          <w:iCs w:val="0"/>
        </w:rPr>
        <w:t xml:space="preserve"> 投标人在投标截止时间前撤回已</w:t>
      </w:r>
      <w:r>
        <w:rPr>
          <w:rFonts w:hint="eastAsia"/>
          <w:iCs w:val="0"/>
        </w:rPr>
        <w:t>提</w:t>
      </w:r>
      <w:r>
        <w:rPr>
          <w:iCs w:val="0"/>
        </w:rPr>
        <w:t>交的投标文件的，自收到投标人书面撤回通知之日起 5 个工作日内，退还已收取的投标保证金，但因投标人自身原因导致无法及时退还的除外</w:t>
      </w:r>
      <w:r>
        <w:rPr>
          <w:rFonts w:hint="eastAsia"/>
          <w:iCs w:val="0"/>
        </w:rPr>
        <w:t>。</w:t>
      </w:r>
      <w:r>
        <w:rPr>
          <w:iCs w:val="0"/>
        </w:rPr>
        <w:t xml:space="preserve"> </w:t>
      </w:r>
    </w:p>
    <w:p w14:paraId="4FFB37AD">
      <w:pPr>
        <w:pStyle w:val="38"/>
        <w:rPr>
          <w:iCs w:val="0"/>
        </w:rPr>
      </w:pPr>
      <w:r>
        <w:rPr>
          <w:iCs w:val="0"/>
        </w:rPr>
        <w:t>1</w:t>
      </w:r>
      <w:r>
        <w:rPr>
          <w:rFonts w:hint="eastAsia"/>
          <w:iCs w:val="0"/>
        </w:rPr>
        <w:t>7</w:t>
      </w:r>
      <w:r>
        <w:rPr>
          <w:iCs w:val="0"/>
        </w:rPr>
        <w:t>.</w:t>
      </w:r>
      <w:r>
        <w:rPr>
          <w:rFonts w:hint="eastAsia"/>
          <w:iCs w:val="0"/>
        </w:rPr>
        <w:t>7</w:t>
      </w:r>
      <w:r>
        <w:rPr>
          <w:iCs w:val="0"/>
        </w:rPr>
        <w:t xml:space="preserve"> 终止招标项目已经收取投标保证金的，自终止采购活动后 5 个工作日内退还已收取的投标保证金及其在银行产生的孳息。</w:t>
      </w:r>
    </w:p>
    <w:p w14:paraId="06856077">
      <w:pPr>
        <w:pStyle w:val="38"/>
        <w:rPr>
          <w:iCs w:val="0"/>
        </w:rPr>
      </w:pPr>
      <w:r>
        <w:rPr>
          <w:iCs w:val="0"/>
        </w:rPr>
        <w:t>1</w:t>
      </w:r>
      <w:r>
        <w:rPr>
          <w:rFonts w:hint="eastAsia"/>
          <w:iCs w:val="0"/>
        </w:rPr>
        <w:t>7</w:t>
      </w:r>
      <w:r>
        <w:rPr>
          <w:iCs w:val="0"/>
        </w:rPr>
        <w:t>.</w:t>
      </w:r>
      <w:r>
        <w:rPr>
          <w:rFonts w:hint="eastAsia"/>
          <w:iCs w:val="0"/>
        </w:rPr>
        <w:t>8</w:t>
      </w:r>
      <w:r>
        <w:rPr>
          <w:iCs w:val="0"/>
        </w:rPr>
        <w:t xml:space="preserve"> 有下列情形之一的，采购人或采购代理机构可以不予退还投标保证金</w:t>
      </w:r>
      <w:r>
        <w:rPr>
          <w:rFonts w:hint="eastAsia"/>
          <w:iCs w:val="0"/>
        </w:rPr>
        <w:t>，</w:t>
      </w:r>
      <w:r>
        <w:rPr>
          <w:rFonts w:hint="eastAsia" w:cs="宋体"/>
        </w:rPr>
        <w:t>情节严重的将其列入不良记录名单</w:t>
      </w:r>
      <w:r>
        <w:rPr>
          <w:iCs w:val="0"/>
        </w:rPr>
        <w:t xml:space="preserve">： </w:t>
      </w:r>
    </w:p>
    <w:p w14:paraId="56AF7873">
      <w:pPr>
        <w:pStyle w:val="38"/>
        <w:rPr>
          <w:iCs w:val="0"/>
        </w:rPr>
      </w:pPr>
      <w:r>
        <w:rPr>
          <w:iCs w:val="0"/>
        </w:rPr>
        <w:t>1</w:t>
      </w:r>
      <w:r>
        <w:rPr>
          <w:rFonts w:hint="eastAsia"/>
          <w:iCs w:val="0"/>
        </w:rPr>
        <w:t>7</w:t>
      </w:r>
      <w:r>
        <w:rPr>
          <w:iCs w:val="0"/>
        </w:rPr>
        <w:t>.</w:t>
      </w:r>
      <w:r>
        <w:rPr>
          <w:rFonts w:hint="eastAsia"/>
          <w:iCs w:val="0"/>
        </w:rPr>
        <w:t>8</w:t>
      </w:r>
      <w:r>
        <w:rPr>
          <w:iCs w:val="0"/>
        </w:rPr>
        <w:t xml:space="preserve">.1 </w:t>
      </w:r>
      <w:r>
        <w:rPr>
          <w:rFonts w:hint="eastAsia"/>
        </w:rPr>
        <w:t>开标</w:t>
      </w:r>
      <w:r>
        <w:rPr>
          <w:rFonts w:hint="eastAsia" w:cs="宋体"/>
        </w:rPr>
        <w:t>后在投标有效期内，投标人撤销其投标的；</w:t>
      </w:r>
      <w:r>
        <w:rPr>
          <w:iCs w:val="0"/>
        </w:rPr>
        <w:t xml:space="preserve"> </w:t>
      </w:r>
    </w:p>
    <w:p w14:paraId="5EB2E0B5">
      <w:pPr>
        <w:pStyle w:val="38"/>
        <w:rPr>
          <w:iCs w:val="0"/>
        </w:rPr>
      </w:pPr>
      <w:r>
        <w:rPr>
          <w:iCs w:val="0"/>
        </w:rPr>
        <w:t>1</w:t>
      </w:r>
      <w:r>
        <w:rPr>
          <w:rFonts w:hint="eastAsia"/>
          <w:iCs w:val="0"/>
        </w:rPr>
        <w:t>7</w:t>
      </w:r>
      <w:r>
        <w:rPr>
          <w:iCs w:val="0"/>
        </w:rPr>
        <w:t>.</w:t>
      </w:r>
      <w:r>
        <w:rPr>
          <w:rFonts w:hint="eastAsia"/>
          <w:iCs w:val="0"/>
        </w:rPr>
        <w:t>8</w:t>
      </w:r>
      <w:r>
        <w:rPr>
          <w:iCs w:val="0"/>
        </w:rPr>
        <w:t xml:space="preserve">.2 </w:t>
      </w:r>
      <w:r>
        <w:rPr>
          <w:rFonts w:hint="eastAsia" w:cs="宋体"/>
        </w:rPr>
        <w:t>中标后无正当理由不与采购人签订合同的；</w:t>
      </w:r>
    </w:p>
    <w:p w14:paraId="55C5733F">
      <w:pPr>
        <w:pStyle w:val="38"/>
        <w:rPr>
          <w:rFonts w:cs="宋体"/>
        </w:rPr>
      </w:pPr>
      <w:r>
        <w:rPr>
          <w:rFonts w:hint="eastAsia"/>
          <w:iCs w:val="0"/>
        </w:rPr>
        <w:t xml:space="preserve">17.8.3 </w:t>
      </w:r>
      <w:r>
        <w:rPr>
          <w:rFonts w:hint="eastAsia" w:cs="宋体"/>
        </w:rPr>
        <w:t>中标人与采购人订立背离合同实质性内容的其他协议；</w:t>
      </w:r>
    </w:p>
    <w:p w14:paraId="24298EA1">
      <w:pPr>
        <w:pStyle w:val="38"/>
        <w:rPr>
          <w:rFonts w:cs="宋体"/>
        </w:rPr>
      </w:pPr>
      <w:r>
        <w:rPr>
          <w:rFonts w:hint="eastAsia"/>
          <w:iCs w:val="0"/>
        </w:rPr>
        <w:t>17.8.</w:t>
      </w:r>
      <w:r>
        <w:rPr>
          <w:rFonts w:hint="eastAsia" w:cs="宋体"/>
        </w:rPr>
        <w:t>4 将</w:t>
      </w:r>
      <w:r>
        <w:rPr>
          <w:rFonts w:hint="eastAsia"/>
        </w:rPr>
        <w:t>中标</w:t>
      </w:r>
      <w:r>
        <w:rPr>
          <w:rFonts w:hint="eastAsia" w:cs="宋体"/>
        </w:rPr>
        <w:t>项目转让给他人，或者在投标文件中未说明，且未经采购人同意，将中标项目分包给他人的；</w:t>
      </w:r>
    </w:p>
    <w:p w14:paraId="42A96891">
      <w:pPr>
        <w:pStyle w:val="38"/>
        <w:rPr>
          <w:rFonts w:cs="宋体"/>
        </w:rPr>
      </w:pPr>
      <w:r>
        <w:rPr>
          <w:rFonts w:hint="eastAsia"/>
          <w:iCs w:val="0"/>
        </w:rPr>
        <w:t>17.8.</w:t>
      </w:r>
      <w:r>
        <w:rPr>
          <w:rFonts w:hint="eastAsia" w:cs="宋体"/>
        </w:rPr>
        <w:t>5 存在串通投标行为的；</w:t>
      </w:r>
    </w:p>
    <w:p w14:paraId="12919E3D">
      <w:pPr>
        <w:pStyle w:val="38"/>
        <w:rPr>
          <w:rFonts w:cs="宋体"/>
        </w:rPr>
      </w:pPr>
      <w:r>
        <w:rPr>
          <w:rFonts w:hint="eastAsia"/>
          <w:iCs w:val="0"/>
        </w:rPr>
        <w:t>17.8.</w:t>
      </w:r>
      <w:r>
        <w:rPr>
          <w:rFonts w:hint="eastAsia" w:cs="宋体"/>
        </w:rPr>
        <w:t>6 存在</w:t>
      </w:r>
      <w:r>
        <w:rPr>
          <w:rFonts w:hint="eastAsia"/>
        </w:rPr>
        <w:t>弄虚作假</w:t>
      </w:r>
      <w:r>
        <w:rPr>
          <w:rFonts w:hint="eastAsia" w:cs="宋体"/>
        </w:rPr>
        <w:t>或提供虚假材料谋取中标的；</w:t>
      </w:r>
    </w:p>
    <w:p w14:paraId="0C2BB2F2">
      <w:pPr>
        <w:pStyle w:val="38"/>
        <w:rPr>
          <w:rFonts w:cs="宋体"/>
        </w:rPr>
      </w:pPr>
      <w:r>
        <w:rPr>
          <w:rFonts w:hint="eastAsia"/>
          <w:iCs w:val="0"/>
        </w:rPr>
        <w:t>17.8.</w:t>
      </w:r>
      <w:r>
        <w:rPr>
          <w:rFonts w:hint="eastAsia" w:cs="宋体"/>
        </w:rPr>
        <w:t>7 投标人其他未按招标文件规定和合同约定履行义务的行为。</w:t>
      </w:r>
    </w:p>
    <w:p w14:paraId="634FF50C">
      <w:pPr>
        <w:pStyle w:val="38"/>
        <w:rPr>
          <w:iCs w:val="0"/>
        </w:rPr>
      </w:pPr>
      <w:r>
        <w:rPr>
          <w:rFonts w:hint="eastAsia"/>
          <w:iCs w:val="0"/>
        </w:rPr>
        <w:t>17.9如开标时投标人对本单位投标保证金缴纳情况有疑义，投标人应在开标结束前向采购人提交书面申请核实保证金缴纳情况。由银行或保险公司核实后出具书面材料予以答复。</w:t>
      </w:r>
    </w:p>
    <w:p w14:paraId="206B9515">
      <w:pPr>
        <w:pStyle w:val="38"/>
        <w:rPr>
          <w:iCs w:val="0"/>
        </w:rPr>
      </w:pPr>
      <w:r>
        <w:rPr>
          <w:rFonts w:hint="eastAsia"/>
          <w:iCs w:val="0"/>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新疆政府采购网”—顶部通栏“信用融资”或者“新疆政府采购网”首页“政采贷｜电子保函”快捷模块查看：</w:t>
      </w:r>
    </w:p>
    <w:p w14:paraId="573F8337">
      <w:pPr>
        <w:pStyle w:val="38"/>
        <w:rPr>
          <w:iCs w:val="0"/>
        </w:rPr>
      </w:pPr>
      <w:r>
        <w:rPr>
          <w:rFonts w:hint="eastAsia"/>
          <w:iCs w:val="0"/>
        </w:rPr>
        <w:t>直达链接（电子保函）：</w:t>
      </w:r>
    </w:p>
    <w:p w14:paraId="6045586E">
      <w:pPr>
        <w:pStyle w:val="38"/>
        <w:rPr>
          <w:iCs w:val="0"/>
        </w:rPr>
      </w:pPr>
      <w:r>
        <w:rPr>
          <w:rFonts w:hint="eastAsia"/>
          <w:iCs w:val="0"/>
        </w:rPr>
        <w:t>https://</w:t>
      </w:r>
      <w:r>
        <w:rPr>
          <w:rFonts w:hint="eastAsia"/>
        </w:rPr>
        <w:t>jinrong</w:t>
      </w:r>
      <w:r>
        <w:rPr>
          <w:rFonts w:hint="eastAsia"/>
          <w:iCs w:val="0"/>
        </w:rPr>
        <w:t>.zcygov.cn/luban/finance/xinjiang?utm=site.site-PC-4838.1473-pc-wsg-customFloatWindow-front.1.b9d627301e6311efb796b33a13fe0d0a</w:t>
      </w:r>
    </w:p>
    <w:p w14:paraId="64B904D6">
      <w:pPr>
        <w:pStyle w:val="38"/>
        <w:rPr>
          <w:iCs w:val="0"/>
        </w:rPr>
      </w:pPr>
      <w:r>
        <w:rPr>
          <w:rFonts w:hint="eastAsia"/>
          <w:iCs w:val="0"/>
        </w:rPr>
        <w:t>金融服务</w:t>
      </w:r>
      <w:r>
        <w:rPr>
          <w:rFonts w:hint="eastAsia"/>
        </w:rPr>
        <w:t>支撑</w:t>
      </w:r>
      <w:r>
        <w:rPr>
          <w:rFonts w:hint="eastAsia"/>
          <w:iCs w:val="0"/>
        </w:rPr>
        <w:t>热线：</w:t>
      </w:r>
      <w:r>
        <w:rPr>
          <w:rFonts w:hint="eastAsia"/>
          <w:b/>
          <w:bCs/>
          <w:iCs w:val="0"/>
        </w:rPr>
        <w:t>95763</w:t>
      </w:r>
      <w:r>
        <w:rPr>
          <w:rFonts w:hint="eastAsia"/>
          <w:iCs w:val="0"/>
        </w:rPr>
        <w:t xml:space="preserve">     </w:t>
      </w:r>
    </w:p>
    <w:p w14:paraId="2909C876">
      <w:pPr>
        <w:pStyle w:val="5"/>
      </w:pPr>
      <w:r>
        <w:rPr>
          <w:rFonts w:hint="eastAsia"/>
        </w:rPr>
        <w:t>18.投标文件的加密</w:t>
      </w:r>
      <w:bookmarkEnd w:id="182"/>
    </w:p>
    <w:p w14:paraId="2CFA3511">
      <w:pPr>
        <w:pStyle w:val="38"/>
        <w:rPr>
          <w:u w:val="single"/>
        </w:rPr>
      </w:pPr>
      <w:bookmarkStart w:id="183" w:name="_Hlk143531864"/>
      <w:r>
        <w:t>1</w:t>
      </w:r>
      <w:r>
        <w:rPr>
          <w:rFonts w:hint="eastAsia"/>
        </w:rPr>
        <w:t>8.1投标人在“投标客户端”中生成投标文件并完成签章之后，使用CA证书在</w:t>
      </w:r>
      <w:r>
        <w:rPr>
          <w:rFonts w:hint="eastAsia" w:cs="宋体"/>
        </w:rPr>
        <w:t>“</w:t>
      </w:r>
      <w:r>
        <w:rPr>
          <w:rFonts w:hint="eastAsia"/>
        </w:rPr>
        <w:t>投标客户端”中对投标文件进行加密。</w:t>
      </w:r>
    </w:p>
    <w:p w14:paraId="6886FBE9">
      <w:pPr>
        <w:pStyle w:val="38"/>
      </w:pPr>
      <w:r>
        <w:t>1</w:t>
      </w:r>
      <w:r>
        <w:rPr>
          <w:rFonts w:hint="eastAsia"/>
        </w:rPr>
        <w:t>8.2投标人应在</w:t>
      </w:r>
      <w:r>
        <w:rPr>
          <w:rFonts w:hint="eastAsia" w:cs="宋体"/>
        </w:rPr>
        <w:t>“</w:t>
      </w:r>
      <w:r>
        <w:rPr>
          <w:rFonts w:hint="eastAsia"/>
        </w:rPr>
        <w:t>投标客户端”中对加密的投标文件进行解密验证，以防止投标文件加密异常，在开标时无法解密。</w:t>
      </w:r>
    </w:p>
    <w:p w14:paraId="455EF61F">
      <w:pPr>
        <w:pStyle w:val="38"/>
      </w:pPr>
      <w:r>
        <w:t>1</w:t>
      </w:r>
      <w:r>
        <w:rPr>
          <w:rFonts w:hint="eastAsia"/>
        </w:rPr>
        <w:t>8.3 投标人应保证加密投标文件的CA证书有效期在开标时间之前。若CA证书有效期临近开标时间，建议投标人提前办理CA证书续期，以免开标时无法进行解密。</w:t>
      </w:r>
    </w:p>
    <w:p w14:paraId="20C1A208">
      <w:pPr>
        <w:pStyle w:val="38"/>
      </w:pPr>
      <w:r>
        <w:rPr>
          <w:rFonts w:hint="eastAsia"/>
        </w:rPr>
        <w:t>18.4投标人在投标文件递交截止时间前通过新疆政府采购网（http://www.ccgp-xinjiang.gov.cn/）的“政采云登录入口”登录后，将加密电子投标文件上传到对应项目的指定位置，投标人认为有必要提交的其他资料请于投标截止时间前一并提交。</w:t>
      </w:r>
    </w:p>
    <w:p w14:paraId="53C8192C">
      <w:pPr>
        <w:pStyle w:val="38"/>
      </w:pPr>
      <w:r>
        <w:rPr>
          <w:rFonts w:hint="eastAsia"/>
        </w:rPr>
        <w:t>18.5如果投标人未按上述要求加密并上传，采购代理机构对投标文件的误投、无法解密、传输错误等问题概不负责。对由此造成无法正常开启的投标文件，采购代理机构有权予以拒绝，并退回投标人。</w:t>
      </w:r>
    </w:p>
    <w:p w14:paraId="57839DAD">
      <w:pPr>
        <w:pStyle w:val="38"/>
      </w:pPr>
      <w:r>
        <w:rPr>
          <w:rFonts w:hint="eastAsia"/>
        </w:rPr>
        <w:t>18.6本项目采用不见面开标，无需提供电子投标文件U盘。</w:t>
      </w:r>
    </w:p>
    <w:bookmarkEnd w:id="183"/>
    <w:p w14:paraId="0AF41921">
      <w:pPr>
        <w:pStyle w:val="5"/>
      </w:pPr>
      <w:bookmarkStart w:id="184" w:name="_Toc140132777"/>
      <w:bookmarkStart w:id="185" w:name="_Toc163492844"/>
      <w:r>
        <w:rPr>
          <w:rFonts w:hint="eastAsia"/>
        </w:rPr>
        <w:t>19.投标文件的递交</w:t>
      </w:r>
      <w:bookmarkEnd w:id="184"/>
      <w:r>
        <w:rPr>
          <w:rFonts w:hint="eastAsia"/>
        </w:rPr>
        <w:t>（上传）</w:t>
      </w:r>
      <w:bookmarkEnd w:id="185"/>
    </w:p>
    <w:p w14:paraId="704BF863">
      <w:pPr>
        <w:pStyle w:val="38"/>
      </w:pPr>
      <w:bookmarkStart w:id="186" w:name="_Hlk143531977"/>
      <w:r>
        <w:rPr>
          <w:rFonts w:hint="eastAsia"/>
        </w:rPr>
        <w:t>19.1 投标人应在“第一章 招标公告”规定的投标截止时间前递交（上传）投标文件。</w:t>
      </w:r>
    </w:p>
    <w:p w14:paraId="1543EA20">
      <w:pPr>
        <w:pStyle w:val="38"/>
      </w:pPr>
      <w:r>
        <w:rPr>
          <w:rFonts w:hint="eastAsia"/>
        </w:rPr>
        <w:t>19.2 投标人递交（上传）投标文件的地点见“第一章 招标公告”。</w:t>
      </w:r>
    </w:p>
    <w:p w14:paraId="0DBF2E08">
      <w:pPr>
        <w:pStyle w:val="38"/>
      </w:pPr>
      <w:r>
        <w:rPr>
          <w:rFonts w:hint="eastAsia"/>
        </w:rPr>
        <w:t>19.3投标人应充分评估集中同时投标带来的网络影响，尽量避开投标高峰时间，错峰进行电子投标。投标人递交全部的投标文件后可在政采云平台（项目采购—投标文件上传）中获取投标文件递交回执单。</w:t>
      </w:r>
    </w:p>
    <w:p w14:paraId="512BBF74">
      <w:r>
        <w:rPr>
          <w:rFonts w:hint="eastAsia"/>
        </w:rPr>
        <w:t>19.4 投标人应在</w:t>
      </w:r>
      <w:r>
        <w:rPr>
          <w:rFonts w:hint="eastAsia" w:cs="宋体"/>
        </w:rPr>
        <w:t>“</w:t>
      </w:r>
      <w:r>
        <w:rPr>
          <w:rFonts w:hint="eastAsia"/>
        </w:rPr>
        <w:t>投标客户端”中下载未加密且完成签章的投标文件妥善保存，以便启动应急开标程序时使用。</w:t>
      </w:r>
    </w:p>
    <w:p w14:paraId="3877B3CB">
      <w:r>
        <w:rPr>
          <w:rFonts w:hint="eastAsia"/>
        </w:rPr>
        <w:t>19.5投标人所递交的投标文件不予退还。</w:t>
      </w:r>
    </w:p>
    <w:bookmarkEnd w:id="186"/>
    <w:p w14:paraId="731C64DB">
      <w:pPr>
        <w:pStyle w:val="5"/>
      </w:pPr>
      <w:bookmarkStart w:id="187" w:name="_Toc163492845"/>
      <w:r>
        <w:rPr>
          <w:rFonts w:hint="eastAsia"/>
        </w:rPr>
        <w:t>20.拒收</w:t>
      </w:r>
      <w:bookmarkEnd w:id="187"/>
    </w:p>
    <w:p w14:paraId="36005968">
      <w:pPr>
        <w:pStyle w:val="38"/>
      </w:pPr>
      <w:r>
        <w:rPr>
          <w:rFonts w:hint="eastAsia"/>
        </w:rPr>
        <w:t>20.1 超过投标文件提交截止时间</w:t>
      </w:r>
      <w:bookmarkStart w:id="188" w:name="_Hlk143532404"/>
      <w:r>
        <w:rPr>
          <w:rFonts w:hint="eastAsia"/>
        </w:rPr>
        <w:t>或者不按照本章要求加密的投标文件，交易系统应当拒收</w:t>
      </w:r>
      <w:bookmarkEnd w:id="188"/>
      <w:r>
        <w:rPr>
          <w:rFonts w:hint="eastAsia"/>
        </w:rPr>
        <w:t>。</w:t>
      </w:r>
    </w:p>
    <w:p w14:paraId="305F2668">
      <w:pPr>
        <w:pStyle w:val="5"/>
      </w:pPr>
      <w:bookmarkStart w:id="189" w:name="_Toc140132778"/>
      <w:bookmarkStart w:id="190" w:name="_Toc163492846"/>
      <w:r>
        <w:rPr>
          <w:rFonts w:hint="eastAsia"/>
        </w:rPr>
        <w:t>21.投标文件的修改与撤回</w:t>
      </w:r>
      <w:bookmarkEnd w:id="189"/>
      <w:bookmarkEnd w:id="190"/>
    </w:p>
    <w:p w14:paraId="78A23F1E">
      <w:pPr>
        <w:pStyle w:val="38"/>
      </w:pPr>
      <w:r>
        <w:rPr>
          <w:rFonts w:hint="eastAsia"/>
        </w:rPr>
        <w:t>21.1</w:t>
      </w:r>
      <w:bookmarkStart w:id="191" w:name="_Hlk143532466"/>
      <w:r>
        <w:rPr>
          <w:rFonts w:hint="eastAsia"/>
        </w:rPr>
        <w:t>投标人在“第一章 招标公告”规定的投标文件递交截止时间之前，可在新疆政府采购电子交易云平台上随时撤回已上传的电子投标文件，将修改好的电子投标文件在投标文件递交截止时间前重新上传到新疆政府采购电子交易云平台的指定位置。</w:t>
      </w:r>
    </w:p>
    <w:bookmarkEnd w:id="191"/>
    <w:p w14:paraId="39C80397">
      <w:pPr>
        <w:pStyle w:val="5"/>
      </w:pPr>
      <w:bookmarkStart w:id="192" w:name="_Toc155185874"/>
      <w:bookmarkStart w:id="193" w:name="_Toc163492847"/>
      <w:r>
        <w:rPr>
          <w:rFonts w:hint="eastAsia"/>
        </w:rPr>
        <w:t>22.实物样品</w:t>
      </w:r>
      <w:bookmarkEnd w:id="192"/>
      <w:bookmarkEnd w:id="193"/>
    </w:p>
    <w:p w14:paraId="67E0B3DF">
      <w:pPr>
        <w:pStyle w:val="38"/>
      </w:pPr>
      <w:r>
        <w:rPr>
          <w:rFonts w:hint="eastAsia"/>
        </w:rPr>
        <w:t>2</w:t>
      </w:r>
      <w:r>
        <w:rPr>
          <w:rFonts w:hint="eastAsia"/>
          <w:lang w:val="en-US"/>
        </w:rPr>
        <w:t>2</w:t>
      </w:r>
      <w:r>
        <w:rPr>
          <w:rFonts w:hint="eastAsia"/>
        </w:rPr>
        <w:t>.1“投标人须知前附表”要求提供样品的，样品的具体要求及评审详见“第三章 采购需求”和“第五章 评标</w:t>
      </w:r>
      <w:r>
        <w:rPr>
          <w:rFonts w:hint="eastAsia"/>
          <w:lang w:val="en-US"/>
        </w:rPr>
        <w:t>方</w:t>
      </w:r>
      <w:r>
        <w:rPr>
          <w:rFonts w:hint="eastAsia"/>
        </w:rPr>
        <w:t>法及标准”。</w:t>
      </w:r>
    </w:p>
    <w:p w14:paraId="63AC9D5A">
      <w:pPr>
        <w:pStyle w:val="38"/>
        <w:rPr>
          <w:rFonts w:cs="方正仿宋_GB2312"/>
          <w:b/>
          <w:szCs w:val="24"/>
        </w:rPr>
      </w:pPr>
      <w:r>
        <w:t>2</w:t>
      </w:r>
      <w:r>
        <w:rPr>
          <w:rFonts w:hint="eastAsia"/>
          <w:lang w:val="en-US"/>
        </w:rPr>
        <w:t>2</w:t>
      </w:r>
      <w:r>
        <w:rPr>
          <w:rFonts w:hint="eastAsia"/>
        </w:rPr>
        <w:t>.2样品退还：未中标的投标人应</w:t>
      </w:r>
      <w:r>
        <w:rPr>
          <w:rFonts w:hint="eastAsia"/>
          <w:lang w:val="en-US"/>
        </w:rPr>
        <w:t>按照</w:t>
      </w:r>
      <w:r>
        <w:rPr>
          <w:rFonts w:hint="eastAsia"/>
        </w:rPr>
        <w:t>“投标人须知前附表”</w:t>
      </w:r>
      <w:r>
        <w:rPr>
          <w:rFonts w:hint="eastAsia"/>
          <w:lang w:val="en-US"/>
        </w:rPr>
        <w:t>要求</w:t>
      </w:r>
      <w:r>
        <w:rPr>
          <w:rFonts w:hint="eastAsia"/>
        </w:rPr>
        <w:t>自行联系采购人取回投标样品；中标人的样品由采购人进行保管、封存，并作为履约验收的参考（招标文件另有规定的从其规定）。</w:t>
      </w:r>
    </w:p>
    <w:p w14:paraId="45ACF940">
      <w:pPr>
        <w:pStyle w:val="5"/>
      </w:pPr>
      <w:bookmarkStart w:id="194" w:name="_Toc155185875"/>
      <w:bookmarkStart w:id="195" w:name="_Toc163492848"/>
      <w:r>
        <w:rPr>
          <w:rFonts w:hint="eastAsia"/>
        </w:rPr>
        <w:t>23.演示</w:t>
      </w:r>
      <w:bookmarkEnd w:id="194"/>
      <w:bookmarkEnd w:id="195"/>
    </w:p>
    <w:p w14:paraId="69251651">
      <w:pPr>
        <w:pStyle w:val="38"/>
      </w:pPr>
      <w:r>
        <w:t>2</w:t>
      </w:r>
      <w:r>
        <w:rPr>
          <w:rFonts w:hint="eastAsia"/>
          <w:lang w:val="en-US"/>
        </w:rPr>
        <w:t>3</w:t>
      </w:r>
      <w:r>
        <w:rPr>
          <w:rFonts w:hint="eastAsia"/>
        </w:rPr>
        <w:t>.1要求投标人进行演示的，演示要求详见“投标人须知前附表”。</w:t>
      </w:r>
    </w:p>
    <w:p w14:paraId="432D32A7">
      <w:pPr>
        <w:pStyle w:val="38"/>
      </w:pPr>
      <w:r>
        <w:t>2</w:t>
      </w:r>
      <w:r>
        <w:rPr>
          <w:rFonts w:hint="eastAsia"/>
          <w:lang w:val="en-US"/>
        </w:rPr>
        <w:t>3</w:t>
      </w:r>
      <w:r>
        <w:rPr>
          <w:rFonts w:hint="eastAsia"/>
        </w:rPr>
        <w:t>.2演示的评审详见“第三章 采购需求”和“第五章 评标</w:t>
      </w:r>
      <w:r>
        <w:rPr>
          <w:rFonts w:hint="eastAsia"/>
          <w:lang w:val="en-US"/>
        </w:rPr>
        <w:t>方</w:t>
      </w:r>
      <w:r>
        <w:rPr>
          <w:rFonts w:hint="eastAsia"/>
        </w:rPr>
        <w:t>法及标准”。</w:t>
      </w:r>
    </w:p>
    <w:p w14:paraId="0D6323D0">
      <w:pPr>
        <w:pStyle w:val="4"/>
      </w:pPr>
      <w:bookmarkStart w:id="196" w:name="_Toc140132779"/>
      <w:bookmarkStart w:id="197" w:name="_Toc155185876"/>
      <w:bookmarkStart w:id="198" w:name="_Toc163492849"/>
      <w:r>
        <w:rPr>
          <w:rFonts w:hint="eastAsia"/>
        </w:rPr>
        <w:t>（五）开标</w:t>
      </w:r>
      <w:bookmarkEnd w:id="196"/>
      <w:bookmarkEnd w:id="197"/>
      <w:bookmarkEnd w:id="198"/>
    </w:p>
    <w:p w14:paraId="575DCB97">
      <w:pPr>
        <w:pStyle w:val="5"/>
      </w:pPr>
      <w:bookmarkStart w:id="199" w:name="_Toc140132780"/>
      <w:bookmarkStart w:id="200" w:name="_Toc163492850"/>
      <w:r>
        <w:rPr>
          <w:rFonts w:hint="eastAsia"/>
        </w:rPr>
        <w:t>24.开标会议</w:t>
      </w:r>
      <w:bookmarkEnd w:id="199"/>
      <w:bookmarkEnd w:id="200"/>
    </w:p>
    <w:p w14:paraId="6C5AA9E0">
      <w:pPr>
        <w:pStyle w:val="38"/>
      </w:pPr>
      <w:bookmarkStart w:id="201" w:name="_Toc140132781"/>
      <w:r>
        <w:t>2</w:t>
      </w:r>
      <w:r>
        <w:rPr>
          <w:rFonts w:hint="eastAsia"/>
        </w:rPr>
        <w:t>4.1开标会按“第一章 招标公告”规定的开标时间和地点准时举行，采购人、采购代理机构邀请所有投标人准时参加开标会。投标人应按照招标文件的要求参与不见面开标。</w:t>
      </w:r>
    </w:p>
    <w:p w14:paraId="684E4F38">
      <w:pPr>
        <w:pStyle w:val="38"/>
      </w:pPr>
      <w:r>
        <w:t>2</w:t>
      </w:r>
      <w:r>
        <w:rPr>
          <w:rFonts w:hint="eastAsia"/>
        </w:rPr>
        <w:t xml:space="preserve">4.2 </w:t>
      </w:r>
      <w:bookmarkEnd w:id="201"/>
      <w:r>
        <w:rPr>
          <w:rFonts w:hint="eastAsia"/>
        </w:rPr>
        <w:t>采购代理机构按照招标文件规定的时间、地点主持开标。采购人在规定的投标文件递交截止时间（开标时间）和地点进行不见面远程开标。投标人的法定代表人或其委托代理人无需到达开标现场，仅需在任意地点通过新疆政府采购电子交易云平台（网址：https://www.zcygov.cn/）的“政采云登录入口”登录后，进入“政采云远程开标大厅”参加开标会议，并使用CA密钥完成远程解密、提疑澄清、开标唱标、结果公布等交互环节。</w:t>
      </w:r>
    </w:p>
    <w:p w14:paraId="6006476B">
      <w:pPr>
        <w:pStyle w:val="38"/>
      </w:pPr>
      <w:r>
        <w:rPr>
          <w:rFonts w:hint="eastAsia"/>
        </w:rPr>
        <w:t xml:space="preserve">24.3开标过程将宣布投标人名称、投标价格和招标文件规定的需要宣布的其他内容并进行记录，并由参加开标的各投标人确认。投标人未在规定时间内提 出疑义或确认一览表的，视同认可开标结果。 </w:t>
      </w:r>
    </w:p>
    <w:p w14:paraId="339D200E">
      <w:pPr>
        <w:pStyle w:val="5"/>
      </w:pPr>
      <w:bookmarkStart w:id="202" w:name="_Toc140132783"/>
      <w:bookmarkStart w:id="203" w:name="_Toc163492852"/>
      <w:r>
        <w:rPr>
          <w:rFonts w:hint="eastAsia"/>
        </w:rPr>
        <w:t>25.开标程序</w:t>
      </w:r>
      <w:bookmarkEnd w:id="202"/>
      <w:bookmarkEnd w:id="203"/>
    </w:p>
    <w:p w14:paraId="0A7443CC">
      <w:pPr>
        <w:pStyle w:val="38"/>
      </w:pPr>
      <w:r>
        <w:t>2</w:t>
      </w:r>
      <w:r>
        <w:rPr>
          <w:rFonts w:hint="eastAsia"/>
        </w:rPr>
        <w:t>5.1 投标人不足3家的，不得开标。</w:t>
      </w:r>
    </w:p>
    <w:p w14:paraId="70D5FB97">
      <w:pPr>
        <w:pStyle w:val="38"/>
      </w:pPr>
      <w:r>
        <w:t>2</w:t>
      </w:r>
      <w:r>
        <w:rPr>
          <w:rFonts w:hint="eastAsia"/>
        </w:rPr>
        <w:t>5.2 评标委员会成员不得参加开标活动。</w:t>
      </w:r>
    </w:p>
    <w:p w14:paraId="65196C6F">
      <w:pPr>
        <w:pStyle w:val="38"/>
      </w:pPr>
      <w:r>
        <w:t>2</w:t>
      </w:r>
      <w:r>
        <w:rPr>
          <w:rFonts w:hint="eastAsia"/>
        </w:rPr>
        <w:t>5.3主持人按下列程序进行开标：</w:t>
      </w:r>
    </w:p>
    <w:p w14:paraId="5564E6AA">
      <w:r>
        <w:rPr>
          <w:rFonts w:hint="eastAsia"/>
        </w:rPr>
        <w:t>（1）宣布开标会纪律；</w:t>
      </w:r>
    </w:p>
    <w:p w14:paraId="6B2BE40C">
      <w:r>
        <w:rPr>
          <w:rFonts w:hint="eastAsia"/>
        </w:rPr>
        <w:t>（2）介绍参加开标会的单位和人员；</w:t>
      </w:r>
    </w:p>
    <w:p w14:paraId="1A24E760">
      <w:r>
        <w:rPr>
          <w:rFonts w:hint="eastAsia"/>
        </w:rPr>
        <w:t>（3）发起投标文件解密。投标人应在“投标人须知前附表”规定的时间内使用加密投标文件的CA证书在系统中完成投标文件的解密；投标人不足3家的，不予解密；</w:t>
      </w:r>
    </w:p>
    <w:p w14:paraId="3F14EA13">
      <w:r>
        <w:rPr>
          <w:rFonts w:hint="eastAsia"/>
        </w:rPr>
        <w:t>（4）解密完成后，系统自动显示投标人名称、投标价格和招标文件规定的需要宣布的其他内容；</w:t>
      </w:r>
    </w:p>
    <w:p w14:paraId="41C3A785">
      <w:r>
        <w:rPr>
          <w:rFonts w:hint="eastAsia"/>
        </w:rPr>
        <w:t>（5）系统自动生成开标记录表，投标人应在线对开标记录进行签署确认；</w:t>
      </w:r>
    </w:p>
    <w:p w14:paraId="2D43D8C9">
      <w:r>
        <w:rPr>
          <w:rFonts w:hint="eastAsia"/>
        </w:rPr>
        <w:t>（6）开标会结束。</w:t>
      </w:r>
      <w:bookmarkStart w:id="204" w:name="_Toc140132784"/>
      <w:bookmarkStart w:id="205" w:name="_Toc163492853"/>
    </w:p>
    <w:p w14:paraId="3EC383ED">
      <w:pPr>
        <w:pStyle w:val="5"/>
      </w:pPr>
      <w:r>
        <w:rPr>
          <w:rFonts w:hint="eastAsia"/>
        </w:rPr>
        <w:t>26.开标疑义及回避情形</w:t>
      </w:r>
      <w:bookmarkEnd w:id="204"/>
      <w:bookmarkEnd w:id="205"/>
    </w:p>
    <w:p w14:paraId="7D8BCD28">
      <w:pPr>
        <w:pStyle w:val="38"/>
      </w:pPr>
      <w:r>
        <w:t>2</w:t>
      </w:r>
      <w:r>
        <w:rPr>
          <w:rFonts w:hint="eastAsia"/>
          <w:lang w:val="en-US"/>
        </w:rPr>
        <w:t>6</w:t>
      </w:r>
      <w:r>
        <w:rPr>
          <w:rFonts w:hint="eastAsia"/>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58A21AAF">
      <w:pPr>
        <w:pStyle w:val="38"/>
      </w:pPr>
      <w:r>
        <w:rPr>
          <w:rFonts w:hint="eastAsia"/>
        </w:rPr>
        <w:t>2</w:t>
      </w:r>
      <w:r>
        <w:rPr>
          <w:rFonts w:hint="eastAsia"/>
          <w:lang w:val="en-US"/>
        </w:rPr>
        <w:t>6</w:t>
      </w:r>
      <w:r>
        <w:rPr>
          <w:rFonts w:hint="eastAsia"/>
        </w:rPr>
        <w:t>.2投标人未参加开标的，视同认可开标结果。</w:t>
      </w:r>
    </w:p>
    <w:p w14:paraId="70685ACE">
      <w:pPr>
        <w:pStyle w:val="4"/>
      </w:pPr>
      <w:bookmarkStart w:id="206" w:name="_Toc163492854"/>
      <w:bookmarkStart w:id="207" w:name="_Toc155185877"/>
      <w:bookmarkStart w:id="208" w:name="_Toc140132785"/>
      <w:r>
        <w:rPr>
          <w:rFonts w:hint="eastAsia"/>
        </w:rPr>
        <w:t>（六）资格审查</w:t>
      </w:r>
      <w:bookmarkEnd w:id="206"/>
      <w:bookmarkEnd w:id="207"/>
      <w:bookmarkEnd w:id="208"/>
    </w:p>
    <w:p w14:paraId="0FF636ED">
      <w:pPr>
        <w:pStyle w:val="5"/>
      </w:pPr>
      <w:bookmarkStart w:id="209" w:name="_Toc163492855"/>
      <w:r>
        <w:rPr>
          <w:rFonts w:hint="eastAsia"/>
        </w:rPr>
        <w:t>27.资格审查及审查主体</w:t>
      </w:r>
      <w:bookmarkEnd w:id="209"/>
    </w:p>
    <w:p w14:paraId="208D9A7C">
      <w:pPr>
        <w:pStyle w:val="38"/>
      </w:pPr>
      <w:bookmarkStart w:id="210" w:name="_Toc140132786"/>
      <w:r>
        <w:rPr>
          <w:rFonts w:hint="eastAsia"/>
        </w:rPr>
        <w:t>2</w:t>
      </w:r>
      <w:r>
        <w:rPr>
          <w:rFonts w:hint="eastAsia"/>
          <w:lang w:val="en-US"/>
        </w:rPr>
        <w:t>7</w:t>
      </w:r>
      <w:r>
        <w:rPr>
          <w:rFonts w:hint="eastAsia"/>
        </w:rPr>
        <w:t>.1</w:t>
      </w:r>
      <w:bookmarkEnd w:id="210"/>
      <w:r>
        <w:rPr>
          <w:rFonts w:hint="eastAsia"/>
        </w:rPr>
        <w:t>开标结束后，采购人或者采购代理机构应当依法对投标人的资格进行审查。</w:t>
      </w:r>
    </w:p>
    <w:p w14:paraId="77651DD6">
      <w:pPr>
        <w:pStyle w:val="38"/>
      </w:pPr>
      <w:bookmarkStart w:id="211" w:name="_Toc140132787"/>
      <w:r>
        <w:t>2</w:t>
      </w:r>
      <w:r>
        <w:rPr>
          <w:rFonts w:hint="eastAsia"/>
          <w:lang w:val="en-US"/>
        </w:rPr>
        <w:t>7</w:t>
      </w:r>
      <w:r>
        <w:rPr>
          <w:rFonts w:hint="eastAsia"/>
        </w:rPr>
        <w:t>.2</w:t>
      </w:r>
      <w:r>
        <w:t>资格审查</w:t>
      </w:r>
      <w:r>
        <w:rPr>
          <w:rFonts w:hint="eastAsia"/>
        </w:rPr>
        <w:t>按“第四章</w:t>
      </w:r>
      <w:r>
        <w:rPr>
          <w:rFonts w:hint="eastAsia"/>
          <w:lang w:val="en-US"/>
        </w:rPr>
        <w:t xml:space="preserve"> </w:t>
      </w:r>
      <w:r>
        <w:rPr>
          <w:rFonts w:hint="eastAsia"/>
        </w:rPr>
        <w:t>资格审查”的规定进行。</w:t>
      </w:r>
      <w:bookmarkEnd w:id="211"/>
    </w:p>
    <w:p w14:paraId="507AD4DE">
      <w:pPr>
        <w:pStyle w:val="38"/>
      </w:pPr>
      <w:bookmarkStart w:id="212" w:name="_Toc140132788"/>
      <w:r>
        <w:t>2</w:t>
      </w:r>
      <w:r>
        <w:rPr>
          <w:rFonts w:hint="eastAsia"/>
          <w:lang w:val="en-US"/>
        </w:rPr>
        <w:t>7</w:t>
      </w:r>
      <w:r>
        <w:rPr>
          <w:rFonts w:hint="eastAsia"/>
        </w:rPr>
        <w:t>.3</w:t>
      </w:r>
      <w:r>
        <w:t>资格审查结束后，应及时对资格审查结果进行复核，对资格审查错误进行及时纠正并记录。</w:t>
      </w:r>
      <w:bookmarkEnd w:id="212"/>
    </w:p>
    <w:p w14:paraId="08C27D40">
      <w:pPr>
        <w:pStyle w:val="38"/>
        <w:rPr>
          <w:lang w:val="en-US"/>
        </w:rPr>
      </w:pPr>
      <w:r>
        <w:rPr>
          <w:rFonts w:hint="eastAsia"/>
          <w:lang w:val="en-US"/>
        </w:rPr>
        <w:t>27.4</w:t>
      </w:r>
      <w:r>
        <w:t>资格审查</w:t>
      </w:r>
      <w:r>
        <w:rPr>
          <w:rFonts w:hint="eastAsia"/>
        </w:rPr>
        <w:t>合格投标人不足3家的，不得评标。</w:t>
      </w:r>
    </w:p>
    <w:p w14:paraId="5AD42276">
      <w:pPr>
        <w:pStyle w:val="4"/>
      </w:pPr>
      <w:bookmarkStart w:id="213" w:name="_Toc163492856"/>
      <w:bookmarkStart w:id="214" w:name="_Toc155185878"/>
      <w:bookmarkStart w:id="215" w:name="_Toc140132789"/>
      <w:r>
        <w:rPr>
          <w:rFonts w:hint="eastAsia"/>
        </w:rPr>
        <w:t>（七）评标</w:t>
      </w:r>
      <w:bookmarkEnd w:id="213"/>
      <w:bookmarkEnd w:id="214"/>
      <w:bookmarkEnd w:id="215"/>
    </w:p>
    <w:p w14:paraId="61D58FB2">
      <w:pPr>
        <w:pStyle w:val="5"/>
      </w:pPr>
      <w:bookmarkStart w:id="216" w:name="_Toc163492857"/>
      <w:bookmarkStart w:id="217" w:name="_Toc140132790"/>
      <w:r>
        <w:rPr>
          <w:rFonts w:hint="eastAsia"/>
        </w:rPr>
        <w:t>28.评标委员会</w:t>
      </w:r>
      <w:bookmarkEnd w:id="216"/>
      <w:bookmarkEnd w:id="217"/>
    </w:p>
    <w:p w14:paraId="407FF7DA">
      <w:pPr>
        <w:pStyle w:val="38"/>
      </w:pPr>
      <w:r>
        <w:t>2</w:t>
      </w:r>
      <w:r>
        <w:rPr>
          <w:rFonts w:hint="eastAsia"/>
        </w:rPr>
        <w:t>8.1 评标由采购人依法组建的评标委员会负责。评标委员会由采购人代表和评审专家组成，成员人数应当为5人以上单数，其中评审专家不得少于成员总数的三分之二。</w:t>
      </w:r>
      <w:r>
        <w:t>采购人或者采购代理机构应当从省级以上财政部门设立的政府采购评审专家库中，通过随机方式抽取评审专家。</w:t>
      </w:r>
    </w:p>
    <w:p w14:paraId="49EE1710">
      <w:pPr>
        <w:pStyle w:val="38"/>
      </w:pPr>
      <w:r>
        <w:rPr>
          <w:rFonts w:hint="eastAsia"/>
        </w:rPr>
        <w:t xml:space="preserve">28.2 </w:t>
      </w:r>
      <w:r>
        <w:t>采购项目符合下列情形之一的，评标委员会成员人数应当为7人以上单数：</w:t>
      </w:r>
    </w:p>
    <w:p w14:paraId="3A977D34">
      <w:pPr>
        <w:pStyle w:val="38"/>
      </w:pPr>
      <w:r>
        <w:t>（</w:t>
      </w:r>
      <w:r>
        <w:rPr>
          <w:rFonts w:hint="eastAsia"/>
        </w:rPr>
        <w:t>1</w:t>
      </w:r>
      <w:r>
        <w:t>）采购预算金额在1000万元以上；</w:t>
      </w:r>
    </w:p>
    <w:p w14:paraId="5CB00AF2">
      <w:pPr>
        <w:pStyle w:val="38"/>
      </w:pPr>
      <w:r>
        <w:t>（</w:t>
      </w:r>
      <w:r>
        <w:rPr>
          <w:rFonts w:hint="eastAsia"/>
        </w:rPr>
        <w:t>2</w:t>
      </w:r>
      <w:r>
        <w:t>）技术复杂；</w:t>
      </w:r>
    </w:p>
    <w:p w14:paraId="14D388DE">
      <w:pPr>
        <w:pStyle w:val="38"/>
      </w:pPr>
      <w:r>
        <w:t>（</w:t>
      </w:r>
      <w:r>
        <w:rPr>
          <w:rFonts w:hint="eastAsia"/>
        </w:rPr>
        <w:t>3</w:t>
      </w:r>
      <w:r>
        <w:t>）社会影响较大。</w:t>
      </w:r>
    </w:p>
    <w:p w14:paraId="5B47E9AC">
      <w:pPr>
        <w:pStyle w:val="38"/>
      </w:pPr>
      <w:r>
        <w:rPr>
          <w:rFonts w:hint="eastAsia"/>
        </w:rPr>
        <w:t>28.3</w:t>
      </w:r>
      <w:r>
        <w:t>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1E55B92E">
      <w:pPr>
        <w:pStyle w:val="38"/>
      </w:pPr>
      <w:r>
        <w:rPr>
          <w:rFonts w:hint="eastAsia"/>
        </w:rPr>
        <w:t>28.4</w:t>
      </w:r>
      <w:r>
        <w:t>评标委员会成员名单在评标结果公告前应当保密。</w:t>
      </w:r>
    </w:p>
    <w:p w14:paraId="15AAFFBA">
      <w:pPr>
        <w:pStyle w:val="38"/>
      </w:pPr>
      <w:r>
        <w:rPr>
          <w:rFonts w:hint="eastAsia"/>
        </w:rPr>
        <w:t>28.5</w:t>
      </w:r>
      <w: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1E149FDD">
      <w:pPr>
        <w:pStyle w:val="38"/>
      </w:pPr>
      <w:r>
        <w:rPr>
          <w:rFonts w:hint="eastAsia"/>
        </w:rPr>
        <w:t>28.6</w:t>
      </w:r>
      <w:r>
        <w:t>无法及时补足评标委员会成员的，采购人或者采购代理机构应当停止评标活动，封存所有投标文件和开标、评标资料，依法重新组建评标委员会进行评标。原评标委员会所作出的评标意见无效。</w:t>
      </w:r>
    </w:p>
    <w:p w14:paraId="0B420F47">
      <w:pPr>
        <w:pStyle w:val="38"/>
      </w:pPr>
      <w:r>
        <w:t>2</w:t>
      </w:r>
      <w:r>
        <w:rPr>
          <w:rFonts w:hint="eastAsia"/>
          <w:lang w:val="en-US"/>
        </w:rPr>
        <w:t>8</w:t>
      </w:r>
      <w:r>
        <w:rPr>
          <w:rFonts w:hint="eastAsia"/>
        </w:rPr>
        <w:t>.</w:t>
      </w:r>
      <w:r>
        <w:rPr>
          <w:rFonts w:hint="eastAsia"/>
          <w:lang w:val="en-US"/>
        </w:rPr>
        <w:t>7</w:t>
      </w:r>
      <w:r>
        <w:rPr>
          <w:rFonts w:hint="eastAsia"/>
        </w:rPr>
        <w:t xml:space="preserve"> 评标委员会成员有下列情形之一的，应当回避：</w:t>
      </w:r>
    </w:p>
    <w:p w14:paraId="12B29C61">
      <w:pPr>
        <w:pStyle w:val="38"/>
      </w:pPr>
      <w:r>
        <w:rPr>
          <w:rFonts w:hint="eastAsia"/>
        </w:rPr>
        <w:t>（1）参加采购活动前3年内与投标人存在劳动关系；</w:t>
      </w:r>
    </w:p>
    <w:p w14:paraId="759B708E">
      <w:pPr>
        <w:pStyle w:val="38"/>
      </w:pPr>
      <w:r>
        <w:rPr>
          <w:rFonts w:hint="eastAsia"/>
        </w:rPr>
        <w:t>（2）参加采购活动前3年内担任投标人的董事、监事；</w:t>
      </w:r>
    </w:p>
    <w:p w14:paraId="6F724BF6">
      <w:pPr>
        <w:pStyle w:val="38"/>
      </w:pPr>
      <w:r>
        <w:rPr>
          <w:rFonts w:hint="eastAsia"/>
        </w:rPr>
        <w:t>（3）参加采购活动前3年内是投标人的控股股东或实际控制人；</w:t>
      </w:r>
    </w:p>
    <w:p w14:paraId="7CE4227A">
      <w:pPr>
        <w:pStyle w:val="38"/>
      </w:pPr>
      <w:r>
        <w:rPr>
          <w:rFonts w:hint="eastAsia"/>
        </w:rPr>
        <w:t>（4）与投标人的法定代表人或者负责人有夫妻、直系血亲、三代以内旁系血亲或者近姻亲关系；</w:t>
      </w:r>
    </w:p>
    <w:p w14:paraId="247C21A6">
      <w:pPr>
        <w:pStyle w:val="38"/>
      </w:pPr>
      <w:r>
        <w:rPr>
          <w:rFonts w:hint="eastAsia"/>
        </w:rPr>
        <w:t>（5）与投标人有其他可能影响采购活动公平、公正进行的关系。</w:t>
      </w:r>
    </w:p>
    <w:p w14:paraId="038CD5BC">
      <w:pPr>
        <w:pStyle w:val="5"/>
      </w:pPr>
      <w:bookmarkStart w:id="218" w:name="_Toc163492858"/>
      <w:bookmarkStart w:id="219" w:name="_Toc140132791"/>
      <w:r>
        <w:rPr>
          <w:rFonts w:hint="eastAsia"/>
        </w:rPr>
        <w:t>29.评标</w:t>
      </w:r>
      <w:bookmarkEnd w:id="218"/>
      <w:bookmarkEnd w:id="219"/>
    </w:p>
    <w:p w14:paraId="39E36A7B">
      <w:pPr>
        <w:pStyle w:val="38"/>
      </w:pPr>
      <w:r>
        <w:rPr>
          <w:rFonts w:hint="eastAsia"/>
          <w:lang w:val="en-US"/>
        </w:rPr>
        <w:t>29</w:t>
      </w:r>
      <w:r>
        <w:rPr>
          <w:rFonts w:hint="eastAsia"/>
        </w:rPr>
        <w:t>.1</w:t>
      </w:r>
      <w:r>
        <w:rPr>
          <w:rFonts w:hint="eastAsia"/>
          <w:lang w:val="en-US"/>
        </w:rPr>
        <w:t xml:space="preserve"> 评标方法分为综合评分法和</w:t>
      </w:r>
      <w:r>
        <w:t>最低评标价法</w:t>
      </w:r>
      <w:r>
        <w:rPr>
          <w:rFonts w:hint="eastAsia"/>
        </w:rPr>
        <w:t>，</w:t>
      </w:r>
      <w:r>
        <w:t>本项目</w:t>
      </w:r>
      <w:r>
        <w:rPr>
          <w:rFonts w:hint="eastAsia"/>
        </w:rPr>
        <w:t>评标</w:t>
      </w:r>
      <w:r>
        <w:rPr>
          <w:rFonts w:hint="eastAsia"/>
          <w:lang w:val="en-US"/>
        </w:rPr>
        <w:t>方法详见</w:t>
      </w:r>
      <w:r>
        <w:rPr>
          <w:rFonts w:hint="eastAsia"/>
        </w:rPr>
        <w:t>“投标人须知前附表”。</w:t>
      </w:r>
    </w:p>
    <w:p w14:paraId="7570C21D">
      <w:pPr>
        <w:pStyle w:val="38"/>
      </w:pPr>
      <w:r>
        <w:t>2</w:t>
      </w:r>
      <w:r>
        <w:rPr>
          <w:rFonts w:hint="eastAsia"/>
          <w:lang w:val="en-US"/>
        </w:rPr>
        <w:t>9.1.1</w:t>
      </w:r>
      <w:r>
        <w:t>综合评分法，是指投标文件满足招标文件全部实质性要求</w:t>
      </w:r>
      <w:r>
        <w:rPr>
          <w:rFonts w:hint="eastAsia"/>
        </w:rPr>
        <w:t>，</w:t>
      </w:r>
      <w:r>
        <w:t>且按照评审因素的量化指标评审得分最高的投标人为中标候选人的评标方法。</w:t>
      </w:r>
    </w:p>
    <w:p w14:paraId="13CECA36">
      <w:pPr>
        <w:pStyle w:val="38"/>
        <w:rPr>
          <w:lang w:val="en-US"/>
        </w:rPr>
      </w:pPr>
      <w:r>
        <w:rPr>
          <w:rFonts w:hint="eastAsia"/>
          <w:lang w:val="en-US"/>
        </w:rPr>
        <w:t>29.1.2.</w:t>
      </w:r>
      <w:r>
        <w:t>最低评标价法，是指投标文件满足招标文件全部实质性要求</w:t>
      </w:r>
      <w:r>
        <w:rPr>
          <w:rFonts w:hint="eastAsia"/>
        </w:rPr>
        <w:t>，</w:t>
      </w:r>
      <w:r>
        <w:t>且投标报价最低的投标人为中标候选人的评标方法。</w:t>
      </w:r>
    </w:p>
    <w:p w14:paraId="2640A297">
      <w:pPr>
        <w:pStyle w:val="38"/>
      </w:pPr>
      <w:r>
        <w:rPr>
          <w:rFonts w:hint="eastAsia"/>
          <w:lang w:val="en-US"/>
        </w:rPr>
        <w:t>29</w:t>
      </w:r>
      <w:r>
        <w:rPr>
          <w:rFonts w:hint="eastAsia"/>
        </w:rPr>
        <w:t>.</w:t>
      </w:r>
      <w:r>
        <w:rPr>
          <w:rFonts w:hint="eastAsia"/>
          <w:lang w:val="en-US"/>
        </w:rPr>
        <w:t xml:space="preserve">2 </w:t>
      </w:r>
      <w:r>
        <w:rPr>
          <w:rFonts w:hint="eastAsia"/>
        </w:rPr>
        <w:t>评标委员会按照“第五章</w:t>
      </w:r>
      <w:r>
        <w:rPr>
          <w:rFonts w:hint="eastAsia"/>
          <w:lang w:val="en-US"/>
        </w:rPr>
        <w:t xml:space="preserve"> </w:t>
      </w:r>
      <w:r>
        <w:rPr>
          <w:rFonts w:hint="eastAsia"/>
        </w:rPr>
        <w:t>评标</w:t>
      </w:r>
      <w:r>
        <w:rPr>
          <w:rFonts w:hint="eastAsia"/>
          <w:lang w:val="en-US"/>
        </w:rPr>
        <w:t>方</w:t>
      </w:r>
      <w:r>
        <w:rPr>
          <w:rFonts w:hint="eastAsia"/>
        </w:rPr>
        <w:t>法及标准”</w:t>
      </w:r>
      <w:r>
        <w:rPr>
          <w:rFonts w:hint="eastAsia"/>
          <w:lang w:val="en-US"/>
        </w:rPr>
        <w:t>的</w:t>
      </w:r>
      <w:r>
        <w:rPr>
          <w:rFonts w:hint="eastAsia"/>
        </w:rPr>
        <w:t>规定对投标文件进行评审。“第五章</w:t>
      </w:r>
      <w:r>
        <w:rPr>
          <w:rFonts w:hint="eastAsia"/>
          <w:lang w:val="en-US"/>
        </w:rPr>
        <w:t xml:space="preserve"> </w:t>
      </w:r>
      <w:r>
        <w:rPr>
          <w:rFonts w:hint="eastAsia"/>
        </w:rPr>
        <w:t>评标</w:t>
      </w:r>
      <w:r>
        <w:rPr>
          <w:rFonts w:hint="eastAsia"/>
          <w:lang w:val="en-US"/>
        </w:rPr>
        <w:t>方</w:t>
      </w:r>
      <w:r>
        <w:rPr>
          <w:rFonts w:hint="eastAsia"/>
        </w:rPr>
        <w:t>法及标准”没有规定的方法、评审因素和标准，不作为评标依据。</w:t>
      </w:r>
    </w:p>
    <w:p w14:paraId="0246A389">
      <w:pPr>
        <w:pStyle w:val="38"/>
      </w:pPr>
      <w:r>
        <w:rPr>
          <w:rFonts w:hint="eastAsia"/>
          <w:lang w:val="en-US"/>
        </w:rPr>
        <w:t>29</w:t>
      </w:r>
      <w:r>
        <w:rPr>
          <w:rFonts w:hint="eastAsia"/>
        </w:rPr>
        <w:t>.</w:t>
      </w:r>
      <w:r>
        <w:rPr>
          <w:rFonts w:hint="eastAsia"/>
          <w:lang w:val="en-US"/>
        </w:rPr>
        <w:t xml:space="preserve">3 </w:t>
      </w:r>
      <w:r>
        <w:rPr>
          <w:rFonts w:hint="eastAsia"/>
        </w:rPr>
        <w:t>评标委员会按“投标人须知前附表”规定的中标候选人数量在评标报告中向采购人推荐中标候选人。</w:t>
      </w:r>
    </w:p>
    <w:p w14:paraId="35C7AAFA">
      <w:pPr>
        <w:pStyle w:val="38"/>
      </w:pPr>
      <w:r>
        <w:rPr>
          <w:rFonts w:hint="eastAsia"/>
        </w:rPr>
        <w:t>29.4 开标之后，直到签订合同止，凡是属于审查、澄清、评价和比较投标的有关资料以及定标意向等，均不得向投标人或者其他与评标无关的人员透露。</w:t>
      </w:r>
    </w:p>
    <w:p w14:paraId="10496741">
      <w:pPr>
        <w:pStyle w:val="38"/>
      </w:pPr>
      <w:r>
        <w:rPr>
          <w:rFonts w:hint="eastAsia"/>
        </w:rPr>
        <w:t>29.5 在确定中标人之前，投标人试图在投标文件审查、澄清、比较和评标时对评标委员会、采购人和采购代理机构施加任何影响都可能导致其</w:t>
      </w:r>
      <w:r>
        <w:rPr>
          <w:rFonts w:hint="eastAsia"/>
          <w:b/>
          <w:bCs/>
        </w:rPr>
        <w:t>投标无效</w:t>
      </w:r>
      <w:r>
        <w:rPr>
          <w:rFonts w:hint="eastAsia"/>
        </w:rPr>
        <w:t>。</w:t>
      </w:r>
    </w:p>
    <w:p w14:paraId="36B74267">
      <w:pPr>
        <w:pStyle w:val="38"/>
      </w:pPr>
      <w:r>
        <w:rPr>
          <w:rFonts w:hint="eastAsia"/>
        </w:rPr>
        <w:t>29.6 电子招投标的应急措施</w:t>
      </w:r>
    </w:p>
    <w:p w14:paraId="5D06B997">
      <w:pPr>
        <w:pStyle w:val="38"/>
      </w:pPr>
      <w:r>
        <w:rPr>
          <w:rFonts w:hint="eastAsia"/>
        </w:rPr>
        <w:t>29.6.1电子开标、评标如出现下列原因，导致系统无法正常运行或无法正常评标时，应采取应急措施。</w:t>
      </w:r>
    </w:p>
    <w:p w14:paraId="444A9BFB">
      <w:pPr>
        <w:pStyle w:val="38"/>
      </w:pPr>
      <w:r>
        <w:rPr>
          <w:rFonts w:hint="eastAsia"/>
        </w:rPr>
        <w:t>（1）系统服务器发生故障，无法访问或无法使用系统；</w:t>
      </w:r>
    </w:p>
    <w:p w14:paraId="4ADBCB60">
      <w:pPr>
        <w:pStyle w:val="38"/>
      </w:pPr>
      <w:r>
        <w:rPr>
          <w:rFonts w:hint="eastAsia"/>
        </w:rPr>
        <w:t>（2）系统的软件或数据库出现错误，不能进行正常操作；</w:t>
      </w:r>
    </w:p>
    <w:p w14:paraId="41C7B96D">
      <w:pPr>
        <w:pStyle w:val="38"/>
      </w:pPr>
      <w:r>
        <w:rPr>
          <w:rFonts w:hint="eastAsia"/>
        </w:rPr>
        <w:t>（3）系统发现有安全漏洞，有潜在的泄密危险；</w:t>
      </w:r>
    </w:p>
    <w:p w14:paraId="03A6185E">
      <w:pPr>
        <w:pStyle w:val="38"/>
      </w:pPr>
      <w:r>
        <w:rPr>
          <w:rFonts w:hint="eastAsia"/>
        </w:rPr>
        <w:t>（4）病毒发作或受到外来病毒的攻击；</w:t>
      </w:r>
    </w:p>
    <w:p w14:paraId="56966F6E">
      <w:pPr>
        <w:pStyle w:val="38"/>
      </w:pPr>
      <w:r>
        <w:rPr>
          <w:rFonts w:hint="eastAsia"/>
        </w:rPr>
        <w:t>（5）出现其他不可抗拒的客观原因造成开评标系统无法正常使用。</w:t>
      </w:r>
    </w:p>
    <w:p w14:paraId="6C799474">
      <w:pPr>
        <w:pStyle w:val="38"/>
      </w:pPr>
      <w:r>
        <w:rPr>
          <w:rFonts w:hint="eastAsia"/>
        </w:rPr>
        <w:t>出现上述情况时，应对未开标的暂停开标。已在系统内开标、评标的立即停止。采取应急措施时，必须对原有资料及信息作出妥善保密处理。</w:t>
      </w:r>
    </w:p>
    <w:p w14:paraId="1B5D6214">
      <w:pPr>
        <w:pStyle w:val="38"/>
      </w:pPr>
      <w:r>
        <w:rPr>
          <w:rFonts w:hint="eastAsia"/>
        </w:rPr>
        <w:t>29.6.2因系统原因导致投标人均无法解密电子投标文件时，采购代理机构可在开标现场直接导入投标人在投标截止时间前递交的未加密的电子投标文件进行开标、评标。</w:t>
      </w:r>
    </w:p>
    <w:p w14:paraId="252A9514">
      <w:pPr>
        <w:pStyle w:val="38"/>
      </w:pPr>
      <w:r>
        <w:rPr>
          <w:rFonts w:hint="eastAsia"/>
        </w:rPr>
        <w:t>29.7 投标人瑕疵滞后发现的处理规则</w:t>
      </w:r>
    </w:p>
    <w:p w14:paraId="4DA036B8">
      <w:pPr>
        <w:pStyle w:val="38"/>
      </w:pPr>
      <w:r>
        <w:rPr>
          <w:rFonts w:hint="eastAsia"/>
        </w:rPr>
        <w:t>29.7.1无论基于何种原因，各项本应作</w:t>
      </w:r>
      <w:r>
        <w:rPr>
          <w:rFonts w:hint="eastAsia"/>
          <w:b/>
          <w:bCs/>
        </w:rPr>
        <w:t>无效投标</w:t>
      </w:r>
      <w:r>
        <w:rPr>
          <w:rFonts w:hint="eastAsia"/>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35B1EC3B">
      <w:pPr>
        <w:pStyle w:val="4"/>
      </w:pPr>
      <w:bookmarkStart w:id="220" w:name="_Toc163492859"/>
      <w:bookmarkStart w:id="221" w:name="_Toc155185879"/>
      <w:bookmarkStart w:id="222" w:name="_Toc140132792"/>
      <w:r>
        <w:rPr>
          <w:rFonts w:hint="eastAsia"/>
        </w:rPr>
        <w:t>（八）中标</w:t>
      </w:r>
      <w:bookmarkEnd w:id="220"/>
      <w:bookmarkEnd w:id="221"/>
      <w:bookmarkEnd w:id="222"/>
    </w:p>
    <w:p w14:paraId="00DF08DE">
      <w:pPr>
        <w:pStyle w:val="5"/>
      </w:pPr>
      <w:bookmarkStart w:id="223" w:name="_Toc163492860"/>
      <w:bookmarkStart w:id="224" w:name="_Toc140132793"/>
      <w:r>
        <w:rPr>
          <w:rFonts w:hint="eastAsia"/>
        </w:rPr>
        <w:t>30.确定中标人</w:t>
      </w:r>
      <w:bookmarkEnd w:id="223"/>
      <w:bookmarkEnd w:id="224"/>
    </w:p>
    <w:p w14:paraId="681B9438">
      <w:pPr>
        <w:pStyle w:val="38"/>
        <w:rPr>
          <w:lang w:bidi="ar"/>
        </w:rPr>
      </w:pPr>
      <w:r>
        <w:rPr>
          <w:rFonts w:hint="eastAsia"/>
        </w:rPr>
        <w:t>30.1</w:t>
      </w:r>
      <w:r>
        <w:rPr>
          <w:rFonts w:hint="eastAsia"/>
          <w:lang w:bidi="ar"/>
        </w:rPr>
        <w:t>采购人将在评标报告确定的中标候选人名单中按顺序确定中标人，中标候选人并列的，按照</w:t>
      </w:r>
      <w:r>
        <w:rPr>
          <w:rFonts w:hint="eastAsia"/>
        </w:rPr>
        <w:t>“投标人须知前附表”</w:t>
      </w:r>
      <w:r>
        <w:rPr>
          <w:rFonts w:hint="eastAsia"/>
          <w:lang w:bidi="ar"/>
        </w:rPr>
        <w:t>确定中标人；招标文件未规定的，采取随机抽取的方式确定。采购人是否委托评标委员会直接确定中标人，见</w:t>
      </w:r>
      <w:r>
        <w:rPr>
          <w:rFonts w:hint="eastAsia"/>
        </w:rPr>
        <w:t>“投标人须知前附表”</w:t>
      </w:r>
      <w:r>
        <w:rPr>
          <w:rFonts w:hint="eastAsia"/>
          <w:lang w:bidi="ar"/>
        </w:rPr>
        <w:t>。</w:t>
      </w:r>
    </w:p>
    <w:p w14:paraId="69A72343">
      <w:pPr>
        <w:pStyle w:val="38"/>
        <w:rPr>
          <w:lang w:bidi="ar"/>
        </w:rPr>
      </w:pPr>
      <w:r>
        <w:rPr>
          <w:rFonts w:hint="eastAsia"/>
          <w:lang w:bidi="ar"/>
        </w:rPr>
        <w:t>30.2采用综合评分法的采购项目，提供相同品牌产品且通过资格审查、符合性审查的不同</w:t>
      </w:r>
      <w:r>
        <w:rPr>
          <w:rFonts w:hint="eastAsia"/>
        </w:rPr>
        <w:t>投标人</w:t>
      </w:r>
      <w:r>
        <w:rPr>
          <w:rFonts w:hint="eastAsia"/>
          <w:lang w:bidi="ar"/>
        </w:rPr>
        <w:t>参加同一合同项下投标的，按一家投标人计算，评审后得分最高的同品牌投标人获得中标人推荐资格；评审得分相同的，由采购人或者采购人委托评标委员会按照</w:t>
      </w:r>
      <w:r>
        <w:rPr>
          <w:rFonts w:hint="eastAsia"/>
        </w:rPr>
        <w:t>“投标人须知前附表”</w:t>
      </w:r>
      <w:r>
        <w:rPr>
          <w:rFonts w:hint="eastAsia"/>
          <w:lang w:bidi="ar"/>
        </w:rPr>
        <w:t>规定的方式确定一个投标人获得中标人推荐资格，招标文件未规定的采取随机抽取方式确定，其他同品牌投标人不作为中标候选人。</w:t>
      </w:r>
    </w:p>
    <w:p w14:paraId="04D116F8">
      <w:pPr>
        <w:pStyle w:val="38"/>
        <w:rPr>
          <w:lang w:bidi="ar"/>
        </w:rPr>
      </w:pPr>
      <w:r>
        <w:rPr>
          <w:rFonts w:hint="eastAsia"/>
          <w:lang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rPr>
        <w:t>“投标人须知前附表”</w:t>
      </w:r>
      <w:r>
        <w:rPr>
          <w:rFonts w:hint="eastAsia"/>
          <w:lang w:bidi="ar"/>
        </w:rPr>
        <w:t>规定的方式确定一个参加评标的投标人，招标文件未规定的采取随机抽取方式确定，其他投标无效。</w:t>
      </w:r>
    </w:p>
    <w:p w14:paraId="4C3FE1B5">
      <w:pPr>
        <w:pStyle w:val="38"/>
      </w:pPr>
      <w:r>
        <w:rPr>
          <w:rFonts w:hint="eastAsia"/>
          <w:lang w:bidi="ar"/>
        </w:rPr>
        <w:t>30.4非单一产品采购项目，采购人应当根据采购项目技术构成、产品价格比重等合理确定</w:t>
      </w:r>
      <w:r>
        <w:rPr>
          <w:rFonts w:hint="eastAsia"/>
        </w:rPr>
        <w:t>核心</w:t>
      </w:r>
      <w:r>
        <w:rPr>
          <w:rFonts w:hint="eastAsia"/>
          <w:lang w:bidi="ar"/>
        </w:rPr>
        <w:t>产品，并在</w:t>
      </w:r>
      <w:r>
        <w:rPr>
          <w:rFonts w:hint="eastAsia"/>
        </w:rPr>
        <w:t>“投标人须知前附表”</w:t>
      </w:r>
      <w:r>
        <w:rPr>
          <w:rFonts w:hint="eastAsia"/>
          <w:lang w:bidi="ar"/>
        </w:rPr>
        <w:t xml:space="preserve">中载明。多家投标人提供的核心产品品牌相同的，按前两款规定处理。 </w:t>
      </w:r>
    </w:p>
    <w:p w14:paraId="2778C7C5">
      <w:pPr>
        <w:pStyle w:val="5"/>
      </w:pPr>
      <w:bookmarkStart w:id="225" w:name="_Toc163492861"/>
      <w:bookmarkStart w:id="226" w:name="_Toc140132794"/>
      <w:r>
        <w:rPr>
          <w:rFonts w:hint="eastAsia"/>
        </w:rPr>
        <w:t>31.中标结果公告</w:t>
      </w:r>
      <w:bookmarkEnd w:id="225"/>
      <w:bookmarkEnd w:id="226"/>
    </w:p>
    <w:p w14:paraId="6FD754B8">
      <w:pPr>
        <w:pStyle w:val="38"/>
      </w:pPr>
      <w:r>
        <w:rPr>
          <w:bCs/>
        </w:rPr>
        <w:t>3</w:t>
      </w:r>
      <w:r>
        <w:rPr>
          <w:rFonts w:hint="eastAsia"/>
          <w:bCs/>
          <w:lang w:val="en-US"/>
        </w:rPr>
        <w:t>1</w:t>
      </w:r>
      <w:r>
        <w:rPr>
          <w:rFonts w:hint="eastAsia"/>
        </w:rPr>
        <w:t>.1</w:t>
      </w:r>
      <w:r>
        <w:rPr>
          <w:rFonts w:hint="eastAsia"/>
          <w:lang w:val="en-US"/>
        </w:rPr>
        <w:t>采购人或</w:t>
      </w:r>
      <w:r>
        <w:rPr>
          <w:rFonts w:hint="eastAsia"/>
        </w:rPr>
        <w:t>采购代理机构应当自中标人确定之日起2个工作日内，在</w:t>
      </w:r>
      <w:r>
        <w:rPr>
          <w:rFonts w:hint="eastAsia"/>
          <w:lang w:val="en-US"/>
        </w:rPr>
        <w:t>发布招标公告的同一</w:t>
      </w:r>
      <w:r>
        <w:rPr>
          <w:rFonts w:hint="eastAsia"/>
        </w:rPr>
        <w:t>媒体上发布中标结果公告，</w:t>
      </w:r>
      <w:r>
        <w:rPr>
          <w:rFonts w:hint="eastAsia"/>
          <w:lang w:val="en-US"/>
        </w:rPr>
        <w:t>同时向中标人</w:t>
      </w:r>
      <w:r>
        <w:rPr>
          <w:rFonts w:hint="eastAsia"/>
        </w:rPr>
        <w:t>发出中标通知书。招标文件随中标结果同时公告，中标结果公告期限为1个工作日。</w:t>
      </w:r>
    </w:p>
    <w:p w14:paraId="5597D837">
      <w:pPr>
        <w:pStyle w:val="38"/>
      </w:pPr>
      <w:r>
        <w:rPr>
          <w:rFonts w:hint="eastAsia"/>
        </w:rPr>
        <w:t>3</w:t>
      </w:r>
      <w:r>
        <w:rPr>
          <w:rFonts w:hint="eastAsia"/>
          <w:lang w:val="en-US"/>
        </w:rPr>
        <w:t>1</w:t>
      </w:r>
      <w:r>
        <w:t>.2</w:t>
      </w:r>
      <w:r>
        <w:rPr>
          <w:rFonts w:hint="eastAsia"/>
        </w:rPr>
        <w:t>中标</w:t>
      </w:r>
      <w:r>
        <w:rPr>
          <w:rFonts w:hint="eastAsia"/>
          <w:lang w:val="en-US"/>
        </w:rPr>
        <w:t>人</w:t>
      </w:r>
      <w:r>
        <w:rPr>
          <w:rFonts w:hint="eastAsia"/>
        </w:rPr>
        <w:t>为中小企业</w:t>
      </w:r>
      <w:r>
        <w:rPr>
          <w:rFonts w:hint="eastAsia"/>
          <w:lang w:val="en-US"/>
        </w:rPr>
        <w:t>享受中小企业扶持政策的</w:t>
      </w:r>
      <w:r>
        <w:rPr>
          <w:rFonts w:hint="eastAsia"/>
        </w:rPr>
        <w:t>，其“中小企业声明函”随中标结果同时公告。中标</w:t>
      </w:r>
      <w:r>
        <w:rPr>
          <w:rFonts w:hint="eastAsia"/>
          <w:lang w:val="en-US"/>
        </w:rPr>
        <w:t>人</w:t>
      </w:r>
      <w:r>
        <w:rPr>
          <w:rFonts w:hint="eastAsia"/>
        </w:rPr>
        <w:t>为残疾人福利性单位的，其“残疾人福利性单位声明函”随中标结果同时公告。</w:t>
      </w:r>
    </w:p>
    <w:p w14:paraId="3C8E58A3">
      <w:pPr>
        <w:pStyle w:val="38"/>
      </w:pPr>
      <w:r>
        <w:rPr>
          <w:rFonts w:hint="eastAsia"/>
          <w:lang w:val="en-US"/>
        </w:rPr>
        <w:t>31.3</w:t>
      </w:r>
      <w:r>
        <w:rPr>
          <w:rFonts w:hint="eastAsia"/>
        </w:rPr>
        <w:t>项目采购采用最低评标价法的，公告中标结果时同时公告因落实政府采购政策等原因进行价格扣除后中标</w:t>
      </w:r>
      <w:r>
        <w:rPr>
          <w:rFonts w:hint="eastAsia"/>
          <w:lang w:val="en-US"/>
        </w:rPr>
        <w:t>人</w:t>
      </w:r>
      <w:r>
        <w:rPr>
          <w:rFonts w:hint="eastAsia"/>
        </w:rPr>
        <w:t>的评审报价；项目采购采用综合评分法的，公告中标结果时同时公告中标</w:t>
      </w:r>
      <w:r>
        <w:rPr>
          <w:rFonts w:hint="eastAsia"/>
          <w:lang w:val="en-US"/>
        </w:rPr>
        <w:t>供应商</w:t>
      </w:r>
      <w:r>
        <w:rPr>
          <w:rFonts w:hint="eastAsia"/>
        </w:rPr>
        <w:t>的评审总得分。</w:t>
      </w:r>
    </w:p>
    <w:p w14:paraId="5C9DCEF6">
      <w:pPr>
        <w:pStyle w:val="5"/>
      </w:pPr>
      <w:bookmarkStart w:id="227" w:name="_Toc163492862"/>
      <w:bookmarkStart w:id="228" w:name="_Toc140132795"/>
      <w:r>
        <w:rPr>
          <w:rFonts w:hint="eastAsia"/>
        </w:rPr>
        <w:t>32.中标通知</w:t>
      </w:r>
      <w:bookmarkEnd w:id="227"/>
      <w:bookmarkEnd w:id="228"/>
    </w:p>
    <w:p w14:paraId="1EEB5EE1">
      <w:pPr>
        <w:pStyle w:val="38"/>
      </w:pPr>
      <w:r>
        <w:rPr>
          <w:bCs/>
        </w:rPr>
        <w:t>3</w:t>
      </w:r>
      <w:r>
        <w:rPr>
          <w:rFonts w:hint="eastAsia"/>
          <w:bCs/>
          <w:lang w:val="en-US"/>
        </w:rPr>
        <w:t>2</w:t>
      </w:r>
      <w:r>
        <w:rPr>
          <w:rFonts w:hint="eastAsia"/>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45F45E28">
      <w:pPr>
        <w:pStyle w:val="38"/>
      </w:pPr>
      <w:r>
        <w:rPr>
          <w:rFonts w:hint="eastAsia"/>
        </w:rPr>
        <w:t>32.2中标通知书对采购人和中标人均具有法律效力。中标通知书发出后，采购人改变中标结果的，或者中标人放弃中标项目的，应当依法承担法律责任。</w:t>
      </w:r>
    </w:p>
    <w:p w14:paraId="7C71424F">
      <w:pPr>
        <w:pStyle w:val="4"/>
      </w:pPr>
      <w:bookmarkStart w:id="229" w:name="_Toc163492863"/>
      <w:r>
        <w:rPr>
          <w:rFonts w:hint="eastAsia"/>
        </w:rPr>
        <w:t>（九）签订</w:t>
      </w:r>
      <w:bookmarkStart w:id="230" w:name="_Toc155185880"/>
      <w:bookmarkStart w:id="231" w:name="_Toc140132796"/>
      <w:r>
        <w:rPr>
          <w:rFonts w:hint="eastAsia"/>
        </w:rPr>
        <w:t>合同</w:t>
      </w:r>
      <w:bookmarkEnd w:id="229"/>
      <w:bookmarkEnd w:id="230"/>
      <w:bookmarkEnd w:id="231"/>
    </w:p>
    <w:p w14:paraId="23F79A1C">
      <w:pPr>
        <w:pStyle w:val="5"/>
      </w:pPr>
      <w:bookmarkStart w:id="232" w:name="_Toc163492864"/>
      <w:bookmarkStart w:id="233" w:name="_Toc140132797"/>
      <w:r>
        <w:rPr>
          <w:rFonts w:hint="eastAsia"/>
        </w:rPr>
        <w:t>33.履约保证金</w:t>
      </w:r>
      <w:bookmarkEnd w:id="232"/>
      <w:bookmarkEnd w:id="233"/>
    </w:p>
    <w:p w14:paraId="0949974F">
      <w:pPr>
        <w:pStyle w:val="38"/>
      </w:pPr>
      <w:r>
        <w:rPr>
          <w:bCs/>
        </w:rPr>
        <w:t>3</w:t>
      </w:r>
      <w:r>
        <w:rPr>
          <w:rFonts w:hint="eastAsia"/>
          <w:bCs/>
          <w:lang w:val="en-US"/>
        </w:rPr>
        <w:t>3</w:t>
      </w:r>
      <w:r>
        <w:rPr>
          <w:rFonts w:hint="eastAsia"/>
        </w:rPr>
        <w:t>.1在签订合同前，中标人应按“投标人须知前附表”规定的金额、担保形式和采购人认可的履约担保格式向采购人提交履约保证金。</w:t>
      </w:r>
    </w:p>
    <w:p w14:paraId="1B80F791">
      <w:pPr>
        <w:pStyle w:val="38"/>
      </w:pPr>
      <w:r>
        <w:rPr>
          <w:bCs/>
        </w:rPr>
        <w:t>3</w:t>
      </w:r>
      <w:r>
        <w:rPr>
          <w:rFonts w:hint="eastAsia"/>
          <w:bCs/>
          <w:lang w:val="en-US"/>
        </w:rPr>
        <w:t>3</w:t>
      </w:r>
      <w:r>
        <w:rPr>
          <w:rFonts w:hint="eastAsia"/>
        </w:rPr>
        <w:t>.2中标人不能按本章第</w:t>
      </w:r>
      <w:r>
        <w:t>3</w:t>
      </w:r>
      <w:r>
        <w:rPr>
          <w:rFonts w:hint="eastAsia"/>
          <w:lang w:val="en-US"/>
        </w:rPr>
        <w:t>3</w:t>
      </w:r>
      <w:r>
        <w:rPr>
          <w:rFonts w:hint="eastAsia"/>
        </w:rPr>
        <w:t>.1项要求提交履约担保的，视为放弃中标，给采购人造成损失的，中标人还应当承担民事责任。</w:t>
      </w:r>
    </w:p>
    <w:p w14:paraId="11619C67">
      <w:pPr>
        <w:pStyle w:val="5"/>
      </w:pPr>
      <w:bookmarkStart w:id="234" w:name="_Toc163492865"/>
      <w:bookmarkStart w:id="235" w:name="_Toc140132798"/>
      <w:r>
        <w:rPr>
          <w:rFonts w:hint="eastAsia"/>
        </w:rPr>
        <w:t>34.签订合同</w:t>
      </w:r>
      <w:bookmarkEnd w:id="234"/>
      <w:bookmarkEnd w:id="235"/>
    </w:p>
    <w:p w14:paraId="363D29EE">
      <w:pPr>
        <w:pStyle w:val="38"/>
      </w:pPr>
      <w:r>
        <w:rPr>
          <w:bCs/>
        </w:rPr>
        <w:t>3</w:t>
      </w:r>
      <w:r>
        <w:rPr>
          <w:rFonts w:hint="eastAsia"/>
          <w:bCs/>
          <w:lang w:val="en-US"/>
        </w:rPr>
        <w:t>4</w:t>
      </w:r>
      <w:r>
        <w:rPr>
          <w:rFonts w:hint="eastAsia"/>
        </w:rPr>
        <w:t>.1 采购人和中标人应当自中标通知书发出之日起</w:t>
      </w:r>
      <w:r>
        <w:rPr>
          <w:rFonts w:hint="eastAsia"/>
          <w:lang w:val="en-US"/>
        </w:rPr>
        <w:t>25</w:t>
      </w:r>
      <w:r>
        <w:rPr>
          <w:rFonts w:hint="eastAsia"/>
        </w:rPr>
        <w:t>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14:paraId="6B2D1F0E">
      <w:pPr>
        <w:pStyle w:val="38"/>
      </w:pPr>
      <w:r>
        <w:rPr>
          <w:rFonts w:hint="eastAsia"/>
        </w:rPr>
        <w:t>34.2 中标人拒绝与采购人签订合同的，采购人可以按照评标报告推荐的中标候选人名单排序，确定下一候选人为中标人，也可以重新开展政府采购活动。</w:t>
      </w:r>
    </w:p>
    <w:p w14:paraId="263837AE">
      <w:pPr>
        <w:pStyle w:val="38"/>
      </w:pPr>
      <w:r>
        <w:rPr>
          <w:bCs/>
        </w:rPr>
        <w:t>3</w:t>
      </w:r>
      <w:r>
        <w:rPr>
          <w:rFonts w:hint="eastAsia"/>
          <w:bCs/>
          <w:lang w:val="en-US"/>
        </w:rPr>
        <w:t>4</w:t>
      </w:r>
      <w:r>
        <w:rPr>
          <w:rFonts w:hint="eastAsia"/>
        </w:rPr>
        <w:t>.</w:t>
      </w:r>
      <w:r>
        <w:rPr>
          <w:rFonts w:hint="eastAsia"/>
          <w:lang w:val="en-US"/>
        </w:rPr>
        <w:t>3</w:t>
      </w:r>
      <w:r>
        <w:rPr>
          <w:rFonts w:hint="eastAsia"/>
        </w:rPr>
        <w:t xml:space="preserve"> 采购人和中标人不得向对方提出任何不合理的要求，作为签订合同的条件，双方不得私下订立背离合同实质性内容的协议。</w:t>
      </w:r>
    </w:p>
    <w:p w14:paraId="4081858A">
      <w:pPr>
        <w:pStyle w:val="38"/>
      </w:pPr>
      <w:r>
        <w:rPr>
          <w:rFonts w:hint="eastAsia"/>
        </w:rPr>
        <w:t>34.4 联合体中标的，联合体各方应当共同与采购人签订合同，就采购合同约定的事项向采购人承担连带责任。</w:t>
      </w:r>
    </w:p>
    <w:p w14:paraId="30C0DD83">
      <w:pPr>
        <w:pStyle w:val="38"/>
        <w:rPr>
          <w:b/>
          <w:bCs/>
        </w:rPr>
      </w:pPr>
      <w:r>
        <w:rPr>
          <w:rFonts w:hint="eastAsia"/>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b/>
          <w:bCs/>
        </w:rPr>
        <w:t>投标无效</w:t>
      </w:r>
      <w:r>
        <w:rPr>
          <w:rFonts w:hint="eastAsia"/>
        </w:rPr>
        <w:t>。中标人就采购项目和分包项目向采购人负责，分包供应商就分包项目承担责任。</w:t>
      </w:r>
      <w:r>
        <w:rPr>
          <w:rFonts w:hint="eastAsia"/>
          <w:b/>
          <w:bCs/>
        </w:rPr>
        <w:t>政府采购合同不能转包。</w:t>
      </w:r>
    </w:p>
    <w:p w14:paraId="01A6CFBF">
      <w:pPr>
        <w:pStyle w:val="38"/>
      </w:pPr>
      <w:r>
        <w:rPr>
          <w:bCs/>
        </w:rPr>
        <w:t>3</w:t>
      </w:r>
      <w:r>
        <w:rPr>
          <w:rFonts w:hint="eastAsia"/>
          <w:bCs/>
          <w:lang w:val="en-US"/>
        </w:rPr>
        <w:t>4</w:t>
      </w:r>
      <w:r>
        <w:rPr>
          <w:rFonts w:hint="eastAsia"/>
        </w:rPr>
        <w:t>.</w:t>
      </w:r>
      <w:r>
        <w:rPr>
          <w:rFonts w:hint="eastAsia"/>
          <w:lang w:val="en-US"/>
        </w:rPr>
        <w:t>6</w:t>
      </w:r>
      <w:r>
        <w:rPr>
          <w:rFonts w:hint="eastAsia"/>
        </w:rPr>
        <w:t>采购合同履行中，采购人需追加与合同标的相同的</w:t>
      </w:r>
      <w:r>
        <w:rPr>
          <w:rFonts w:hint="eastAsia"/>
          <w:lang w:val="en-US"/>
        </w:rPr>
        <w:t>货物、工程或者服务</w:t>
      </w:r>
      <w:r>
        <w:rPr>
          <w:rFonts w:hint="eastAsia"/>
        </w:rPr>
        <w:t>的，在不改变合同其他条款的前提下，可以与中标人协商签订补充合同，但所有补充合同的采购金额不得超过原合同采购金额的百分之十。</w:t>
      </w:r>
    </w:p>
    <w:p w14:paraId="5D283E49">
      <w:pPr>
        <w:pStyle w:val="38"/>
      </w:pPr>
      <w:r>
        <w:rPr>
          <w:rFonts w:hint="eastAsia"/>
        </w:rPr>
        <w:t>34.7 采购人应于签订合同之日起2个工作日内在政采云平台备案公示。</w:t>
      </w:r>
    </w:p>
    <w:p w14:paraId="533AC601">
      <w:pPr>
        <w:pStyle w:val="4"/>
      </w:pPr>
      <w:bookmarkStart w:id="236" w:name="_Toc155185881"/>
      <w:bookmarkStart w:id="237" w:name="_Toc140132799"/>
      <w:bookmarkStart w:id="238" w:name="_Toc163492866"/>
      <w:r>
        <w:rPr>
          <w:rFonts w:hint="eastAsia"/>
        </w:rPr>
        <w:t>（十）质疑和投诉</w:t>
      </w:r>
      <w:bookmarkEnd w:id="236"/>
      <w:bookmarkEnd w:id="237"/>
      <w:bookmarkEnd w:id="238"/>
    </w:p>
    <w:p w14:paraId="0F9BC932">
      <w:pPr>
        <w:pStyle w:val="5"/>
      </w:pPr>
      <w:bookmarkStart w:id="239" w:name="_Toc163492867"/>
      <w:bookmarkStart w:id="240" w:name="_Toc140132800"/>
      <w:r>
        <w:rPr>
          <w:rFonts w:hint="eastAsia"/>
        </w:rPr>
        <w:t>35.质疑</w:t>
      </w:r>
      <w:bookmarkEnd w:id="239"/>
      <w:bookmarkEnd w:id="240"/>
    </w:p>
    <w:p w14:paraId="14CF2986">
      <w:pPr>
        <w:pStyle w:val="38"/>
        <w:rPr>
          <w:lang w:val="en-US"/>
        </w:rPr>
      </w:pPr>
      <w:r>
        <w:t>3</w:t>
      </w:r>
      <w:r>
        <w:rPr>
          <w:rFonts w:hint="eastAsia"/>
          <w:lang w:val="en-US"/>
        </w:rPr>
        <w:t>5</w:t>
      </w:r>
      <w:r>
        <w:rPr>
          <w:rFonts w:hint="eastAsia"/>
        </w:rPr>
        <w:t>.1供应商认为采购文件、采购过程、中标结果使自己的权益受到损害的，可以在知道或者应知其权益受到损害之日起7个工作日内，以书面形式向采购人、采购代理机构提出质疑，</w:t>
      </w:r>
      <w:r>
        <w:rPr>
          <w:rFonts w:hint="eastAsia"/>
          <w:lang w:val="en-US"/>
        </w:rPr>
        <w:t>详见“投标人须知前附表”</w:t>
      </w:r>
      <w:r>
        <w:rPr>
          <w:rFonts w:hint="eastAsia"/>
        </w:rPr>
        <w:t>。供应商在法定质疑期内一次性提出针对同一采购程序环节的质疑。</w:t>
      </w:r>
    </w:p>
    <w:p w14:paraId="5EEADB7E">
      <w:pPr>
        <w:pStyle w:val="38"/>
      </w:pPr>
      <w:r>
        <w:t>3</w:t>
      </w:r>
      <w:r>
        <w:rPr>
          <w:rFonts w:hint="eastAsia"/>
          <w:lang w:val="en-US"/>
        </w:rPr>
        <w:t>5</w:t>
      </w:r>
      <w:r>
        <w:rPr>
          <w:rFonts w:hint="eastAsia"/>
        </w:rPr>
        <w:t>.2提出质疑的供应商（以下简称质疑供应商）应当是参与所质疑项目采购活动的供应商。</w:t>
      </w:r>
    </w:p>
    <w:p w14:paraId="1AE0F4AF">
      <w:pPr>
        <w:pStyle w:val="38"/>
      </w:pPr>
      <w:r>
        <w:rPr>
          <w:rFonts w:hint="eastAsia"/>
          <w:lang w:val="en-US"/>
        </w:rPr>
        <w:t>35.3</w:t>
      </w:r>
      <w:r>
        <w:rPr>
          <w:rFonts w:hint="eastAsia"/>
        </w:rPr>
        <w:t>潜在供应商已依法获取其可质疑的采购文件的，可以对该文件提出质疑。对采购文件提出质疑的，应当在获取采购文件或者采购文件公告期限届满之日起7个工作日内提出。</w:t>
      </w:r>
    </w:p>
    <w:p w14:paraId="5AF5F665">
      <w:pPr>
        <w:pStyle w:val="38"/>
      </w:pPr>
      <w:r>
        <w:rPr>
          <w:rFonts w:hint="eastAsia"/>
          <w:lang w:val="en-US"/>
        </w:rPr>
        <w:t>35.4</w:t>
      </w:r>
      <w:r>
        <w:rPr>
          <w:rFonts w:hint="eastAsia"/>
        </w:rPr>
        <w:t>供应商提出质疑应当提交质疑函和必要的证明材料。质疑函应当包括下列内容：</w:t>
      </w:r>
    </w:p>
    <w:p w14:paraId="30516316">
      <w:pPr>
        <w:pStyle w:val="38"/>
      </w:pPr>
      <w:r>
        <w:rPr>
          <w:rFonts w:hint="eastAsia"/>
        </w:rPr>
        <w:t>（</w:t>
      </w:r>
      <w:r>
        <w:rPr>
          <w:rFonts w:hint="eastAsia"/>
          <w:lang w:val="en-US"/>
        </w:rPr>
        <w:t>1</w:t>
      </w:r>
      <w:r>
        <w:rPr>
          <w:rFonts w:hint="eastAsia"/>
        </w:rPr>
        <w:t>）供应商的姓名或者名称、地址、邮编、联系人及联系电话；</w:t>
      </w:r>
    </w:p>
    <w:p w14:paraId="380E9C81">
      <w:pPr>
        <w:pStyle w:val="38"/>
      </w:pPr>
      <w:r>
        <w:rPr>
          <w:rFonts w:hint="eastAsia"/>
        </w:rPr>
        <w:t>（</w:t>
      </w:r>
      <w:r>
        <w:rPr>
          <w:rFonts w:hint="eastAsia"/>
          <w:lang w:val="en-US"/>
        </w:rPr>
        <w:t>2</w:t>
      </w:r>
      <w:r>
        <w:rPr>
          <w:rFonts w:hint="eastAsia"/>
        </w:rPr>
        <w:t>）质疑项目的名称、</w:t>
      </w:r>
      <w:r>
        <w:rPr>
          <w:rFonts w:hint="eastAsia"/>
          <w:lang w:val="en-US"/>
        </w:rPr>
        <w:t>项目</w:t>
      </w:r>
      <w:r>
        <w:rPr>
          <w:rFonts w:hint="eastAsia"/>
        </w:rPr>
        <w:t>编号</w:t>
      </w:r>
      <w:r>
        <w:rPr>
          <w:rFonts w:hint="eastAsia"/>
          <w:lang w:val="en-US"/>
        </w:rPr>
        <w:t>/包号</w:t>
      </w:r>
      <w:r>
        <w:rPr>
          <w:rFonts w:hint="eastAsia"/>
        </w:rPr>
        <w:t>；</w:t>
      </w:r>
    </w:p>
    <w:p w14:paraId="1E060F00">
      <w:pPr>
        <w:pStyle w:val="38"/>
      </w:pPr>
      <w:r>
        <w:rPr>
          <w:rFonts w:hint="eastAsia"/>
        </w:rPr>
        <w:t>（</w:t>
      </w:r>
      <w:r>
        <w:rPr>
          <w:rFonts w:hint="eastAsia"/>
          <w:lang w:val="en-US"/>
        </w:rPr>
        <w:t>3</w:t>
      </w:r>
      <w:r>
        <w:rPr>
          <w:rFonts w:hint="eastAsia"/>
        </w:rPr>
        <w:t>）具体、明确的质疑事项和与质疑事项相关的请求；</w:t>
      </w:r>
    </w:p>
    <w:p w14:paraId="162C644C">
      <w:pPr>
        <w:pStyle w:val="38"/>
      </w:pPr>
      <w:r>
        <w:rPr>
          <w:rFonts w:hint="eastAsia"/>
        </w:rPr>
        <w:t>（</w:t>
      </w:r>
      <w:r>
        <w:rPr>
          <w:rFonts w:hint="eastAsia"/>
          <w:lang w:val="en-US"/>
        </w:rPr>
        <w:t>4</w:t>
      </w:r>
      <w:r>
        <w:rPr>
          <w:rFonts w:hint="eastAsia"/>
        </w:rPr>
        <w:t>）事实依据；</w:t>
      </w:r>
    </w:p>
    <w:p w14:paraId="1FA24702">
      <w:pPr>
        <w:pStyle w:val="38"/>
      </w:pPr>
      <w:r>
        <w:rPr>
          <w:rFonts w:hint="eastAsia"/>
        </w:rPr>
        <w:t>（</w:t>
      </w:r>
      <w:r>
        <w:rPr>
          <w:rFonts w:hint="eastAsia"/>
          <w:lang w:val="en-US"/>
        </w:rPr>
        <w:t>5</w:t>
      </w:r>
      <w:r>
        <w:rPr>
          <w:rFonts w:hint="eastAsia"/>
        </w:rPr>
        <w:t>）必要的法律依据；</w:t>
      </w:r>
    </w:p>
    <w:p w14:paraId="22239C15">
      <w:pPr>
        <w:pStyle w:val="38"/>
      </w:pPr>
      <w:r>
        <w:rPr>
          <w:rFonts w:hint="eastAsia"/>
        </w:rPr>
        <w:t>（</w:t>
      </w:r>
      <w:r>
        <w:rPr>
          <w:rFonts w:hint="eastAsia"/>
          <w:lang w:val="en-US"/>
        </w:rPr>
        <w:t>6</w:t>
      </w:r>
      <w:r>
        <w:rPr>
          <w:rFonts w:hint="eastAsia"/>
        </w:rPr>
        <w:t>）提出质疑的日期。</w:t>
      </w:r>
    </w:p>
    <w:p w14:paraId="3C8D44B0">
      <w:pPr>
        <w:pStyle w:val="38"/>
      </w:pPr>
      <w:r>
        <w:rPr>
          <w:rFonts w:hint="eastAsia"/>
        </w:rPr>
        <w:t>供应商为自然人的，应当由本人签字；供应商为法人或者其他组织的，应当由法定代表人、主要负责人，或者其授权代表签字或者盖章，并加盖公章。</w:t>
      </w:r>
    </w:p>
    <w:p w14:paraId="62BEA8A6">
      <w:pPr>
        <w:pStyle w:val="38"/>
      </w:pPr>
      <w:r>
        <w:t>3</w:t>
      </w:r>
      <w:r>
        <w:rPr>
          <w:rFonts w:hint="eastAsia"/>
          <w:lang w:val="en-US"/>
        </w:rPr>
        <w:t>5</w:t>
      </w:r>
      <w:r>
        <w:rPr>
          <w:rFonts w:hint="eastAsia"/>
        </w:rPr>
        <w:t>.5质疑函不符合上述要求的，采购人或代理机构应书面告知具体事项，质疑人应当按要求进行修改或补充，并在质疑有效期限内提交。</w:t>
      </w:r>
    </w:p>
    <w:p w14:paraId="494AC0B5">
      <w:pPr>
        <w:pStyle w:val="38"/>
        <w:rPr>
          <w:snapToGrid w:val="0"/>
        </w:rPr>
      </w:pPr>
      <w:r>
        <w:rPr>
          <w:rFonts w:hint="eastAsia"/>
          <w:snapToGrid w:val="0"/>
        </w:rPr>
        <w:t>3</w:t>
      </w:r>
      <w:r>
        <w:rPr>
          <w:rFonts w:hint="eastAsia"/>
          <w:snapToGrid w:val="0"/>
          <w:lang w:val="en-US"/>
        </w:rPr>
        <w:t>5</w:t>
      </w:r>
      <w:r>
        <w:rPr>
          <w:rFonts w:hint="eastAsia"/>
          <w:snapToGrid w:val="0"/>
        </w:rPr>
        <w:t>.</w:t>
      </w:r>
      <w:r>
        <w:rPr>
          <w:rFonts w:hint="eastAsia"/>
          <w:snapToGrid w:val="0"/>
          <w:lang w:val="en-US"/>
        </w:rPr>
        <w:t>6</w:t>
      </w:r>
      <w:r>
        <w:rPr>
          <w:rFonts w:hint="eastAsia"/>
          <w:snapToGrid w:val="0"/>
        </w:rPr>
        <w:t>投标人进行虚假和恶意</w:t>
      </w:r>
      <w:r>
        <w:rPr>
          <w:rFonts w:hint="eastAsia"/>
          <w:snapToGrid w:val="0"/>
          <w:lang w:val="en-US"/>
        </w:rPr>
        <w:t>质疑投诉</w:t>
      </w:r>
      <w:r>
        <w:rPr>
          <w:rFonts w:hint="eastAsia"/>
          <w:snapToGrid w:val="0"/>
        </w:rPr>
        <w:t>的，采购代理机构将提请有关部门将其列入不良记录名单，在一至三年内禁止参加政府采购活动，并将处理决定在相关政府采购媒体上公布。</w:t>
      </w:r>
    </w:p>
    <w:p w14:paraId="40E9B33D">
      <w:pPr>
        <w:pStyle w:val="38"/>
        <w:rPr>
          <w:snapToGrid w:val="0"/>
        </w:rPr>
      </w:pPr>
      <w:r>
        <w:rPr>
          <w:rFonts w:hint="eastAsia"/>
          <w:snapToGrid w:val="0"/>
        </w:rPr>
        <w:t>35.7</w:t>
      </w:r>
      <w:r>
        <w:rPr>
          <w:rFonts w:hint="eastAsia"/>
        </w:rPr>
        <w:t>质疑函应当使用中文，并采用财政部门制定的范本。</w:t>
      </w:r>
    </w:p>
    <w:p w14:paraId="133E406B">
      <w:pPr>
        <w:pStyle w:val="5"/>
      </w:pPr>
      <w:bookmarkStart w:id="241" w:name="_Toc140132801"/>
      <w:bookmarkStart w:id="242" w:name="_Toc163492868"/>
      <w:r>
        <w:rPr>
          <w:rFonts w:hint="eastAsia"/>
        </w:rPr>
        <w:t>36.质疑答复</w:t>
      </w:r>
      <w:bookmarkEnd w:id="241"/>
      <w:bookmarkEnd w:id="242"/>
    </w:p>
    <w:p w14:paraId="46964514">
      <w:pPr>
        <w:pStyle w:val="38"/>
      </w:pPr>
      <w:r>
        <w:t>3</w:t>
      </w:r>
      <w:r>
        <w:rPr>
          <w:rFonts w:hint="eastAsia"/>
          <w:lang w:val="en-US"/>
        </w:rPr>
        <w:t>6</w:t>
      </w:r>
      <w:r>
        <w:rPr>
          <w:rFonts w:hint="eastAsia"/>
        </w:rPr>
        <w:t>.1采购人、采购代理机构不得拒收质疑供应商在法定质疑期内发出的质疑函，应当在收到质疑函后7个工作日内作出答复，并以书面形式通知质疑供应商和其他有关供应商。</w:t>
      </w:r>
    </w:p>
    <w:p w14:paraId="6223A2D7">
      <w:pPr>
        <w:pStyle w:val="38"/>
      </w:pPr>
      <w:r>
        <w:rPr>
          <w:rFonts w:hint="eastAsia"/>
        </w:rPr>
        <w:t>36.2供应商对评审过程、中标结果提出质疑的，采购人、采购代理机构可以组织原评标委员会协助答复质疑。</w:t>
      </w:r>
    </w:p>
    <w:p w14:paraId="1F0A9F8F">
      <w:pPr>
        <w:pStyle w:val="38"/>
      </w:pPr>
      <w:bookmarkStart w:id="243" w:name="_Toc140132802"/>
      <w:bookmarkStart w:id="244" w:name="_Toc163492869"/>
      <w:r>
        <w:rPr>
          <w:rFonts w:hint="eastAsia"/>
        </w:rPr>
        <w:t>质疑答复应当包括下列内容：</w:t>
      </w:r>
    </w:p>
    <w:p w14:paraId="0011F98F">
      <w:pPr>
        <w:pStyle w:val="38"/>
      </w:pPr>
      <w:r>
        <w:rPr>
          <w:rFonts w:hint="eastAsia"/>
        </w:rPr>
        <w:t>（</w:t>
      </w:r>
      <w:r>
        <w:rPr>
          <w:rFonts w:hint="eastAsia"/>
          <w:lang w:val="en-US"/>
        </w:rPr>
        <w:t>1</w:t>
      </w:r>
      <w:r>
        <w:rPr>
          <w:rFonts w:hint="eastAsia"/>
        </w:rPr>
        <w:t>）质疑供应商的姓名或者名称；</w:t>
      </w:r>
    </w:p>
    <w:p w14:paraId="6E46566C">
      <w:pPr>
        <w:pStyle w:val="38"/>
      </w:pPr>
      <w:r>
        <w:rPr>
          <w:rFonts w:hint="eastAsia"/>
        </w:rPr>
        <w:t>（</w:t>
      </w:r>
      <w:r>
        <w:rPr>
          <w:rFonts w:hint="eastAsia"/>
          <w:lang w:val="en-US"/>
        </w:rPr>
        <w:t>2</w:t>
      </w:r>
      <w:r>
        <w:rPr>
          <w:rFonts w:hint="eastAsia"/>
        </w:rPr>
        <w:t>）收到质疑函的日期、质疑项目名称及</w:t>
      </w:r>
      <w:r>
        <w:rPr>
          <w:rFonts w:hint="eastAsia"/>
          <w:lang w:val="en-US"/>
        </w:rPr>
        <w:t>项目</w:t>
      </w:r>
      <w:r>
        <w:rPr>
          <w:rFonts w:hint="eastAsia"/>
        </w:rPr>
        <w:t>编号/包号；</w:t>
      </w:r>
    </w:p>
    <w:p w14:paraId="5770BD9D">
      <w:pPr>
        <w:pStyle w:val="38"/>
      </w:pPr>
      <w:r>
        <w:rPr>
          <w:rFonts w:hint="eastAsia"/>
        </w:rPr>
        <w:t>（</w:t>
      </w:r>
      <w:r>
        <w:rPr>
          <w:rFonts w:hint="eastAsia"/>
          <w:lang w:val="en-US"/>
        </w:rPr>
        <w:t>3</w:t>
      </w:r>
      <w:r>
        <w:rPr>
          <w:rFonts w:hint="eastAsia"/>
        </w:rPr>
        <w:t>）质疑事项、质疑答复的具体内容、事实依据和法律依据；</w:t>
      </w:r>
    </w:p>
    <w:p w14:paraId="70916BD3">
      <w:pPr>
        <w:pStyle w:val="38"/>
      </w:pPr>
      <w:r>
        <w:rPr>
          <w:rFonts w:hint="eastAsia"/>
        </w:rPr>
        <w:t>（</w:t>
      </w:r>
      <w:r>
        <w:rPr>
          <w:rFonts w:hint="eastAsia"/>
          <w:lang w:val="en-US"/>
        </w:rPr>
        <w:t>4</w:t>
      </w:r>
      <w:r>
        <w:rPr>
          <w:rFonts w:hint="eastAsia"/>
        </w:rPr>
        <w:t>）告知质疑供应商依法投诉的权利；</w:t>
      </w:r>
    </w:p>
    <w:p w14:paraId="429BE77A">
      <w:pPr>
        <w:pStyle w:val="38"/>
      </w:pPr>
      <w:r>
        <w:rPr>
          <w:rFonts w:hint="eastAsia"/>
        </w:rPr>
        <w:t>（</w:t>
      </w:r>
      <w:r>
        <w:rPr>
          <w:rFonts w:hint="eastAsia"/>
          <w:lang w:val="en-US"/>
        </w:rPr>
        <w:t>5</w:t>
      </w:r>
      <w:r>
        <w:rPr>
          <w:rFonts w:hint="eastAsia"/>
        </w:rPr>
        <w:t>）质疑答复人名称；</w:t>
      </w:r>
    </w:p>
    <w:p w14:paraId="6373875F">
      <w:pPr>
        <w:pStyle w:val="38"/>
      </w:pPr>
      <w:r>
        <w:rPr>
          <w:rFonts w:hint="eastAsia"/>
        </w:rPr>
        <w:t>（</w:t>
      </w:r>
      <w:r>
        <w:rPr>
          <w:rFonts w:hint="eastAsia"/>
          <w:lang w:val="en-US"/>
        </w:rPr>
        <w:t>6</w:t>
      </w:r>
      <w:r>
        <w:rPr>
          <w:rFonts w:hint="eastAsia"/>
        </w:rPr>
        <w:t>）答复质疑的日期。</w:t>
      </w:r>
    </w:p>
    <w:p w14:paraId="21F34FCB">
      <w:pPr>
        <w:pStyle w:val="38"/>
      </w:pPr>
      <w:r>
        <w:rPr>
          <w:rFonts w:hint="eastAsia"/>
        </w:rPr>
        <w:t>质疑答复的内容不得涉及商业秘密。</w:t>
      </w:r>
    </w:p>
    <w:p w14:paraId="0DB276A2">
      <w:pPr>
        <w:pStyle w:val="5"/>
      </w:pPr>
      <w:r>
        <w:rPr>
          <w:rFonts w:hint="eastAsia"/>
        </w:rPr>
        <w:t>37.投诉</w:t>
      </w:r>
      <w:bookmarkEnd w:id="243"/>
      <w:bookmarkEnd w:id="244"/>
    </w:p>
    <w:p w14:paraId="7746C80B">
      <w:pPr>
        <w:pStyle w:val="38"/>
      </w:pPr>
      <w:r>
        <w:rPr>
          <w:rFonts w:hint="eastAsia"/>
          <w:lang w:val="en-US"/>
        </w:rPr>
        <w:t>37.1</w:t>
      </w:r>
      <w:r>
        <w:rPr>
          <w:rFonts w:hint="eastAsia"/>
        </w:rPr>
        <w:t>质疑供应商对采购人、采购代理机构的答复不满意，或者采购人、采购代理机构未在规定时间内作出答复的，可以在答复期满后15个工作日内向</w:t>
      </w:r>
      <w:r>
        <w:rPr>
          <w:rFonts w:hint="eastAsia"/>
          <w:lang w:val="en-US"/>
        </w:rPr>
        <w:t>同级政府采购监督管理部门</w:t>
      </w:r>
      <w:r>
        <w:rPr>
          <w:rFonts w:hint="eastAsia"/>
        </w:rPr>
        <w:t>提起投诉。</w:t>
      </w:r>
    </w:p>
    <w:p w14:paraId="6180FD08">
      <w:pPr>
        <w:pStyle w:val="38"/>
      </w:pPr>
      <w:r>
        <w:rPr>
          <w:rFonts w:hint="eastAsia"/>
          <w:lang w:val="en-US"/>
        </w:rPr>
        <w:t>37.2</w:t>
      </w:r>
      <w:r>
        <w:rPr>
          <w:rFonts w:hint="eastAsia"/>
        </w:rPr>
        <w:t>投诉人投诉时，应当提交投诉书和必要的证明材料，并按照被投诉采购人、采购代理机构（以下简称被投诉人）和与投诉事项有关的供应商数量提供投诉书的副本。投诉书应当包括下列内容：</w:t>
      </w:r>
    </w:p>
    <w:p w14:paraId="2EB0D680">
      <w:pPr>
        <w:pStyle w:val="38"/>
      </w:pPr>
      <w:r>
        <w:rPr>
          <w:rFonts w:hint="eastAsia"/>
        </w:rPr>
        <w:t>（</w:t>
      </w:r>
      <w:r>
        <w:rPr>
          <w:rFonts w:hint="eastAsia"/>
          <w:lang w:val="en-US"/>
        </w:rPr>
        <w:t>1</w:t>
      </w:r>
      <w:r>
        <w:rPr>
          <w:rFonts w:hint="eastAsia"/>
        </w:rPr>
        <w:t>）投诉人和被投诉人的姓名或者名称、通讯地址、邮编、联系人及联系电话；</w:t>
      </w:r>
    </w:p>
    <w:p w14:paraId="45A7E6EA">
      <w:pPr>
        <w:pStyle w:val="38"/>
      </w:pPr>
      <w:r>
        <w:rPr>
          <w:rFonts w:hint="eastAsia"/>
        </w:rPr>
        <w:t>（</w:t>
      </w:r>
      <w:r>
        <w:rPr>
          <w:rFonts w:hint="eastAsia"/>
          <w:lang w:val="en-US"/>
        </w:rPr>
        <w:t>2</w:t>
      </w:r>
      <w:r>
        <w:rPr>
          <w:rFonts w:hint="eastAsia"/>
        </w:rPr>
        <w:t>）质疑和质疑答复情况说明及相关证明材料；</w:t>
      </w:r>
    </w:p>
    <w:p w14:paraId="464E1433">
      <w:pPr>
        <w:pStyle w:val="38"/>
      </w:pPr>
      <w:r>
        <w:rPr>
          <w:rFonts w:hint="eastAsia"/>
        </w:rPr>
        <w:t>（</w:t>
      </w:r>
      <w:r>
        <w:rPr>
          <w:rFonts w:hint="eastAsia"/>
          <w:lang w:val="en-US"/>
        </w:rPr>
        <w:t>3</w:t>
      </w:r>
      <w:r>
        <w:rPr>
          <w:rFonts w:hint="eastAsia"/>
        </w:rPr>
        <w:t>）具体、明确的投诉事项和与投诉事项相关的投诉请求；</w:t>
      </w:r>
    </w:p>
    <w:p w14:paraId="04F6A172">
      <w:pPr>
        <w:pStyle w:val="38"/>
      </w:pPr>
      <w:r>
        <w:rPr>
          <w:rFonts w:hint="eastAsia"/>
        </w:rPr>
        <w:t>（</w:t>
      </w:r>
      <w:r>
        <w:rPr>
          <w:rFonts w:hint="eastAsia"/>
          <w:lang w:val="en-US"/>
        </w:rPr>
        <w:t>4</w:t>
      </w:r>
      <w:r>
        <w:rPr>
          <w:rFonts w:hint="eastAsia"/>
        </w:rPr>
        <w:t>）事实依据；</w:t>
      </w:r>
    </w:p>
    <w:p w14:paraId="7364B960">
      <w:pPr>
        <w:pStyle w:val="38"/>
      </w:pPr>
      <w:r>
        <w:rPr>
          <w:rFonts w:hint="eastAsia"/>
        </w:rPr>
        <w:t>（</w:t>
      </w:r>
      <w:r>
        <w:rPr>
          <w:rFonts w:hint="eastAsia"/>
          <w:lang w:val="en-US"/>
        </w:rPr>
        <w:t>5</w:t>
      </w:r>
      <w:r>
        <w:rPr>
          <w:rFonts w:hint="eastAsia"/>
        </w:rPr>
        <w:t>）法律依据；</w:t>
      </w:r>
    </w:p>
    <w:p w14:paraId="50A892E1">
      <w:pPr>
        <w:pStyle w:val="38"/>
      </w:pPr>
      <w:r>
        <w:rPr>
          <w:rFonts w:hint="eastAsia"/>
        </w:rPr>
        <w:t>（</w:t>
      </w:r>
      <w:r>
        <w:rPr>
          <w:rFonts w:hint="eastAsia"/>
          <w:lang w:val="en-US"/>
        </w:rPr>
        <w:t>6</w:t>
      </w:r>
      <w:r>
        <w:rPr>
          <w:rFonts w:hint="eastAsia"/>
        </w:rPr>
        <w:t>）提起投诉的日期。</w:t>
      </w:r>
    </w:p>
    <w:p w14:paraId="5D0FE6CF">
      <w:pPr>
        <w:pStyle w:val="38"/>
      </w:pPr>
      <w:r>
        <w:rPr>
          <w:rFonts w:hint="eastAsia"/>
        </w:rPr>
        <w:t>投诉人为自然人的，应当由本人签字；投诉人为法人或者其他组织的，应当由法定代表人、主要负责人，或者其授权代表签字或者盖章，并加盖公章。</w:t>
      </w:r>
    </w:p>
    <w:p w14:paraId="0126BE2C">
      <w:pPr>
        <w:pStyle w:val="38"/>
      </w:pPr>
      <w:r>
        <w:rPr>
          <w:rFonts w:hint="eastAsia"/>
          <w:lang w:val="en-US"/>
        </w:rPr>
        <w:t>37.3</w:t>
      </w:r>
      <w:r>
        <w:rPr>
          <w:rFonts w:hint="eastAsia"/>
        </w:rPr>
        <w:t>供应商</w:t>
      </w:r>
      <w:r>
        <w:rPr>
          <w:rFonts w:hint="eastAsia"/>
          <w:lang w:val="en-US"/>
        </w:rPr>
        <w:t>质疑、</w:t>
      </w:r>
      <w:r>
        <w:rPr>
          <w:rFonts w:hint="eastAsia"/>
        </w:rPr>
        <w:t>投诉</w:t>
      </w:r>
      <w:r>
        <w:rPr>
          <w:rFonts w:hint="eastAsia"/>
          <w:lang w:val="en-US"/>
        </w:rPr>
        <w:t>应当有明确的请求和必要的证明材料</w:t>
      </w:r>
      <w:r>
        <w:rPr>
          <w:rFonts w:hint="eastAsia"/>
        </w:rPr>
        <w:t>。供应商投诉的事项不得超出</w:t>
      </w:r>
      <w:r>
        <w:rPr>
          <w:rFonts w:hint="eastAsia"/>
          <w:lang w:val="en-US"/>
        </w:rPr>
        <w:t>已</w:t>
      </w:r>
      <w:r>
        <w:rPr>
          <w:rFonts w:hint="eastAsia"/>
        </w:rPr>
        <w:t>质疑事项的范围，但基于质疑答复内容提出的投诉事项除外。</w:t>
      </w:r>
    </w:p>
    <w:p w14:paraId="7C1714E6">
      <w:pPr>
        <w:pStyle w:val="38"/>
      </w:pPr>
      <w:r>
        <w:rPr>
          <w:rFonts w:hint="eastAsia"/>
          <w:snapToGrid w:val="0"/>
        </w:rPr>
        <w:t>37.4</w:t>
      </w:r>
      <w:r>
        <w:rPr>
          <w:rFonts w:hint="eastAsia"/>
        </w:rPr>
        <w:t>投诉书应当使用中文，并采用财政部门制定的范本。</w:t>
      </w:r>
    </w:p>
    <w:p w14:paraId="71D68EBB">
      <w:pPr>
        <w:pStyle w:val="4"/>
      </w:pPr>
      <w:bookmarkStart w:id="245" w:name="_Toc163492870"/>
      <w:bookmarkStart w:id="246" w:name="_Toc155185882"/>
      <w:bookmarkStart w:id="247" w:name="_Toc140132803"/>
      <w:r>
        <w:rPr>
          <w:rFonts w:hint="eastAsia"/>
        </w:rPr>
        <w:t>（十一）采购代理服务费</w:t>
      </w:r>
      <w:bookmarkEnd w:id="245"/>
      <w:bookmarkEnd w:id="246"/>
      <w:bookmarkEnd w:id="247"/>
    </w:p>
    <w:p w14:paraId="7941A98B">
      <w:pPr>
        <w:pStyle w:val="5"/>
      </w:pPr>
      <w:bookmarkStart w:id="248" w:name="_Toc140132804"/>
      <w:bookmarkStart w:id="249" w:name="_Toc163492871"/>
      <w:r>
        <w:rPr>
          <w:rFonts w:hint="eastAsia"/>
        </w:rPr>
        <w:t>38.收取方式和标准</w:t>
      </w:r>
      <w:bookmarkEnd w:id="248"/>
      <w:bookmarkEnd w:id="249"/>
    </w:p>
    <w:p w14:paraId="30EC42AA">
      <w:pPr>
        <w:pStyle w:val="38"/>
      </w:pPr>
      <w:r>
        <w:rPr>
          <w:bCs/>
        </w:rPr>
        <w:t>3</w:t>
      </w:r>
      <w:r>
        <w:rPr>
          <w:rFonts w:hint="eastAsia"/>
          <w:bCs/>
          <w:lang w:val="en-US"/>
        </w:rPr>
        <w:t>8</w:t>
      </w:r>
      <w:r>
        <w:rPr>
          <w:rFonts w:hint="eastAsia"/>
        </w:rPr>
        <w:t>.1采购代理机构按“投标人须知前附表”规定的方式和标准收取采购代理服务费。</w:t>
      </w:r>
    </w:p>
    <w:p w14:paraId="2691FD64">
      <w:pPr>
        <w:pStyle w:val="4"/>
      </w:pPr>
      <w:bookmarkStart w:id="250" w:name="_Toc163492872"/>
      <w:bookmarkStart w:id="251" w:name="_Toc140132805"/>
      <w:bookmarkStart w:id="252" w:name="_Toc155185883"/>
      <w:r>
        <w:rPr>
          <w:rFonts w:hint="eastAsia"/>
        </w:rPr>
        <w:t>（十二）无效投标和废标</w:t>
      </w:r>
      <w:bookmarkEnd w:id="250"/>
      <w:bookmarkEnd w:id="251"/>
      <w:bookmarkEnd w:id="252"/>
    </w:p>
    <w:p w14:paraId="19A5F808">
      <w:pPr>
        <w:pStyle w:val="5"/>
      </w:pPr>
      <w:bookmarkStart w:id="253" w:name="_Toc163492873"/>
      <w:bookmarkStart w:id="254" w:name="_Toc140132806"/>
      <w:r>
        <w:rPr>
          <w:rFonts w:hint="eastAsia"/>
        </w:rPr>
        <w:t>39.无效投标</w:t>
      </w:r>
      <w:bookmarkEnd w:id="253"/>
      <w:bookmarkEnd w:id="254"/>
    </w:p>
    <w:p w14:paraId="3E53E0E9">
      <w:pPr>
        <w:pStyle w:val="38"/>
      </w:pPr>
      <w:r>
        <w:rPr>
          <w:rFonts w:hint="eastAsia"/>
          <w:lang w:val="en-US"/>
        </w:rPr>
        <w:t>39</w:t>
      </w:r>
      <w:r>
        <w:rPr>
          <w:rFonts w:hint="eastAsia"/>
        </w:rPr>
        <w:t>.1投标文件存在“第四章</w:t>
      </w:r>
      <w:r>
        <w:rPr>
          <w:rFonts w:hint="eastAsia"/>
          <w:lang w:val="en-US"/>
        </w:rPr>
        <w:t xml:space="preserve"> </w:t>
      </w:r>
      <w:r>
        <w:rPr>
          <w:rFonts w:hint="eastAsia"/>
        </w:rPr>
        <w:t>资格审查”、“第五章</w:t>
      </w:r>
      <w:r>
        <w:rPr>
          <w:rFonts w:hint="eastAsia"/>
          <w:lang w:val="en-US"/>
        </w:rPr>
        <w:t xml:space="preserve"> </w:t>
      </w:r>
      <w:r>
        <w:rPr>
          <w:rFonts w:hint="eastAsia"/>
        </w:rPr>
        <w:t>评标</w:t>
      </w:r>
      <w:r>
        <w:rPr>
          <w:rFonts w:hint="eastAsia"/>
          <w:lang w:val="en-US"/>
        </w:rPr>
        <w:t>方</w:t>
      </w:r>
      <w:r>
        <w:rPr>
          <w:rFonts w:hint="eastAsia"/>
        </w:rPr>
        <w:t>法及标准”</w:t>
      </w:r>
      <w:r>
        <w:rPr>
          <w:rFonts w:hint="eastAsia"/>
          <w:lang w:val="en-US"/>
        </w:rPr>
        <w:t>及本招标文件</w:t>
      </w:r>
      <w:r>
        <w:rPr>
          <w:rFonts w:hint="eastAsia"/>
        </w:rPr>
        <w:t>规定的投标无效情形的，其</w:t>
      </w:r>
      <w:r>
        <w:rPr>
          <w:rFonts w:hint="eastAsia"/>
          <w:b/>
          <w:bCs/>
        </w:rPr>
        <w:t>投标无效</w:t>
      </w:r>
      <w:r>
        <w:rPr>
          <w:rFonts w:hint="eastAsia"/>
        </w:rPr>
        <w:t>。</w:t>
      </w:r>
    </w:p>
    <w:p w14:paraId="08065800">
      <w:pPr>
        <w:pStyle w:val="5"/>
      </w:pPr>
      <w:bookmarkStart w:id="255" w:name="_Toc163492874"/>
      <w:bookmarkStart w:id="256" w:name="_Toc140132807"/>
      <w:r>
        <w:rPr>
          <w:rFonts w:hint="eastAsia"/>
        </w:rPr>
        <w:t>40.废标</w:t>
      </w:r>
      <w:bookmarkEnd w:id="255"/>
      <w:bookmarkEnd w:id="256"/>
    </w:p>
    <w:p w14:paraId="17E63D64">
      <w:pPr>
        <w:pStyle w:val="38"/>
      </w:pPr>
      <w:r>
        <w:t>4</w:t>
      </w:r>
      <w:r>
        <w:rPr>
          <w:rFonts w:hint="eastAsia"/>
          <w:lang w:val="en-US"/>
        </w:rPr>
        <w:t>0</w:t>
      </w:r>
      <w:r>
        <w:rPr>
          <w:rFonts w:hint="eastAsia"/>
        </w:rPr>
        <w:t>.1在招标采购中出现有“第五章</w:t>
      </w:r>
      <w:r>
        <w:rPr>
          <w:rFonts w:hint="eastAsia"/>
          <w:lang w:val="en-US"/>
        </w:rPr>
        <w:t xml:space="preserve"> </w:t>
      </w:r>
      <w:r>
        <w:rPr>
          <w:rFonts w:hint="eastAsia"/>
        </w:rPr>
        <w:t>评标</w:t>
      </w:r>
      <w:r>
        <w:rPr>
          <w:rFonts w:hint="eastAsia"/>
          <w:lang w:val="en-US"/>
        </w:rPr>
        <w:t>方</w:t>
      </w:r>
      <w:r>
        <w:rPr>
          <w:rFonts w:hint="eastAsia"/>
        </w:rPr>
        <w:t>法及标准”</w:t>
      </w:r>
      <w:r>
        <w:rPr>
          <w:rFonts w:hint="eastAsia"/>
          <w:lang w:val="en-US"/>
        </w:rPr>
        <w:t>及本招标文件</w:t>
      </w:r>
      <w:r>
        <w:rPr>
          <w:rFonts w:hint="eastAsia"/>
        </w:rPr>
        <w:t>规定的废标情形的，应予以</w:t>
      </w:r>
      <w:r>
        <w:rPr>
          <w:rFonts w:hint="eastAsia"/>
          <w:b/>
          <w:bCs/>
        </w:rPr>
        <w:t>废标</w:t>
      </w:r>
      <w:r>
        <w:rPr>
          <w:rFonts w:hint="eastAsia"/>
        </w:rPr>
        <w:t>。</w:t>
      </w:r>
    </w:p>
    <w:p w14:paraId="24401931">
      <w:pPr>
        <w:pStyle w:val="4"/>
      </w:pPr>
      <w:bookmarkStart w:id="257" w:name="_Toc163492875"/>
      <w:bookmarkStart w:id="258" w:name="_Toc140132766"/>
      <w:bookmarkStart w:id="259" w:name="_Toc155185884"/>
      <w:bookmarkStart w:id="260" w:name="_Toc140132808"/>
      <w:r>
        <w:rPr>
          <w:rFonts w:hint="eastAsia"/>
        </w:rPr>
        <w:t>（十三）落实政府采购政策</w:t>
      </w:r>
      <w:bookmarkEnd w:id="257"/>
      <w:bookmarkEnd w:id="258"/>
      <w:r>
        <w:rPr>
          <w:rFonts w:hint="eastAsia"/>
        </w:rPr>
        <w:t>（包括但不限于下列具体政策要求）</w:t>
      </w:r>
    </w:p>
    <w:p w14:paraId="0B69A7B3">
      <w:pPr>
        <w:pStyle w:val="5"/>
      </w:pPr>
      <w:bookmarkStart w:id="261" w:name="_Toc163492876"/>
      <w:r>
        <w:rPr>
          <w:rFonts w:hint="eastAsia"/>
        </w:rPr>
        <w:t>41.本国产品和进口产品</w:t>
      </w:r>
      <w:bookmarkEnd w:id="261"/>
    </w:p>
    <w:p w14:paraId="68174FE2">
      <w:pPr>
        <w:pStyle w:val="38"/>
        <w:rPr>
          <w:snapToGrid w:val="0"/>
        </w:rPr>
      </w:pPr>
      <w:r>
        <w:rPr>
          <w:rFonts w:hint="eastAsia"/>
          <w:snapToGrid w:val="0"/>
        </w:rPr>
        <w:t>41.1本国产品标准及支持政策</w:t>
      </w:r>
    </w:p>
    <w:p w14:paraId="01960A1E">
      <w:pPr>
        <w:pStyle w:val="38"/>
        <w:rPr>
          <w:snapToGrid w:val="0"/>
        </w:rPr>
      </w:pPr>
      <w:r>
        <w:rPr>
          <w:rFonts w:hint="eastAsia"/>
          <w:snapToGrid w:val="0"/>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3FD7561D">
      <w:pPr>
        <w:pStyle w:val="38"/>
        <w:rPr>
          <w:snapToGrid w:val="0"/>
        </w:rPr>
      </w:pPr>
      <w:r>
        <w:rPr>
          <w:rFonts w:hint="eastAsia"/>
          <w:snapToGrid w:val="0"/>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3883CCE2">
      <w:pPr>
        <w:pStyle w:val="38"/>
        <w:rPr>
          <w:snapToGrid w:val="0"/>
        </w:rPr>
      </w:pPr>
      <w:r>
        <w:rPr>
          <w:rFonts w:hint="eastAsia"/>
          <w:snapToGrid w:val="0"/>
        </w:rPr>
        <w:t>41.1.3对国家相关部门后续发布的特定产品清单内的产品，除满足上述条件外，还需同时满足关键组件境内生产、关键工序境内完成等特定要求。</w:t>
      </w:r>
    </w:p>
    <w:p w14:paraId="0E33357B">
      <w:pPr>
        <w:pStyle w:val="38"/>
        <w:rPr>
          <w:snapToGrid w:val="0"/>
        </w:rPr>
      </w:pPr>
      <w:r>
        <w:rPr>
          <w:rFonts w:hint="eastAsia"/>
          <w:snapToGrid w:val="0"/>
        </w:rPr>
        <w:t>41.1.4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370CF63">
      <w:pPr>
        <w:pStyle w:val="38"/>
        <w:rPr>
          <w:snapToGrid w:val="0"/>
        </w:rPr>
      </w:pPr>
      <w:r>
        <w:rPr>
          <w:rFonts w:hint="eastAsia"/>
          <w:snapToGrid w:val="0"/>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6F8CB051">
      <w:pPr>
        <w:pStyle w:val="38"/>
        <w:rPr>
          <w:snapToGrid w:val="0"/>
        </w:rPr>
      </w:pPr>
      <w:r>
        <w:rPr>
          <w:rFonts w:hint="eastAsia"/>
          <w:snapToGrid w:val="0"/>
        </w:rPr>
        <w:t>医疗器械产品，取得药品监督管理部门授予的准字号医疗器械注册证的，视为符合本国产品标准。</w:t>
      </w:r>
    </w:p>
    <w:p w14:paraId="18A534EC">
      <w:pPr>
        <w:pStyle w:val="38"/>
        <w:rPr>
          <w:snapToGrid w:val="0"/>
        </w:rPr>
      </w:pPr>
      <w:r>
        <w:rPr>
          <w:rFonts w:hint="eastAsia"/>
          <w:snapToGrid w:val="0"/>
        </w:rPr>
        <w:t>41.1.6采购标的仅包含单一产品时，政府采购活动中既有本国产品又有非本国产品参与竞争的，供应商对其提供的产品出具《关于符合本国产品标准的声明函》，依法对本国产品给予价格评审优惠，对本国产品的报价给予20%的价格扣除，用扣除后的价格参与评审。</w:t>
      </w:r>
    </w:p>
    <w:p w14:paraId="55DC8194">
      <w:pPr>
        <w:pStyle w:val="38"/>
        <w:rPr>
          <w:snapToGrid w:val="0"/>
        </w:rPr>
      </w:pPr>
      <w:r>
        <w:rPr>
          <w:rFonts w:hint="eastAsia"/>
          <w:snapToGrid w:val="0"/>
        </w:rPr>
        <w:t>41.1.7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0F07E4D5">
      <w:pPr>
        <w:pStyle w:val="38"/>
        <w:rPr>
          <w:snapToGrid w:val="0"/>
        </w:rPr>
      </w:pPr>
      <w:r>
        <w:rPr>
          <w:rFonts w:hint="eastAsia"/>
          <w:snapToGrid w:val="0"/>
        </w:rPr>
        <w:t>41.1.8对于仅有本国产品参与竞争的政府采购项目，本国产品不享受价格扣除评审优惠。</w:t>
      </w:r>
    </w:p>
    <w:p w14:paraId="04F89EFD">
      <w:pPr>
        <w:pStyle w:val="38"/>
        <w:rPr>
          <w:snapToGrid w:val="0"/>
        </w:rPr>
      </w:pPr>
      <w:r>
        <w:rPr>
          <w:rFonts w:hint="eastAsia"/>
          <w:snapToGrid w:val="0"/>
        </w:rPr>
        <w:t>41.2进口产品</w:t>
      </w:r>
    </w:p>
    <w:p w14:paraId="34B20928">
      <w:pPr>
        <w:pStyle w:val="38"/>
        <w:rPr>
          <w:snapToGrid w:val="0"/>
        </w:rPr>
      </w:pPr>
      <w:r>
        <w:rPr>
          <w:rFonts w:hint="eastAsia"/>
          <w:snapToGrid w:val="0"/>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345D2784">
      <w:pPr>
        <w:pStyle w:val="38"/>
        <w:rPr>
          <w:snapToGrid w:val="0"/>
        </w:rPr>
      </w:pPr>
      <w:r>
        <w:rPr>
          <w:snapToGrid w:val="0"/>
        </w:rPr>
        <w:t>4</w:t>
      </w:r>
      <w:r>
        <w:rPr>
          <w:rFonts w:hint="eastAsia"/>
          <w:snapToGrid w:val="0"/>
        </w:rPr>
        <w:t xml:space="preserve">1.2.2进口产品指通过中国海关报关验放进入中国境内且产自关境外的产品，包括已经进入中国境内的进口产品。 </w:t>
      </w:r>
    </w:p>
    <w:p w14:paraId="45D7B2CC">
      <w:pPr>
        <w:pStyle w:val="38"/>
        <w:rPr>
          <w:snapToGrid w:val="0"/>
        </w:rPr>
      </w:pPr>
      <w:r>
        <w:rPr>
          <w:snapToGrid w:val="0"/>
        </w:rPr>
        <w:t>4</w:t>
      </w:r>
      <w:r>
        <w:rPr>
          <w:rFonts w:hint="eastAsia"/>
          <w:snapToGrid w:val="0"/>
        </w:rPr>
        <w:t>1.2.3若采购需求中写明允许采购进口产品，投标人应保证所投产品可履行合法报通关手续进入中国关境内。</w:t>
      </w:r>
    </w:p>
    <w:p w14:paraId="0CB74FDA">
      <w:pPr>
        <w:pStyle w:val="38"/>
        <w:rPr>
          <w:snapToGrid w:val="0"/>
        </w:rPr>
      </w:pPr>
      <w:r>
        <w:rPr>
          <w:snapToGrid w:val="0"/>
        </w:rPr>
        <w:t>4</w:t>
      </w:r>
      <w:r>
        <w:rPr>
          <w:rFonts w:hint="eastAsia"/>
          <w:snapToGrid w:val="0"/>
        </w:rPr>
        <w:t>1.2.4若采购需求中未写明允许采购进口产品，如投标人所投产品为进口产品，其投标将被认定为</w:t>
      </w:r>
      <w:r>
        <w:rPr>
          <w:rFonts w:hint="eastAsia"/>
          <w:b/>
          <w:bCs/>
          <w:snapToGrid w:val="0"/>
        </w:rPr>
        <w:t>投标无效</w:t>
      </w:r>
      <w:r>
        <w:rPr>
          <w:rFonts w:hint="eastAsia"/>
          <w:snapToGrid w:val="0"/>
        </w:rPr>
        <w:t>。</w:t>
      </w:r>
    </w:p>
    <w:p w14:paraId="4822C4A5">
      <w:pPr>
        <w:pStyle w:val="5"/>
      </w:pPr>
      <w:bookmarkStart w:id="262" w:name="_Toc163492877"/>
      <w:r>
        <w:rPr>
          <w:rFonts w:hint="eastAsia"/>
        </w:rPr>
        <w:t>42.中小企业、监狱企业及残疾人福利性单位</w:t>
      </w:r>
      <w:bookmarkEnd w:id="262"/>
    </w:p>
    <w:p w14:paraId="0F133E94">
      <w:pPr>
        <w:pStyle w:val="38"/>
        <w:rPr>
          <w:snapToGrid w:val="0"/>
        </w:rPr>
      </w:pPr>
      <w:r>
        <w:rPr>
          <w:rFonts w:hint="eastAsia"/>
          <w:snapToGrid w:val="0"/>
        </w:rPr>
        <w:t>42.1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snapToGrid w:val="0"/>
        </w:rPr>
        <w:t>2022</w:t>
      </w:r>
      <w:r>
        <w:rPr>
          <w:rFonts w:hint="eastAsia"/>
          <w:snapToGrid w:val="0"/>
        </w:rPr>
        <w:t>〕</w:t>
      </w:r>
      <w:r>
        <w:rPr>
          <w:snapToGrid w:val="0"/>
        </w:rPr>
        <w:t xml:space="preserve">19 </w:t>
      </w:r>
      <w:r>
        <w:rPr>
          <w:rFonts w:hint="eastAsia"/>
          <w:snapToGrid w:val="0"/>
        </w:rPr>
        <w:t>号）、《政府采购促进中小企业发展管理办法》（财库〔</w:t>
      </w:r>
      <w:r>
        <w:rPr>
          <w:snapToGrid w:val="0"/>
        </w:rPr>
        <w:t>2020</w:t>
      </w:r>
      <w:r>
        <w:rPr>
          <w:rFonts w:hint="eastAsia"/>
          <w:snapToGrid w:val="0"/>
        </w:rPr>
        <w:t>〕</w:t>
      </w:r>
      <w:r>
        <w:rPr>
          <w:snapToGrid w:val="0"/>
        </w:rPr>
        <w:t xml:space="preserve">46 </w:t>
      </w:r>
      <w:r>
        <w:rPr>
          <w:rFonts w:hint="eastAsia"/>
          <w:snapToGrid w:val="0"/>
        </w:rPr>
        <w:t>号）、《关于印发中小企业划型标准规定的通知》（工信部联企业〔</w:t>
      </w:r>
      <w:r>
        <w:rPr>
          <w:snapToGrid w:val="0"/>
        </w:rPr>
        <w:t>2011</w:t>
      </w:r>
      <w:r>
        <w:rPr>
          <w:rFonts w:hint="eastAsia"/>
          <w:snapToGrid w:val="0"/>
        </w:rPr>
        <w:t>〕</w:t>
      </w:r>
      <w:r>
        <w:rPr>
          <w:snapToGrid w:val="0"/>
        </w:rPr>
        <w:t xml:space="preserve">300 </w:t>
      </w:r>
      <w:r>
        <w:rPr>
          <w:rFonts w:hint="eastAsia"/>
          <w:snapToGrid w:val="0"/>
        </w:rPr>
        <w:t xml:space="preserve">号）、《金融业企业划型标准规定》（〔2015〕309 号）等国务院批准的中小企业划分标准执行。 </w:t>
      </w:r>
    </w:p>
    <w:p w14:paraId="438F5B4E">
      <w:pPr>
        <w:pStyle w:val="38"/>
        <w:rPr>
          <w:snapToGrid w:val="0"/>
        </w:rPr>
      </w:pPr>
      <w:r>
        <w:rPr>
          <w:rFonts w:hint="eastAsia"/>
          <w:snapToGrid w:val="0"/>
          <w:lang w:val="en-US"/>
        </w:rPr>
        <w:t>42</w:t>
      </w:r>
      <w:r>
        <w:rPr>
          <w:rFonts w:hint="eastAsia"/>
          <w:snapToGrid w:val="0"/>
        </w:rPr>
        <w:t>.</w:t>
      </w:r>
      <w:r>
        <w:rPr>
          <w:rFonts w:hint="eastAsia"/>
          <w:snapToGrid w:val="0"/>
          <w:lang w:val="en-US"/>
        </w:rPr>
        <w:t>2</w:t>
      </w:r>
      <w:r>
        <w:rPr>
          <w:rFonts w:hint="eastAsia"/>
          <w:snapToGrid w:val="0"/>
        </w:rPr>
        <w:t>为促进中小企业发展，依据《关于印发〈政府采购促进中小企业发展管理办法&gt;的通知》（财库〔2020〕46号）、《财政部 司法部关于政府采购支持监狱企业发展有关问题的通知》（财库〔2014〕68号）、《关于促进残疾人就业政府采购政策的通知》（财库〔2017〕141号）的规定，本项目供应商如需享受中小企业相关政策的，且符合上述文件规定的，应按本</w:t>
      </w:r>
      <w:r>
        <w:rPr>
          <w:rFonts w:hint="eastAsia"/>
          <w:snapToGrid w:val="0"/>
          <w:lang w:val="en-US"/>
        </w:rPr>
        <w:t>招标</w:t>
      </w:r>
      <w:r>
        <w:rPr>
          <w:rFonts w:hint="eastAsia"/>
          <w:snapToGrid w:val="0"/>
        </w:rPr>
        <w:t>文件规定格式提供“中小企业声明函”</w:t>
      </w:r>
      <w:r>
        <w:rPr>
          <w:rFonts w:hint="eastAsia"/>
          <w:snapToGrid w:val="0"/>
          <w:lang w:val="en-US"/>
        </w:rPr>
        <w:t>或“</w:t>
      </w:r>
      <w:r>
        <w:rPr>
          <w:rFonts w:hint="eastAsia"/>
          <w:snapToGrid w:val="0"/>
        </w:rPr>
        <w:t>监狱企业证明文件”</w:t>
      </w:r>
      <w:r>
        <w:rPr>
          <w:rFonts w:hint="eastAsia"/>
          <w:snapToGrid w:val="0"/>
          <w:lang w:val="en-US"/>
        </w:rPr>
        <w:t>或</w:t>
      </w:r>
      <w:r>
        <w:rPr>
          <w:rFonts w:hint="eastAsia"/>
          <w:snapToGrid w:val="0"/>
        </w:rPr>
        <w:t>“残疾人福利性单位声明函”，评审时，</w:t>
      </w:r>
      <w:r>
        <w:rPr>
          <w:rFonts w:hint="eastAsia"/>
          <w:snapToGrid w:val="0"/>
          <w:lang w:val="en-US"/>
        </w:rPr>
        <w:t>评标委员会</w:t>
      </w:r>
      <w:r>
        <w:rPr>
          <w:rFonts w:hint="eastAsia"/>
          <w:snapToGrid w:val="0"/>
        </w:rPr>
        <w:t>将依据本</w:t>
      </w:r>
      <w:r>
        <w:rPr>
          <w:rFonts w:hint="eastAsia"/>
          <w:snapToGrid w:val="0"/>
          <w:lang w:val="en-US"/>
        </w:rPr>
        <w:t>招标</w:t>
      </w:r>
      <w:r>
        <w:rPr>
          <w:rFonts w:hint="eastAsia"/>
          <w:snapToGrid w:val="0"/>
        </w:rPr>
        <w:t>文件“</w:t>
      </w:r>
      <w:r>
        <w:rPr>
          <w:rFonts w:hint="eastAsia"/>
          <w:snapToGrid w:val="0"/>
          <w:lang w:val="en-US"/>
        </w:rPr>
        <w:t>投标人</w:t>
      </w:r>
      <w:r>
        <w:rPr>
          <w:rFonts w:hint="eastAsia"/>
          <w:snapToGrid w:val="0"/>
        </w:rPr>
        <w:t>须知前附表”规定的报价扣除比例，对供应商报价进行价格扣除，用扣除后的价格参与评审；</w:t>
      </w:r>
      <w:r>
        <w:rPr>
          <w:rFonts w:hint="eastAsia"/>
          <w:snapToGrid w:val="0"/>
          <w:lang w:val="en-US"/>
        </w:rPr>
        <w:t>招标</w:t>
      </w:r>
      <w:r>
        <w:rPr>
          <w:rFonts w:hint="eastAsia"/>
          <w:snapToGrid w:val="0"/>
        </w:rPr>
        <w:t>公告中明确项目专门面向中小企业采购的，“中小企业声明函”为资格要求文件，供应商参与</w:t>
      </w:r>
      <w:r>
        <w:rPr>
          <w:rFonts w:hint="eastAsia"/>
          <w:snapToGrid w:val="0"/>
          <w:lang w:val="en-US"/>
        </w:rPr>
        <w:t>投标</w:t>
      </w:r>
      <w:r>
        <w:rPr>
          <w:rFonts w:hint="eastAsia"/>
          <w:snapToGrid w:val="0"/>
        </w:rPr>
        <w:t>须按本</w:t>
      </w:r>
      <w:r>
        <w:rPr>
          <w:rFonts w:hint="eastAsia"/>
          <w:snapToGrid w:val="0"/>
          <w:lang w:val="en-US"/>
        </w:rPr>
        <w:t>招标</w:t>
      </w:r>
      <w:r>
        <w:rPr>
          <w:rFonts w:hint="eastAsia"/>
          <w:snapToGrid w:val="0"/>
        </w:rPr>
        <w:t>文件规定格式提供“中小企业声明函”</w:t>
      </w:r>
      <w:r>
        <w:rPr>
          <w:rFonts w:hint="eastAsia"/>
          <w:snapToGrid w:val="0"/>
          <w:lang w:val="en-US"/>
        </w:rPr>
        <w:t>或“</w:t>
      </w:r>
      <w:r>
        <w:rPr>
          <w:rFonts w:hint="eastAsia"/>
          <w:snapToGrid w:val="0"/>
        </w:rPr>
        <w:t>监狱企业证明文件”</w:t>
      </w:r>
      <w:r>
        <w:rPr>
          <w:rFonts w:hint="eastAsia"/>
          <w:snapToGrid w:val="0"/>
          <w:lang w:val="en-US"/>
        </w:rPr>
        <w:t>或</w:t>
      </w:r>
      <w:r>
        <w:rPr>
          <w:rFonts w:hint="eastAsia"/>
          <w:snapToGrid w:val="0"/>
        </w:rPr>
        <w:t>“残疾人福利性单位声明函”等作为资格证明文件。</w:t>
      </w:r>
      <w:r>
        <w:rPr>
          <w:rFonts w:hint="eastAsia"/>
          <w:snapToGrid w:val="0"/>
          <w:lang w:val="en-US"/>
        </w:rPr>
        <w:t xml:space="preserve"> </w:t>
      </w:r>
    </w:p>
    <w:p w14:paraId="4B80C816">
      <w:pPr>
        <w:pStyle w:val="38"/>
        <w:rPr>
          <w:snapToGrid w:val="0"/>
        </w:rPr>
      </w:pPr>
      <w:r>
        <w:rPr>
          <w:rFonts w:hint="eastAsia"/>
          <w:snapToGrid w:val="0"/>
        </w:rPr>
        <w:t>42</w:t>
      </w:r>
      <w:r>
        <w:rPr>
          <w:snapToGrid w:val="0"/>
        </w:rPr>
        <w:t>.</w:t>
      </w:r>
      <w:r>
        <w:rPr>
          <w:rFonts w:hint="eastAsia"/>
          <w:snapToGrid w:val="0"/>
        </w:rPr>
        <w:t>3</w:t>
      </w:r>
      <w:r>
        <w:rPr>
          <w:snapToGrid w:val="0"/>
        </w:rPr>
        <w:t xml:space="preserve"> </w:t>
      </w:r>
      <w:r>
        <w:rPr>
          <w:rFonts w:hint="eastAsia"/>
          <w:snapToGrid w:val="0"/>
        </w:rPr>
        <w:t xml:space="preserve">投标人提供的货物、工程或者服务符合下列情形的，享受中小企业扶持政策： </w:t>
      </w:r>
    </w:p>
    <w:p w14:paraId="35B24B87">
      <w:pPr>
        <w:pStyle w:val="38"/>
        <w:rPr>
          <w:snapToGrid w:val="0"/>
        </w:rPr>
      </w:pPr>
      <w:r>
        <w:rPr>
          <w:rFonts w:hint="eastAsia"/>
          <w:snapToGrid w:val="0"/>
        </w:rPr>
        <w:t>（</w:t>
      </w:r>
      <w:r>
        <w:rPr>
          <w:snapToGrid w:val="0"/>
        </w:rPr>
        <w:t>1</w:t>
      </w:r>
      <w:r>
        <w:rPr>
          <w:rFonts w:hint="eastAsia"/>
          <w:snapToGrid w:val="0"/>
        </w:rPr>
        <w:t xml:space="preserve">）在货物采购项目中，货物由中小企业制造，即货物由中小企业生产且使用该中小企业商号或者注册商标； </w:t>
      </w:r>
    </w:p>
    <w:p w14:paraId="4E417ED5">
      <w:pPr>
        <w:pStyle w:val="38"/>
        <w:rPr>
          <w:snapToGrid w:val="0"/>
        </w:rPr>
      </w:pPr>
      <w:r>
        <w:rPr>
          <w:rFonts w:hint="eastAsia"/>
          <w:snapToGrid w:val="0"/>
        </w:rPr>
        <w:t>（</w:t>
      </w:r>
      <w:r>
        <w:rPr>
          <w:snapToGrid w:val="0"/>
        </w:rPr>
        <w:t>2</w:t>
      </w:r>
      <w:r>
        <w:rPr>
          <w:rFonts w:hint="eastAsia"/>
          <w:snapToGrid w:val="0"/>
        </w:rPr>
        <w:t xml:space="preserve">）在工程采购项目中，工程由中小企业承建，即工程施工单位为中小企业； </w:t>
      </w:r>
    </w:p>
    <w:p w14:paraId="7BF6525A">
      <w:pPr>
        <w:pStyle w:val="38"/>
        <w:rPr>
          <w:snapToGrid w:val="0"/>
        </w:rPr>
      </w:pPr>
      <w:r>
        <w:rPr>
          <w:rFonts w:hint="eastAsia"/>
          <w:snapToGrid w:val="0"/>
        </w:rPr>
        <w:t>（</w:t>
      </w:r>
      <w:r>
        <w:rPr>
          <w:snapToGrid w:val="0"/>
        </w:rPr>
        <w:t>3</w:t>
      </w:r>
      <w:r>
        <w:rPr>
          <w:rFonts w:hint="eastAsia"/>
          <w:snapToGrid w:val="0"/>
        </w:rPr>
        <w:t>）在服务采购项目中，服务由中小企业承接，即提供服务的人员为中小企业依照《中华人民共和国劳动合同法》订立劳动合同的从业人员。</w:t>
      </w:r>
    </w:p>
    <w:p w14:paraId="6FEA7DE2">
      <w:pPr>
        <w:pStyle w:val="38"/>
        <w:rPr>
          <w:snapToGrid w:val="0"/>
        </w:rPr>
      </w:pPr>
      <w:r>
        <w:rPr>
          <w:rFonts w:hint="eastAsia"/>
          <w:snapToGrid w:val="0"/>
        </w:rPr>
        <w:t>42</w:t>
      </w:r>
      <w:r>
        <w:rPr>
          <w:snapToGrid w:val="0"/>
        </w:rPr>
        <w:t>.</w:t>
      </w:r>
      <w:r>
        <w:rPr>
          <w:rFonts w:hint="eastAsia"/>
          <w:snapToGrid w:val="0"/>
        </w:rPr>
        <w:t>4</w:t>
      </w:r>
      <w:r>
        <w:rPr>
          <w:snapToGrid w:val="0"/>
        </w:rPr>
        <w:t xml:space="preserve"> </w:t>
      </w:r>
      <w:r>
        <w:rPr>
          <w:rFonts w:hint="eastAsia"/>
          <w:snapToGrid w:val="0"/>
        </w:rPr>
        <w:t xml:space="preserve">在货物采购项目中，投标人提供的货物既有中小企业制造货物，也有大型企业制造货物的，不享受中小企业扶持政策。 </w:t>
      </w:r>
    </w:p>
    <w:p w14:paraId="13E8FADD">
      <w:pPr>
        <w:pStyle w:val="38"/>
        <w:rPr>
          <w:snapToGrid w:val="0"/>
        </w:rPr>
      </w:pPr>
      <w:r>
        <w:rPr>
          <w:rFonts w:hint="eastAsia"/>
          <w:snapToGrid w:val="0"/>
        </w:rPr>
        <w:t>42</w:t>
      </w:r>
      <w:r>
        <w:rPr>
          <w:snapToGrid w:val="0"/>
        </w:rPr>
        <w:t>.</w:t>
      </w:r>
      <w:r>
        <w:rPr>
          <w:rFonts w:hint="eastAsia"/>
          <w:snapToGrid w:val="0"/>
        </w:rPr>
        <w:t>5</w:t>
      </w:r>
      <w:r>
        <w:rPr>
          <w:snapToGrid w:val="0"/>
        </w:rPr>
        <w:t xml:space="preserve"> </w:t>
      </w:r>
      <w:r>
        <w:rPr>
          <w:rFonts w:hint="eastAsia"/>
          <w:snapToGrid w:val="0"/>
        </w:rPr>
        <w:t>以联合体形式参加政府采购活动，联合体各方均为中小企业的，联合体视同中小企业。其中，联合体各方均为小微企业的，联合体视同小微企业。</w:t>
      </w:r>
    </w:p>
    <w:p w14:paraId="14C50063">
      <w:pPr>
        <w:pStyle w:val="38"/>
        <w:rPr>
          <w:snapToGrid w:val="0"/>
        </w:rPr>
      </w:pPr>
      <w:r>
        <w:rPr>
          <w:rFonts w:hint="eastAsia"/>
          <w:snapToGrid w:val="0"/>
        </w:rPr>
        <w:t>42</w:t>
      </w:r>
      <w:r>
        <w:rPr>
          <w:snapToGrid w:val="0"/>
        </w:rPr>
        <w:t>.</w:t>
      </w:r>
      <w:r>
        <w:rPr>
          <w:rFonts w:hint="eastAsia"/>
          <w:snapToGrid w:val="0"/>
        </w:rPr>
        <w:t>6</w:t>
      </w:r>
      <w:r>
        <w:rPr>
          <w:snapToGrid w:val="0"/>
        </w:rPr>
        <w:t xml:space="preserve"> </w:t>
      </w:r>
      <w:r>
        <w:rPr>
          <w:rFonts w:hint="eastAsia"/>
          <w:snapToGrid w:val="0"/>
        </w:rPr>
        <w:t xml:space="preserve">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2451287C">
      <w:pPr>
        <w:pStyle w:val="38"/>
        <w:rPr>
          <w:snapToGrid w:val="0"/>
        </w:rPr>
      </w:pPr>
      <w:r>
        <w:rPr>
          <w:rFonts w:hint="eastAsia"/>
          <w:snapToGrid w:val="0"/>
        </w:rPr>
        <w:t>42</w:t>
      </w:r>
      <w:r>
        <w:rPr>
          <w:snapToGrid w:val="0"/>
        </w:rPr>
        <w:t>.</w:t>
      </w:r>
      <w:r>
        <w:rPr>
          <w:rFonts w:hint="eastAsia"/>
          <w:snapToGrid w:val="0"/>
        </w:rPr>
        <w:t>7</w:t>
      </w:r>
      <w:r>
        <w:rPr>
          <w:snapToGrid w:val="0"/>
        </w:rPr>
        <w:t xml:space="preserve"> </w:t>
      </w:r>
      <w:r>
        <w:rPr>
          <w:rFonts w:hint="eastAsia"/>
          <w:snapToGrid w:val="0"/>
        </w:rPr>
        <w:t xml:space="preserve">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07E5985D">
      <w:pPr>
        <w:pStyle w:val="38"/>
        <w:rPr>
          <w:snapToGrid w:val="0"/>
        </w:rPr>
      </w:pPr>
      <w:r>
        <w:rPr>
          <w:rFonts w:hint="eastAsia"/>
          <w:snapToGrid w:val="0"/>
        </w:rPr>
        <w:t>42</w:t>
      </w:r>
      <w:r>
        <w:rPr>
          <w:snapToGrid w:val="0"/>
        </w:rPr>
        <w:t>.</w:t>
      </w:r>
      <w:r>
        <w:rPr>
          <w:rFonts w:hint="eastAsia"/>
          <w:snapToGrid w:val="0"/>
        </w:rPr>
        <w:t>7</w:t>
      </w:r>
      <w:r>
        <w:rPr>
          <w:snapToGrid w:val="0"/>
        </w:rPr>
        <w:t xml:space="preserve">.1 </w:t>
      </w:r>
      <w:r>
        <w:rPr>
          <w:rFonts w:hint="eastAsia"/>
          <w:snapToGrid w:val="0"/>
        </w:rPr>
        <w:t xml:space="preserve">安置的残疾人占本单位在职职工人数的比例不低于 </w:t>
      </w:r>
      <w:r>
        <w:rPr>
          <w:snapToGrid w:val="0"/>
        </w:rPr>
        <w:t xml:space="preserve">25% </w:t>
      </w:r>
      <w:r>
        <w:rPr>
          <w:rFonts w:hint="eastAsia"/>
          <w:snapToGrid w:val="0"/>
        </w:rPr>
        <w:t xml:space="preserve">（含 </w:t>
      </w:r>
      <w:r>
        <w:rPr>
          <w:snapToGrid w:val="0"/>
        </w:rPr>
        <w:t>25%</w:t>
      </w:r>
      <w:r>
        <w:rPr>
          <w:rFonts w:hint="eastAsia"/>
          <w:snapToGrid w:val="0"/>
        </w:rPr>
        <w:t xml:space="preserve">），并且安置的残疾人人数不少于 </w:t>
      </w:r>
      <w:r>
        <w:rPr>
          <w:snapToGrid w:val="0"/>
        </w:rPr>
        <w:t xml:space="preserve">10 </w:t>
      </w:r>
      <w:r>
        <w:rPr>
          <w:rFonts w:hint="eastAsia"/>
          <w:snapToGrid w:val="0"/>
        </w:rPr>
        <w:t xml:space="preserve">人（含 </w:t>
      </w:r>
      <w:r>
        <w:rPr>
          <w:snapToGrid w:val="0"/>
        </w:rPr>
        <w:t>10</w:t>
      </w:r>
      <w:r>
        <w:rPr>
          <w:rFonts w:hint="eastAsia"/>
          <w:snapToGrid w:val="0"/>
        </w:rPr>
        <w:t xml:space="preserve">人）； </w:t>
      </w:r>
    </w:p>
    <w:p w14:paraId="0F44AA6B">
      <w:pPr>
        <w:pStyle w:val="38"/>
        <w:rPr>
          <w:snapToGrid w:val="0"/>
        </w:rPr>
      </w:pPr>
      <w:r>
        <w:rPr>
          <w:rFonts w:hint="eastAsia"/>
          <w:snapToGrid w:val="0"/>
        </w:rPr>
        <w:t>42</w:t>
      </w:r>
      <w:r>
        <w:rPr>
          <w:snapToGrid w:val="0"/>
        </w:rPr>
        <w:t>.</w:t>
      </w:r>
      <w:r>
        <w:rPr>
          <w:rFonts w:hint="eastAsia"/>
          <w:snapToGrid w:val="0"/>
        </w:rPr>
        <w:t>7</w:t>
      </w:r>
      <w:r>
        <w:rPr>
          <w:snapToGrid w:val="0"/>
        </w:rPr>
        <w:t xml:space="preserve">.2 </w:t>
      </w:r>
      <w:r>
        <w:rPr>
          <w:rFonts w:hint="eastAsia"/>
          <w:snapToGrid w:val="0"/>
        </w:rPr>
        <w:t xml:space="preserve">依法与安置的每位残疾人签订了1年以上（含1年）的劳动合同或服务协议； </w:t>
      </w:r>
    </w:p>
    <w:p w14:paraId="4A7D7B7E">
      <w:pPr>
        <w:pStyle w:val="38"/>
        <w:rPr>
          <w:snapToGrid w:val="0"/>
        </w:rPr>
      </w:pPr>
      <w:r>
        <w:rPr>
          <w:rFonts w:hint="eastAsia"/>
          <w:snapToGrid w:val="0"/>
        </w:rPr>
        <w:t>42</w:t>
      </w:r>
      <w:r>
        <w:rPr>
          <w:snapToGrid w:val="0"/>
        </w:rPr>
        <w:t>.</w:t>
      </w:r>
      <w:r>
        <w:rPr>
          <w:rFonts w:hint="eastAsia"/>
          <w:snapToGrid w:val="0"/>
        </w:rPr>
        <w:t>7</w:t>
      </w:r>
      <w:r>
        <w:rPr>
          <w:snapToGrid w:val="0"/>
        </w:rPr>
        <w:t xml:space="preserve">.3 </w:t>
      </w:r>
      <w:r>
        <w:rPr>
          <w:rFonts w:hint="eastAsia"/>
          <w:snapToGrid w:val="0"/>
        </w:rPr>
        <w:t xml:space="preserve">为安置的每位残疾人按月足额缴纳了基本养老保险、基本医疗保险、失业保险、工伤保险和生育保险等社会保险费； </w:t>
      </w:r>
    </w:p>
    <w:p w14:paraId="6B30E701">
      <w:pPr>
        <w:pStyle w:val="38"/>
        <w:rPr>
          <w:snapToGrid w:val="0"/>
        </w:rPr>
      </w:pPr>
      <w:r>
        <w:rPr>
          <w:rFonts w:hint="eastAsia"/>
          <w:snapToGrid w:val="0"/>
        </w:rPr>
        <w:t>42</w:t>
      </w:r>
      <w:r>
        <w:rPr>
          <w:snapToGrid w:val="0"/>
        </w:rPr>
        <w:t>.</w:t>
      </w:r>
      <w:r>
        <w:rPr>
          <w:rFonts w:hint="eastAsia"/>
          <w:snapToGrid w:val="0"/>
        </w:rPr>
        <w:t>7</w:t>
      </w:r>
      <w:r>
        <w:rPr>
          <w:snapToGrid w:val="0"/>
        </w:rPr>
        <w:t xml:space="preserve">.4 </w:t>
      </w:r>
      <w:r>
        <w:rPr>
          <w:rFonts w:hint="eastAsia"/>
          <w:snapToGrid w:val="0"/>
        </w:rPr>
        <w:t xml:space="preserve">通过银行等金融机构向安置的每位残疾人，按月支付了不低于单位所在区县适用的经省级人民政府批准的月最低工资标准的工资； </w:t>
      </w:r>
    </w:p>
    <w:p w14:paraId="167A4076">
      <w:pPr>
        <w:pStyle w:val="38"/>
        <w:rPr>
          <w:snapToGrid w:val="0"/>
        </w:rPr>
      </w:pPr>
      <w:r>
        <w:rPr>
          <w:rFonts w:hint="eastAsia"/>
          <w:snapToGrid w:val="0"/>
        </w:rPr>
        <w:t>42</w:t>
      </w:r>
      <w:r>
        <w:rPr>
          <w:snapToGrid w:val="0"/>
        </w:rPr>
        <w:t>.</w:t>
      </w:r>
      <w:r>
        <w:rPr>
          <w:rFonts w:hint="eastAsia"/>
          <w:snapToGrid w:val="0"/>
        </w:rPr>
        <w:t>7</w:t>
      </w:r>
      <w:r>
        <w:rPr>
          <w:snapToGrid w:val="0"/>
        </w:rPr>
        <w:t xml:space="preserve">.5 </w:t>
      </w:r>
      <w:r>
        <w:rPr>
          <w:rFonts w:hint="eastAsia"/>
          <w:snapToGrid w:val="0"/>
        </w:rPr>
        <w:t xml:space="preserve">提供本单位制造的货物、承担的工程或者服务（以下简称产品），或者提供其他残疾人福利性单位制造的货物（不包括使用非残疾人福利性单位注册商标的货物）； </w:t>
      </w:r>
    </w:p>
    <w:p w14:paraId="54B3C7A7">
      <w:pPr>
        <w:pStyle w:val="38"/>
        <w:rPr>
          <w:snapToGrid w:val="0"/>
        </w:rPr>
      </w:pPr>
      <w:r>
        <w:rPr>
          <w:rFonts w:hint="eastAsia"/>
          <w:snapToGrid w:val="0"/>
        </w:rPr>
        <w:t>42</w:t>
      </w:r>
      <w:r>
        <w:rPr>
          <w:snapToGrid w:val="0"/>
        </w:rPr>
        <w:t>.</w:t>
      </w:r>
      <w:r>
        <w:rPr>
          <w:rFonts w:hint="eastAsia"/>
          <w:snapToGrid w:val="0"/>
        </w:rPr>
        <w:t>7</w:t>
      </w:r>
      <w:r>
        <w:rPr>
          <w:snapToGrid w:val="0"/>
        </w:rPr>
        <w:t xml:space="preserve">.6 </w:t>
      </w:r>
      <w:r>
        <w:rPr>
          <w:rFonts w:hint="eastAsia"/>
          <w:snapToGrid w:val="0"/>
        </w:rPr>
        <w:t>前款所称残疾人是指法定劳动年龄内，持有《中华人民共和国残疾人证》或者《中华人民共和国残疾军人证（</w:t>
      </w:r>
      <w:r>
        <w:rPr>
          <w:snapToGrid w:val="0"/>
        </w:rPr>
        <w:t xml:space="preserve">1 </w:t>
      </w:r>
      <w:r>
        <w:rPr>
          <w:rFonts w:hint="eastAsia"/>
          <w:snapToGrid w:val="0"/>
        </w:rPr>
        <w:t xml:space="preserve">至 </w:t>
      </w:r>
      <w:r>
        <w:rPr>
          <w:snapToGrid w:val="0"/>
        </w:rPr>
        <w:t xml:space="preserve">8 </w:t>
      </w:r>
      <w:r>
        <w:rPr>
          <w:rFonts w:hint="eastAsia"/>
          <w:snapToGrid w:val="0"/>
        </w:rPr>
        <w:t xml:space="preserve">级）》的自然人，包括具有劳动条件和劳动意愿的精神残疾人。在职职工人数是指与残疾人福利性单位建立劳动关系并依法签订劳动合同或服务协议的雇员人数。 </w:t>
      </w:r>
    </w:p>
    <w:p w14:paraId="5C40C406">
      <w:pPr>
        <w:pStyle w:val="38"/>
        <w:rPr>
          <w:snapToGrid w:val="0"/>
        </w:rPr>
      </w:pPr>
      <w:r>
        <w:rPr>
          <w:rFonts w:hint="eastAsia"/>
          <w:snapToGrid w:val="0"/>
        </w:rPr>
        <w:t>42</w:t>
      </w:r>
      <w:r>
        <w:rPr>
          <w:snapToGrid w:val="0"/>
        </w:rPr>
        <w:t>.</w:t>
      </w:r>
      <w:r>
        <w:rPr>
          <w:rFonts w:hint="eastAsia"/>
          <w:snapToGrid w:val="0"/>
        </w:rPr>
        <w:t>8</w:t>
      </w:r>
      <w:r>
        <w:rPr>
          <w:snapToGrid w:val="0"/>
        </w:rPr>
        <w:t xml:space="preserve"> </w:t>
      </w:r>
      <w:r>
        <w:rPr>
          <w:rFonts w:hint="eastAsia"/>
          <w:snapToGrid w:val="0"/>
        </w:rPr>
        <w:t>本项目是否专门面向中小企业预留采购份额见“第一章 招标公告”。    42</w:t>
      </w:r>
      <w:r>
        <w:rPr>
          <w:snapToGrid w:val="0"/>
        </w:rPr>
        <w:t>.</w:t>
      </w:r>
      <w:r>
        <w:rPr>
          <w:rFonts w:hint="eastAsia"/>
          <w:snapToGrid w:val="0"/>
        </w:rPr>
        <w:t>9</w:t>
      </w:r>
      <w:r>
        <w:rPr>
          <w:snapToGrid w:val="0"/>
        </w:rPr>
        <w:t xml:space="preserve"> </w:t>
      </w:r>
      <w:r>
        <w:rPr>
          <w:rFonts w:hint="eastAsia"/>
          <w:snapToGrid w:val="0"/>
        </w:rPr>
        <w:t>采购标的对应的中小企业划分标准所属行业见“投标人须知前附表”。    42</w:t>
      </w:r>
      <w:r>
        <w:rPr>
          <w:snapToGrid w:val="0"/>
        </w:rPr>
        <w:t>.</w:t>
      </w:r>
      <w:r>
        <w:rPr>
          <w:rFonts w:hint="eastAsia"/>
          <w:snapToGrid w:val="0"/>
        </w:rPr>
        <w:t>10</w:t>
      </w:r>
      <w:r>
        <w:rPr>
          <w:snapToGrid w:val="0"/>
        </w:rPr>
        <w:t xml:space="preserve"> </w:t>
      </w:r>
      <w:r>
        <w:rPr>
          <w:rFonts w:hint="eastAsia"/>
          <w:snapToGrid w:val="0"/>
        </w:rPr>
        <w:t>小微企业价格评审优惠的政策调整：见“投标人须知前附表”及“第五章 评标方法及标准”。</w:t>
      </w:r>
    </w:p>
    <w:p w14:paraId="0B618CFF">
      <w:pPr>
        <w:pStyle w:val="5"/>
      </w:pPr>
      <w:bookmarkStart w:id="263" w:name="_Toc163492878"/>
      <w:r>
        <w:rPr>
          <w:rFonts w:hint="eastAsia"/>
        </w:rPr>
        <w:t>43.政府采购节能产品、环境标志产品</w:t>
      </w:r>
      <w:bookmarkEnd w:id="263"/>
    </w:p>
    <w:p w14:paraId="42E660E4">
      <w:pPr>
        <w:pStyle w:val="38"/>
        <w:rPr>
          <w:snapToGrid w:val="0"/>
        </w:rPr>
      </w:pPr>
      <w:r>
        <w:rPr>
          <w:rFonts w:hint="eastAsia"/>
          <w:snapToGrid w:val="0"/>
        </w:rPr>
        <w:t>43</w:t>
      </w:r>
      <w:r>
        <w:rPr>
          <w:snapToGrid w:val="0"/>
        </w:rPr>
        <w:t xml:space="preserve">.1 </w:t>
      </w:r>
      <w:r>
        <w:rPr>
          <w:rFonts w:hint="eastAsia"/>
          <w:snapToGrid w:val="0"/>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w:t>
      </w:r>
      <w:r>
        <w:rPr>
          <w:snapToGrid w:val="0"/>
        </w:rPr>
        <w:t>2019</w:t>
      </w:r>
      <w:r>
        <w:rPr>
          <w:rFonts w:hint="eastAsia"/>
          <w:snapToGrid w:val="0"/>
        </w:rPr>
        <w:t>〕</w:t>
      </w:r>
      <w:r>
        <w:rPr>
          <w:snapToGrid w:val="0"/>
        </w:rPr>
        <w:t xml:space="preserve">9 </w:t>
      </w:r>
      <w:r>
        <w:rPr>
          <w:rFonts w:hint="eastAsia"/>
          <w:snapToGrid w:val="0"/>
        </w:rPr>
        <w:t>号）、《关于印发环境标志产品政府采购品目清单的通知》（财库〔2019〕18号）、《关于印发节能产品政府采购品目清单的通知》（财库〔2019〕19号）的规定。</w:t>
      </w:r>
    </w:p>
    <w:p w14:paraId="35E59AB2">
      <w:pPr>
        <w:pStyle w:val="38"/>
        <w:rPr>
          <w:snapToGrid w:val="0"/>
        </w:rPr>
      </w:pPr>
      <w:r>
        <w:rPr>
          <w:rFonts w:hint="eastAsia"/>
          <w:snapToGrid w:val="0"/>
        </w:rPr>
        <w:t>43</w:t>
      </w:r>
      <w:r>
        <w:rPr>
          <w:snapToGrid w:val="0"/>
        </w:rPr>
        <w:t xml:space="preserve">.2 </w:t>
      </w:r>
      <w:r>
        <w:rPr>
          <w:rFonts w:hint="eastAsia"/>
          <w:snapToGrid w:val="0"/>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5480B513">
      <w:pPr>
        <w:pStyle w:val="38"/>
        <w:rPr>
          <w:snapToGrid w:val="0"/>
        </w:rPr>
      </w:pPr>
      <w:r>
        <w:rPr>
          <w:rFonts w:hint="eastAsia"/>
          <w:snapToGrid w:val="0"/>
        </w:rPr>
        <w:t>43</w:t>
      </w:r>
      <w:r>
        <w:rPr>
          <w:snapToGrid w:val="0"/>
        </w:rPr>
        <w:t xml:space="preserve">.3 </w:t>
      </w:r>
      <w:r>
        <w:rPr>
          <w:rFonts w:hint="eastAsia"/>
          <w:snapToGrid w:val="0"/>
        </w:rPr>
        <w:t>如本项目采购产品属于实施政府强制采购品目清单范围的节能产品，则投标人所报产品必须获得国家确定的认证机构出具的、处于有效期之内的节能产品认证证书，否则</w:t>
      </w:r>
      <w:r>
        <w:rPr>
          <w:rFonts w:hint="eastAsia"/>
          <w:b/>
          <w:bCs/>
          <w:snapToGrid w:val="0"/>
        </w:rPr>
        <w:t>投标无效</w:t>
      </w:r>
      <w:r>
        <w:rPr>
          <w:rFonts w:hint="eastAsia"/>
          <w:snapToGrid w:val="0"/>
        </w:rPr>
        <w:t xml:space="preserve">。 </w:t>
      </w:r>
    </w:p>
    <w:p w14:paraId="09216FE9">
      <w:pPr>
        <w:pStyle w:val="38"/>
        <w:rPr>
          <w:snapToGrid w:val="0"/>
        </w:rPr>
      </w:pPr>
      <w:r>
        <w:rPr>
          <w:rFonts w:hint="eastAsia"/>
          <w:snapToGrid w:val="0"/>
        </w:rPr>
        <w:t>43</w:t>
      </w:r>
      <w:r>
        <w:rPr>
          <w:snapToGrid w:val="0"/>
        </w:rPr>
        <w:t xml:space="preserve">.4 </w:t>
      </w:r>
      <w:r>
        <w:rPr>
          <w:rFonts w:hint="eastAsia"/>
          <w:snapToGrid w:val="0"/>
        </w:rPr>
        <w:t>非政府强制采购的节能产品或环境标志产品，依据品目清单和认证证书实施政府优先采购。优先采购的具体规定见“第五章 评标方法及标准”（如涉及）。</w:t>
      </w:r>
    </w:p>
    <w:p w14:paraId="7CB9048A">
      <w:pPr>
        <w:pStyle w:val="38"/>
      </w:pPr>
      <w:r>
        <w:rPr>
          <w:rFonts w:hint="eastAsia"/>
          <w:snapToGrid w:val="0"/>
          <w:lang w:val="en-US"/>
        </w:rPr>
        <w:t xml:space="preserve">43.5 </w:t>
      </w:r>
      <w:r>
        <w:rPr>
          <w:rFonts w:hint="eastAsia"/>
          <w:snapToGrid w:val="0"/>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w:t>
      </w:r>
      <w:r>
        <w:rPr>
          <w:snapToGrid w:val="0"/>
        </w:rPr>
        <w:t>已作为投标时强制性要求不再</w:t>
      </w:r>
      <w:r>
        <w:rPr>
          <w:rFonts w:hint="eastAsia"/>
          <w:snapToGrid w:val="0"/>
        </w:rPr>
        <w:t>给予</w:t>
      </w:r>
      <w:r>
        <w:rPr>
          <w:rFonts w:hint="eastAsia"/>
          <w:snapToGrid w:val="0"/>
          <w:lang w:val="en-US"/>
        </w:rPr>
        <w:t>评审优惠</w:t>
      </w:r>
      <w:r>
        <w:rPr>
          <w:rFonts w:hint="eastAsia"/>
          <w:snapToGrid w:val="0"/>
        </w:rPr>
        <w:t>，未提供认证证书的视为</w:t>
      </w:r>
      <w:r>
        <w:rPr>
          <w:rFonts w:hint="eastAsia"/>
          <w:b/>
          <w:bCs/>
          <w:snapToGrid w:val="0"/>
          <w:lang w:val="en-US"/>
        </w:rPr>
        <w:t>投标</w:t>
      </w:r>
      <w:r>
        <w:rPr>
          <w:rFonts w:hint="eastAsia"/>
          <w:b/>
          <w:bCs/>
          <w:snapToGrid w:val="0"/>
        </w:rPr>
        <w:t>无效</w:t>
      </w:r>
      <w:r>
        <w:rPr>
          <w:rFonts w:hint="eastAsia"/>
          <w:snapToGrid w:val="0"/>
        </w:rPr>
        <w:t>。属于</w:t>
      </w:r>
      <w:r>
        <w:rPr>
          <w:rFonts w:hint="eastAsia"/>
          <w:snapToGrid w:val="0"/>
          <w:lang w:val="en-US"/>
        </w:rPr>
        <w:t>优先采购</w:t>
      </w:r>
      <w:r>
        <w:rPr>
          <w:rFonts w:hint="eastAsia"/>
          <w:snapToGrid w:val="0"/>
        </w:rPr>
        <w:t>节能产品政府采购品目清单、环境标志产品政府采购品目清单、</w:t>
      </w:r>
      <w:r>
        <w:rPr>
          <w:rFonts w:hint="eastAsia"/>
          <w:snapToGrid w:val="0"/>
          <w:lang w:val="en-US"/>
        </w:rPr>
        <w:t>创新产品</w:t>
      </w:r>
      <w:r>
        <w:rPr>
          <w:rFonts w:hint="eastAsia"/>
          <w:snapToGrid w:val="0"/>
        </w:rPr>
        <w:t>范围的，按照“</w:t>
      </w:r>
      <w:r>
        <w:rPr>
          <w:rFonts w:hint="eastAsia"/>
          <w:lang w:val="en-US"/>
        </w:rPr>
        <w:t>第五章 评标方法及标准</w:t>
      </w:r>
      <w:r>
        <w:rPr>
          <w:rFonts w:hint="eastAsia"/>
          <w:snapToGrid w:val="0"/>
        </w:rPr>
        <w:t>”中相关规定</w:t>
      </w:r>
      <w:r>
        <w:rPr>
          <w:rFonts w:hint="eastAsia"/>
          <w:lang w:val="en-US"/>
        </w:rPr>
        <w:t>在评审时给予优惠，具体详见</w:t>
      </w:r>
      <w:r>
        <w:rPr>
          <w:rFonts w:hint="eastAsia"/>
          <w:snapToGrid w:val="0"/>
          <w:lang w:val="en-US"/>
        </w:rPr>
        <w:t>“投标人须知前附表”及</w:t>
      </w:r>
      <w:r>
        <w:rPr>
          <w:rFonts w:hint="eastAsia"/>
          <w:lang w:val="en-US"/>
        </w:rPr>
        <w:t>“第五章 评标方法及标准”</w:t>
      </w:r>
      <w:r>
        <w:rPr>
          <w:rFonts w:hint="eastAsia"/>
        </w:rPr>
        <w:t>。</w:t>
      </w:r>
    </w:p>
    <w:p w14:paraId="6FB70FC6">
      <w:pPr>
        <w:pStyle w:val="5"/>
      </w:pPr>
      <w:bookmarkStart w:id="264" w:name="_Toc163492879"/>
      <w:r>
        <w:rPr>
          <w:rFonts w:hint="eastAsia"/>
        </w:rPr>
        <w:t xml:space="preserve">44.正版软件  </w:t>
      </w:r>
    </w:p>
    <w:p w14:paraId="2EEB4CDE">
      <w:pPr>
        <w:pStyle w:val="38"/>
        <w:rPr>
          <w:snapToGrid w:val="0"/>
        </w:rPr>
      </w:pPr>
      <w:r>
        <w:rPr>
          <w:rFonts w:hint="eastAsia"/>
          <w:snapToGrid w:val="0"/>
        </w:rPr>
        <w:t>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009681FC">
      <w:pPr>
        <w:pStyle w:val="5"/>
      </w:pPr>
      <w:r>
        <w:rPr>
          <w:rFonts w:hint="eastAsia"/>
        </w:rPr>
        <w:t xml:space="preserve">45.网络安全专用产品   </w:t>
      </w:r>
    </w:p>
    <w:p w14:paraId="5E00F4B9">
      <w:pPr>
        <w:pStyle w:val="38"/>
        <w:rPr>
          <w:snapToGrid w:val="0"/>
        </w:rPr>
      </w:pPr>
      <w:r>
        <w:rPr>
          <w:rFonts w:hint="eastAsia"/>
          <w:snapToGrid w:val="0"/>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0FA0EDFC">
      <w:pPr>
        <w:pStyle w:val="38"/>
        <w:rPr>
          <w:snapToGrid w:val="0"/>
        </w:rPr>
      </w:pPr>
      <w:r>
        <w:rPr>
          <w:rFonts w:hint="eastAsia"/>
          <w:snapToGrid w:val="0"/>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294E0C37">
      <w:pPr>
        <w:pStyle w:val="5"/>
      </w:pPr>
      <w:r>
        <w:rPr>
          <w:rFonts w:hint="eastAsia"/>
        </w:rPr>
        <w:t xml:space="preserve">46.采购需求标准   </w:t>
      </w:r>
    </w:p>
    <w:p w14:paraId="0FF7EC6E">
      <w:pPr>
        <w:pStyle w:val="38"/>
        <w:rPr>
          <w:snapToGrid w:val="0"/>
        </w:rPr>
      </w:pPr>
      <w:r>
        <w:rPr>
          <w:rFonts w:hint="eastAsia"/>
          <w:snapToGrid w:val="0"/>
        </w:rPr>
        <w:t xml:space="preserve">46.1 商品包装、快递包装政府采购需求标准（试行） </w:t>
      </w:r>
    </w:p>
    <w:p w14:paraId="37FC9C8C">
      <w:pPr>
        <w:pStyle w:val="38"/>
        <w:rPr>
          <w:snapToGrid w:val="0"/>
        </w:rPr>
      </w:pPr>
      <w:r>
        <w:rPr>
          <w:rFonts w:hint="eastAsia"/>
          <w:snapToGrid w:val="0"/>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4F2357A7">
      <w:pPr>
        <w:pStyle w:val="38"/>
        <w:rPr>
          <w:snapToGrid w:val="0"/>
        </w:rPr>
      </w:pPr>
      <w:r>
        <w:rPr>
          <w:rFonts w:hint="eastAsia"/>
          <w:snapToGrid w:val="0"/>
        </w:rPr>
        <w:t xml:space="preserve">46.2 绿色数据中心政府采购需求标准（试行） </w:t>
      </w:r>
    </w:p>
    <w:p w14:paraId="0DB37445">
      <w:pPr>
        <w:pStyle w:val="38"/>
        <w:rPr>
          <w:snapToGrid w:val="0"/>
        </w:rPr>
      </w:pPr>
      <w:r>
        <w:rPr>
          <w:rFonts w:hint="eastAsia"/>
          <w:snapToGrid w:val="0"/>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4E37C751">
      <w:pPr>
        <w:pStyle w:val="38"/>
        <w:rPr>
          <w:snapToGrid w:val="0"/>
        </w:rPr>
      </w:pPr>
      <w:r>
        <w:rPr>
          <w:rFonts w:hint="eastAsia"/>
          <w:snapToGrid w:val="0"/>
        </w:rPr>
        <w:t>46.3台式计算机政府采购需求标准</w:t>
      </w:r>
    </w:p>
    <w:p w14:paraId="6FD1403B">
      <w:pPr>
        <w:pStyle w:val="38"/>
        <w:rPr>
          <w:snapToGrid w:val="0"/>
        </w:rPr>
      </w:pPr>
      <w:r>
        <w:rPr>
          <w:rFonts w:hint="eastAsia"/>
          <w:snapToGrid w:val="0"/>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542F8C31">
      <w:pPr>
        <w:pStyle w:val="38"/>
        <w:rPr>
          <w:snapToGrid w:val="0"/>
        </w:rPr>
      </w:pPr>
      <w:r>
        <w:rPr>
          <w:rFonts w:hint="eastAsia"/>
          <w:snapToGrid w:val="0"/>
        </w:rPr>
        <w:t>46.4便携式计算机政府采购需求标准</w:t>
      </w:r>
    </w:p>
    <w:p w14:paraId="56F1672C">
      <w:pPr>
        <w:pStyle w:val="38"/>
        <w:rPr>
          <w:snapToGrid w:val="0"/>
        </w:rPr>
      </w:pPr>
      <w:r>
        <w:rPr>
          <w:rFonts w:hint="eastAsia"/>
          <w:snapToGrid w:val="0"/>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3558C5D6">
      <w:pPr>
        <w:pStyle w:val="38"/>
        <w:rPr>
          <w:snapToGrid w:val="0"/>
        </w:rPr>
      </w:pPr>
      <w:r>
        <w:rPr>
          <w:rFonts w:hint="eastAsia"/>
          <w:snapToGrid w:val="0"/>
        </w:rPr>
        <w:t>46.5一体式计算机政府采购需求标准</w:t>
      </w:r>
    </w:p>
    <w:p w14:paraId="02B31526">
      <w:pPr>
        <w:pStyle w:val="38"/>
        <w:rPr>
          <w:snapToGrid w:val="0"/>
        </w:rPr>
      </w:pPr>
      <w:r>
        <w:rPr>
          <w:rFonts w:hint="eastAsia"/>
          <w:snapToGrid w:val="0"/>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69EF08B9">
      <w:pPr>
        <w:pStyle w:val="38"/>
        <w:rPr>
          <w:snapToGrid w:val="0"/>
        </w:rPr>
      </w:pPr>
      <w:r>
        <w:rPr>
          <w:rFonts w:hint="eastAsia"/>
          <w:snapToGrid w:val="0"/>
        </w:rPr>
        <w:t>46.6工作站政府采购需求标准</w:t>
      </w:r>
    </w:p>
    <w:p w14:paraId="36BFBAAC">
      <w:pPr>
        <w:pStyle w:val="38"/>
        <w:rPr>
          <w:snapToGrid w:val="0"/>
        </w:rPr>
      </w:pPr>
      <w:r>
        <w:rPr>
          <w:rFonts w:hint="eastAsia"/>
          <w:snapToGrid w:val="0"/>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597CFA96">
      <w:pPr>
        <w:pStyle w:val="38"/>
        <w:rPr>
          <w:snapToGrid w:val="0"/>
        </w:rPr>
      </w:pPr>
      <w:r>
        <w:rPr>
          <w:rFonts w:hint="eastAsia"/>
          <w:snapToGrid w:val="0"/>
        </w:rPr>
        <w:t>46.7通用服务器政府采购需求标准</w:t>
      </w:r>
    </w:p>
    <w:p w14:paraId="4ED87A4B">
      <w:pPr>
        <w:pStyle w:val="38"/>
        <w:rPr>
          <w:snapToGrid w:val="0"/>
        </w:rPr>
      </w:pPr>
      <w:r>
        <w:rPr>
          <w:rFonts w:hint="eastAsia"/>
          <w:snapToGrid w:val="0"/>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70D38157">
      <w:pPr>
        <w:pStyle w:val="38"/>
        <w:rPr>
          <w:snapToGrid w:val="0"/>
        </w:rPr>
      </w:pPr>
      <w:r>
        <w:rPr>
          <w:rFonts w:hint="eastAsia"/>
          <w:snapToGrid w:val="0"/>
        </w:rPr>
        <w:t>46.8操作系统政府采购需求标准</w:t>
      </w:r>
    </w:p>
    <w:p w14:paraId="0B7F028C">
      <w:pPr>
        <w:pStyle w:val="38"/>
        <w:rPr>
          <w:snapToGrid w:val="0"/>
        </w:rPr>
      </w:pPr>
      <w:r>
        <w:rPr>
          <w:rFonts w:hint="eastAsia"/>
          <w:snapToGrid w:val="0"/>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00928FB3">
      <w:pPr>
        <w:pStyle w:val="38"/>
        <w:rPr>
          <w:snapToGrid w:val="0"/>
        </w:rPr>
      </w:pPr>
      <w:r>
        <w:rPr>
          <w:rFonts w:hint="eastAsia"/>
          <w:snapToGrid w:val="0"/>
        </w:rPr>
        <w:t>46.9数据库政府采购需求标准</w:t>
      </w:r>
    </w:p>
    <w:p w14:paraId="03163583">
      <w:pPr>
        <w:pStyle w:val="38"/>
        <w:rPr>
          <w:snapToGrid w:val="0"/>
        </w:rPr>
      </w:pPr>
      <w:r>
        <w:rPr>
          <w:rFonts w:hint="eastAsia"/>
          <w:snapToGrid w:val="0"/>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5FC6D1A6">
      <w:pPr>
        <w:pStyle w:val="38"/>
        <w:rPr>
          <w:snapToGrid w:val="0"/>
        </w:rPr>
      </w:pPr>
      <w:r>
        <w:rPr>
          <w:rFonts w:hint="eastAsia"/>
          <w:snapToGrid w:val="0"/>
        </w:rPr>
        <w:t>46.10物业管理服务政府采购需求标准（办公场所类）（试行）</w:t>
      </w:r>
    </w:p>
    <w:p w14:paraId="24844189">
      <w:pPr>
        <w:pStyle w:val="38"/>
        <w:rPr>
          <w:snapToGrid w:val="0"/>
        </w:rPr>
      </w:pPr>
      <w:r>
        <w:rPr>
          <w:rFonts w:hint="eastAsia"/>
          <w:snapToGrid w:val="0"/>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15E41C96">
      <w:pPr>
        <w:pStyle w:val="4"/>
      </w:pPr>
      <w:r>
        <w:rPr>
          <w:rFonts w:hint="eastAsia"/>
        </w:rPr>
        <w:t>（十四）政府采购合同融资政策</w:t>
      </w:r>
      <w:bookmarkEnd w:id="259"/>
      <w:bookmarkEnd w:id="260"/>
      <w:bookmarkEnd w:id="264"/>
    </w:p>
    <w:p w14:paraId="42151B90">
      <w:pPr>
        <w:pStyle w:val="5"/>
      </w:pPr>
      <w:bookmarkStart w:id="265" w:name="_Toc163492880"/>
      <w:r>
        <w:rPr>
          <w:rFonts w:hint="eastAsia"/>
        </w:rPr>
        <w:t>47.政府采购合同融资政策</w:t>
      </w:r>
      <w:bookmarkEnd w:id="265"/>
    </w:p>
    <w:p w14:paraId="26FAA6F5">
      <w:pPr>
        <w:pStyle w:val="38"/>
      </w:pPr>
      <w:r>
        <w:rPr>
          <w:rFonts w:hint="eastAsia"/>
        </w:rPr>
        <w:t>4</w:t>
      </w:r>
      <w:r>
        <w:rPr>
          <w:rFonts w:hint="eastAsia"/>
          <w:lang w:val="en-US"/>
        </w:rPr>
        <w:t>7</w:t>
      </w:r>
      <w:r>
        <w:t>.</w:t>
      </w:r>
      <w:r>
        <w:rPr>
          <w:rFonts w:hint="eastAsia"/>
        </w:rPr>
        <w:t>1政府采购合同融资政策：见投标人须知前附表。</w:t>
      </w:r>
    </w:p>
    <w:p w14:paraId="4133A084">
      <w:pPr>
        <w:pStyle w:val="4"/>
      </w:pPr>
      <w:bookmarkStart w:id="266" w:name="_Toc163492881"/>
      <w:r>
        <w:rPr>
          <w:rFonts w:hint="eastAsia"/>
        </w:rPr>
        <w:t>（十五）其他</w:t>
      </w:r>
      <w:bookmarkEnd w:id="266"/>
    </w:p>
    <w:p w14:paraId="433B0DB5">
      <w:pPr>
        <w:pStyle w:val="5"/>
      </w:pPr>
      <w:bookmarkStart w:id="267" w:name="_Toc163492882"/>
      <w:r>
        <w:rPr>
          <w:rFonts w:hint="eastAsia"/>
        </w:rPr>
        <w:t>48.需要补充的其他内容</w:t>
      </w:r>
      <w:bookmarkEnd w:id="267"/>
    </w:p>
    <w:p w14:paraId="4102D38E">
      <w:pPr>
        <w:pStyle w:val="38"/>
      </w:pPr>
      <w:r>
        <w:rPr>
          <w:rFonts w:hint="eastAsia"/>
        </w:rPr>
        <w:t>需要补充的其他内容：见投标人须知前附表。</w:t>
      </w:r>
    </w:p>
    <w:p w14:paraId="11F8001B">
      <w:pPr>
        <w:pStyle w:val="5"/>
      </w:pPr>
      <w:bookmarkStart w:id="268" w:name="_Toc163492883"/>
      <w:bookmarkStart w:id="269" w:name="_Toc155185886"/>
      <w:bookmarkStart w:id="270" w:name="_Toc140132810"/>
      <w:r>
        <w:rPr>
          <w:rFonts w:hint="eastAsia"/>
        </w:rPr>
        <w:t>49.适用法律</w:t>
      </w:r>
      <w:bookmarkEnd w:id="268"/>
      <w:bookmarkEnd w:id="269"/>
      <w:bookmarkEnd w:id="270"/>
    </w:p>
    <w:p w14:paraId="5CC7531E">
      <w:pPr>
        <w:pStyle w:val="38"/>
        <w:rPr>
          <w:snapToGrid w:val="0"/>
        </w:rPr>
      </w:pPr>
      <w:r>
        <w:rPr>
          <w:rFonts w:hint="eastAsia"/>
          <w:snapToGrid w:val="0"/>
          <w:lang w:val="en-US"/>
        </w:rPr>
        <w:t>49</w:t>
      </w:r>
      <w:r>
        <w:rPr>
          <w:snapToGrid w:val="0"/>
        </w:rPr>
        <w:t>.1</w:t>
      </w:r>
      <w:r>
        <w:rPr>
          <w:rFonts w:hint="eastAsia"/>
          <w:snapToGrid w:val="0"/>
        </w:rPr>
        <w:t>采购人、采购代理机构及投标人的一切采购活动均适用《中华人民共和国政府采购法》《中华人民共和国政府采购法实施条例》《政府采购货物和服务招标投标管理办法》（财政部令第87号）及相关法律法规。</w:t>
      </w:r>
    </w:p>
    <w:p w14:paraId="53F594BE">
      <w:pPr>
        <w:pStyle w:val="38"/>
      </w:pPr>
      <w:r>
        <w:rPr>
          <w:rFonts w:hint="eastAsia"/>
          <w:snapToGrid w:val="0"/>
          <w:lang w:val="en-US"/>
        </w:rPr>
        <w:t>49</w:t>
      </w:r>
      <w:r>
        <w:rPr>
          <w:snapToGrid w:val="0"/>
        </w:rPr>
        <w:t>.2</w:t>
      </w:r>
      <w:r>
        <w:rPr>
          <w:rFonts w:hint="eastAsia"/>
          <w:snapToGrid w:val="0"/>
        </w:rPr>
        <w:t>政府采购合同的履行、违约责任和解决争议的方法等适用《中华人民共和国民法典》。</w:t>
      </w:r>
    </w:p>
    <w:p w14:paraId="232C7FC3">
      <w:pPr>
        <w:pStyle w:val="5"/>
      </w:pPr>
      <w:bookmarkStart w:id="271" w:name="_Toc155185887"/>
      <w:bookmarkStart w:id="272" w:name="_Toc163492884"/>
      <w:r>
        <w:rPr>
          <w:rFonts w:hint="eastAsia"/>
        </w:rPr>
        <w:t>50.解释权</w:t>
      </w:r>
      <w:bookmarkEnd w:id="271"/>
      <w:bookmarkEnd w:id="272"/>
    </w:p>
    <w:p w14:paraId="515879D0">
      <w:pPr>
        <w:pStyle w:val="38"/>
        <w:rPr>
          <w:snapToGrid w:val="0"/>
        </w:rPr>
      </w:pPr>
      <w:r>
        <w:rPr>
          <w:rFonts w:hint="eastAsia"/>
          <w:snapToGrid w:val="0"/>
          <w:lang w:val="en-US"/>
        </w:rPr>
        <w:t>50</w:t>
      </w:r>
      <w:r>
        <w:rPr>
          <w:snapToGrid w:val="0"/>
        </w:rPr>
        <w:t>.</w:t>
      </w:r>
      <w:r>
        <w:rPr>
          <w:rFonts w:hint="eastAsia"/>
          <w:snapToGrid w:val="0"/>
        </w:rPr>
        <w:t>1本招标文件最终解释权归采购人或采购代理机构所有。</w:t>
      </w:r>
    </w:p>
    <w:p w14:paraId="74A3AD58">
      <w:bookmarkStart w:id="273" w:name="_Toc155185888"/>
      <w:bookmarkStart w:id="274" w:name="_Toc163492885"/>
      <w:r>
        <w:rPr>
          <w:rFonts w:hint="eastAsia"/>
        </w:rPr>
        <w:br w:type="page"/>
      </w:r>
    </w:p>
    <w:p w14:paraId="47B38CCA">
      <w:pPr>
        <w:pStyle w:val="2"/>
      </w:pPr>
      <w:bookmarkStart w:id="275" w:name="_Toc226739030"/>
      <w:r>
        <w:rPr>
          <w:rFonts w:hint="eastAsia"/>
        </w:rPr>
        <w:t>第三章 采购需求</w:t>
      </w:r>
      <w:bookmarkEnd w:id="273"/>
      <w:bookmarkEnd w:id="274"/>
      <w:bookmarkEnd w:id="275"/>
    </w:p>
    <w:p w14:paraId="13B33689">
      <w:pPr>
        <w:pStyle w:val="3"/>
        <w:spacing w:before="0" w:after="0" w:line="240" w:lineRule="auto"/>
      </w:pPr>
      <w:bookmarkStart w:id="276" w:name="_Toc155185889"/>
      <w:bookmarkStart w:id="277" w:name="_Toc163492886"/>
      <w:bookmarkStart w:id="278" w:name="_Toc140132812"/>
      <w:r>
        <w:rPr>
          <w:rFonts w:hint="eastAsia"/>
        </w:rPr>
        <w:t xml:space="preserve">一、采购标的 </w:t>
      </w:r>
    </w:p>
    <w:p w14:paraId="29FA0E8A">
      <w:pPr>
        <w:pStyle w:val="38"/>
        <w:rPr>
          <w:snapToGrid w:val="0"/>
        </w:rPr>
      </w:pPr>
      <w:r>
        <w:rPr>
          <w:snapToGrid w:val="0"/>
        </w:rPr>
        <w:t xml:space="preserve">1. </w:t>
      </w:r>
      <w:r>
        <w:rPr>
          <w:rFonts w:hint="eastAsia"/>
          <w:snapToGrid w:val="0"/>
        </w:rPr>
        <w:t xml:space="preserve">采购标的（货物需求一览表或简要服务内容及数量） </w:t>
      </w:r>
    </w:p>
    <w:tbl>
      <w:tblPr>
        <w:tblStyle w:val="30"/>
        <w:tblW w:w="5932" w:type="pct"/>
        <w:jc w:val="center"/>
        <w:tblLayout w:type="autofit"/>
        <w:tblCellMar>
          <w:top w:w="0" w:type="dxa"/>
          <w:left w:w="108" w:type="dxa"/>
          <w:bottom w:w="0" w:type="dxa"/>
          <w:right w:w="108" w:type="dxa"/>
        </w:tblCellMar>
      </w:tblPr>
      <w:tblGrid>
        <w:gridCol w:w="3678"/>
        <w:gridCol w:w="844"/>
        <w:gridCol w:w="771"/>
        <w:gridCol w:w="1303"/>
        <w:gridCol w:w="1882"/>
        <w:gridCol w:w="1633"/>
      </w:tblGrid>
      <w:tr w14:paraId="15E3C3D4">
        <w:tblPrEx>
          <w:tblCellMar>
            <w:top w:w="0" w:type="dxa"/>
            <w:left w:w="108" w:type="dxa"/>
            <w:bottom w:w="0" w:type="dxa"/>
            <w:right w:w="108" w:type="dxa"/>
          </w:tblCellMar>
        </w:tblPrEx>
        <w:trPr>
          <w:trHeight w:val="530" w:hRule="atLeast"/>
          <w:jc w:val="center"/>
        </w:trPr>
        <w:tc>
          <w:tcPr>
            <w:tcW w:w="1818" w:type="pct"/>
            <w:tcBorders>
              <w:top w:val="single" w:color="000000" w:sz="4" w:space="0"/>
              <w:left w:val="single" w:color="000000" w:sz="4" w:space="0"/>
              <w:bottom w:val="single" w:color="000000" w:sz="4" w:space="0"/>
              <w:right w:val="single" w:color="000000" w:sz="4" w:space="0"/>
            </w:tcBorders>
            <w:vAlign w:val="center"/>
          </w:tcPr>
          <w:p w14:paraId="163FC014">
            <w:pPr>
              <w:jc w:val="center"/>
              <w:rPr>
                <w:rFonts w:hint="default" w:eastAsia="宋体"/>
                <w:lang w:val="en-US" w:eastAsia="zh-CN"/>
              </w:rPr>
            </w:pPr>
            <w:r>
              <w:rPr>
                <w:rFonts w:hint="eastAsia"/>
                <w:lang w:val="en-US" w:eastAsia="zh-CN"/>
              </w:rPr>
              <w:t>标的名称</w:t>
            </w:r>
          </w:p>
        </w:tc>
        <w:tc>
          <w:tcPr>
            <w:tcW w:w="417" w:type="pct"/>
            <w:tcBorders>
              <w:top w:val="single" w:color="000000" w:sz="4" w:space="0"/>
              <w:left w:val="single" w:color="000000" w:sz="4" w:space="0"/>
              <w:bottom w:val="single" w:color="000000" w:sz="4" w:space="0"/>
              <w:right w:val="single" w:color="000000" w:sz="4" w:space="0"/>
            </w:tcBorders>
            <w:vAlign w:val="center"/>
          </w:tcPr>
          <w:p w14:paraId="5EB3516C">
            <w:pPr>
              <w:jc w:val="center"/>
            </w:pPr>
            <w:r>
              <w:rPr>
                <w:rFonts w:hint="eastAsia"/>
                <w:lang w:bidi="ar"/>
              </w:rPr>
              <w:t>单位</w:t>
            </w:r>
          </w:p>
        </w:tc>
        <w:tc>
          <w:tcPr>
            <w:tcW w:w="381" w:type="pct"/>
            <w:tcBorders>
              <w:top w:val="single" w:color="000000" w:sz="4" w:space="0"/>
              <w:left w:val="single" w:color="000000" w:sz="4" w:space="0"/>
              <w:bottom w:val="single" w:color="000000" w:sz="4" w:space="0"/>
              <w:right w:val="single" w:color="000000" w:sz="4" w:space="0"/>
            </w:tcBorders>
            <w:vAlign w:val="center"/>
          </w:tcPr>
          <w:p w14:paraId="4565A1AF">
            <w:pPr>
              <w:jc w:val="center"/>
            </w:pPr>
            <w:r>
              <w:rPr>
                <w:rFonts w:hint="eastAsia"/>
                <w:lang w:bidi="ar"/>
              </w:rPr>
              <w:t>数量</w:t>
            </w:r>
          </w:p>
        </w:tc>
        <w:tc>
          <w:tcPr>
            <w:tcW w:w="644" w:type="pct"/>
            <w:tcBorders>
              <w:top w:val="single" w:color="000000" w:sz="4" w:space="0"/>
              <w:left w:val="single" w:color="000000" w:sz="4" w:space="0"/>
              <w:bottom w:val="single" w:color="000000" w:sz="4" w:space="0"/>
              <w:right w:val="single" w:color="000000" w:sz="4" w:space="0"/>
            </w:tcBorders>
            <w:vAlign w:val="center"/>
          </w:tcPr>
          <w:p w14:paraId="4DCE2C7C">
            <w:pPr>
              <w:jc w:val="center"/>
            </w:pPr>
            <w:r>
              <w:rPr>
                <w:rFonts w:hint="eastAsia"/>
                <w:lang w:bidi="ar"/>
              </w:rPr>
              <w:t>限价含税单价（元）</w:t>
            </w:r>
          </w:p>
        </w:tc>
        <w:tc>
          <w:tcPr>
            <w:tcW w:w="930" w:type="pct"/>
            <w:tcBorders>
              <w:top w:val="single" w:color="000000" w:sz="4" w:space="0"/>
              <w:left w:val="single" w:color="000000" w:sz="4" w:space="0"/>
              <w:bottom w:val="single" w:color="000000" w:sz="4" w:space="0"/>
              <w:right w:val="single" w:color="000000" w:sz="4" w:space="0"/>
            </w:tcBorders>
            <w:vAlign w:val="center"/>
          </w:tcPr>
          <w:p w14:paraId="74656A69">
            <w:pPr>
              <w:jc w:val="center"/>
            </w:pPr>
            <w:r>
              <w:rPr>
                <w:rFonts w:hint="eastAsia"/>
                <w:lang w:bidi="ar"/>
              </w:rPr>
              <w:t>限价合计（元）</w:t>
            </w:r>
          </w:p>
        </w:tc>
        <w:tc>
          <w:tcPr>
            <w:tcW w:w="807" w:type="pct"/>
            <w:tcBorders>
              <w:top w:val="single" w:color="000000" w:sz="4" w:space="0"/>
              <w:left w:val="single" w:color="000000" w:sz="4" w:space="0"/>
              <w:bottom w:val="single" w:color="000000" w:sz="4" w:space="0"/>
              <w:right w:val="single" w:color="000000" w:sz="4" w:space="0"/>
            </w:tcBorders>
            <w:vAlign w:val="center"/>
          </w:tcPr>
          <w:p w14:paraId="4971D09D">
            <w:pPr>
              <w:jc w:val="center"/>
            </w:pPr>
            <w:r>
              <w:rPr>
                <w:rFonts w:hint="eastAsia"/>
                <w:highlight w:val="none"/>
                <w:lang w:bidi="ar"/>
              </w:rPr>
              <w:t>备注(进口/国产)</w:t>
            </w:r>
          </w:p>
        </w:tc>
      </w:tr>
      <w:tr w14:paraId="25D4D778">
        <w:tblPrEx>
          <w:tblCellMar>
            <w:top w:w="0" w:type="dxa"/>
            <w:left w:w="108" w:type="dxa"/>
            <w:bottom w:w="0" w:type="dxa"/>
            <w:right w:w="108" w:type="dxa"/>
          </w:tblCellMar>
        </w:tblPrEx>
        <w:trPr>
          <w:trHeight w:val="869" w:hRule="atLeast"/>
          <w:jc w:val="center"/>
        </w:trPr>
        <w:tc>
          <w:tcPr>
            <w:tcW w:w="1818" w:type="pct"/>
            <w:tcBorders>
              <w:top w:val="single" w:color="000000" w:sz="4" w:space="0"/>
              <w:left w:val="single" w:color="000000" w:sz="4" w:space="0"/>
              <w:bottom w:val="single" w:color="000000" w:sz="4" w:space="0"/>
              <w:right w:val="single" w:color="000000" w:sz="4" w:space="0"/>
            </w:tcBorders>
            <w:vAlign w:val="center"/>
          </w:tcPr>
          <w:p w14:paraId="6ED9B49B">
            <w:pPr>
              <w:jc w:val="center"/>
              <w:rPr>
                <w:highlight w:val="green"/>
              </w:rPr>
            </w:pPr>
            <w:r>
              <w:rPr>
                <w:rFonts w:hint="eastAsia"/>
                <w:highlight w:val="none"/>
                <w:lang w:val="en-US" w:eastAsia="zh-CN"/>
              </w:rPr>
              <w:t>便携式小动物彩色超声心动仪（核心产品）</w:t>
            </w:r>
          </w:p>
        </w:tc>
        <w:tc>
          <w:tcPr>
            <w:tcW w:w="417" w:type="pct"/>
            <w:tcBorders>
              <w:top w:val="single" w:color="000000" w:sz="4" w:space="0"/>
              <w:left w:val="single" w:color="000000" w:sz="4" w:space="0"/>
              <w:bottom w:val="single" w:color="000000" w:sz="4" w:space="0"/>
              <w:right w:val="single" w:color="000000" w:sz="4" w:space="0"/>
            </w:tcBorders>
            <w:vAlign w:val="center"/>
          </w:tcPr>
          <w:p w14:paraId="5E6A41DA">
            <w:pPr>
              <w:jc w:val="center"/>
              <w:rPr>
                <w:rFonts w:hint="eastAsia"/>
                <w:highlight w:val="none"/>
                <w:lang w:val="en-US" w:eastAsia="zh-CN"/>
              </w:rPr>
            </w:pPr>
            <w:r>
              <w:rPr>
                <w:rFonts w:hint="eastAsia"/>
                <w:highlight w:val="none"/>
                <w:lang w:val="en-US" w:eastAsia="zh-CN"/>
              </w:rPr>
              <w:t>台</w:t>
            </w:r>
          </w:p>
        </w:tc>
        <w:tc>
          <w:tcPr>
            <w:tcW w:w="381" w:type="pct"/>
            <w:tcBorders>
              <w:top w:val="single" w:color="000000" w:sz="4" w:space="0"/>
              <w:left w:val="single" w:color="000000" w:sz="4" w:space="0"/>
              <w:bottom w:val="single" w:color="000000" w:sz="4" w:space="0"/>
              <w:right w:val="single" w:color="000000" w:sz="4" w:space="0"/>
            </w:tcBorders>
            <w:vAlign w:val="center"/>
          </w:tcPr>
          <w:p w14:paraId="2C7A3B9F">
            <w:pPr>
              <w:jc w:val="center"/>
              <w:rPr>
                <w:rFonts w:hint="eastAsia"/>
                <w:highlight w:val="none"/>
                <w:lang w:val="en-US" w:eastAsia="zh-CN"/>
              </w:rPr>
            </w:pPr>
            <w:r>
              <w:rPr>
                <w:rFonts w:hint="eastAsia"/>
                <w:highlight w:val="none"/>
                <w:lang w:val="en-US" w:eastAsia="zh-CN"/>
              </w:rPr>
              <w:t>1</w:t>
            </w:r>
          </w:p>
        </w:tc>
        <w:tc>
          <w:tcPr>
            <w:tcW w:w="1303" w:type="dxa"/>
            <w:tcBorders>
              <w:top w:val="single" w:color="000000" w:sz="4" w:space="0"/>
              <w:left w:val="single" w:color="000000" w:sz="4" w:space="0"/>
              <w:bottom w:val="single" w:color="000000" w:sz="4" w:space="0"/>
              <w:right w:val="single" w:color="000000" w:sz="4" w:space="0"/>
            </w:tcBorders>
            <w:vAlign w:val="center"/>
          </w:tcPr>
          <w:p w14:paraId="3531DFD4">
            <w:pPr>
              <w:jc w:val="center"/>
              <w:rPr>
                <w:rFonts w:hint="eastAsia"/>
                <w:highlight w:val="none"/>
                <w:lang w:val="en-US" w:eastAsia="zh-CN"/>
              </w:rPr>
            </w:pPr>
            <w:r>
              <w:rPr>
                <w:rFonts w:hint="eastAsia" w:ascii="仿宋" w:hAnsi="仿宋" w:eastAsia="仿宋" w:cs="仿宋"/>
                <w:color w:val="000000"/>
                <w:sz w:val="24"/>
                <w:highlight w:val="none"/>
                <w:lang w:val="en-US" w:eastAsia="zh-CN"/>
              </w:rPr>
              <w:t>779000</w:t>
            </w:r>
          </w:p>
        </w:tc>
        <w:tc>
          <w:tcPr>
            <w:tcW w:w="1882" w:type="dxa"/>
            <w:tcBorders>
              <w:top w:val="single" w:color="000000" w:sz="4" w:space="0"/>
              <w:left w:val="single" w:color="000000" w:sz="4" w:space="0"/>
              <w:bottom w:val="single" w:color="000000" w:sz="4" w:space="0"/>
              <w:right w:val="single" w:color="000000" w:sz="4" w:space="0"/>
            </w:tcBorders>
            <w:vAlign w:val="center"/>
          </w:tcPr>
          <w:p w14:paraId="529FD141">
            <w:pPr>
              <w:jc w:val="center"/>
              <w:rPr>
                <w:rFonts w:hint="eastAsia"/>
                <w:highlight w:val="none"/>
                <w:lang w:val="en-US" w:eastAsia="zh-CN"/>
              </w:rPr>
            </w:pPr>
            <w:r>
              <w:rPr>
                <w:rFonts w:hint="eastAsia" w:ascii="仿宋" w:hAnsi="仿宋" w:eastAsia="仿宋" w:cs="仿宋"/>
                <w:color w:val="000000"/>
                <w:sz w:val="24"/>
                <w:highlight w:val="none"/>
                <w:lang w:val="en-US" w:eastAsia="zh-CN"/>
              </w:rPr>
              <w:t>779000</w:t>
            </w:r>
          </w:p>
        </w:tc>
        <w:tc>
          <w:tcPr>
            <w:tcW w:w="807" w:type="pct"/>
            <w:tcBorders>
              <w:top w:val="single" w:color="000000" w:sz="4" w:space="0"/>
              <w:left w:val="single" w:color="000000" w:sz="4" w:space="0"/>
              <w:bottom w:val="single" w:color="000000" w:sz="4" w:space="0"/>
              <w:right w:val="single" w:color="000000" w:sz="4" w:space="0"/>
            </w:tcBorders>
            <w:vAlign w:val="center"/>
          </w:tcPr>
          <w:p w14:paraId="1B6AC998">
            <w:pPr>
              <w:jc w:val="center"/>
              <w:rPr>
                <w:rFonts w:hint="eastAsia"/>
                <w:highlight w:val="none"/>
                <w:lang w:val="en-US" w:eastAsia="zh-CN"/>
              </w:rPr>
            </w:pPr>
            <w:r>
              <w:rPr>
                <w:rFonts w:hint="eastAsia"/>
                <w:highlight w:val="none"/>
                <w:lang w:val="en-US" w:eastAsia="zh-CN"/>
              </w:rPr>
              <w:t>国产</w:t>
            </w:r>
          </w:p>
        </w:tc>
      </w:tr>
      <w:tr w14:paraId="342AB3E9">
        <w:tblPrEx>
          <w:tblCellMar>
            <w:top w:w="0" w:type="dxa"/>
            <w:left w:w="108" w:type="dxa"/>
            <w:bottom w:w="0" w:type="dxa"/>
            <w:right w:w="108" w:type="dxa"/>
          </w:tblCellMar>
        </w:tblPrEx>
        <w:trPr>
          <w:trHeight w:val="758" w:hRule="atLeast"/>
          <w:jc w:val="center"/>
        </w:trPr>
        <w:tc>
          <w:tcPr>
            <w:tcW w:w="1818" w:type="pct"/>
            <w:tcBorders>
              <w:top w:val="single" w:color="000000" w:sz="4" w:space="0"/>
              <w:left w:val="single" w:color="000000" w:sz="4" w:space="0"/>
              <w:bottom w:val="single" w:color="000000" w:sz="4" w:space="0"/>
              <w:right w:val="single" w:color="000000" w:sz="4" w:space="0"/>
            </w:tcBorders>
            <w:vAlign w:val="center"/>
          </w:tcPr>
          <w:p w14:paraId="42B5C0DB">
            <w:pPr>
              <w:jc w:val="center"/>
              <w:rPr>
                <w:rFonts w:hint="eastAsia"/>
                <w:highlight w:val="none"/>
                <w:lang w:val="en-US" w:eastAsia="zh-CN"/>
              </w:rPr>
            </w:pPr>
            <w:r>
              <w:rPr>
                <w:rFonts w:hint="eastAsia"/>
                <w:highlight w:val="none"/>
                <w:lang w:val="en-US" w:eastAsia="zh-CN"/>
              </w:rPr>
              <w:t>超景深数码显微镜</w:t>
            </w:r>
          </w:p>
        </w:tc>
        <w:tc>
          <w:tcPr>
            <w:tcW w:w="417" w:type="pct"/>
            <w:tcBorders>
              <w:top w:val="single" w:color="000000" w:sz="4" w:space="0"/>
              <w:left w:val="single" w:color="000000" w:sz="4" w:space="0"/>
              <w:bottom w:val="single" w:color="000000" w:sz="4" w:space="0"/>
              <w:right w:val="single" w:color="000000" w:sz="4" w:space="0"/>
            </w:tcBorders>
            <w:vAlign w:val="center"/>
          </w:tcPr>
          <w:p w14:paraId="1B473DE3">
            <w:pPr>
              <w:jc w:val="center"/>
              <w:rPr>
                <w:rFonts w:hint="eastAsia"/>
                <w:highlight w:val="none"/>
                <w:lang w:val="en-US" w:eastAsia="zh-CN"/>
              </w:rPr>
            </w:pPr>
            <w:r>
              <w:rPr>
                <w:rFonts w:hint="eastAsia"/>
                <w:highlight w:val="none"/>
                <w:lang w:val="en-US" w:eastAsia="zh-CN"/>
              </w:rPr>
              <w:t>台</w:t>
            </w:r>
          </w:p>
        </w:tc>
        <w:tc>
          <w:tcPr>
            <w:tcW w:w="381" w:type="pct"/>
            <w:tcBorders>
              <w:top w:val="single" w:color="000000" w:sz="4" w:space="0"/>
              <w:left w:val="single" w:color="000000" w:sz="4" w:space="0"/>
              <w:bottom w:val="single" w:color="000000" w:sz="4" w:space="0"/>
              <w:right w:val="single" w:color="000000" w:sz="4" w:space="0"/>
            </w:tcBorders>
            <w:vAlign w:val="center"/>
          </w:tcPr>
          <w:p w14:paraId="3D95A9BB">
            <w:pPr>
              <w:jc w:val="center"/>
              <w:rPr>
                <w:rFonts w:hint="default"/>
                <w:highlight w:val="none"/>
                <w:lang w:val="en-US" w:eastAsia="zh-CN"/>
              </w:rPr>
            </w:pPr>
            <w:r>
              <w:rPr>
                <w:rFonts w:hint="eastAsia"/>
                <w:highlight w:val="none"/>
                <w:lang w:val="en-US" w:eastAsia="zh-CN"/>
              </w:rPr>
              <w:t>1</w:t>
            </w:r>
          </w:p>
        </w:tc>
        <w:tc>
          <w:tcPr>
            <w:tcW w:w="1303" w:type="dxa"/>
            <w:tcBorders>
              <w:top w:val="single" w:color="000000" w:sz="4" w:space="0"/>
              <w:left w:val="single" w:color="000000" w:sz="4" w:space="0"/>
              <w:bottom w:val="single" w:color="000000" w:sz="4" w:space="0"/>
              <w:right w:val="single" w:color="000000" w:sz="4" w:space="0"/>
            </w:tcBorders>
            <w:vAlign w:val="center"/>
          </w:tcPr>
          <w:p w14:paraId="2110E319">
            <w:pPr>
              <w:jc w:val="center"/>
              <w:rPr>
                <w:rFonts w:hint="eastAsia"/>
                <w:highlight w:val="none"/>
                <w:lang w:val="en-US" w:eastAsia="zh-CN"/>
              </w:rPr>
            </w:pPr>
            <w:r>
              <w:rPr>
                <w:rFonts w:hint="eastAsia" w:ascii="仿宋" w:hAnsi="仿宋" w:eastAsia="仿宋" w:cs="仿宋"/>
                <w:color w:val="000000"/>
                <w:sz w:val="24"/>
                <w:highlight w:val="none"/>
                <w:lang w:val="en-US" w:eastAsia="zh-CN"/>
              </w:rPr>
              <w:t>349000</w:t>
            </w:r>
          </w:p>
        </w:tc>
        <w:tc>
          <w:tcPr>
            <w:tcW w:w="1882" w:type="dxa"/>
            <w:tcBorders>
              <w:top w:val="single" w:color="000000" w:sz="4" w:space="0"/>
              <w:left w:val="single" w:color="000000" w:sz="4" w:space="0"/>
              <w:bottom w:val="single" w:color="000000" w:sz="4" w:space="0"/>
              <w:right w:val="single" w:color="000000" w:sz="4" w:space="0"/>
            </w:tcBorders>
            <w:vAlign w:val="center"/>
          </w:tcPr>
          <w:p w14:paraId="1AB99942">
            <w:pPr>
              <w:jc w:val="center"/>
              <w:rPr>
                <w:rFonts w:hint="eastAsia"/>
                <w:highlight w:val="none"/>
                <w:lang w:val="en-US" w:eastAsia="zh-CN"/>
              </w:rPr>
            </w:pPr>
            <w:r>
              <w:rPr>
                <w:rFonts w:hint="eastAsia" w:ascii="仿宋" w:hAnsi="仿宋" w:eastAsia="仿宋" w:cs="仿宋"/>
                <w:color w:val="000000"/>
                <w:sz w:val="24"/>
                <w:highlight w:val="none"/>
                <w:lang w:val="en-US" w:eastAsia="zh-CN"/>
              </w:rPr>
              <w:t>349000</w:t>
            </w:r>
          </w:p>
        </w:tc>
        <w:tc>
          <w:tcPr>
            <w:tcW w:w="807" w:type="pct"/>
            <w:tcBorders>
              <w:top w:val="single" w:color="000000" w:sz="4" w:space="0"/>
              <w:left w:val="single" w:color="000000" w:sz="4" w:space="0"/>
              <w:bottom w:val="single" w:color="000000" w:sz="4" w:space="0"/>
              <w:right w:val="single" w:color="000000" w:sz="4" w:space="0"/>
            </w:tcBorders>
            <w:vAlign w:val="center"/>
          </w:tcPr>
          <w:p w14:paraId="4D787C4A">
            <w:pPr>
              <w:jc w:val="center"/>
              <w:rPr>
                <w:rFonts w:hint="eastAsia"/>
                <w:highlight w:val="none"/>
                <w:lang w:val="en-US" w:eastAsia="zh-CN"/>
              </w:rPr>
            </w:pPr>
            <w:r>
              <w:rPr>
                <w:rFonts w:hint="eastAsia"/>
                <w:highlight w:val="none"/>
                <w:lang w:val="en-US" w:eastAsia="zh-CN"/>
              </w:rPr>
              <w:t>国产</w:t>
            </w:r>
          </w:p>
        </w:tc>
      </w:tr>
      <w:tr w14:paraId="0F5C0B37">
        <w:tblPrEx>
          <w:tblCellMar>
            <w:top w:w="0" w:type="dxa"/>
            <w:left w:w="108" w:type="dxa"/>
            <w:bottom w:w="0" w:type="dxa"/>
            <w:right w:w="108" w:type="dxa"/>
          </w:tblCellMar>
        </w:tblPrEx>
        <w:trPr>
          <w:trHeight w:val="693" w:hRule="atLeast"/>
          <w:jc w:val="center"/>
        </w:trPr>
        <w:tc>
          <w:tcPr>
            <w:tcW w:w="1818" w:type="pct"/>
            <w:tcBorders>
              <w:top w:val="single" w:color="000000" w:sz="4" w:space="0"/>
              <w:left w:val="single" w:color="000000" w:sz="4" w:space="0"/>
              <w:bottom w:val="single" w:color="000000" w:sz="4" w:space="0"/>
              <w:right w:val="single" w:color="000000" w:sz="4" w:space="0"/>
            </w:tcBorders>
            <w:vAlign w:val="center"/>
          </w:tcPr>
          <w:p w14:paraId="466EB35F">
            <w:pPr>
              <w:jc w:val="center"/>
              <w:rPr>
                <w:rFonts w:hint="eastAsia"/>
                <w:highlight w:val="none"/>
                <w:lang w:val="en-US" w:eastAsia="zh-CN"/>
              </w:rPr>
            </w:pPr>
            <w:r>
              <w:rPr>
                <w:rFonts w:hint="eastAsia"/>
                <w:highlight w:val="none"/>
                <w:lang w:val="en-US" w:eastAsia="zh-CN"/>
              </w:rPr>
              <w:t>单臂显微操作仪(不含体视镜)</w:t>
            </w:r>
          </w:p>
        </w:tc>
        <w:tc>
          <w:tcPr>
            <w:tcW w:w="417" w:type="pct"/>
            <w:tcBorders>
              <w:top w:val="single" w:color="000000" w:sz="4" w:space="0"/>
              <w:left w:val="single" w:color="000000" w:sz="4" w:space="0"/>
              <w:bottom w:val="single" w:color="000000" w:sz="4" w:space="0"/>
              <w:right w:val="single" w:color="000000" w:sz="4" w:space="0"/>
            </w:tcBorders>
            <w:vAlign w:val="center"/>
          </w:tcPr>
          <w:p w14:paraId="0EC23F4D">
            <w:pPr>
              <w:jc w:val="center"/>
              <w:rPr>
                <w:rFonts w:hint="eastAsia"/>
                <w:highlight w:val="none"/>
                <w:lang w:val="en-US" w:eastAsia="zh-CN"/>
              </w:rPr>
            </w:pPr>
            <w:r>
              <w:rPr>
                <w:rFonts w:hint="eastAsia"/>
                <w:highlight w:val="none"/>
                <w:lang w:val="en-US" w:eastAsia="zh-CN"/>
              </w:rPr>
              <w:t>台</w:t>
            </w:r>
          </w:p>
        </w:tc>
        <w:tc>
          <w:tcPr>
            <w:tcW w:w="381" w:type="pct"/>
            <w:tcBorders>
              <w:top w:val="single" w:color="000000" w:sz="4" w:space="0"/>
              <w:left w:val="single" w:color="000000" w:sz="4" w:space="0"/>
              <w:bottom w:val="single" w:color="000000" w:sz="4" w:space="0"/>
              <w:right w:val="single" w:color="000000" w:sz="4" w:space="0"/>
            </w:tcBorders>
            <w:vAlign w:val="center"/>
          </w:tcPr>
          <w:p w14:paraId="2727A547">
            <w:pPr>
              <w:jc w:val="center"/>
              <w:rPr>
                <w:rFonts w:hint="default"/>
                <w:highlight w:val="none"/>
                <w:lang w:val="en-US" w:eastAsia="zh-CN"/>
              </w:rPr>
            </w:pPr>
            <w:r>
              <w:rPr>
                <w:rFonts w:hint="eastAsia"/>
                <w:highlight w:val="none"/>
                <w:lang w:val="en-US" w:eastAsia="zh-CN"/>
              </w:rPr>
              <w:t>1</w:t>
            </w:r>
          </w:p>
        </w:tc>
        <w:tc>
          <w:tcPr>
            <w:tcW w:w="1303" w:type="dxa"/>
            <w:tcBorders>
              <w:top w:val="single" w:color="000000" w:sz="4" w:space="0"/>
              <w:left w:val="single" w:color="000000" w:sz="4" w:space="0"/>
              <w:bottom w:val="single" w:color="000000" w:sz="4" w:space="0"/>
              <w:right w:val="single" w:color="000000" w:sz="4" w:space="0"/>
            </w:tcBorders>
            <w:vAlign w:val="center"/>
          </w:tcPr>
          <w:p w14:paraId="227C69F7">
            <w:pPr>
              <w:jc w:val="center"/>
              <w:rPr>
                <w:rFonts w:hint="eastAsia"/>
                <w:highlight w:val="none"/>
                <w:lang w:val="en-US" w:eastAsia="zh-CN"/>
              </w:rPr>
            </w:pPr>
            <w:r>
              <w:rPr>
                <w:rFonts w:hint="eastAsia" w:ascii="仿宋" w:hAnsi="仿宋" w:eastAsia="仿宋" w:cs="仿宋"/>
                <w:color w:val="000000"/>
                <w:sz w:val="24"/>
                <w:highlight w:val="none"/>
                <w:lang w:val="en-US" w:eastAsia="zh-CN"/>
              </w:rPr>
              <w:t>169000</w:t>
            </w:r>
          </w:p>
        </w:tc>
        <w:tc>
          <w:tcPr>
            <w:tcW w:w="1882" w:type="dxa"/>
            <w:tcBorders>
              <w:top w:val="single" w:color="000000" w:sz="4" w:space="0"/>
              <w:left w:val="single" w:color="000000" w:sz="4" w:space="0"/>
              <w:bottom w:val="single" w:color="000000" w:sz="4" w:space="0"/>
              <w:right w:val="single" w:color="000000" w:sz="4" w:space="0"/>
            </w:tcBorders>
            <w:vAlign w:val="center"/>
          </w:tcPr>
          <w:p w14:paraId="2BDCC0A2">
            <w:pPr>
              <w:jc w:val="center"/>
              <w:rPr>
                <w:rFonts w:hint="eastAsia"/>
                <w:highlight w:val="none"/>
                <w:lang w:val="en-US" w:eastAsia="zh-CN"/>
              </w:rPr>
            </w:pPr>
            <w:r>
              <w:rPr>
                <w:rFonts w:hint="eastAsia" w:ascii="仿宋" w:hAnsi="仿宋" w:eastAsia="仿宋" w:cs="仿宋"/>
                <w:color w:val="000000"/>
                <w:sz w:val="24"/>
                <w:highlight w:val="none"/>
                <w:lang w:val="en-US" w:eastAsia="zh-CN"/>
              </w:rPr>
              <w:t>169000</w:t>
            </w:r>
          </w:p>
        </w:tc>
        <w:tc>
          <w:tcPr>
            <w:tcW w:w="807" w:type="pct"/>
            <w:tcBorders>
              <w:top w:val="single" w:color="000000" w:sz="4" w:space="0"/>
              <w:left w:val="single" w:color="000000" w:sz="4" w:space="0"/>
              <w:bottom w:val="single" w:color="000000" w:sz="4" w:space="0"/>
              <w:right w:val="single" w:color="000000" w:sz="4" w:space="0"/>
            </w:tcBorders>
            <w:vAlign w:val="center"/>
          </w:tcPr>
          <w:p w14:paraId="5A359411">
            <w:pPr>
              <w:jc w:val="center"/>
              <w:rPr>
                <w:rFonts w:hint="default"/>
                <w:highlight w:val="none"/>
                <w:lang w:val="en-US" w:eastAsia="zh-CN"/>
              </w:rPr>
            </w:pPr>
            <w:r>
              <w:rPr>
                <w:rFonts w:hint="eastAsia"/>
                <w:highlight w:val="none"/>
                <w:lang w:val="en-US" w:eastAsia="zh-CN"/>
              </w:rPr>
              <w:t>国产</w:t>
            </w:r>
          </w:p>
        </w:tc>
      </w:tr>
    </w:tbl>
    <w:p w14:paraId="48060EAA">
      <w:pPr>
        <w:pStyle w:val="38"/>
        <w:rPr>
          <w:snapToGrid w:val="0"/>
        </w:rPr>
      </w:pPr>
      <w:r>
        <w:rPr>
          <w:rFonts w:hint="eastAsia"/>
          <w:snapToGrid w:val="0"/>
        </w:rPr>
        <w:t xml:space="preserve"> 注：投标人的报价未高于采购预算/最高限价，同时未高于单个产品采购预算或最高限价；</w:t>
      </w:r>
    </w:p>
    <w:p w14:paraId="6C8DCD75">
      <w:pPr>
        <w:pStyle w:val="38"/>
        <w:rPr>
          <w:snapToGrid w:val="0"/>
        </w:rPr>
      </w:pPr>
      <w:r>
        <w:rPr>
          <w:rFonts w:hint="eastAsia"/>
          <w:snapToGrid w:val="0"/>
        </w:rPr>
        <w:t>若投标产品为国产的，投标分项报价表内货物品牌和规格型号必须详细如实填写，否则按废标处理；</w:t>
      </w:r>
      <w:r>
        <w:rPr>
          <w:snapToGrid w:val="0"/>
        </w:rPr>
        <w:t xml:space="preserve"> </w:t>
      </w:r>
    </w:p>
    <w:p w14:paraId="7908BA70">
      <w:pPr>
        <w:pStyle w:val="3"/>
        <w:spacing w:before="0" w:after="0" w:line="240" w:lineRule="auto"/>
      </w:pPr>
      <w:r>
        <w:rPr>
          <w:rFonts w:hint="eastAsia"/>
        </w:rPr>
        <w:t>二、商务要求</w:t>
      </w:r>
    </w:p>
    <w:p w14:paraId="4DE18312">
      <w:pPr>
        <w:pStyle w:val="38"/>
        <w:rPr>
          <w:snapToGrid w:val="0"/>
        </w:rPr>
      </w:pPr>
      <w:r>
        <w:rPr>
          <w:snapToGrid w:val="0"/>
        </w:rPr>
        <w:t>1.</w:t>
      </w:r>
      <w:r>
        <w:rPr>
          <w:rFonts w:hint="eastAsia"/>
          <w:snapToGrid w:val="0"/>
        </w:rPr>
        <w:t>交付的时间和地点</w:t>
      </w:r>
    </w:p>
    <w:p w14:paraId="20522404">
      <w:pPr>
        <w:pStyle w:val="38"/>
        <w:rPr>
          <w:snapToGrid w:val="0"/>
        </w:rPr>
      </w:pPr>
      <w:r>
        <w:rPr>
          <w:rFonts w:hint="eastAsia"/>
          <w:snapToGrid w:val="0"/>
        </w:rPr>
        <w:t>交付的时间：</w:t>
      </w:r>
      <w:r>
        <w:rPr>
          <w:rFonts w:hint="eastAsia"/>
          <w:snapToGrid w:val="0"/>
          <w:lang w:val="en-US" w:eastAsia="zh-CN"/>
        </w:rPr>
        <w:t>合同签订后</w:t>
      </w:r>
      <w:r>
        <w:rPr>
          <w:rFonts w:hint="eastAsia"/>
          <w:snapToGrid w:val="0"/>
        </w:rPr>
        <w:t>60</w:t>
      </w:r>
      <w:r>
        <w:rPr>
          <w:rFonts w:hint="eastAsia"/>
          <w:snapToGrid w:val="0"/>
          <w:lang w:val="en-US" w:eastAsia="zh-CN"/>
        </w:rPr>
        <w:t>个日历日内供货</w:t>
      </w:r>
    </w:p>
    <w:p w14:paraId="2C5D7333">
      <w:pPr>
        <w:pStyle w:val="38"/>
        <w:rPr>
          <w:snapToGrid w:val="0"/>
        </w:rPr>
      </w:pPr>
      <w:r>
        <w:rPr>
          <w:rFonts w:hint="eastAsia"/>
          <w:snapToGrid w:val="0"/>
        </w:rPr>
        <w:t>地点：</w:t>
      </w:r>
      <w:r>
        <w:rPr>
          <w:rFonts w:hint="eastAsia" w:cs="宋体"/>
          <w:szCs w:val="24"/>
          <w:lang w:val="en-US" w:eastAsia="zh-CN"/>
        </w:rPr>
        <w:t>新疆医科大学</w:t>
      </w:r>
      <w:r>
        <w:rPr>
          <w:rFonts w:hint="eastAsia" w:cs="宋体"/>
          <w:szCs w:val="24"/>
        </w:rPr>
        <w:t>雪莲山校区科研创新楼</w:t>
      </w:r>
    </w:p>
    <w:p w14:paraId="032838FD">
      <w:pPr>
        <w:pStyle w:val="38"/>
        <w:rPr>
          <w:snapToGrid w:val="0"/>
        </w:rPr>
      </w:pPr>
      <w:r>
        <w:rPr>
          <w:snapToGrid w:val="0"/>
        </w:rPr>
        <w:t>2.</w:t>
      </w:r>
      <w:r>
        <w:rPr>
          <w:rFonts w:hint="eastAsia"/>
          <w:snapToGrid w:val="0"/>
        </w:rPr>
        <w:t xml:space="preserve">付款条件（进度和方式） </w:t>
      </w:r>
    </w:p>
    <w:p w14:paraId="5CC8C3B9">
      <w:pPr>
        <w:pStyle w:val="38"/>
        <w:rPr>
          <w:rFonts w:hint="eastAsia" w:cs="宋体"/>
          <w:szCs w:val="24"/>
        </w:rPr>
      </w:pPr>
      <w:r>
        <w:rPr>
          <w:rFonts w:hint="eastAsia" w:cs="宋体"/>
          <w:szCs w:val="24"/>
        </w:rPr>
        <w:t>第一次付款：合同签订后支付合同价款的 70 %；</w:t>
      </w:r>
    </w:p>
    <w:p w14:paraId="549EDBAC">
      <w:pPr>
        <w:pStyle w:val="38"/>
        <w:rPr>
          <w:rFonts w:hint="eastAsia" w:cs="宋体"/>
          <w:szCs w:val="24"/>
        </w:rPr>
      </w:pPr>
      <w:r>
        <w:rPr>
          <w:rFonts w:hint="eastAsia" w:cs="宋体"/>
          <w:szCs w:val="24"/>
        </w:rPr>
        <w:t>第二次付款：根据甲方内部管理规定，</w:t>
      </w:r>
      <w:r>
        <w:rPr>
          <w:rFonts w:hint="eastAsia" w:cs="宋体"/>
          <w:szCs w:val="24"/>
          <w:lang w:val="en-US" w:eastAsia="zh-CN"/>
        </w:rPr>
        <w:t>到货</w:t>
      </w:r>
      <w:r>
        <w:rPr>
          <w:rFonts w:hint="eastAsia" w:cs="宋体"/>
          <w:szCs w:val="24"/>
        </w:rPr>
        <w:t>按要求安装调试完毕，满足终验条件，乙方提交全部验收材料，通过甲方组织书面验收合格后，依照财务流程支付合同价款的30 %。</w:t>
      </w:r>
    </w:p>
    <w:p w14:paraId="3C250CBA">
      <w:pPr>
        <w:pStyle w:val="38"/>
        <w:rPr>
          <w:rFonts w:hint="eastAsia"/>
          <w:snapToGrid w:val="0"/>
        </w:rPr>
      </w:pPr>
      <w:r>
        <w:rPr>
          <w:rFonts w:hint="eastAsia"/>
          <w:snapToGrid w:val="0"/>
        </w:rPr>
        <w:t>3.履约保证金：</w:t>
      </w:r>
    </w:p>
    <w:p w14:paraId="40505095">
      <w:pPr>
        <w:pStyle w:val="38"/>
        <w:rPr>
          <w:rFonts w:hint="eastAsia"/>
          <w:snapToGrid w:val="0"/>
        </w:rPr>
      </w:pPr>
      <w:r>
        <w:rPr>
          <w:rFonts w:hint="eastAsia"/>
          <w:snapToGrid w:val="0"/>
          <w:lang w:eastAsia="zh-CN"/>
        </w:rPr>
        <w:t>（</w:t>
      </w:r>
      <w:r>
        <w:rPr>
          <w:rFonts w:hint="eastAsia"/>
          <w:snapToGrid w:val="0"/>
          <w:lang w:val="en-US" w:eastAsia="zh-CN"/>
        </w:rPr>
        <w:t>1</w:t>
      </w:r>
      <w:r>
        <w:rPr>
          <w:rFonts w:hint="eastAsia"/>
          <w:snapToGrid w:val="0"/>
          <w:lang w:eastAsia="zh-CN"/>
        </w:rPr>
        <w:t>）</w:t>
      </w:r>
      <w:r>
        <w:rPr>
          <w:rFonts w:hint="eastAsia"/>
          <w:snapToGrid w:val="0"/>
        </w:rPr>
        <w:t>中标或成交供应商应在合同签订前3个工作日内向采购人（业主、需求部门）提交履约保证金；</w:t>
      </w:r>
    </w:p>
    <w:p w14:paraId="2F666308">
      <w:pPr>
        <w:pStyle w:val="38"/>
        <w:rPr>
          <w:rFonts w:hint="eastAsia"/>
          <w:snapToGrid w:val="0"/>
        </w:rPr>
      </w:pPr>
      <w:r>
        <w:rPr>
          <w:rFonts w:hint="eastAsia"/>
          <w:snapToGrid w:val="0"/>
          <w:lang w:eastAsia="zh-CN"/>
        </w:rPr>
        <w:t>（</w:t>
      </w:r>
      <w:r>
        <w:rPr>
          <w:rFonts w:hint="eastAsia"/>
          <w:snapToGrid w:val="0"/>
          <w:lang w:val="en-US" w:eastAsia="zh-CN"/>
        </w:rPr>
        <w:t>2</w:t>
      </w:r>
      <w:r>
        <w:rPr>
          <w:rFonts w:hint="eastAsia"/>
          <w:snapToGrid w:val="0"/>
          <w:lang w:eastAsia="zh-CN"/>
        </w:rPr>
        <w:t>）</w:t>
      </w:r>
      <w:r>
        <w:rPr>
          <w:rFonts w:hint="eastAsia"/>
          <w:snapToGrid w:val="0"/>
        </w:rPr>
        <w:t>履约保证金数额：合同总价的10%；</w:t>
      </w:r>
    </w:p>
    <w:p w14:paraId="0EBBFAD7">
      <w:pPr>
        <w:pStyle w:val="38"/>
        <w:rPr>
          <w:rFonts w:hint="eastAsia"/>
          <w:snapToGrid w:val="0"/>
        </w:rPr>
      </w:pPr>
      <w:r>
        <w:rPr>
          <w:rFonts w:hint="eastAsia"/>
          <w:snapToGrid w:val="0"/>
          <w:lang w:eastAsia="zh-CN"/>
        </w:rPr>
        <w:t>（</w:t>
      </w:r>
      <w:r>
        <w:rPr>
          <w:rFonts w:hint="eastAsia"/>
          <w:snapToGrid w:val="0"/>
          <w:lang w:val="en-US" w:eastAsia="zh-CN"/>
        </w:rPr>
        <w:t>3</w:t>
      </w:r>
      <w:r>
        <w:rPr>
          <w:rFonts w:hint="eastAsia"/>
          <w:snapToGrid w:val="0"/>
          <w:lang w:eastAsia="zh-CN"/>
        </w:rPr>
        <w:t>）</w:t>
      </w:r>
      <w:r>
        <w:rPr>
          <w:rFonts w:hint="eastAsia"/>
          <w:snapToGrid w:val="0"/>
        </w:rPr>
        <w:t>履约保证金的形式：保函或电汇；</w:t>
      </w:r>
    </w:p>
    <w:p w14:paraId="64D70E82">
      <w:pPr>
        <w:pStyle w:val="38"/>
        <w:rPr>
          <w:rFonts w:hint="eastAsia"/>
          <w:snapToGrid w:val="0"/>
        </w:rPr>
      </w:pPr>
      <w:r>
        <w:rPr>
          <w:rFonts w:hint="eastAsia"/>
          <w:snapToGrid w:val="0"/>
          <w:lang w:eastAsia="zh-CN"/>
        </w:rPr>
        <w:t>（</w:t>
      </w:r>
      <w:r>
        <w:rPr>
          <w:rFonts w:hint="eastAsia"/>
          <w:snapToGrid w:val="0"/>
          <w:lang w:val="en-US" w:eastAsia="zh-CN"/>
        </w:rPr>
        <w:t>4</w:t>
      </w:r>
      <w:r>
        <w:rPr>
          <w:rFonts w:hint="eastAsia"/>
          <w:snapToGrid w:val="0"/>
          <w:lang w:eastAsia="zh-CN"/>
        </w:rPr>
        <w:t>）</w:t>
      </w:r>
      <w:r>
        <w:rPr>
          <w:rFonts w:hint="eastAsia"/>
          <w:snapToGrid w:val="0"/>
        </w:rPr>
        <w:t>保函的提供形式：原件彩色扫描件</w:t>
      </w:r>
    </w:p>
    <w:p w14:paraId="074A6FE6">
      <w:pPr>
        <w:pStyle w:val="38"/>
        <w:rPr>
          <w:rFonts w:hint="eastAsia"/>
          <w:snapToGrid w:val="0"/>
        </w:rPr>
      </w:pPr>
      <w:r>
        <w:rPr>
          <w:rFonts w:hint="eastAsia"/>
          <w:snapToGrid w:val="0"/>
          <w:lang w:eastAsia="zh-CN"/>
        </w:rPr>
        <w:t>（</w:t>
      </w:r>
      <w:r>
        <w:rPr>
          <w:rFonts w:hint="eastAsia"/>
          <w:snapToGrid w:val="0"/>
          <w:lang w:val="en-US" w:eastAsia="zh-CN"/>
        </w:rPr>
        <w:t>5</w:t>
      </w:r>
      <w:r>
        <w:rPr>
          <w:rFonts w:hint="eastAsia"/>
          <w:snapToGrid w:val="0"/>
          <w:lang w:eastAsia="zh-CN"/>
        </w:rPr>
        <w:t>）</w:t>
      </w:r>
      <w:r>
        <w:rPr>
          <w:rFonts w:hint="eastAsia"/>
          <w:snapToGrid w:val="0"/>
        </w:rPr>
        <w:t>履约保证金的有效期：自合同生效之日起至合同约定的中标或成交供应商主要义务履行完毕；</w:t>
      </w:r>
    </w:p>
    <w:p w14:paraId="5B2FFA3E">
      <w:pPr>
        <w:pStyle w:val="38"/>
        <w:rPr>
          <w:snapToGrid w:val="0"/>
        </w:rPr>
      </w:pPr>
      <w:r>
        <w:rPr>
          <w:rFonts w:hint="eastAsia"/>
          <w:snapToGrid w:val="0"/>
          <w:lang w:eastAsia="zh-CN"/>
        </w:rPr>
        <w:t>（</w:t>
      </w:r>
      <w:r>
        <w:rPr>
          <w:rFonts w:hint="eastAsia"/>
          <w:snapToGrid w:val="0"/>
          <w:lang w:val="en-US" w:eastAsia="zh-CN"/>
        </w:rPr>
        <w:t>6</w:t>
      </w:r>
      <w:r>
        <w:rPr>
          <w:rFonts w:hint="eastAsia"/>
          <w:snapToGrid w:val="0"/>
          <w:lang w:eastAsia="zh-CN"/>
        </w:rPr>
        <w:t>）</w:t>
      </w:r>
      <w:r>
        <w:rPr>
          <w:rFonts w:hint="eastAsia"/>
          <w:snapToGrid w:val="0"/>
        </w:rPr>
        <w:t>履约保证金的退还：中标或成交供应商合同主要义务履行完毕（原则上不超过90天），采购人按合同约定及时退还。</w:t>
      </w:r>
    </w:p>
    <w:p w14:paraId="41E8DBA5">
      <w:pPr>
        <w:pStyle w:val="38"/>
        <w:rPr>
          <w:rFonts w:hint="default"/>
          <w:snapToGrid w:val="0"/>
          <w:lang w:val="en-US" w:eastAsia="zh-CN"/>
        </w:rPr>
      </w:pPr>
      <w:r>
        <w:rPr>
          <w:rFonts w:hint="eastAsia"/>
          <w:snapToGrid w:val="0"/>
          <w:lang w:val="en-US" w:eastAsia="zh-CN"/>
        </w:rPr>
        <w:t>4. 质保期：壹年</w:t>
      </w:r>
    </w:p>
    <w:p w14:paraId="1C57C5D1">
      <w:pPr>
        <w:pStyle w:val="38"/>
        <w:rPr>
          <w:rFonts w:hint="eastAsia"/>
          <w:snapToGrid w:val="0"/>
        </w:rPr>
      </w:pPr>
      <w:r>
        <w:rPr>
          <w:rFonts w:hint="eastAsia"/>
          <w:snapToGrid w:val="0"/>
          <w:lang w:val="en-US" w:eastAsia="zh-CN"/>
        </w:rPr>
        <w:t>5</w:t>
      </w:r>
      <w:r>
        <w:rPr>
          <w:snapToGrid w:val="0"/>
        </w:rPr>
        <w:t xml:space="preserve">. </w:t>
      </w:r>
      <w:r>
        <w:rPr>
          <w:rFonts w:hint="eastAsia"/>
          <w:snapToGrid w:val="0"/>
        </w:rPr>
        <w:t>售后服务：质保期内发生一切故障，乙方售后服务人员应于接到甲方报修通知后24小时内响应，72小时内到达现场；质保期外如设备发生故障，乙方售后服务人员应于24小时内进行响应，经检修需要进行备件更换的，提供优惠的配件供应。提供保修期后无偿技术支持。</w:t>
      </w:r>
    </w:p>
    <w:p w14:paraId="4EAFBA1A">
      <w:pPr>
        <w:pStyle w:val="38"/>
        <w:rPr>
          <w:rFonts w:hint="default" w:eastAsia="宋体"/>
          <w:snapToGrid w:val="0"/>
          <w:lang w:val="en-US" w:eastAsia="zh-CN"/>
        </w:rPr>
      </w:pPr>
      <w:r>
        <w:rPr>
          <w:rFonts w:hint="eastAsia"/>
          <w:snapToGrid w:val="0"/>
          <w:lang w:val="en-US" w:eastAsia="zh-CN"/>
        </w:rPr>
        <w:t>6.培训服务：安装调试人员有义务在设备安装完后尽快对设备维修人员及使用人员进行免费培训，确保维修人员能对设备进行日常维护和一般性故障的查找及故障的排除，确保使用人员能够熟练掌握设备的各项功能和操作。</w:t>
      </w:r>
    </w:p>
    <w:p w14:paraId="0C8A973F">
      <w:pPr>
        <w:pStyle w:val="3"/>
        <w:spacing w:before="0" w:after="0" w:line="240" w:lineRule="auto"/>
      </w:pPr>
      <w:r>
        <w:rPr>
          <w:rFonts w:hint="eastAsia"/>
        </w:rPr>
        <w:t>三、技术要求</w:t>
      </w:r>
    </w:p>
    <w:bookmarkEnd w:id="276"/>
    <w:bookmarkEnd w:id="277"/>
    <w:bookmarkEnd w:id="278"/>
    <w:p w14:paraId="4FD330C6">
      <w:pPr>
        <w:pStyle w:val="77"/>
      </w:pPr>
      <w:bookmarkStart w:id="279" w:name="_Toc155185895"/>
      <w:bookmarkStart w:id="280" w:name="_Toc163492892"/>
      <w:r>
        <w:rPr>
          <w:rFonts w:hint="eastAsia"/>
        </w:rPr>
        <w:t>（一）本项目主要产品为：便携式小动物彩色超声心动仪</w:t>
      </w:r>
      <w:r>
        <w:rPr>
          <w:rFonts w:hint="eastAsia"/>
          <w:lang w:val="en-US" w:eastAsia="zh-CN"/>
        </w:rPr>
        <w:t>（核心产品）</w:t>
      </w:r>
    </w:p>
    <w:p w14:paraId="61ABF369">
      <w:pPr>
        <w:pStyle w:val="77"/>
        <w:rPr>
          <w:rFonts w:hint="eastAsia"/>
        </w:rPr>
      </w:pPr>
      <w:bookmarkStart w:id="281" w:name="_Toc170992351"/>
      <w:r>
        <w:rPr>
          <w:rFonts w:hint="eastAsia"/>
        </w:rPr>
        <w:t>（二）具体技术参数</w:t>
      </w:r>
      <w:bookmarkEnd w:id="281"/>
    </w:p>
    <w:p w14:paraId="2C0A8C47">
      <w:pPr>
        <w:pStyle w:val="77"/>
        <w:rPr>
          <w:rFonts w:hint="eastAsia" w:ascii="仿宋" w:hAnsi="仿宋" w:eastAsia="仿宋" w:cs="仿宋"/>
          <w:b/>
          <w:bCs/>
          <w:kern w:val="0"/>
          <w:sz w:val="30"/>
          <w:szCs w:val="30"/>
          <w:lang w:val="en-US" w:eastAsia="zh-CN"/>
        </w:rPr>
      </w:pPr>
      <w:r>
        <w:rPr>
          <w:rFonts w:hint="eastAsia" w:ascii="仿宋" w:hAnsi="仿宋" w:eastAsia="仿宋" w:cs="仿宋"/>
          <w:b/>
          <w:bCs/>
          <w:kern w:val="0"/>
          <w:sz w:val="30"/>
          <w:szCs w:val="30"/>
        </w:rPr>
        <w:t>便携式小动物彩色超声心动仪</w:t>
      </w:r>
      <w:r>
        <w:rPr>
          <w:rFonts w:hint="eastAsia" w:ascii="仿宋" w:hAnsi="仿宋" w:eastAsia="仿宋" w:cs="仿宋"/>
          <w:b/>
          <w:bCs/>
          <w:kern w:val="0"/>
          <w:sz w:val="30"/>
          <w:szCs w:val="30"/>
          <w:lang w:val="en-US" w:eastAsia="zh-CN"/>
        </w:rPr>
        <w:t>（核心产品）</w:t>
      </w:r>
    </w:p>
    <w:p w14:paraId="25498A8F">
      <w:pPr>
        <w:pStyle w:val="38"/>
        <w:rPr>
          <w:rFonts w:hint="eastAsia"/>
          <w:snapToGrid w:val="0"/>
        </w:rPr>
      </w:pPr>
      <w:r>
        <w:rPr>
          <w:rFonts w:hint="eastAsia"/>
          <w:snapToGrid w:val="0"/>
        </w:rPr>
        <w:t>1、　</w:t>
      </w:r>
      <w:r>
        <w:rPr>
          <w:rFonts w:hint="eastAsia"/>
          <w:snapToGrid w:val="0"/>
          <w:lang w:val="en-US" w:eastAsia="zh-CN"/>
        </w:rPr>
        <w:t>≥</w:t>
      </w:r>
      <w:r>
        <w:rPr>
          <w:rFonts w:hint="eastAsia"/>
          <w:snapToGrid w:val="0"/>
        </w:rPr>
        <w:t xml:space="preserve">15英寸高清晰、医用专业彩色LED显示屏  </w:t>
      </w:r>
    </w:p>
    <w:p w14:paraId="01EFBC02">
      <w:pPr>
        <w:pStyle w:val="38"/>
        <w:rPr>
          <w:rFonts w:hint="eastAsia"/>
          <w:snapToGrid w:val="0"/>
        </w:rPr>
      </w:pPr>
      <w:r>
        <w:rPr>
          <w:rFonts w:hint="eastAsia"/>
          <w:snapToGrid w:val="0"/>
        </w:rPr>
        <w:t>2、　</w:t>
      </w:r>
      <w:r>
        <w:rPr>
          <w:rFonts w:hint="eastAsia"/>
          <w:snapToGrid w:val="0"/>
          <w:lang w:val="en-US" w:eastAsia="zh-CN"/>
        </w:rPr>
        <w:t>不小于</w:t>
      </w:r>
      <w:r>
        <w:rPr>
          <w:rFonts w:hint="eastAsia"/>
          <w:snapToGrid w:val="0"/>
        </w:rPr>
        <w:t>8英寸电容操作触摸屏，可进行滑动翻页，并可在触摸屏上进行注释和体表图操作。扫描方式：逐行扫描，高分辨率。</w:t>
      </w:r>
    </w:p>
    <w:p w14:paraId="72856F96">
      <w:pPr>
        <w:pStyle w:val="38"/>
        <w:rPr>
          <w:rFonts w:hint="eastAsia"/>
          <w:snapToGrid w:val="0"/>
        </w:rPr>
      </w:pPr>
      <w:r>
        <w:rPr>
          <w:rFonts w:hint="eastAsia"/>
          <w:snapToGrid w:val="0"/>
        </w:rPr>
        <w:t>3、　机器重量：</w:t>
      </w:r>
      <w:r>
        <w:rPr>
          <w:rFonts w:hint="eastAsia"/>
          <w:snapToGrid w:val="0"/>
          <w:lang w:val="en-US" w:eastAsia="zh-CN"/>
        </w:rPr>
        <w:t>≥</w:t>
      </w:r>
      <w:r>
        <w:rPr>
          <w:rFonts w:hint="eastAsia"/>
          <w:snapToGrid w:val="0"/>
        </w:rPr>
        <w:t xml:space="preserve">4Kg  </w:t>
      </w:r>
    </w:p>
    <w:p w14:paraId="1E6BB29A">
      <w:pPr>
        <w:pStyle w:val="38"/>
        <w:rPr>
          <w:rFonts w:hint="eastAsia"/>
          <w:snapToGrid w:val="0"/>
        </w:rPr>
      </w:pPr>
      <w:r>
        <w:rPr>
          <w:rFonts w:hint="eastAsia"/>
          <w:snapToGrid w:val="0"/>
          <w:lang w:val="en-US" w:eastAsia="zh-CN"/>
        </w:rPr>
        <w:t>4、</w:t>
      </w:r>
      <w:r>
        <w:rPr>
          <w:rFonts w:hint="eastAsia"/>
          <w:snapToGrid w:val="0"/>
        </w:rPr>
        <w:t>1-40MHz的高频系统平台，支持高达40MHz的探头</w:t>
      </w:r>
    </w:p>
    <w:p w14:paraId="3D8F8772">
      <w:pPr>
        <w:pStyle w:val="38"/>
        <w:rPr>
          <w:rFonts w:hint="eastAsia"/>
          <w:snapToGrid w:val="0"/>
        </w:rPr>
      </w:pPr>
      <w:r>
        <w:rPr>
          <w:rFonts w:hint="eastAsia"/>
          <w:snapToGrid w:val="0"/>
          <w:lang w:val="en-US" w:eastAsia="zh-CN"/>
        </w:rPr>
        <w:t>5</w:t>
      </w:r>
      <w:r>
        <w:rPr>
          <w:rFonts w:hint="eastAsia"/>
          <w:snapToGrid w:val="0"/>
        </w:rPr>
        <w:t>、　系统动态范围</w:t>
      </w:r>
      <w:r>
        <w:rPr>
          <w:rFonts w:hint="eastAsia"/>
          <w:snapToGrid w:val="0"/>
          <w:lang w:val="en-US" w:eastAsia="zh-CN"/>
        </w:rPr>
        <w:t>不少于</w:t>
      </w:r>
      <w:r>
        <w:rPr>
          <w:rFonts w:hint="eastAsia"/>
          <w:snapToGrid w:val="0"/>
        </w:rPr>
        <w:t>280dB,2dB逐级调节，数值明确显示</w:t>
      </w:r>
    </w:p>
    <w:p w14:paraId="0D2EC2D7">
      <w:pPr>
        <w:pStyle w:val="38"/>
        <w:rPr>
          <w:rFonts w:hint="eastAsia"/>
          <w:snapToGrid w:val="0"/>
        </w:rPr>
      </w:pPr>
      <w:r>
        <w:rPr>
          <w:rFonts w:hint="eastAsia"/>
          <w:snapToGrid w:val="0"/>
          <w:lang w:val="en-US" w:eastAsia="zh-CN"/>
        </w:rPr>
        <w:t>6</w:t>
      </w:r>
      <w:r>
        <w:rPr>
          <w:rFonts w:hint="eastAsia"/>
          <w:snapToGrid w:val="0"/>
        </w:rPr>
        <w:t>、　全屏放大显示功能</w:t>
      </w:r>
    </w:p>
    <w:p w14:paraId="47C28790">
      <w:pPr>
        <w:pStyle w:val="38"/>
        <w:rPr>
          <w:rFonts w:hint="eastAsia"/>
          <w:snapToGrid w:val="0"/>
        </w:rPr>
      </w:pPr>
      <w:r>
        <w:rPr>
          <w:rFonts w:hint="eastAsia"/>
          <w:snapToGrid w:val="0"/>
          <w:lang w:val="en-US" w:eastAsia="zh-CN"/>
        </w:rPr>
        <w:t>7</w:t>
      </w:r>
      <w:r>
        <w:rPr>
          <w:rFonts w:hint="eastAsia"/>
          <w:snapToGrid w:val="0"/>
        </w:rPr>
        <w:t>、　Zoom 局部放大功能</w:t>
      </w:r>
    </w:p>
    <w:p w14:paraId="2097E2DC">
      <w:pPr>
        <w:pStyle w:val="38"/>
        <w:rPr>
          <w:rFonts w:hint="eastAsia"/>
          <w:snapToGrid w:val="0"/>
        </w:rPr>
      </w:pPr>
      <w:r>
        <w:rPr>
          <w:rFonts w:hint="eastAsia"/>
          <w:snapToGrid w:val="0"/>
          <w:lang w:val="en-US" w:eastAsia="zh-CN"/>
        </w:rPr>
        <w:t>8</w:t>
      </w:r>
      <w:r>
        <w:rPr>
          <w:rFonts w:hint="eastAsia"/>
          <w:snapToGrid w:val="0"/>
        </w:rPr>
        <w:t>、　双幅实时成像，成像大小不变</w:t>
      </w:r>
    </w:p>
    <w:p w14:paraId="59343B49">
      <w:pPr>
        <w:pStyle w:val="38"/>
        <w:rPr>
          <w:rFonts w:hint="eastAsia"/>
          <w:snapToGrid w:val="0"/>
        </w:rPr>
      </w:pPr>
      <w:r>
        <w:rPr>
          <w:rFonts w:hint="eastAsia"/>
          <w:snapToGrid w:val="0"/>
          <w:lang w:val="en-US" w:eastAsia="zh-CN"/>
        </w:rPr>
        <w:t>9</w:t>
      </w:r>
      <w:r>
        <w:rPr>
          <w:rFonts w:hint="eastAsia"/>
          <w:snapToGrid w:val="0"/>
        </w:rPr>
        <w:t>、　实验室心电功能，无创获取实验动物心电信号，在超声机器中显示心电图、实时心率</w:t>
      </w:r>
    </w:p>
    <w:p w14:paraId="60DD101A">
      <w:pPr>
        <w:pStyle w:val="38"/>
        <w:rPr>
          <w:rFonts w:hint="eastAsia"/>
          <w:snapToGrid w:val="0"/>
        </w:rPr>
      </w:pPr>
      <w:r>
        <w:rPr>
          <w:rFonts w:hint="eastAsia"/>
          <w:snapToGrid w:val="0"/>
          <w:lang w:val="en-US" w:eastAsia="zh-CN"/>
        </w:rPr>
        <w:t>10</w:t>
      </w:r>
      <w:r>
        <w:rPr>
          <w:rFonts w:hint="eastAsia"/>
          <w:snapToGrid w:val="0"/>
        </w:rPr>
        <w:t xml:space="preserve">、　实时双同步、三同步  </w:t>
      </w:r>
    </w:p>
    <w:p w14:paraId="10D3C3A5">
      <w:pPr>
        <w:pStyle w:val="38"/>
        <w:rPr>
          <w:rFonts w:hint="eastAsia"/>
          <w:snapToGrid w:val="0"/>
        </w:rPr>
      </w:pPr>
      <w:r>
        <w:rPr>
          <w:rFonts w:hint="eastAsia"/>
          <w:snapToGrid w:val="0"/>
          <w:lang w:val="en-US" w:eastAsia="zh-CN"/>
        </w:rPr>
        <w:t>11</w:t>
      </w:r>
      <w:r>
        <w:rPr>
          <w:rFonts w:hint="eastAsia"/>
          <w:snapToGrid w:val="0"/>
        </w:rPr>
        <w:t>、　一键自动优化二维图像、彩色图像和频谱图像</w:t>
      </w:r>
    </w:p>
    <w:p w14:paraId="6C4A4134">
      <w:pPr>
        <w:pStyle w:val="38"/>
        <w:rPr>
          <w:rFonts w:hint="eastAsia"/>
          <w:snapToGrid w:val="0"/>
        </w:rPr>
      </w:pPr>
      <w:r>
        <w:rPr>
          <w:rFonts w:hint="eastAsia" w:ascii="宋体" w:hAnsi="宋体" w:eastAsia="宋体" w:cs="宋体"/>
          <w:snapToGrid w:val="0"/>
        </w:rPr>
        <w:t>▲</w:t>
      </w:r>
      <w:r>
        <w:rPr>
          <w:rFonts w:hint="eastAsia"/>
          <w:snapToGrid w:val="0"/>
        </w:rPr>
        <w:t>1</w:t>
      </w:r>
      <w:r>
        <w:rPr>
          <w:rFonts w:hint="eastAsia"/>
          <w:snapToGrid w:val="0"/>
          <w:lang w:val="en-US" w:eastAsia="zh-CN"/>
        </w:rPr>
        <w:t>2</w:t>
      </w:r>
      <w:r>
        <w:rPr>
          <w:rFonts w:hint="eastAsia"/>
          <w:snapToGrid w:val="0"/>
        </w:rPr>
        <w:t>、多门多普勒，在同一心动周期内，同步开启</w:t>
      </w:r>
      <w:r>
        <w:rPr>
          <w:rFonts w:hint="eastAsia"/>
          <w:snapToGrid w:val="0"/>
          <w:lang w:val="en-US" w:eastAsia="zh-CN"/>
        </w:rPr>
        <w:t>2</w:t>
      </w:r>
      <w:r>
        <w:rPr>
          <w:rFonts w:hint="eastAsia"/>
          <w:snapToGrid w:val="0"/>
        </w:rPr>
        <w:t>个取样点的多普勒频谱，提供更多血流动力学诊断信息</w:t>
      </w:r>
    </w:p>
    <w:p w14:paraId="7954987C">
      <w:pPr>
        <w:pStyle w:val="38"/>
        <w:rPr>
          <w:rFonts w:hint="eastAsia"/>
          <w:snapToGrid w:val="0"/>
        </w:rPr>
      </w:pPr>
      <w:r>
        <w:rPr>
          <w:rFonts w:hint="eastAsia"/>
          <w:snapToGrid w:val="0"/>
          <w:lang w:val="en-US" w:eastAsia="zh-CN"/>
        </w:rPr>
        <w:t>13</w:t>
      </w:r>
      <w:r>
        <w:rPr>
          <w:rFonts w:hint="eastAsia"/>
          <w:snapToGrid w:val="0"/>
        </w:rPr>
        <w:t>、　图像管理与记录装置：硬盘</w:t>
      </w:r>
      <w:r>
        <w:rPr>
          <w:rFonts w:hint="eastAsia"/>
          <w:snapToGrid w:val="0"/>
          <w:lang w:val="en-US" w:eastAsia="zh-CN"/>
        </w:rPr>
        <w:t>≥</w:t>
      </w:r>
      <w:r>
        <w:rPr>
          <w:rFonts w:hint="eastAsia"/>
          <w:snapToGrid w:val="0"/>
        </w:rPr>
        <w:t>200GB</w:t>
      </w:r>
    </w:p>
    <w:p w14:paraId="5EC5F81D">
      <w:pPr>
        <w:pStyle w:val="38"/>
        <w:rPr>
          <w:rFonts w:hint="eastAsia"/>
          <w:snapToGrid w:val="0"/>
        </w:rPr>
      </w:pPr>
      <w:r>
        <w:rPr>
          <w:rFonts w:hint="eastAsia"/>
          <w:snapToGrid w:val="0"/>
        </w:rPr>
        <w:t>1</w:t>
      </w:r>
      <w:r>
        <w:rPr>
          <w:rFonts w:hint="eastAsia"/>
          <w:snapToGrid w:val="0"/>
          <w:lang w:val="en-US" w:eastAsia="zh-CN"/>
        </w:rPr>
        <w:t>4</w:t>
      </w:r>
      <w:r>
        <w:rPr>
          <w:rFonts w:hint="eastAsia"/>
          <w:snapToGrid w:val="0"/>
        </w:rPr>
        <w:t>、　同屏对比功能，一体化原始数据的简帖版可以存储和回放动态及静态图像以往图像与当前图像同屏对比显示</w:t>
      </w:r>
    </w:p>
    <w:p w14:paraId="4858CF8F">
      <w:pPr>
        <w:pStyle w:val="38"/>
        <w:rPr>
          <w:rFonts w:hint="eastAsia"/>
          <w:snapToGrid w:val="0"/>
        </w:rPr>
      </w:pPr>
      <w:r>
        <w:rPr>
          <w:rFonts w:hint="eastAsia"/>
          <w:snapToGrid w:val="0"/>
        </w:rPr>
        <w:t>1</w:t>
      </w:r>
      <w:r>
        <w:rPr>
          <w:rFonts w:hint="eastAsia"/>
          <w:snapToGrid w:val="0"/>
          <w:lang w:val="en-US" w:eastAsia="zh-CN"/>
        </w:rPr>
        <w:t>5</w:t>
      </w:r>
      <w:r>
        <w:rPr>
          <w:rFonts w:hint="eastAsia"/>
          <w:snapToGrid w:val="0"/>
        </w:rPr>
        <w:t>、　测量数据可生成EXCEL表格，并自动求取平均值，方便数据统计。</w:t>
      </w:r>
    </w:p>
    <w:p w14:paraId="6C3BBC4A">
      <w:pPr>
        <w:pStyle w:val="38"/>
        <w:rPr>
          <w:rFonts w:hint="eastAsia"/>
          <w:snapToGrid w:val="0"/>
        </w:rPr>
      </w:pPr>
      <w:r>
        <w:rPr>
          <w:rFonts w:hint="eastAsia"/>
          <w:snapToGrid w:val="0"/>
        </w:rPr>
        <w:t>1</w:t>
      </w:r>
      <w:r>
        <w:rPr>
          <w:rFonts w:hint="eastAsia"/>
          <w:snapToGrid w:val="0"/>
          <w:lang w:val="en-US" w:eastAsia="zh-CN"/>
        </w:rPr>
        <w:t>6</w:t>
      </w:r>
      <w:r>
        <w:rPr>
          <w:rFonts w:hint="eastAsia"/>
          <w:snapToGrid w:val="0"/>
        </w:rPr>
        <w:t>、　回放重现：灰阶图像回放</w:t>
      </w:r>
      <w:r>
        <w:rPr>
          <w:rFonts w:hint="eastAsia"/>
          <w:snapToGrid w:val="0"/>
          <w:lang w:val="en-US" w:eastAsia="zh-CN"/>
        </w:rPr>
        <w:t>不少于</w:t>
      </w:r>
      <w:r>
        <w:rPr>
          <w:rFonts w:hint="eastAsia"/>
          <w:snapToGrid w:val="0"/>
        </w:rPr>
        <w:t>10000幅、回放时间</w:t>
      </w:r>
      <w:r>
        <w:rPr>
          <w:rFonts w:hint="eastAsia"/>
          <w:snapToGrid w:val="0"/>
          <w:lang w:val="en-US" w:eastAsia="zh-CN"/>
        </w:rPr>
        <w:t>不低于</w:t>
      </w:r>
      <w:r>
        <w:rPr>
          <w:rFonts w:hint="eastAsia"/>
          <w:snapToGrid w:val="0"/>
        </w:rPr>
        <w:t>1500秒</w:t>
      </w:r>
    </w:p>
    <w:p w14:paraId="69A6D180">
      <w:pPr>
        <w:pStyle w:val="38"/>
        <w:rPr>
          <w:rFonts w:hint="eastAsia"/>
          <w:snapToGrid w:val="0"/>
        </w:rPr>
      </w:pPr>
      <w:r>
        <w:rPr>
          <w:rFonts w:hint="eastAsia"/>
          <w:snapToGrid w:val="0"/>
        </w:rPr>
        <w:t>1</w:t>
      </w:r>
      <w:r>
        <w:rPr>
          <w:rFonts w:hint="eastAsia"/>
          <w:snapToGrid w:val="0"/>
          <w:lang w:val="en-US" w:eastAsia="zh-CN"/>
        </w:rPr>
        <w:t>7</w:t>
      </w:r>
      <w:r>
        <w:rPr>
          <w:rFonts w:hint="eastAsia"/>
          <w:snapToGrid w:val="0"/>
        </w:rPr>
        <w:t>、　预设条件：针对不同的检查脏器，预置最佳化图像的检查条件，减少操作时的调节，及常用所需的外部调节及组合调节。</w:t>
      </w:r>
    </w:p>
    <w:p w14:paraId="2A39FDD5">
      <w:pPr>
        <w:pStyle w:val="38"/>
        <w:rPr>
          <w:rFonts w:hint="eastAsia"/>
          <w:snapToGrid w:val="0"/>
        </w:rPr>
      </w:pPr>
      <w:r>
        <w:rPr>
          <w:rFonts w:hint="eastAsia"/>
          <w:snapToGrid w:val="0"/>
        </w:rPr>
        <w:t>1</w:t>
      </w:r>
      <w:r>
        <w:rPr>
          <w:rFonts w:hint="eastAsia"/>
          <w:snapToGrid w:val="0"/>
          <w:lang w:val="en-US" w:eastAsia="zh-CN"/>
        </w:rPr>
        <w:t>8</w:t>
      </w:r>
      <w:r>
        <w:rPr>
          <w:rFonts w:hint="eastAsia"/>
          <w:snapToGrid w:val="0"/>
        </w:rPr>
        <w:t>、　增益调节：B/M可独立调节，TGC分段</w:t>
      </w:r>
      <w:r>
        <w:rPr>
          <w:rFonts w:hint="eastAsia"/>
          <w:snapToGrid w:val="0"/>
          <w:lang w:val="en-US" w:eastAsia="zh-CN"/>
        </w:rPr>
        <w:t>不少于</w:t>
      </w:r>
      <w:r>
        <w:rPr>
          <w:rFonts w:hint="eastAsia"/>
          <w:snapToGrid w:val="0"/>
        </w:rPr>
        <w:t>6段</w:t>
      </w:r>
    </w:p>
    <w:p w14:paraId="3D7A8D2C">
      <w:pPr>
        <w:pStyle w:val="38"/>
        <w:rPr>
          <w:rFonts w:hint="eastAsia"/>
          <w:snapToGrid w:val="0"/>
        </w:rPr>
      </w:pPr>
      <w:r>
        <w:rPr>
          <w:rFonts w:hint="eastAsia"/>
          <w:snapToGrid w:val="0"/>
        </w:rPr>
        <w:t>1</w:t>
      </w:r>
      <w:r>
        <w:rPr>
          <w:rFonts w:hint="eastAsia"/>
          <w:snapToGrid w:val="0"/>
          <w:lang w:val="en-US" w:eastAsia="zh-CN"/>
        </w:rPr>
        <w:t>9</w:t>
      </w:r>
      <w:r>
        <w:rPr>
          <w:rFonts w:hint="eastAsia"/>
          <w:snapToGrid w:val="0"/>
        </w:rPr>
        <w:t>、大小鼠科研专用超声成像系统，提供大小鼠应用文献影响因子（提供文献首页和使用到该设备的证明，共2篇）</w:t>
      </w:r>
    </w:p>
    <w:p w14:paraId="33FF66FE"/>
    <w:p w14:paraId="039A610D">
      <w:pPr>
        <w:pStyle w:val="77"/>
      </w:pPr>
      <w:r>
        <w:rPr>
          <w:rFonts w:hint="eastAsia" w:ascii="仿宋" w:hAnsi="仿宋" w:eastAsia="仿宋" w:cs="仿宋"/>
          <w:b/>
          <w:bCs/>
          <w:kern w:val="0"/>
          <w:sz w:val="30"/>
          <w:szCs w:val="30"/>
        </w:rPr>
        <w:t>超景深数码显微镜</w:t>
      </w:r>
    </w:p>
    <w:p w14:paraId="732A216F">
      <w:pPr>
        <w:pStyle w:val="38"/>
        <w:rPr>
          <w:rFonts w:hint="eastAsia"/>
          <w:snapToGrid w:val="0"/>
        </w:rPr>
      </w:pPr>
      <w:r>
        <w:rPr>
          <w:rFonts w:hint="eastAsia"/>
          <w:snapToGrid w:val="0"/>
        </w:rPr>
        <w:t>一、主要用途：</w:t>
      </w:r>
    </w:p>
    <w:p w14:paraId="6275A82C">
      <w:pPr>
        <w:pStyle w:val="38"/>
        <w:rPr>
          <w:rFonts w:hint="eastAsia"/>
          <w:snapToGrid w:val="0"/>
        </w:rPr>
      </w:pPr>
      <w:r>
        <w:rPr>
          <w:rFonts w:hint="eastAsia"/>
          <w:snapToGrid w:val="0"/>
        </w:rPr>
        <w:t>1、　具备超景深和图像拼接功能的高清显微镜；</w:t>
      </w:r>
    </w:p>
    <w:p w14:paraId="749C8ACE">
      <w:pPr>
        <w:pStyle w:val="38"/>
        <w:rPr>
          <w:rFonts w:hint="eastAsia"/>
          <w:snapToGrid w:val="0"/>
        </w:rPr>
      </w:pPr>
      <w:r>
        <w:rPr>
          <w:rFonts w:hint="eastAsia"/>
          <w:snapToGrid w:val="0"/>
        </w:rPr>
        <w:t>2、　光学数码显微镜，成像清晰、细节真实，与电子显微镜搭配成完整解决方案；</w:t>
      </w:r>
    </w:p>
    <w:p w14:paraId="0F292069">
      <w:pPr>
        <w:pStyle w:val="38"/>
        <w:rPr>
          <w:rFonts w:hint="eastAsia"/>
          <w:snapToGrid w:val="0"/>
        </w:rPr>
      </w:pPr>
      <w:r>
        <w:rPr>
          <w:rFonts w:hint="eastAsia"/>
          <w:snapToGrid w:val="0"/>
        </w:rPr>
        <w:t>3、　还原样品真实色彩，与电镜的伪彩形成互补优势；</w:t>
      </w:r>
    </w:p>
    <w:p w14:paraId="20D1041D">
      <w:pPr>
        <w:pStyle w:val="38"/>
        <w:rPr>
          <w:rFonts w:hint="eastAsia"/>
          <w:snapToGrid w:val="0"/>
        </w:rPr>
      </w:pPr>
      <w:r>
        <w:rPr>
          <w:rFonts w:hint="eastAsia"/>
          <w:snapToGrid w:val="0"/>
        </w:rPr>
        <w:t>4、　操作方便，仅需将样品放置在载物台便可实现观察，无需制样；</w:t>
      </w:r>
    </w:p>
    <w:p w14:paraId="2D9CF6D3">
      <w:pPr>
        <w:pStyle w:val="38"/>
        <w:rPr>
          <w:rFonts w:hint="eastAsia"/>
          <w:snapToGrid w:val="0"/>
        </w:rPr>
      </w:pPr>
      <w:r>
        <w:rPr>
          <w:rFonts w:hint="eastAsia"/>
          <w:snapToGrid w:val="0"/>
        </w:rPr>
        <w:t>二、详细技术参数：</w:t>
      </w:r>
    </w:p>
    <w:p w14:paraId="7F6F10E1">
      <w:pPr>
        <w:pStyle w:val="38"/>
        <w:rPr>
          <w:rFonts w:hint="eastAsia"/>
          <w:snapToGrid w:val="0"/>
        </w:rPr>
      </w:pPr>
      <w:r>
        <w:rPr>
          <w:rFonts w:hint="eastAsia"/>
          <w:snapToGrid w:val="0"/>
        </w:rPr>
        <w:t>1、　总放大倍率：单镜体实现50～5800倍放大，针对不同操作人员的多种样品进行观测时，无需更换主体镜头或切换主体镜头，达到操作无缝衔接。物方视场范围可达9.9mm～0.09mm。</w:t>
      </w:r>
    </w:p>
    <w:p w14:paraId="1C80170C">
      <w:pPr>
        <w:pStyle w:val="38"/>
        <w:rPr>
          <w:rFonts w:hint="eastAsia"/>
          <w:snapToGrid w:val="0"/>
        </w:rPr>
      </w:pPr>
      <w:r>
        <w:rPr>
          <w:rFonts w:hint="eastAsia"/>
          <w:snapToGrid w:val="0"/>
        </w:rPr>
        <w:t>2、　物镜：平场复消色差明暗场物镜（带AMS物镜倍率追踪传感器）：5X/N.A.0.13（总倍率50X～290X）、20X/N.A.0.40（总倍率200X～1160X）、50X/N.A.0.50（总倍率500x～2900x）、100X/N.A.0.8（总倍率1000x～5800x）。</w:t>
      </w:r>
    </w:p>
    <w:p w14:paraId="0710CEBE">
      <w:pPr>
        <w:pStyle w:val="38"/>
        <w:rPr>
          <w:rFonts w:hint="eastAsia"/>
          <w:snapToGrid w:val="0"/>
        </w:rPr>
      </w:pPr>
      <w:r>
        <w:rPr>
          <w:rFonts w:hint="eastAsia"/>
          <w:snapToGrid w:val="0"/>
        </w:rPr>
        <w:t>3、　观察方式：所有倍率具备明场、暗场、明暗场混合、透射光，一共四种观察方式。</w:t>
      </w:r>
    </w:p>
    <w:p w14:paraId="2C3936AC">
      <w:pPr>
        <w:pStyle w:val="38"/>
        <w:rPr>
          <w:rFonts w:hint="eastAsia"/>
          <w:snapToGrid w:val="0"/>
        </w:rPr>
      </w:pPr>
      <w:r>
        <w:rPr>
          <w:rFonts w:hint="eastAsia"/>
          <w:snapToGrid w:val="0"/>
        </w:rPr>
        <w:t>4、　工作距离：50～2900X 工作距离≥10mm；2900X～5800X工作距离为≥3mm。</w:t>
      </w:r>
    </w:p>
    <w:p w14:paraId="7448EFBA">
      <w:pPr>
        <w:pStyle w:val="38"/>
        <w:rPr>
          <w:rFonts w:hint="eastAsia"/>
          <w:snapToGrid w:val="0"/>
        </w:rPr>
      </w:pPr>
      <w:r>
        <w:rPr>
          <w:rFonts w:hint="eastAsia"/>
          <w:snapToGrid w:val="0"/>
        </w:rPr>
        <w:t>5、电动Z轴：电动马达移动分辨率0.1㎛（非Z轴手动调焦精度），重复精度1㎛；机身电动Z轴提供30mm移动行程。</w:t>
      </w:r>
    </w:p>
    <w:p w14:paraId="650308CF">
      <w:pPr>
        <w:pStyle w:val="38"/>
        <w:rPr>
          <w:rFonts w:hint="eastAsia"/>
          <w:snapToGrid w:val="0"/>
        </w:rPr>
      </w:pPr>
      <w:r>
        <w:rPr>
          <w:rFonts w:hint="eastAsia"/>
          <w:snapToGrid w:val="0"/>
        </w:rPr>
        <w:t>6、　高精度摆动镜架：最大倾斜角度150°；Z轴上行程50mm，Z轴下行程50mm；最大可接受样品高度为130mm。</w:t>
      </w:r>
    </w:p>
    <w:p w14:paraId="19A19965">
      <w:pPr>
        <w:pStyle w:val="38"/>
        <w:rPr>
          <w:rFonts w:hint="eastAsia"/>
          <w:snapToGrid w:val="0"/>
        </w:rPr>
      </w:pPr>
      <w:r>
        <w:rPr>
          <w:rFonts w:hint="eastAsia"/>
          <w:snapToGrid w:val="0"/>
        </w:rPr>
        <w:t>7、　电动XY移动平台:分辨率≤0.35㎛；平台行程100(X) x 100(Y)mm。（提供相关证明材料）</w:t>
      </w:r>
    </w:p>
    <w:p w14:paraId="53892212">
      <w:pPr>
        <w:pStyle w:val="38"/>
        <w:rPr>
          <w:rFonts w:hint="eastAsia"/>
          <w:snapToGrid w:val="0"/>
        </w:rPr>
      </w:pPr>
      <w:r>
        <w:rPr>
          <w:rFonts w:hint="eastAsia"/>
          <w:snapToGrid w:val="0"/>
        </w:rPr>
        <w:t>8、　摄像单元：常态化实时像素</w:t>
      </w:r>
      <w:r>
        <w:rPr>
          <w:rFonts w:hint="eastAsia"/>
          <w:snapToGrid w:val="0"/>
          <w:lang w:val="en-US" w:eastAsia="zh-CN"/>
        </w:rPr>
        <w:t>≥</w:t>
      </w:r>
      <w:r>
        <w:rPr>
          <w:rFonts w:hint="eastAsia"/>
          <w:snapToGrid w:val="0"/>
        </w:rPr>
        <w:t>500万；实效物理分辨率2448X2048；全像素时最高帧率63fps；USB3.1接口。</w:t>
      </w:r>
    </w:p>
    <w:p w14:paraId="5CDA2341">
      <w:pPr>
        <w:pStyle w:val="38"/>
        <w:rPr>
          <w:rFonts w:hint="eastAsia"/>
          <w:snapToGrid w:val="0"/>
        </w:rPr>
      </w:pPr>
      <w:r>
        <w:rPr>
          <w:rFonts w:hint="eastAsia"/>
          <w:snapToGrid w:val="0"/>
        </w:rPr>
        <w:t>9、　工作站键盘快捷功能：可以用工作站键盘控制前后左右移动、以及暂停屏幕。</w:t>
      </w:r>
    </w:p>
    <w:p w14:paraId="4A534DAC">
      <w:pPr>
        <w:pStyle w:val="38"/>
        <w:rPr>
          <w:rFonts w:hint="eastAsia"/>
          <w:snapToGrid w:val="0"/>
        </w:rPr>
      </w:pPr>
      <w:r>
        <w:rPr>
          <w:rFonts w:hint="eastAsia"/>
          <w:snapToGrid w:val="0"/>
        </w:rPr>
        <w:t>10、　可旋转4孔物镜转换器。</w:t>
      </w:r>
    </w:p>
    <w:p w14:paraId="148558AE">
      <w:pPr>
        <w:pStyle w:val="38"/>
        <w:rPr>
          <w:rFonts w:hint="eastAsia"/>
          <w:snapToGrid w:val="0"/>
        </w:rPr>
      </w:pPr>
      <w:r>
        <w:rPr>
          <w:rFonts w:hint="eastAsia"/>
          <w:snapToGrid w:val="0"/>
        </w:rPr>
        <w:t>11、　照明光源：LED光源（同时配置5W落射明场、落射暗场LED照明器各1套，透射明场面阵LED光源1套），寿命高达20000小时；4种照明方式：全方位、落射明视野、落射暗视野、透射面光源照明。</w:t>
      </w:r>
    </w:p>
    <w:p w14:paraId="7A7B9591">
      <w:pPr>
        <w:pStyle w:val="38"/>
        <w:rPr>
          <w:rFonts w:hint="eastAsia"/>
          <w:snapToGrid w:val="0"/>
        </w:rPr>
      </w:pPr>
      <w:r>
        <w:rPr>
          <w:rFonts w:hint="eastAsia"/>
          <w:snapToGrid w:val="0"/>
        </w:rPr>
        <w:t>12、　软件主要功能（扫描和测量功能在同一款分析软件中，且扫描测量软件系统和硬件系统均为同一厂商）：</w:t>
      </w:r>
    </w:p>
    <w:p w14:paraId="31484E7D">
      <w:pPr>
        <w:pStyle w:val="38"/>
        <w:rPr>
          <w:rFonts w:hint="eastAsia"/>
          <w:snapToGrid w:val="0"/>
        </w:rPr>
      </w:pPr>
      <w:r>
        <w:rPr>
          <w:rFonts w:hint="eastAsia"/>
          <w:snapToGrid w:val="0"/>
        </w:rPr>
        <w:t>12.1、　软件控制显微镜的开关、Z 轴对焦、光源亮度、节能模式及亮度记忆模式的关闭调节。电子控制面板。</w:t>
      </w:r>
    </w:p>
    <w:p w14:paraId="6037F8D8">
      <w:pPr>
        <w:pStyle w:val="38"/>
        <w:rPr>
          <w:rFonts w:hint="eastAsia"/>
          <w:snapToGrid w:val="0"/>
        </w:rPr>
      </w:pPr>
      <w:r>
        <w:rPr>
          <w:rFonts w:hint="eastAsia"/>
          <w:snapToGrid w:val="0"/>
        </w:rPr>
        <w:t>12.2、　AMS物镜的自动识别追踪及显示、自动且实时切换校准数据，具备测量防呆功能。</w:t>
      </w:r>
    </w:p>
    <w:p w14:paraId="12443653">
      <w:pPr>
        <w:pStyle w:val="38"/>
        <w:rPr>
          <w:rFonts w:hint="eastAsia"/>
          <w:snapToGrid w:val="0"/>
        </w:rPr>
      </w:pPr>
      <w:r>
        <w:rPr>
          <w:rFonts w:hint="eastAsia"/>
          <w:snapToGrid w:val="0"/>
        </w:rPr>
        <w:t>12.3、　工作站鼠标快捷功能：系统鼠标双击位置自动移至视野中央。</w:t>
      </w:r>
    </w:p>
    <w:p w14:paraId="05DC341F">
      <w:pPr>
        <w:pStyle w:val="38"/>
        <w:rPr>
          <w:rFonts w:hint="eastAsia"/>
          <w:snapToGrid w:val="0"/>
        </w:rPr>
      </w:pPr>
      <w:r>
        <w:rPr>
          <w:rFonts w:hint="eastAsia"/>
          <w:snapToGrid w:val="0"/>
        </w:rPr>
        <w:t>12.4、　一键快捷功能：具备一键面积测量、自动毛刺测量功能、坐标记录功能。</w:t>
      </w:r>
    </w:p>
    <w:p w14:paraId="1BEF46BF">
      <w:pPr>
        <w:pStyle w:val="38"/>
        <w:rPr>
          <w:rFonts w:hint="eastAsia"/>
          <w:snapToGrid w:val="0"/>
        </w:rPr>
      </w:pPr>
      <w:r>
        <w:rPr>
          <w:rFonts w:hint="eastAsia"/>
          <w:snapToGrid w:val="0"/>
        </w:rPr>
        <w:t>12.5、　各用户设定值可存储；可进行自动计数。</w:t>
      </w:r>
    </w:p>
    <w:p w14:paraId="1212337A">
      <w:pPr>
        <w:pStyle w:val="38"/>
        <w:rPr>
          <w:rFonts w:hint="eastAsia"/>
          <w:snapToGrid w:val="0"/>
        </w:rPr>
      </w:pPr>
      <w:r>
        <w:rPr>
          <w:rFonts w:hint="eastAsia"/>
          <w:snapToGrid w:val="0"/>
        </w:rPr>
        <w:t>12.6、　便捷的一键校准功能，确保所有物镜测量数据的实时准确性。</w:t>
      </w:r>
    </w:p>
    <w:p w14:paraId="247F0C3B">
      <w:pPr>
        <w:pStyle w:val="38"/>
        <w:rPr>
          <w:rFonts w:hint="eastAsia"/>
          <w:snapToGrid w:val="0"/>
        </w:rPr>
      </w:pPr>
      <w:r>
        <w:rPr>
          <w:rFonts w:hint="eastAsia"/>
          <w:snapToGrid w:val="0"/>
        </w:rPr>
        <w:t>12.7、　可对焦功能：具备自动对焦，可一键转回焦面。</w:t>
      </w:r>
    </w:p>
    <w:p w14:paraId="56CF2E43">
      <w:pPr>
        <w:pStyle w:val="38"/>
        <w:rPr>
          <w:rFonts w:hint="eastAsia"/>
          <w:snapToGrid w:val="0"/>
        </w:rPr>
      </w:pPr>
      <w:r>
        <w:rPr>
          <w:rFonts w:hint="eastAsia"/>
          <w:snapToGrid w:val="0"/>
        </w:rPr>
        <w:t>12.8、　导航功能：可以当前界面或者拼接图像作为导航地图。</w:t>
      </w:r>
    </w:p>
    <w:p w14:paraId="770E01E3">
      <w:pPr>
        <w:pStyle w:val="38"/>
        <w:rPr>
          <w:rFonts w:hint="eastAsia"/>
          <w:snapToGrid w:val="0"/>
        </w:rPr>
      </w:pPr>
      <w:r>
        <w:rPr>
          <w:rFonts w:hint="eastAsia"/>
          <w:snapToGrid w:val="0"/>
        </w:rPr>
        <w:t>12.9、　软件显示功能：全屏显示功能、画面分割功能（至少16屏实时可操作）、批注显示功能；具备视频录像播放功能。</w:t>
      </w:r>
    </w:p>
    <w:p w14:paraId="77A6350E">
      <w:pPr>
        <w:pStyle w:val="38"/>
        <w:rPr>
          <w:rFonts w:hint="eastAsia"/>
          <w:snapToGrid w:val="0"/>
        </w:rPr>
      </w:pPr>
      <w:r>
        <w:rPr>
          <w:rFonts w:hint="eastAsia"/>
          <w:snapToGrid w:val="0"/>
        </w:rPr>
        <w:t>12.10、　软件观测功能：实时图像界面和二维测量/三维测量界面分开，可以实现在二维/三维测量完成后，实时图像界面依然有效，可继续观察下一位置；观测过程中可进行实时测量。</w:t>
      </w:r>
    </w:p>
    <w:p w14:paraId="4797693A">
      <w:pPr>
        <w:pStyle w:val="38"/>
        <w:rPr>
          <w:rFonts w:hint="eastAsia"/>
          <w:snapToGrid w:val="0"/>
        </w:rPr>
      </w:pPr>
      <w:r>
        <w:rPr>
          <w:rFonts w:hint="eastAsia"/>
          <w:snapToGrid w:val="0"/>
        </w:rPr>
        <w:t>12.11、　图像拼接功能：可实现2D图像拼接和3D拼接，可以直接在导航图上拉框选取拼接范围，拼接像素6万*6万。</w:t>
      </w:r>
    </w:p>
    <w:p w14:paraId="545E8451">
      <w:pPr>
        <w:pStyle w:val="38"/>
        <w:rPr>
          <w:rFonts w:hint="eastAsia"/>
          <w:snapToGrid w:val="0"/>
        </w:rPr>
      </w:pPr>
      <w:r>
        <w:rPr>
          <w:rFonts w:hint="eastAsia"/>
          <w:snapToGrid w:val="0"/>
        </w:rPr>
        <w:t>12.12、　具备全自动动态EDF（景深拓展）功能：10S内快速建模及60S内高精细建模，精确的构建3D图像，利用电动Z-axis模块，EDF功能可以合成不同焦距的图像；深度较深的样品可以在高放大率下完全聚焦和快速合成。</w:t>
      </w:r>
    </w:p>
    <w:p w14:paraId="2B921142">
      <w:pPr>
        <w:pStyle w:val="38"/>
        <w:rPr>
          <w:rFonts w:hint="eastAsia"/>
          <w:snapToGrid w:val="0"/>
        </w:rPr>
      </w:pPr>
      <w:r>
        <w:rPr>
          <w:rFonts w:hint="eastAsia"/>
          <w:snapToGrid w:val="0"/>
        </w:rPr>
        <w:t>12.13、　能够根据不同样品不同应用，手动大幅增加合成张数，提升三维形貌细节展现，三维图像具备网格功能，高低起伏的细节更立体，对形貌做深度分析。</w:t>
      </w:r>
    </w:p>
    <w:p w14:paraId="558CEE06">
      <w:pPr>
        <w:pStyle w:val="38"/>
        <w:rPr>
          <w:rFonts w:hint="eastAsia"/>
          <w:snapToGrid w:val="0"/>
        </w:rPr>
      </w:pPr>
      <w:r>
        <w:rPr>
          <w:rFonts w:hint="eastAsia"/>
          <w:snapToGrid w:val="0"/>
        </w:rPr>
        <w:t>12.14、　二维测量功能：具备距离、角度、宽度、高度差、平面高度、3D比较、球面夹角、颗粒分析、自动高度、直线、圆、圆弧、多段线、多边形、垂直、宽度、平行等测量工具、标尺显示、镜头倍率自动识别功能；具备自动抓边功能，自动水平、垂直、任意方向自动寻边测量样品二维长度数值、自动寻边测量样品面积；具备HDR（高动态范围）功能。</w:t>
      </w:r>
    </w:p>
    <w:p w14:paraId="0E29F85E">
      <w:pPr>
        <w:pStyle w:val="38"/>
        <w:rPr>
          <w:rFonts w:hint="eastAsia"/>
          <w:snapToGrid w:val="0"/>
        </w:rPr>
      </w:pPr>
      <w:r>
        <w:rPr>
          <w:rFonts w:hint="eastAsia"/>
          <w:snapToGrid w:val="0"/>
        </w:rPr>
        <w:t>12.15、　三维测量功能：具备轮廓线测量且可以识别最高/最低点并一键测量，三维测量具备测量面与面之间的最大/最小/平均值，针对其印刷样品，实现多角度更全面的数据支持，而非点或线这种片面数据。</w:t>
      </w:r>
    </w:p>
    <w:p w14:paraId="7454A71F">
      <w:pPr>
        <w:pStyle w:val="38"/>
        <w:rPr>
          <w:rFonts w:hint="eastAsia"/>
          <w:snapToGrid w:val="0"/>
        </w:rPr>
      </w:pPr>
      <w:r>
        <w:rPr>
          <w:rFonts w:hint="eastAsia"/>
          <w:snapToGrid w:val="0"/>
        </w:rPr>
        <w:t>12.16、　具备点高度测量；线、面粗糙度测量；具备3D显示，并可从各角度自由观测表面形状。</w:t>
      </w:r>
    </w:p>
    <w:p w14:paraId="4A93A049">
      <w:pPr>
        <w:pStyle w:val="38"/>
        <w:rPr>
          <w:rFonts w:hint="eastAsia"/>
          <w:snapToGrid w:val="0"/>
        </w:rPr>
      </w:pPr>
      <w:r>
        <w:rPr>
          <w:rFonts w:hint="eastAsia"/>
          <w:snapToGrid w:val="0"/>
        </w:rPr>
        <w:t>12.17、　支持通用的无损图像保存格式、支持输出 3D 建模后的文件。</w:t>
      </w:r>
    </w:p>
    <w:p w14:paraId="32D3199D">
      <w:pPr>
        <w:pStyle w:val="38"/>
        <w:rPr>
          <w:rFonts w:hint="eastAsia"/>
          <w:snapToGrid w:val="0"/>
        </w:rPr>
      </w:pPr>
      <w:r>
        <w:rPr>
          <w:rFonts w:hint="eastAsia"/>
          <w:snapToGrid w:val="0"/>
        </w:rPr>
        <w:t>12.18、　测量数据、图片输出报告功能及材料表面粗糙度 Ra、Rz 数据的输出功能。</w:t>
      </w:r>
    </w:p>
    <w:p w14:paraId="2072325E">
      <w:pPr>
        <w:pStyle w:val="38"/>
        <w:rPr>
          <w:rFonts w:hint="eastAsia"/>
          <w:snapToGrid w:val="0"/>
        </w:rPr>
      </w:pPr>
      <w:r>
        <w:rPr>
          <w:rFonts w:hint="eastAsia"/>
          <w:snapToGrid w:val="0"/>
        </w:rPr>
        <w:t>12.19、　开机后自动进行整机自检；便于使用人员检测仪器功能完整性。</w:t>
      </w:r>
    </w:p>
    <w:p w14:paraId="43CA824D">
      <w:pPr>
        <w:pStyle w:val="38"/>
        <w:rPr>
          <w:rFonts w:hint="eastAsia"/>
          <w:snapToGrid w:val="0"/>
        </w:rPr>
      </w:pPr>
      <w:r>
        <w:rPr>
          <w:rFonts w:hint="eastAsia"/>
          <w:snapToGrid w:val="0"/>
        </w:rPr>
        <w:t>12.20、可根据用户使用习惯的不同，针对设备XYZ三轴移动速度参数做任意修改，以达到完美匹配样品的目的。</w:t>
      </w:r>
    </w:p>
    <w:p w14:paraId="4CFEF603">
      <w:pPr>
        <w:pStyle w:val="38"/>
        <w:rPr>
          <w:rFonts w:hint="eastAsia"/>
          <w:snapToGrid w:val="0"/>
        </w:rPr>
      </w:pPr>
      <w:r>
        <w:rPr>
          <w:rFonts w:hint="eastAsia" w:ascii="宋体" w:hAnsi="宋体" w:eastAsia="宋体" w:cs="宋体"/>
          <w:snapToGrid w:val="0"/>
        </w:rPr>
        <w:t>▲</w:t>
      </w:r>
      <w:r>
        <w:rPr>
          <w:rFonts w:hint="eastAsia"/>
          <w:snapToGrid w:val="0"/>
        </w:rPr>
        <w:t>12.21、点云数据的拟合：把两个样品端面的3D形貌重叠，软件对两个端面高度信息数据重叠部分判断为接触点，并统计出接触点的关系情况。</w:t>
      </w:r>
    </w:p>
    <w:p w14:paraId="66AE99A7"/>
    <w:p w14:paraId="5EA44EB7">
      <w:pPr>
        <w:pStyle w:val="77"/>
        <w:rPr>
          <w:rFonts w:hint="eastAsia" w:ascii="仿宋" w:hAnsi="仿宋" w:eastAsia="仿宋" w:cs="仿宋"/>
          <w:b/>
          <w:bCs/>
          <w:kern w:val="0"/>
          <w:sz w:val="30"/>
          <w:szCs w:val="30"/>
        </w:rPr>
      </w:pPr>
      <w:bookmarkStart w:id="282" w:name="_Toc226739031"/>
      <w:r>
        <w:rPr>
          <w:rFonts w:hint="eastAsia" w:ascii="仿宋" w:hAnsi="仿宋" w:eastAsia="仿宋" w:cs="仿宋"/>
          <w:b/>
          <w:bCs/>
          <w:kern w:val="0"/>
          <w:sz w:val="30"/>
          <w:szCs w:val="30"/>
        </w:rPr>
        <w:t>单臂显微操作仪(不</w:t>
      </w:r>
      <w:r>
        <w:rPr>
          <w:rFonts w:hint="eastAsia" w:ascii="仿宋" w:hAnsi="仿宋" w:eastAsia="仿宋" w:cs="仿宋"/>
          <w:b/>
          <w:bCs/>
          <w:kern w:val="0"/>
          <w:sz w:val="30"/>
          <w:szCs w:val="30"/>
          <w:lang w:val="en-US" w:eastAsia="zh-CN"/>
        </w:rPr>
        <w:t>含</w:t>
      </w:r>
      <w:r>
        <w:rPr>
          <w:rFonts w:hint="eastAsia" w:ascii="仿宋" w:hAnsi="仿宋" w:eastAsia="仿宋" w:cs="仿宋"/>
          <w:b/>
          <w:bCs/>
          <w:kern w:val="0"/>
          <w:sz w:val="30"/>
          <w:szCs w:val="30"/>
        </w:rPr>
        <w:t>体视镜)</w:t>
      </w:r>
    </w:p>
    <w:p w14:paraId="0036C3E3">
      <w:pPr>
        <w:pStyle w:val="38"/>
        <w:rPr>
          <w:rFonts w:hint="eastAsia"/>
          <w:snapToGrid w:val="0"/>
        </w:rPr>
      </w:pPr>
      <w:r>
        <w:rPr>
          <w:rFonts w:hint="eastAsia"/>
          <w:snapToGrid w:val="0"/>
        </w:rPr>
        <w:t>1.　主要应用于昆虫和水产胚胎/卵子，线虫，鸡胚血管的微量注射等操作。</w:t>
      </w:r>
    </w:p>
    <w:p w14:paraId="0C965354">
      <w:pPr>
        <w:pStyle w:val="38"/>
        <w:rPr>
          <w:rFonts w:hint="eastAsia"/>
          <w:snapToGrid w:val="0"/>
        </w:rPr>
      </w:pPr>
      <w:r>
        <w:rPr>
          <w:rFonts w:hint="eastAsia" w:ascii="宋体" w:hAnsi="宋体" w:eastAsia="宋体" w:cs="宋体"/>
          <w:snapToGrid w:val="0"/>
        </w:rPr>
        <w:t>▲</w:t>
      </w:r>
      <w:r>
        <w:rPr>
          <w:rFonts w:hint="eastAsia"/>
          <w:snapToGrid w:val="0"/>
        </w:rPr>
        <w:t>2.　全电动驱动，可实现三维电动粗调、细调操作。各轴向的运动行程为</w:t>
      </w:r>
      <w:r>
        <w:rPr>
          <w:rFonts w:hint="eastAsia"/>
          <w:snapToGrid w:val="0"/>
          <w:lang w:val="en-US" w:eastAsia="zh-CN"/>
        </w:rPr>
        <w:t>≥</w:t>
      </w:r>
      <w:r>
        <w:rPr>
          <w:rFonts w:hint="eastAsia"/>
          <w:snapToGrid w:val="0"/>
        </w:rPr>
        <w:t>20 mm，操作臂步进精度为 20 nm/步。移动精度5um，启停精准、实时响应，提高操作效率。</w:t>
      </w:r>
    </w:p>
    <w:p w14:paraId="0C0EF67D">
      <w:pPr>
        <w:pStyle w:val="38"/>
        <w:rPr>
          <w:rFonts w:hint="eastAsia"/>
          <w:snapToGrid w:val="0"/>
        </w:rPr>
      </w:pPr>
      <w:r>
        <w:rPr>
          <w:rFonts w:hint="eastAsia"/>
          <w:snapToGrid w:val="0"/>
        </w:rPr>
        <w:t>3.　操作臂移动最大速度：</w:t>
      </w:r>
      <w:r>
        <w:rPr>
          <w:rFonts w:hint="eastAsia"/>
          <w:snapToGrid w:val="0"/>
          <w:lang w:val="en-US" w:eastAsia="zh-CN"/>
        </w:rPr>
        <w:t>≥</w:t>
      </w:r>
      <w:r>
        <w:rPr>
          <w:rFonts w:hint="eastAsia"/>
          <w:snapToGrid w:val="0"/>
        </w:rPr>
        <w:t>10000 μm/s.</w:t>
      </w:r>
    </w:p>
    <w:p w14:paraId="318BF57E">
      <w:pPr>
        <w:pStyle w:val="38"/>
        <w:rPr>
          <w:rFonts w:hint="eastAsia"/>
          <w:snapToGrid w:val="0"/>
        </w:rPr>
      </w:pPr>
      <w:r>
        <w:rPr>
          <w:rFonts w:hint="eastAsia"/>
          <w:snapToGrid w:val="0"/>
        </w:rPr>
        <w:t>4.　操作杆移动范围：0~12mm可调节。</w:t>
      </w:r>
    </w:p>
    <w:p w14:paraId="4832DAE7">
      <w:pPr>
        <w:pStyle w:val="38"/>
        <w:rPr>
          <w:rFonts w:hint="eastAsia"/>
          <w:snapToGrid w:val="0"/>
        </w:rPr>
      </w:pPr>
      <w:r>
        <w:rPr>
          <w:rFonts w:hint="eastAsia"/>
          <w:snapToGrid w:val="0"/>
        </w:rPr>
        <w:t>5.</w:t>
      </w:r>
      <w:r>
        <w:rPr>
          <w:rFonts w:hint="eastAsia"/>
          <w:snapToGrid w:val="0"/>
          <w:lang w:val="en-US" w:eastAsia="zh-CN"/>
        </w:rPr>
        <w:t xml:space="preserve"> </w:t>
      </w:r>
      <w:r>
        <w:rPr>
          <w:rFonts w:hint="eastAsia"/>
          <w:snapToGrid w:val="0"/>
        </w:rPr>
        <w:t>可调节针尖角度范围：0-360°，最小调节角度单位1°，可增加内外摆动；可另选15-45°的单持针或双持针固持装置，调整针尖角度时，针尖始终在显微镜目镜的视野之内。</w:t>
      </w:r>
    </w:p>
    <w:p w14:paraId="7F015B38">
      <w:pPr>
        <w:pStyle w:val="38"/>
        <w:rPr>
          <w:rFonts w:hint="eastAsia"/>
          <w:snapToGrid w:val="0"/>
        </w:rPr>
      </w:pPr>
      <w:r>
        <w:rPr>
          <w:rFonts w:hint="eastAsia"/>
          <w:snapToGrid w:val="0"/>
        </w:rPr>
        <w:t>6.　X轴旋转功能：操作臂可沿固定方向往里往外旋转，方角度范围为-45~90°。</w:t>
      </w:r>
    </w:p>
    <w:p w14:paraId="05ECD4BE">
      <w:pPr>
        <w:pStyle w:val="38"/>
        <w:rPr>
          <w:rFonts w:hint="eastAsia"/>
          <w:snapToGrid w:val="0"/>
        </w:rPr>
      </w:pPr>
      <w:r>
        <w:rPr>
          <w:rFonts w:hint="eastAsia"/>
          <w:snapToGrid w:val="0"/>
        </w:rPr>
        <w:t>7.　采用单一手柄精确控制显微操作针在X-Y-Z方向的运动，操作者无需移动手臂。</w:t>
      </w:r>
    </w:p>
    <w:p w14:paraId="5FBE9087">
      <w:pPr>
        <w:pStyle w:val="38"/>
        <w:rPr>
          <w:rFonts w:hint="eastAsia"/>
          <w:snapToGrid w:val="0"/>
        </w:rPr>
      </w:pPr>
      <w:r>
        <w:rPr>
          <w:rFonts w:hint="eastAsia"/>
          <w:snapToGrid w:val="0"/>
        </w:rPr>
        <w:t>8.</w:t>
      </w:r>
      <w:r>
        <w:rPr>
          <w:rFonts w:hint="eastAsia"/>
          <w:snapToGrid w:val="0"/>
          <w:lang w:val="en-US" w:eastAsia="zh-CN"/>
        </w:rPr>
        <w:t xml:space="preserve">  </w:t>
      </w:r>
      <w:r>
        <w:rPr>
          <w:rFonts w:hint="eastAsia"/>
          <w:snapToGrid w:val="0"/>
        </w:rPr>
        <w:t>空中调针，一键复位。</w:t>
      </w:r>
    </w:p>
    <w:p w14:paraId="2A783FCB">
      <w:pPr>
        <w:pStyle w:val="38"/>
        <w:rPr>
          <w:rFonts w:hint="eastAsia"/>
          <w:snapToGrid w:val="0"/>
        </w:rPr>
      </w:pPr>
      <w:r>
        <w:rPr>
          <w:rFonts w:hint="eastAsia"/>
          <w:snapToGrid w:val="0"/>
        </w:rPr>
        <w:t>9.　具有两种不同的操作模式——位置模式与速度模式，速度模式可以实现长距离的连续移动，位置模式适合一定范围内的同步移动。</w:t>
      </w:r>
    </w:p>
    <w:p w14:paraId="3BB39124">
      <w:pPr>
        <w:pStyle w:val="38"/>
        <w:rPr>
          <w:rFonts w:hint="eastAsia"/>
          <w:snapToGrid w:val="0"/>
        </w:rPr>
      </w:pPr>
      <w:r>
        <w:rPr>
          <w:rFonts w:hint="eastAsia"/>
          <w:snapToGrid w:val="0"/>
        </w:rPr>
        <w:t>10.　具备一键抬针和一键换皿功能。</w:t>
      </w:r>
    </w:p>
    <w:p w14:paraId="1E005DAF">
      <w:pPr>
        <w:pStyle w:val="38"/>
        <w:rPr>
          <w:rFonts w:hint="eastAsia"/>
          <w:snapToGrid w:val="0"/>
        </w:rPr>
      </w:pPr>
      <w:r>
        <w:rPr>
          <w:rFonts w:hint="eastAsia"/>
          <w:snapToGrid w:val="0"/>
        </w:rPr>
        <w:t>11.具有定点移动功能，该功能可记忆2个显微操作针的位置，通过一键触发即可回归到储存位置。</w:t>
      </w:r>
    </w:p>
    <w:p w14:paraId="58AEFAC7">
      <w:pPr>
        <w:pStyle w:val="38"/>
        <w:rPr>
          <w:rFonts w:hint="eastAsia"/>
          <w:snapToGrid w:val="0"/>
        </w:rPr>
      </w:pPr>
      <w:r>
        <w:rPr>
          <w:rFonts w:hint="eastAsia"/>
          <w:snapToGrid w:val="0"/>
        </w:rPr>
        <w:t>12.　样本计数功能，洗针功能，轴向锁定功能。</w:t>
      </w:r>
    </w:p>
    <w:p w14:paraId="1CD3B0CE">
      <w:pPr>
        <w:pStyle w:val="38"/>
        <w:rPr>
          <w:rFonts w:hint="eastAsia"/>
          <w:snapToGrid w:val="0"/>
        </w:rPr>
      </w:pPr>
      <w:r>
        <w:rPr>
          <w:rFonts w:hint="eastAsia"/>
          <w:snapToGrid w:val="0"/>
        </w:rPr>
        <w:t>13.　5寸触摸屏显示当前工作状态，提供仪器设置及日常维护的帮助菜单。</w:t>
      </w:r>
    </w:p>
    <w:p w14:paraId="34C0C563">
      <w:pPr>
        <w:pStyle w:val="38"/>
        <w:rPr>
          <w:rFonts w:hint="eastAsia"/>
          <w:snapToGrid w:val="0"/>
        </w:rPr>
      </w:pPr>
      <w:r>
        <w:rPr>
          <w:rFonts w:hint="eastAsia"/>
          <w:snapToGrid w:val="0"/>
        </w:rPr>
        <w:t>14.　正立式和倒挂式两种操作杆可选。</w:t>
      </w:r>
    </w:p>
    <w:p w14:paraId="678F6F69">
      <w:pPr>
        <w:pStyle w:val="38"/>
        <w:rPr>
          <w:rFonts w:hint="eastAsia"/>
        </w:rPr>
      </w:pPr>
      <w:r>
        <w:rPr>
          <w:rFonts w:hint="eastAsia"/>
          <w:snapToGrid w:val="0"/>
        </w:rPr>
        <w:t>15.　兼容多种型号显微镜，可配合多种型号注射器使用。</w:t>
      </w:r>
      <w:r>
        <w:rPr>
          <w:rFonts w:hint="eastAsia"/>
        </w:rPr>
        <w:br w:type="page"/>
      </w:r>
    </w:p>
    <w:p w14:paraId="41E1AA3B">
      <w:pPr>
        <w:pStyle w:val="2"/>
      </w:pPr>
      <w:r>
        <w:rPr>
          <w:rFonts w:hint="eastAsia"/>
        </w:rPr>
        <w:t>第四章 资格审查</w:t>
      </w:r>
      <w:bookmarkEnd w:id="279"/>
      <w:bookmarkEnd w:id="280"/>
      <w:bookmarkEnd w:id="282"/>
    </w:p>
    <w:p w14:paraId="56F4D9BB">
      <w:pPr>
        <w:pStyle w:val="3"/>
        <w:rPr>
          <w:lang w:val="zh-CN"/>
        </w:rPr>
      </w:pPr>
      <w:bookmarkStart w:id="283" w:name="_Toc226739032"/>
      <w:bookmarkStart w:id="284" w:name="_Toc4412"/>
      <w:r>
        <w:rPr>
          <w:rFonts w:hint="eastAsia"/>
        </w:rPr>
        <w:t>一、资格审查程序</w:t>
      </w:r>
      <w:bookmarkEnd w:id="283"/>
      <w:bookmarkEnd w:id="284"/>
      <w:r>
        <w:rPr>
          <w:rFonts w:hint="eastAsia"/>
        </w:rPr>
        <w:t xml:space="preserve"> </w:t>
      </w:r>
    </w:p>
    <w:p w14:paraId="10777819">
      <w:pPr>
        <w:pStyle w:val="38"/>
      </w:pPr>
      <w:r>
        <w:rPr>
          <w:rFonts w:hint="eastAsia"/>
        </w:rPr>
        <w:t xml:space="preserve">1 开标结束后，采购人或采购代理机构将根据《资格审查要求》中的规定，对投标人进行资格审查，并形成资格审查结果。 </w:t>
      </w:r>
    </w:p>
    <w:p w14:paraId="3E1DAAB4">
      <w:pPr>
        <w:pStyle w:val="38"/>
      </w:pPr>
      <w:r>
        <w:rPr>
          <w:rFonts w:hint="eastAsia"/>
        </w:rPr>
        <w:t>2 投标人《资格证明文件》有任何一项不符合《资格审查要求》的，资格审查不合格，其</w:t>
      </w:r>
      <w:r>
        <w:rPr>
          <w:rFonts w:hint="eastAsia"/>
          <w:b/>
          <w:bCs/>
        </w:rPr>
        <w:t>投标无效</w:t>
      </w:r>
      <w:r>
        <w:rPr>
          <w:rFonts w:hint="eastAsia"/>
        </w:rPr>
        <w:t xml:space="preserve">。 </w:t>
      </w:r>
    </w:p>
    <w:p w14:paraId="1F746CCD">
      <w:pPr>
        <w:pStyle w:val="38"/>
      </w:pPr>
      <w:r>
        <w:rPr>
          <w:rFonts w:hint="eastAsia"/>
        </w:rPr>
        <w:t xml:space="preserve">3 资格审查合格的投标人不足 3 家的，不进行评标。 </w:t>
      </w:r>
    </w:p>
    <w:p w14:paraId="3E7D4F87">
      <w:pPr>
        <w:pStyle w:val="3"/>
      </w:pPr>
      <w:bookmarkStart w:id="285" w:name="_Toc226739033"/>
      <w:bookmarkStart w:id="286" w:name="_Toc32303"/>
      <w:r>
        <w:rPr>
          <w:rFonts w:hint="eastAsia"/>
        </w:rPr>
        <w:t>二、资格审查要求</w:t>
      </w:r>
      <w:bookmarkEnd w:id="285"/>
      <w:bookmarkEnd w:id="286"/>
      <w:r>
        <w:rPr>
          <w:rFonts w:hint="eastAsia"/>
        </w:rPr>
        <w:t xml:space="preserve"> </w:t>
      </w:r>
    </w:p>
    <w:tbl>
      <w:tblPr>
        <w:tblStyle w:val="30"/>
        <w:tblW w:w="5391" w:type="pct"/>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029"/>
        <w:gridCol w:w="1784"/>
        <w:gridCol w:w="4566"/>
        <w:gridCol w:w="844"/>
        <w:gridCol w:w="750"/>
      </w:tblGrid>
      <w:tr w14:paraId="2D58ED9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44" w:hRule="atLeast"/>
          <w:jc w:val="center"/>
        </w:trPr>
        <w:tc>
          <w:tcPr>
            <w:tcW w:w="1567" w:type="pct"/>
            <w:gridSpan w:val="2"/>
            <w:vMerge w:val="restart"/>
            <w:tcBorders>
              <w:top w:val="outset" w:color="auto" w:sz="6" w:space="0"/>
              <w:left w:val="outset" w:color="auto" w:sz="6" w:space="0"/>
              <w:bottom w:val="outset" w:color="auto" w:sz="6" w:space="0"/>
              <w:right w:val="outset" w:color="auto" w:sz="6" w:space="0"/>
            </w:tcBorders>
            <w:vAlign w:val="center"/>
          </w:tcPr>
          <w:p w14:paraId="2817BFD4">
            <w:pPr>
              <w:jc w:val="center"/>
              <w:rPr>
                <w:szCs w:val="24"/>
              </w:rPr>
            </w:pPr>
            <w:r>
              <w:rPr>
                <w:rFonts w:hint="eastAsia"/>
                <w:szCs w:val="24"/>
                <w:lang w:val="en-US" w:eastAsia="zh-CN"/>
              </w:rPr>
              <w:t>评审</w:t>
            </w:r>
            <w:r>
              <w:rPr>
                <w:rFonts w:hint="eastAsia"/>
                <w:szCs w:val="24"/>
                <w:highlight w:val="none"/>
              </w:rPr>
              <w:t>因素</w:t>
            </w:r>
          </w:p>
        </w:tc>
        <w:tc>
          <w:tcPr>
            <w:tcW w:w="2544" w:type="pct"/>
            <w:vMerge w:val="restart"/>
            <w:tcBorders>
              <w:top w:val="outset" w:color="auto" w:sz="6" w:space="0"/>
              <w:left w:val="outset" w:color="auto" w:sz="6" w:space="0"/>
              <w:bottom w:val="outset" w:color="auto" w:sz="6" w:space="0"/>
              <w:right w:val="outset" w:color="auto" w:sz="6" w:space="0"/>
            </w:tcBorders>
            <w:vAlign w:val="center"/>
          </w:tcPr>
          <w:p w14:paraId="0FAF8F49">
            <w:pPr>
              <w:jc w:val="center"/>
              <w:rPr>
                <w:szCs w:val="24"/>
              </w:rPr>
            </w:pPr>
            <w:r>
              <w:rPr>
                <w:rFonts w:hint="eastAsia"/>
                <w:szCs w:val="24"/>
              </w:rPr>
              <w:t>评审标准</w:t>
            </w:r>
          </w:p>
        </w:tc>
        <w:tc>
          <w:tcPr>
            <w:tcW w:w="888" w:type="pct"/>
            <w:gridSpan w:val="2"/>
            <w:tcBorders>
              <w:top w:val="outset" w:color="auto" w:sz="6" w:space="0"/>
              <w:left w:val="outset" w:color="auto" w:sz="6" w:space="0"/>
              <w:bottom w:val="outset" w:color="auto" w:sz="6" w:space="0"/>
              <w:right w:val="outset" w:color="auto" w:sz="6" w:space="0"/>
            </w:tcBorders>
            <w:vAlign w:val="center"/>
          </w:tcPr>
          <w:p w14:paraId="65907E01">
            <w:pPr>
              <w:rPr>
                <w:szCs w:val="24"/>
              </w:rPr>
            </w:pPr>
            <w:r>
              <w:rPr>
                <w:rFonts w:hint="eastAsia"/>
                <w:szCs w:val="24"/>
              </w:rPr>
              <w:t>评审意见</w:t>
            </w:r>
          </w:p>
        </w:tc>
      </w:tr>
      <w:tr w14:paraId="1148E07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44" w:hRule="atLeast"/>
          <w:jc w:val="center"/>
        </w:trPr>
        <w:tc>
          <w:tcPr>
            <w:tcW w:w="1567" w:type="pct"/>
            <w:gridSpan w:val="2"/>
            <w:vMerge w:val="continue"/>
            <w:tcBorders>
              <w:top w:val="outset" w:color="auto" w:sz="6" w:space="0"/>
              <w:left w:val="outset" w:color="auto" w:sz="6" w:space="0"/>
              <w:bottom w:val="outset" w:color="auto" w:sz="6" w:space="0"/>
              <w:right w:val="outset" w:color="auto" w:sz="6" w:space="0"/>
            </w:tcBorders>
            <w:vAlign w:val="center"/>
          </w:tcPr>
          <w:p w14:paraId="6AE9AC8A">
            <w:pPr>
              <w:rPr>
                <w:szCs w:val="24"/>
              </w:rPr>
            </w:pPr>
          </w:p>
        </w:tc>
        <w:tc>
          <w:tcPr>
            <w:tcW w:w="2544" w:type="pct"/>
            <w:vMerge w:val="continue"/>
            <w:tcBorders>
              <w:top w:val="outset" w:color="auto" w:sz="6" w:space="0"/>
              <w:left w:val="outset" w:color="auto" w:sz="6" w:space="0"/>
              <w:bottom w:val="outset" w:color="auto" w:sz="6" w:space="0"/>
              <w:right w:val="outset" w:color="auto" w:sz="6" w:space="0"/>
            </w:tcBorders>
            <w:vAlign w:val="center"/>
          </w:tcPr>
          <w:p w14:paraId="541CC33B">
            <w:pPr>
              <w:rPr>
                <w:szCs w:val="24"/>
              </w:rPr>
            </w:pPr>
          </w:p>
        </w:tc>
        <w:tc>
          <w:tcPr>
            <w:tcW w:w="470" w:type="pct"/>
            <w:tcBorders>
              <w:top w:val="outset" w:color="auto" w:sz="6" w:space="0"/>
              <w:left w:val="outset" w:color="auto" w:sz="6" w:space="0"/>
              <w:bottom w:val="outset" w:color="auto" w:sz="6" w:space="0"/>
              <w:right w:val="outset" w:color="auto" w:sz="6" w:space="0"/>
            </w:tcBorders>
            <w:vAlign w:val="center"/>
          </w:tcPr>
          <w:p w14:paraId="3C3C20AA">
            <w:pPr>
              <w:rPr>
                <w:szCs w:val="24"/>
              </w:rPr>
            </w:pPr>
            <w:r>
              <w:rPr>
                <w:rFonts w:hint="eastAsia"/>
                <w:szCs w:val="24"/>
              </w:rPr>
              <w:t>是</w:t>
            </w:r>
          </w:p>
        </w:tc>
        <w:tc>
          <w:tcPr>
            <w:tcW w:w="418" w:type="pct"/>
            <w:tcBorders>
              <w:top w:val="outset" w:color="auto" w:sz="6" w:space="0"/>
              <w:left w:val="outset" w:color="auto" w:sz="6" w:space="0"/>
              <w:bottom w:val="outset" w:color="auto" w:sz="6" w:space="0"/>
              <w:right w:val="outset" w:color="auto" w:sz="6" w:space="0"/>
            </w:tcBorders>
            <w:vAlign w:val="center"/>
          </w:tcPr>
          <w:p w14:paraId="5B6BAB9B">
            <w:pPr>
              <w:rPr>
                <w:szCs w:val="24"/>
              </w:rPr>
            </w:pPr>
            <w:r>
              <w:rPr>
                <w:rFonts w:hint="eastAsia"/>
                <w:szCs w:val="24"/>
              </w:rPr>
              <w:t>否</w:t>
            </w:r>
          </w:p>
        </w:tc>
      </w:tr>
      <w:tr w14:paraId="7F95479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252" w:hRule="atLeast"/>
          <w:jc w:val="center"/>
        </w:trPr>
        <w:tc>
          <w:tcPr>
            <w:tcW w:w="573" w:type="pct"/>
            <w:vMerge w:val="restart"/>
            <w:tcBorders>
              <w:top w:val="outset" w:color="auto" w:sz="6" w:space="0"/>
              <w:left w:val="outset" w:color="auto" w:sz="6" w:space="0"/>
              <w:bottom w:val="outset" w:color="auto" w:sz="6" w:space="0"/>
              <w:right w:val="outset" w:color="auto" w:sz="6" w:space="0"/>
            </w:tcBorders>
            <w:vAlign w:val="center"/>
          </w:tcPr>
          <w:p w14:paraId="7A78C1DC">
            <w:pPr>
              <w:rPr>
                <w:rFonts w:hint="eastAsia" w:eastAsia="宋体"/>
                <w:szCs w:val="24"/>
                <w:lang w:eastAsia="zh-CN"/>
              </w:rPr>
            </w:pPr>
            <w:r>
              <w:rPr>
                <w:rFonts w:hint="eastAsia"/>
                <w:szCs w:val="24"/>
              </w:rPr>
              <w:t>资格</w:t>
            </w:r>
            <w:r>
              <w:rPr>
                <w:rFonts w:hint="eastAsia"/>
                <w:szCs w:val="24"/>
                <w:highlight w:val="none"/>
                <w:lang w:val="en-US" w:eastAsia="zh-CN"/>
              </w:rPr>
              <w:t>审查</w:t>
            </w:r>
          </w:p>
        </w:tc>
        <w:tc>
          <w:tcPr>
            <w:tcW w:w="994" w:type="pct"/>
            <w:tcBorders>
              <w:top w:val="outset" w:color="auto" w:sz="6" w:space="0"/>
              <w:left w:val="outset" w:color="auto" w:sz="6" w:space="0"/>
              <w:bottom w:val="outset" w:color="auto" w:sz="6" w:space="0"/>
              <w:right w:val="outset" w:color="auto" w:sz="6" w:space="0"/>
            </w:tcBorders>
            <w:vAlign w:val="center"/>
          </w:tcPr>
          <w:p w14:paraId="59B26B7E">
            <w:pPr>
              <w:pStyle w:val="60"/>
              <w:spacing w:line="360" w:lineRule="exact"/>
              <w:ind w:left="120" w:leftChars="50"/>
              <w:rPr>
                <w:rFonts w:ascii="宋体" w:hAnsi="宋体" w:cs="宋体"/>
              </w:rPr>
            </w:pPr>
            <w:r>
              <w:rPr>
                <w:rFonts w:hint="eastAsia" w:ascii="宋体" w:hAnsi="宋体" w:cs="宋体"/>
              </w:rPr>
              <w:t>具有独立承担民事责任的能力</w:t>
            </w:r>
          </w:p>
        </w:tc>
        <w:tc>
          <w:tcPr>
            <w:tcW w:w="2544" w:type="pct"/>
            <w:tcBorders>
              <w:top w:val="outset" w:color="auto" w:sz="6" w:space="0"/>
              <w:left w:val="outset" w:color="auto" w:sz="6" w:space="0"/>
              <w:bottom w:val="outset" w:color="auto" w:sz="6" w:space="0"/>
              <w:right w:val="outset" w:color="auto" w:sz="6" w:space="0"/>
            </w:tcBorders>
            <w:vAlign w:val="center"/>
          </w:tcPr>
          <w:p w14:paraId="2B408C1F">
            <w:pPr>
              <w:pStyle w:val="60"/>
              <w:spacing w:line="360" w:lineRule="exact"/>
              <w:ind w:left="120" w:leftChars="50"/>
              <w:rPr>
                <w:rFonts w:ascii="宋体" w:hAnsi="宋体" w:cs="宋体"/>
              </w:rPr>
            </w:pPr>
            <w:r>
              <w:rPr>
                <w:rFonts w:hint="eastAsia" w:ascii="宋体" w:hAnsi="宋体" w:cs="宋体"/>
              </w:rPr>
              <w:t>投标时，提供在中华人民共和国境内注册的法人或其他组织的营业执照或事业单位法人证书或社会团体法人登记证书复印件</w:t>
            </w:r>
            <w:r>
              <w:rPr>
                <w:rFonts w:ascii="宋体" w:hAnsi="宋体" w:cs="宋体"/>
              </w:rPr>
              <w:t>/扫描件）</w:t>
            </w:r>
          </w:p>
        </w:tc>
        <w:tc>
          <w:tcPr>
            <w:tcW w:w="470" w:type="pct"/>
            <w:tcBorders>
              <w:top w:val="outset" w:color="auto" w:sz="6" w:space="0"/>
              <w:left w:val="outset" w:color="auto" w:sz="6" w:space="0"/>
              <w:bottom w:val="outset" w:color="auto" w:sz="6" w:space="0"/>
              <w:right w:val="outset" w:color="auto" w:sz="6" w:space="0"/>
            </w:tcBorders>
            <w:vAlign w:val="center"/>
          </w:tcPr>
          <w:p w14:paraId="434AA29B">
            <w:pPr>
              <w:rPr>
                <w:szCs w:val="24"/>
              </w:rPr>
            </w:pPr>
          </w:p>
        </w:tc>
        <w:tc>
          <w:tcPr>
            <w:tcW w:w="418" w:type="pct"/>
            <w:tcBorders>
              <w:top w:val="outset" w:color="auto" w:sz="6" w:space="0"/>
              <w:left w:val="outset" w:color="auto" w:sz="6" w:space="0"/>
              <w:bottom w:val="outset" w:color="auto" w:sz="6" w:space="0"/>
              <w:right w:val="outset" w:color="auto" w:sz="6" w:space="0"/>
            </w:tcBorders>
            <w:vAlign w:val="center"/>
          </w:tcPr>
          <w:p w14:paraId="5195DCC4">
            <w:pPr>
              <w:rPr>
                <w:szCs w:val="24"/>
              </w:rPr>
            </w:pPr>
          </w:p>
        </w:tc>
      </w:tr>
      <w:tr w14:paraId="4755383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983"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2019315B">
            <w:pPr>
              <w:rPr>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7E8A63A2">
            <w:pPr>
              <w:pStyle w:val="60"/>
              <w:spacing w:line="360" w:lineRule="exact"/>
              <w:ind w:left="120" w:leftChars="50"/>
              <w:rPr>
                <w:rFonts w:ascii="宋体" w:hAnsi="宋体" w:cs="宋体"/>
              </w:rPr>
            </w:pPr>
            <w:r>
              <w:rPr>
                <w:rFonts w:hint="eastAsia" w:ascii="宋体" w:hAnsi="宋体" w:cs="宋体"/>
              </w:rPr>
              <w:t>具有良好的商业信誉和健全的财务会计制度</w:t>
            </w:r>
          </w:p>
        </w:tc>
        <w:tc>
          <w:tcPr>
            <w:tcW w:w="2544" w:type="pct"/>
            <w:tcBorders>
              <w:top w:val="outset" w:color="auto" w:sz="6" w:space="0"/>
              <w:left w:val="outset" w:color="auto" w:sz="6" w:space="0"/>
              <w:bottom w:val="outset" w:color="auto" w:sz="6" w:space="0"/>
              <w:right w:val="outset" w:color="auto" w:sz="6" w:space="0"/>
            </w:tcBorders>
            <w:vAlign w:val="center"/>
          </w:tcPr>
          <w:p w14:paraId="631BF340">
            <w:pPr>
              <w:pStyle w:val="60"/>
              <w:spacing w:line="360" w:lineRule="exact"/>
              <w:ind w:left="120" w:leftChars="50"/>
              <w:rPr>
                <w:rFonts w:ascii="宋体" w:hAnsi="宋体" w:cs="宋体"/>
              </w:rPr>
            </w:pPr>
            <w:r>
              <w:rPr>
                <w:rFonts w:hint="eastAsia" w:ascii="宋体" w:hAnsi="宋体" w:cs="宋体"/>
              </w:rPr>
              <w:t>若投标人成立超过一年需提供</w:t>
            </w:r>
            <w:r>
              <w:rPr>
                <w:rFonts w:ascii="宋体" w:hAnsi="宋体" w:cs="宋体"/>
              </w:rPr>
              <w:t>2023、2024年、2025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p>
        </w:tc>
        <w:tc>
          <w:tcPr>
            <w:tcW w:w="470" w:type="pct"/>
            <w:tcBorders>
              <w:top w:val="outset" w:color="auto" w:sz="6" w:space="0"/>
              <w:left w:val="outset" w:color="auto" w:sz="6" w:space="0"/>
              <w:bottom w:val="outset" w:color="auto" w:sz="6" w:space="0"/>
              <w:right w:val="outset" w:color="auto" w:sz="6" w:space="0"/>
            </w:tcBorders>
            <w:vAlign w:val="center"/>
          </w:tcPr>
          <w:p w14:paraId="03EAC83C">
            <w:pPr>
              <w:rPr>
                <w:szCs w:val="24"/>
              </w:rPr>
            </w:pPr>
          </w:p>
        </w:tc>
        <w:tc>
          <w:tcPr>
            <w:tcW w:w="418" w:type="pct"/>
            <w:tcBorders>
              <w:top w:val="outset" w:color="auto" w:sz="6" w:space="0"/>
              <w:left w:val="outset" w:color="auto" w:sz="6" w:space="0"/>
              <w:bottom w:val="outset" w:color="auto" w:sz="6" w:space="0"/>
              <w:right w:val="outset" w:color="auto" w:sz="6" w:space="0"/>
            </w:tcBorders>
            <w:vAlign w:val="center"/>
          </w:tcPr>
          <w:p w14:paraId="7370D3E3">
            <w:pPr>
              <w:rPr>
                <w:szCs w:val="24"/>
              </w:rPr>
            </w:pPr>
          </w:p>
        </w:tc>
      </w:tr>
      <w:tr w14:paraId="177E39D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993"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64AF4867">
            <w:pPr>
              <w:rPr>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0C80D901">
            <w:pPr>
              <w:pStyle w:val="60"/>
              <w:spacing w:line="360" w:lineRule="exact"/>
              <w:ind w:left="120" w:leftChars="50"/>
              <w:rPr>
                <w:rFonts w:ascii="宋体" w:hAnsi="宋体" w:cs="宋体"/>
              </w:rPr>
            </w:pPr>
            <w:r>
              <w:rPr>
                <w:rFonts w:hint="eastAsia" w:ascii="宋体" w:hAnsi="宋体" w:cs="宋体"/>
              </w:rPr>
              <w:t>有依法缴纳税收和社会保障资金的良好记录</w:t>
            </w:r>
          </w:p>
        </w:tc>
        <w:tc>
          <w:tcPr>
            <w:tcW w:w="2544" w:type="pct"/>
            <w:tcBorders>
              <w:top w:val="outset" w:color="auto" w:sz="6" w:space="0"/>
              <w:left w:val="outset" w:color="auto" w:sz="6" w:space="0"/>
              <w:bottom w:val="outset" w:color="auto" w:sz="6" w:space="0"/>
              <w:right w:val="outset" w:color="auto" w:sz="6" w:space="0"/>
            </w:tcBorders>
            <w:vAlign w:val="center"/>
          </w:tcPr>
          <w:p w14:paraId="4A95D607">
            <w:pPr>
              <w:pStyle w:val="60"/>
              <w:spacing w:line="360" w:lineRule="exact"/>
              <w:ind w:left="120" w:leftChars="50"/>
              <w:rPr>
                <w:rFonts w:ascii="宋体" w:hAnsi="宋体" w:cs="宋体"/>
              </w:rPr>
            </w:pPr>
            <w:r>
              <w:rPr>
                <w:rFonts w:hint="eastAsia" w:ascii="宋体" w:hAnsi="宋体" w:cs="宋体"/>
              </w:rPr>
              <w:t>提供至本项目投标截止日前一年内任意</w:t>
            </w:r>
            <w:r>
              <w:rPr>
                <w:rFonts w:ascii="宋体" w:hAnsi="宋体" w:cs="宋体"/>
              </w:rPr>
              <w:t>1个月缴纳税收凭据证明材料复印件/扫描件；如依法免税的，应提供相应文件证明；提供至本项目投标截止日前一年内任意1个月缴纳社会保险的凭据证明材料复印件/扫描件；如依法不需要缴纳社会保障资金的，应提供相应文件证明</w:t>
            </w:r>
          </w:p>
        </w:tc>
        <w:tc>
          <w:tcPr>
            <w:tcW w:w="470" w:type="pct"/>
            <w:tcBorders>
              <w:top w:val="outset" w:color="auto" w:sz="6" w:space="0"/>
              <w:left w:val="outset" w:color="auto" w:sz="6" w:space="0"/>
              <w:bottom w:val="outset" w:color="auto" w:sz="6" w:space="0"/>
              <w:right w:val="outset" w:color="auto" w:sz="6" w:space="0"/>
            </w:tcBorders>
            <w:vAlign w:val="center"/>
          </w:tcPr>
          <w:p w14:paraId="57F37D85">
            <w:pPr>
              <w:rPr>
                <w:szCs w:val="24"/>
              </w:rPr>
            </w:pPr>
          </w:p>
        </w:tc>
        <w:tc>
          <w:tcPr>
            <w:tcW w:w="418" w:type="pct"/>
            <w:tcBorders>
              <w:top w:val="outset" w:color="auto" w:sz="6" w:space="0"/>
              <w:left w:val="outset" w:color="auto" w:sz="6" w:space="0"/>
              <w:bottom w:val="outset" w:color="auto" w:sz="6" w:space="0"/>
              <w:right w:val="outset" w:color="auto" w:sz="6" w:space="0"/>
            </w:tcBorders>
            <w:vAlign w:val="center"/>
          </w:tcPr>
          <w:p w14:paraId="73FA0506">
            <w:pPr>
              <w:rPr>
                <w:szCs w:val="24"/>
              </w:rPr>
            </w:pPr>
          </w:p>
        </w:tc>
      </w:tr>
      <w:tr w14:paraId="199A83B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89"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555F5A35">
            <w:pPr>
              <w:rPr>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77846529">
            <w:pPr>
              <w:pStyle w:val="60"/>
              <w:spacing w:line="360" w:lineRule="exact"/>
              <w:ind w:left="120" w:leftChars="50"/>
              <w:rPr>
                <w:rFonts w:ascii="宋体" w:hAnsi="宋体" w:cs="宋体"/>
              </w:rPr>
            </w:pPr>
            <w:r>
              <w:rPr>
                <w:rFonts w:hint="eastAsia" w:ascii="宋体" w:hAnsi="宋体" w:cs="宋体"/>
              </w:rPr>
              <w:t>具有履行合同所必需的设备和专业技术能力</w:t>
            </w:r>
          </w:p>
        </w:tc>
        <w:tc>
          <w:tcPr>
            <w:tcW w:w="2544" w:type="pct"/>
            <w:tcBorders>
              <w:top w:val="outset" w:color="auto" w:sz="6" w:space="0"/>
              <w:left w:val="outset" w:color="auto" w:sz="6" w:space="0"/>
              <w:bottom w:val="outset" w:color="auto" w:sz="6" w:space="0"/>
              <w:right w:val="outset" w:color="auto" w:sz="6" w:space="0"/>
            </w:tcBorders>
            <w:vAlign w:val="center"/>
          </w:tcPr>
          <w:p w14:paraId="7F8F424B">
            <w:pPr>
              <w:pStyle w:val="60"/>
              <w:spacing w:line="360" w:lineRule="exact"/>
              <w:ind w:left="120" w:leftChars="50"/>
              <w:rPr>
                <w:rFonts w:ascii="宋体" w:hAnsi="宋体" w:cs="宋体"/>
              </w:rPr>
            </w:pPr>
            <w:r>
              <w:rPr>
                <w:rFonts w:hint="eastAsia" w:ascii="宋体" w:hAnsi="宋体" w:cs="宋体"/>
              </w:rPr>
              <w:t>投标人履行合同所必须的设备和专业技术能力的证明材料或声明。（投标时，投标人出具承诺函，承诺满足要求，加盖投标人公章。）</w:t>
            </w:r>
          </w:p>
        </w:tc>
        <w:tc>
          <w:tcPr>
            <w:tcW w:w="470" w:type="pct"/>
            <w:tcBorders>
              <w:top w:val="outset" w:color="auto" w:sz="6" w:space="0"/>
              <w:left w:val="outset" w:color="auto" w:sz="6" w:space="0"/>
              <w:bottom w:val="outset" w:color="auto" w:sz="6" w:space="0"/>
              <w:right w:val="outset" w:color="auto" w:sz="6" w:space="0"/>
            </w:tcBorders>
            <w:vAlign w:val="center"/>
          </w:tcPr>
          <w:p w14:paraId="102457EB">
            <w:pPr>
              <w:rPr>
                <w:szCs w:val="24"/>
              </w:rPr>
            </w:pPr>
          </w:p>
        </w:tc>
        <w:tc>
          <w:tcPr>
            <w:tcW w:w="418" w:type="pct"/>
            <w:tcBorders>
              <w:top w:val="outset" w:color="auto" w:sz="6" w:space="0"/>
              <w:left w:val="outset" w:color="auto" w:sz="6" w:space="0"/>
              <w:bottom w:val="outset" w:color="auto" w:sz="6" w:space="0"/>
              <w:right w:val="outset" w:color="auto" w:sz="6" w:space="0"/>
            </w:tcBorders>
            <w:vAlign w:val="center"/>
          </w:tcPr>
          <w:p w14:paraId="2CC4A56F">
            <w:pPr>
              <w:rPr>
                <w:szCs w:val="24"/>
              </w:rPr>
            </w:pPr>
          </w:p>
        </w:tc>
      </w:tr>
      <w:tr w14:paraId="2985086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642"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73B0951D">
            <w:pPr>
              <w:rPr>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77A59263">
            <w:pPr>
              <w:pStyle w:val="60"/>
              <w:spacing w:line="360" w:lineRule="exact"/>
              <w:ind w:left="120" w:leftChars="50"/>
              <w:rPr>
                <w:rFonts w:ascii="宋体" w:hAnsi="宋体" w:cs="宋体"/>
              </w:rPr>
            </w:pPr>
            <w:r>
              <w:rPr>
                <w:rFonts w:hint="eastAsia" w:ascii="宋体" w:hAnsi="宋体" w:cs="宋体"/>
              </w:rPr>
              <w:t>参加政府采购活动前三年内，在经营活动中没有重大违法记录</w:t>
            </w:r>
          </w:p>
        </w:tc>
        <w:tc>
          <w:tcPr>
            <w:tcW w:w="2544" w:type="pct"/>
            <w:tcBorders>
              <w:top w:val="outset" w:color="auto" w:sz="6" w:space="0"/>
              <w:left w:val="outset" w:color="auto" w:sz="6" w:space="0"/>
              <w:bottom w:val="outset" w:color="auto" w:sz="6" w:space="0"/>
              <w:right w:val="outset" w:color="auto" w:sz="6" w:space="0"/>
            </w:tcBorders>
            <w:vAlign w:val="center"/>
          </w:tcPr>
          <w:p w14:paraId="73FAA507">
            <w:pPr>
              <w:pStyle w:val="60"/>
              <w:spacing w:line="360" w:lineRule="exact"/>
              <w:ind w:left="120" w:leftChars="50"/>
              <w:rPr>
                <w:rFonts w:ascii="宋体" w:hAnsi="宋体" w:cs="宋体"/>
              </w:rPr>
            </w:pPr>
            <w:r>
              <w:rPr>
                <w:rFonts w:hint="eastAsia" w:ascii="宋体" w:hAnsi="宋体" w:cs="宋体"/>
              </w:rPr>
              <w:t>参加政府采购活动前三年内在经营活动中没有重大违法记录的书面声明。（投标时，投标人出具承诺函，加盖投标人公章。）</w:t>
            </w:r>
          </w:p>
          <w:p w14:paraId="487BF95C">
            <w:pPr>
              <w:pStyle w:val="60"/>
              <w:spacing w:line="360" w:lineRule="exact"/>
              <w:ind w:left="120" w:leftChars="50"/>
              <w:rPr>
                <w:rFonts w:ascii="宋体" w:hAnsi="宋体" w:cs="宋体"/>
              </w:rPr>
            </w:pPr>
            <w:r>
              <w:rPr>
                <w:rFonts w:hint="eastAsia" w:ascii="宋体" w:hAnsi="宋体" w:cs="宋体"/>
              </w:rPr>
              <w:t>注：重大违法记录，是指投标人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tc>
        <w:tc>
          <w:tcPr>
            <w:tcW w:w="470" w:type="pct"/>
            <w:tcBorders>
              <w:top w:val="outset" w:color="auto" w:sz="6" w:space="0"/>
              <w:left w:val="outset" w:color="auto" w:sz="6" w:space="0"/>
              <w:bottom w:val="outset" w:color="auto" w:sz="6" w:space="0"/>
              <w:right w:val="outset" w:color="auto" w:sz="6" w:space="0"/>
            </w:tcBorders>
            <w:vAlign w:val="center"/>
          </w:tcPr>
          <w:p w14:paraId="5783B06B">
            <w:pPr>
              <w:rPr>
                <w:szCs w:val="24"/>
              </w:rPr>
            </w:pPr>
          </w:p>
        </w:tc>
        <w:tc>
          <w:tcPr>
            <w:tcW w:w="418" w:type="pct"/>
            <w:tcBorders>
              <w:top w:val="outset" w:color="auto" w:sz="6" w:space="0"/>
              <w:left w:val="outset" w:color="auto" w:sz="6" w:space="0"/>
              <w:bottom w:val="outset" w:color="auto" w:sz="6" w:space="0"/>
              <w:right w:val="outset" w:color="auto" w:sz="6" w:space="0"/>
            </w:tcBorders>
            <w:vAlign w:val="center"/>
          </w:tcPr>
          <w:p w14:paraId="59D589D2">
            <w:pPr>
              <w:rPr>
                <w:szCs w:val="24"/>
              </w:rPr>
            </w:pPr>
          </w:p>
        </w:tc>
      </w:tr>
      <w:tr w14:paraId="145C6B2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312"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00E8EF78">
            <w:pPr>
              <w:rPr>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13314432">
            <w:pPr>
              <w:pStyle w:val="60"/>
              <w:spacing w:line="360" w:lineRule="exact"/>
              <w:ind w:left="120" w:leftChars="50"/>
              <w:rPr>
                <w:rFonts w:ascii="宋体" w:hAnsi="宋体" w:cs="宋体"/>
              </w:rPr>
            </w:pPr>
            <w:r>
              <w:rPr>
                <w:rFonts w:hint="eastAsia" w:ascii="宋体" w:hAnsi="宋体" w:cs="宋体"/>
              </w:rPr>
              <w:t>信用记录</w:t>
            </w:r>
          </w:p>
        </w:tc>
        <w:tc>
          <w:tcPr>
            <w:tcW w:w="2544" w:type="pct"/>
            <w:tcBorders>
              <w:top w:val="outset" w:color="auto" w:sz="6" w:space="0"/>
              <w:left w:val="outset" w:color="auto" w:sz="6" w:space="0"/>
              <w:bottom w:val="outset" w:color="auto" w:sz="6" w:space="0"/>
              <w:right w:val="outset" w:color="auto" w:sz="6" w:space="0"/>
            </w:tcBorders>
            <w:vAlign w:val="center"/>
          </w:tcPr>
          <w:p w14:paraId="5D2D3171">
            <w:pPr>
              <w:pStyle w:val="60"/>
              <w:wordWrap w:val="0"/>
              <w:spacing w:line="360" w:lineRule="exact"/>
              <w:ind w:left="120" w:leftChars="50"/>
              <w:rPr>
                <w:rFonts w:ascii="宋体" w:hAnsi="宋体" w:cs="宋体"/>
              </w:rPr>
            </w:pPr>
            <w:r>
              <w:rPr>
                <w:rFonts w:hint="eastAsia" w:ascii="宋体" w:hAnsi="宋体" w:cs="宋体"/>
              </w:rPr>
              <w:t>供应商未被列入“信用中国”网站</w:t>
            </w:r>
            <w:r>
              <w:rPr>
                <w:rFonts w:ascii="宋体" w:hAnsi="宋体" w:cs="宋体"/>
              </w:rPr>
              <w:t>(www.creditchina.gov.cn)“记录严重失信主体名单、失信被执行人、重大税收违法失信主体”记录名单；不处于中国政府采购网(www.ccgp.gov.cn)“政府采购严重违法失信行为信息记录”中的禁止参加政府采购活动期间。如相关失信记录已失效，供应商需提供相关证明资料，如在上述网站查询结果均显示没有相关记录，视为没有上述不良信用记录。）。</w:t>
            </w:r>
          </w:p>
        </w:tc>
        <w:tc>
          <w:tcPr>
            <w:tcW w:w="470" w:type="pct"/>
            <w:tcBorders>
              <w:top w:val="outset" w:color="auto" w:sz="6" w:space="0"/>
              <w:left w:val="outset" w:color="auto" w:sz="6" w:space="0"/>
              <w:bottom w:val="outset" w:color="auto" w:sz="6" w:space="0"/>
              <w:right w:val="outset" w:color="auto" w:sz="6" w:space="0"/>
            </w:tcBorders>
            <w:vAlign w:val="center"/>
          </w:tcPr>
          <w:p w14:paraId="236556B6">
            <w:pPr>
              <w:rPr>
                <w:szCs w:val="24"/>
              </w:rPr>
            </w:pPr>
          </w:p>
        </w:tc>
        <w:tc>
          <w:tcPr>
            <w:tcW w:w="418" w:type="pct"/>
            <w:tcBorders>
              <w:top w:val="outset" w:color="auto" w:sz="6" w:space="0"/>
              <w:left w:val="outset" w:color="auto" w:sz="6" w:space="0"/>
              <w:bottom w:val="outset" w:color="auto" w:sz="6" w:space="0"/>
              <w:right w:val="outset" w:color="auto" w:sz="6" w:space="0"/>
            </w:tcBorders>
            <w:vAlign w:val="center"/>
          </w:tcPr>
          <w:p w14:paraId="061844C7">
            <w:pPr>
              <w:rPr>
                <w:szCs w:val="24"/>
              </w:rPr>
            </w:pPr>
          </w:p>
        </w:tc>
      </w:tr>
      <w:tr w14:paraId="13DAEB5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004"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4B75764E">
            <w:pPr>
              <w:rPr>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3ABCCC02">
            <w:pPr>
              <w:pStyle w:val="60"/>
              <w:spacing w:line="360" w:lineRule="exact"/>
              <w:ind w:left="120" w:leftChars="50"/>
              <w:rPr>
                <w:rFonts w:ascii="宋体" w:hAnsi="宋体" w:cs="宋体"/>
              </w:rPr>
            </w:pPr>
            <w:r>
              <w:rPr>
                <w:rFonts w:hint="eastAsia" w:ascii="宋体" w:hAnsi="宋体" w:cs="宋体"/>
              </w:rPr>
              <w:t>存在利害关系</w:t>
            </w:r>
          </w:p>
        </w:tc>
        <w:tc>
          <w:tcPr>
            <w:tcW w:w="2544" w:type="pct"/>
            <w:tcBorders>
              <w:top w:val="outset" w:color="auto" w:sz="6" w:space="0"/>
              <w:left w:val="outset" w:color="auto" w:sz="6" w:space="0"/>
              <w:bottom w:val="outset" w:color="auto" w:sz="6" w:space="0"/>
              <w:right w:val="outset" w:color="auto" w:sz="6" w:space="0"/>
            </w:tcBorders>
            <w:vAlign w:val="center"/>
          </w:tcPr>
          <w:p w14:paraId="1A1EDC8E">
            <w:pPr>
              <w:pStyle w:val="60"/>
              <w:spacing w:line="360" w:lineRule="exact"/>
              <w:ind w:left="120" w:leftChars="50"/>
              <w:rPr>
                <w:rFonts w:ascii="宋体" w:hAnsi="宋体" w:cs="宋体"/>
              </w:rPr>
            </w:pPr>
            <w:r>
              <w:rPr>
                <w:rFonts w:hint="eastAsia" w:ascii="宋体" w:hAnsi="宋体" w:cs="宋体"/>
              </w:rPr>
              <w:t>单位负责人为同一人或者存在直接控股、管理关系的不同投标人，不得参加同一合同项下的政府采购活动。与采购人存在利害关系可能影响招标公正性的法人、其他组织或者个人，不得参加投标；（投标时，投标人出具承诺函，加盖投标人公章。）</w:t>
            </w:r>
          </w:p>
        </w:tc>
        <w:tc>
          <w:tcPr>
            <w:tcW w:w="470" w:type="pct"/>
            <w:tcBorders>
              <w:top w:val="outset" w:color="auto" w:sz="6" w:space="0"/>
              <w:left w:val="outset" w:color="auto" w:sz="6" w:space="0"/>
              <w:bottom w:val="outset" w:color="auto" w:sz="6" w:space="0"/>
              <w:right w:val="outset" w:color="auto" w:sz="6" w:space="0"/>
            </w:tcBorders>
            <w:vAlign w:val="center"/>
          </w:tcPr>
          <w:p w14:paraId="4DE7FA3E">
            <w:pPr>
              <w:rPr>
                <w:szCs w:val="24"/>
              </w:rPr>
            </w:pPr>
          </w:p>
        </w:tc>
        <w:tc>
          <w:tcPr>
            <w:tcW w:w="418" w:type="pct"/>
            <w:tcBorders>
              <w:top w:val="outset" w:color="auto" w:sz="6" w:space="0"/>
              <w:left w:val="outset" w:color="auto" w:sz="6" w:space="0"/>
              <w:bottom w:val="outset" w:color="auto" w:sz="6" w:space="0"/>
              <w:right w:val="outset" w:color="auto" w:sz="6" w:space="0"/>
            </w:tcBorders>
            <w:vAlign w:val="center"/>
          </w:tcPr>
          <w:p w14:paraId="3221CCB3">
            <w:pPr>
              <w:rPr>
                <w:szCs w:val="24"/>
              </w:rPr>
            </w:pPr>
          </w:p>
        </w:tc>
      </w:tr>
      <w:tr w14:paraId="2BDB7CC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95"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19D6B5CA">
            <w:pPr>
              <w:rPr>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1C0B994B">
            <w:pPr>
              <w:pStyle w:val="60"/>
              <w:spacing w:line="360" w:lineRule="exact"/>
              <w:ind w:left="120" w:leftChars="50"/>
              <w:rPr>
                <w:rFonts w:ascii="宋体" w:hAnsi="宋体" w:cs="宋体"/>
              </w:rPr>
            </w:pPr>
            <w:r>
              <w:rPr>
                <w:rFonts w:hint="eastAsia" w:ascii="宋体" w:hAnsi="宋体" w:cs="宋体"/>
              </w:rPr>
              <w:t>联合体</w:t>
            </w:r>
          </w:p>
        </w:tc>
        <w:tc>
          <w:tcPr>
            <w:tcW w:w="2544" w:type="pct"/>
            <w:tcBorders>
              <w:top w:val="outset" w:color="auto" w:sz="6" w:space="0"/>
              <w:left w:val="outset" w:color="auto" w:sz="6" w:space="0"/>
              <w:bottom w:val="outset" w:color="auto" w:sz="6" w:space="0"/>
              <w:right w:val="outset" w:color="auto" w:sz="6" w:space="0"/>
            </w:tcBorders>
            <w:vAlign w:val="center"/>
          </w:tcPr>
          <w:p w14:paraId="0CFEA49C">
            <w:pPr>
              <w:pStyle w:val="60"/>
              <w:spacing w:line="360" w:lineRule="exact"/>
              <w:rPr>
                <w:rFonts w:ascii="宋体" w:hAnsi="宋体" w:cs="宋体"/>
              </w:rPr>
            </w:pPr>
            <w:r>
              <w:rPr>
                <w:rFonts w:hint="eastAsia" w:ascii="宋体" w:hAnsi="宋体" w:cs="宋体"/>
              </w:rPr>
              <w:t>本项目不接受联合体投标。</w:t>
            </w:r>
          </w:p>
        </w:tc>
        <w:tc>
          <w:tcPr>
            <w:tcW w:w="470" w:type="pct"/>
            <w:tcBorders>
              <w:top w:val="outset" w:color="auto" w:sz="6" w:space="0"/>
              <w:left w:val="outset" w:color="auto" w:sz="6" w:space="0"/>
              <w:bottom w:val="outset" w:color="auto" w:sz="6" w:space="0"/>
              <w:right w:val="outset" w:color="auto" w:sz="6" w:space="0"/>
            </w:tcBorders>
            <w:vAlign w:val="center"/>
          </w:tcPr>
          <w:p w14:paraId="79749163">
            <w:pPr>
              <w:rPr>
                <w:szCs w:val="24"/>
              </w:rPr>
            </w:pPr>
          </w:p>
        </w:tc>
        <w:tc>
          <w:tcPr>
            <w:tcW w:w="418" w:type="pct"/>
            <w:tcBorders>
              <w:top w:val="outset" w:color="auto" w:sz="6" w:space="0"/>
              <w:left w:val="outset" w:color="auto" w:sz="6" w:space="0"/>
              <w:bottom w:val="outset" w:color="auto" w:sz="6" w:space="0"/>
              <w:right w:val="outset" w:color="auto" w:sz="6" w:space="0"/>
            </w:tcBorders>
            <w:vAlign w:val="center"/>
          </w:tcPr>
          <w:p w14:paraId="28FB78FB">
            <w:pPr>
              <w:rPr>
                <w:szCs w:val="24"/>
              </w:rPr>
            </w:pPr>
          </w:p>
        </w:tc>
      </w:tr>
      <w:tr w14:paraId="0C62D52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023"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3822A32F">
            <w:pPr>
              <w:rPr>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2DAB7D5B">
            <w:pPr>
              <w:pStyle w:val="60"/>
              <w:spacing w:line="360" w:lineRule="exact"/>
              <w:ind w:left="120" w:leftChars="50"/>
              <w:rPr>
                <w:rFonts w:ascii="宋体" w:hAnsi="宋体" w:cs="宋体"/>
              </w:rPr>
            </w:pPr>
            <w:r>
              <w:rPr>
                <w:rFonts w:hint="eastAsia" w:ascii="宋体" w:hAnsi="宋体" w:cs="宋体"/>
              </w:rPr>
              <w:t>落实政府采购政策需满足的资格要求</w:t>
            </w:r>
          </w:p>
        </w:tc>
        <w:tc>
          <w:tcPr>
            <w:tcW w:w="2544" w:type="pct"/>
            <w:tcBorders>
              <w:top w:val="outset" w:color="auto" w:sz="6" w:space="0"/>
              <w:left w:val="outset" w:color="auto" w:sz="6" w:space="0"/>
              <w:bottom w:val="outset" w:color="auto" w:sz="6" w:space="0"/>
              <w:right w:val="outset" w:color="auto" w:sz="6" w:space="0"/>
            </w:tcBorders>
            <w:vAlign w:val="center"/>
          </w:tcPr>
          <w:p w14:paraId="482F74D4">
            <w:pPr>
              <w:pStyle w:val="60"/>
              <w:spacing w:line="360" w:lineRule="exact"/>
              <w:ind w:left="120" w:leftChars="50"/>
              <w:rPr>
                <w:rFonts w:ascii="宋体" w:hAnsi="宋体" w:cs="宋体"/>
              </w:rPr>
            </w:pPr>
            <w:r>
              <w:rPr>
                <w:rFonts w:hint="eastAsia" w:ascii="宋体" w:hAnsi="宋体" w:cs="宋体"/>
              </w:rPr>
              <w:t>本项目属于专门面向</w:t>
            </w:r>
            <w:r>
              <w:rPr>
                <w:rFonts w:hint="eastAsia" w:ascii="宋体" w:hAnsi="宋体" w:cs="宋体"/>
                <w:lang w:val="en-US" w:eastAsia="zh-CN"/>
              </w:rPr>
              <w:t>中小</w:t>
            </w:r>
            <w:r>
              <w:rPr>
                <w:rFonts w:hint="eastAsia" w:ascii="宋体" w:hAnsi="宋体" w:cs="宋体"/>
              </w:rPr>
              <w:t>企业采购项目，所投产品制造商应为</w:t>
            </w:r>
            <w:r>
              <w:rPr>
                <w:rFonts w:hint="eastAsia" w:ascii="宋体" w:hAnsi="宋体" w:cs="宋体"/>
                <w:lang w:val="en-US" w:eastAsia="zh-CN"/>
              </w:rPr>
              <w:t>中小</w:t>
            </w:r>
            <w:r>
              <w:rPr>
                <w:rFonts w:hint="eastAsia" w:ascii="宋体" w:hAnsi="宋体" w:cs="宋体"/>
              </w:rPr>
              <w:t>企业、监狱企业、残疾人福利性单位；（投标时，投标人按招标文件格式提供《中小企业声明函》</w:t>
            </w:r>
          </w:p>
        </w:tc>
        <w:tc>
          <w:tcPr>
            <w:tcW w:w="470" w:type="pct"/>
            <w:tcBorders>
              <w:top w:val="outset" w:color="auto" w:sz="6" w:space="0"/>
              <w:left w:val="outset" w:color="auto" w:sz="6" w:space="0"/>
              <w:bottom w:val="outset" w:color="auto" w:sz="6" w:space="0"/>
              <w:right w:val="outset" w:color="auto" w:sz="6" w:space="0"/>
            </w:tcBorders>
            <w:vAlign w:val="center"/>
          </w:tcPr>
          <w:p w14:paraId="6DEA4990">
            <w:pPr>
              <w:pStyle w:val="50"/>
              <w:jc w:val="center"/>
              <w:rPr>
                <w:rFonts w:cs="宋体"/>
                <w:szCs w:val="24"/>
              </w:rPr>
            </w:pPr>
          </w:p>
        </w:tc>
        <w:tc>
          <w:tcPr>
            <w:tcW w:w="418" w:type="pct"/>
            <w:tcBorders>
              <w:top w:val="outset" w:color="auto" w:sz="6" w:space="0"/>
              <w:left w:val="outset" w:color="auto" w:sz="6" w:space="0"/>
              <w:bottom w:val="outset" w:color="auto" w:sz="6" w:space="0"/>
              <w:right w:val="outset" w:color="auto" w:sz="6" w:space="0"/>
            </w:tcBorders>
            <w:vAlign w:val="center"/>
          </w:tcPr>
          <w:p w14:paraId="65D9130F">
            <w:pPr>
              <w:rPr>
                <w:szCs w:val="24"/>
              </w:rPr>
            </w:pPr>
          </w:p>
        </w:tc>
      </w:tr>
    </w:tbl>
    <w:p w14:paraId="412D8C81">
      <w:r>
        <w:rPr>
          <w:rFonts w:hint="eastAsia"/>
          <w:lang w:bidi="ar"/>
        </w:rPr>
        <w:t xml:space="preserve"> </w:t>
      </w:r>
    </w:p>
    <w:p w14:paraId="5B96631C">
      <w:pPr>
        <w:rPr>
          <w:lang w:bidi="ar"/>
        </w:rPr>
      </w:pPr>
      <w:r>
        <w:rPr>
          <w:rFonts w:hint="eastAsia"/>
          <w:lang w:bidi="ar"/>
        </w:rPr>
        <w:t xml:space="preserve"> </w:t>
      </w:r>
    </w:p>
    <w:p w14:paraId="74C79D14">
      <w:bookmarkStart w:id="287" w:name="_Toc155185903"/>
      <w:bookmarkStart w:id="288" w:name="_Toc163492899"/>
      <w:r>
        <w:rPr>
          <w:rFonts w:hint="eastAsia"/>
        </w:rPr>
        <w:br w:type="page"/>
      </w:r>
    </w:p>
    <w:p w14:paraId="573F0F96">
      <w:pPr>
        <w:pStyle w:val="2"/>
      </w:pPr>
      <w:bookmarkStart w:id="289" w:name="_Toc226739034"/>
      <w:r>
        <w:rPr>
          <w:rFonts w:hint="eastAsia"/>
        </w:rPr>
        <w:t>第五章 评标方法</w:t>
      </w:r>
      <w:bookmarkEnd w:id="287"/>
      <w:r>
        <w:rPr>
          <w:rFonts w:hint="eastAsia"/>
        </w:rPr>
        <w:t>及标准</w:t>
      </w:r>
      <w:bookmarkEnd w:id="288"/>
      <w:r>
        <w:rPr>
          <w:rFonts w:hint="eastAsia"/>
        </w:rPr>
        <w:t>(综合评分法)</w:t>
      </w:r>
      <w:bookmarkEnd w:id="289"/>
    </w:p>
    <w:p w14:paraId="471A5159">
      <w:pPr>
        <w:pStyle w:val="38"/>
      </w:pPr>
      <w:r>
        <w:rPr>
          <w:rFonts w:hint="eastAsia"/>
        </w:rPr>
        <w:t>根据《中华人民共和国政府采购法》及其实施条例、《政府采购货物和服务招标投标管理办法》</w:t>
      </w:r>
      <w:r>
        <w:rPr>
          <w:rFonts w:hint="eastAsia"/>
          <w:lang w:val="en-US"/>
        </w:rPr>
        <w:t>及</w:t>
      </w:r>
      <w:r>
        <w:rPr>
          <w:rFonts w:hint="eastAsia"/>
        </w:rPr>
        <w:t>相关法律法规确定以下评标</w:t>
      </w:r>
      <w:r>
        <w:rPr>
          <w:rFonts w:hint="eastAsia"/>
          <w:lang w:val="en-US"/>
        </w:rPr>
        <w:t>方</w:t>
      </w:r>
      <w:r>
        <w:rPr>
          <w:rFonts w:hint="eastAsia"/>
        </w:rPr>
        <w:t>法及标准。</w:t>
      </w:r>
    </w:p>
    <w:p w14:paraId="7D11D9DA">
      <w:pPr>
        <w:pStyle w:val="3"/>
        <w:rPr>
          <w:lang w:val="zh-CN"/>
        </w:rPr>
      </w:pPr>
      <w:bookmarkStart w:id="290" w:name="_Toc226739035"/>
      <w:bookmarkStart w:id="291" w:name="_Toc163492900"/>
      <w:bookmarkStart w:id="292" w:name="_Toc140132826"/>
      <w:bookmarkStart w:id="293" w:name="_Toc494561962"/>
      <w:bookmarkStart w:id="294" w:name="_Toc511894518"/>
      <w:bookmarkStart w:id="295" w:name="_Toc155185905"/>
      <w:bookmarkStart w:id="296" w:name="_Toc109899484"/>
      <w:bookmarkStart w:id="297" w:name="_Toc272247709"/>
      <w:bookmarkStart w:id="298" w:name="_Toc109899903"/>
      <w:bookmarkStart w:id="299" w:name="_Toc109900322"/>
      <w:bookmarkStart w:id="300" w:name="_Toc278891606"/>
      <w:bookmarkStart w:id="301" w:name="_Toc61280402"/>
      <w:r>
        <w:rPr>
          <w:rFonts w:hint="eastAsia"/>
          <w:lang w:val="zh-CN"/>
        </w:rPr>
        <w:t>一、评标</w:t>
      </w:r>
      <w:r>
        <w:rPr>
          <w:rFonts w:hint="eastAsia"/>
        </w:rPr>
        <w:t>方</w:t>
      </w:r>
      <w:r>
        <w:rPr>
          <w:rFonts w:hint="eastAsia"/>
          <w:lang w:val="zh-CN"/>
        </w:rPr>
        <w:t>法</w:t>
      </w:r>
      <w:bookmarkEnd w:id="290"/>
      <w:bookmarkEnd w:id="291"/>
    </w:p>
    <w:p w14:paraId="35B9B7B4">
      <w:pPr>
        <w:pStyle w:val="38"/>
      </w:pPr>
      <w:r>
        <w:rPr>
          <w:rFonts w:hint="eastAsia"/>
        </w:rPr>
        <w:t>1.</w:t>
      </w:r>
      <w:r>
        <w:rPr>
          <w:rFonts w:hint="eastAsia"/>
          <w:b/>
          <w:bCs/>
        </w:rPr>
        <w:t>本项目采用综合评分法</w:t>
      </w:r>
      <w:r>
        <w:rPr>
          <w:rFonts w:hint="eastAsia"/>
        </w:rPr>
        <w:t>。综合评分法，是指投标文件满足招标文件全部实质性要求，且按照评审因素的量化指标评审得分最高的投标人为中标候选人的评标方法。</w:t>
      </w:r>
    </w:p>
    <w:p w14:paraId="20B800FF">
      <w:pPr>
        <w:pStyle w:val="3"/>
        <w:rPr>
          <w:lang w:val="zh-CN"/>
        </w:rPr>
      </w:pPr>
      <w:bookmarkStart w:id="302" w:name="_Toc226739036"/>
      <w:r>
        <w:rPr>
          <w:rFonts w:hint="eastAsia"/>
        </w:rPr>
        <w:t>二</w:t>
      </w:r>
      <w:r>
        <w:rPr>
          <w:rFonts w:hint="eastAsia"/>
          <w:lang w:val="zh-CN"/>
        </w:rPr>
        <w:t>、评标程序</w:t>
      </w:r>
      <w:bookmarkEnd w:id="302"/>
    </w:p>
    <w:p w14:paraId="3EECE34C">
      <w:pPr>
        <w:pStyle w:val="4"/>
        <w:rPr>
          <w:lang w:val="zh-CN"/>
        </w:rPr>
      </w:pPr>
      <w:r>
        <w:rPr>
          <w:rFonts w:hint="eastAsia"/>
          <w:lang w:val="zh-CN"/>
        </w:rPr>
        <w:t>（一）符合性审查</w:t>
      </w:r>
    </w:p>
    <w:p w14:paraId="6E17CE08">
      <w:pPr>
        <w:pStyle w:val="38"/>
      </w:pPr>
      <w:r>
        <w:rPr>
          <w:rFonts w:hint="eastAsia"/>
          <w:lang w:val="en-US"/>
        </w:rPr>
        <w:t>2.</w:t>
      </w:r>
      <w:r>
        <w:rPr>
          <w:rFonts w:hint="eastAsia"/>
        </w:rPr>
        <w:t>评标委员会应当对</w:t>
      </w:r>
      <w:r>
        <w:rPr>
          <w:rFonts w:hint="eastAsia"/>
          <w:lang w:val="en-US"/>
        </w:rPr>
        <w:t>通过</w:t>
      </w:r>
      <w:r>
        <w:rPr>
          <w:rFonts w:hint="eastAsia"/>
        </w:rPr>
        <w:t>资格</w:t>
      </w:r>
      <w:r>
        <w:rPr>
          <w:rFonts w:hint="eastAsia"/>
          <w:lang w:val="en-US"/>
        </w:rPr>
        <w:t>审查</w:t>
      </w:r>
      <w:r>
        <w:rPr>
          <w:rFonts w:hint="eastAsia"/>
        </w:rPr>
        <w:t>的投标人的投标文件进行符合性审查，以确定其是否满足招标文件的实质性要求。投标人必须通过符合性审查的全部评审指标，不满足招标文件的实质性要求的，</w:t>
      </w:r>
      <w:r>
        <w:rPr>
          <w:rFonts w:hint="eastAsia"/>
          <w:lang w:val="en-US"/>
        </w:rPr>
        <w:t>其</w:t>
      </w:r>
      <w:r>
        <w:rPr>
          <w:rFonts w:hint="eastAsia"/>
          <w:b/>
          <w:bCs/>
        </w:rPr>
        <w:t>投标无效</w:t>
      </w:r>
      <w:r>
        <w:rPr>
          <w:rFonts w:hint="eastAsia"/>
        </w:rPr>
        <w:t>。</w:t>
      </w:r>
      <w:r>
        <w:rPr>
          <w:rFonts w:hint="eastAsia"/>
          <w:lang w:val="en-US"/>
        </w:rPr>
        <w:t>具体内容详见</w:t>
      </w:r>
      <w:r>
        <w:rPr>
          <w:rFonts w:hint="eastAsia"/>
        </w:rPr>
        <w:t>本章“</w:t>
      </w:r>
      <w:r>
        <w:rPr>
          <w:rFonts w:hint="eastAsia"/>
          <w:lang w:val="en-US"/>
        </w:rPr>
        <w:t>四</w:t>
      </w:r>
      <w:r>
        <w:rPr>
          <w:rFonts w:hint="eastAsia"/>
        </w:rPr>
        <w:t>、评标标准”中</w:t>
      </w:r>
      <w:r>
        <w:rPr>
          <w:rFonts w:hint="eastAsia"/>
          <w:lang w:val="en-US"/>
        </w:rPr>
        <w:t>的</w:t>
      </w:r>
      <w:r>
        <w:rPr>
          <w:rFonts w:hint="eastAsia"/>
        </w:rPr>
        <w:t>“（一）符合性审查”。</w:t>
      </w:r>
    </w:p>
    <w:p w14:paraId="5D86BAE6">
      <w:pPr>
        <w:pStyle w:val="38"/>
      </w:pPr>
      <w:r>
        <w:rPr>
          <w:rFonts w:hint="eastAsia"/>
          <w:lang w:val="en-US"/>
        </w:rPr>
        <w:t>通过</w:t>
      </w:r>
      <w:r>
        <w:rPr>
          <w:rFonts w:hint="eastAsia"/>
        </w:rPr>
        <w:t>符合性审查</w:t>
      </w:r>
      <w:r>
        <w:rPr>
          <w:rFonts w:hint="eastAsia"/>
          <w:lang w:val="en-US"/>
        </w:rPr>
        <w:t>的</w:t>
      </w:r>
      <w:r>
        <w:rPr>
          <w:rFonts w:hint="eastAsia"/>
        </w:rPr>
        <w:t>有效供应商不足3家的应当终止采购活动，发布项目终止公告并说明原因，重新开展采购活动。</w:t>
      </w:r>
    </w:p>
    <w:p w14:paraId="46DCCEF7">
      <w:pPr>
        <w:pStyle w:val="4"/>
        <w:rPr>
          <w:lang w:val="zh-CN"/>
        </w:rPr>
      </w:pPr>
      <w:bookmarkStart w:id="303" w:name="_Toc102116048"/>
      <w:bookmarkStart w:id="304" w:name="_Toc102114946"/>
      <w:bookmarkStart w:id="305" w:name="_Toc102116178"/>
      <w:bookmarkStart w:id="306" w:name="_Toc102057744"/>
      <w:bookmarkStart w:id="307" w:name="_Toc155185907"/>
      <w:bookmarkStart w:id="308" w:name="_Toc102119879"/>
      <w:bookmarkStart w:id="309" w:name="_Toc102056244"/>
      <w:bookmarkStart w:id="310" w:name="_Toc163492903"/>
      <w:r>
        <w:rPr>
          <w:rFonts w:hint="eastAsia"/>
          <w:lang w:val="zh-CN"/>
        </w:rPr>
        <w:t>（</w:t>
      </w:r>
      <w:r>
        <w:rPr>
          <w:rFonts w:hint="eastAsia"/>
        </w:rPr>
        <w:t>二</w:t>
      </w:r>
      <w:r>
        <w:rPr>
          <w:rFonts w:hint="eastAsia"/>
          <w:lang w:val="zh-CN"/>
        </w:rPr>
        <w:t>）投标文件澄清</w:t>
      </w:r>
      <w:bookmarkEnd w:id="303"/>
      <w:bookmarkEnd w:id="304"/>
      <w:bookmarkEnd w:id="305"/>
      <w:bookmarkEnd w:id="306"/>
      <w:bookmarkEnd w:id="307"/>
      <w:bookmarkEnd w:id="308"/>
      <w:bookmarkEnd w:id="309"/>
      <w:r>
        <w:rPr>
          <w:rFonts w:hint="eastAsia"/>
          <w:lang w:val="zh-CN"/>
        </w:rPr>
        <w:t>及修正</w:t>
      </w:r>
      <w:bookmarkEnd w:id="310"/>
    </w:p>
    <w:p w14:paraId="7C429CB3">
      <w:pPr>
        <w:pStyle w:val="38"/>
      </w:pPr>
      <w:r>
        <w:rPr>
          <w:rFonts w:hint="eastAsia"/>
          <w:lang w:val="en-US"/>
        </w:rPr>
        <w:t>3</w:t>
      </w:r>
      <w:r>
        <w:rPr>
          <w:rFonts w:hint="eastAsia"/>
        </w:rPr>
        <w:t>.评标期间，对于投标文件中含义不明确、同类问题表述不一致或者有明显文字和计算错误的内容需要投标人作出必要的澄清、说明或者补正的，评标委员会应当在</w:t>
      </w:r>
      <w:r>
        <w:rPr>
          <w:rFonts w:hint="eastAsia"/>
          <w:lang w:val="en-US"/>
        </w:rPr>
        <w:t>政采云平台评标</w:t>
      </w:r>
      <w:r>
        <w:rPr>
          <w:rFonts w:hint="eastAsia"/>
        </w:rPr>
        <w:t>系统中以书面形式要求投标人作出必要的澄清、说明或者补正。</w:t>
      </w:r>
    </w:p>
    <w:p w14:paraId="2E103A84">
      <w:pPr>
        <w:pStyle w:val="38"/>
      </w:pPr>
      <w:r>
        <w:rPr>
          <w:rFonts w:hint="eastAsia"/>
          <w:lang w:val="en-US"/>
        </w:rPr>
        <w:t>4</w:t>
      </w:r>
      <w:r>
        <w:rPr>
          <w:rFonts w:hint="eastAsia"/>
        </w:rPr>
        <w:t>.投标人应按照评标委员会要求在规定时间内作出澄清、说明或者补正，澄清、说明或者补正不得超出投标文件的范围或者改变投标文件的实质性内容。</w:t>
      </w:r>
    </w:p>
    <w:p w14:paraId="6BAE6186">
      <w:pPr>
        <w:pStyle w:val="38"/>
      </w:pPr>
      <w:r>
        <w:rPr>
          <w:rFonts w:hint="eastAsia"/>
          <w:lang w:val="en-US"/>
        </w:rPr>
        <w:t>5</w:t>
      </w:r>
      <w:r>
        <w:rPr>
          <w:rFonts w:hint="eastAsia"/>
        </w:rPr>
        <w:t>.投标人的澄清、说明或者补正是其投标文件的有效组成部分，澄清、说明或者补正应当在</w:t>
      </w:r>
      <w:r>
        <w:rPr>
          <w:rFonts w:hint="eastAsia"/>
          <w:lang w:val="en-US"/>
        </w:rPr>
        <w:t>政采云平台评标</w:t>
      </w:r>
      <w:r>
        <w:rPr>
          <w:rFonts w:hint="eastAsia"/>
        </w:rPr>
        <w:t>系统中加盖电子印章后提交。</w:t>
      </w:r>
    </w:p>
    <w:p w14:paraId="77963607">
      <w:pPr>
        <w:pStyle w:val="38"/>
      </w:pPr>
      <w:r>
        <w:rPr>
          <w:rFonts w:hint="eastAsia"/>
          <w:lang w:val="en-US"/>
        </w:rPr>
        <w:t>6</w:t>
      </w:r>
      <w:r>
        <w:rPr>
          <w:rFonts w:hint="eastAsia"/>
        </w:rPr>
        <w:t>.报价合理性说明：评标委员会认为投标人的报价明显低于其他通过符合性审查投标人的报价，有可能影响</w:t>
      </w:r>
      <w:r>
        <w:rPr>
          <w:rFonts w:hint="eastAsia"/>
          <w:lang w:val="en-US"/>
        </w:rPr>
        <w:t>货物</w:t>
      </w:r>
      <w:r>
        <w:rPr>
          <w:rFonts w:hint="eastAsia"/>
        </w:rPr>
        <w:t>质量或者不能诚信履约的，</w:t>
      </w:r>
      <w:r>
        <w:rPr>
          <w:rFonts w:hint="eastAsia"/>
          <w:lang w:val="en-US"/>
        </w:rPr>
        <w:t>应当</w:t>
      </w:r>
      <w:r>
        <w:rPr>
          <w:rFonts w:hint="eastAsia"/>
        </w:rPr>
        <w:t>要求</w:t>
      </w:r>
      <w:r>
        <w:rPr>
          <w:rFonts w:hint="eastAsia"/>
          <w:lang w:val="en-US"/>
        </w:rPr>
        <w:t>该投标人</w:t>
      </w:r>
      <w:r>
        <w:rPr>
          <w:rFonts w:hint="eastAsia"/>
        </w:rPr>
        <w:t>在合理的时间内提供说明，必要时提交相关证明材料；</w:t>
      </w:r>
      <w:r>
        <w:rPr>
          <w:rFonts w:hint="eastAsia"/>
          <w:lang w:val="en-US"/>
        </w:rPr>
        <w:t>若</w:t>
      </w:r>
      <w:r>
        <w:rPr>
          <w:rFonts w:hint="eastAsia"/>
        </w:rPr>
        <w:t>投标人不能证明其报价合理性的，评标委员</w:t>
      </w:r>
      <w:r>
        <w:rPr>
          <w:rFonts w:hint="eastAsia"/>
          <w:lang w:val="en-US"/>
        </w:rPr>
        <w:t>会应当</w:t>
      </w:r>
      <w:r>
        <w:rPr>
          <w:rFonts w:hint="eastAsia"/>
        </w:rPr>
        <w:t>将其作</w:t>
      </w:r>
      <w:r>
        <w:rPr>
          <w:rFonts w:hint="eastAsia"/>
          <w:b/>
          <w:bCs/>
        </w:rPr>
        <w:t>无效投标</w:t>
      </w:r>
      <w:r>
        <w:rPr>
          <w:rFonts w:hint="eastAsia"/>
        </w:rPr>
        <w:t>处理。</w:t>
      </w:r>
    </w:p>
    <w:p w14:paraId="7FD0DB5A">
      <w:pPr>
        <w:pStyle w:val="38"/>
      </w:pPr>
      <w:r>
        <w:rPr>
          <w:rFonts w:hint="eastAsia"/>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b/>
          <w:bCs/>
        </w:rPr>
        <w:t>投标无效</w:t>
      </w:r>
      <w:r>
        <w:rPr>
          <w:rFonts w:hint="eastAsia"/>
        </w:rPr>
        <w:t>。</w:t>
      </w:r>
    </w:p>
    <w:p w14:paraId="2A60D70B">
      <w:pPr>
        <w:pStyle w:val="38"/>
      </w:pPr>
      <w:r>
        <w:rPr>
          <w:rFonts w:hint="eastAsia"/>
        </w:rPr>
        <w:t>8.投标文件报价出现前后不一致的，除招标文件另有规定外，按照下列规定修正：</w:t>
      </w:r>
    </w:p>
    <w:p w14:paraId="5345115A">
      <w:pPr>
        <w:pStyle w:val="38"/>
      </w:pPr>
      <w:r>
        <w:rPr>
          <w:rFonts w:hint="eastAsia"/>
        </w:rPr>
        <w:t>8.1</w:t>
      </w:r>
      <w:bookmarkStart w:id="311" w:name="OLE_LINK1"/>
      <w:r>
        <w:rPr>
          <w:rFonts w:hint="eastAsia"/>
        </w:rPr>
        <w:t>投标文件中开标一览表（报价表）内容与投标文件中相应内容不一致的，以开标一览表（报价表）为准；</w:t>
      </w:r>
      <w:bookmarkEnd w:id="311"/>
    </w:p>
    <w:p w14:paraId="46E4ABC4">
      <w:pPr>
        <w:pStyle w:val="38"/>
      </w:pPr>
      <w:r>
        <w:rPr>
          <w:rFonts w:hint="eastAsia"/>
        </w:rPr>
        <w:t>8.2大写金额和小写金额不一致的，以大写金额为准；</w:t>
      </w:r>
    </w:p>
    <w:p w14:paraId="11D7E161">
      <w:pPr>
        <w:pStyle w:val="38"/>
      </w:pPr>
      <w:r>
        <w:rPr>
          <w:rFonts w:hint="eastAsia"/>
        </w:rPr>
        <w:t>8.3单价金额小数点或者百分比有明显错位的，以开标一览表的总价为准，并修改单价；</w:t>
      </w:r>
    </w:p>
    <w:p w14:paraId="366FAB0E">
      <w:pPr>
        <w:pStyle w:val="38"/>
      </w:pPr>
      <w:r>
        <w:rPr>
          <w:rFonts w:hint="eastAsia"/>
        </w:rPr>
        <w:t>8.4总价金额与按单价汇总金额不一致的，以单价金额计算结果为准。</w:t>
      </w:r>
    </w:p>
    <w:p w14:paraId="1C9D8433">
      <w:pPr>
        <w:pStyle w:val="38"/>
      </w:pPr>
      <w:r>
        <w:rPr>
          <w:rFonts w:hint="eastAsia"/>
        </w:rPr>
        <w:t>同时出现两种以上不一致的，按照8.1—8.4的顺序修正。修正后的报价采用书面形式，并加盖公章，或者由法定代表人或其授权的代表签字，经投标人确认后产生约束力，投标人不确认的，其</w:t>
      </w:r>
      <w:r>
        <w:rPr>
          <w:rFonts w:hint="eastAsia"/>
          <w:b/>
          <w:bCs/>
        </w:rPr>
        <w:t>投标无效</w:t>
      </w:r>
      <w:r>
        <w:rPr>
          <w:rFonts w:hint="eastAsia"/>
        </w:rPr>
        <w:t>。</w:t>
      </w:r>
    </w:p>
    <w:p w14:paraId="56539E91">
      <w:pPr>
        <w:pStyle w:val="4"/>
        <w:rPr>
          <w:lang w:val="zh-CN"/>
        </w:rPr>
      </w:pPr>
      <w:r>
        <w:rPr>
          <w:rFonts w:hint="eastAsia"/>
          <w:lang w:val="zh-CN"/>
        </w:rPr>
        <w:t>（</w:t>
      </w:r>
      <w:r>
        <w:rPr>
          <w:rFonts w:hint="eastAsia"/>
        </w:rPr>
        <w:t>三</w:t>
      </w:r>
      <w:r>
        <w:rPr>
          <w:rFonts w:hint="eastAsia"/>
          <w:lang w:val="zh-CN"/>
        </w:rPr>
        <w:t>）比较与评价</w:t>
      </w:r>
    </w:p>
    <w:p w14:paraId="162BFD5D">
      <w:pPr>
        <w:pStyle w:val="38"/>
      </w:pPr>
      <w:r>
        <w:rPr>
          <w:rFonts w:hint="eastAsia"/>
          <w:lang w:val="en-US"/>
        </w:rPr>
        <w:t>9.</w:t>
      </w:r>
      <w:r>
        <w:rPr>
          <w:rFonts w:hint="eastAsia"/>
        </w:rPr>
        <w:t>评标委员会应当按照招标文件中规定的评标方法和标准，对符合性审查合格的投标文件进行商务和技术评</w:t>
      </w:r>
      <w:r>
        <w:rPr>
          <w:rFonts w:hint="eastAsia"/>
          <w:lang w:val="en-US"/>
        </w:rPr>
        <w:t>估</w:t>
      </w:r>
      <w:r>
        <w:rPr>
          <w:rFonts w:hint="eastAsia"/>
        </w:rPr>
        <w:t>，综合比较与评价</w:t>
      </w:r>
      <w:r>
        <w:rPr>
          <w:rFonts w:hint="eastAsia"/>
          <w:lang w:val="en-US"/>
        </w:rPr>
        <w:t>；未通过符合性审查的投标文件不得进入比较与评价</w:t>
      </w:r>
      <w:r>
        <w:rPr>
          <w:rFonts w:hint="eastAsia"/>
        </w:rPr>
        <w:t>。评审因素包括投标报价、商务技术以及落实政府采购政策。评审因素及标准见本章“</w:t>
      </w:r>
      <w:r>
        <w:rPr>
          <w:rFonts w:hint="eastAsia"/>
          <w:lang w:val="en-US"/>
        </w:rPr>
        <w:t>四、</w:t>
      </w:r>
      <w:r>
        <w:rPr>
          <w:rFonts w:hint="eastAsia"/>
        </w:rPr>
        <w:t>评</w:t>
      </w:r>
      <w:r>
        <w:rPr>
          <w:rFonts w:hint="eastAsia"/>
          <w:lang w:val="en-US"/>
        </w:rPr>
        <w:t>标</w:t>
      </w:r>
      <w:r>
        <w:rPr>
          <w:rFonts w:hint="eastAsia"/>
        </w:rPr>
        <w:t>标准”。</w:t>
      </w:r>
    </w:p>
    <w:p w14:paraId="2A325CC3">
      <w:pPr>
        <w:pStyle w:val="38"/>
      </w:pPr>
      <w:r>
        <w:rPr>
          <w:rFonts w:hint="eastAsia"/>
        </w:rPr>
        <w:t>10.相同品牌处理原则</w:t>
      </w:r>
    </w:p>
    <w:p w14:paraId="2EA00986">
      <w:pPr>
        <w:pStyle w:val="38"/>
      </w:pPr>
      <w:r>
        <w:rPr>
          <w:rFonts w:hint="eastAsia"/>
          <w:lang w:val="en-US"/>
        </w:rPr>
        <w:t>10</w:t>
      </w:r>
      <w:r>
        <w:rPr>
          <w:rFonts w:hint="eastAsia"/>
        </w:rPr>
        <w:t>.1单一产品采购（或非单一产品采购中的核心产品），提供相同品牌产品且通过资格审查、符合性审查的不同投标人参加同一合同项下投标的，按一家投标人计算。</w:t>
      </w:r>
    </w:p>
    <w:p w14:paraId="6BC9B717">
      <w:pPr>
        <w:pStyle w:val="38"/>
      </w:pPr>
      <w:r>
        <w:rPr>
          <w:rFonts w:hint="eastAsia"/>
          <w:lang w:val="en-US"/>
        </w:rPr>
        <w:t>10</w:t>
      </w:r>
      <w:r>
        <w:rPr>
          <w:rFonts w:hint="eastAsia"/>
        </w:rPr>
        <w:t>.2非单一产品采购项目，采购人应当根据采购项目技术构成、产品价格比重等合理确定核心产品（采购清单中作“与核心产品相同〈或同一〉品牌”实质性要求的产品，视为核心产品），并以“核心产品”在“投标人须知前附表”中载明，评审时按前款规定处理。</w:t>
      </w:r>
    </w:p>
    <w:p w14:paraId="326C5FC1">
      <w:pPr>
        <w:pStyle w:val="38"/>
      </w:pPr>
      <w:r>
        <w:rPr>
          <w:rFonts w:hint="eastAsia"/>
          <w:lang w:val="en-US"/>
        </w:rPr>
        <w:t>10</w:t>
      </w:r>
      <w:r>
        <w:rPr>
          <w:rFonts w:hint="eastAsia"/>
        </w:rPr>
        <w:t>.3有效投标品牌不足3家的应按</w:t>
      </w:r>
      <w:r>
        <w:rPr>
          <w:rFonts w:hint="eastAsia"/>
          <w:b/>
          <w:bCs/>
        </w:rPr>
        <w:t>废标</w:t>
      </w:r>
      <w:r>
        <w:rPr>
          <w:rFonts w:hint="eastAsia"/>
        </w:rPr>
        <w:t>处理。</w:t>
      </w:r>
    </w:p>
    <w:p w14:paraId="30D16D67">
      <w:pPr>
        <w:pStyle w:val="4"/>
        <w:rPr>
          <w:lang w:val="zh-CN"/>
        </w:rPr>
      </w:pPr>
      <w:r>
        <w:rPr>
          <w:rFonts w:hint="eastAsia"/>
          <w:lang w:val="zh-CN"/>
        </w:rPr>
        <w:t>（</w:t>
      </w:r>
      <w:r>
        <w:rPr>
          <w:rFonts w:hint="eastAsia"/>
        </w:rPr>
        <w:t>四</w:t>
      </w:r>
      <w:r>
        <w:rPr>
          <w:rFonts w:hint="eastAsia"/>
          <w:lang w:val="zh-CN"/>
        </w:rPr>
        <w:t>）报价评审</w:t>
      </w:r>
    </w:p>
    <w:p w14:paraId="1A1F98BF">
      <w:pPr>
        <w:pStyle w:val="38"/>
      </w:pPr>
      <w:r>
        <w:rPr>
          <w:rFonts w:hint="eastAsia"/>
          <w:lang w:val="en-US"/>
        </w:rPr>
        <w:t>11.</w:t>
      </w:r>
      <w:r>
        <w:rPr>
          <w:rFonts w:hint="eastAsia"/>
        </w:rPr>
        <w:t>投标报价评审</w:t>
      </w:r>
    </w:p>
    <w:p w14:paraId="7A36A759">
      <w:pPr>
        <w:pStyle w:val="38"/>
      </w:pPr>
      <w:r>
        <w:rPr>
          <w:rFonts w:hint="eastAsia"/>
          <w:lang w:val="en-US"/>
        </w:rPr>
        <w:t>11.</w:t>
      </w:r>
      <w:r>
        <w:rPr>
          <w:rFonts w:hint="eastAsia"/>
        </w:rPr>
        <w:t>1</w:t>
      </w:r>
      <w:r>
        <w:rPr>
          <w:rFonts w:hint="eastAsia"/>
          <w:lang w:val="en-US"/>
        </w:rPr>
        <w:t>货物项目的价格分值占总分值的比重不得低于30%。执行国家统一定价标准和采用固定价格采购的项目，其价格不列为评审因素。</w:t>
      </w:r>
      <w:r>
        <w:rPr>
          <w:rFonts w:hint="eastAsia"/>
        </w:rPr>
        <w:t>价格分应当采用低价优先法计算，即满足招标文件要求且投标价格最低的投标报价为评标基准价，其价格分为满分。其他投标人的价格分统一按照下列公式计算：</w:t>
      </w:r>
    </w:p>
    <w:p w14:paraId="516BF326">
      <w:pPr>
        <w:pStyle w:val="38"/>
      </w:pPr>
      <w:r>
        <w:rPr>
          <w:rFonts w:hint="eastAsia"/>
        </w:rPr>
        <w:t>投标报价得分=（评标基准价／投标报价)×价格分值</w:t>
      </w:r>
    </w:p>
    <w:p w14:paraId="09ED4A31">
      <w:pPr>
        <w:pStyle w:val="38"/>
      </w:pPr>
      <w:r>
        <w:rPr>
          <w:rFonts w:hint="eastAsia"/>
        </w:rPr>
        <w:t>评标过程中，不得去掉报价中的最高报价和最低报价。</w:t>
      </w:r>
    </w:p>
    <w:p w14:paraId="242F3F15">
      <w:pPr>
        <w:pStyle w:val="38"/>
      </w:pPr>
      <w:r>
        <w:rPr>
          <w:rFonts w:hint="eastAsia"/>
          <w:lang w:val="en-US"/>
        </w:rPr>
        <w:t>11.</w:t>
      </w:r>
      <w:r>
        <w:rPr>
          <w:rFonts w:hint="eastAsia"/>
        </w:rPr>
        <w:t>2除算术修正和落实政府采购政策的价格扣除外，不对投标报价进行调整；</w:t>
      </w:r>
    </w:p>
    <w:p w14:paraId="37CA877F">
      <w:pPr>
        <w:pStyle w:val="38"/>
      </w:pPr>
      <w:r>
        <w:rPr>
          <w:rFonts w:hint="eastAsia"/>
          <w:lang w:val="en-US"/>
        </w:rPr>
        <w:t>11.</w:t>
      </w:r>
      <w:r>
        <w:rPr>
          <w:rFonts w:hint="eastAsia"/>
        </w:rPr>
        <w:t>3价格分值见本章“</w:t>
      </w:r>
      <w:r>
        <w:rPr>
          <w:rFonts w:hint="eastAsia"/>
          <w:lang w:val="en-US"/>
        </w:rPr>
        <w:t>四、</w:t>
      </w:r>
      <w:r>
        <w:rPr>
          <w:rFonts w:hint="eastAsia"/>
        </w:rPr>
        <w:t>评</w:t>
      </w:r>
      <w:r>
        <w:rPr>
          <w:rFonts w:hint="eastAsia"/>
          <w:lang w:val="en-US"/>
        </w:rPr>
        <w:t>标</w:t>
      </w:r>
      <w:r>
        <w:rPr>
          <w:rFonts w:hint="eastAsia"/>
        </w:rPr>
        <w:t>标准”。</w:t>
      </w:r>
    </w:p>
    <w:p w14:paraId="2CA278A9">
      <w:pPr>
        <w:pStyle w:val="38"/>
        <w:rPr>
          <w:lang w:val="en-US"/>
        </w:rPr>
      </w:pPr>
      <w:r>
        <w:rPr>
          <w:rFonts w:hint="eastAsia"/>
          <w:lang w:val="en-US"/>
        </w:rPr>
        <w:t>12.</w:t>
      </w:r>
      <w:r>
        <w:rPr>
          <w:rFonts w:hint="eastAsia"/>
        </w:rPr>
        <w:t>政府采购异常低价审查</w:t>
      </w:r>
    </w:p>
    <w:p w14:paraId="7738A087">
      <w:r>
        <w:rPr>
          <w:rFonts w:hint="eastAsia"/>
        </w:rPr>
        <w:t>12.1政府采购评审中出现下列情形之一的，评审委员会应当启动异常低价投标（响应）审查程序：</w:t>
      </w:r>
    </w:p>
    <w:p w14:paraId="311FE095">
      <w:r>
        <w:rPr>
          <w:rFonts w:hint="eastAsia"/>
        </w:rPr>
        <w:t>（1）投标（响应）报价低于全部通过符合性审查供应商投标（响应）报价平均值50%的，即投标（响应）报价&lt;全部通过符合性审查供应商投标（响应）报价平均值×50%；</w:t>
      </w:r>
    </w:p>
    <w:p w14:paraId="107311CA">
      <w:r>
        <w:rPr>
          <w:rFonts w:hint="eastAsia"/>
        </w:rPr>
        <w:t>（2）投标（响应）报价低于通过符合性审查的次低报价供应商投标（响应）报价50%的，即投标（响应）报价&lt;通过符合性审查的次低报价供应商投标（响应）报价×50%；</w:t>
      </w:r>
    </w:p>
    <w:p w14:paraId="2CBB3CB7">
      <w:r>
        <w:rPr>
          <w:rFonts w:hint="eastAsia"/>
        </w:rPr>
        <w:t>（3）投标（响应）报价低于采购项目最高限价45%的，即投标（响应）报价&lt;采购项目最高限价×45%；</w:t>
      </w:r>
    </w:p>
    <w:p w14:paraId="4FB8F0BA">
      <w:r>
        <w:rPr>
          <w:rFonts w:hint="eastAsia"/>
        </w:rPr>
        <w:t>（4）评审委员会基于专业判断，认为供应商报价过低，有可能影响产品质量或者不能诚信履约的其他情形。</w:t>
      </w:r>
    </w:p>
    <w:p w14:paraId="6ABD1376">
      <w:r>
        <w:rPr>
          <w:rFonts w:hint="eastAsia"/>
        </w:rPr>
        <w:t>12.2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BD54815">
      <w:r>
        <w:rPr>
          <w:rFonts w:hint="eastAsi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BDD183F">
      <w:pPr>
        <w:pStyle w:val="38"/>
      </w:pPr>
      <w:r>
        <w:rPr>
          <w:rFonts w:hint="eastAsia"/>
        </w:rPr>
        <w:t>1</w:t>
      </w:r>
      <w:r>
        <w:rPr>
          <w:rFonts w:hint="eastAsia"/>
          <w:lang w:val="en-US"/>
        </w:rPr>
        <w:t>3</w:t>
      </w:r>
      <w:r>
        <w:rPr>
          <w:rFonts w:hint="eastAsia"/>
        </w:rPr>
        <w:t>.政府采购政策评审</w:t>
      </w:r>
    </w:p>
    <w:p w14:paraId="56EB9799">
      <w:pPr>
        <w:pStyle w:val="38"/>
      </w:pPr>
      <w:r>
        <w:rPr>
          <w:rFonts w:hint="eastAsia"/>
        </w:rPr>
        <w:t>1</w:t>
      </w:r>
      <w:r>
        <w:rPr>
          <w:rFonts w:hint="eastAsia"/>
          <w:lang w:val="en-US"/>
        </w:rPr>
        <w:t>3</w:t>
      </w:r>
      <w:r>
        <w:rPr>
          <w:rFonts w:hint="eastAsia"/>
        </w:rPr>
        <w:t>.1非专门面向中小企业的采购项目或采购包，对符合规定的小微企业（</w:t>
      </w:r>
      <w:r>
        <w:rPr>
          <w:rFonts w:hint="eastAsia"/>
          <w:lang w:val="en-US"/>
        </w:rPr>
        <w:t>含</w:t>
      </w:r>
      <w:r>
        <w:rPr>
          <w:rFonts w:hint="eastAsia"/>
        </w:rPr>
        <w:t>监狱企业、残疾人福利性单位、联合体各方均为小微企业的联合体、符合小微企业划分标准的个体工商户视同小微企业）报价按照本招标文件“投标人须知前附表”中的规定扣除，对小微企业中的监狱企业、残疾人福利性单位的报价按照本</w:t>
      </w:r>
      <w:r>
        <w:rPr>
          <w:rFonts w:hint="eastAsia"/>
          <w:lang w:val="en-US"/>
        </w:rPr>
        <w:t>招标</w:t>
      </w:r>
      <w:r>
        <w:rPr>
          <w:rFonts w:hint="eastAsia"/>
        </w:rPr>
        <w:t>文件“</w:t>
      </w:r>
      <w:r>
        <w:rPr>
          <w:rFonts w:hint="eastAsia"/>
          <w:lang w:val="en-US"/>
        </w:rPr>
        <w:t>投标人</w:t>
      </w:r>
      <w:r>
        <w:rPr>
          <w:rFonts w:hint="eastAsia"/>
        </w:rPr>
        <w:t>须知前附表”中的规定扣除，用扣除后的价格</w:t>
      </w:r>
      <w:r>
        <w:rPr>
          <w:rFonts w:hint="eastAsia"/>
          <w:lang w:val="en-US"/>
        </w:rPr>
        <w:t>参与</w:t>
      </w:r>
      <w:r>
        <w:rPr>
          <w:rFonts w:hint="eastAsia"/>
        </w:rPr>
        <w:t>评审，采购产品纳入创新产品应用示范推荐目录内企业、采购产品获得节能产品或环境标志产品认证证书</w:t>
      </w:r>
      <w:r>
        <w:rPr>
          <w:rFonts w:hint="eastAsia"/>
          <w:lang w:val="en-US"/>
        </w:rPr>
        <w:t>的投标人</w:t>
      </w:r>
      <w:r>
        <w:rPr>
          <w:rFonts w:hint="eastAsia"/>
        </w:rPr>
        <w:t>按照本</w:t>
      </w:r>
      <w:r>
        <w:rPr>
          <w:rFonts w:hint="eastAsia"/>
          <w:lang w:val="en-US"/>
        </w:rPr>
        <w:t>招标</w:t>
      </w:r>
      <w:r>
        <w:rPr>
          <w:rFonts w:hint="eastAsia"/>
        </w:rPr>
        <w:t>文件“</w:t>
      </w:r>
      <w:r>
        <w:rPr>
          <w:rFonts w:hint="eastAsia"/>
          <w:lang w:val="en-US"/>
        </w:rPr>
        <w:t>投标人</w:t>
      </w:r>
      <w:r>
        <w:rPr>
          <w:rFonts w:hint="eastAsia"/>
        </w:rPr>
        <w:t>须知前附表”中的规定</w:t>
      </w:r>
      <w:r>
        <w:rPr>
          <w:rFonts w:hint="eastAsia"/>
          <w:lang w:val="en-US"/>
        </w:rPr>
        <w:t>给予评审优惠</w:t>
      </w:r>
      <w:r>
        <w:rPr>
          <w:rFonts w:hint="eastAsia"/>
        </w:rPr>
        <w:t>。</w:t>
      </w:r>
    </w:p>
    <w:p w14:paraId="616D1222">
      <w:pPr>
        <w:pStyle w:val="38"/>
      </w:pPr>
      <w:r>
        <w:rPr>
          <w:rFonts w:hint="eastAsia"/>
          <w:lang w:val="en-US"/>
        </w:rPr>
        <w:t>13.</w:t>
      </w:r>
      <w:r>
        <w:rPr>
          <w:rFonts w:hint="eastAsia"/>
        </w:rPr>
        <w:t>2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lang w:val="en-US"/>
        </w:rPr>
        <w:t>若供应商同时属于小型或微型企业、监狱企业、残疾人福利性单位 中的两种及以上，将不重复享受小微企业价格扣减的优惠政策。</w:t>
      </w:r>
    </w:p>
    <w:p w14:paraId="0F4BF9D6">
      <w:pPr>
        <w:pStyle w:val="38"/>
      </w:pPr>
      <w:r>
        <w:rPr>
          <w:rFonts w:hint="eastAsia"/>
        </w:rPr>
        <w:t>组成联合体或者接受分包的小微企业与联合体内其他企业、分包企业之间存在直接控股、管理关系的，不享受价格扣除优惠政策。</w:t>
      </w:r>
    </w:p>
    <w:p w14:paraId="102F12C4">
      <w:pPr>
        <w:pStyle w:val="38"/>
      </w:pPr>
      <w:r>
        <w:rPr>
          <w:rFonts w:hint="eastAsia"/>
        </w:rPr>
        <w:t>价格扣除比例对小型企业和微型企业同等对待，不作区分。</w:t>
      </w:r>
    </w:p>
    <w:p w14:paraId="041A32D7">
      <w:pPr>
        <w:pStyle w:val="38"/>
      </w:pPr>
      <w:r>
        <w:rPr>
          <w:rFonts w:hint="eastAsia"/>
          <w:lang w:val="en-US"/>
        </w:rPr>
        <w:t>13.</w:t>
      </w:r>
      <w:r>
        <w:rPr>
          <w:rFonts w:hint="eastAsia"/>
        </w:rPr>
        <w:t>3专门面向中小企业、预留部分采购份额面向中小企业采购的项目或采购包，评审时不再进行价格扣除。</w:t>
      </w:r>
    </w:p>
    <w:p w14:paraId="125140A7">
      <w:pPr>
        <w:pStyle w:val="38"/>
      </w:pPr>
      <w:r>
        <w:rPr>
          <w:rFonts w:hint="eastAsia"/>
          <w:lang w:val="en-US"/>
        </w:rPr>
        <w:t>13.4</w:t>
      </w:r>
      <w:r>
        <w:rPr>
          <w:rFonts w:hint="eastAsia"/>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lang w:val="en-US"/>
        </w:rPr>
        <w:t>体</w:t>
      </w:r>
      <w:r>
        <w:rPr>
          <w:rFonts w:hint="eastAsia"/>
        </w:rPr>
        <w:t>协议</w:t>
      </w:r>
      <w:r>
        <w:rPr>
          <w:rFonts w:hint="eastAsia"/>
          <w:lang w:val="en-US"/>
        </w:rPr>
        <w:t>书</w:t>
      </w:r>
      <w:r>
        <w:rPr>
          <w:rFonts w:hint="eastAsia"/>
        </w:rPr>
        <w:t>或者分包意向协议</w:t>
      </w:r>
      <w:r>
        <w:rPr>
          <w:rFonts w:hint="eastAsia"/>
          <w:lang w:val="en-US"/>
        </w:rPr>
        <w:t>书</w:t>
      </w:r>
      <w:r>
        <w:rPr>
          <w:rFonts w:hint="eastAsia"/>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1BD8EA8F">
      <w:pPr>
        <w:pStyle w:val="38"/>
      </w:pPr>
      <w:r>
        <w:rPr>
          <w:rFonts w:hint="eastAsia"/>
        </w:rPr>
        <w:t>13.5供应商对其提供的产品出具《关于符合本国产品标准的声明函》（样式见附件1，以下简称《声明函》）或财政部会同有关部门规定的有关证明文件。出具符合要求的《声明函》或有关证明文件的，该产品视为本国产品。</w:t>
      </w:r>
    </w:p>
    <w:p w14:paraId="211209B2">
      <w:pPr>
        <w:pStyle w:val="38"/>
      </w:pPr>
      <w:r>
        <w:rPr>
          <w:rFonts w:hint="eastAsia"/>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BFD8FDA">
      <w:pPr>
        <w:pStyle w:val="38"/>
      </w:pPr>
      <w:r>
        <w:rPr>
          <w:rFonts w:hint="eastAsia"/>
          <w:snapToGrid w:val="0"/>
        </w:rPr>
        <w:t>13.6采购标的仅包含单一产品时，</w:t>
      </w:r>
      <w:r>
        <w:rPr>
          <w:rFonts w:hint="eastAsia"/>
        </w:rPr>
        <w:t>政府采购活动中既有本国产品又有非本国产品参与竞争的，</w:t>
      </w:r>
      <w:r>
        <w:rPr>
          <w:rFonts w:hint="eastAsia"/>
          <w:snapToGrid w:val="0"/>
        </w:rPr>
        <w:t>供应商对其提供的产品出具《关于符合本国产品标准的声明函》，</w:t>
      </w:r>
      <w:r>
        <w:rPr>
          <w:rFonts w:hint="eastAsia"/>
        </w:rPr>
        <w:t>依法对本国产品给予价格评审优惠，对本国产品的报价给予20%的价格扣除，用扣除后的价格参与评审。</w:t>
      </w:r>
    </w:p>
    <w:p w14:paraId="13AA569A">
      <w:pPr>
        <w:pStyle w:val="38"/>
        <w:rPr>
          <w:snapToGrid w:val="0"/>
        </w:rPr>
      </w:pPr>
      <w:r>
        <w:rPr>
          <w:rFonts w:hint="eastAsia"/>
          <w:snapToGrid w:val="0"/>
        </w:rPr>
        <w:t>13.7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500BBB30">
      <w:pPr>
        <w:pStyle w:val="38"/>
        <w:rPr>
          <w:snapToGrid w:val="0"/>
        </w:rPr>
      </w:pPr>
      <w:r>
        <w:rPr>
          <w:rFonts w:hint="eastAsia"/>
          <w:snapToGrid w:val="0"/>
        </w:rPr>
        <w:t>13.8对于仅有本国产品参与竞争的政府采购项目，本国产品不享受价格扣除评审优惠。</w:t>
      </w:r>
    </w:p>
    <w:p w14:paraId="7223FD06">
      <w:pPr>
        <w:pStyle w:val="38"/>
        <w:rPr>
          <w:snapToGrid w:val="0"/>
        </w:rPr>
      </w:pPr>
      <w:r>
        <w:rPr>
          <w:rFonts w:hint="eastAsia"/>
          <w:snapToGrid w:val="0"/>
        </w:rPr>
        <w:t>13.9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33C9D4A7">
      <w:pPr>
        <w:pStyle w:val="38"/>
        <w:rPr>
          <w:snapToGrid w:val="0"/>
        </w:rPr>
      </w:pPr>
      <w:r>
        <w:rPr>
          <w:rFonts w:hint="eastAsia"/>
          <w:snapToGrid w:val="0"/>
        </w:rPr>
        <w:t>对医疗器械产品，提供取得药品监督管理部门授予的准字号医疗器械注册证的，视为符合本国产品标准，无须填写《声明函》，</w:t>
      </w:r>
      <w:r>
        <w:rPr>
          <w:rFonts w:hint="eastAsia" w:cs="宋体"/>
          <w:szCs w:val="24"/>
        </w:rPr>
        <w:t>报价给予20%的价格扣除，用扣除后的价格参与评审。</w:t>
      </w:r>
    </w:p>
    <w:p w14:paraId="5C5B3862">
      <w:pPr>
        <w:pStyle w:val="38"/>
        <w:rPr>
          <w:snapToGrid w:val="0"/>
        </w:rPr>
      </w:pPr>
      <w:r>
        <w:rPr>
          <w:rFonts w:hint="eastAsia"/>
          <w:snapToGrid w:val="0"/>
        </w:rPr>
        <w:t>13.10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35B5A5D8">
      <w:pPr>
        <w:pStyle w:val="4"/>
        <w:rPr>
          <w:lang w:val="zh-CN"/>
        </w:rPr>
      </w:pPr>
      <w:r>
        <w:rPr>
          <w:rFonts w:hint="eastAsia"/>
          <w:lang w:val="zh-CN"/>
        </w:rPr>
        <w:t>（</w:t>
      </w:r>
      <w:r>
        <w:rPr>
          <w:rFonts w:hint="eastAsia"/>
        </w:rPr>
        <w:t>五</w:t>
      </w:r>
      <w:r>
        <w:rPr>
          <w:rFonts w:hint="eastAsia"/>
          <w:lang w:val="zh-CN"/>
        </w:rPr>
        <w:t>）评标得分及复核</w:t>
      </w:r>
    </w:p>
    <w:p w14:paraId="5F0579B2">
      <w:pPr>
        <w:pStyle w:val="38"/>
      </w:pPr>
      <w:r>
        <w:rPr>
          <w:rFonts w:hint="eastAsia"/>
          <w:lang w:val="en-US"/>
        </w:rPr>
        <w:t>14.</w:t>
      </w:r>
      <w:r>
        <w:rPr>
          <w:rFonts w:hint="eastAsia"/>
        </w:rPr>
        <w:t>评标过程中，各项分值一般精确到小数点后两位，评标得分应为商务评分、技术评分、报价评分之和。评标委员会各成员应汇总每个投标人的得分。</w:t>
      </w:r>
    </w:p>
    <w:p w14:paraId="066706B2">
      <w:pPr>
        <w:pStyle w:val="38"/>
      </w:pPr>
      <w:r>
        <w:rPr>
          <w:rFonts w:hint="eastAsia"/>
          <w:lang w:val="en-US"/>
        </w:rPr>
        <w:t>14.1</w:t>
      </w:r>
      <w:r>
        <w:rPr>
          <w:rFonts w:hint="eastAsia"/>
        </w:rPr>
        <w:t>评标结果汇总完成后，采购代理机构应对评标结果进行复核。经复核发现存在以下情形之一的，评标委员会应当当场修改评标结果，并在评标报告中记载：</w:t>
      </w:r>
    </w:p>
    <w:p w14:paraId="18B70466">
      <w:pPr>
        <w:pStyle w:val="38"/>
      </w:pPr>
      <w:r>
        <w:rPr>
          <w:rFonts w:hint="eastAsia"/>
          <w:lang w:val="en-US"/>
        </w:rPr>
        <w:t>（1）</w:t>
      </w:r>
      <w:r>
        <w:rPr>
          <w:rFonts w:hint="eastAsia"/>
        </w:rPr>
        <w:t>分值汇总计算错误的；</w:t>
      </w:r>
    </w:p>
    <w:p w14:paraId="59B839BF">
      <w:pPr>
        <w:pStyle w:val="38"/>
      </w:pPr>
      <w:r>
        <w:rPr>
          <w:rFonts w:hint="eastAsia"/>
          <w:lang w:val="en-US"/>
        </w:rPr>
        <w:t>（2）</w:t>
      </w:r>
      <w:r>
        <w:rPr>
          <w:rFonts w:hint="eastAsia"/>
        </w:rPr>
        <w:t>分项评分超出评分标准范围的；</w:t>
      </w:r>
    </w:p>
    <w:p w14:paraId="23461D10">
      <w:pPr>
        <w:pStyle w:val="38"/>
      </w:pPr>
      <w:r>
        <w:rPr>
          <w:rFonts w:hint="eastAsia"/>
          <w:lang w:val="en-US"/>
        </w:rPr>
        <w:t>（3）</w:t>
      </w:r>
      <w:r>
        <w:rPr>
          <w:rFonts w:hint="eastAsia"/>
        </w:rPr>
        <w:t>评标委员会成员对客观评审因素评分不一致的；</w:t>
      </w:r>
    </w:p>
    <w:p w14:paraId="01DC6994">
      <w:pPr>
        <w:pStyle w:val="38"/>
      </w:pPr>
      <w:r>
        <w:rPr>
          <w:rFonts w:hint="eastAsia"/>
          <w:lang w:val="en-US"/>
        </w:rPr>
        <w:t>（4）</w:t>
      </w:r>
      <w:r>
        <w:rPr>
          <w:rFonts w:hint="eastAsia"/>
        </w:rPr>
        <w:t>经评标委员会认定评分畸高、畸低的。</w:t>
      </w:r>
    </w:p>
    <w:p w14:paraId="3507CC30">
      <w:pPr>
        <w:pStyle w:val="38"/>
      </w:pPr>
      <w:r>
        <w:rPr>
          <w:rFonts w:hint="eastAsia"/>
          <w:lang w:val="en-US"/>
        </w:rPr>
        <w:t>15.</w:t>
      </w:r>
      <w:r>
        <w:rPr>
          <w:rFonts w:hint="eastAsia"/>
        </w:rPr>
        <w:t>各投标人的最终得分为评标委员会所有成员对各投标人评标得分汇总后的算术平均值。</w:t>
      </w:r>
    </w:p>
    <w:p w14:paraId="1F16F601">
      <w:pPr>
        <w:pStyle w:val="38"/>
      </w:pPr>
      <w:r>
        <w:rPr>
          <w:rFonts w:hint="eastAsia"/>
        </w:rPr>
        <w:t>15.1除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32ED3C78">
      <w:pPr>
        <w:pStyle w:val="38"/>
      </w:pPr>
      <w:r>
        <w:rPr>
          <w:rFonts w:hint="eastAsia"/>
        </w:rPr>
        <w:t>15.2采购人或者采购代理机构不得通过对样品进行检测、对投标人进行考察等方式改变评审结果。</w:t>
      </w:r>
    </w:p>
    <w:p w14:paraId="5A60A42F">
      <w:pPr>
        <w:pStyle w:val="4"/>
        <w:rPr>
          <w:lang w:val="zh-CN"/>
        </w:rPr>
      </w:pPr>
      <w:r>
        <w:rPr>
          <w:rFonts w:hint="eastAsia"/>
          <w:lang w:val="zh-CN"/>
        </w:rPr>
        <w:t>（</w:t>
      </w:r>
      <w:r>
        <w:rPr>
          <w:rFonts w:hint="eastAsia"/>
        </w:rPr>
        <w:t>六</w:t>
      </w:r>
      <w:r>
        <w:rPr>
          <w:rFonts w:hint="eastAsia"/>
          <w:lang w:val="zh-CN"/>
        </w:rPr>
        <w:t>）排序与推荐</w:t>
      </w:r>
    </w:p>
    <w:p w14:paraId="172A0EAA">
      <w:pPr>
        <w:pStyle w:val="38"/>
      </w:pPr>
      <w:r>
        <w:rPr>
          <w:rFonts w:hint="eastAsia"/>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06A0AF84">
      <w:pPr>
        <w:pStyle w:val="38"/>
      </w:pPr>
      <w:r>
        <w:rPr>
          <w:rFonts w:hint="eastAsia"/>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0C8476FB">
      <w:pPr>
        <w:pStyle w:val="38"/>
      </w:pPr>
      <w:r>
        <w:rPr>
          <w:rFonts w:hint="eastAsia"/>
        </w:rPr>
        <w:t>18.中标候选人推荐家数详见“投标人须知前附表”。</w:t>
      </w:r>
    </w:p>
    <w:p w14:paraId="4DDF3458">
      <w:pPr>
        <w:pStyle w:val="4"/>
        <w:rPr>
          <w:lang w:val="zh-CN"/>
        </w:rPr>
      </w:pPr>
      <w:r>
        <w:rPr>
          <w:rFonts w:hint="eastAsia"/>
          <w:lang w:val="zh-CN"/>
        </w:rPr>
        <w:t>（</w:t>
      </w:r>
      <w:r>
        <w:rPr>
          <w:rFonts w:hint="eastAsia"/>
        </w:rPr>
        <w:t>七</w:t>
      </w:r>
      <w:r>
        <w:rPr>
          <w:rFonts w:hint="eastAsia"/>
          <w:lang w:val="zh-CN"/>
        </w:rPr>
        <w:t>）编写评标报告</w:t>
      </w:r>
    </w:p>
    <w:p w14:paraId="3ACA60BA">
      <w:pPr>
        <w:pStyle w:val="38"/>
      </w:pPr>
      <w:r>
        <w:rPr>
          <w:rFonts w:hint="eastAsia"/>
          <w:lang w:val="en-US"/>
        </w:rPr>
        <w:t>19.</w:t>
      </w:r>
      <w:r>
        <w:rPr>
          <w:rFonts w:hint="eastAsia"/>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bookmarkStart w:id="312" w:name="_Toc155185913"/>
      <w:bookmarkStart w:id="313" w:name="_Toc102116021"/>
      <w:bookmarkStart w:id="314" w:name="_Toc102114919"/>
      <w:bookmarkStart w:id="315" w:name="_Toc102119852"/>
      <w:bookmarkStart w:id="316" w:name="_Toc163492906"/>
      <w:bookmarkStart w:id="317" w:name="_Toc102116151"/>
      <w:bookmarkStart w:id="318" w:name="_Toc102057717"/>
      <w:bookmarkStart w:id="319" w:name="_Toc102056217"/>
    </w:p>
    <w:p w14:paraId="01C2E5BD">
      <w:pPr>
        <w:pStyle w:val="4"/>
        <w:rPr>
          <w:lang w:val="zh-CN"/>
        </w:rPr>
      </w:pPr>
      <w:r>
        <w:rPr>
          <w:rFonts w:hint="eastAsia"/>
          <w:lang w:val="zh-CN"/>
        </w:rPr>
        <w:t>（</w:t>
      </w:r>
      <w:r>
        <w:rPr>
          <w:rFonts w:hint="eastAsia"/>
        </w:rPr>
        <w:t>八</w:t>
      </w:r>
      <w:r>
        <w:rPr>
          <w:rFonts w:hint="eastAsia"/>
          <w:lang w:val="zh-CN"/>
        </w:rPr>
        <w:t>）</w:t>
      </w:r>
      <w:r>
        <w:rPr>
          <w:rFonts w:hint="eastAsia"/>
        </w:rPr>
        <w:t>投标无效及</w:t>
      </w:r>
      <w:r>
        <w:rPr>
          <w:rFonts w:hint="eastAsia"/>
          <w:lang w:val="zh-CN"/>
        </w:rPr>
        <w:t>应予废标的情形</w:t>
      </w:r>
      <w:bookmarkEnd w:id="312"/>
      <w:bookmarkEnd w:id="313"/>
      <w:bookmarkEnd w:id="314"/>
      <w:bookmarkEnd w:id="315"/>
      <w:bookmarkEnd w:id="316"/>
      <w:bookmarkEnd w:id="317"/>
      <w:bookmarkEnd w:id="318"/>
      <w:bookmarkEnd w:id="319"/>
    </w:p>
    <w:p w14:paraId="66403653">
      <w:pPr>
        <w:pStyle w:val="38"/>
      </w:pPr>
      <w:r>
        <w:rPr>
          <w:rFonts w:hint="eastAsia"/>
        </w:rPr>
        <w:t>20.投标人存在下列情形之一的，</w:t>
      </w:r>
      <w:r>
        <w:rPr>
          <w:rFonts w:hint="eastAsia"/>
          <w:b/>
          <w:bCs/>
        </w:rPr>
        <w:t>投标无效</w:t>
      </w:r>
      <w:r>
        <w:rPr>
          <w:rFonts w:hint="eastAsia"/>
        </w:rPr>
        <w:t>：</w:t>
      </w:r>
    </w:p>
    <w:p w14:paraId="59BAF2E4">
      <w:pPr>
        <w:pStyle w:val="38"/>
      </w:pPr>
      <w:r>
        <w:rPr>
          <w:rFonts w:hint="eastAsia"/>
          <w:lang w:val="en-US"/>
        </w:rPr>
        <w:t>20.</w:t>
      </w:r>
      <w:r>
        <w:rPr>
          <w:rFonts w:hint="eastAsia"/>
        </w:rPr>
        <w:t>1</w:t>
      </w:r>
      <w:r>
        <w:rPr>
          <w:rFonts w:hint="eastAsia"/>
          <w:lang w:val="en-US"/>
        </w:rPr>
        <w:t>投标人</w:t>
      </w:r>
      <w:r>
        <w:rPr>
          <w:rFonts w:hint="eastAsia"/>
        </w:rPr>
        <w:t>不具备《中华人民共和国政府采购法》第二十二条规定条件</w:t>
      </w:r>
      <w:r>
        <w:rPr>
          <w:rFonts w:hint="eastAsia"/>
          <w:lang w:val="en-US"/>
        </w:rPr>
        <w:t>；</w:t>
      </w:r>
    </w:p>
    <w:p w14:paraId="3293BCC5">
      <w:pPr>
        <w:pStyle w:val="38"/>
        <w:rPr>
          <w:lang w:val="en-US"/>
        </w:rPr>
      </w:pPr>
      <w:r>
        <w:rPr>
          <w:rFonts w:hint="eastAsia"/>
          <w:lang w:val="en-US"/>
        </w:rPr>
        <w:t>20.</w:t>
      </w:r>
      <w:r>
        <w:rPr>
          <w:rFonts w:hint="eastAsia"/>
        </w:rPr>
        <w:t>2投标文件未按招标文件要求签署、盖章的</w:t>
      </w:r>
      <w:r>
        <w:rPr>
          <w:rFonts w:hint="eastAsia"/>
          <w:lang w:val="en-US"/>
        </w:rPr>
        <w:t>；</w:t>
      </w:r>
    </w:p>
    <w:p w14:paraId="0303A1E6">
      <w:pPr>
        <w:pStyle w:val="38"/>
      </w:pPr>
      <w:r>
        <w:rPr>
          <w:rFonts w:hint="eastAsia"/>
        </w:rPr>
        <w:t>20.3不具备招标文件中规定的资格要求的（投标人未提供有效资格文件的，视为投标人不具备招标文件中规定的资格要求）；</w:t>
      </w:r>
    </w:p>
    <w:p w14:paraId="79A5FAB2">
      <w:pPr>
        <w:pStyle w:val="38"/>
      </w:pPr>
      <w:r>
        <w:rPr>
          <w:rFonts w:hint="eastAsia"/>
          <w:lang w:val="en-US"/>
        </w:rPr>
        <w:t>20.</w:t>
      </w:r>
      <w:r>
        <w:rPr>
          <w:rFonts w:hint="eastAsia"/>
        </w:rPr>
        <w:t>4</w:t>
      </w:r>
      <w:r>
        <w:rPr>
          <w:rFonts w:hint="eastAsia"/>
          <w:lang w:val="en-US"/>
        </w:rPr>
        <w:t>投标</w:t>
      </w:r>
      <w:r>
        <w:rPr>
          <w:rFonts w:hint="eastAsia"/>
        </w:rPr>
        <w:t>文件提供虚假材料的</w:t>
      </w:r>
      <w:r>
        <w:rPr>
          <w:rFonts w:hint="eastAsia"/>
          <w:lang w:val="en-US"/>
        </w:rPr>
        <w:t>；</w:t>
      </w:r>
    </w:p>
    <w:p w14:paraId="0F24838A">
      <w:pPr>
        <w:pStyle w:val="38"/>
      </w:pPr>
      <w:r>
        <w:rPr>
          <w:rFonts w:hint="eastAsia"/>
          <w:lang w:val="en-US"/>
        </w:rPr>
        <w:t>20.</w:t>
      </w:r>
      <w:r>
        <w:rPr>
          <w:rFonts w:hint="eastAsia"/>
        </w:rPr>
        <w:t>5</w:t>
      </w:r>
      <w:r>
        <w:rPr>
          <w:rFonts w:hint="eastAsia"/>
          <w:lang w:val="en-US"/>
        </w:rPr>
        <w:t>投标</w:t>
      </w:r>
      <w:r>
        <w:rPr>
          <w:rFonts w:hint="eastAsia"/>
        </w:rPr>
        <w:t>文件不满足</w:t>
      </w:r>
      <w:r>
        <w:rPr>
          <w:rFonts w:hint="eastAsia"/>
          <w:lang w:val="en-US"/>
        </w:rPr>
        <w:t>招标</w:t>
      </w:r>
      <w:r>
        <w:rPr>
          <w:rFonts w:hint="eastAsia"/>
        </w:rPr>
        <w:t>文件中标注“★”号的实质性条款（或指标）要求的</w:t>
      </w:r>
      <w:r>
        <w:rPr>
          <w:rFonts w:hint="eastAsia"/>
          <w:lang w:val="en-US"/>
        </w:rPr>
        <w:t>；</w:t>
      </w:r>
    </w:p>
    <w:p w14:paraId="60103241">
      <w:pPr>
        <w:pStyle w:val="38"/>
        <w:rPr>
          <w:lang w:val="en-US"/>
        </w:rPr>
      </w:pPr>
      <w:r>
        <w:rPr>
          <w:rFonts w:hint="eastAsia"/>
          <w:lang w:val="en-US"/>
        </w:rPr>
        <w:t>20.</w:t>
      </w:r>
      <w:r>
        <w:rPr>
          <w:rFonts w:hint="eastAsia"/>
        </w:rPr>
        <w:t>6</w:t>
      </w:r>
      <w:r>
        <w:rPr>
          <w:rFonts w:hint="eastAsia"/>
          <w:lang w:val="en-US"/>
        </w:rPr>
        <w:t>投标人</w:t>
      </w:r>
      <w:r>
        <w:rPr>
          <w:rFonts w:hint="eastAsia"/>
        </w:rPr>
        <w:t>报价超过招标文件中规定的最高限价或者预算金额的</w:t>
      </w:r>
      <w:r>
        <w:rPr>
          <w:rFonts w:hint="eastAsia"/>
          <w:lang w:val="en-US"/>
        </w:rPr>
        <w:t>；</w:t>
      </w:r>
    </w:p>
    <w:p w14:paraId="2635E2AC">
      <w:pPr>
        <w:pStyle w:val="38"/>
      </w:pPr>
      <w:r>
        <w:rPr>
          <w:rFonts w:hint="eastAsia"/>
          <w:lang w:val="en-US"/>
        </w:rPr>
        <w:t>20.</w:t>
      </w:r>
      <w:r>
        <w:rPr>
          <w:rFonts w:hint="eastAsia"/>
        </w:rPr>
        <w:t>7联合体的供应商未提交各方共同签署的</w:t>
      </w:r>
      <w:r>
        <w:rPr>
          <w:rFonts w:hint="eastAsia"/>
          <w:lang w:val="en-US"/>
        </w:rPr>
        <w:t>联合体</w:t>
      </w:r>
      <w:r>
        <w:rPr>
          <w:rFonts w:hint="eastAsia"/>
        </w:rPr>
        <w:t>协议</w:t>
      </w:r>
      <w:r>
        <w:rPr>
          <w:rFonts w:hint="eastAsia"/>
          <w:lang w:val="en-US"/>
        </w:rPr>
        <w:t>的；</w:t>
      </w:r>
    </w:p>
    <w:p w14:paraId="620B40D3">
      <w:pPr>
        <w:pStyle w:val="38"/>
      </w:pPr>
      <w:r>
        <w:rPr>
          <w:rFonts w:hint="eastAsia"/>
        </w:rPr>
        <w:t>20.8投标人未按招标文件的规定交纳投标保证金的；</w:t>
      </w:r>
    </w:p>
    <w:p w14:paraId="5DDADF7E">
      <w:pPr>
        <w:pStyle w:val="38"/>
      </w:pPr>
      <w:r>
        <w:rPr>
          <w:rFonts w:hint="eastAsia"/>
          <w:lang w:val="en-US"/>
        </w:rPr>
        <w:t>20.</w:t>
      </w:r>
      <w:r>
        <w:rPr>
          <w:rFonts w:hint="eastAsia"/>
        </w:rPr>
        <w:t>9评审期间，</w:t>
      </w:r>
      <w:r>
        <w:rPr>
          <w:rFonts w:hint="eastAsia"/>
          <w:lang w:val="en-US"/>
        </w:rPr>
        <w:t>投标人</w:t>
      </w:r>
      <w:r>
        <w:rPr>
          <w:rFonts w:hint="eastAsia"/>
        </w:rPr>
        <w:t>没有按评标委员会的要求提交经授权代表签字的澄清、说明、补正或改变了</w:t>
      </w:r>
      <w:r>
        <w:rPr>
          <w:rFonts w:hint="eastAsia"/>
          <w:lang w:val="en-US"/>
        </w:rPr>
        <w:t>投标</w:t>
      </w:r>
      <w:r>
        <w:rPr>
          <w:rFonts w:hint="eastAsia"/>
        </w:rPr>
        <w:t>文件的实质性内容</w:t>
      </w:r>
      <w:r>
        <w:rPr>
          <w:rFonts w:hint="eastAsia"/>
          <w:lang w:val="en-US"/>
        </w:rPr>
        <w:t>的；</w:t>
      </w:r>
    </w:p>
    <w:p w14:paraId="0D436DA1">
      <w:pPr>
        <w:pStyle w:val="38"/>
        <w:rPr>
          <w:lang w:val="en-US"/>
        </w:rPr>
      </w:pPr>
      <w:r>
        <w:rPr>
          <w:rFonts w:hint="eastAsia"/>
          <w:lang w:val="en-US"/>
        </w:rPr>
        <w:t>20.</w:t>
      </w:r>
      <w:r>
        <w:rPr>
          <w:rFonts w:hint="eastAsia"/>
        </w:rPr>
        <w:t>10</w:t>
      </w:r>
      <w:r>
        <w:rPr>
          <w:rFonts w:hint="eastAsia"/>
          <w:lang w:val="en-US"/>
        </w:rPr>
        <w:t>投标人</w:t>
      </w:r>
      <w:r>
        <w:rPr>
          <w:rFonts w:hint="eastAsia"/>
        </w:rPr>
        <w:t>对采购人、采购代理机构、评标委员会及其工作人员施加影响，有碍公平、公正</w:t>
      </w:r>
      <w:r>
        <w:rPr>
          <w:rFonts w:hint="eastAsia"/>
          <w:lang w:val="en-US"/>
        </w:rPr>
        <w:t>的；</w:t>
      </w:r>
    </w:p>
    <w:p w14:paraId="41212A73">
      <w:pPr>
        <w:pStyle w:val="38"/>
      </w:pPr>
      <w:r>
        <w:rPr>
          <w:rFonts w:hint="eastAsia"/>
        </w:rPr>
        <w:t>20.11投标文件含有采购人不能接受的附加条件的；</w:t>
      </w:r>
    </w:p>
    <w:p w14:paraId="5A2FACA4">
      <w:pPr>
        <w:pStyle w:val="38"/>
        <w:rPr>
          <w:lang w:val="en-US"/>
        </w:rPr>
      </w:pPr>
      <w:r>
        <w:rPr>
          <w:rFonts w:hint="eastAsia"/>
          <w:lang w:val="en-US"/>
        </w:rPr>
        <w:t>20.</w:t>
      </w:r>
      <w:r>
        <w:rPr>
          <w:rFonts w:hint="eastAsia"/>
        </w:rPr>
        <w:t>1</w:t>
      </w:r>
      <w:r>
        <w:rPr>
          <w:rFonts w:hint="eastAsia"/>
          <w:lang w:val="en-US"/>
        </w:rPr>
        <w:t>2</w:t>
      </w:r>
      <w:r>
        <w:rPr>
          <w:rFonts w:hint="eastAsia"/>
        </w:rPr>
        <w:t>法律、法规、规章规定属于</w:t>
      </w:r>
      <w:r>
        <w:rPr>
          <w:rFonts w:hint="eastAsia"/>
          <w:lang w:val="en-US"/>
        </w:rPr>
        <w:t>投标</w:t>
      </w:r>
      <w:r>
        <w:rPr>
          <w:rFonts w:hint="eastAsia"/>
        </w:rPr>
        <w:t>无效的其他情形。</w:t>
      </w:r>
    </w:p>
    <w:p w14:paraId="2E474991">
      <w:pPr>
        <w:pStyle w:val="38"/>
      </w:pPr>
      <w:r>
        <w:rPr>
          <w:rFonts w:hint="eastAsia"/>
        </w:rPr>
        <w:t>21.有下列情形之一的，视为投标人串通投标，其</w:t>
      </w:r>
      <w:r>
        <w:rPr>
          <w:rFonts w:hint="eastAsia"/>
          <w:b/>
          <w:bCs/>
        </w:rPr>
        <w:t>投标无效</w:t>
      </w:r>
      <w:r>
        <w:rPr>
          <w:rFonts w:hint="eastAsia"/>
        </w:rPr>
        <w:t>：</w:t>
      </w:r>
    </w:p>
    <w:p w14:paraId="2258A81D">
      <w:pPr>
        <w:pStyle w:val="38"/>
      </w:pPr>
      <w:r>
        <w:rPr>
          <w:rFonts w:hint="eastAsia"/>
        </w:rPr>
        <w:t>21.1不同投标人的投标文件由同一单位或者个人编制；</w:t>
      </w:r>
    </w:p>
    <w:p w14:paraId="1C2111D8">
      <w:pPr>
        <w:pStyle w:val="38"/>
      </w:pPr>
      <w:r>
        <w:rPr>
          <w:rFonts w:hint="eastAsia"/>
        </w:rPr>
        <w:t>21.2不同投标人委托同一单位或者个人办理投标事宜；</w:t>
      </w:r>
    </w:p>
    <w:p w14:paraId="42D1F56B">
      <w:pPr>
        <w:pStyle w:val="38"/>
      </w:pPr>
      <w:r>
        <w:rPr>
          <w:rFonts w:hint="eastAsia"/>
        </w:rPr>
        <w:t>21.3不同投标人的投标文件载明的项目管理成员或者联系人员为同一人；</w:t>
      </w:r>
    </w:p>
    <w:p w14:paraId="2DA86A3A">
      <w:pPr>
        <w:pStyle w:val="38"/>
      </w:pPr>
      <w:r>
        <w:rPr>
          <w:rFonts w:hint="eastAsia"/>
        </w:rPr>
        <w:t>21.4不同投标人的投标文件异常一致或者投标报价呈规律性差异；</w:t>
      </w:r>
    </w:p>
    <w:p w14:paraId="76A215D6">
      <w:pPr>
        <w:pStyle w:val="38"/>
      </w:pPr>
      <w:r>
        <w:rPr>
          <w:rFonts w:hint="eastAsia"/>
        </w:rPr>
        <w:t>21.5不同投标人的投标文件相互混装；</w:t>
      </w:r>
    </w:p>
    <w:p w14:paraId="4042C67B">
      <w:pPr>
        <w:pStyle w:val="38"/>
      </w:pPr>
      <w:r>
        <w:rPr>
          <w:rFonts w:hint="eastAsia"/>
        </w:rPr>
        <w:t>21.6不同投标人的投标保证金从同一单位或者个人的账户转出；</w:t>
      </w:r>
    </w:p>
    <w:p w14:paraId="512FE482">
      <w:pPr>
        <w:pStyle w:val="38"/>
        <w:rPr>
          <w:lang w:val="en-US"/>
        </w:rPr>
      </w:pPr>
      <w:r>
        <w:rPr>
          <w:rFonts w:hint="eastAsia"/>
          <w:lang w:val="en-US"/>
        </w:rPr>
        <w:t>21.7</w:t>
      </w:r>
      <w:r>
        <w:rPr>
          <w:rFonts w:hint="eastAsia"/>
        </w:rPr>
        <w:t>不同投标人使用同一电脑（机器特征值一致：如MAC地址等）或使用同一电子密钥，编制或上传电子投标文件</w:t>
      </w:r>
      <w:r>
        <w:rPr>
          <w:rFonts w:hint="eastAsia"/>
          <w:lang w:val="en-US"/>
        </w:rPr>
        <w:t>；</w:t>
      </w:r>
    </w:p>
    <w:p w14:paraId="65DB97BE">
      <w:pPr>
        <w:pStyle w:val="38"/>
      </w:pPr>
      <w:r>
        <w:rPr>
          <w:rFonts w:hint="eastAsia"/>
        </w:rPr>
        <w:t>21.8法律、法规、规章规定属于投标人串通投标的其他情形。</w:t>
      </w:r>
    </w:p>
    <w:p w14:paraId="274C625B">
      <w:pPr>
        <w:pStyle w:val="38"/>
      </w:pPr>
      <w:r>
        <w:rPr>
          <w:rFonts w:hint="eastAsia"/>
          <w:lang w:val="en-US"/>
        </w:rPr>
        <w:t>22</w:t>
      </w:r>
      <w:r>
        <w:rPr>
          <w:rFonts w:hint="eastAsia"/>
        </w:rPr>
        <w:t>.根据《中华人民共和国政府采购法》第三十六条之规定，在招标采购过程中，出现下列情形之一的，应予</w:t>
      </w:r>
      <w:r>
        <w:rPr>
          <w:rFonts w:hint="eastAsia"/>
          <w:b/>
          <w:bCs/>
        </w:rPr>
        <w:t>废标</w:t>
      </w:r>
      <w:r>
        <w:rPr>
          <w:rFonts w:hint="eastAsia"/>
        </w:rPr>
        <w:t>：</w:t>
      </w:r>
    </w:p>
    <w:p w14:paraId="33129FAA">
      <w:pPr>
        <w:pStyle w:val="38"/>
      </w:pPr>
      <w:r>
        <w:rPr>
          <w:rFonts w:hint="eastAsia"/>
          <w:lang w:val="en-US"/>
        </w:rPr>
        <w:t>22</w:t>
      </w:r>
      <w:r>
        <w:rPr>
          <w:rFonts w:hint="eastAsia"/>
        </w:rPr>
        <w:t>.1符合专业条件的供应商或者对招标文件作实质响应的供应商不足3家的；</w:t>
      </w:r>
    </w:p>
    <w:p w14:paraId="6B663B61">
      <w:pPr>
        <w:pStyle w:val="38"/>
      </w:pPr>
      <w:r>
        <w:rPr>
          <w:rFonts w:hint="eastAsia"/>
          <w:lang w:val="en-US"/>
        </w:rPr>
        <w:t>22</w:t>
      </w:r>
      <w:r>
        <w:rPr>
          <w:rFonts w:hint="eastAsia"/>
        </w:rPr>
        <w:t>.2出现影响采购公正的违法、违规行为的；</w:t>
      </w:r>
    </w:p>
    <w:p w14:paraId="25D83CE6">
      <w:pPr>
        <w:pStyle w:val="38"/>
      </w:pPr>
      <w:r>
        <w:rPr>
          <w:rFonts w:hint="eastAsia"/>
          <w:lang w:val="en-US"/>
        </w:rPr>
        <w:t>22</w:t>
      </w:r>
      <w:r>
        <w:rPr>
          <w:rFonts w:hint="eastAsia"/>
        </w:rPr>
        <w:t>.3投标人的报价均超过了采购预算，采购人不能支付的；</w:t>
      </w:r>
    </w:p>
    <w:p w14:paraId="61175AEE">
      <w:pPr>
        <w:pStyle w:val="38"/>
        <w:rPr>
          <w:lang w:val="en-US"/>
        </w:rPr>
      </w:pPr>
      <w:r>
        <w:rPr>
          <w:rFonts w:hint="eastAsia"/>
          <w:lang w:val="en-US"/>
        </w:rPr>
        <w:t>22</w:t>
      </w:r>
      <w:r>
        <w:rPr>
          <w:rFonts w:hint="eastAsia"/>
        </w:rPr>
        <w:t>.4因重大变故，采购任务取消的</w:t>
      </w:r>
      <w:r>
        <w:rPr>
          <w:rFonts w:hint="eastAsia"/>
          <w:lang w:val="en-US"/>
        </w:rPr>
        <w:t>；</w:t>
      </w:r>
    </w:p>
    <w:p w14:paraId="436DDC1A">
      <w:pPr>
        <w:pStyle w:val="38"/>
      </w:pPr>
      <w:r>
        <w:rPr>
          <w:rFonts w:hint="eastAsia"/>
          <w:lang w:val="en-US"/>
        </w:rPr>
        <w:t xml:space="preserve">22.5 </w:t>
      </w:r>
      <w:r>
        <w:rPr>
          <w:rFonts w:hint="eastAsia"/>
        </w:rPr>
        <w:t>法律、法规、规章规定属于</w:t>
      </w:r>
      <w:r>
        <w:rPr>
          <w:rFonts w:hint="eastAsia"/>
          <w:lang w:val="en-US"/>
        </w:rPr>
        <w:t>废标</w:t>
      </w:r>
      <w:r>
        <w:rPr>
          <w:rFonts w:hint="eastAsia"/>
        </w:rPr>
        <w:t>的其他情形。</w:t>
      </w:r>
    </w:p>
    <w:p w14:paraId="49976860">
      <w:pPr>
        <w:pStyle w:val="38"/>
      </w:pPr>
      <w:r>
        <w:rPr>
          <w:rFonts w:hint="eastAsia"/>
          <w:lang w:val="en-US"/>
        </w:rPr>
        <w:t>23.</w:t>
      </w:r>
      <w:r>
        <w:rPr>
          <w:rFonts w:hint="eastAsia"/>
        </w:rPr>
        <w:t>废标后，采购人应当将废标理由通知所有投标人。</w:t>
      </w:r>
    </w:p>
    <w:p w14:paraId="558385D0">
      <w:pPr>
        <w:pStyle w:val="4"/>
        <w:rPr>
          <w:lang w:val="zh-CN"/>
        </w:rPr>
      </w:pPr>
      <w:bookmarkStart w:id="320" w:name="_Toc102119853"/>
      <w:bookmarkStart w:id="321" w:name="_Toc102057718"/>
      <w:bookmarkStart w:id="322" w:name="_Toc163492907"/>
      <w:bookmarkStart w:id="323" w:name="_Toc102116022"/>
      <w:bookmarkStart w:id="324" w:name="_Toc102114920"/>
      <w:bookmarkStart w:id="325" w:name="_Toc102056218"/>
      <w:bookmarkStart w:id="326" w:name="_Toc102116152"/>
      <w:bookmarkStart w:id="327" w:name="_Toc155185914"/>
      <w:r>
        <w:rPr>
          <w:rFonts w:hint="eastAsia"/>
          <w:lang w:val="zh-CN"/>
        </w:rPr>
        <w:t>（</w:t>
      </w:r>
      <w:r>
        <w:rPr>
          <w:rFonts w:hint="eastAsia"/>
        </w:rPr>
        <w:t>九</w:t>
      </w:r>
      <w:r>
        <w:rPr>
          <w:rFonts w:hint="eastAsia"/>
          <w:lang w:val="zh-CN"/>
        </w:rPr>
        <w:t>）停止评标的情形</w:t>
      </w:r>
      <w:bookmarkEnd w:id="320"/>
      <w:bookmarkEnd w:id="321"/>
      <w:bookmarkEnd w:id="322"/>
      <w:bookmarkEnd w:id="323"/>
      <w:bookmarkEnd w:id="324"/>
      <w:bookmarkEnd w:id="325"/>
      <w:bookmarkEnd w:id="326"/>
      <w:bookmarkEnd w:id="327"/>
    </w:p>
    <w:p w14:paraId="090AB485">
      <w:pPr>
        <w:pStyle w:val="38"/>
      </w:pPr>
      <w:r>
        <w:rPr>
          <w:rFonts w:hint="eastAsia"/>
          <w:lang w:val="en-US"/>
        </w:rPr>
        <w:t>24</w:t>
      </w:r>
      <w:r>
        <w:rPr>
          <w:rFonts w:hint="eastAsia"/>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1F1EA315">
      <w:pPr>
        <w:pStyle w:val="4"/>
        <w:rPr>
          <w:lang w:val="zh-CN"/>
        </w:rPr>
      </w:pPr>
      <w:r>
        <w:rPr>
          <w:rFonts w:hint="eastAsia"/>
          <w:lang w:val="zh-CN"/>
        </w:rPr>
        <w:t>（</w:t>
      </w:r>
      <w:r>
        <w:rPr>
          <w:rFonts w:hint="eastAsia"/>
        </w:rPr>
        <w:t>十</w:t>
      </w:r>
      <w:r>
        <w:rPr>
          <w:rFonts w:hint="eastAsia"/>
          <w:lang w:val="zh-CN"/>
        </w:rPr>
        <w:t>）重新开展采购</w:t>
      </w:r>
    </w:p>
    <w:p w14:paraId="47387A24">
      <w:pPr>
        <w:pStyle w:val="38"/>
      </w:pPr>
      <w:r>
        <w:rPr>
          <w:rFonts w:hint="eastAsia"/>
          <w:lang w:val="en-US"/>
        </w:rPr>
        <w:t>25.</w:t>
      </w:r>
      <w:r>
        <w:rPr>
          <w:rFonts w:hint="eastAsia"/>
        </w:rPr>
        <w:t>有《中华人民共和国政府采购法》第七十一条、第七十二条规定的违法行为之一，影响或者可能影响中标结果的，依照下列规定处理：</w:t>
      </w:r>
    </w:p>
    <w:p w14:paraId="5E3CB92D">
      <w:pPr>
        <w:pStyle w:val="38"/>
      </w:pPr>
      <w:r>
        <w:rPr>
          <w:rFonts w:hint="eastAsia"/>
          <w:lang w:val="en-US"/>
        </w:rPr>
        <w:t>25</w:t>
      </w:r>
      <w:r>
        <w:rPr>
          <w:rFonts w:hint="eastAsia"/>
        </w:rPr>
        <w:t>.1未确定中标供应商的，终止本次政府采购活动，重新开展政府采购活动。</w:t>
      </w:r>
    </w:p>
    <w:p w14:paraId="69AB67D1">
      <w:pPr>
        <w:pStyle w:val="38"/>
      </w:pPr>
      <w:r>
        <w:rPr>
          <w:rFonts w:hint="eastAsia"/>
          <w:lang w:val="en-US"/>
        </w:rPr>
        <w:t>25</w:t>
      </w:r>
      <w:r>
        <w:rPr>
          <w:rFonts w:hint="eastAsia"/>
        </w:rPr>
        <w:t>.2已确定中标供应商但尚未签订政府采购合同的，中标结果无效，从合格的中标候选人中另行确定中标供应商；没有合格的中标候选人的，重新开展政府采购活动。</w:t>
      </w:r>
    </w:p>
    <w:p w14:paraId="2F55B6B8">
      <w:pPr>
        <w:pStyle w:val="38"/>
      </w:pPr>
      <w:r>
        <w:rPr>
          <w:rFonts w:hint="eastAsia"/>
          <w:lang w:val="en-US"/>
        </w:rPr>
        <w:t>25</w:t>
      </w:r>
      <w:r>
        <w:rPr>
          <w:rFonts w:hint="eastAsia"/>
        </w:rPr>
        <w:t>.3政府采购合同已签订但尚未履行的，撤销合同，从合格的中标候选人中另行确定中标供应商；没有合格的中标候选人的，重新开展政府采购活动。</w:t>
      </w:r>
    </w:p>
    <w:p w14:paraId="761C1692">
      <w:pPr>
        <w:pStyle w:val="38"/>
      </w:pPr>
      <w:r>
        <w:rPr>
          <w:rFonts w:hint="eastAsia"/>
          <w:lang w:val="en-US"/>
        </w:rPr>
        <w:t>25</w:t>
      </w:r>
      <w:r>
        <w:rPr>
          <w:rFonts w:hint="eastAsia"/>
        </w:rPr>
        <w:t>.4政府采购合同已经履行，给采购人、供应商造成损失的，由责任人承担赔偿责任。</w:t>
      </w:r>
    </w:p>
    <w:p w14:paraId="2EBF4DDB">
      <w:pPr>
        <w:pStyle w:val="38"/>
      </w:pPr>
      <w:r>
        <w:rPr>
          <w:rFonts w:hint="eastAsia"/>
          <w:lang w:val="en-US"/>
        </w:rPr>
        <w:t>25</w:t>
      </w:r>
      <w:r>
        <w:rPr>
          <w:rFonts w:hint="eastAsia"/>
        </w:rPr>
        <w:t>.5政府采购当事人有其他违反《中华人民共和国政府采购法》或者《中华人民共和国政府采购法实施条例》等法律法规规定的行为，经改正后仍然影响或者可能影响中标结果或者依法被认定为中标无效的，依照</w:t>
      </w:r>
      <w:r>
        <w:rPr>
          <w:rFonts w:hint="eastAsia"/>
          <w:lang w:val="en-US"/>
        </w:rPr>
        <w:t>25</w:t>
      </w:r>
      <w:r>
        <w:rPr>
          <w:rFonts w:hint="eastAsia"/>
        </w:rPr>
        <w:t>.1—</w:t>
      </w:r>
      <w:r>
        <w:rPr>
          <w:rFonts w:hint="eastAsia"/>
          <w:lang w:val="en-US"/>
        </w:rPr>
        <w:t>25</w:t>
      </w:r>
      <w:r>
        <w:rPr>
          <w:rFonts w:hint="eastAsia"/>
        </w:rPr>
        <w:t>.4规定处理。</w:t>
      </w:r>
    </w:p>
    <w:bookmarkEnd w:id="292"/>
    <w:bookmarkEnd w:id="293"/>
    <w:bookmarkEnd w:id="294"/>
    <w:bookmarkEnd w:id="295"/>
    <w:bookmarkEnd w:id="296"/>
    <w:bookmarkEnd w:id="297"/>
    <w:bookmarkEnd w:id="298"/>
    <w:bookmarkEnd w:id="299"/>
    <w:bookmarkEnd w:id="300"/>
    <w:bookmarkEnd w:id="301"/>
    <w:p w14:paraId="0A53872B">
      <w:pPr>
        <w:pStyle w:val="3"/>
      </w:pPr>
      <w:bookmarkStart w:id="328" w:name="_Toc226739037"/>
      <w:r>
        <w:rPr>
          <w:rFonts w:hint="eastAsia"/>
          <w:lang w:val="zh-CN"/>
        </w:rPr>
        <w:t>三、评标</w:t>
      </w:r>
      <w:r>
        <w:rPr>
          <w:rFonts w:hint="eastAsia"/>
        </w:rPr>
        <w:t>其他要求</w:t>
      </w:r>
      <w:bookmarkEnd w:id="328"/>
    </w:p>
    <w:p w14:paraId="4D229AD6">
      <w:pPr>
        <w:pStyle w:val="38"/>
      </w:pPr>
      <w:r>
        <w:rPr>
          <w:rFonts w:hint="eastAsia"/>
        </w:rPr>
        <w:t>【可根据项目的情况增加上述内容中未包含的要求】</w:t>
      </w:r>
    </w:p>
    <w:p w14:paraId="2D4E937B">
      <w:pPr>
        <w:pStyle w:val="3"/>
        <w:rPr>
          <w:lang w:val="zh-CN"/>
        </w:rPr>
      </w:pPr>
      <w:bookmarkStart w:id="329" w:name="_Toc226739038"/>
      <w:bookmarkStart w:id="330" w:name="_Toc155185915"/>
      <w:bookmarkStart w:id="331" w:name="_Toc163492908"/>
      <w:r>
        <w:rPr>
          <w:rFonts w:hint="eastAsia"/>
        </w:rPr>
        <w:t>四</w:t>
      </w:r>
      <w:r>
        <w:rPr>
          <w:rFonts w:hint="eastAsia"/>
          <w:lang w:val="zh-CN"/>
        </w:rPr>
        <w:t>、评标标准</w:t>
      </w:r>
      <w:bookmarkEnd w:id="329"/>
      <w:bookmarkEnd w:id="330"/>
      <w:bookmarkEnd w:id="331"/>
    </w:p>
    <w:p w14:paraId="2675FA0A">
      <w:pPr>
        <w:pStyle w:val="4"/>
        <w:rPr>
          <w:lang w:val="zh-CN"/>
        </w:rPr>
      </w:pPr>
      <w:bookmarkStart w:id="332" w:name="_Toc163492909"/>
      <w:r>
        <w:rPr>
          <w:rFonts w:hint="eastAsia"/>
          <w:lang w:val="zh-CN"/>
        </w:rPr>
        <w:t>（一）符合性审查表</w:t>
      </w:r>
      <w:bookmarkEnd w:id="332"/>
    </w:p>
    <w:tbl>
      <w:tblPr>
        <w:tblStyle w:val="30"/>
        <w:tblW w:w="5512"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86"/>
        <w:gridCol w:w="1579"/>
        <w:gridCol w:w="5738"/>
        <w:gridCol w:w="677"/>
        <w:gridCol w:w="915"/>
      </w:tblGrid>
      <w:tr w14:paraId="2344C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259" w:type="pct"/>
            <w:vMerge w:val="restart"/>
            <w:shd w:val="clear" w:color="auto" w:fill="D8D8D8" w:themeFill="background1" w:themeFillShade="D9"/>
            <w:vAlign w:val="center"/>
          </w:tcPr>
          <w:p w14:paraId="5D768B8F">
            <w:pPr>
              <w:pStyle w:val="50"/>
              <w:jc w:val="center"/>
              <w:rPr>
                <w:rFonts w:cs="宋体"/>
                <w:b/>
                <w:bCs/>
                <w:sz w:val="21"/>
                <w:szCs w:val="21"/>
                <w:lang w:val="zh-CN"/>
              </w:rPr>
            </w:pPr>
            <w:r>
              <w:rPr>
                <w:rFonts w:hint="eastAsia" w:cs="宋体"/>
                <w:b/>
                <w:bCs/>
                <w:sz w:val="21"/>
                <w:szCs w:val="21"/>
                <w:lang w:val="zh-CN"/>
              </w:rPr>
              <w:t>序号</w:t>
            </w:r>
          </w:p>
        </w:tc>
        <w:tc>
          <w:tcPr>
            <w:tcW w:w="840" w:type="pct"/>
            <w:vMerge w:val="restart"/>
            <w:shd w:val="clear" w:color="auto" w:fill="D8D8D8" w:themeFill="background1" w:themeFillShade="D9"/>
            <w:vAlign w:val="center"/>
          </w:tcPr>
          <w:p w14:paraId="20DF8E66">
            <w:pPr>
              <w:pStyle w:val="50"/>
              <w:jc w:val="center"/>
              <w:rPr>
                <w:rFonts w:cs="宋体"/>
                <w:b/>
                <w:bCs/>
                <w:sz w:val="21"/>
                <w:szCs w:val="21"/>
                <w:lang w:val="zh-CN"/>
              </w:rPr>
            </w:pPr>
            <w:r>
              <w:rPr>
                <w:rFonts w:hint="eastAsia" w:cs="宋体"/>
                <w:b/>
                <w:bCs/>
                <w:sz w:val="21"/>
                <w:szCs w:val="21"/>
                <w:lang w:val="zh-CN"/>
              </w:rPr>
              <w:t>审查项名称</w:t>
            </w:r>
          </w:p>
        </w:tc>
        <w:tc>
          <w:tcPr>
            <w:tcW w:w="3053" w:type="pct"/>
            <w:vMerge w:val="restart"/>
            <w:shd w:val="clear" w:color="auto" w:fill="D8D8D8" w:themeFill="background1" w:themeFillShade="D9"/>
            <w:vAlign w:val="center"/>
          </w:tcPr>
          <w:p w14:paraId="4777C0C0">
            <w:pPr>
              <w:pStyle w:val="50"/>
              <w:jc w:val="center"/>
              <w:rPr>
                <w:rFonts w:cs="宋体"/>
                <w:b/>
                <w:bCs/>
                <w:sz w:val="21"/>
                <w:szCs w:val="21"/>
                <w:lang w:val="zh-CN"/>
              </w:rPr>
            </w:pPr>
            <w:r>
              <w:rPr>
                <w:rFonts w:hint="eastAsia" w:cs="宋体"/>
                <w:b/>
                <w:bCs/>
                <w:sz w:val="21"/>
                <w:szCs w:val="21"/>
                <w:lang w:val="zh-CN"/>
              </w:rPr>
              <w:t>审查内容</w:t>
            </w:r>
          </w:p>
        </w:tc>
        <w:tc>
          <w:tcPr>
            <w:tcW w:w="847" w:type="pct"/>
            <w:gridSpan w:val="2"/>
            <w:shd w:val="clear" w:color="auto" w:fill="D8D8D8" w:themeFill="background1" w:themeFillShade="D9"/>
            <w:vAlign w:val="center"/>
          </w:tcPr>
          <w:p w14:paraId="7D70F2BE">
            <w:pPr>
              <w:pStyle w:val="50"/>
              <w:jc w:val="center"/>
              <w:rPr>
                <w:rFonts w:cs="宋体"/>
                <w:b/>
                <w:bCs/>
                <w:sz w:val="21"/>
                <w:szCs w:val="21"/>
              </w:rPr>
            </w:pPr>
            <w:r>
              <w:rPr>
                <w:rFonts w:hint="eastAsia" w:cs="宋体"/>
                <w:b/>
                <w:bCs/>
                <w:sz w:val="21"/>
                <w:szCs w:val="21"/>
              </w:rPr>
              <w:t>审查结果</w:t>
            </w:r>
          </w:p>
        </w:tc>
      </w:tr>
      <w:tr w14:paraId="77082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59" w:type="pct"/>
            <w:vMerge w:val="continue"/>
            <w:shd w:val="clear" w:color="auto" w:fill="D8D8D8" w:themeFill="background1" w:themeFillShade="D9"/>
            <w:vAlign w:val="center"/>
          </w:tcPr>
          <w:p w14:paraId="6C4FEF38">
            <w:pPr>
              <w:pStyle w:val="50"/>
              <w:jc w:val="center"/>
              <w:rPr>
                <w:rFonts w:cs="宋体"/>
                <w:b/>
                <w:bCs/>
                <w:sz w:val="21"/>
                <w:szCs w:val="21"/>
                <w:lang w:val="zh-CN"/>
              </w:rPr>
            </w:pPr>
          </w:p>
        </w:tc>
        <w:tc>
          <w:tcPr>
            <w:tcW w:w="840" w:type="pct"/>
            <w:vMerge w:val="continue"/>
            <w:shd w:val="clear" w:color="auto" w:fill="D8D8D8" w:themeFill="background1" w:themeFillShade="D9"/>
            <w:vAlign w:val="center"/>
          </w:tcPr>
          <w:p w14:paraId="511B3AD5">
            <w:pPr>
              <w:pStyle w:val="50"/>
              <w:jc w:val="center"/>
              <w:rPr>
                <w:rFonts w:cs="宋体"/>
                <w:b/>
                <w:bCs/>
                <w:sz w:val="21"/>
                <w:szCs w:val="21"/>
                <w:lang w:val="zh-CN"/>
              </w:rPr>
            </w:pPr>
          </w:p>
        </w:tc>
        <w:tc>
          <w:tcPr>
            <w:tcW w:w="3053" w:type="pct"/>
            <w:vMerge w:val="continue"/>
            <w:shd w:val="clear" w:color="auto" w:fill="D8D8D8" w:themeFill="background1" w:themeFillShade="D9"/>
            <w:vAlign w:val="center"/>
          </w:tcPr>
          <w:p w14:paraId="47D2A819">
            <w:pPr>
              <w:pStyle w:val="50"/>
              <w:jc w:val="center"/>
              <w:rPr>
                <w:rFonts w:cs="宋体"/>
                <w:b/>
                <w:bCs/>
                <w:sz w:val="21"/>
                <w:szCs w:val="21"/>
                <w:lang w:val="zh-CN"/>
              </w:rPr>
            </w:pPr>
          </w:p>
        </w:tc>
        <w:tc>
          <w:tcPr>
            <w:tcW w:w="360" w:type="pct"/>
            <w:shd w:val="clear" w:color="auto" w:fill="D8D8D8" w:themeFill="background1" w:themeFillShade="D9"/>
            <w:vAlign w:val="center"/>
          </w:tcPr>
          <w:p w14:paraId="5556EFED">
            <w:pPr>
              <w:pStyle w:val="50"/>
              <w:jc w:val="center"/>
              <w:rPr>
                <w:rFonts w:cs="宋体"/>
                <w:b/>
                <w:bCs/>
                <w:sz w:val="21"/>
                <w:szCs w:val="21"/>
              </w:rPr>
            </w:pPr>
            <w:r>
              <w:rPr>
                <w:rFonts w:hint="eastAsia" w:cs="宋体"/>
                <w:b/>
                <w:bCs/>
                <w:sz w:val="21"/>
                <w:szCs w:val="21"/>
              </w:rPr>
              <w:t>符合</w:t>
            </w:r>
          </w:p>
        </w:tc>
        <w:tc>
          <w:tcPr>
            <w:tcW w:w="487" w:type="pct"/>
            <w:shd w:val="clear" w:color="auto" w:fill="D8D8D8" w:themeFill="background1" w:themeFillShade="D9"/>
            <w:vAlign w:val="center"/>
          </w:tcPr>
          <w:p w14:paraId="1CC2E4E0">
            <w:pPr>
              <w:pStyle w:val="50"/>
              <w:jc w:val="center"/>
              <w:rPr>
                <w:rFonts w:cs="宋体"/>
                <w:b/>
                <w:bCs/>
                <w:sz w:val="21"/>
                <w:szCs w:val="21"/>
              </w:rPr>
            </w:pPr>
            <w:r>
              <w:rPr>
                <w:rFonts w:hint="eastAsia" w:cs="宋体"/>
                <w:b/>
                <w:bCs/>
                <w:sz w:val="21"/>
                <w:szCs w:val="21"/>
              </w:rPr>
              <w:t>不符合</w:t>
            </w:r>
          </w:p>
        </w:tc>
      </w:tr>
      <w:tr w14:paraId="0250A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259" w:type="pct"/>
            <w:shd w:val="clear" w:color="auto" w:fill="auto"/>
            <w:vAlign w:val="center"/>
          </w:tcPr>
          <w:p w14:paraId="35F86DB9">
            <w:pPr>
              <w:pStyle w:val="50"/>
              <w:ind w:left="420" w:hanging="420"/>
              <w:jc w:val="center"/>
              <w:rPr>
                <w:rFonts w:cs="宋体"/>
                <w:sz w:val="21"/>
                <w:szCs w:val="21"/>
                <w:lang w:val="zh-CN"/>
              </w:rPr>
            </w:pPr>
            <w:r>
              <w:rPr>
                <w:rFonts w:hint="eastAsia" w:cs="宋体"/>
                <w:sz w:val="21"/>
                <w:szCs w:val="21"/>
                <w:lang w:val="zh-CN"/>
              </w:rPr>
              <w:t>1</w:t>
            </w:r>
          </w:p>
        </w:tc>
        <w:tc>
          <w:tcPr>
            <w:tcW w:w="840" w:type="pct"/>
            <w:vAlign w:val="center"/>
          </w:tcPr>
          <w:p w14:paraId="714D87A7">
            <w:pPr>
              <w:pStyle w:val="50"/>
              <w:rPr>
                <w:rFonts w:cs="宋体"/>
                <w:sz w:val="21"/>
                <w:szCs w:val="21"/>
                <w:lang w:val="zh-CN"/>
              </w:rPr>
            </w:pPr>
            <w:r>
              <w:rPr>
                <w:rFonts w:hint="eastAsia" w:cs="宋体"/>
                <w:sz w:val="21"/>
                <w:szCs w:val="21"/>
                <w:lang w:val="zh-CN"/>
              </w:rPr>
              <w:t>投标文件</w:t>
            </w:r>
            <w:r>
              <w:rPr>
                <w:rFonts w:hint="eastAsia" w:cs="宋体"/>
                <w:sz w:val="21"/>
                <w:szCs w:val="21"/>
              </w:rPr>
              <w:t>签署</w:t>
            </w:r>
          </w:p>
        </w:tc>
        <w:tc>
          <w:tcPr>
            <w:tcW w:w="3053" w:type="pct"/>
            <w:shd w:val="clear" w:color="auto" w:fill="auto"/>
            <w:vAlign w:val="center"/>
          </w:tcPr>
          <w:p w14:paraId="01899FAA">
            <w:pPr>
              <w:pStyle w:val="50"/>
              <w:rPr>
                <w:rFonts w:cs="宋体"/>
                <w:sz w:val="21"/>
                <w:szCs w:val="21"/>
                <w:lang w:val="zh-CN"/>
              </w:rPr>
            </w:pPr>
            <w:r>
              <w:rPr>
                <w:rFonts w:hint="eastAsia" w:cs="宋体"/>
                <w:sz w:val="21"/>
                <w:szCs w:val="21"/>
              </w:rPr>
              <w:t>投标文件按招标文件要求签署、盖章的</w:t>
            </w:r>
          </w:p>
        </w:tc>
        <w:tc>
          <w:tcPr>
            <w:tcW w:w="360" w:type="pct"/>
            <w:shd w:val="clear" w:color="auto" w:fill="auto"/>
            <w:vAlign w:val="center"/>
          </w:tcPr>
          <w:p w14:paraId="122E8C7B">
            <w:pPr>
              <w:pStyle w:val="50"/>
              <w:rPr>
                <w:rFonts w:cs="宋体"/>
                <w:sz w:val="21"/>
                <w:szCs w:val="21"/>
                <w:lang w:val="zh-CN"/>
              </w:rPr>
            </w:pPr>
          </w:p>
        </w:tc>
        <w:tc>
          <w:tcPr>
            <w:tcW w:w="487" w:type="pct"/>
            <w:shd w:val="clear" w:color="auto" w:fill="auto"/>
            <w:vAlign w:val="center"/>
          </w:tcPr>
          <w:p w14:paraId="0EA3D47B">
            <w:pPr>
              <w:pStyle w:val="50"/>
              <w:rPr>
                <w:rFonts w:cs="宋体"/>
                <w:sz w:val="21"/>
                <w:szCs w:val="21"/>
                <w:lang w:val="zh-CN"/>
              </w:rPr>
            </w:pPr>
          </w:p>
        </w:tc>
      </w:tr>
      <w:tr w14:paraId="74D2F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259" w:type="pct"/>
            <w:shd w:val="clear" w:color="auto" w:fill="auto"/>
            <w:vAlign w:val="center"/>
          </w:tcPr>
          <w:p w14:paraId="0313CF42">
            <w:pPr>
              <w:pStyle w:val="50"/>
              <w:ind w:left="420" w:hanging="420"/>
              <w:jc w:val="center"/>
              <w:rPr>
                <w:rFonts w:cs="宋体"/>
                <w:sz w:val="21"/>
                <w:szCs w:val="21"/>
                <w:lang w:val="zh-CN"/>
              </w:rPr>
            </w:pPr>
            <w:r>
              <w:rPr>
                <w:rFonts w:hint="eastAsia" w:cs="宋体"/>
                <w:sz w:val="21"/>
                <w:szCs w:val="21"/>
                <w:lang w:val="zh-CN"/>
              </w:rPr>
              <w:t>2</w:t>
            </w:r>
          </w:p>
        </w:tc>
        <w:tc>
          <w:tcPr>
            <w:tcW w:w="1579" w:type="dxa"/>
            <w:shd w:val="clear" w:color="auto" w:fill="auto"/>
            <w:vAlign w:val="center"/>
          </w:tcPr>
          <w:p w14:paraId="53C43BD4">
            <w:pPr>
              <w:pStyle w:val="50"/>
              <w:rPr>
                <w:rFonts w:cs="宋体"/>
                <w:sz w:val="21"/>
                <w:szCs w:val="21"/>
                <w:lang w:val="zh-CN"/>
              </w:rPr>
            </w:pPr>
            <w:r>
              <w:rPr>
                <w:rFonts w:hint="eastAsia" w:cs="宋体"/>
                <w:sz w:val="21"/>
                <w:szCs w:val="21"/>
                <w:lang w:val="zh-CN"/>
              </w:rPr>
              <w:t>实质性要求</w:t>
            </w:r>
          </w:p>
        </w:tc>
        <w:tc>
          <w:tcPr>
            <w:tcW w:w="5738" w:type="dxa"/>
            <w:shd w:val="clear" w:color="auto" w:fill="auto"/>
            <w:vAlign w:val="center"/>
          </w:tcPr>
          <w:p w14:paraId="7FBEBBF4">
            <w:pPr>
              <w:pStyle w:val="50"/>
              <w:rPr>
                <w:rFonts w:cs="宋体"/>
                <w:sz w:val="21"/>
                <w:szCs w:val="21"/>
                <w:lang w:val="zh-CN"/>
              </w:rPr>
            </w:pPr>
            <w:r>
              <w:rPr>
                <w:rFonts w:hint="eastAsia" w:cs="宋体"/>
                <w:sz w:val="21"/>
                <w:szCs w:val="21"/>
              </w:rPr>
              <w:t>投标</w:t>
            </w:r>
            <w:r>
              <w:rPr>
                <w:rFonts w:hint="eastAsia" w:cs="宋体"/>
                <w:sz w:val="21"/>
                <w:szCs w:val="21"/>
                <w:lang w:val="zh-CN"/>
              </w:rPr>
              <w:t>文件满足</w:t>
            </w:r>
            <w:r>
              <w:rPr>
                <w:rFonts w:hint="eastAsia" w:cs="宋体"/>
                <w:sz w:val="21"/>
                <w:szCs w:val="21"/>
              </w:rPr>
              <w:t>招标</w:t>
            </w:r>
            <w:r>
              <w:rPr>
                <w:rFonts w:hint="eastAsia" w:cs="宋体"/>
                <w:sz w:val="21"/>
                <w:szCs w:val="21"/>
                <w:lang w:val="zh-CN"/>
              </w:rPr>
              <w:t>文件中实质性条款（或指标）要求的</w:t>
            </w:r>
            <w:r>
              <w:rPr>
                <w:rFonts w:hint="eastAsia" w:cs="宋体"/>
                <w:sz w:val="21"/>
                <w:szCs w:val="21"/>
              </w:rPr>
              <w:t>，具体详见</w:t>
            </w:r>
            <w:r>
              <w:rPr>
                <w:rFonts w:hint="eastAsia" w:cs="宋体"/>
                <w:sz w:val="21"/>
                <w:szCs w:val="21"/>
                <w:lang w:val="zh-CN"/>
              </w:rPr>
              <w:t>“实质性响应一览表”</w:t>
            </w:r>
          </w:p>
        </w:tc>
        <w:tc>
          <w:tcPr>
            <w:tcW w:w="360" w:type="pct"/>
            <w:shd w:val="clear" w:color="auto" w:fill="auto"/>
            <w:vAlign w:val="center"/>
          </w:tcPr>
          <w:p w14:paraId="2BF1ADD5">
            <w:pPr>
              <w:pStyle w:val="50"/>
              <w:rPr>
                <w:rFonts w:cs="宋体"/>
                <w:sz w:val="21"/>
                <w:szCs w:val="21"/>
                <w:lang w:val="zh-CN"/>
              </w:rPr>
            </w:pPr>
          </w:p>
        </w:tc>
        <w:tc>
          <w:tcPr>
            <w:tcW w:w="487" w:type="pct"/>
            <w:shd w:val="clear" w:color="auto" w:fill="auto"/>
            <w:vAlign w:val="center"/>
          </w:tcPr>
          <w:p w14:paraId="44173576">
            <w:pPr>
              <w:pStyle w:val="50"/>
              <w:rPr>
                <w:rFonts w:cs="宋体"/>
                <w:sz w:val="21"/>
                <w:szCs w:val="21"/>
                <w:lang w:val="zh-CN"/>
              </w:rPr>
            </w:pPr>
          </w:p>
        </w:tc>
      </w:tr>
      <w:tr w14:paraId="6A8A5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259" w:type="pct"/>
            <w:shd w:val="clear" w:color="auto" w:fill="auto"/>
            <w:vAlign w:val="center"/>
          </w:tcPr>
          <w:p w14:paraId="28B499BF">
            <w:pPr>
              <w:pStyle w:val="50"/>
              <w:ind w:left="420" w:hanging="420"/>
              <w:jc w:val="center"/>
              <w:rPr>
                <w:rFonts w:cs="宋体"/>
                <w:sz w:val="21"/>
                <w:szCs w:val="21"/>
                <w:lang w:val="zh-CN"/>
              </w:rPr>
            </w:pPr>
            <w:r>
              <w:rPr>
                <w:rFonts w:hint="eastAsia" w:cs="宋体"/>
                <w:sz w:val="21"/>
                <w:szCs w:val="21"/>
                <w:lang w:val="zh-CN"/>
              </w:rPr>
              <w:t>3</w:t>
            </w:r>
          </w:p>
        </w:tc>
        <w:tc>
          <w:tcPr>
            <w:tcW w:w="840" w:type="pct"/>
            <w:vAlign w:val="center"/>
          </w:tcPr>
          <w:p w14:paraId="62AFCCE1">
            <w:pPr>
              <w:pStyle w:val="50"/>
              <w:rPr>
                <w:rFonts w:cs="宋体"/>
                <w:sz w:val="21"/>
                <w:szCs w:val="21"/>
                <w:lang w:val="zh-CN"/>
              </w:rPr>
            </w:pPr>
            <w:r>
              <w:rPr>
                <w:rFonts w:hint="eastAsia" w:cs="宋体"/>
                <w:sz w:val="21"/>
                <w:szCs w:val="21"/>
                <w:lang w:val="zh-CN"/>
              </w:rPr>
              <w:t>投标报价</w:t>
            </w:r>
          </w:p>
        </w:tc>
        <w:tc>
          <w:tcPr>
            <w:tcW w:w="3053" w:type="pct"/>
            <w:shd w:val="clear" w:color="auto" w:fill="auto"/>
            <w:vAlign w:val="center"/>
          </w:tcPr>
          <w:p w14:paraId="3ED06663">
            <w:pPr>
              <w:pStyle w:val="50"/>
              <w:rPr>
                <w:rFonts w:cs="宋体"/>
                <w:sz w:val="21"/>
                <w:szCs w:val="21"/>
              </w:rPr>
            </w:pPr>
            <w:r>
              <w:rPr>
                <w:rFonts w:hint="eastAsia" w:cs="宋体"/>
                <w:sz w:val="21"/>
                <w:szCs w:val="21"/>
              </w:rPr>
              <w:t>投标人报价未超过招标文件中规定的最高限价或者预算金额的，同时投标单价未高于本项目单个采购设备最高限价单价的；</w:t>
            </w:r>
          </w:p>
        </w:tc>
        <w:tc>
          <w:tcPr>
            <w:tcW w:w="360" w:type="pct"/>
            <w:shd w:val="clear" w:color="auto" w:fill="auto"/>
            <w:vAlign w:val="center"/>
          </w:tcPr>
          <w:p w14:paraId="72F158E0">
            <w:pPr>
              <w:pStyle w:val="50"/>
              <w:rPr>
                <w:rFonts w:cs="宋体"/>
                <w:sz w:val="21"/>
                <w:szCs w:val="21"/>
                <w:lang w:val="zh-CN"/>
              </w:rPr>
            </w:pPr>
          </w:p>
        </w:tc>
        <w:tc>
          <w:tcPr>
            <w:tcW w:w="487" w:type="pct"/>
            <w:shd w:val="clear" w:color="auto" w:fill="auto"/>
            <w:vAlign w:val="center"/>
          </w:tcPr>
          <w:p w14:paraId="54FD1D24">
            <w:pPr>
              <w:pStyle w:val="50"/>
              <w:rPr>
                <w:rFonts w:cs="宋体"/>
                <w:sz w:val="21"/>
                <w:szCs w:val="21"/>
                <w:lang w:val="zh-CN"/>
              </w:rPr>
            </w:pPr>
          </w:p>
        </w:tc>
      </w:tr>
      <w:tr w14:paraId="10C13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trPr>
        <w:tc>
          <w:tcPr>
            <w:tcW w:w="259" w:type="pct"/>
            <w:shd w:val="clear" w:color="auto" w:fill="auto"/>
            <w:vAlign w:val="center"/>
          </w:tcPr>
          <w:p w14:paraId="291953BA">
            <w:pPr>
              <w:pStyle w:val="50"/>
              <w:rPr>
                <w:rFonts w:cs="宋体"/>
                <w:sz w:val="21"/>
                <w:szCs w:val="21"/>
                <w:lang w:val="zh-CN"/>
              </w:rPr>
            </w:pPr>
            <w:r>
              <w:rPr>
                <w:rFonts w:hint="eastAsia" w:cs="宋体"/>
                <w:sz w:val="21"/>
                <w:szCs w:val="21"/>
              </w:rPr>
              <w:t>4</w:t>
            </w:r>
          </w:p>
        </w:tc>
        <w:tc>
          <w:tcPr>
            <w:tcW w:w="840" w:type="pct"/>
            <w:shd w:val="clear" w:color="auto" w:fill="auto"/>
            <w:vAlign w:val="center"/>
          </w:tcPr>
          <w:p w14:paraId="293836DB">
            <w:pPr>
              <w:pStyle w:val="50"/>
              <w:rPr>
                <w:rFonts w:cs="宋体"/>
                <w:sz w:val="21"/>
                <w:szCs w:val="21"/>
                <w:lang w:val="zh-CN"/>
              </w:rPr>
            </w:pPr>
            <w:r>
              <w:rPr>
                <w:rFonts w:hint="eastAsia" w:cs="宋体"/>
                <w:sz w:val="21"/>
                <w:szCs w:val="21"/>
              </w:rPr>
              <w:t>采购清单</w:t>
            </w:r>
          </w:p>
        </w:tc>
        <w:tc>
          <w:tcPr>
            <w:tcW w:w="3053" w:type="pct"/>
            <w:shd w:val="clear" w:color="auto" w:fill="auto"/>
            <w:vAlign w:val="center"/>
          </w:tcPr>
          <w:p w14:paraId="428B40CE">
            <w:pPr>
              <w:pStyle w:val="50"/>
              <w:rPr>
                <w:rFonts w:cs="宋体"/>
                <w:sz w:val="21"/>
                <w:szCs w:val="21"/>
              </w:rPr>
            </w:pPr>
            <w:r>
              <w:rPr>
                <w:rFonts w:hint="eastAsia" w:cs="宋体"/>
                <w:sz w:val="21"/>
                <w:szCs w:val="21"/>
              </w:rPr>
              <w:t>未改变招标文件提供的采购标的清单数量和缺漏项的，</w:t>
            </w:r>
          </w:p>
        </w:tc>
        <w:tc>
          <w:tcPr>
            <w:tcW w:w="360" w:type="pct"/>
            <w:shd w:val="clear" w:color="auto" w:fill="auto"/>
            <w:vAlign w:val="center"/>
          </w:tcPr>
          <w:p w14:paraId="06C08E5D">
            <w:pPr>
              <w:pStyle w:val="50"/>
              <w:rPr>
                <w:rFonts w:cs="宋体"/>
                <w:sz w:val="21"/>
                <w:szCs w:val="21"/>
                <w:lang w:val="zh-CN"/>
              </w:rPr>
            </w:pPr>
          </w:p>
        </w:tc>
        <w:tc>
          <w:tcPr>
            <w:tcW w:w="487" w:type="pct"/>
            <w:shd w:val="clear" w:color="auto" w:fill="auto"/>
            <w:vAlign w:val="center"/>
          </w:tcPr>
          <w:p w14:paraId="061D561B">
            <w:pPr>
              <w:pStyle w:val="50"/>
              <w:rPr>
                <w:rFonts w:cs="宋体"/>
                <w:sz w:val="21"/>
                <w:szCs w:val="21"/>
                <w:lang w:val="zh-CN"/>
              </w:rPr>
            </w:pPr>
          </w:p>
        </w:tc>
      </w:tr>
      <w:tr w14:paraId="1E622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259" w:type="pct"/>
            <w:shd w:val="clear" w:color="auto" w:fill="auto"/>
            <w:vAlign w:val="center"/>
          </w:tcPr>
          <w:p w14:paraId="4168A16F">
            <w:pPr>
              <w:pStyle w:val="50"/>
              <w:ind w:left="420" w:hanging="420"/>
              <w:jc w:val="center"/>
              <w:rPr>
                <w:rFonts w:cs="宋体"/>
                <w:sz w:val="21"/>
                <w:szCs w:val="21"/>
                <w:lang w:val="zh-CN"/>
              </w:rPr>
            </w:pPr>
            <w:r>
              <w:rPr>
                <w:rFonts w:hint="eastAsia" w:cs="宋体"/>
                <w:sz w:val="21"/>
                <w:szCs w:val="21"/>
                <w:lang w:val="zh-CN"/>
              </w:rPr>
              <w:t>5</w:t>
            </w:r>
          </w:p>
        </w:tc>
        <w:tc>
          <w:tcPr>
            <w:tcW w:w="840" w:type="pct"/>
            <w:vAlign w:val="center"/>
          </w:tcPr>
          <w:p w14:paraId="28C86879">
            <w:pPr>
              <w:pStyle w:val="50"/>
              <w:rPr>
                <w:rFonts w:cs="宋体"/>
                <w:sz w:val="21"/>
                <w:szCs w:val="21"/>
              </w:rPr>
            </w:pPr>
            <w:r>
              <w:rPr>
                <w:rFonts w:hint="eastAsia" w:cs="宋体"/>
                <w:sz w:val="21"/>
                <w:szCs w:val="21"/>
              </w:rPr>
              <w:t>虚假材料</w:t>
            </w:r>
          </w:p>
        </w:tc>
        <w:tc>
          <w:tcPr>
            <w:tcW w:w="3053" w:type="pct"/>
            <w:shd w:val="clear" w:color="auto" w:fill="auto"/>
            <w:vAlign w:val="center"/>
          </w:tcPr>
          <w:p w14:paraId="73A518E3">
            <w:pPr>
              <w:pStyle w:val="50"/>
              <w:rPr>
                <w:rFonts w:cs="宋体"/>
                <w:sz w:val="21"/>
                <w:szCs w:val="21"/>
                <w:lang w:val="zh-CN"/>
              </w:rPr>
            </w:pPr>
            <w:r>
              <w:rPr>
                <w:rFonts w:hint="eastAsia" w:cs="宋体"/>
                <w:sz w:val="21"/>
                <w:szCs w:val="21"/>
              </w:rPr>
              <w:t>投标</w:t>
            </w:r>
            <w:r>
              <w:rPr>
                <w:rFonts w:hint="eastAsia" w:cs="宋体"/>
                <w:sz w:val="21"/>
                <w:szCs w:val="21"/>
                <w:lang w:val="zh-CN"/>
              </w:rPr>
              <w:t>文件</w:t>
            </w:r>
            <w:r>
              <w:rPr>
                <w:rFonts w:hint="eastAsia" w:cs="宋体"/>
                <w:sz w:val="21"/>
                <w:szCs w:val="21"/>
              </w:rPr>
              <w:t>未</w:t>
            </w:r>
            <w:r>
              <w:rPr>
                <w:rFonts w:hint="eastAsia" w:cs="宋体"/>
                <w:sz w:val="21"/>
                <w:szCs w:val="21"/>
                <w:lang w:val="zh-CN"/>
              </w:rPr>
              <w:t>提供虚假材料的</w:t>
            </w:r>
          </w:p>
        </w:tc>
        <w:tc>
          <w:tcPr>
            <w:tcW w:w="360" w:type="pct"/>
            <w:shd w:val="clear" w:color="auto" w:fill="auto"/>
            <w:vAlign w:val="center"/>
          </w:tcPr>
          <w:p w14:paraId="13FB9276">
            <w:pPr>
              <w:pStyle w:val="50"/>
              <w:rPr>
                <w:rFonts w:cs="宋体"/>
                <w:sz w:val="21"/>
                <w:szCs w:val="21"/>
                <w:lang w:val="zh-CN"/>
              </w:rPr>
            </w:pPr>
          </w:p>
        </w:tc>
        <w:tc>
          <w:tcPr>
            <w:tcW w:w="487" w:type="pct"/>
            <w:shd w:val="clear" w:color="auto" w:fill="auto"/>
            <w:vAlign w:val="center"/>
          </w:tcPr>
          <w:p w14:paraId="0F4E2A3A">
            <w:pPr>
              <w:pStyle w:val="50"/>
              <w:rPr>
                <w:rFonts w:cs="宋体"/>
                <w:sz w:val="21"/>
                <w:szCs w:val="21"/>
                <w:lang w:val="zh-CN"/>
              </w:rPr>
            </w:pPr>
          </w:p>
        </w:tc>
      </w:tr>
      <w:tr w14:paraId="7E017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259" w:type="pct"/>
            <w:shd w:val="clear" w:color="auto" w:fill="auto"/>
            <w:vAlign w:val="center"/>
          </w:tcPr>
          <w:p w14:paraId="52563B3E">
            <w:pPr>
              <w:pStyle w:val="50"/>
              <w:ind w:left="420" w:hanging="420"/>
              <w:jc w:val="center"/>
              <w:rPr>
                <w:rFonts w:cs="宋体"/>
                <w:sz w:val="21"/>
                <w:szCs w:val="21"/>
                <w:lang w:val="zh-CN"/>
              </w:rPr>
            </w:pPr>
            <w:r>
              <w:rPr>
                <w:rFonts w:hint="eastAsia" w:cs="宋体"/>
                <w:sz w:val="21"/>
                <w:szCs w:val="21"/>
                <w:lang w:val="zh-CN"/>
              </w:rPr>
              <w:t>6</w:t>
            </w:r>
          </w:p>
        </w:tc>
        <w:tc>
          <w:tcPr>
            <w:tcW w:w="840" w:type="pct"/>
            <w:vAlign w:val="center"/>
          </w:tcPr>
          <w:p w14:paraId="26C7A43C">
            <w:pPr>
              <w:pStyle w:val="50"/>
              <w:rPr>
                <w:rFonts w:cs="宋体"/>
                <w:sz w:val="21"/>
                <w:szCs w:val="21"/>
              </w:rPr>
            </w:pPr>
            <w:r>
              <w:rPr>
                <w:rFonts w:hint="eastAsia" w:cs="宋体"/>
                <w:sz w:val="21"/>
                <w:szCs w:val="21"/>
              </w:rPr>
              <w:t>联合体</w:t>
            </w:r>
          </w:p>
        </w:tc>
        <w:tc>
          <w:tcPr>
            <w:tcW w:w="3053" w:type="pct"/>
            <w:shd w:val="clear" w:color="auto" w:fill="auto"/>
            <w:vAlign w:val="center"/>
          </w:tcPr>
          <w:p w14:paraId="595C3298">
            <w:pPr>
              <w:pStyle w:val="50"/>
              <w:rPr>
                <w:rFonts w:cs="宋体"/>
                <w:sz w:val="21"/>
                <w:szCs w:val="21"/>
              </w:rPr>
            </w:pPr>
            <w:r>
              <w:rPr>
                <w:rFonts w:hint="eastAsia" w:cs="宋体"/>
                <w:sz w:val="21"/>
                <w:szCs w:val="21"/>
                <w:lang w:val="zh-CN"/>
              </w:rPr>
              <w:t>联合体的供应商提交</w:t>
            </w:r>
            <w:r>
              <w:rPr>
                <w:rFonts w:hint="eastAsia" w:cs="宋体"/>
                <w:sz w:val="21"/>
                <w:szCs w:val="21"/>
              </w:rPr>
              <w:t>了</w:t>
            </w:r>
            <w:r>
              <w:rPr>
                <w:rFonts w:hint="eastAsia" w:cs="宋体"/>
                <w:sz w:val="21"/>
                <w:szCs w:val="21"/>
                <w:lang w:val="zh-CN"/>
              </w:rPr>
              <w:t>各方共同签署的联合体协议的【</w:t>
            </w:r>
            <w:r>
              <w:rPr>
                <w:rFonts w:hint="eastAsia" w:cs="宋体"/>
                <w:sz w:val="21"/>
                <w:szCs w:val="21"/>
              </w:rPr>
              <w:t>如允许联合体投标的</w:t>
            </w:r>
            <w:r>
              <w:rPr>
                <w:rFonts w:hint="eastAsia" w:cs="宋体"/>
                <w:sz w:val="21"/>
                <w:szCs w:val="21"/>
                <w:lang w:val="zh-CN"/>
              </w:rPr>
              <w:t>】</w:t>
            </w:r>
          </w:p>
        </w:tc>
        <w:tc>
          <w:tcPr>
            <w:tcW w:w="360" w:type="pct"/>
            <w:shd w:val="clear" w:color="auto" w:fill="auto"/>
            <w:vAlign w:val="center"/>
          </w:tcPr>
          <w:p w14:paraId="3C131107">
            <w:pPr>
              <w:pStyle w:val="50"/>
              <w:rPr>
                <w:rFonts w:cs="宋体"/>
                <w:sz w:val="21"/>
                <w:szCs w:val="21"/>
                <w:lang w:val="zh-CN"/>
              </w:rPr>
            </w:pPr>
          </w:p>
        </w:tc>
        <w:tc>
          <w:tcPr>
            <w:tcW w:w="487" w:type="pct"/>
            <w:shd w:val="clear" w:color="auto" w:fill="auto"/>
            <w:vAlign w:val="center"/>
          </w:tcPr>
          <w:p w14:paraId="0B4990B2">
            <w:pPr>
              <w:pStyle w:val="50"/>
              <w:rPr>
                <w:rFonts w:cs="宋体"/>
                <w:sz w:val="21"/>
                <w:szCs w:val="21"/>
                <w:lang w:val="zh-CN"/>
              </w:rPr>
            </w:pPr>
          </w:p>
        </w:tc>
      </w:tr>
      <w:tr w14:paraId="41E3F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trPr>
        <w:tc>
          <w:tcPr>
            <w:tcW w:w="259" w:type="pct"/>
            <w:shd w:val="clear" w:color="auto" w:fill="auto"/>
            <w:vAlign w:val="center"/>
          </w:tcPr>
          <w:p w14:paraId="3FB48A3D">
            <w:pPr>
              <w:pStyle w:val="50"/>
              <w:jc w:val="center"/>
              <w:rPr>
                <w:rFonts w:cs="宋体"/>
                <w:sz w:val="21"/>
                <w:szCs w:val="21"/>
                <w:lang w:val="zh-CN"/>
              </w:rPr>
            </w:pPr>
            <w:r>
              <w:rPr>
                <w:rFonts w:hint="eastAsia" w:cs="宋体"/>
                <w:sz w:val="21"/>
                <w:szCs w:val="21"/>
              </w:rPr>
              <w:t>7</w:t>
            </w:r>
          </w:p>
        </w:tc>
        <w:tc>
          <w:tcPr>
            <w:tcW w:w="840" w:type="pct"/>
            <w:vAlign w:val="center"/>
          </w:tcPr>
          <w:p w14:paraId="0E252EC0">
            <w:pPr>
              <w:pStyle w:val="50"/>
              <w:rPr>
                <w:rFonts w:cs="宋体"/>
                <w:sz w:val="21"/>
                <w:szCs w:val="21"/>
              </w:rPr>
            </w:pPr>
            <w:r>
              <w:rPr>
                <w:rFonts w:hint="eastAsia" w:cs="宋体"/>
                <w:sz w:val="21"/>
                <w:szCs w:val="21"/>
              </w:rPr>
              <w:t>投标保证金</w:t>
            </w:r>
          </w:p>
        </w:tc>
        <w:tc>
          <w:tcPr>
            <w:tcW w:w="3053" w:type="pct"/>
            <w:shd w:val="clear" w:color="auto" w:fill="auto"/>
            <w:vAlign w:val="center"/>
          </w:tcPr>
          <w:p w14:paraId="4CE8A43F">
            <w:pPr>
              <w:pStyle w:val="50"/>
              <w:rPr>
                <w:rFonts w:cs="宋体"/>
                <w:sz w:val="21"/>
                <w:szCs w:val="21"/>
                <w:lang w:val="zh-CN"/>
              </w:rPr>
            </w:pPr>
            <w:r>
              <w:rPr>
                <w:rFonts w:hint="eastAsia" w:cs="宋体"/>
                <w:sz w:val="21"/>
                <w:szCs w:val="21"/>
              </w:rPr>
              <w:t>投标人按招标文件的规定交纳投标保证金的</w:t>
            </w:r>
          </w:p>
        </w:tc>
        <w:tc>
          <w:tcPr>
            <w:tcW w:w="360" w:type="pct"/>
            <w:shd w:val="clear" w:color="auto" w:fill="auto"/>
            <w:vAlign w:val="center"/>
          </w:tcPr>
          <w:p w14:paraId="5F8DCEEF">
            <w:pPr>
              <w:pStyle w:val="50"/>
              <w:rPr>
                <w:rFonts w:cs="宋体"/>
                <w:sz w:val="21"/>
                <w:szCs w:val="21"/>
                <w:lang w:val="zh-CN"/>
              </w:rPr>
            </w:pPr>
          </w:p>
        </w:tc>
        <w:tc>
          <w:tcPr>
            <w:tcW w:w="487" w:type="pct"/>
            <w:shd w:val="clear" w:color="auto" w:fill="auto"/>
            <w:vAlign w:val="center"/>
          </w:tcPr>
          <w:p w14:paraId="2803458F">
            <w:pPr>
              <w:pStyle w:val="50"/>
              <w:rPr>
                <w:rFonts w:cs="宋体"/>
                <w:sz w:val="21"/>
                <w:szCs w:val="21"/>
                <w:lang w:val="zh-CN"/>
              </w:rPr>
            </w:pPr>
          </w:p>
        </w:tc>
      </w:tr>
      <w:tr w14:paraId="00978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trPr>
        <w:tc>
          <w:tcPr>
            <w:tcW w:w="259" w:type="pct"/>
            <w:shd w:val="clear" w:color="auto" w:fill="auto"/>
            <w:vAlign w:val="center"/>
          </w:tcPr>
          <w:p w14:paraId="731CE662">
            <w:pPr>
              <w:pStyle w:val="50"/>
              <w:ind w:left="420" w:hanging="420"/>
              <w:jc w:val="center"/>
              <w:rPr>
                <w:rFonts w:cs="宋体"/>
                <w:sz w:val="21"/>
                <w:szCs w:val="21"/>
                <w:lang w:val="zh-CN"/>
              </w:rPr>
            </w:pPr>
            <w:r>
              <w:rPr>
                <w:rFonts w:hint="eastAsia" w:cs="宋体"/>
                <w:sz w:val="21"/>
                <w:szCs w:val="21"/>
              </w:rPr>
              <w:t>8</w:t>
            </w:r>
          </w:p>
        </w:tc>
        <w:tc>
          <w:tcPr>
            <w:tcW w:w="840" w:type="pct"/>
            <w:vAlign w:val="center"/>
          </w:tcPr>
          <w:p w14:paraId="0E886582">
            <w:pPr>
              <w:pStyle w:val="50"/>
              <w:rPr>
                <w:rFonts w:cs="宋体"/>
                <w:sz w:val="21"/>
                <w:szCs w:val="21"/>
              </w:rPr>
            </w:pPr>
            <w:r>
              <w:rPr>
                <w:rFonts w:hint="eastAsia" w:cs="宋体"/>
                <w:sz w:val="21"/>
                <w:szCs w:val="21"/>
              </w:rPr>
              <w:t>投标文件的澄清、说明、补正</w:t>
            </w:r>
          </w:p>
        </w:tc>
        <w:tc>
          <w:tcPr>
            <w:tcW w:w="3053" w:type="pct"/>
            <w:shd w:val="clear" w:color="auto" w:fill="auto"/>
            <w:vAlign w:val="center"/>
          </w:tcPr>
          <w:p w14:paraId="32CDF998">
            <w:pPr>
              <w:pStyle w:val="50"/>
              <w:rPr>
                <w:rFonts w:cs="宋体"/>
                <w:sz w:val="21"/>
                <w:szCs w:val="21"/>
                <w:lang w:val="zh-CN"/>
              </w:rPr>
            </w:pPr>
            <w:r>
              <w:rPr>
                <w:rFonts w:hint="eastAsia" w:cs="宋体"/>
                <w:sz w:val="21"/>
                <w:szCs w:val="21"/>
                <w:lang w:val="zh-CN"/>
              </w:rPr>
              <w:t>评审期间，</w:t>
            </w:r>
            <w:r>
              <w:rPr>
                <w:rFonts w:hint="eastAsia" w:cs="宋体"/>
                <w:sz w:val="21"/>
                <w:szCs w:val="21"/>
              </w:rPr>
              <w:t>投标人</w:t>
            </w:r>
            <w:r>
              <w:rPr>
                <w:rFonts w:hint="eastAsia" w:cs="宋体"/>
                <w:sz w:val="21"/>
                <w:szCs w:val="21"/>
                <w:lang w:val="zh-CN"/>
              </w:rPr>
              <w:t>按评标委员会的要求提交经授权代表签字的澄清、说明、补正或</w:t>
            </w:r>
            <w:r>
              <w:rPr>
                <w:rFonts w:hint="eastAsia" w:cs="宋体"/>
                <w:sz w:val="21"/>
                <w:szCs w:val="21"/>
              </w:rPr>
              <w:t>未</w:t>
            </w:r>
            <w:r>
              <w:rPr>
                <w:rFonts w:hint="eastAsia" w:cs="宋体"/>
                <w:sz w:val="21"/>
                <w:szCs w:val="21"/>
                <w:lang w:val="zh-CN"/>
              </w:rPr>
              <w:t>改变</w:t>
            </w:r>
            <w:r>
              <w:rPr>
                <w:rFonts w:hint="eastAsia" w:cs="宋体"/>
                <w:sz w:val="21"/>
                <w:szCs w:val="21"/>
              </w:rPr>
              <w:t>投标</w:t>
            </w:r>
            <w:r>
              <w:rPr>
                <w:rFonts w:hint="eastAsia" w:cs="宋体"/>
                <w:sz w:val="21"/>
                <w:szCs w:val="21"/>
                <w:lang w:val="zh-CN"/>
              </w:rPr>
              <w:t>文件的实质性内容</w:t>
            </w:r>
          </w:p>
        </w:tc>
        <w:tc>
          <w:tcPr>
            <w:tcW w:w="360" w:type="pct"/>
            <w:shd w:val="clear" w:color="auto" w:fill="auto"/>
            <w:vAlign w:val="center"/>
          </w:tcPr>
          <w:p w14:paraId="7E1FD17D">
            <w:pPr>
              <w:pStyle w:val="50"/>
              <w:rPr>
                <w:rFonts w:cs="宋体"/>
                <w:sz w:val="21"/>
                <w:szCs w:val="21"/>
                <w:lang w:val="zh-CN"/>
              </w:rPr>
            </w:pPr>
          </w:p>
        </w:tc>
        <w:tc>
          <w:tcPr>
            <w:tcW w:w="487" w:type="pct"/>
            <w:shd w:val="clear" w:color="auto" w:fill="auto"/>
            <w:vAlign w:val="center"/>
          </w:tcPr>
          <w:p w14:paraId="2C791075">
            <w:pPr>
              <w:pStyle w:val="50"/>
              <w:rPr>
                <w:rFonts w:cs="宋体"/>
                <w:sz w:val="21"/>
                <w:szCs w:val="21"/>
                <w:lang w:val="zh-CN"/>
              </w:rPr>
            </w:pPr>
          </w:p>
        </w:tc>
      </w:tr>
      <w:tr w14:paraId="3B542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trPr>
        <w:tc>
          <w:tcPr>
            <w:tcW w:w="259" w:type="pct"/>
            <w:shd w:val="clear" w:color="auto" w:fill="auto"/>
            <w:vAlign w:val="center"/>
          </w:tcPr>
          <w:p w14:paraId="34BB1DFA">
            <w:pPr>
              <w:pStyle w:val="50"/>
              <w:ind w:left="420" w:hanging="420"/>
              <w:jc w:val="center"/>
              <w:rPr>
                <w:rFonts w:cs="宋体"/>
                <w:sz w:val="21"/>
                <w:szCs w:val="21"/>
                <w:lang w:val="zh-CN"/>
              </w:rPr>
            </w:pPr>
            <w:r>
              <w:rPr>
                <w:rFonts w:hint="eastAsia" w:cs="宋体"/>
                <w:sz w:val="21"/>
                <w:szCs w:val="21"/>
              </w:rPr>
              <w:t>9</w:t>
            </w:r>
          </w:p>
        </w:tc>
        <w:tc>
          <w:tcPr>
            <w:tcW w:w="840" w:type="pct"/>
            <w:vAlign w:val="center"/>
          </w:tcPr>
          <w:p w14:paraId="51853828">
            <w:pPr>
              <w:pStyle w:val="50"/>
              <w:rPr>
                <w:rFonts w:cs="宋体"/>
                <w:sz w:val="21"/>
                <w:szCs w:val="21"/>
              </w:rPr>
            </w:pPr>
            <w:r>
              <w:rPr>
                <w:rFonts w:hint="eastAsia" w:cs="宋体"/>
                <w:sz w:val="21"/>
                <w:szCs w:val="21"/>
              </w:rPr>
              <w:t>投标人影响评标</w:t>
            </w:r>
          </w:p>
        </w:tc>
        <w:tc>
          <w:tcPr>
            <w:tcW w:w="3053" w:type="pct"/>
            <w:shd w:val="clear" w:color="auto" w:fill="auto"/>
            <w:vAlign w:val="center"/>
          </w:tcPr>
          <w:p w14:paraId="6AF7A255">
            <w:pPr>
              <w:pStyle w:val="50"/>
              <w:rPr>
                <w:rFonts w:cs="宋体"/>
                <w:sz w:val="21"/>
                <w:szCs w:val="21"/>
              </w:rPr>
            </w:pPr>
            <w:r>
              <w:rPr>
                <w:rFonts w:hint="eastAsia" w:cs="宋体"/>
                <w:sz w:val="21"/>
                <w:szCs w:val="21"/>
              </w:rPr>
              <w:t>投标人</w:t>
            </w:r>
            <w:r>
              <w:rPr>
                <w:rFonts w:hint="eastAsia" w:cs="宋体"/>
                <w:sz w:val="21"/>
                <w:szCs w:val="21"/>
                <w:lang w:val="zh-CN"/>
              </w:rPr>
              <w:t>对采购人、采购代理机构、评标委员会及其工作人员</w:t>
            </w:r>
            <w:r>
              <w:rPr>
                <w:rFonts w:hint="eastAsia" w:cs="宋体"/>
                <w:sz w:val="21"/>
                <w:szCs w:val="21"/>
              </w:rPr>
              <w:t>未</w:t>
            </w:r>
            <w:r>
              <w:rPr>
                <w:rFonts w:hint="eastAsia" w:cs="宋体"/>
                <w:sz w:val="21"/>
                <w:szCs w:val="21"/>
                <w:lang w:val="zh-CN"/>
              </w:rPr>
              <w:t>施加影响，</w:t>
            </w:r>
            <w:r>
              <w:rPr>
                <w:rFonts w:hint="eastAsia" w:cs="宋体"/>
                <w:sz w:val="21"/>
                <w:szCs w:val="21"/>
              </w:rPr>
              <w:t>无</w:t>
            </w:r>
            <w:r>
              <w:rPr>
                <w:rFonts w:hint="eastAsia" w:cs="宋体"/>
                <w:sz w:val="21"/>
                <w:szCs w:val="21"/>
                <w:lang w:val="zh-CN"/>
              </w:rPr>
              <w:t>有碍公平、公正</w:t>
            </w:r>
            <w:r>
              <w:rPr>
                <w:rFonts w:hint="eastAsia" w:cs="宋体"/>
                <w:sz w:val="21"/>
                <w:szCs w:val="21"/>
              </w:rPr>
              <w:t>的</w:t>
            </w:r>
          </w:p>
        </w:tc>
        <w:tc>
          <w:tcPr>
            <w:tcW w:w="360" w:type="pct"/>
            <w:shd w:val="clear" w:color="auto" w:fill="auto"/>
            <w:vAlign w:val="center"/>
          </w:tcPr>
          <w:p w14:paraId="531C59AA">
            <w:pPr>
              <w:pStyle w:val="50"/>
              <w:rPr>
                <w:rFonts w:cs="宋体"/>
                <w:sz w:val="21"/>
                <w:szCs w:val="21"/>
                <w:lang w:val="zh-CN"/>
              </w:rPr>
            </w:pPr>
          </w:p>
        </w:tc>
        <w:tc>
          <w:tcPr>
            <w:tcW w:w="487" w:type="pct"/>
            <w:shd w:val="clear" w:color="auto" w:fill="auto"/>
            <w:vAlign w:val="center"/>
          </w:tcPr>
          <w:p w14:paraId="6095660A">
            <w:pPr>
              <w:pStyle w:val="50"/>
              <w:rPr>
                <w:rFonts w:cs="宋体"/>
                <w:sz w:val="21"/>
                <w:szCs w:val="21"/>
                <w:lang w:val="zh-CN"/>
              </w:rPr>
            </w:pPr>
          </w:p>
        </w:tc>
      </w:tr>
      <w:tr w14:paraId="3FD3C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trPr>
        <w:tc>
          <w:tcPr>
            <w:tcW w:w="259" w:type="pct"/>
            <w:shd w:val="clear" w:color="auto" w:fill="auto"/>
            <w:vAlign w:val="center"/>
          </w:tcPr>
          <w:p w14:paraId="28319418">
            <w:pPr>
              <w:pStyle w:val="50"/>
              <w:ind w:left="420" w:hanging="420"/>
              <w:jc w:val="center"/>
              <w:rPr>
                <w:rFonts w:cs="宋体"/>
                <w:sz w:val="21"/>
                <w:szCs w:val="21"/>
              </w:rPr>
            </w:pPr>
            <w:r>
              <w:rPr>
                <w:rFonts w:hint="eastAsia" w:cs="宋体"/>
                <w:sz w:val="21"/>
                <w:szCs w:val="21"/>
              </w:rPr>
              <w:t>10</w:t>
            </w:r>
          </w:p>
        </w:tc>
        <w:tc>
          <w:tcPr>
            <w:tcW w:w="840" w:type="pct"/>
            <w:vAlign w:val="center"/>
          </w:tcPr>
          <w:p w14:paraId="79B52B32">
            <w:pPr>
              <w:pStyle w:val="50"/>
              <w:rPr>
                <w:rFonts w:cs="宋体"/>
                <w:sz w:val="21"/>
                <w:szCs w:val="21"/>
                <w:lang w:val="zh-CN"/>
              </w:rPr>
            </w:pPr>
            <w:r>
              <w:rPr>
                <w:rFonts w:hint="eastAsia" w:cs="宋体"/>
                <w:sz w:val="21"/>
                <w:szCs w:val="21"/>
              </w:rPr>
              <w:t>围标串标情形</w:t>
            </w:r>
          </w:p>
        </w:tc>
        <w:tc>
          <w:tcPr>
            <w:tcW w:w="3053" w:type="pct"/>
            <w:shd w:val="clear" w:color="auto" w:fill="auto"/>
            <w:vAlign w:val="center"/>
          </w:tcPr>
          <w:p w14:paraId="2F25EB81">
            <w:pPr>
              <w:pStyle w:val="50"/>
              <w:rPr>
                <w:rFonts w:cs="宋体"/>
                <w:sz w:val="21"/>
                <w:szCs w:val="21"/>
              </w:rPr>
            </w:pPr>
            <w:r>
              <w:rPr>
                <w:rFonts w:hint="eastAsia" w:cs="宋体"/>
                <w:sz w:val="21"/>
                <w:szCs w:val="21"/>
              </w:rPr>
              <w:t>没有</w:t>
            </w:r>
            <w:r>
              <w:rPr>
                <w:rFonts w:hint="eastAsia" w:cs="宋体"/>
                <w:sz w:val="21"/>
                <w:szCs w:val="21"/>
                <w:lang w:val="zh-CN"/>
              </w:rPr>
              <w:t>“第五章 评标方法及标准”</w:t>
            </w:r>
            <w:r>
              <w:rPr>
                <w:rFonts w:hint="eastAsia" w:cs="宋体"/>
                <w:sz w:val="21"/>
                <w:szCs w:val="21"/>
              </w:rPr>
              <w:t>第21条情形之一的</w:t>
            </w:r>
          </w:p>
        </w:tc>
        <w:tc>
          <w:tcPr>
            <w:tcW w:w="360" w:type="pct"/>
            <w:shd w:val="clear" w:color="auto" w:fill="auto"/>
            <w:vAlign w:val="center"/>
          </w:tcPr>
          <w:p w14:paraId="373ACD6B">
            <w:pPr>
              <w:pStyle w:val="50"/>
              <w:rPr>
                <w:rFonts w:cs="宋体"/>
                <w:sz w:val="21"/>
                <w:szCs w:val="21"/>
                <w:lang w:val="zh-CN"/>
              </w:rPr>
            </w:pPr>
          </w:p>
        </w:tc>
        <w:tc>
          <w:tcPr>
            <w:tcW w:w="487" w:type="pct"/>
            <w:shd w:val="clear" w:color="auto" w:fill="auto"/>
            <w:vAlign w:val="center"/>
          </w:tcPr>
          <w:p w14:paraId="31BC16DD">
            <w:pPr>
              <w:pStyle w:val="50"/>
              <w:rPr>
                <w:rFonts w:cs="宋体"/>
                <w:sz w:val="21"/>
                <w:szCs w:val="21"/>
                <w:lang w:val="zh-CN"/>
              </w:rPr>
            </w:pPr>
          </w:p>
        </w:tc>
      </w:tr>
      <w:tr w14:paraId="6C945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259" w:type="pct"/>
            <w:shd w:val="clear" w:color="auto" w:fill="auto"/>
            <w:vAlign w:val="center"/>
          </w:tcPr>
          <w:p w14:paraId="73D30CA7">
            <w:pPr>
              <w:pStyle w:val="50"/>
              <w:ind w:left="420" w:hanging="420"/>
              <w:jc w:val="center"/>
              <w:rPr>
                <w:rFonts w:cs="宋体"/>
                <w:sz w:val="21"/>
                <w:szCs w:val="21"/>
              </w:rPr>
            </w:pPr>
            <w:r>
              <w:rPr>
                <w:rFonts w:hint="eastAsia" w:cs="宋体"/>
                <w:sz w:val="21"/>
                <w:szCs w:val="21"/>
              </w:rPr>
              <w:t>11</w:t>
            </w:r>
          </w:p>
        </w:tc>
        <w:tc>
          <w:tcPr>
            <w:tcW w:w="840" w:type="pct"/>
            <w:vAlign w:val="center"/>
          </w:tcPr>
          <w:p w14:paraId="0BD0B193">
            <w:pPr>
              <w:pStyle w:val="50"/>
              <w:rPr>
                <w:rFonts w:cs="宋体"/>
                <w:sz w:val="21"/>
                <w:szCs w:val="21"/>
              </w:rPr>
            </w:pPr>
            <w:r>
              <w:rPr>
                <w:rFonts w:hint="eastAsia" w:cs="宋体"/>
                <w:sz w:val="21"/>
                <w:szCs w:val="21"/>
              </w:rPr>
              <w:t>附加条件</w:t>
            </w:r>
          </w:p>
        </w:tc>
        <w:tc>
          <w:tcPr>
            <w:tcW w:w="3053" w:type="pct"/>
            <w:shd w:val="clear" w:color="auto" w:fill="auto"/>
            <w:vAlign w:val="center"/>
          </w:tcPr>
          <w:p w14:paraId="2F88DBA9">
            <w:pPr>
              <w:pStyle w:val="50"/>
              <w:rPr>
                <w:rFonts w:cs="宋体"/>
                <w:sz w:val="21"/>
                <w:szCs w:val="21"/>
              </w:rPr>
            </w:pPr>
            <w:r>
              <w:rPr>
                <w:rFonts w:hint="eastAsia" w:cs="宋体"/>
                <w:sz w:val="21"/>
                <w:szCs w:val="21"/>
              </w:rPr>
              <w:t>投标文件没有采购人不能接受的附加条件的</w:t>
            </w:r>
          </w:p>
        </w:tc>
        <w:tc>
          <w:tcPr>
            <w:tcW w:w="360" w:type="pct"/>
            <w:shd w:val="clear" w:color="auto" w:fill="auto"/>
            <w:vAlign w:val="center"/>
          </w:tcPr>
          <w:p w14:paraId="01F03B17">
            <w:pPr>
              <w:pStyle w:val="50"/>
              <w:rPr>
                <w:rFonts w:cs="宋体"/>
                <w:sz w:val="21"/>
                <w:szCs w:val="21"/>
                <w:lang w:val="zh-CN"/>
              </w:rPr>
            </w:pPr>
          </w:p>
        </w:tc>
        <w:tc>
          <w:tcPr>
            <w:tcW w:w="487" w:type="pct"/>
            <w:shd w:val="clear" w:color="auto" w:fill="auto"/>
            <w:vAlign w:val="center"/>
          </w:tcPr>
          <w:p w14:paraId="46C76016">
            <w:pPr>
              <w:pStyle w:val="50"/>
              <w:rPr>
                <w:rFonts w:cs="宋体"/>
                <w:sz w:val="21"/>
                <w:szCs w:val="21"/>
                <w:lang w:val="zh-CN"/>
              </w:rPr>
            </w:pPr>
          </w:p>
        </w:tc>
      </w:tr>
    </w:tbl>
    <w:p w14:paraId="2AD81F28"/>
    <w:p w14:paraId="3C0D0AD3">
      <w:r>
        <w:rPr>
          <w:rFonts w:hint="eastAsia"/>
        </w:rPr>
        <w:t>符合性审查表－附表</w:t>
      </w:r>
    </w:p>
    <w:p w14:paraId="469581AC">
      <w:r>
        <w:rPr>
          <w:rFonts w:hint="eastAsia"/>
        </w:rPr>
        <w:br w:type="page"/>
      </w:r>
    </w:p>
    <w:p w14:paraId="6301DE8C">
      <w:pPr>
        <w:pStyle w:val="4"/>
        <w:rPr>
          <w:lang w:val="zh-CN"/>
        </w:rPr>
      </w:pPr>
      <w:r>
        <w:rPr>
          <w:rFonts w:hint="eastAsia"/>
          <w:lang w:val="zh-CN"/>
        </w:rPr>
        <w:t>实质性响应一览表</w:t>
      </w:r>
    </w:p>
    <w:p w14:paraId="14678551">
      <w:r>
        <w:rPr>
          <w:rFonts w:hint="eastAsia"/>
        </w:rPr>
        <w:t>（投标人须对本附表所有内容逐条响应且无负偏离，否则其</w:t>
      </w:r>
      <w:r>
        <w:rPr>
          <w:rFonts w:hint="eastAsia"/>
          <w:b/>
        </w:rPr>
        <w:t>投标无效</w:t>
      </w:r>
      <w:r>
        <w:rPr>
          <w:rFonts w:hint="eastAsia"/>
        </w:rPr>
        <w:t>）</w:t>
      </w:r>
    </w:p>
    <w:p w14:paraId="632A0548">
      <w:pPr>
        <w:pStyle w:val="24"/>
      </w:pPr>
    </w:p>
    <w:tbl>
      <w:tblPr>
        <w:tblStyle w:val="30"/>
        <w:tblW w:w="524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1923"/>
        <w:gridCol w:w="4111"/>
        <w:gridCol w:w="1807"/>
        <w:gridCol w:w="705"/>
      </w:tblGrid>
      <w:tr w14:paraId="2AFF9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19" w:type="pct"/>
            <w:vMerge w:val="restart"/>
            <w:vAlign w:val="center"/>
          </w:tcPr>
          <w:p w14:paraId="426446E4">
            <w:r>
              <w:rPr>
                <w:rFonts w:hint="eastAsia"/>
              </w:rPr>
              <w:t>序号</w:t>
            </w:r>
          </w:p>
        </w:tc>
        <w:tc>
          <w:tcPr>
            <w:tcW w:w="3374" w:type="pct"/>
            <w:gridSpan w:val="2"/>
            <w:vAlign w:val="center"/>
          </w:tcPr>
          <w:p w14:paraId="7B2CCF67">
            <w:r>
              <w:rPr>
                <w:rFonts w:hint="eastAsia"/>
              </w:rPr>
              <w:t>招标文件要求的实质性响应内容</w:t>
            </w:r>
          </w:p>
        </w:tc>
        <w:tc>
          <w:tcPr>
            <w:tcW w:w="1010" w:type="pct"/>
            <w:vMerge w:val="restart"/>
            <w:vAlign w:val="center"/>
          </w:tcPr>
          <w:p w14:paraId="191F6CD4">
            <w:r>
              <w:rPr>
                <w:rFonts w:hint="eastAsia"/>
              </w:rPr>
              <w:t>投标文件响应的具体内容</w:t>
            </w:r>
          </w:p>
        </w:tc>
        <w:tc>
          <w:tcPr>
            <w:tcW w:w="394" w:type="pct"/>
            <w:vMerge w:val="restart"/>
            <w:vAlign w:val="center"/>
          </w:tcPr>
          <w:p w14:paraId="33E7AEBB">
            <w:r>
              <w:rPr>
                <w:rFonts w:hint="eastAsia"/>
              </w:rPr>
              <w:t>备注</w:t>
            </w:r>
          </w:p>
        </w:tc>
      </w:tr>
      <w:tr w14:paraId="1594C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9" w:type="pct"/>
            <w:vMerge w:val="continue"/>
            <w:vAlign w:val="center"/>
          </w:tcPr>
          <w:p w14:paraId="7DC8BD83"/>
        </w:tc>
        <w:tc>
          <w:tcPr>
            <w:tcW w:w="1075" w:type="pct"/>
            <w:shd w:val="clear" w:color="auto" w:fill="auto"/>
            <w:vAlign w:val="center"/>
          </w:tcPr>
          <w:p w14:paraId="30307B91">
            <w:r>
              <w:rPr>
                <w:rFonts w:hint="eastAsia"/>
              </w:rPr>
              <w:t>实质性要求</w:t>
            </w:r>
          </w:p>
        </w:tc>
        <w:tc>
          <w:tcPr>
            <w:tcW w:w="2299" w:type="pct"/>
            <w:shd w:val="clear" w:color="auto" w:fill="auto"/>
            <w:vAlign w:val="center"/>
          </w:tcPr>
          <w:p w14:paraId="4A24509A">
            <w:r>
              <w:rPr>
                <w:rFonts w:hint="eastAsia"/>
              </w:rPr>
              <w:t>招标文件中的规定</w:t>
            </w:r>
          </w:p>
        </w:tc>
        <w:tc>
          <w:tcPr>
            <w:tcW w:w="1010" w:type="pct"/>
            <w:vMerge w:val="continue"/>
            <w:vAlign w:val="center"/>
          </w:tcPr>
          <w:p w14:paraId="2194A2DC"/>
        </w:tc>
        <w:tc>
          <w:tcPr>
            <w:tcW w:w="394" w:type="pct"/>
            <w:vMerge w:val="continue"/>
            <w:vAlign w:val="center"/>
          </w:tcPr>
          <w:p w14:paraId="6A6C0078"/>
        </w:tc>
      </w:tr>
      <w:tr w14:paraId="6FB78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9" w:type="pct"/>
            <w:vAlign w:val="center"/>
          </w:tcPr>
          <w:p w14:paraId="604D0CF5">
            <w:r>
              <w:rPr>
                <w:rFonts w:hint="eastAsia"/>
              </w:rPr>
              <w:t>1</w:t>
            </w:r>
          </w:p>
        </w:tc>
        <w:tc>
          <w:tcPr>
            <w:tcW w:w="1075" w:type="pct"/>
            <w:shd w:val="clear" w:color="auto" w:fill="auto"/>
            <w:vAlign w:val="center"/>
          </w:tcPr>
          <w:p w14:paraId="17610868">
            <w:r>
              <w:rPr>
                <w:rFonts w:hint="eastAsia"/>
              </w:rPr>
              <w:t>投标内容</w:t>
            </w:r>
          </w:p>
        </w:tc>
        <w:tc>
          <w:tcPr>
            <w:tcW w:w="2299" w:type="pct"/>
            <w:shd w:val="clear" w:color="auto" w:fill="auto"/>
            <w:vAlign w:val="center"/>
          </w:tcPr>
          <w:p w14:paraId="28E193B0">
            <w:r>
              <w:rPr>
                <w:rFonts w:hint="eastAsia"/>
              </w:rPr>
              <w:t>对采购标的全部报价，无缺项漏项或改变清单数量</w:t>
            </w:r>
          </w:p>
        </w:tc>
        <w:tc>
          <w:tcPr>
            <w:tcW w:w="1010" w:type="pct"/>
            <w:vAlign w:val="center"/>
          </w:tcPr>
          <w:p w14:paraId="4B95FF36">
            <w:r>
              <w:rPr>
                <w:rFonts w:hint="eastAsia"/>
              </w:rPr>
              <w:t>【投标人在此处填写投标文件的相关内容】</w:t>
            </w:r>
          </w:p>
        </w:tc>
        <w:tc>
          <w:tcPr>
            <w:tcW w:w="394" w:type="pct"/>
            <w:vAlign w:val="center"/>
          </w:tcPr>
          <w:p w14:paraId="44108D06"/>
        </w:tc>
      </w:tr>
      <w:tr w14:paraId="04F15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9" w:type="pct"/>
            <w:vAlign w:val="center"/>
          </w:tcPr>
          <w:p w14:paraId="52E5E789">
            <w:r>
              <w:t>2</w:t>
            </w:r>
          </w:p>
        </w:tc>
        <w:tc>
          <w:tcPr>
            <w:tcW w:w="1075" w:type="pct"/>
            <w:shd w:val="clear" w:color="auto" w:fill="auto"/>
            <w:vAlign w:val="center"/>
          </w:tcPr>
          <w:p w14:paraId="09AD9797">
            <w:r>
              <w:rPr>
                <w:rFonts w:hint="eastAsia"/>
              </w:rPr>
              <w:t>投标有效期</w:t>
            </w:r>
          </w:p>
        </w:tc>
        <w:tc>
          <w:tcPr>
            <w:tcW w:w="2299" w:type="pct"/>
            <w:shd w:val="clear" w:color="auto" w:fill="auto"/>
            <w:vAlign w:val="center"/>
          </w:tcPr>
          <w:p w14:paraId="437134C5">
            <w:r>
              <w:rPr>
                <w:rFonts w:hint="eastAsia"/>
              </w:rPr>
              <w:t>招标文件“第二章 投标须知”关于投标有效期的规定</w:t>
            </w:r>
          </w:p>
        </w:tc>
        <w:tc>
          <w:tcPr>
            <w:tcW w:w="1010" w:type="pct"/>
            <w:shd w:val="clear" w:color="auto" w:fill="auto"/>
            <w:vAlign w:val="center"/>
          </w:tcPr>
          <w:p w14:paraId="307D854A"/>
        </w:tc>
        <w:tc>
          <w:tcPr>
            <w:tcW w:w="394" w:type="pct"/>
            <w:vAlign w:val="center"/>
          </w:tcPr>
          <w:p w14:paraId="776BE79F"/>
        </w:tc>
      </w:tr>
      <w:tr w14:paraId="72036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219" w:type="pct"/>
            <w:vAlign w:val="center"/>
          </w:tcPr>
          <w:p w14:paraId="10C859CB">
            <w:r>
              <w:t>3</w:t>
            </w:r>
          </w:p>
        </w:tc>
        <w:tc>
          <w:tcPr>
            <w:tcW w:w="1075" w:type="pct"/>
            <w:shd w:val="clear" w:color="auto" w:fill="auto"/>
            <w:vAlign w:val="center"/>
          </w:tcPr>
          <w:p w14:paraId="7F25FD9E">
            <w:r>
              <w:rPr>
                <w:rFonts w:hint="eastAsia"/>
              </w:rPr>
              <w:t>交货期</w:t>
            </w:r>
          </w:p>
        </w:tc>
        <w:tc>
          <w:tcPr>
            <w:tcW w:w="2299" w:type="pct"/>
            <w:shd w:val="clear" w:color="auto" w:fill="auto"/>
            <w:vAlign w:val="center"/>
          </w:tcPr>
          <w:p w14:paraId="22D99BBB">
            <w:r>
              <w:rPr>
                <w:rFonts w:hint="eastAsia"/>
              </w:rPr>
              <w:t>招标文件“第三章 采购需求”-商务要求关于交货期的规定</w:t>
            </w:r>
          </w:p>
        </w:tc>
        <w:tc>
          <w:tcPr>
            <w:tcW w:w="1010" w:type="pct"/>
            <w:shd w:val="clear" w:color="auto" w:fill="auto"/>
            <w:vAlign w:val="center"/>
          </w:tcPr>
          <w:p w14:paraId="2C9698F3"/>
        </w:tc>
        <w:tc>
          <w:tcPr>
            <w:tcW w:w="394" w:type="pct"/>
            <w:vAlign w:val="center"/>
          </w:tcPr>
          <w:p w14:paraId="5EDB30C5"/>
        </w:tc>
      </w:tr>
      <w:tr w14:paraId="0E1C7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19" w:type="pct"/>
            <w:shd w:val="clear" w:color="auto" w:fill="auto"/>
            <w:vAlign w:val="center"/>
          </w:tcPr>
          <w:p w14:paraId="5420BC17">
            <w:r>
              <w:t>4</w:t>
            </w:r>
          </w:p>
        </w:tc>
        <w:tc>
          <w:tcPr>
            <w:tcW w:w="1075" w:type="pct"/>
            <w:shd w:val="clear" w:color="auto" w:fill="auto"/>
            <w:vAlign w:val="center"/>
          </w:tcPr>
          <w:p w14:paraId="337D079D">
            <w:r>
              <w:rPr>
                <w:rFonts w:hint="eastAsia"/>
              </w:rPr>
              <w:t>交货地点</w:t>
            </w:r>
          </w:p>
        </w:tc>
        <w:tc>
          <w:tcPr>
            <w:tcW w:w="2299" w:type="pct"/>
            <w:shd w:val="clear" w:color="auto" w:fill="auto"/>
            <w:vAlign w:val="center"/>
          </w:tcPr>
          <w:p w14:paraId="2B24B5EF">
            <w:pPr>
              <w:pStyle w:val="50"/>
            </w:pPr>
            <w:r>
              <w:rPr>
                <w:rFonts w:hint="eastAsia"/>
              </w:rPr>
              <w:t>招标文件“第三章 采购需求”-商务要求关于交货地点的规定</w:t>
            </w:r>
          </w:p>
        </w:tc>
        <w:tc>
          <w:tcPr>
            <w:tcW w:w="1010" w:type="pct"/>
            <w:shd w:val="clear" w:color="auto" w:fill="auto"/>
            <w:vAlign w:val="center"/>
          </w:tcPr>
          <w:p w14:paraId="15C4CA27"/>
        </w:tc>
        <w:tc>
          <w:tcPr>
            <w:tcW w:w="394" w:type="pct"/>
            <w:vAlign w:val="center"/>
          </w:tcPr>
          <w:p w14:paraId="5B55CF25"/>
        </w:tc>
      </w:tr>
      <w:tr w14:paraId="76335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19" w:type="pct"/>
            <w:shd w:val="clear" w:color="auto" w:fill="auto"/>
            <w:vAlign w:val="center"/>
          </w:tcPr>
          <w:p w14:paraId="1513C94D">
            <w:r>
              <w:t>5</w:t>
            </w:r>
          </w:p>
        </w:tc>
        <w:tc>
          <w:tcPr>
            <w:tcW w:w="1075" w:type="pct"/>
            <w:shd w:val="clear" w:color="auto" w:fill="auto"/>
            <w:vAlign w:val="center"/>
          </w:tcPr>
          <w:p w14:paraId="23C15670">
            <w:r>
              <w:rPr>
                <w:rFonts w:hint="eastAsia"/>
              </w:rPr>
              <w:t>付款方式</w:t>
            </w:r>
          </w:p>
        </w:tc>
        <w:tc>
          <w:tcPr>
            <w:tcW w:w="2299" w:type="pct"/>
            <w:shd w:val="clear" w:color="auto" w:fill="auto"/>
            <w:vAlign w:val="center"/>
          </w:tcPr>
          <w:p w14:paraId="75422A85">
            <w:pPr>
              <w:pStyle w:val="50"/>
            </w:pPr>
            <w:r>
              <w:rPr>
                <w:rFonts w:hint="eastAsia"/>
              </w:rPr>
              <w:t>招标文件“第三章 采购需求”-商务要求关于付款方式的规定</w:t>
            </w:r>
          </w:p>
        </w:tc>
        <w:tc>
          <w:tcPr>
            <w:tcW w:w="1010" w:type="pct"/>
            <w:shd w:val="clear" w:color="auto" w:fill="auto"/>
            <w:vAlign w:val="center"/>
          </w:tcPr>
          <w:p w14:paraId="6244FB6F"/>
        </w:tc>
        <w:tc>
          <w:tcPr>
            <w:tcW w:w="394" w:type="pct"/>
            <w:vAlign w:val="center"/>
          </w:tcPr>
          <w:p w14:paraId="10D40FE4"/>
        </w:tc>
      </w:tr>
      <w:tr w14:paraId="4C582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19" w:type="pct"/>
            <w:shd w:val="clear" w:color="auto" w:fill="auto"/>
            <w:vAlign w:val="center"/>
          </w:tcPr>
          <w:p w14:paraId="19FBD569">
            <w:r>
              <w:t>6</w:t>
            </w:r>
          </w:p>
        </w:tc>
        <w:tc>
          <w:tcPr>
            <w:tcW w:w="1075" w:type="pct"/>
            <w:shd w:val="clear" w:color="auto" w:fill="auto"/>
            <w:vAlign w:val="center"/>
          </w:tcPr>
          <w:p w14:paraId="24E21D61">
            <w:r>
              <w:rPr>
                <w:rFonts w:hint="eastAsia"/>
              </w:rPr>
              <w:t>履约保证金</w:t>
            </w:r>
          </w:p>
        </w:tc>
        <w:tc>
          <w:tcPr>
            <w:tcW w:w="2299" w:type="pct"/>
            <w:shd w:val="clear" w:color="auto" w:fill="auto"/>
            <w:vAlign w:val="center"/>
          </w:tcPr>
          <w:p w14:paraId="1A966A0C">
            <w:pPr>
              <w:pStyle w:val="50"/>
            </w:pPr>
            <w:r>
              <w:rPr>
                <w:rFonts w:hint="eastAsia"/>
              </w:rPr>
              <w:t>招标文件“第三章 采购需求”-商务要求关于履约保证金的规定</w:t>
            </w:r>
          </w:p>
        </w:tc>
        <w:tc>
          <w:tcPr>
            <w:tcW w:w="1010" w:type="pct"/>
            <w:shd w:val="clear" w:color="auto" w:fill="auto"/>
            <w:vAlign w:val="center"/>
          </w:tcPr>
          <w:p w14:paraId="238E7E2E"/>
        </w:tc>
        <w:tc>
          <w:tcPr>
            <w:tcW w:w="394" w:type="pct"/>
            <w:vAlign w:val="center"/>
          </w:tcPr>
          <w:p w14:paraId="06D4D380"/>
        </w:tc>
      </w:tr>
      <w:tr w14:paraId="27164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shd w:val="clear" w:color="auto" w:fill="auto"/>
            <w:vAlign w:val="center"/>
          </w:tcPr>
          <w:p w14:paraId="0EBC32A7">
            <w:r>
              <w:t>7</w:t>
            </w:r>
          </w:p>
        </w:tc>
        <w:tc>
          <w:tcPr>
            <w:tcW w:w="1075" w:type="pct"/>
            <w:shd w:val="clear" w:color="auto" w:fill="auto"/>
            <w:vAlign w:val="center"/>
          </w:tcPr>
          <w:p w14:paraId="6195F410">
            <w:r>
              <w:rPr>
                <w:rFonts w:hint="eastAsia"/>
              </w:rPr>
              <w:t>技术要求</w:t>
            </w:r>
          </w:p>
        </w:tc>
        <w:tc>
          <w:tcPr>
            <w:tcW w:w="2299" w:type="pct"/>
            <w:shd w:val="clear" w:color="auto" w:fill="auto"/>
            <w:vAlign w:val="center"/>
          </w:tcPr>
          <w:p w14:paraId="49C6DBB4">
            <w:r>
              <w:rPr>
                <w:rFonts w:hint="eastAsia"/>
              </w:rPr>
              <w:t>如有，详见招标文件“第三章 采购需求”关于技术要求★的规定，以及非★条款重大偏差的规定</w:t>
            </w:r>
          </w:p>
        </w:tc>
        <w:tc>
          <w:tcPr>
            <w:tcW w:w="1010" w:type="pct"/>
            <w:shd w:val="clear" w:color="auto" w:fill="auto"/>
            <w:vAlign w:val="center"/>
          </w:tcPr>
          <w:p w14:paraId="681D4DB4"/>
        </w:tc>
        <w:tc>
          <w:tcPr>
            <w:tcW w:w="394" w:type="pct"/>
            <w:vAlign w:val="center"/>
          </w:tcPr>
          <w:p w14:paraId="7E012D17"/>
        </w:tc>
      </w:tr>
      <w:tr w14:paraId="70CD7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219" w:type="pct"/>
            <w:vAlign w:val="center"/>
          </w:tcPr>
          <w:p w14:paraId="5FE07D79">
            <w:pPr>
              <w:jc w:val="center"/>
            </w:pPr>
            <w:r>
              <w:rPr>
                <w:rFonts w:hint="eastAsia"/>
              </w:rPr>
              <w:t>8</w:t>
            </w:r>
          </w:p>
        </w:tc>
        <w:tc>
          <w:tcPr>
            <w:tcW w:w="1075" w:type="pct"/>
            <w:shd w:val="clear" w:color="auto" w:fill="auto"/>
            <w:vAlign w:val="center"/>
          </w:tcPr>
          <w:p w14:paraId="25541042">
            <w:pPr>
              <w:rPr>
                <w:lang w:val="zh-CN"/>
              </w:rPr>
            </w:pPr>
            <w:r>
              <w:rPr>
                <w:rFonts w:hint="eastAsia"/>
                <w:lang w:val="zh-CN"/>
              </w:rPr>
              <w:t>其他实质性要求</w:t>
            </w:r>
          </w:p>
        </w:tc>
        <w:tc>
          <w:tcPr>
            <w:tcW w:w="2299" w:type="pct"/>
            <w:vAlign w:val="center"/>
          </w:tcPr>
          <w:p w14:paraId="0A74EBAB">
            <w:r>
              <w:t>详见招标文件中明确投标无效的条款规定</w:t>
            </w:r>
          </w:p>
        </w:tc>
        <w:tc>
          <w:tcPr>
            <w:tcW w:w="1010" w:type="pct"/>
            <w:vAlign w:val="center"/>
          </w:tcPr>
          <w:p w14:paraId="238FAF03"/>
        </w:tc>
        <w:tc>
          <w:tcPr>
            <w:tcW w:w="394" w:type="pct"/>
            <w:vAlign w:val="center"/>
          </w:tcPr>
          <w:p w14:paraId="3FB0C43C"/>
        </w:tc>
      </w:tr>
    </w:tbl>
    <w:p w14:paraId="15591541"/>
    <w:p w14:paraId="1F44CCEF">
      <w:pPr>
        <w:rPr>
          <w:lang w:val="zh-CN"/>
        </w:rPr>
      </w:pPr>
      <w:bookmarkStart w:id="333" w:name="_Toc155185917"/>
      <w:bookmarkStart w:id="334" w:name="_Toc163492910"/>
      <w:r>
        <w:rPr>
          <w:rFonts w:hint="eastAsia"/>
          <w:lang w:val="zh-CN"/>
        </w:rPr>
        <w:br w:type="page"/>
      </w:r>
    </w:p>
    <w:p w14:paraId="2A8C6A6B">
      <w:pPr>
        <w:pStyle w:val="4"/>
        <w:rPr>
          <w:lang w:val="zh-CN"/>
        </w:rPr>
      </w:pPr>
      <w:r>
        <w:rPr>
          <w:rFonts w:hint="eastAsia"/>
          <w:lang w:val="zh-CN"/>
        </w:rPr>
        <w:t>（二）评分标准</w:t>
      </w:r>
      <w:bookmarkEnd w:id="333"/>
      <w:bookmarkEnd w:id="334"/>
    </w:p>
    <w:tbl>
      <w:tblPr>
        <w:tblStyle w:val="30"/>
        <w:tblW w:w="10062" w:type="dxa"/>
        <w:jc w:val="center"/>
        <w:tblLayout w:type="autofit"/>
        <w:tblCellMar>
          <w:top w:w="0" w:type="dxa"/>
          <w:left w:w="108" w:type="dxa"/>
          <w:bottom w:w="0" w:type="dxa"/>
          <w:right w:w="108" w:type="dxa"/>
        </w:tblCellMar>
      </w:tblPr>
      <w:tblGrid>
        <w:gridCol w:w="1271"/>
        <w:gridCol w:w="2196"/>
        <w:gridCol w:w="1345"/>
        <w:gridCol w:w="4550"/>
        <w:gridCol w:w="700"/>
      </w:tblGrid>
      <w:tr w14:paraId="36B4C928">
        <w:tblPrEx>
          <w:tblCellMar>
            <w:top w:w="0" w:type="dxa"/>
            <w:left w:w="108" w:type="dxa"/>
            <w:bottom w:w="0" w:type="dxa"/>
            <w:right w:w="108" w:type="dxa"/>
          </w:tblCellMar>
        </w:tblPrEx>
        <w:trPr>
          <w:trHeight w:val="310" w:hRule="atLeast"/>
          <w:jc w:val="center"/>
        </w:trPr>
        <w:tc>
          <w:tcPr>
            <w:tcW w:w="3467" w:type="dxa"/>
            <w:gridSpan w:val="2"/>
            <w:tcBorders>
              <w:top w:val="single" w:color="000000" w:sz="4" w:space="0"/>
              <w:left w:val="single" w:color="000000" w:sz="4" w:space="0"/>
              <w:bottom w:val="single" w:color="000000" w:sz="4" w:space="0"/>
              <w:right w:val="single" w:color="000000" w:sz="4" w:space="0"/>
            </w:tcBorders>
            <w:vAlign w:val="center"/>
          </w:tcPr>
          <w:p w14:paraId="40F7B66A">
            <w:pPr>
              <w:spacing w:line="360" w:lineRule="exact"/>
              <w:rPr>
                <w:szCs w:val="24"/>
              </w:rPr>
            </w:pPr>
            <w:r>
              <w:rPr>
                <w:rFonts w:hint="eastAsia"/>
                <w:szCs w:val="24"/>
                <w:lang w:bidi="ar"/>
              </w:rPr>
              <w:t>评分因素</w:t>
            </w:r>
          </w:p>
        </w:tc>
        <w:tc>
          <w:tcPr>
            <w:tcW w:w="1345" w:type="dxa"/>
            <w:tcBorders>
              <w:top w:val="single" w:color="000000" w:sz="4" w:space="0"/>
              <w:left w:val="single" w:color="000000" w:sz="4" w:space="0"/>
              <w:bottom w:val="single" w:color="000000" w:sz="4" w:space="0"/>
              <w:right w:val="single" w:color="000000" w:sz="4" w:space="0"/>
            </w:tcBorders>
            <w:vAlign w:val="center"/>
          </w:tcPr>
          <w:p w14:paraId="46F18FFF">
            <w:pPr>
              <w:spacing w:line="360" w:lineRule="exact"/>
              <w:rPr>
                <w:szCs w:val="24"/>
              </w:rPr>
            </w:pPr>
            <w:r>
              <w:rPr>
                <w:rFonts w:hint="eastAsia"/>
                <w:szCs w:val="24"/>
                <w:lang w:bidi="ar"/>
              </w:rPr>
              <w:t>评分点</w:t>
            </w:r>
          </w:p>
        </w:tc>
        <w:tc>
          <w:tcPr>
            <w:tcW w:w="4550" w:type="dxa"/>
            <w:tcBorders>
              <w:top w:val="single" w:color="000000" w:sz="4" w:space="0"/>
              <w:left w:val="single" w:color="000000" w:sz="4" w:space="0"/>
              <w:bottom w:val="single" w:color="000000" w:sz="4" w:space="0"/>
              <w:right w:val="single" w:color="000000" w:sz="4" w:space="0"/>
            </w:tcBorders>
            <w:vAlign w:val="center"/>
          </w:tcPr>
          <w:p w14:paraId="3A5921C6">
            <w:pPr>
              <w:spacing w:line="360" w:lineRule="exact"/>
              <w:rPr>
                <w:szCs w:val="24"/>
              </w:rPr>
            </w:pPr>
            <w:r>
              <w:rPr>
                <w:rFonts w:hint="eastAsia"/>
                <w:szCs w:val="24"/>
                <w:lang w:bidi="ar"/>
              </w:rPr>
              <w:t>评分标准</w:t>
            </w:r>
          </w:p>
        </w:tc>
        <w:tc>
          <w:tcPr>
            <w:tcW w:w="700" w:type="dxa"/>
            <w:tcBorders>
              <w:top w:val="single" w:color="000000" w:sz="4" w:space="0"/>
              <w:left w:val="single" w:color="000000" w:sz="4" w:space="0"/>
              <w:bottom w:val="single" w:color="000000" w:sz="4" w:space="0"/>
              <w:right w:val="single" w:color="000000" w:sz="4" w:space="0"/>
            </w:tcBorders>
            <w:vAlign w:val="center"/>
          </w:tcPr>
          <w:p w14:paraId="743B3A39">
            <w:pPr>
              <w:spacing w:line="360" w:lineRule="exact"/>
              <w:rPr>
                <w:szCs w:val="24"/>
              </w:rPr>
            </w:pPr>
            <w:r>
              <w:rPr>
                <w:rFonts w:hint="eastAsia"/>
                <w:szCs w:val="24"/>
                <w:lang w:bidi="ar"/>
              </w:rPr>
              <w:t>分值</w:t>
            </w:r>
          </w:p>
        </w:tc>
      </w:tr>
      <w:tr w14:paraId="346A92E9">
        <w:tblPrEx>
          <w:tblCellMar>
            <w:top w:w="0" w:type="dxa"/>
            <w:left w:w="108" w:type="dxa"/>
            <w:bottom w:w="0" w:type="dxa"/>
            <w:right w:w="108" w:type="dxa"/>
          </w:tblCellMar>
        </w:tblPrEx>
        <w:trPr>
          <w:trHeight w:val="1160" w:hRule="atLeast"/>
          <w:jc w:val="center"/>
        </w:trPr>
        <w:tc>
          <w:tcPr>
            <w:tcW w:w="1271" w:type="dxa"/>
            <w:vMerge w:val="restart"/>
            <w:tcBorders>
              <w:top w:val="single" w:color="000000" w:sz="4" w:space="0"/>
              <w:left w:val="single" w:color="000000" w:sz="4" w:space="0"/>
              <w:bottom w:val="single" w:color="000000" w:sz="4" w:space="0"/>
              <w:right w:val="single" w:color="000000" w:sz="4" w:space="0"/>
            </w:tcBorders>
            <w:vAlign w:val="center"/>
          </w:tcPr>
          <w:p w14:paraId="4A2C1B9F">
            <w:pPr>
              <w:spacing w:line="360" w:lineRule="exact"/>
              <w:rPr>
                <w:szCs w:val="24"/>
              </w:rPr>
            </w:pPr>
            <w:r>
              <w:rPr>
                <w:rFonts w:hint="eastAsia"/>
                <w:szCs w:val="24"/>
                <w:lang w:bidi="ar"/>
              </w:rPr>
              <w:t>详细评审</w:t>
            </w:r>
          </w:p>
        </w:tc>
        <w:tc>
          <w:tcPr>
            <w:tcW w:w="2196" w:type="dxa"/>
            <w:tcBorders>
              <w:top w:val="single" w:color="000000" w:sz="4" w:space="0"/>
              <w:left w:val="single" w:color="000000" w:sz="4" w:space="0"/>
              <w:bottom w:val="single" w:color="000000" w:sz="4" w:space="0"/>
              <w:right w:val="single" w:color="000000" w:sz="4" w:space="0"/>
            </w:tcBorders>
            <w:vAlign w:val="center"/>
          </w:tcPr>
          <w:p w14:paraId="65AE9676">
            <w:pPr>
              <w:spacing w:line="360" w:lineRule="exact"/>
              <w:rPr>
                <w:szCs w:val="24"/>
              </w:rPr>
            </w:pPr>
            <w:r>
              <w:rPr>
                <w:rFonts w:hint="eastAsia"/>
                <w:szCs w:val="24"/>
                <w:lang w:bidi="ar"/>
              </w:rPr>
              <w:t>价格评审（30分）</w:t>
            </w:r>
          </w:p>
        </w:tc>
        <w:tc>
          <w:tcPr>
            <w:tcW w:w="1345" w:type="dxa"/>
            <w:tcBorders>
              <w:top w:val="single" w:color="000000" w:sz="4" w:space="0"/>
              <w:left w:val="single" w:color="000000" w:sz="4" w:space="0"/>
              <w:bottom w:val="single" w:color="000000" w:sz="4" w:space="0"/>
              <w:right w:val="single" w:color="000000" w:sz="4" w:space="0"/>
            </w:tcBorders>
            <w:vAlign w:val="center"/>
          </w:tcPr>
          <w:p w14:paraId="4D3F745D">
            <w:pPr>
              <w:spacing w:line="360" w:lineRule="exact"/>
              <w:rPr>
                <w:szCs w:val="24"/>
                <w:lang w:bidi="ar"/>
              </w:rPr>
            </w:pPr>
            <w:r>
              <w:rPr>
                <w:rFonts w:hint="eastAsia"/>
                <w:szCs w:val="24"/>
                <w:lang w:bidi="ar"/>
              </w:rPr>
              <w:t>投标报价</w:t>
            </w:r>
          </w:p>
          <w:p w14:paraId="0A892D7C">
            <w:pPr>
              <w:spacing w:line="360" w:lineRule="exact"/>
              <w:rPr>
                <w:szCs w:val="24"/>
              </w:rPr>
            </w:pPr>
            <w:r>
              <w:rPr>
                <w:rFonts w:hint="eastAsia"/>
                <w:szCs w:val="24"/>
                <w:lang w:bidi="ar"/>
              </w:rPr>
              <w:t>（30分）</w:t>
            </w:r>
          </w:p>
        </w:tc>
        <w:tc>
          <w:tcPr>
            <w:tcW w:w="4550" w:type="dxa"/>
            <w:tcBorders>
              <w:top w:val="single" w:color="000000" w:sz="4" w:space="0"/>
              <w:left w:val="single" w:color="000000" w:sz="4" w:space="0"/>
              <w:bottom w:val="single" w:color="000000" w:sz="4" w:space="0"/>
              <w:right w:val="single" w:color="000000" w:sz="4" w:space="0"/>
            </w:tcBorders>
            <w:vAlign w:val="center"/>
          </w:tcPr>
          <w:p w14:paraId="5B6F5478">
            <w:pPr>
              <w:pStyle w:val="60"/>
              <w:spacing w:line="360" w:lineRule="exact"/>
              <w:rPr>
                <w:rFonts w:ascii="宋体" w:hAnsi="宋体" w:cs="宋体"/>
              </w:rPr>
            </w:pPr>
            <w:r>
              <w:rPr>
                <w:rFonts w:hint="eastAsia" w:ascii="宋体" w:hAnsi="宋体" w:cs="宋体"/>
              </w:rPr>
              <w:t>价格分采用低价优先法计算，即满足采购文件要求且投标价格最低的投标报价为评标基准价，其价格分为满分30分。其他供应商的价格分统一按照下列公式计算：</w:t>
            </w:r>
          </w:p>
          <w:p w14:paraId="41C28674">
            <w:pPr>
              <w:pStyle w:val="60"/>
              <w:spacing w:line="360" w:lineRule="exact"/>
              <w:rPr>
                <w:rFonts w:ascii="宋体" w:hAnsi="宋体"/>
              </w:rPr>
            </w:pPr>
            <w:r>
              <w:rPr>
                <w:rFonts w:hint="eastAsia" w:ascii="宋体" w:hAnsi="宋体" w:cs="宋体"/>
              </w:rPr>
              <w:t>投标报价得分=(评标基准价／投标报价)×价格分值×100%，小数点保留2位。</w:t>
            </w:r>
          </w:p>
        </w:tc>
        <w:tc>
          <w:tcPr>
            <w:tcW w:w="700" w:type="dxa"/>
            <w:tcBorders>
              <w:top w:val="single" w:color="000000" w:sz="4" w:space="0"/>
              <w:left w:val="single" w:color="000000" w:sz="4" w:space="0"/>
              <w:bottom w:val="single" w:color="000000" w:sz="4" w:space="0"/>
              <w:right w:val="single" w:color="000000" w:sz="4" w:space="0"/>
            </w:tcBorders>
            <w:vAlign w:val="center"/>
          </w:tcPr>
          <w:p w14:paraId="6ECC49A7">
            <w:pPr>
              <w:spacing w:line="360" w:lineRule="exact"/>
              <w:rPr>
                <w:szCs w:val="24"/>
              </w:rPr>
            </w:pPr>
            <w:r>
              <w:rPr>
                <w:rFonts w:hint="eastAsia"/>
                <w:szCs w:val="24"/>
                <w:lang w:bidi="ar"/>
              </w:rPr>
              <w:t>30</w:t>
            </w:r>
          </w:p>
        </w:tc>
      </w:tr>
      <w:tr w14:paraId="24718907">
        <w:tblPrEx>
          <w:tblCellMar>
            <w:top w:w="0" w:type="dxa"/>
            <w:left w:w="108" w:type="dxa"/>
            <w:bottom w:w="0" w:type="dxa"/>
            <w:right w:w="108" w:type="dxa"/>
          </w:tblCellMar>
        </w:tblPrEx>
        <w:trPr>
          <w:trHeight w:val="90"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23E41C9B">
            <w:pPr>
              <w:spacing w:line="360" w:lineRule="exact"/>
              <w:rPr>
                <w:szCs w:val="24"/>
              </w:rPr>
            </w:pPr>
          </w:p>
        </w:tc>
        <w:tc>
          <w:tcPr>
            <w:tcW w:w="2196" w:type="dxa"/>
            <w:vMerge w:val="restart"/>
            <w:tcBorders>
              <w:top w:val="single" w:color="000000" w:sz="4" w:space="0"/>
              <w:left w:val="single" w:color="000000" w:sz="4" w:space="0"/>
              <w:right w:val="single" w:color="000000" w:sz="4" w:space="0"/>
            </w:tcBorders>
            <w:vAlign w:val="center"/>
          </w:tcPr>
          <w:p w14:paraId="575333F3">
            <w:pPr>
              <w:spacing w:line="360" w:lineRule="exact"/>
              <w:rPr>
                <w:szCs w:val="24"/>
                <w:lang w:bidi="ar"/>
              </w:rPr>
            </w:pPr>
            <w:r>
              <w:rPr>
                <w:rFonts w:hint="eastAsia"/>
                <w:szCs w:val="24"/>
                <w:lang w:bidi="ar"/>
              </w:rPr>
              <w:t>商务标评审</w:t>
            </w:r>
          </w:p>
          <w:p w14:paraId="4714392D">
            <w:pPr>
              <w:spacing w:line="360" w:lineRule="exact"/>
              <w:rPr>
                <w:szCs w:val="24"/>
              </w:rPr>
            </w:pPr>
            <w:r>
              <w:rPr>
                <w:rFonts w:hint="eastAsia"/>
                <w:szCs w:val="24"/>
                <w:lang w:bidi="ar"/>
              </w:rPr>
              <w:t>（</w:t>
            </w:r>
            <w:r>
              <w:rPr>
                <w:rFonts w:hint="eastAsia"/>
                <w:szCs w:val="24"/>
                <w:lang w:val="en-US" w:eastAsia="zh-CN" w:bidi="ar"/>
              </w:rPr>
              <w:t>23</w:t>
            </w:r>
            <w:r>
              <w:rPr>
                <w:rFonts w:hint="eastAsia"/>
                <w:szCs w:val="24"/>
                <w:lang w:bidi="ar"/>
              </w:rPr>
              <w:t>分）</w:t>
            </w:r>
          </w:p>
        </w:tc>
        <w:tc>
          <w:tcPr>
            <w:tcW w:w="1345" w:type="dxa"/>
            <w:tcBorders>
              <w:top w:val="single" w:color="000000" w:sz="4" w:space="0"/>
              <w:left w:val="single" w:color="000000" w:sz="4" w:space="0"/>
              <w:bottom w:val="single" w:color="000000" w:sz="4" w:space="0"/>
              <w:right w:val="single" w:color="000000" w:sz="4" w:space="0"/>
            </w:tcBorders>
            <w:vAlign w:val="center"/>
          </w:tcPr>
          <w:p w14:paraId="3369BFA3">
            <w:pPr>
              <w:spacing w:line="360" w:lineRule="exact"/>
              <w:rPr>
                <w:szCs w:val="24"/>
              </w:rPr>
            </w:pPr>
            <w:r>
              <w:rPr>
                <w:rFonts w:hint="eastAsia"/>
                <w:szCs w:val="24"/>
              </w:rPr>
              <w:t>业绩</w:t>
            </w:r>
          </w:p>
        </w:tc>
        <w:tc>
          <w:tcPr>
            <w:tcW w:w="4550" w:type="dxa"/>
            <w:tcBorders>
              <w:top w:val="single" w:color="000000" w:sz="4" w:space="0"/>
              <w:left w:val="single" w:color="000000" w:sz="4" w:space="0"/>
              <w:bottom w:val="single" w:color="000000" w:sz="4" w:space="0"/>
              <w:right w:val="single" w:color="000000" w:sz="4" w:space="0"/>
            </w:tcBorders>
            <w:vAlign w:val="center"/>
          </w:tcPr>
          <w:p w14:paraId="78F2B55D">
            <w:pPr>
              <w:spacing w:line="360" w:lineRule="exact"/>
              <w:rPr>
                <w:rFonts w:hint="eastAsia"/>
                <w:szCs w:val="24"/>
              </w:rPr>
            </w:pPr>
            <w:r>
              <w:rPr>
                <w:rFonts w:hint="eastAsia"/>
                <w:szCs w:val="24"/>
              </w:rPr>
              <w:t>投标人提供近三年（响应截止日前三年）完成同类项目业绩情况，每提供一项得2分，满分10分。</w:t>
            </w:r>
          </w:p>
          <w:p w14:paraId="6C9F5F15">
            <w:pPr>
              <w:spacing w:line="360" w:lineRule="exact"/>
              <w:rPr>
                <w:szCs w:val="24"/>
              </w:rPr>
            </w:pPr>
            <w:r>
              <w:rPr>
                <w:rFonts w:hint="eastAsia" w:cs="方正中等线_GBK"/>
                <w:szCs w:val="24"/>
                <w:lang w:eastAsia="zh-Hans"/>
              </w:rPr>
              <w:t>注：业绩证明材料需符合以下要求，否则不予计分：</w:t>
            </w:r>
            <w:r>
              <w:rPr>
                <w:rFonts w:cs="方正中等线_GBK"/>
                <w:szCs w:val="24"/>
                <w:lang w:eastAsia="zh-Hans"/>
              </w:rPr>
              <w:t>①提供合同复印件</w:t>
            </w:r>
            <w:r>
              <w:rPr>
                <w:rFonts w:hint="eastAsia" w:cs="方正中等线_GBK"/>
                <w:szCs w:val="24"/>
              </w:rPr>
              <w:t>/</w:t>
            </w:r>
            <w:r>
              <w:rPr>
                <w:rFonts w:cs="方正中等线_GBK"/>
                <w:szCs w:val="24"/>
              </w:rPr>
              <w:t>扫描件，至少一张与合同对应的发票；</w:t>
            </w:r>
            <w:r>
              <w:rPr>
                <w:rFonts w:hint="eastAsia" w:cs="方正中等线_GBK"/>
                <w:szCs w:val="24"/>
              </w:rPr>
              <w:t>②</w:t>
            </w:r>
            <w:r>
              <w:rPr>
                <w:rFonts w:hint="eastAsia" w:cs="方正中等线_GBK"/>
                <w:szCs w:val="24"/>
                <w:lang w:eastAsia="zh-Hans"/>
              </w:rPr>
              <w:t>业绩时间以合同签订日期为准；</w:t>
            </w:r>
            <w:r>
              <w:rPr>
                <w:rFonts w:hint="eastAsia" w:cs="方正中等线_GBK"/>
                <w:szCs w:val="24"/>
              </w:rPr>
              <w:t>③</w:t>
            </w:r>
            <w:r>
              <w:rPr>
                <w:rFonts w:hint="eastAsia" w:cs="方正中等线_GBK"/>
                <w:szCs w:val="24"/>
                <w:lang w:eastAsia="zh-Hans"/>
              </w:rPr>
              <w:t>合同需完整体现签订双方信息、签订时间、服务内容及双方盖章等核心要素，缺失任一要素均不计分；</w:t>
            </w:r>
            <w:r>
              <w:rPr>
                <w:rFonts w:hint="eastAsia" w:cs="方正中等线_GBK"/>
                <w:szCs w:val="24"/>
              </w:rPr>
              <w:t>④</w:t>
            </w:r>
            <w:r>
              <w:rPr>
                <w:rFonts w:hint="eastAsia" w:cs="方正中等线_GBK"/>
                <w:szCs w:val="24"/>
                <w:lang w:eastAsia="zh-Hans"/>
              </w:rPr>
              <w:t>业绩关键信息存在模糊不清、无法辨识情形的，该业绩不予认可。</w:t>
            </w:r>
          </w:p>
        </w:tc>
        <w:tc>
          <w:tcPr>
            <w:tcW w:w="700" w:type="dxa"/>
            <w:tcBorders>
              <w:top w:val="single" w:color="000000" w:sz="4" w:space="0"/>
              <w:left w:val="single" w:color="000000" w:sz="4" w:space="0"/>
              <w:bottom w:val="single" w:color="000000" w:sz="4" w:space="0"/>
              <w:right w:val="single" w:color="000000" w:sz="4" w:space="0"/>
            </w:tcBorders>
            <w:vAlign w:val="center"/>
          </w:tcPr>
          <w:p w14:paraId="477AF94B">
            <w:pPr>
              <w:spacing w:line="360" w:lineRule="exact"/>
              <w:rPr>
                <w:szCs w:val="24"/>
              </w:rPr>
            </w:pPr>
            <w:r>
              <w:rPr>
                <w:rFonts w:hint="eastAsia"/>
                <w:szCs w:val="24"/>
              </w:rPr>
              <w:t>10</w:t>
            </w:r>
          </w:p>
        </w:tc>
      </w:tr>
      <w:tr w14:paraId="02A16BE3">
        <w:tblPrEx>
          <w:tblCellMar>
            <w:top w:w="0" w:type="dxa"/>
            <w:left w:w="108" w:type="dxa"/>
            <w:bottom w:w="0" w:type="dxa"/>
            <w:right w:w="108" w:type="dxa"/>
          </w:tblCellMar>
        </w:tblPrEx>
        <w:trPr>
          <w:trHeight w:val="90"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78B92A26">
            <w:pPr>
              <w:spacing w:line="360" w:lineRule="exact"/>
              <w:rPr>
                <w:szCs w:val="24"/>
              </w:rPr>
            </w:pPr>
          </w:p>
        </w:tc>
        <w:tc>
          <w:tcPr>
            <w:tcW w:w="2196" w:type="dxa"/>
            <w:vMerge w:val="continue"/>
            <w:tcBorders>
              <w:left w:val="single" w:color="000000" w:sz="4" w:space="0"/>
              <w:right w:val="single" w:color="000000" w:sz="4" w:space="0"/>
            </w:tcBorders>
            <w:vAlign w:val="center"/>
          </w:tcPr>
          <w:p w14:paraId="2563ED66">
            <w:pPr>
              <w:spacing w:line="360" w:lineRule="exact"/>
              <w:rPr>
                <w:rFonts w:hint="eastAsia"/>
                <w:szCs w:val="24"/>
                <w:lang w:bidi="ar"/>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25ACCE9E">
            <w:pPr>
              <w:spacing w:line="360" w:lineRule="exact"/>
              <w:rPr>
                <w:rFonts w:hint="eastAsia"/>
                <w:szCs w:val="24"/>
              </w:rPr>
            </w:pPr>
            <w:r>
              <w:rPr>
                <w:rFonts w:hint="eastAsia"/>
                <w:szCs w:val="24"/>
              </w:rPr>
              <w:t>项目实施人员</w:t>
            </w:r>
          </w:p>
        </w:tc>
        <w:tc>
          <w:tcPr>
            <w:tcW w:w="4550" w:type="dxa"/>
            <w:tcBorders>
              <w:top w:val="single" w:color="000000" w:sz="4" w:space="0"/>
              <w:left w:val="single" w:color="000000" w:sz="4" w:space="0"/>
              <w:bottom w:val="single" w:color="000000" w:sz="4" w:space="0"/>
              <w:right w:val="single" w:color="000000" w:sz="4" w:space="0"/>
            </w:tcBorders>
            <w:vAlign w:val="center"/>
          </w:tcPr>
          <w:p w14:paraId="2FDA011A">
            <w:pPr>
              <w:spacing w:line="360" w:lineRule="exact"/>
              <w:rPr>
                <w:rFonts w:hint="eastAsia" w:cs="方正中等线_GBK"/>
                <w:szCs w:val="24"/>
                <w:lang w:eastAsia="zh-Hans"/>
              </w:rPr>
            </w:pPr>
            <w:r>
              <w:rPr>
                <w:rFonts w:hint="eastAsia"/>
                <w:szCs w:val="24"/>
              </w:rPr>
              <w:t>投标人提供服务本项目的专业安装及售后人员人员至少</w:t>
            </w:r>
            <w:r>
              <w:rPr>
                <w:szCs w:val="24"/>
              </w:rPr>
              <w:t>3</w:t>
            </w:r>
            <w:r>
              <w:rPr>
                <w:rFonts w:hint="eastAsia"/>
                <w:szCs w:val="24"/>
              </w:rPr>
              <w:t>人，承担设备的软硬件安装、调试和售后工作，提供</w:t>
            </w:r>
            <w:r>
              <w:rPr>
                <w:szCs w:val="24"/>
              </w:rPr>
              <w:t>3</w:t>
            </w:r>
            <w:r>
              <w:rPr>
                <w:rFonts w:hint="eastAsia"/>
                <w:szCs w:val="24"/>
              </w:rPr>
              <w:t>人的得基础分1分，不足</w:t>
            </w:r>
            <w:r>
              <w:rPr>
                <w:szCs w:val="24"/>
              </w:rPr>
              <w:t>3</w:t>
            </w:r>
            <w:r>
              <w:rPr>
                <w:rFonts w:hint="eastAsia"/>
                <w:szCs w:val="24"/>
              </w:rPr>
              <w:t>人不得分，每加1人加</w:t>
            </w:r>
            <w:r>
              <w:rPr>
                <w:szCs w:val="24"/>
              </w:rPr>
              <w:t>1</w:t>
            </w:r>
            <w:r>
              <w:rPr>
                <w:rFonts w:hint="eastAsia"/>
                <w:szCs w:val="24"/>
              </w:rPr>
              <w:t>分，本项满分</w:t>
            </w:r>
            <w:r>
              <w:rPr>
                <w:szCs w:val="24"/>
              </w:rPr>
              <w:t>3</w:t>
            </w:r>
            <w:r>
              <w:rPr>
                <w:rFonts w:hint="eastAsia"/>
                <w:szCs w:val="24"/>
              </w:rPr>
              <w:t>分；须提供人员的劳动合同、身份证、学历证原件彩色扫描件加盖公章，未提供或提供不全不得分。</w:t>
            </w:r>
          </w:p>
        </w:tc>
        <w:tc>
          <w:tcPr>
            <w:tcW w:w="700" w:type="dxa"/>
            <w:tcBorders>
              <w:top w:val="single" w:color="000000" w:sz="4" w:space="0"/>
              <w:left w:val="single" w:color="000000" w:sz="4" w:space="0"/>
              <w:bottom w:val="single" w:color="000000" w:sz="4" w:space="0"/>
              <w:right w:val="single" w:color="000000" w:sz="4" w:space="0"/>
            </w:tcBorders>
            <w:vAlign w:val="center"/>
          </w:tcPr>
          <w:p w14:paraId="1B61ED45">
            <w:pPr>
              <w:spacing w:line="360" w:lineRule="exact"/>
              <w:jc w:val="center"/>
              <w:rPr>
                <w:rFonts w:hint="eastAsia"/>
                <w:szCs w:val="24"/>
              </w:rPr>
            </w:pPr>
            <w:r>
              <w:rPr>
                <w:rFonts w:hint="eastAsia"/>
                <w:szCs w:val="24"/>
              </w:rPr>
              <w:t>3</w:t>
            </w:r>
          </w:p>
        </w:tc>
      </w:tr>
      <w:tr w14:paraId="6035054E">
        <w:tblPrEx>
          <w:tblCellMar>
            <w:top w:w="0" w:type="dxa"/>
            <w:left w:w="108" w:type="dxa"/>
            <w:bottom w:w="0" w:type="dxa"/>
            <w:right w:w="108" w:type="dxa"/>
          </w:tblCellMar>
        </w:tblPrEx>
        <w:trPr>
          <w:trHeight w:val="90"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6292A5E7">
            <w:pPr>
              <w:spacing w:line="360" w:lineRule="exact"/>
              <w:rPr>
                <w:szCs w:val="24"/>
              </w:rPr>
            </w:pPr>
          </w:p>
        </w:tc>
        <w:tc>
          <w:tcPr>
            <w:tcW w:w="2196" w:type="dxa"/>
            <w:vMerge w:val="continue"/>
            <w:tcBorders>
              <w:left w:val="single" w:color="000000" w:sz="4" w:space="0"/>
              <w:right w:val="single" w:color="000000" w:sz="4" w:space="0"/>
            </w:tcBorders>
            <w:vAlign w:val="center"/>
          </w:tcPr>
          <w:p w14:paraId="18F97870">
            <w:pPr>
              <w:spacing w:line="360" w:lineRule="exact"/>
              <w:rPr>
                <w:rFonts w:hint="eastAsia"/>
                <w:szCs w:val="24"/>
                <w:lang w:bidi="ar"/>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6812963C">
            <w:pPr>
              <w:spacing w:line="360" w:lineRule="exact"/>
              <w:rPr>
                <w:rFonts w:hint="eastAsia"/>
                <w:szCs w:val="24"/>
              </w:rPr>
            </w:pPr>
            <w:r>
              <w:rPr>
                <w:rFonts w:hint="eastAsia"/>
                <w:szCs w:val="24"/>
              </w:rPr>
              <w:t>质保期</w:t>
            </w:r>
          </w:p>
        </w:tc>
        <w:tc>
          <w:tcPr>
            <w:tcW w:w="4550" w:type="dxa"/>
            <w:tcBorders>
              <w:top w:val="single" w:color="000000" w:sz="4" w:space="0"/>
              <w:left w:val="single" w:color="000000" w:sz="4" w:space="0"/>
              <w:bottom w:val="single" w:color="000000" w:sz="4" w:space="0"/>
              <w:right w:val="single" w:color="000000" w:sz="4" w:space="0"/>
            </w:tcBorders>
            <w:vAlign w:val="center"/>
          </w:tcPr>
          <w:p w14:paraId="61564F67">
            <w:pPr>
              <w:spacing w:line="360" w:lineRule="exact"/>
              <w:rPr>
                <w:szCs w:val="24"/>
              </w:rPr>
            </w:pPr>
            <w:r>
              <w:rPr>
                <w:rFonts w:hint="eastAsia"/>
                <w:szCs w:val="24"/>
              </w:rPr>
              <w:t>投标单位承诺：</w:t>
            </w:r>
          </w:p>
          <w:p w14:paraId="67AE6492">
            <w:pPr>
              <w:spacing w:line="360" w:lineRule="exact"/>
              <w:rPr>
                <w:szCs w:val="24"/>
              </w:rPr>
            </w:pPr>
            <w:r>
              <w:rPr>
                <w:szCs w:val="24"/>
              </w:rPr>
              <w:t>1.满足招标文件质保要求（质保</w:t>
            </w:r>
            <w:r>
              <w:rPr>
                <w:rFonts w:hint="eastAsia"/>
                <w:szCs w:val="24"/>
              </w:rPr>
              <w:t>壹</w:t>
            </w:r>
            <w:r>
              <w:rPr>
                <w:szCs w:val="24"/>
              </w:rPr>
              <w:t>年）不得分；</w:t>
            </w:r>
          </w:p>
          <w:p w14:paraId="02AEC36E">
            <w:pPr>
              <w:spacing w:line="360" w:lineRule="exact"/>
              <w:rPr>
                <w:szCs w:val="24"/>
              </w:rPr>
            </w:pPr>
            <w:r>
              <w:rPr>
                <w:szCs w:val="24"/>
              </w:rPr>
              <w:t>2.提供质保</w:t>
            </w:r>
            <w:r>
              <w:rPr>
                <w:rFonts w:hint="eastAsia"/>
                <w:szCs w:val="24"/>
              </w:rPr>
              <w:t>贰</w:t>
            </w:r>
            <w:r>
              <w:rPr>
                <w:szCs w:val="24"/>
              </w:rPr>
              <w:t>年的得1分；</w:t>
            </w:r>
          </w:p>
          <w:p w14:paraId="0AF72A88">
            <w:pPr>
              <w:spacing w:line="360" w:lineRule="exact"/>
              <w:rPr>
                <w:szCs w:val="24"/>
              </w:rPr>
            </w:pPr>
            <w:r>
              <w:rPr>
                <w:szCs w:val="24"/>
              </w:rPr>
              <w:t>3.提供质保</w:t>
            </w:r>
            <w:r>
              <w:rPr>
                <w:rFonts w:hint="eastAsia"/>
                <w:szCs w:val="24"/>
              </w:rPr>
              <w:t>叁</w:t>
            </w:r>
            <w:r>
              <w:rPr>
                <w:szCs w:val="24"/>
              </w:rPr>
              <w:t>年及以上的得2分；</w:t>
            </w:r>
          </w:p>
          <w:p w14:paraId="152F3CAD">
            <w:pPr>
              <w:spacing w:line="360" w:lineRule="exact"/>
              <w:rPr>
                <w:rFonts w:hint="eastAsia"/>
                <w:szCs w:val="24"/>
              </w:rPr>
            </w:pPr>
            <w:r>
              <w:rPr>
                <w:rFonts w:hint="eastAsia"/>
                <w:szCs w:val="24"/>
              </w:rPr>
              <w:t>注：质保期为本项目所投所有设备均增加才可得分，否则不得分。</w:t>
            </w:r>
          </w:p>
        </w:tc>
        <w:tc>
          <w:tcPr>
            <w:tcW w:w="700" w:type="dxa"/>
            <w:tcBorders>
              <w:top w:val="single" w:color="000000" w:sz="4" w:space="0"/>
              <w:left w:val="single" w:color="000000" w:sz="4" w:space="0"/>
              <w:bottom w:val="single" w:color="000000" w:sz="4" w:space="0"/>
              <w:right w:val="single" w:color="000000" w:sz="4" w:space="0"/>
            </w:tcBorders>
            <w:vAlign w:val="center"/>
          </w:tcPr>
          <w:p w14:paraId="314CC2DA">
            <w:pPr>
              <w:spacing w:line="360" w:lineRule="exact"/>
              <w:jc w:val="center"/>
              <w:rPr>
                <w:rFonts w:hint="eastAsia"/>
                <w:szCs w:val="24"/>
              </w:rPr>
            </w:pPr>
            <w:r>
              <w:rPr>
                <w:rFonts w:hint="eastAsia"/>
                <w:szCs w:val="24"/>
              </w:rPr>
              <w:t>2</w:t>
            </w:r>
          </w:p>
        </w:tc>
      </w:tr>
      <w:tr w14:paraId="49E1614F">
        <w:tblPrEx>
          <w:tblCellMar>
            <w:top w:w="0" w:type="dxa"/>
            <w:left w:w="108" w:type="dxa"/>
            <w:bottom w:w="0" w:type="dxa"/>
            <w:right w:w="108" w:type="dxa"/>
          </w:tblCellMar>
        </w:tblPrEx>
        <w:trPr>
          <w:trHeight w:val="90"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3228006D">
            <w:pPr>
              <w:spacing w:line="360" w:lineRule="exact"/>
              <w:rPr>
                <w:szCs w:val="24"/>
              </w:rPr>
            </w:pPr>
          </w:p>
        </w:tc>
        <w:tc>
          <w:tcPr>
            <w:tcW w:w="2196" w:type="dxa"/>
            <w:vMerge w:val="continue"/>
            <w:tcBorders>
              <w:left w:val="single" w:color="000000" w:sz="4" w:space="0"/>
              <w:right w:val="single" w:color="000000" w:sz="4" w:space="0"/>
            </w:tcBorders>
            <w:vAlign w:val="center"/>
          </w:tcPr>
          <w:p w14:paraId="3D73A10F">
            <w:pPr>
              <w:spacing w:line="360" w:lineRule="exact"/>
              <w:rPr>
                <w:rFonts w:hint="eastAsia"/>
                <w:szCs w:val="24"/>
                <w:lang w:bidi="ar"/>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720C751D">
            <w:pPr>
              <w:spacing w:line="360" w:lineRule="exact"/>
              <w:rPr>
                <w:rFonts w:hint="eastAsia"/>
                <w:szCs w:val="24"/>
              </w:rPr>
            </w:pPr>
            <w:r>
              <w:rPr>
                <w:rFonts w:hint="eastAsia"/>
                <w:szCs w:val="24"/>
              </w:rPr>
              <w:t>培训服务</w:t>
            </w:r>
          </w:p>
        </w:tc>
        <w:tc>
          <w:tcPr>
            <w:tcW w:w="4550" w:type="dxa"/>
            <w:tcBorders>
              <w:top w:val="single" w:color="000000" w:sz="4" w:space="0"/>
              <w:left w:val="single" w:color="000000" w:sz="4" w:space="0"/>
              <w:bottom w:val="single" w:color="000000" w:sz="4" w:space="0"/>
              <w:right w:val="single" w:color="000000" w:sz="4" w:space="0"/>
            </w:tcBorders>
            <w:vAlign w:val="center"/>
          </w:tcPr>
          <w:p w14:paraId="23945B08">
            <w:pPr>
              <w:spacing w:line="360" w:lineRule="exact"/>
              <w:rPr>
                <w:szCs w:val="24"/>
              </w:rPr>
            </w:pPr>
            <w:r>
              <w:rPr>
                <w:rFonts w:hint="eastAsia"/>
                <w:szCs w:val="24"/>
              </w:rPr>
              <w:t>培训方案包括：①设备的操作使用及安全注意事项；②设备的日常保养及注意事项；③设备简易故障排除；④设备使用培训形式、人员、成果承诺；以上内容每提供1项的得</w:t>
            </w:r>
            <w:r>
              <w:rPr>
                <w:szCs w:val="24"/>
              </w:rPr>
              <w:t>1</w:t>
            </w:r>
            <w:r>
              <w:rPr>
                <w:rFonts w:hint="eastAsia"/>
                <w:szCs w:val="24"/>
              </w:rPr>
              <w:t>分，满分</w:t>
            </w:r>
            <w:r>
              <w:rPr>
                <w:szCs w:val="24"/>
              </w:rPr>
              <w:t>4</w:t>
            </w:r>
            <w:r>
              <w:rPr>
                <w:rFonts w:hint="eastAsia"/>
                <w:szCs w:val="24"/>
              </w:rPr>
              <w:t>分，每有一处不足或缺陷的扣0.</w:t>
            </w:r>
            <w:r>
              <w:rPr>
                <w:szCs w:val="24"/>
              </w:rPr>
              <w:t>5</w:t>
            </w:r>
            <w:r>
              <w:rPr>
                <w:rFonts w:hint="eastAsia"/>
                <w:szCs w:val="24"/>
              </w:rPr>
              <w:t>分，未提供不得分。</w:t>
            </w:r>
          </w:p>
          <w:p w14:paraId="3BE13D24">
            <w:pPr>
              <w:spacing w:line="360" w:lineRule="exact"/>
              <w:rPr>
                <w:szCs w:val="24"/>
              </w:rPr>
            </w:pPr>
            <w:r>
              <w:rPr>
                <w:rFonts w:hint="eastAsia"/>
                <w:szCs w:val="24"/>
              </w:rPr>
              <w:t>注：1、内容满足需求是指：①内容与项目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31C43188">
            <w:pPr>
              <w:spacing w:line="360" w:lineRule="exact"/>
              <w:rPr>
                <w:rFonts w:hint="eastAsia"/>
                <w:szCs w:val="24"/>
              </w:rPr>
            </w:pPr>
            <w:r>
              <w:rPr>
                <w:rFonts w:hint="eastAsia"/>
                <w:szCs w:val="24"/>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等情形。</w:t>
            </w:r>
          </w:p>
        </w:tc>
        <w:tc>
          <w:tcPr>
            <w:tcW w:w="700" w:type="dxa"/>
            <w:tcBorders>
              <w:top w:val="single" w:color="000000" w:sz="4" w:space="0"/>
              <w:left w:val="single" w:color="000000" w:sz="4" w:space="0"/>
              <w:bottom w:val="single" w:color="000000" w:sz="4" w:space="0"/>
              <w:right w:val="single" w:color="000000" w:sz="4" w:space="0"/>
            </w:tcBorders>
            <w:vAlign w:val="center"/>
          </w:tcPr>
          <w:p w14:paraId="6AAC04C2">
            <w:pPr>
              <w:spacing w:line="360" w:lineRule="exact"/>
              <w:jc w:val="center"/>
              <w:rPr>
                <w:rFonts w:hint="eastAsia"/>
                <w:szCs w:val="24"/>
              </w:rPr>
            </w:pPr>
            <w:r>
              <w:rPr>
                <w:szCs w:val="24"/>
              </w:rPr>
              <w:t>4</w:t>
            </w:r>
          </w:p>
        </w:tc>
      </w:tr>
      <w:tr w14:paraId="25CE9D85">
        <w:tblPrEx>
          <w:tblCellMar>
            <w:top w:w="0" w:type="dxa"/>
            <w:left w:w="108" w:type="dxa"/>
            <w:bottom w:w="0" w:type="dxa"/>
            <w:right w:w="108" w:type="dxa"/>
          </w:tblCellMar>
        </w:tblPrEx>
        <w:trPr>
          <w:trHeight w:val="90"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065CC560">
            <w:pPr>
              <w:spacing w:line="360" w:lineRule="exact"/>
              <w:rPr>
                <w:szCs w:val="24"/>
              </w:rPr>
            </w:pPr>
          </w:p>
        </w:tc>
        <w:tc>
          <w:tcPr>
            <w:tcW w:w="2196" w:type="dxa"/>
            <w:vMerge w:val="continue"/>
            <w:tcBorders>
              <w:left w:val="single" w:color="000000" w:sz="4" w:space="0"/>
              <w:bottom w:val="single" w:color="000000" w:sz="4" w:space="0"/>
              <w:right w:val="single" w:color="000000" w:sz="4" w:space="0"/>
            </w:tcBorders>
            <w:vAlign w:val="center"/>
          </w:tcPr>
          <w:p w14:paraId="0E515232">
            <w:pPr>
              <w:spacing w:line="360" w:lineRule="exact"/>
              <w:rPr>
                <w:rFonts w:hint="eastAsia"/>
                <w:szCs w:val="24"/>
                <w:lang w:bidi="ar"/>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2F275724">
            <w:pPr>
              <w:spacing w:line="360" w:lineRule="exact"/>
              <w:rPr>
                <w:rFonts w:hint="eastAsia"/>
                <w:szCs w:val="24"/>
              </w:rPr>
            </w:pPr>
            <w:r>
              <w:rPr>
                <w:rFonts w:hint="eastAsia"/>
                <w:szCs w:val="24"/>
              </w:rPr>
              <w:t>售后方案</w:t>
            </w:r>
          </w:p>
        </w:tc>
        <w:tc>
          <w:tcPr>
            <w:tcW w:w="4550" w:type="dxa"/>
            <w:tcBorders>
              <w:top w:val="single" w:color="000000" w:sz="4" w:space="0"/>
              <w:left w:val="single" w:color="000000" w:sz="4" w:space="0"/>
              <w:bottom w:val="single" w:color="000000" w:sz="4" w:space="0"/>
              <w:right w:val="single" w:color="000000" w:sz="4" w:space="0"/>
            </w:tcBorders>
            <w:vAlign w:val="center"/>
          </w:tcPr>
          <w:p w14:paraId="03AB6342">
            <w:pPr>
              <w:spacing w:line="360" w:lineRule="exact"/>
              <w:rPr>
                <w:szCs w:val="24"/>
              </w:rPr>
            </w:pPr>
            <w:r>
              <w:rPr>
                <w:rFonts w:hint="eastAsia"/>
                <w:szCs w:val="24"/>
              </w:rPr>
              <w:t>投标人具有优质的售后服务措施和零配件的供应方案，售后服务方案包含但不限于①</w:t>
            </w:r>
            <w:r>
              <w:rPr>
                <w:rFonts w:hint="eastAsia"/>
              </w:rPr>
              <w:t>拥有完善的售后服务保障体系，提供售后响应时间及方式；②配备售后服务专员和服务专线，提供人员信息和专线信息；</w:t>
            </w:r>
            <w:r>
              <w:rPr>
                <w:rFonts w:hint="eastAsia"/>
                <w:szCs w:val="24"/>
              </w:rPr>
              <w:t>③具有专职维修工程师，保证设备的日常维护及故障排除（附专业人员认证资格证书）；④提供备品备件库存及保障措施（对退换货、补单、供货，返修时等情况；以上内容每提供1项的得1分，满分</w:t>
            </w:r>
            <w:r>
              <w:rPr>
                <w:szCs w:val="24"/>
              </w:rPr>
              <w:t>4</w:t>
            </w:r>
            <w:r>
              <w:rPr>
                <w:rFonts w:hint="eastAsia"/>
                <w:szCs w:val="24"/>
              </w:rPr>
              <w:t>分，每有一处不足或缺陷的扣0.5分，未提供不得分。</w:t>
            </w:r>
          </w:p>
          <w:p w14:paraId="64098AC3">
            <w:pPr>
              <w:spacing w:line="360" w:lineRule="exact"/>
              <w:rPr>
                <w:szCs w:val="24"/>
              </w:rPr>
            </w:pPr>
            <w:r>
              <w:rPr>
                <w:rFonts w:hint="eastAsia"/>
                <w:szCs w:val="24"/>
              </w:rPr>
              <w:t>注：1、内容满足需求是指：①内容与项目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0017AA46">
            <w:pPr>
              <w:spacing w:line="360" w:lineRule="exact"/>
              <w:rPr>
                <w:rFonts w:hint="eastAsia"/>
                <w:szCs w:val="24"/>
              </w:rPr>
            </w:pPr>
            <w:r>
              <w:rPr>
                <w:rFonts w:hint="eastAsia"/>
                <w:szCs w:val="24"/>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等情形。</w:t>
            </w:r>
          </w:p>
        </w:tc>
        <w:tc>
          <w:tcPr>
            <w:tcW w:w="700" w:type="dxa"/>
            <w:tcBorders>
              <w:top w:val="single" w:color="000000" w:sz="4" w:space="0"/>
              <w:left w:val="single" w:color="000000" w:sz="4" w:space="0"/>
              <w:bottom w:val="single" w:color="000000" w:sz="4" w:space="0"/>
              <w:right w:val="single" w:color="000000" w:sz="4" w:space="0"/>
            </w:tcBorders>
            <w:vAlign w:val="center"/>
          </w:tcPr>
          <w:p w14:paraId="009EFF58">
            <w:pPr>
              <w:spacing w:line="360" w:lineRule="exact"/>
              <w:jc w:val="center"/>
              <w:rPr>
                <w:szCs w:val="24"/>
              </w:rPr>
            </w:pPr>
            <w:r>
              <w:rPr>
                <w:szCs w:val="24"/>
              </w:rPr>
              <w:t>4</w:t>
            </w:r>
          </w:p>
        </w:tc>
      </w:tr>
      <w:tr w14:paraId="6AF738A8">
        <w:tblPrEx>
          <w:tblCellMar>
            <w:top w:w="0" w:type="dxa"/>
            <w:left w:w="108" w:type="dxa"/>
            <w:bottom w:w="0" w:type="dxa"/>
            <w:right w:w="108" w:type="dxa"/>
          </w:tblCellMar>
        </w:tblPrEx>
        <w:trPr>
          <w:trHeight w:val="227"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1C63F7DA">
            <w:pPr>
              <w:spacing w:line="360" w:lineRule="exact"/>
              <w:rPr>
                <w:szCs w:val="24"/>
              </w:rPr>
            </w:pPr>
          </w:p>
        </w:tc>
        <w:tc>
          <w:tcPr>
            <w:tcW w:w="2196" w:type="dxa"/>
            <w:vMerge w:val="restart"/>
            <w:tcBorders>
              <w:top w:val="single" w:color="000000" w:sz="4" w:space="0"/>
              <w:left w:val="single" w:color="000000" w:sz="4" w:space="0"/>
              <w:bottom w:val="single" w:color="000000" w:sz="4" w:space="0"/>
              <w:right w:val="single" w:color="000000" w:sz="4" w:space="0"/>
            </w:tcBorders>
            <w:vAlign w:val="center"/>
          </w:tcPr>
          <w:p w14:paraId="5A080453">
            <w:pPr>
              <w:spacing w:line="360" w:lineRule="exact"/>
              <w:rPr>
                <w:szCs w:val="24"/>
              </w:rPr>
            </w:pPr>
            <w:r>
              <w:rPr>
                <w:rFonts w:hint="eastAsia"/>
                <w:szCs w:val="24"/>
                <w:lang w:bidi="ar"/>
              </w:rPr>
              <w:t>技术标评审</w:t>
            </w:r>
            <w:r>
              <w:rPr>
                <w:rFonts w:hint="eastAsia"/>
                <w:szCs w:val="24"/>
                <w:lang w:bidi="ar"/>
              </w:rPr>
              <w:br w:type="textWrapping"/>
            </w:r>
            <w:r>
              <w:rPr>
                <w:rFonts w:hint="eastAsia"/>
                <w:szCs w:val="24"/>
                <w:lang w:bidi="ar"/>
              </w:rPr>
              <w:t>（</w:t>
            </w:r>
            <w:r>
              <w:rPr>
                <w:rFonts w:hint="eastAsia"/>
                <w:szCs w:val="24"/>
                <w:lang w:val="en-US" w:eastAsia="zh-CN" w:bidi="ar"/>
              </w:rPr>
              <w:t>47</w:t>
            </w:r>
            <w:r>
              <w:rPr>
                <w:rFonts w:hint="eastAsia"/>
                <w:szCs w:val="24"/>
                <w:lang w:bidi="ar"/>
              </w:rPr>
              <w:t>分）</w:t>
            </w:r>
          </w:p>
        </w:tc>
        <w:tc>
          <w:tcPr>
            <w:tcW w:w="1345" w:type="dxa"/>
            <w:tcBorders>
              <w:top w:val="single" w:color="000000" w:sz="4" w:space="0"/>
              <w:left w:val="single" w:color="000000" w:sz="4" w:space="0"/>
              <w:bottom w:val="single" w:color="000000" w:sz="4" w:space="0"/>
              <w:right w:val="single" w:color="000000" w:sz="4" w:space="0"/>
            </w:tcBorders>
            <w:vAlign w:val="center"/>
          </w:tcPr>
          <w:p w14:paraId="020881BF">
            <w:pPr>
              <w:spacing w:line="360" w:lineRule="exact"/>
              <w:rPr>
                <w:szCs w:val="24"/>
              </w:rPr>
            </w:pPr>
            <w:r>
              <w:rPr>
                <w:rFonts w:hint="eastAsia"/>
                <w:szCs w:val="24"/>
              </w:rPr>
              <w:t>产品技术参数响应</w:t>
            </w:r>
          </w:p>
        </w:tc>
        <w:tc>
          <w:tcPr>
            <w:tcW w:w="4550" w:type="dxa"/>
            <w:tcBorders>
              <w:top w:val="single" w:color="000000" w:sz="4" w:space="0"/>
              <w:left w:val="single" w:color="000000" w:sz="4" w:space="0"/>
              <w:bottom w:val="single" w:color="auto" w:sz="4" w:space="0"/>
              <w:right w:val="single" w:color="000000" w:sz="4" w:space="0"/>
            </w:tcBorders>
            <w:vAlign w:val="center"/>
          </w:tcPr>
          <w:p w14:paraId="0372C4AC">
            <w:pPr>
              <w:spacing w:line="360" w:lineRule="exact"/>
              <w:rPr>
                <w:szCs w:val="24"/>
              </w:rPr>
            </w:pPr>
            <w:r>
              <w:rPr>
                <w:rFonts w:hint="eastAsia"/>
                <w:szCs w:val="24"/>
              </w:rPr>
              <w:t>投标人完全满足招标文件第三章 采购需求中“三、技术要求”的得满分，技术参数内容共计</w:t>
            </w:r>
            <w:r>
              <w:rPr>
                <w:rFonts w:hint="eastAsia"/>
                <w:szCs w:val="24"/>
                <w:lang w:val="en-US" w:eastAsia="zh-CN"/>
              </w:rPr>
              <w:t>71</w:t>
            </w:r>
            <w:r>
              <w:rPr>
                <w:rFonts w:hint="eastAsia"/>
                <w:szCs w:val="24"/>
              </w:rPr>
              <w:t>项，其中标记“</w:t>
            </w:r>
            <w:r>
              <w:rPr>
                <w:rFonts w:hint="eastAsia"/>
                <w:b/>
                <w:bCs/>
                <w:szCs w:val="24"/>
              </w:rPr>
              <w:t>▲</w:t>
            </w:r>
            <w:r>
              <w:rPr>
                <w:rFonts w:hint="eastAsia"/>
                <w:szCs w:val="24"/>
              </w:rPr>
              <w:t>”号的为重要参数，无标记的为一般参数：</w:t>
            </w:r>
          </w:p>
          <w:p w14:paraId="530A421F">
            <w:pPr>
              <w:spacing w:line="360" w:lineRule="exact"/>
              <w:rPr>
                <w:szCs w:val="24"/>
              </w:rPr>
            </w:pPr>
            <w:r>
              <w:rPr>
                <w:rFonts w:hint="eastAsia"/>
                <w:szCs w:val="24"/>
              </w:rPr>
              <w:t>①重要参数（标记“</w:t>
            </w:r>
            <w:r>
              <w:rPr>
                <w:rFonts w:hint="eastAsia"/>
                <w:b/>
                <w:bCs/>
                <w:szCs w:val="24"/>
              </w:rPr>
              <w:t>▲</w:t>
            </w:r>
            <w:r>
              <w:rPr>
                <w:rFonts w:hint="eastAsia"/>
                <w:szCs w:val="24"/>
              </w:rPr>
              <w:t>”号参数）共计</w:t>
            </w:r>
            <w:r>
              <w:rPr>
                <w:rFonts w:hint="eastAsia"/>
                <w:szCs w:val="24"/>
                <w:lang w:val="en-US" w:eastAsia="zh-CN"/>
              </w:rPr>
              <w:t>3</w:t>
            </w:r>
            <w:r>
              <w:rPr>
                <w:rFonts w:hint="eastAsia"/>
                <w:szCs w:val="24"/>
              </w:rPr>
              <w:t>项，无偏离或正偏离的得</w:t>
            </w:r>
            <w:r>
              <w:rPr>
                <w:rFonts w:hint="eastAsia"/>
                <w:szCs w:val="24"/>
                <w:lang w:val="en-US" w:eastAsia="zh-CN"/>
              </w:rPr>
              <w:t>9</w:t>
            </w:r>
            <w:r>
              <w:rPr>
                <w:rFonts w:hint="eastAsia"/>
                <w:szCs w:val="24"/>
              </w:rPr>
              <w:t>分，每有1项参数负偏离的扣</w:t>
            </w:r>
            <w:r>
              <w:rPr>
                <w:rFonts w:hint="eastAsia"/>
                <w:szCs w:val="24"/>
                <w:lang w:val="en-US" w:eastAsia="zh-CN"/>
              </w:rPr>
              <w:t>3</w:t>
            </w:r>
            <w:r>
              <w:rPr>
                <w:rFonts w:hint="eastAsia"/>
                <w:szCs w:val="24"/>
              </w:rPr>
              <w:t>分，扣完为止，不设负分；</w:t>
            </w:r>
          </w:p>
          <w:p w14:paraId="79DCFF2C">
            <w:pPr>
              <w:spacing w:line="360" w:lineRule="exact"/>
              <w:rPr>
                <w:rFonts w:hint="eastAsia"/>
                <w:szCs w:val="24"/>
              </w:rPr>
            </w:pPr>
            <w:r>
              <w:rPr>
                <w:rFonts w:hint="eastAsia"/>
                <w:szCs w:val="24"/>
              </w:rPr>
              <w:t>②一般参数共计</w:t>
            </w:r>
            <w:r>
              <w:rPr>
                <w:rFonts w:hint="eastAsia"/>
                <w:szCs w:val="24"/>
                <w:lang w:val="en-US" w:eastAsia="zh-CN"/>
              </w:rPr>
              <w:t>68</w:t>
            </w:r>
            <w:r>
              <w:rPr>
                <w:rFonts w:hint="eastAsia"/>
                <w:szCs w:val="24"/>
              </w:rPr>
              <w:t>项，无偏离或正偏离的得</w:t>
            </w:r>
            <w:r>
              <w:rPr>
                <w:rFonts w:hint="eastAsia"/>
                <w:szCs w:val="24"/>
                <w:lang w:val="en-US" w:eastAsia="zh-CN"/>
              </w:rPr>
              <w:t>26</w:t>
            </w:r>
            <w:r>
              <w:rPr>
                <w:rFonts w:hint="eastAsia"/>
                <w:szCs w:val="24"/>
              </w:rPr>
              <w:t>分，负偏离扣分按照负偏离总数/</w:t>
            </w:r>
            <w:r>
              <w:rPr>
                <w:rFonts w:hint="eastAsia"/>
                <w:szCs w:val="24"/>
                <w:lang w:val="en-US" w:eastAsia="zh-CN"/>
              </w:rPr>
              <w:t>68</w:t>
            </w:r>
            <w:r>
              <w:rPr>
                <w:rFonts w:hint="eastAsia"/>
                <w:szCs w:val="24"/>
              </w:rPr>
              <w:t>*</w:t>
            </w:r>
            <w:r>
              <w:rPr>
                <w:rFonts w:hint="eastAsia"/>
                <w:szCs w:val="24"/>
                <w:lang w:val="en-US" w:eastAsia="zh-CN"/>
              </w:rPr>
              <w:t>26</w:t>
            </w:r>
            <w:r>
              <w:rPr>
                <w:rFonts w:hint="eastAsia"/>
                <w:szCs w:val="24"/>
              </w:rPr>
              <w:t>计算，扣完为止，不设负分；（计算结果保留小数点后两位，第三位及以后数字按四舍五入计算）；</w:t>
            </w:r>
          </w:p>
          <w:p w14:paraId="034B12AD">
            <w:pPr>
              <w:spacing w:line="360" w:lineRule="exact"/>
              <w:rPr>
                <w:rFonts w:hint="eastAsia"/>
                <w:szCs w:val="24"/>
              </w:rPr>
            </w:pPr>
            <w:r>
              <w:rPr>
                <w:szCs w:val="24"/>
              </w:rPr>
              <w:t>重要参数负偏离</w:t>
            </w:r>
            <w:r>
              <w:rPr>
                <w:rFonts w:hint="default"/>
                <w:b/>
                <w:bCs/>
                <w:szCs w:val="24"/>
                <w:lang w:val="en-US"/>
              </w:rPr>
              <w:t>3</w:t>
            </w:r>
            <w:r>
              <w:rPr>
                <w:szCs w:val="24"/>
              </w:rPr>
              <w:t>项视为重大偏差，投标无效；一般参数负偏离</w:t>
            </w:r>
            <w:r>
              <w:rPr>
                <w:rFonts w:hint="default"/>
                <w:b/>
                <w:bCs/>
                <w:szCs w:val="24"/>
                <w:lang w:val="en-US"/>
              </w:rPr>
              <w:t>45</w:t>
            </w:r>
            <w:r>
              <w:rPr>
                <w:szCs w:val="24"/>
              </w:rPr>
              <w:t>项视为重大偏差，投标无效</w:t>
            </w:r>
          </w:p>
          <w:p w14:paraId="3CAA4548">
            <w:pPr>
              <w:spacing w:line="360" w:lineRule="exact"/>
              <w:rPr>
                <w:szCs w:val="24"/>
              </w:rPr>
            </w:pPr>
            <w:r>
              <w:rPr>
                <w:rFonts w:hint="eastAsia"/>
                <w:szCs w:val="24"/>
              </w:rPr>
              <w:t>注：投标人提供所投产品的具体参数值并进行点对点应答，提供技术参数、功能偏离表。技术参数要求提供证明材料的，投标人需按照要求提供，否则视为不满足，技术参数未要求提供证明材料的，以投标人《技术响应偏离表》应答为准。</w:t>
            </w:r>
          </w:p>
        </w:tc>
        <w:tc>
          <w:tcPr>
            <w:tcW w:w="700" w:type="dxa"/>
            <w:tcBorders>
              <w:top w:val="single" w:color="000000" w:sz="4" w:space="0"/>
              <w:left w:val="single" w:color="000000" w:sz="4" w:space="0"/>
              <w:bottom w:val="single" w:color="auto" w:sz="4" w:space="0"/>
              <w:right w:val="single" w:color="000000" w:sz="4" w:space="0"/>
            </w:tcBorders>
            <w:vAlign w:val="center"/>
          </w:tcPr>
          <w:p w14:paraId="1912C399">
            <w:pPr>
              <w:spacing w:line="360" w:lineRule="exact"/>
              <w:jc w:val="center"/>
              <w:rPr>
                <w:szCs w:val="24"/>
              </w:rPr>
            </w:pPr>
            <w:r>
              <w:rPr>
                <w:rFonts w:hint="eastAsia"/>
                <w:szCs w:val="24"/>
                <w:lang w:bidi="ar"/>
              </w:rPr>
              <w:t>3</w:t>
            </w:r>
            <w:r>
              <w:rPr>
                <w:szCs w:val="24"/>
                <w:lang w:bidi="ar"/>
              </w:rPr>
              <w:t>5</w:t>
            </w:r>
          </w:p>
        </w:tc>
      </w:tr>
      <w:tr w14:paraId="4C0721BD">
        <w:tblPrEx>
          <w:tblCellMar>
            <w:top w:w="0" w:type="dxa"/>
            <w:left w:w="108" w:type="dxa"/>
            <w:bottom w:w="0" w:type="dxa"/>
            <w:right w:w="108" w:type="dxa"/>
          </w:tblCellMar>
        </w:tblPrEx>
        <w:trPr>
          <w:trHeight w:val="227"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417DD875">
            <w:pPr>
              <w:spacing w:line="360" w:lineRule="exact"/>
              <w:rPr>
                <w:szCs w:val="24"/>
              </w:rPr>
            </w:pPr>
          </w:p>
        </w:tc>
        <w:tc>
          <w:tcPr>
            <w:tcW w:w="2196" w:type="dxa"/>
            <w:vMerge w:val="continue"/>
            <w:tcBorders>
              <w:top w:val="single" w:color="000000" w:sz="4" w:space="0"/>
              <w:left w:val="single" w:color="000000" w:sz="4" w:space="0"/>
              <w:bottom w:val="single" w:color="000000" w:sz="4" w:space="0"/>
              <w:right w:val="single" w:color="000000" w:sz="4" w:space="0"/>
            </w:tcBorders>
            <w:vAlign w:val="center"/>
          </w:tcPr>
          <w:p w14:paraId="15203BA3">
            <w:pPr>
              <w:spacing w:line="360" w:lineRule="exact"/>
              <w:rPr>
                <w:szCs w:val="24"/>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4694ED39">
            <w:pPr>
              <w:pStyle w:val="10"/>
              <w:spacing w:line="360" w:lineRule="exact"/>
              <w:ind w:firstLine="0" w:firstLineChars="0"/>
              <w:rPr>
                <w:rFonts w:ascii="宋体" w:hAnsi="宋体"/>
                <w:szCs w:val="24"/>
              </w:rPr>
            </w:pPr>
            <w:r>
              <w:rPr>
                <w:rFonts w:hint="eastAsia" w:ascii="宋体" w:hAnsi="宋体"/>
                <w:szCs w:val="24"/>
              </w:rPr>
              <w:t>项目实施供货方案</w:t>
            </w:r>
          </w:p>
        </w:tc>
        <w:tc>
          <w:tcPr>
            <w:tcW w:w="4550" w:type="dxa"/>
            <w:tcBorders>
              <w:top w:val="single" w:color="auto" w:sz="4" w:space="0"/>
              <w:left w:val="single" w:color="000000" w:sz="4" w:space="0"/>
              <w:bottom w:val="single" w:color="auto" w:sz="4" w:space="0"/>
              <w:right w:val="single" w:color="000000" w:sz="4" w:space="0"/>
            </w:tcBorders>
            <w:vAlign w:val="center"/>
          </w:tcPr>
          <w:p w14:paraId="155E79DB">
            <w:pPr>
              <w:spacing w:line="360" w:lineRule="exact"/>
              <w:rPr>
                <w:szCs w:val="24"/>
                <w:lang w:bidi="ar"/>
              </w:rPr>
            </w:pPr>
            <w:r>
              <w:rPr>
                <w:rFonts w:hint="eastAsia"/>
                <w:szCs w:val="24"/>
                <w:lang w:bidi="ar"/>
              </w:rPr>
              <w:t>投标人根据本项目特点，提供项目实施供货方案，包含但不仅限于：①实施供货计划、②供应进度安排、③供应货物质量保障；④货物交付及验收；以上内容每提供1项内容的得</w:t>
            </w:r>
            <w:r>
              <w:rPr>
                <w:szCs w:val="24"/>
                <w:lang w:bidi="ar"/>
              </w:rPr>
              <w:t>1</w:t>
            </w:r>
            <w:r>
              <w:rPr>
                <w:rFonts w:hint="eastAsia"/>
                <w:szCs w:val="24"/>
                <w:lang w:bidi="ar"/>
              </w:rPr>
              <w:t>分，满分</w:t>
            </w:r>
            <w:r>
              <w:rPr>
                <w:szCs w:val="24"/>
                <w:lang w:bidi="ar"/>
              </w:rPr>
              <w:t>4</w:t>
            </w:r>
            <w:r>
              <w:rPr>
                <w:rFonts w:hint="eastAsia"/>
                <w:szCs w:val="24"/>
                <w:lang w:bidi="ar"/>
              </w:rPr>
              <w:t>分，每有一处不足或缺陷的扣0.5分，</w:t>
            </w:r>
            <w:r>
              <w:rPr>
                <w:rFonts w:hint="eastAsia"/>
                <w:szCs w:val="24"/>
              </w:rPr>
              <w:t>未提供不得分</w:t>
            </w:r>
            <w:r>
              <w:rPr>
                <w:rFonts w:hint="eastAsia"/>
                <w:szCs w:val="24"/>
                <w:lang w:bidi="ar"/>
              </w:rPr>
              <w:t>。</w:t>
            </w:r>
          </w:p>
          <w:p w14:paraId="6A05829D">
            <w:pPr>
              <w:spacing w:line="360" w:lineRule="exact"/>
              <w:rPr>
                <w:szCs w:val="24"/>
                <w:lang w:bidi="ar"/>
              </w:rPr>
            </w:pPr>
            <w:r>
              <w:rPr>
                <w:rFonts w:hint="eastAsia"/>
                <w:szCs w:val="24"/>
                <w:lang w:bidi="ar"/>
              </w:rPr>
              <w:t>注：1、内容满足需求是指：①内容与项目服务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6BA21664">
            <w:pPr>
              <w:spacing w:line="360" w:lineRule="exact"/>
              <w:rPr>
                <w:szCs w:val="24"/>
                <w:lang w:bidi="ar"/>
              </w:rPr>
            </w:pPr>
            <w:r>
              <w:rPr>
                <w:rFonts w:hint="eastAsia"/>
                <w:szCs w:val="24"/>
                <w:lang w:bidi="ar"/>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等情形。</w:t>
            </w:r>
          </w:p>
        </w:tc>
        <w:tc>
          <w:tcPr>
            <w:tcW w:w="700" w:type="dxa"/>
            <w:tcBorders>
              <w:top w:val="single" w:color="auto" w:sz="4" w:space="0"/>
              <w:left w:val="single" w:color="000000" w:sz="4" w:space="0"/>
              <w:bottom w:val="single" w:color="auto" w:sz="4" w:space="0"/>
              <w:right w:val="single" w:color="000000" w:sz="4" w:space="0"/>
            </w:tcBorders>
            <w:vAlign w:val="center"/>
          </w:tcPr>
          <w:p w14:paraId="15125D80">
            <w:pPr>
              <w:spacing w:line="360" w:lineRule="exact"/>
              <w:jc w:val="center"/>
              <w:rPr>
                <w:szCs w:val="24"/>
              </w:rPr>
            </w:pPr>
            <w:r>
              <w:rPr>
                <w:szCs w:val="24"/>
              </w:rPr>
              <w:t>4</w:t>
            </w:r>
          </w:p>
        </w:tc>
      </w:tr>
      <w:tr w14:paraId="73AFA1A8">
        <w:tblPrEx>
          <w:tblCellMar>
            <w:top w:w="0" w:type="dxa"/>
            <w:left w:w="108" w:type="dxa"/>
            <w:bottom w:w="0" w:type="dxa"/>
            <w:right w:w="108" w:type="dxa"/>
          </w:tblCellMar>
        </w:tblPrEx>
        <w:trPr>
          <w:trHeight w:val="227"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5B1C2E45">
            <w:pPr>
              <w:spacing w:line="360" w:lineRule="exact"/>
              <w:rPr>
                <w:szCs w:val="24"/>
              </w:rPr>
            </w:pPr>
          </w:p>
        </w:tc>
        <w:tc>
          <w:tcPr>
            <w:tcW w:w="2196" w:type="dxa"/>
            <w:vMerge w:val="continue"/>
            <w:tcBorders>
              <w:top w:val="single" w:color="000000" w:sz="4" w:space="0"/>
              <w:left w:val="single" w:color="000000" w:sz="4" w:space="0"/>
              <w:bottom w:val="single" w:color="000000" w:sz="4" w:space="0"/>
              <w:right w:val="single" w:color="000000" w:sz="4" w:space="0"/>
            </w:tcBorders>
            <w:vAlign w:val="center"/>
          </w:tcPr>
          <w:p w14:paraId="6D204C03">
            <w:pPr>
              <w:spacing w:line="360" w:lineRule="exact"/>
              <w:rPr>
                <w:szCs w:val="24"/>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52C47552">
            <w:pPr>
              <w:spacing w:line="360" w:lineRule="exact"/>
              <w:rPr>
                <w:szCs w:val="24"/>
              </w:rPr>
            </w:pPr>
            <w:r>
              <w:rPr>
                <w:rFonts w:hint="eastAsia"/>
                <w:szCs w:val="24"/>
              </w:rPr>
              <w:t>产品安全性</w:t>
            </w:r>
          </w:p>
        </w:tc>
        <w:tc>
          <w:tcPr>
            <w:tcW w:w="4550" w:type="dxa"/>
            <w:tcBorders>
              <w:top w:val="single" w:color="auto" w:sz="4" w:space="0"/>
              <w:left w:val="single" w:color="000000" w:sz="4" w:space="0"/>
              <w:bottom w:val="single" w:color="auto" w:sz="4" w:space="0"/>
              <w:right w:val="single" w:color="000000" w:sz="4" w:space="0"/>
            </w:tcBorders>
            <w:vAlign w:val="center"/>
          </w:tcPr>
          <w:p w14:paraId="4012CC9F">
            <w:pPr>
              <w:spacing w:line="360" w:lineRule="exact"/>
              <w:rPr>
                <w:szCs w:val="24"/>
              </w:rPr>
            </w:pPr>
            <w:r>
              <w:rPr>
                <w:rFonts w:hint="eastAsia"/>
                <w:szCs w:val="24"/>
              </w:rPr>
              <w:t>投标人提供所投设备的质量检测报告，提供的质检报告须为有效期内的由国家质量技术监督管理职能部门或国家质量技术监督管理职能部门授权认可的第三方检测机构出具的产品质检报告，报告须体现产品名称，设备或功能参数等（检测报告须符合国家标准，提供检测报告原件彩色扫描件加盖公章），每提供1项设备质检报告得</w:t>
            </w:r>
            <w:r>
              <w:rPr>
                <w:rFonts w:hint="eastAsia"/>
                <w:szCs w:val="24"/>
                <w:lang w:val="en-US" w:eastAsia="zh-CN"/>
              </w:rPr>
              <w:t>2</w:t>
            </w:r>
            <w:r>
              <w:rPr>
                <w:rFonts w:hint="eastAsia"/>
                <w:szCs w:val="24"/>
              </w:rPr>
              <w:t>分，本项目共</w:t>
            </w:r>
            <w:r>
              <w:rPr>
                <w:rFonts w:hint="eastAsia"/>
                <w:szCs w:val="24"/>
                <w:lang w:val="en-US" w:eastAsia="zh-CN"/>
              </w:rPr>
              <w:t>3</w:t>
            </w:r>
            <w:r>
              <w:rPr>
                <w:rFonts w:hint="eastAsia"/>
                <w:szCs w:val="24"/>
              </w:rPr>
              <w:t>项设备，满分6分，不提供不得分。</w:t>
            </w:r>
          </w:p>
        </w:tc>
        <w:tc>
          <w:tcPr>
            <w:tcW w:w="700" w:type="dxa"/>
            <w:tcBorders>
              <w:top w:val="single" w:color="auto" w:sz="4" w:space="0"/>
              <w:left w:val="single" w:color="000000" w:sz="4" w:space="0"/>
              <w:bottom w:val="single" w:color="auto" w:sz="4" w:space="0"/>
              <w:right w:val="single" w:color="000000" w:sz="4" w:space="0"/>
            </w:tcBorders>
            <w:vAlign w:val="center"/>
          </w:tcPr>
          <w:p w14:paraId="2322BE64">
            <w:pPr>
              <w:spacing w:line="360" w:lineRule="exact"/>
              <w:jc w:val="center"/>
              <w:rPr>
                <w:szCs w:val="24"/>
              </w:rPr>
            </w:pPr>
            <w:r>
              <w:rPr>
                <w:rFonts w:hint="eastAsia"/>
                <w:szCs w:val="24"/>
              </w:rPr>
              <w:t>6</w:t>
            </w:r>
          </w:p>
        </w:tc>
      </w:tr>
      <w:tr w14:paraId="7D0802FF">
        <w:tblPrEx>
          <w:tblCellMar>
            <w:top w:w="0" w:type="dxa"/>
            <w:left w:w="108" w:type="dxa"/>
            <w:bottom w:w="0" w:type="dxa"/>
            <w:right w:w="108" w:type="dxa"/>
          </w:tblCellMar>
        </w:tblPrEx>
        <w:trPr>
          <w:trHeight w:val="877"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32BA5580">
            <w:pPr>
              <w:spacing w:line="360" w:lineRule="exact"/>
              <w:rPr>
                <w:szCs w:val="24"/>
              </w:rPr>
            </w:pPr>
          </w:p>
        </w:tc>
        <w:tc>
          <w:tcPr>
            <w:tcW w:w="2196" w:type="dxa"/>
            <w:vMerge w:val="continue"/>
            <w:tcBorders>
              <w:top w:val="single" w:color="000000" w:sz="4" w:space="0"/>
              <w:left w:val="single" w:color="000000" w:sz="4" w:space="0"/>
              <w:bottom w:val="single" w:color="000000" w:sz="4" w:space="0"/>
              <w:right w:val="single" w:color="000000" w:sz="4" w:space="0"/>
            </w:tcBorders>
            <w:vAlign w:val="center"/>
          </w:tcPr>
          <w:p w14:paraId="17440288">
            <w:pPr>
              <w:spacing w:line="360" w:lineRule="exact"/>
              <w:rPr>
                <w:szCs w:val="24"/>
              </w:rPr>
            </w:pPr>
          </w:p>
        </w:tc>
        <w:tc>
          <w:tcPr>
            <w:tcW w:w="1345" w:type="dxa"/>
            <w:tcBorders>
              <w:top w:val="single" w:color="auto" w:sz="4" w:space="0"/>
              <w:left w:val="single" w:color="000000" w:sz="4" w:space="0"/>
              <w:bottom w:val="single" w:color="auto" w:sz="4" w:space="0"/>
              <w:right w:val="single" w:color="000000" w:sz="4" w:space="0"/>
            </w:tcBorders>
            <w:vAlign w:val="center"/>
          </w:tcPr>
          <w:p w14:paraId="5C5E4C65">
            <w:pPr>
              <w:spacing w:line="360" w:lineRule="exact"/>
              <w:rPr>
                <w:szCs w:val="24"/>
              </w:rPr>
            </w:pPr>
            <w:r>
              <w:rPr>
                <w:rFonts w:hint="eastAsia"/>
                <w:szCs w:val="24"/>
              </w:rPr>
              <w:t>应急保障</w:t>
            </w:r>
          </w:p>
        </w:tc>
        <w:tc>
          <w:tcPr>
            <w:tcW w:w="4550" w:type="dxa"/>
            <w:tcBorders>
              <w:top w:val="single" w:color="auto" w:sz="4" w:space="0"/>
              <w:left w:val="single" w:color="000000" w:sz="4" w:space="0"/>
              <w:bottom w:val="single" w:color="auto" w:sz="4" w:space="0"/>
              <w:right w:val="single" w:color="000000" w:sz="4" w:space="0"/>
            </w:tcBorders>
            <w:vAlign w:val="center"/>
          </w:tcPr>
          <w:p w14:paraId="0D996B1B">
            <w:pPr>
              <w:spacing w:line="360" w:lineRule="exact"/>
              <w:rPr>
                <w:szCs w:val="24"/>
              </w:rPr>
            </w:pPr>
            <w:r>
              <w:rPr>
                <w:rFonts w:hint="eastAsia"/>
                <w:szCs w:val="24"/>
              </w:rPr>
              <w:t>质保期内</w:t>
            </w:r>
            <w:r>
              <w:rPr>
                <w:rFonts w:hint="eastAsia"/>
                <w:szCs w:val="24"/>
                <w:lang w:eastAsia="zh-CN"/>
              </w:rPr>
              <w:t>，</w:t>
            </w:r>
            <w:r>
              <w:rPr>
                <w:rFonts w:hint="eastAsia"/>
                <w:szCs w:val="24"/>
              </w:rPr>
              <w:t>根据投标人在接到采购人应急故障的通知后须在指定时间内到达现场解决故障：</w:t>
            </w:r>
          </w:p>
          <w:p w14:paraId="6E942E9E">
            <w:pPr>
              <w:spacing w:line="360" w:lineRule="exact"/>
              <w:rPr>
                <w:szCs w:val="24"/>
              </w:rPr>
            </w:pPr>
            <w:r>
              <w:rPr>
                <w:rFonts w:hint="eastAsia"/>
                <w:szCs w:val="24"/>
              </w:rPr>
              <w:t>符合招标文件供货要求且承诺</w:t>
            </w:r>
            <w:r>
              <w:rPr>
                <w:rFonts w:hint="eastAsia"/>
                <w:szCs w:val="24"/>
                <w:lang w:val="en-US" w:eastAsia="zh-CN"/>
              </w:rPr>
              <w:t>接到应急故障的通知后48小时到场</w:t>
            </w:r>
            <w:r>
              <w:rPr>
                <w:rFonts w:hint="eastAsia"/>
                <w:szCs w:val="24"/>
              </w:rPr>
              <w:t>，得1分；</w:t>
            </w:r>
          </w:p>
          <w:p w14:paraId="142F13DF">
            <w:pPr>
              <w:spacing w:line="360" w:lineRule="exact"/>
              <w:rPr>
                <w:szCs w:val="24"/>
              </w:rPr>
            </w:pPr>
            <w:r>
              <w:rPr>
                <w:rFonts w:hint="eastAsia"/>
                <w:szCs w:val="24"/>
              </w:rPr>
              <w:t>符合招标文件供货要求且承诺</w:t>
            </w:r>
            <w:r>
              <w:rPr>
                <w:rFonts w:hint="eastAsia"/>
                <w:szCs w:val="24"/>
                <w:lang w:val="en-US" w:eastAsia="zh-CN"/>
              </w:rPr>
              <w:t>接到应急故障的通知后24小时到场</w:t>
            </w:r>
            <w:r>
              <w:rPr>
                <w:rFonts w:hint="eastAsia"/>
                <w:szCs w:val="24"/>
              </w:rPr>
              <w:t>，得</w:t>
            </w:r>
            <w:r>
              <w:rPr>
                <w:rFonts w:hint="eastAsia"/>
                <w:szCs w:val="24"/>
                <w:lang w:val="en-US" w:eastAsia="zh-CN"/>
              </w:rPr>
              <w:t>2</w:t>
            </w:r>
            <w:r>
              <w:rPr>
                <w:rFonts w:hint="eastAsia"/>
                <w:szCs w:val="24"/>
              </w:rPr>
              <w:t>分；</w:t>
            </w:r>
          </w:p>
          <w:p w14:paraId="08AF2362">
            <w:pPr>
              <w:spacing w:line="360" w:lineRule="exact"/>
              <w:rPr>
                <w:szCs w:val="24"/>
              </w:rPr>
            </w:pPr>
            <w:r>
              <w:rPr>
                <w:rFonts w:hint="eastAsia"/>
                <w:szCs w:val="24"/>
              </w:rPr>
              <w:t>提供承诺书，承诺书不满足上述时间不得分，本项满分2分。</w:t>
            </w:r>
          </w:p>
        </w:tc>
        <w:tc>
          <w:tcPr>
            <w:tcW w:w="700" w:type="dxa"/>
            <w:tcBorders>
              <w:top w:val="single" w:color="auto" w:sz="4" w:space="0"/>
              <w:left w:val="single" w:color="000000" w:sz="4" w:space="0"/>
              <w:bottom w:val="single" w:color="auto" w:sz="4" w:space="0"/>
              <w:right w:val="single" w:color="000000" w:sz="4" w:space="0"/>
            </w:tcBorders>
            <w:vAlign w:val="center"/>
          </w:tcPr>
          <w:p w14:paraId="3B726D49">
            <w:pPr>
              <w:spacing w:line="360" w:lineRule="exact"/>
              <w:jc w:val="center"/>
              <w:rPr>
                <w:szCs w:val="24"/>
              </w:rPr>
            </w:pPr>
            <w:r>
              <w:rPr>
                <w:rFonts w:hint="eastAsia"/>
                <w:szCs w:val="24"/>
              </w:rPr>
              <w:t>2</w:t>
            </w:r>
          </w:p>
        </w:tc>
      </w:tr>
      <w:tr w14:paraId="09145481">
        <w:tblPrEx>
          <w:tblCellMar>
            <w:top w:w="0" w:type="dxa"/>
            <w:left w:w="108" w:type="dxa"/>
            <w:bottom w:w="0" w:type="dxa"/>
            <w:right w:w="108" w:type="dxa"/>
          </w:tblCellMar>
        </w:tblPrEx>
        <w:trPr>
          <w:trHeight w:val="310" w:hRule="atLeast"/>
          <w:jc w:val="center"/>
        </w:trPr>
        <w:tc>
          <w:tcPr>
            <w:tcW w:w="1271" w:type="dxa"/>
            <w:vMerge w:val="restart"/>
            <w:tcBorders>
              <w:top w:val="single" w:color="000000" w:sz="4" w:space="0"/>
              <w:left w:val="single" w:color="000000" w:sz="4" w:space="0"/>
              <w:bottom w:val="single" w:color="000000" w:sz="4" w:space="0"/>
              <w:right w:val="single" w:color="000000" w:sz="4" w:space="0"/>
            </w:tcBorders>
            <w:vAlign w:val="center"/>
          </w:tcPr>
          <w:p w14:paraId="06990CF3">
            <w:pPr>
              <w:spacing w:line="360" w:lineRule="exact"/>
              <w:rPr>
                <w:szCs w:val="24"/>
              </w:rPr>
            </w:pPr>
          </w:p>
        </w:tc>
        <w:tc>
          <w:tcPr>
            <w:tcW w:w="8091" w:type="dxa"/>
            <w:gridSpan w:val="3"/>
            <w:tcBorders>
              <w:top w:val="single" w:color="000000" w:sz="4" w:space="0"/>
              <w:left w:val="single" w:color="000000" w:sz="4" w:space="0"/>
              <w:bottom w:val="single" w:color="000000" w:sz="4" w:space="0"/>
              <w:right w:val="single" w:color="000000" w:sz="4" w:space="0"/>
            </w:tcBorders>
            <w:vAlign w:val="center"/>
          </w:tcPr>
          <w:p w14:paraId="6A555D80">
            <w:pPr>
              <w:spacing w:line="360" w:lineRule="exact"/>
              <w:rPr>
                <w:szCs w:val="24"/>
              </w:rPr>
            </w:pPr>
            <w:r>
              <w:rPr>
                <w:rFonts w:hint="eastAsia"/>
                <w:szCs w:val="24"/>
                <w:lang w:bidi="ar"/>
              </w:rPr>
              <w:t>合计</w:t>
            </w:r>
          </w:p>
        </w:tc>
        <w:tc>
          <w:tcPr>
            <w:tcW w:w="700" w:type="dxa"/>
            <w:tcBorders>
              <w:top w:val="single" w:color="000000" w:sz="4" w:space="0"/>
              <w:left w:val="single" w:color="000000" w:sz="4" w:space="0"/>
              <w:bottom w:val="single" w:color="000000" w:sz="4" w:space="0"/>
              <w:right w:val="single" w:color="000000" w:sz="4" w:space="0"/>
            </w:tcBorders>
            <w:vAlign w:val="center"/>
          </w:tcPr>
          <w:p w14:paraId="1395BEBF">
            <w:pPr>
              <w:spacing w:line="360" w:lineRule="exact"/>
              <w:rPr>
                <w:szCs w:val="24"/>
              </w:rPr>
            </w:pPr>
            <w:r>
              <w:rPr>
                <w:rFonts w:hint="eastAsia"/>
                <w:szCs w:val="24"/>
                <w:lang w:bidi="ar"/>
              </w:rPr>
              <w:t>100</w:t>
            </w:r>
          </w:p>
        </w:tc>
      </w:tr>
      <w:tr w14:paraId="1BF6453E">
        <w:tblPrEx>
          <w:tblCellMar>
            <w:top w:w="0" w:type="dxa"/>
            <w:left w:w="108" w:type="dxa"/>
            <w:bottom w:w="0" w:type="dxa"/>
            <w:right w:w="108" w:type="dxa"/>
          </w:tblCellMar>
        </w:tblPrEx>
        <w:trPr>
          <w:trHeight w:val="555" w:hRule="atLeast"/>
          <w:jc w:val="center"/>
        </w:trPr>
        <w:tc>
          <w:tcPr>
            <w:tcW w:w="1271" w:type="dxa"/>
            <w:vMerge w:val="continue"/>
            <w:tcBorders>
              <w:top w:val="single" w:color="000000" w:sz="4" w:space="0"/>
              <w:left w:val="single" w:color="000000" w:sz="4" w:space="0"/>
              <w:bottom w:val="single" w:color="auto" w:sz="4" w:space="0"/>
              <w:right w:val="single" w:color="000000" w:sz="4" w:space="0"/>
            </w:tcBorders>
            <w:vAlign w:val="center"/>
          </w:tcPr>
          <w:p w14:paraId="286B701C">
            <w:pPr>
              <w:spacing w:line="360" w:lineRule="exact"/>
              <w:rPr>
                <w:szCs w:val="24"/>
              </w:rPr>
            </w:pPr>
          </w:p>
        </w:tc>
        <w:tc>
          <w:tcPr>
            <w:tcW w:w="8791" w:type="dxa"/>
            <w:gridSpan w:val="4"/>
            <w:tcBorders>
              <w:top w:val="single" w:color="000000" w:sz="4" w:space="0"/>
              <w:left w:val="single" w:color="000000" w:sz="4" w:space="0"/>
              <w:bottom w:val="single" w:color="auto" w:sz="4" w:space="0"/>
              <w:right w:val="single" w:color="000000" w:sz="4" w:space="0"/>
            </w:tcBorders>
            <w:vAlign w:val="center"/>
          </w:tcPr>
          <w:p w14:paraId="00382D11">
            <w:pPr>
              <w:spacing w:line="360" w:lineRule="exact"/>
              <w:rPr>
                <w:szCs w:val="24"/>
              </w:rPr>
            </w:pPr>
            <w:r>
              <w:rPr>
                <w:rFonts w:hint="eastAsia"/>
                <w:szCs w:val="24"/>
                <w:lang w:bidi="ar"/>
              </w:rPr>
              <w:t>注：评分分值计算保留小数点后两位，小数点后第三位“四舍五入”</w:t>
            </w:r>
          </w:p>
        </w:tc>
      </w:tr>
      <w:tr w14:paraId="35EC1604">
        <w:tblPrEx>
          <w:tblCellMar>
            <w:top w:w="0" w:type="dxa"/>
            <w:left w:w="108" w:type="dxa"/>
            <w:bottom w:w="0" w:type="dxa"/>
            <w:right w:w="108" w:type="dxa"/>
          </w:tblCellMar>
        </w:tblPrEx>
        <w:trPr>
          <w:trHeight w:val="680" w:hRule="atLeast"/>
          <w:jc w:val="center"/>
        </w:trPr>
        <w:tc>
          <w:tcPr>
            <w:tcW w:w="3467" w:type="dxa"/>
            <w:gridSpan w:val="2"/>
            <w:tcBorders>
              <w:top w:val="single" w:color="auto" w:sz="4" w:space="0"/>
              <w:left w:val="single" w:color="auto" w:sz="4" w:space="0"/>
              <w:bottom w:val="single" w:color="auto" w:sz="4" w:space="0"/>
              <w:right w:val="single" w:color="auto" w:sz="4" w:space="0"/>
            </w:tcBorders>
            <w:vAlign w:val="center"/>
          </w:tcPr>
          <w:p w14:paraId="70E0DEA6">
            <w:pPr>
              <w:spacing w:line="360" w:lineRule="exact"/>
              <w:rPr>
                <w:szCs w:val="24"/>
              </w:rPr>
            </w:pPr>
            <w:r>
              <w:rPr>
                <w:rFonts w:hint="eastAsia"/>
                <w:szCs w:val="24"/>
                <w:lang w:bidi="ar"/>
              </w:rPr>
              <w:t>备注</w:t>
            </w:r>
          </w:p>
        </w:tc>
        <w:tc>
          <w:tcPr>
            <w:tcW w:w="6595" w:type="dxa"/>
            <w:gridSpan w:val="3"/>
            <w:tcBorders>
              <w:top w:val="single" w:color="auto" w:sz="4" w:space="0"/>
              <w:left w:val="single" w:color="auto" w:sz="4" w:space="0"/>
              <w:bottom w:val="single" w:color="auto" w:sz="4" w:space="0"/>
              <w:right w:val="single" w:color="auto" w:sz="4" w:space="0"/>
            </w:tcBorders>
            <w:vAlign w:val="center"/>
          </w:tcPr>
          <w:p w14:paraId="60CD3F50">
            <w:pPr>
              <w:spacing w:line="360" w:lineRule="exact"/>
              <w:rPr>
                <w:szCs w:val="24"/>
              </w:rPr>
            </w:pPr>
            <w:r>
              <w:rPr>
                <w:rFonts w:hint="eastAsia"/>
                <w:szCs w:val="24"/>
                <w:lang w:bidi="ar"/>
              </w:rPr>
              <w:t>1.供应商提供的所有数据及材料，必须真实有效，如发现弄虚作假，取消中标资格，并上报上级财政主管部门。</w:t>
            </w:r>
          </w:p>
        </w:tc>
      </w:tr>
    </w:tbl>
    <w:p w14:paraId="6EDFFC78">
      <w:pPr>
        <w:pStyle w:val="2"/>
        <w:rPr>
          <w:lang w:val="zh-CN"/>
        </w:rPr>
      </w:pPr>
      <w:bookmarkStart w:id="335" w:name="_Toc155185918"/>
      <w:bookmarkStart w:id="336" w:name="_Toc226739044"/>
      <w:bookmarkStart w:id="337" w:name="_Toc163492912"/>
      <w:r>
        <w:rPr>
          <w:rFonts w:hint="eastAsia"/>
          <w:lang w:val="zh-CN"/>
        </w:rPr>
        <w:t>第六章 合同</w:t>
      </w:r>
      <w:bookmarkEnd w:id="335"/>
      <w:r>
        <w:rPr>
          <w:rFonts w:hint="eastAsia"/>
          <w:lang w:val="zh-CN"/>
        </w:rPr>
        <w:t>草案</w:t>
      </w:r>
      <w:bookmarkEnd w:id="336"/>
      <w:bookmarkEnd w:id="337"/>
    </w:p>
    <w:p w14:paraId="737EA8A9">
      <w:pPr>
        <w:rPr>
          <w:bCs/>
        </w:rPr>
      </w:pPr>
      <w:r>
        <w:rPr>
          <w:rFonts w:hint="eastAsia"/>
        </w:rPr>
        <w:t>【此合同为模板，具体签订合同依照采购文件及投标文件，甲乙双方协商为准】</w:t>
      </w:r>
    </w:p>
    <w:p w14:paraId="5FD199B5">
      <w:pPr>
        <w:spacing w:line="560" w:lineRule="exact"/>
        <w:ind w:firstLine="601"/>
        <w:jc w:val="center"/>
        <w:rPr>
          <w:rFonts w:ascii="宋体" w:hAnsi="宋体"/>
          <w:b/>
          <w:color w:val="auto"/>
          <w:sz w:val="44"/>
          <w:szCs w:val="44"/>
          <w:highlight w:val="none"/>
        </w:rPr>
      </w:pPr>
      <w:r>
        <w:rPr>
          <w:rFonts w:hint="eastAsia" w:ascii="宋体" w:hAnsi="宋体"/>
          <w:b/>
          <w:color w:val="auto"/>
          <w:sz w:val="44"/>
          <w:szCs w:val="44"/>
          <w:highlight w:val="none"/>
        </w:rPr>
        <w:t>新疆医科大学</w:t>
      </w:r>
      <w:r>
        <w:rPr>
          <w:rFonts w:hint="eastAsia" w:ascii="宋体" w:hAnsi="宋体"/>
          <w:b/>
          <w:color w:val="FF0000"/>
          <w:sz w:val="44"/>
          <w:szCs w:val="44"/>
          <w:highlight w:val="none"/>
          <w:lang w:eastAsia="zh-CN"/>
        </w:rPr>
        <w:t>（新疆医科大学基础医学科技支撑平台设备采购及安装项目一包）</w:t>
      </w:r>
      <w:r>
        <w:rPr>
          <w:rFonts w:hint="eastAsia" w:ascii="宋体" w:hAnsi="宋体"/>
          <w:b/>
          <w:color w:val="auto"/>
          <w:sz w:val="44"/>
          <w:szCs w:val="44"/>
          <w:highlight w:val="none"/>
        </w:rPr>
        <w:t>采购合同书</w:t>
      </w:r>
    </w:p>
    <w:p w14:paraId="6A07245B">
      <w:pPr>
        <w:spacing w:line="560" w:lineRule="exact"/>
        <w:ind w:firstLine="601"/>
        <w:jc w:val="center"/>
        <w:rPr>
          <w:rFonts w:hint="eastAsia" w:ascii="宋体" w:hAnsi="宋体"/>
          <w:b/>
          <w:color w:val="auto"/>
          <w:sz w:val="32"/>
          <w:szCs w:val="32"/>
          <w:highlight w:val="none"/>
        </w:rPr>
      </w:pPr>
    </w:p>
    <w:p w14:paraId="0CB632DE">
      <w:pPr>
        <w:spacing w:line="560" w:lineRule="exact"/>
        <w:rPr>
          <w:rFonts w:hint="eastAsia" w:ascii="仿宋" w:hAnsi="仿宋" w:eastAsia="仿宋"/>
          <w:color w:val="auto"/>
          <w:sz w:val="24"/>
          <w:highlight w:val="none"/>
        </w:rPr>
      </w:pPr>
    </w:p>
    <w:p w14:paraId="73CAE59D">
      <w:pPr>
        <w:spacing w:line="560" w:lineRule="exact"/>
        <w:rPr>
          <w:rFonts w:hint="eastAsia" w:ascii="仿宋" w:hAnsi="仿宋" w:eastAsia="仿宋"/>
          <w:color w:val="auto"/>
          <w:sz w:val="24"/>
          <w:highlight w:val="none"/>
        </w:rPr>
      </w:pPr>
    </w:p>
    <w:p w14:paraId="020F071B">
      <w:pPr>
        <w:jc w:val="center"/>
        <w:rPr>
          <w:rFonts w:hint="default" w:ascii="Times New Roman" w:hAnsi="Times New Roman" w:eastAsia="宋体"/>
          <w:b/>
          <w:color w:val="000000"/>
          <w:sz w:val="28"/>
          <w:szCs w:val="28"/>
          <w:highlight w:val="none"/>
          <w:lang w:val="en-US" w:eastAsia="zh-CN"/>
        </w:rPr>
      </w:pPr>
      <w:r>
        <w:rPr>
          <w:rFonts w:hint="eastAsia" w:ascii="Times New Roman" w:hAnsi="Times New Roman"/>
          <w:b/>
          <w:color w:val="FF0000"/>
          <w:sz w:val="28"/>
          <w:szCs w:val="28"/>
          <w:highlight w:val="none"/>
          <w:lang w:val="en-US" w:eastAsia="zh-CN"/>
        </w:rPr>
        <w:t>合同科提示：此</w:t>
      </w:r>
      <w:r>
        <w:rPr>
          <w:rFonts w:hint="default"/>
          <w:b/>
          <w:color w:val="FF0000"/>
          <w:sz w:val="28"/>
          <w:szCs w:val="28"/>
          <w:highlight w:val="none"/>
          <w:lang w:eastAsia="zh-CN"/>
        </w:rPr>
        <w:t>模板</w:t>
      </w:r>
      <w:r>
        <w:rPr>
          <w:rFonts w:hint="eastAsia" w:ascii="Times New Roman" w:hAnsi="Times New Roman"/>
          <w:b/>
          <w:color w:val="FF0000"/>
          <w:sz w:val="28"/>
          <w:szCs w:val="28"/>
          <w:highlight w:val="none"/>
          <w:lang w:val="en-US" w:eastAsia="zh-CN"/>
        </w:rPr>
        <w:t>仅供参考，具体内容按照招投标文件填写为准。</w:t>
      </w:r>
    </w:p>
    <w:p w14:paraId="7BAB9917">
      <w:pPr>
        <w:spacing w:line="560" w:lineRule="exact"/>
        <w:jc w:val="left"/>
        <w:rPr>
          <w:rFonts w:hint="eastAsia" w:ascii="宋体" w:hAnsi="宋体" w:eastAsia="宋体" w:cs="Times New Roman"/>
          <w:color w:val="FF0000"/>
          <w:sz w:val="30"/>
          <w:szCs w:val="30"/>
          <w:highlight w:val="none"/>
          <w:lang w:val="en-US" w:eastAsia="zh-CN"/>
        </w:rPr>
      </w:pPr>
    </w:p>
    <w:p w14:paraId="60659847">
      <w:pPr>
        <w:spacing w:line="560" w:lineRule="exact"/>
        <w:jc w:val="left"/>
        <w:rPr>
          <w:rFonts w:hint="eastAsia" w:ascii="宋体" w:hAnsi="宋体"/>
          <w:color w:val="auto"/>
          <w:sz w:val="30"/>
          <w:szCs w:val="30"/>
          <w:highlight w:val="none"/>
        </w:rPr>
      </w:pPr>
    </w:p>
    <w:p w14:paraId="54DE7BF0">
      <w:pPr>
        <w:spacing w:line="560" w:lineRule="exact"/>
        <w:ind w:firstLine="1350" w:firstLineChars="450"/>
        <w:jc w:val="left"/>
        <w:rPr>
          <w:rFonts w:hint="eastAsia" w:ascii="宋体" w:hAnsi="宋体"/>
          <w:color w:val="auto"/>
          <w:sz w:val="30"/>
          <w:szCs w:val="30"/>
          <w:highlight w:val="none"/>
        </w:rPr>
      </w:pPr>
      <w:r>
        <w:rPr>
          <w:rFonts w:hint="eastAsia" w:ascii="宋体" w:hAnsi="宋体"/>
          <w:color w:val="auto"/>
          <w:sz w:val="30"/>
          <w:szCs w:val="30"/>
          <w:highlight w:val="none"/>
          <w:lang w:val="en-US" w:eastAsia="zh-CN"/>
        </w:rPr>
        <w:t>甲</w:t>
      </w:r>
      <w:r>
        <w:rPr>
          <w:rFonts w:hint="eastAsia" w:ascii="宋体" w:hAnsi="宋体"/>
          <w:color w:val="auto"/>
          <w:sz w:val="30"/>
          <w:szCs w:val="30"/>
          <w:highlight w:val="none"/>
        </w:rPr>
        <w:t xml:space="preserve">    方：新疆医科大学</w:t>
      </w:r>
    </w:p>
    <w:p w14:paraId="77D68096">
      <w:pPr>
        <w:spacing w:line="560" w:lineRule="exact"/>
        <w:ind w:firstLine="1350" w:firstLineChars="450"/>
        <w:jc w:val="left"/>
        <w:rPr>
          <w:rFonts w:hint="eastAsia" w:ascii="宋体" w:hAnsi="宋体"/>
          <w:color w:val="auto"/>
          <w:sz w:val="30"/>
          <w:szCs w:val="30"/>
          <w:highlight w:val="none"/>
        </w:rPr>
      </w:pPr>
    </w:p>
    <w:p w14:paraId="2FD4D62F">
      <w:pPr>
        <w:spacing w:line="560" w:lineRule="exact"/>
        <w:ind w:firstLine="1350" w:firstLineChars="450"/>
        <w:jc w:val="left"/>
        <w:rPr>
          <w:rFonts w:hint="eastAsia" w:ascii="宋体" w:hAnsi="宋体"/>
          <w:color w:val="FF0000"/>
          <w:sz w:val="30"/>
          <w:szCs w:val="30"/>
          <w:highlight w:val="none"/>
        </w:rPr>
      </w:pPr>
      <w:r>
        <w:rPr>
          <w:rFonts w:hint="eastAsia" w:ascii="宋体" w:hAnsi="宋体"/>
          <w:color w:val="FF0000"/>
          <w:sz w:val="30"/>
          <w:szCs w:val="30"/>
          <w:highlight w:val="none"/>
          <w:lang w:val="en-US" w:eastAsia="zh-CN"/>
        </w:rPr>
        <w:t>乙</w:t>
      </w:r>
      <w:r>
        <w:rPr>
          <w:rFonts w:hint="eastAsia" w:ascii="宋体" w:hAnsi="宋体"/>
          <w:color w:val="FF0000"/>
          <w:sz w:val="30"/>
          <w:szCs w:val="30"/>
          <w:highlight w:val="none"/>
        </w:rPr>
        <w:t xml:space="preserve">    方：</w:t>
      </w:r>
    </w:p>
    <w:p w14:paraId="52329FDE">
      <w:pPr>
        <w:spacing w:line="560" w:lineRule="exact"/>
        <w:ind w:firstLine="1350" w:firstLineChars="450"/>
        <w:jc w:val="left"/>
        <w:rPr>
          <w:rFonts w:hint="eastAsia" w:ascii="宋体" w:hAnsi="宋体"/>
          <w:color w:val="auto"/>
          <w:sz w:val="30"/>
          <w:szCs w:val="30"/>
          <w:highlight w:val="none"/>
        </w:rPr>
      </w:pPr>
    </w:p>
    <w:p w14:paraId="6CB5E01D">
      <w:pPr>
        <w:spacing w:line="560" w:lineRule="exact"/>
        <w:ind w:firstLine="1350" w:firstLineChars="450"/>
        <w:jc w:val="left"/>
        <w:rPr>
          <w:rFonts w:hint="eastAsia" w:ascii="宋体" w:hAnsi="宋体"/>
          <w:color w:val="auto"/>
          <w:sz w:val="30"/>
          <w:szCs w:val="30"/>
          <w:highlight w:val="none"/>
        </w:rPr>
      </w:pPr>
      <w:r>
        <w:rPr>
          <w:rFonts w:hint="eastAsia" w:ascii="宋体" w:hAnsi="宋体"/>
          <w:color w:val="auto"/>
          <w:sz w:val="30"/>
          <w:szCs w:val="30"/>
          <w:highlight w:val="none"/>
        </w:rPr>
        <w:t>签约地点：新疆乌鲁木齐市</w:t>
      </w:r>
    </w:p>
    <w:p w14:paraId="46235705">
      <w:pPr>
        <w:spacing w:line="560" w:lineRule="exact"/>
        <w:ind w:firstLine="1350" w:firstLineChars="450"/>
        <w:jc w:val="left"/>
        <w:rPr>
          <w:rFonts w:hint="eastAsia" w:ascii="宋体" w:hAnsi="宋体"/>
          <w:color w:val="auto"/>
          <w:sz w:val="30"/>
          <w:szCs w:val="30"/>
          <w:highlight w:val="none"/>
        </w:rPr>
      </w:pPr>
    </w:p>
    <w:p w14:paraId="2AF78D0C">
      <w:pPr>
        <w:spacing w:line="560" w:lineRule="exact"/>
        <w:ind w:firstLine="1350" w:firstLineChars="450"/>
        <w:jc w:val="left"/>
        <w:rPr>
          <w:rFonts w:hint="eastAsia" w:ascii="宋体" w:hAnsi="宋体"/>
          <w:color w:val="C00000"/>
          <w:sz w:val="30"/>
          <w:szCs w:val="30"/>
          <w:highlight w:val="none"/>
        </w:rPr>
      </w:pPr>
      <w:r>
        <w:rPr>
          <w:rFonts w:hint="eastAsia" w:ascii="宋体" w:hAnsi="宋体"/>
          <w:color w:val="auto"/>
          <w:sz w:val="30"/>
          <w:szCs w:val="30"/>
          <w:highlight w:val="none"/>
        </w:rPr>
        <w:t>签约日期：</w:t>
      </w:r>
      <w:r>
        <w:rPr>
          <w:rFonts w:hint="eastAsia" w:ascii="宋体" w:hAnsi="宋体"/>
          <w:color w:val="C00000"/>
          <w:sz w:val="30"/>
          <w:szCs w:val="30"/>
          <w:highlight w:val="none"/>
        </w:rPr>
        <w:t xml:space="preserve">  </w:t>
      </w:r>
    </w:p>
    <w:p w14:paraId="3700D40C">
      <w:pPr>
        <w:pStyle w:val="10"/>
        <w:rPr>
          <w:rFonts w:hint="eastAsia"/>
        </w:rPr>
      </w:pPr>
    </w:p>
    <w:p w14:paraId="7D2CDD85">
      <w:pPr>
        <w:spacing w:line="560" w:lineRule="exact"/>
        <w:ind w:firstLine="1350" w:firstLineChars="450"/>
        <w:jc w:val="left"/>
        <w:rPr>
          <w:rFonts w:hint="eastAsia" w:ascii="宋体" w:hAnsi="宋体" w:eastAsia="宋体"/>
          <w:color w:val="FF0000"/>
          <w:sz w:val="30"/>
          <w:szCs w:val="30"/>
          <w:highlight w:val="none"/>
          <w:lang w:val="en-US" w:eastAsia="zh-CN"/>
        </w:rPr>
      </w:pPr>
      <w:r>
        <w:rPr>
          <w:rFonts w:hint="eastAsia" w:ascii="宋体" w:hAnsi="宋体"/>
          <w:color w:val="auto"/>
          <w:sz w:val="30"/>
          <w:szCs w:val="30"/>
          <w:highlight w:val="none"/>
          <w:lang w:val="en-US" w:eastAsia="zh-CN"/>
        </w:rPr>
        <w:t>律审</w:t>
      </w:r>
      <w:r>
        <w:rPr>
          <w:rFonts w:hint="eastAsia" w:ascii="宋体" w:hAnsi="宋体"/>
          <w:color w:val="auto"/>
          <w:sz w:val="30"/>
          <w:szCs w:val="30"/>
          <w:highlight w:val="none"/>
        </w:rPr>
        <w:t>编号：</w:t>
      </w:r>
      <w:r>
        <w:rPr>
          <w:rFonts w:ascii="宋体" w:hAnsi="宋体" w:cs="仿宋"/>
          <w:b/>
          <w:bCs/>
          <w:color w:val="FF0000"/>
          <w:sz w:val="30"/>
          <w:szCs w:val="30"/>
          <w:highlight w:val="none"/>
        </w:rPr>
        <w:t>XJMU</w:t>
      </w:r>
      <w:r>
        <w:rPr>
          <w:rFonts w:hint="eastAsia" w:ascii="宋体" w:hAnsi="宋体" w:cs="仿宋"/>
          <w:b/>
          <w:bCs/>
          <w:color w:val="FF0000"/>
          <w:sz w:val="30"/>
          <w:szCs w:val="30"/>
          <w:highlight w:val="none"/>
        </w:rPr>
        <w:t>-202</w:t>
      </w:r>
      <w:r>
        <w:rPr>
          <w:rFonts w:hint="eastAsia" w:ascii="宋体" w:hAnsi="宋体" w:cs="仿宋"/>
          <w:b/>
          <w:bCs/>
          <w:color w:val="FF0000"/>
          <w:sz w:val="30"/>
          <w:szCs w:val="30"/>
          <w:highlight w:val="none"/>
          <w:lang w:val="en-US" w:eastAsia="zh-CN"/>
        </w:rPr>
        <w:t xml:space="preserve">  </w:t>
      </w:r>
      <w:r>
        <w:rPr>
          <w:rFonts w:hint="eastAsia" w:ascii="宋体" w:hAnsi="宋体" w:cs="仿宋"/>
          <w:b/>
          <w:bCs/>
          <w:color w:val="FF0000"/>
          <w:sz w:val="30"/>
          <w:szCs w:val="30"/>
          <w:highlight w:val="none"/>
        </w:rPr>
        <w:t>-</w:t>
      </w:r>
      <w:r>
        <w:rPr>
          <w:rFonts w:hint="eastAsia" w:ascii="宋体" w:hAnsi="宋体" w:cs="仿宋"/>
          <w:b/>
          <w:bCs/>
          <w:color w:val="FF0000"/>
          <w:sz w:val="30"/>
          <w:szCs w:val="30"/>
          <w:highlight w:val="none"/>
          <w:lang w:val="en-US" w:eastAsia="zh-CN"/>
        </w:rPr>
        <w:t xml:space="preserve"> </w:t>
      </w:r>
    </w:p>
    <w:p w14:paraId="7DE1EAC3">
      <w:pPr>
        <w:spacing w:line="560" w:lineRule="exact"/>
        <w:rPr>
          <w:rFonts w:hint="eastAsia" w:ascii="仿宋" w:hAnsi="仿宋" w:eastAsia="仿宋"/>
          <w:color w:val="auto"/>
          <w:sz w:val="24"/>
          <w:highlight w:val="none"/>
        </w:rPr>
      </w:pPr>
    </w:p>
    <w:p w14:paraId="37B2285E">
      <w:pPr>
        <w:spacing w:line="560" w:lineRule="exact"/>
        <w:rPr>
          <w:rFonts w:hint="eastAsia" w:ascii="仿宋" w:hAnsi="仿宋" w:eastAsia="仿宋"/>
          <w:color w:val="auto"/>
          <w:sz w:val="24"/>
          <w:highlight w:val="none"/>
        </w:rPr>
      </w:pPr>
    </w:p>
    <w:p w14:paraId="627F161F">
      <w:pPr>
        <w:spacing w:line="360" w:lineRule="auto"/>
        <w:jc w:val="both"/>
        <w:rPr>
          <w:rFonts w:hint="eastAsia" w:ascii="宋体" w:hAnsi="宋体" w:cs="宋体"/>
          <w:color w:val="FF0000"/>
          <w:sz w:val="36"/>
          <w:szCs w:val="36"/>
          <w:highlight w:val="none"/>
        </w:rPr>
      </w:pPr>
    </w:p>
    <w:p w14:paraId="2EE46AB1">
      <w:pPr>
        <w:spacing w:line="360" w:lineRule="auto"/>
        <w:ind w:firstLine="2520" w:firstLineChars="700"/>
        <w:jc w:val="both"/>
        <w:rPr>
          <w:rFonts w:hint="eastAsia" w:ascii="宋体" w:hAnsi="宋体" w:cs="宋体"/>
          <w:color w:val="FF0000"/>
          <w:sz w:val="36"/>
          <w:szCs w:val="36"/>
          <w:highlight w:val="none"/>
        </w:rPr>
      </w:pPr>
      <w:r>
        <w:rPr>
          <w:rFonts w:hint="eastAsia" w:ascii="宋体" w:hAnsi="宋体" w:cs="宋体"/>
          <w:color w:val="FF0000"/>
          <w:sz w:val="36"/>
          <w:szCs w:val="36"/>
          <w:highlight w:val="none"/>
        </w:rPr>
        <w:t>二</w:t>
      </w:r>
      <w:r>
        <w:rPr>
          <w:rFonts w:hint="eastAsia" w:ascii="宋体" w:hAnsi="宋体" w:cs="宋体"/>
          <w:color w:val="FF0000"/>
          <w:sz w:val="36"/>
          <w:szCs w:val="36"/>
          <w:highlight w:val="none"/>
          <w:lang w:val="en-US" w:eastAsia="zh-CN"/>
        </w:rPr>
        <w:t>〇</w:t>
      </w:r>
      <w:r>
        <w:rPr>
          <w:rFonts w:hint="eastAsia" w:ascii="宋体" w:hAnsi="宋体" w:cs="宋体"/>
          <w:color w:val="FF0000"/>
          <w:sz w:val="36"/>
          <w:szCs w:val="36"/>
          <w:highlight w:val="none"/>
        </w:rPr>
        <w:t>二</w:t>
      </w:r>
      <w:r>
        <w:rPr>
          <w:rFonts w:hint="eastAsia" w:ascii="宋体" w:hAnsi="宋体" w:cs="宋体"/>
          <w:color w:val="FF0000"/>
          <w:sz w:val="36"/>
          <w:szCs w:val="36"/>
          <w:highlight w:val="none"/>
          <w:lang w:val="en-US" w:eastAsia="zh-CN"/>
        </w:rPr>
        <w:t xml:space="preserve">  </w:t>
      </w:r>
      <w:r>
        <w:rPr>
          <w:rFonts w:hint="eastAsia" w:ascii="宋体" w:hAnsi="宋体" w:cs="宋体"/>
          <w:color w:val="FF0000"/>
          <w:sz w:val="36"/>
          <w:szCs w:val="36"/>
          <w:highlight w:val="none"/>
        </w:rPr>
        <w:t>年  月</w:t>
      </w:r>
    </w:p>
    <w:p w14:paraId="439C0515">
      <w:pPr>
        <w:rPr>
          <w:rFonts w:hint="eastAsia" w:ascii="方正仿宋_GB2312" w:hAnsi="方正仿宋_GB2312" w:eastAsia="方正仿宋_GB2312"/>
          <w:color w:val="auto"/>
          <w:sz w:val="24"/>
          <w:highlight w:val="none"/>
        </w:rPr>
      </w:pPr>
      <w:r>
        <w:rPr>
          <w:rFonts w:hint="eastAsia" w:ascii="方正仿宋_GB2312" w:hAnsi="方正仿宋_GB2312" w:eastAsia="方正仿宋_GB2312"/>
          <w:color w:val="auto"/>
          <w:sz w:val="24"/>
          <w:highlight w:val="none"/>
        </w:rPr>
        <w:br w:type="page"/>
      </w:r>
    </w:p>
    <w:p w14:paraId="3A1C8971">
      <w:pPr>
        <w:spacing w:line="520" w:lineRule="exact"/>
        <w:rPr>
          <w:rFonts w:hint="eastAsia" w:ascii="方正仿宋_GB2312" w:hAnsi="方正仿宋_GB2312" w:eastAsia="方正仿宋_GB2312"/>
          <w:color w:val="auto"/>
          <w:sz w:val="24"/>
          <w:highlight w:val="none"/>
        </w:rPr>
      </w:pPr>
      <w:r>
        <w:rPr>
          <w:rFonts w:hint="eastAsia" w:ascii="方正仿宋_GB2312" w:hAnsi="方正仿宋_GB2312" w:eastAsia="方正仿宋_GB2312"/>
          <w:color w:val="auto"/>
          <w:sz w:val="24"/>
          <w:highlight w:val="none"/>
        </w:rPr>
        <w:t>甲方（买方）：新疆医科大学</w:t>
      </w:r>
    </w:p>
    <w:p w14:paraId="7E31526E">
      <w:pPr>
        <w:spacing w:line="520" w:lineRule="exact"/>
        <w:rPr>
          <w:rFonts w:hint="default" w:ascii="方正仿宋_GB2312" w:hAnsi="方正仿宋_GB2312" w:eastAsia="方正仿宋_GB2312"/>
          <w:color w:val="auto"/>
          <w:sz w:val="24"/>
          <w:highlight w:val="none"/>
          <w:lang w:val="en-US" w:eastAsia="zh-CN"/>
        </w:rPr>
      </w:pPr>
      <w:r>
        <w:rPr>
          <w:rFonts w:hint="eastAsia" w:ascii="方正仿宋_GB2312" w:hAnsi="方正仿宋_GB2312" w:eastAsia="方正仿宋_GB2312"/>
          <w:color w:val="auto"/>
          <w:sz w:val="24"/>
          <w:highlight w:val="none"/>
        </w:rPr>
        <w:t>地址：</w:t>
      </w:r>
      <w:r>
        <w:rPr>
          <w:rFonts w:hint="eastAsia" w:ascii="方正仿宋_GB2312" w:hAnsi="方正仿宋_GB2312" w:eastAsia="方正仿宋_GB2312"/>
          <w:color w:val="auto"/>
          <w:sz w:val="24"/>
          <w:highlight w:val="none"/>
          <w:lang w:val="en-US" w:eastAsia="zh-CN"/>
        </w:rPr>
        <w:t>乌鲁木齐市水磨沟区尚德北路567号</w:t>
      </w:r>
    </w:p>
    <w:p w14:paraId="2AFC5305">
      <w:pPr>
        <w:spacing w:line="520" w:lineRule="exact"/>
        <w:rPr>
          <w:rFonts w:hint="eastAsia" w:ascii="方正仿宋_GB2312" w:hAnsi="方正仿宋_GB2312" w:eastAsia="方正仿宋_GB2312"/>
          <w:color w:val="auto"/>
          <w:sz w:val="24"/>
          <w:highlight w:val="none"/>
        </w:rPr>
      </w:pPr>
    </w:p>
    <w:p w14:paraId="3928F733">
      <w:pPr>
        <w:spacing w:line="520" w:lineRule="exact"/>
        <w:rPr>
          <w:rFonts w:hint="eastAsia" w:ascii="方正仿宋_GB2312" w:hAnsi="方正仿宋_GB2312" w:eastAsia="方正仿宋_GB2312"/>
          <w:color w:val="FF0000"/>
          <w:sz w:val="24"/>
          <w:highlight w:val="none"/>
        </w:rPr>
      </w:pPr>
      <w:r>
        <w:rPr>
          <w:rFonts w:hint="eastAsia" w:ascii="方正仿宋_GB2312" w:hAnsi="方正仿宋_GB2312" w:eastAsia="方正仿宋_GB2312"/>
          <w:color w:val="FF0000"/>
          <w:sz w:val="24"/>
          <w:highlight w:val="none"/>
        </w:rPr>
        <w:t>乙方（卖方）：</w:t>
      </w:r>
    </w:p>
    <w:p w14:paraId="7C6E7034">
      <w:pPr>
        <w:spacing w:line="520" w:lineRule="exact"/>
        <w:rPr>
          <w:rFonts w:hint="eastAsia" w:ascii="方正仿宋_GB2312" w:hAnsi="方正仿宋_GB2312" w:eastAsia="方正仿宋_GB2312"/>
          <w:color w:val="FF0000"/>
          <w:sz w:val="24"/>
          <w:highlight w:val="none"/>
        </w:rPr>
      </w:pPr>
      <w:r>
        <w:rPr>
          <w:rFonts w:hint="eastAsia" w:ascii="方正仿宋_GB2312" w:hAnsi="方正仿宋_GB2312" w:eastAsia="方正仿宋_GB2312"/>
          <w:color w:val="FF0000"/>
          <w:sz w:val="24"/>
          <w:highlight w:val="none"/>
        </w:rPr>
        <w:t>地址：</w:t>
      </w:r>
    </w:p>
    <w:p w14:paraId="6369DDA7">
      <w:pPr>
        <w:spacing w:line="520" w:lineRule="exact"/>
        <w:rPr>
          <w:rFonts w:hint="eastAsia" w:ascii="方正仿宋_GB2312" w:hAnsi="方正仿宋_GB2312" w:eastAsia="方正仿宋_GB2312"/>
          <w:color w:val="FF0000"/>
          <w:sz w:val="24"/>
          <w:highlight w:val="none"/>
        </w:rPr>
      </w:pPr>
      <w:r>
        <w:rPr>
          <w:rFonts w:hint="eastAsia" w:ascii="方正仿宋_GB2312" w:hAnsi="方正仿宋_GB2312" w:eastAsia="方正仿宋_GB2312"/>
          <w:color w:val="FF0000"/>
          <w:sz w:val="24"/>
          <w:highlight w:val="none"/>
        </w:rPr>
        <w:t>电话：</w:t>
      </w:r>
    </w:p>
    <w:p w14:paraId="351CA70C">
      <w:pPr>
        <w:spacing w:line="520" w:lineRule="exact"/>
        <w:ind w:firstLine="480" w:firstLineChars="200"/>
        <w:rPr>
          <w:rFonts w:hint="eastAsia" w:ascii="方正仿宋_GB2312" w:hAnsi="方正仿宋_GB2312" w:eastAsia="方正仿宋_GB2312"/>
          <w:color w:val="auto"/>
          <w:sz w:val="24"/>
          <w:highlight w:val="none"/>
        </w:rPr>
      </w:pPr>
      <w:r>
        <w:rPr>
          <w:rFonts w:hint="eastAsia" w:ascii="方正仿宋_GB2312" w:hAnsi="方正仿宋_GB2312" w:eastAsia="方正仿宋_GB2312"/>
          <w:color w:val="auto"/>
          <w:sz w:val="24"/>
          <w:highlight w:val="none"/>
        </w:rPr>
        <w:t>新疆医科大学（以下简称甲方）与</w:t>
      </w:r>
      <w:r>
        <w:rPr>
          <w:rFonts w:hint="eastAsia" w:ascii="方正仿宋_GB2312" w:hAnsi="方正仿宋_GB2312" w:eastAsia="方正仿宋_GB2312"/>
          <w:color w:val="FF0000"/>
          <w:sz w:val="24"/>
          <w:highlight w:val="none"/>
          <w:u w:val="single"/>
        </w:rPr>
        <w:t xml:space="preserve">         </w:t>
      </w:r>
      <w:r>
        <w:rPr>
          <w:rFonts w:hint="eastAsia" w:ascii="方正仿宋_GB2312" w:hAnsi="方正仿宋_GB2312" w:eastAsia="方正仿宋_GB2312"/>
          <w:color w:val="FF0000"/>
          <w:sz w:val="24"/>
          <w:highlight w:val="none"/>
          <w:u w:val="single"/>
          <w:lang w:val="en-US" w:eastAsia="zh-CN"/>
        </w:rPr>
        <w:t xml:space="preserve">   </w:t>
      </w:r>
      <w:r>
        <w:rPr>
          <w:rFonts w:hint="eastAsia" w:ascii="方正仿宋_GB2312" w:hAnsi="方正仿宋_GB2312" w:eastAsia="方正仿宋_GB2312"/>
          <w:color w:val="FF0000"/>
          <w:sz w:val="24"/>
          <w:highlight w:val="none"/>
          <w:u w:val="single"/>
        </w:rPr>
        <w:t xml:space="preserve">  </w:t>
      </w:r>
      <w:r>
        <w:rPr>
          <w:rFonts w:hint="eastAsia" w:ascii="方正仿宋_GB2312" w:hAnsi="方正仿宋_GB2312" w:eastAsia="方正仿宋_GB2312"/>
          <w:color w:val="auto"/>
          <w:sz w:val="24"/>
          <w:highlight w:val="none"/>
        </w:rPr>
        <w:t>（以下简称乙方）就</w:t>
      </w:r>
      <w:r>
        <w:rPr>
          <w:rFonts w:hint="eastAsia" w:ascii="方正仿宋_GB2312" w:hAnsi="方正仿宋_GB2312" w:eastAsia="方正仿宋_GB2312"/>
          <w:color w:val="FF0000"/>
          <w:sz w:val="24"/>
          <w:highlight w:val="none"/>
          <w:u w:val="none"/>
        </w:rPr>
        <w:t xml:space="preserve"> </w:t>
      </w:r>
      <w:r>
        <w:rPr>
          <w:rFonts w:hint="eastAsia" w:ascii="方正仿宋_GB2312" w:hAnsi="方正仿宋_GB2312" w:eastAsia="方正仿宋_GB2312"/>
          <w:color w:val="FF0000"/>
          <w:sz w:val="24"/>
          <w:highlight w:val="none"/>
          <w:u w:val="none"/>
          <w:lang w:eastAsia="zh-CN"/>
        </w:rPr>
        <w:t>（</w:t>
      </w:r>
      <w:r>
        <w:rPr>
          <w:rFonts w:hint="eastAsia" w:ascii="方正仿宋_GB2312" w:hAnsi="方正仿宋_GB2312" w:eastAsia="方正仿宋_GB2312"/>
          <w:color w:val="FF0000"/>
          <w:sz w:val="24"/>
          <w:highlight w:val="none"/>
          <w:u w:val="none"/>
          <w:lang w:val="en-US" w:eastAsia="zh-CN"/>
        </w:rPr>
        <w:t>项目名称）</w:t>
      </w:r>
      <w:r>
        <w:rPr>
          <w:rFonts w:hint="eastAsia" w:ascii="方正仿宋_GB2312" w:hAnsi="方正仿宋_GB2312" w:eastAsia="方正仿宋_GB2312"/>
          <w:color w:val="FF0000"/>
          <w:sz w:val="24"/>
          <w:highlight w:val="none"/>
          <w:u w:val="single"/>
          <w:lang w:val="en-US" w:eastAsia="zh-CN"/>
        </w:rPr>
        <w:t xml:space="preserve">                       </w:t>
      </w:r>
      <w:r>
        <w:rPr>
          <w:rFonts w:hint="eastAsia" w:ascii="方正仿宋_GB2312" w:hAnsi="方正仿宋_GB2312" w:eastAsia="方正仿宋_GB2312"/>
          <w:color w:val="FF0000"/>
          <w:sz w:val="24"/>
          <w:highlight w:val="none"/>
          <w:u w:val="single"/>
        </w:rPr>
        <w:t xml:space="preserve">   </w:t>
      </w:r>
      <w:r>
        <w:rPr>
          <w:rFonts w:hint="eastAsia" w:ascii="方正仿宋_GB2312" w:hAnsi="方正仿宋_GB2312" w:eastAsia="方正仿宋_GB2312"/>
          <w:color w:val="FF0000"/>
          <w:sz w:val="24"/>
          <w:highlight w:val="none"/>
          <w:u w:val="none"/>
          <w:lang w:eastAsia="zh-CN"/>
        </w:rPr>
        <w:t>，（</w:t>
      </w:r>
      <w:r>
        <w:rPr>
          <w:rFonts w:hint="eastAsia" w:ascii="方正仿宋_GB2312" w:hAnsi="方正仿宋_GB2312" w:eastAsia="方正仿宋_GB2312"/>
          <w:color w:val="FF0000"/>
          <w:sz w:val="24"/>
          <w:highlight w:val="none"/>
          <w:u w:val="none"/>
          <w:lang w:val="en-US" w:eastAsia="zh-CN"/>
        </w:rPr>
        <w:t>项目编号）</w:t>
      </w:r>
      <w:r>
        <w:rPr>
          <w:rFonts w:hint="eastAsia" w:ascii="方正仿宋_GB2312" w:hAnsi="方正仿宋_GB2312" w:eastAsia="方正仿宋_GB2312"/>
          <w:color w:val="FF0000"/>
          <w:sz w:val="24"/>
          <w:highlight w:val="none"/>
          <w:u w:val="single"/>
          <w:lang w:val="en-US" w:eastAsia="zh-CN"/>
        </w:rPr>
        <w:t xml:space="preserve">                 </w:t>
      </w:r>
      <w:r>
        <w:rPr>
          <w:rFonts w:hint="eastAsia" w:ascii="方正仿宋_GB2312" w:hAnsi="方正仿宋_GB2312" w:eastAsia="方正仿宋_GB2312"/>
          <w:color w:val="auto"/>
          <w:sz w:val="24"/>
          <w:highlight w:val="none"/>
        </w:rPr>
        <w:t>采购安装事宜，根据《中华人民共和国民法典》《中华人民共和国政府采</w:t>
      </w:r>
      <w:r>
        <w:rPr>
          <w:rFonts w:hint="eastAsia" w:ascii="方正仿宋_GB2312" w:hAnsi="方正仿宋_GB2312" w:eastAsia="方正仿宋_GB2312"/>
          <w:color w:val="000000"/>
          <w:sz w:val="24"/>
          <w:highlight w:val="none"/>
        </w:rPr>
        <w:t>购法》以及本采购项目的招标/谈判文件等采购文件、乙方的《投标（响应）文件》及《中标（成交）通知书》等，本着平等、自愿、互利、互惠的原则，经各方协</w:t>
      </w:r>
      <w:r>
        <w:rPr>
          <w:rFonts w:hint="eastAsia" w:ascii="方正仿宋_GB2312" w:hAnsi="方正仿宋_GB2312" w:eastAsia="方正仿宋_GB2312"/>
          <w:color w:val="auto"/>
          <w:sz w:val="24"/>
          <w:highlight w:val="none"/>
        </w:rPr>
        <w:t>商一致，订立本合同。</w:t>
      </w:r>
    </w:p>
    <w:p w14:paraId="75D6CAFF">
      <w:pPr>
        <w:spacing w:line="520" w:lineRule="exact"/>
        <w:ind w:firstLine="480" w:firstLineChars="200"/>
        <w:jc w:val="center"/>
        <w:rPr>
          <w:rFonts w:hint="eastAsia" w:ascii="方正仿宋_GB2312" w:hAnsi="方正仿宋_GB2312" w:eastAsia="方正仿宋_GB2312"/>
          <w:color w:val="auto"/>
          <w:sz w:val="24"/>
          <w:highlight w:val="none"/>
        </w:rPr>
      </w:pPr>
    </w:p>
    <w:p w14:paraId="0A57744E">
      <w:pPr>
        <w:tabs>
          <w:tab w:val="center" w:pos="4394"/>
          <w:tab w:val="left" w:pos="6889"/>
        </w:tabs>
        <w:spacing w:line="520" w:lineRule="exact"/>
        <w:ind w:firstLine="482" w:firstLineChars="200"/>
        <w:jc w:val="left"/>
        <w:rPr>
          <w:rFonts w:hint="eastAsia" w:ascii="方正仿宋_GB2312" w:hAnsi="方正仿宋_GB2312" w:eastAsia="方正仿宋_GB2312"/>
          <w:b/>
          <w:color w:val="auto"/>
          <w:sz w:val="24"/>
          <w:highlight w:val="none"/>
        </w:rPr>
      </w:pPr>
      <w:r>
        <w:rPr>
          <w:rFonts w:hint="eastAsia" w:ascii="方正仿宋_GB2312" w:hAnsi="方正仿宋_GB2312" w:eastAsia="方正仿宋_GB2312"/>
          <w:b/>
          <w:color w:val="auto"/>
          <w:sz w:val="24"/>
          <w:highlight w:val="none"/>
        </w:rPr>
        <w:tab/>
      </w:r>
      <w:r>
        <w:rPr>
          <w:rFonts w:hint="eastAsia" w:ascii="方正仿宋_GB2312" w:hAnsi="方正仿宋_GB2312" w:eastAsia="方正仿宋_GB2312"/>
          <w:b/>
          <w:color w:val="auto"/>
          <w:sz w:val="24"/>
          <w:highlight w:val="none"/>
        </w:rPr>
        <w:t>第一部分 通用条款</w:t>
      </w:r>
      <w:r>
        <w:rPr>
          <w:rFonts w:hint="eastAsia" w:ascii="方正仿宋_GB2312" w:hAnsi="方正仿宋_GB2312" w:eastAsia="方正仿宋_GB2312"/>
          <w:b/>
          <w:color w:val="auto"/>
          <w:sz w:val="24"/>
          <w:highlight w:val="none"/>
        </w:rPr>
        <w:tab/>
      </w:r>
    </w:p>
    <w:p w14:paraId="0778F81E">
      <w:pPr>
        <w:spacing w:line="520" w:lineRule="exact"/>
        <w:ind w:firstLine="360" w:firstLineChars="150"/>
        <w:jc w:val="left"/>
        <w:rPr>
          <w:rFonts w:hint="eastAsia" w:ascii="方正仿宋_GB2312" w:hAnsi="方正仿宋_GB2312" w:eastAsia="方正仿宋_GB2312"/>
          <w:color w:val="auto"/>
          <w:sz w:val="24"/>
          <w:highlight w:val="none"/>
        </w:rPr>
      </w:pPr>
      <w:r>
        <w:rPr>
          <w:rFonts w:hint="eastAsia" w:ascii="方正仿宋_GB2312" w:hAnsi="方正仿宋_GB2312" w:eastAsia="方正仿宋_GB2312"/>
          <w:color w:val="auto"/>
          <w:sz w:val="24"/>
          <w:highlight w:val="none"/>
        </w:rPr>
        <w:t>在此供应的货物，乙方同意做如下保证</w:t>
      </w:r>
      <w:r>
        <w:rPr>
          <w:rFonts w:hint="eastAsia" w:ascii="方正仿宋_GB2312" w:hAnsi="方正仿宋_GB2312" w:eastAsia="方正仿宋_GB2312"/>
          <w:color w:val="auto"/>
          <w:sz w:val="24"/>
          <w:highlight w:val="none"/>
          <w:lang w:eastAsia="zh-CN"/>
        </w:rPr>
        <w:t>：</w:t>
      </w:r>
    </w:p>
    <w:p w14:paraId="156B1D4B">
      <w:pPr>
        <w:spacing w:line="520" w:lineRule="exact"/>
        <w:ind w:firstLine="360" w:firstLineChars="150"/>
        <w:jc w:val="left"/>
        <w:rPr>
          <w:rFonts w:hint="eastAsia" w:ascii="方正仿宋_GB2312" w:hAnsi="方正仿宋_GB2312" w:eastAsia="方正仿宋_GB2312"/>
          <w:color w:val="auto"/>
          <w:sz w:val="24"/>
          <w:highlight w:val="none"/>
        </w:rPr>
      </w:pPr>
      <w:r>
        <w:rPr>
          <w:rFonts w:hint="eastAsia" w:ascii="方正仿宋_GB2312" w:hAnsi="方正仿宋_GB2312" w:eastAsia="方正仿宋_GB2312"/>
          <w:color w:val="auto"/>
          <w:sz w:val="24"/>
          <w:highlight w:val="none"/>
        </w:rPr>
        <w:t>一、乙方供应的全部货物，必须在不涉及任何担保、留置权、专利权使用费的情况下，交付与本合同规定完全相同的货物。</w:t>
      </w:r>
    </w:p>
    <w:p w14:paraId="74D7B448">
      <w:pPr>
        <w:spacing w:line="520" w:lineRule="exact"/>
        <w:ind w:firstLine="360" w:firstLineChars="150"/>
        <w:jc w:val="left"/>
        <w:rPr>
          <w:rFonts w:hint="eastAsia" w:ascii="方正仿宋_GB2312" w:hAnsi="方正仿宋_GB2312" w:eastAsia="方正仿宋_GB2312"/>
          <w:color w:val="auto"/>
          <w:sz w:val="24"/>
          <w:highlight w:val="none"/>
        </w:rPr>
      </w:pPr>
      <w:r>
        <w:rPr>
          <w:rFonts w:hint="eastAsia" w:ascii="方正仿宋_GB2312" w:hAnsi="方正仿宋_GB2312" w:eastAsia="方正仿宋_GB2312"/>
          <w:color w:val="auto"/>
          <w:sz w:val="24"/>
          <w:highlight w:val="none"/>
        </w:rPr>
        <w:t>二、不能将甲方全部或部分付款看作是对有缺陷的工艺或不合格货物的认可。</w:t>
      </w:r>
    </w:p>
    <w:p w14:paraId="02AD8D42">
      <w:pPr>
        <w:spacing w:line="520" w:lineRule="exact"/>
        <w:ind w:firstLine="360" w:firstLineChars="150"/>
        <w:jc w:val="left"/>
        <w:rPr>
          <w:rFonts w:hint="eastAsia" w:ascii="方正仿宋_GB2312" w:hAnsi="方正仿宋_GB2312" w:eastAsia="方正仿宋_GB2312"/>
          <w:color w:val="auto"/>
          <w:sz w:val="24"/>
          <w:highlight w:val="none"/>
        </w:rPr>
      </w:pPr>
      <w:r>
        <w:rPr>
          <w:rFonts w:hint="eastAsia" w:ascii="方正仿宋_GB2312" w:hAnsi="方正仿宋_GB2312" w:eastAsia="方正仿宋_GB2312"/>
          <w:color w:val="auto"/>
          <w:sz w:val="24"/>
          <w:highlight w:val="none"/>
        </w:rPr>
        <w:t>三、所供货物均须符合相应图纸和技术规范中的相关规定，并且</w:t>
      </w:r>
      <w:r>
        <w:rPr>
          <w:rFonts w:hint="eastAsia" w:ascii="方正仿宋_GB2312" w:hAnsi="方正仿宋_GB2312" w:eastAsia="方正仿宋_GB2312"/>
          <w:color w:val="auto"/>
          <w:sz w:val="24"/>
          <w:highlight w:val="none"/>
          <w:lang w:eastAsia="zh-CN"/>
        </w:rPr>
        <w:t>不涉及</w:t>
      </w:r>
      <w:r>
        <w:rPr>
          <w:rFonts w:hint="eastAsia" w:ascii="方正仿宋_GB2312" w:hAnsi="方正仿宋_GB2312" w:eastAsia="方正仿宋_GB2312"/>
          <w:color w:val="auto"/>
          <w:sz w:val="24"/>
          <w:highlight w:val="none"/>
        </w:rPr>
        <w:t>任何侵权行为或任何索赔。</w:t>
      </w:r>
    </w:p>
    <w:p w14:paraId="4B7EB49E">
      <w:pPr>
        <w:spacing w:line="520" w:lineRule="exact"/>
        <w:ind w:firstLine="360" w:firstLineChars="150"/>
        <w:jc w:val="left"/>
        <w:rPr>
          <w:rFonts w:hint="eastAsia" w:ascii="方正仿宋_GB2312" w:hAnsi="方正仿宋_GB2312" w:eastAsia="方正仿宋_GB2312"/>
          <w:color w:val="auto"/>
          <w:sz w:val="24"/>
          <w:highlight w:val="none"/>
        </w:rPr>
      </w:pPr>
      <w:r>
        <w:rPr>
          <w:rFonts w:hint="eastAsia" w:ascii="方正仿宋_GB2312" w:hAnsi="方正仿宋_GB2312" w:eastAsia="方正仿宋_GB2312"/>
          <w:color w:val="auto"/>
          <w:sz w:val="24"/>
          <w:highlight w:val="none"/>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14:paraId="6F0B6DB8">
      <w:pPr>
        <w:spacing w:line="520" w:lineRule="exact"/>
        <w:ind w:firstLine="360" w:firstLineChars="150"/>
        <w:jc w:val="left"/>
        <w:rPr>
          <w:rFonts w:hint="eastAsia" w:ascii="方正仿宋_GB2312" w:hAnsi="方正仿宋_GB2312" w:eastAsia="方正仿宋_GB2312"/>
          <w:color w:val="auto"/>
          <w:sz w:val="24"/>
          <w:highlight w:val="none"/>
        </w:rPr>
      </w:pPr>
      <w:r>
        <w:rPr>
          <w:rFonts w:hint="eastAsia" w:ascii="方正仿宋_GB2312" w:hAnsi="方正仿宋_GB2312" w:eastAsia="方正仿宋_GB2312"/>
          <w:color w:val="auto"/>
          <w:sz w:val="24"/>
          <w:highlight w:val="none"/>
        </w:rPr>
        <w:t>甲方未提出异议的，乙方仍应于货物质保期内承担保固责任。甲方对货物的验收手续仅仅证明乙方交货的行为，并不能免除乙方应当承担的货物质量责任。</w:t>
      </w:r>
    </w:p>
    <w:p w14:paraId="5AD19DD1">
      <w:pPr>
        <w:spacing w:line="520" w:lineRule="exact"/>
        <w:ind w:firstLine="360" w:firstLineChars="150"/>
        <w:jc w:val="left"/>
        <w:rPr>
          <w:rFonts w:hint="eastAsia" w:ascii="方正仿宋_GB2312" w:hAnsi="方正仿宋_GB2312" w:eastAsia="方正仿宋_GB2312"/>
          <w:color w:val="auto"/>
          <w:sz w:val="24"/>
          <w:highlight w:val="none"/>
        </w:rPr>
      </w:pPr>
      <w:r>
        <w:rPr>
          <w:rFonts w:hint="eastAsia" w:ascii="方正仿宋_GB2312" w:hAnsi="方正仿宋_GB2312" w:eastAsia="方正仿宋_GB2312"/>
          <w:color w:val="auto"/>
          <w:sz w:val="24"/>
          <w:highlight w:val="none"/>
        </w:rPr>
        <w:t>因乙方货物质量瑕疵原因导致甲方对其他第三方承担的违约金、损失赔偿等任何赔偿责任，</w:t>
      </w:r>
      <w:r>
        <w:rPr>
          <w:rFonts w:hint="eastAsia" w:ascii="方正仿宋_GB2312" w:hAnsi="方正仿宋_GB2312" w:eastAsia="方正仿宋_GB2312"/>
          <w:color w:val="000000"/>
          <w:sz w:val="24"/>
          <w:highlight w:val="none"/>
          <w:lang w:val="en-US" w:eastAsia="zh-CN"/>
        </w:rPr>
        <w:t>全部由乙方承担</w:t>
      </w:r>
      <w:r>
        <w:rPr>
          <w:rFonts w:hint="eastAsia" w:ascii="方正仿宋_GB2312" w:hAnsi="方正仿宋_GB2312" w:eastAsia="方正仿宋_GB2312"/>
          <w:color w:val="000000"/>
          <w:sz w:val="24"/>
          <w:highlight w:val="none"/>
        </w:rPr>
        <w:t>，</w:t>
      </w:r>
      <w:r>
        <w:rPr>
          <w:rFonts w:hint="eastAsia" w:ascii="方正仿宋_GB2312" w:hAnsi="方正仿宋_GB2312" w:eastAsia="方正仿宋_GB2312"/>
          <w:color w:val="000000"/>
          <w:sz w:val="24"/>
          <w:highlight w:val="none"/>
          <w:lang w:val="en-US" w:eastAsia="zh-CN"/>
        </w:rPr>
        <w:t>且</w:t>
      </w:r>
      <w:r>
        <w:rPr>
          <w:rFonts w:hint="eastAsia" w:ascii="方正仿宋_GB2312" w:hAnsi="方正仿宋_GB2312" w:eastAsia="方正仿宋_GB2312"/>
          <w:color w:val="auto"/>
          <w:sz w:val="24"/>
          <w:highlight w:val="none"/>
        </w:rPr>
        <w:t xml:space="preserve">乙方对此无异议。 </w:t>
      </w:r>
    </w:p>
    <w:p w14:paraId="509CB8BE">
      <w:pPr>
        <w:spacing w:line="520" w:lineRule="exact"/>
        <w:ind w:firstLine="360" w:firstLineChars="150"/>
        <w:jc w:val="left"/>
        <w:rPr>
          <w:rFonts w:hint="eastAsia" w:ascii="方正仿宋_GB2312" w:hAnsi="方正仿宋_GB2312" w:eastAsia="方正仿宋_GB2312"/>
          <w:color w:val="auto"/>
          <w:sz w:val="24"/>
          <w:highlight w:val="none"/>
        </w:rPr>
      </w:pPr>
      <w:r>
        <w:rPr>
          <w:rFonts w:hint="eastAsia" w:ascii="方正仿宋_GB2312" w:hAnsi="方正仿宋_GB2312" w:eastAsia="方正仿宋_GB2312"/>
          <w:color w:val="auto"/>
          <w:sz w:val="24"/>
          <w:highlight w:val="none"/>
        </w:rPr>
        <w:t xml:space="preserve">五、甲方有要求乙方延迟一段合理时间再行交货的权利。     </w:t>
      </w:r>
    </w:p>
    <w:p w14:paraId="0E370824">
      <w:pPr>
        <w:spacing w:line="520" w:lineRule="exact"/>
        <w:ind w:firstLine="360" w:firstLineChars="150"/>
        <w:jc w:val="left"/>
        <w:rPr>
          <w:rFonts w:hint="eastAsia" w:ascii="方正仿宋_GB2312" w:hAnsi="方正仿宋_GB2312" w:eastAsia="方正仿宋_GB2312"/>
          <w:color w:val="auto"/>
          <w:sz w:val="24"/>
          <w:highlight w:val="none"/>
        </w:rPr>
      </w:pPr>
      <w:r>
        <w:rPr>
          <w:rFonts w:hint="eastAsia" w:ascii="方正仿宋_GB2312" w:hAnsi="方正仿宋_GB2312" w:eastAsia="方正仿宋_GB2312"/>
          <w:color w:val="auto"/>
          <w:sz w:val="24"/>
          <w:highlight w:val="none"/>
        </w:rPr>
        <w:t xml:space="preserve">六、除非甲方要求，乙方必须在本合同规定时间内进行交货。乙方同意偿付甲方可能因无法按照本合同约定时间进行交货而引起的所有额外的违约金、赔偿金以及其他费用。 </w:t>
      </w:r>
    </w:p>
    <w:p w14:paraId="62608CBD">
      <w:pPr>
        <w:spacing w:line="520" w:lineRule="exact"/>
        <w:ind w:firstLine="360" w:firstLineChars="150"/>
        <w:jc w:val="left"/>
        <w:rPr>
          <w:rFonts w:hint="eastAsia" w:ascii="方正仿宋_GB2312" w:hAnsi="方正仿宋_GB2312" w:eastAsia="方正仿宋_GB2312"/>
          <w:color w:val="auto"/>
          <w:sz w:val="24"/>
          <w:highlight w:val="none"/>
        </w:rPr>
      </w:pPr>
      <w:r>
        <w:rPr>
          <w:rFonts w:hint="eastAsia" w:ascii="方正仿宋_GB2312" w:hAnsi="方正仿宋_GB2312" w:eastAsia="方正仿宋_GB2312"/>
          <w:color w:val="auto"/>
          <w:sz w:val="24"/>
          <w:highlight w:val="none"/>
        </w:rPr>
        <w:t>七、在项目终止或甲方订立本合同所依据的本项目合同终止时，甲方经书面通知可解除本合同，此种</w:t>
      </w:r>
      <w:r>
        <w:rPr>
          <w:rFonts w:hint="eastAsia" w:ascii="方正仿宋_GB2312" w:hAnsi="方正仿宋_GB2312" w:eastAsia="方正仿宋_GB2312"/>
          <w:color w:val="auto"/>
          <w:sz w:val="24"/>
          <w:highlight w:val="none"/>
          <w:lang w:eastAsia="zh-CN"/>
        </w:rPr>
        <w:t>情况不做</w:t>
      </w:r>
      <w:r>
        <w:rPr>
          <w:rFonts w:hint="eastAsia" w:ascii="方正仿宋_GB2312" w:hAnsi="方正仿宋_GB2312" w:eastAsia="方正仿宋_GB2312"/>
          <w:color w:val="auto"/>
          <w:sz w:val="24"/>
          <w:highlight w:val="none"/>
        </w:rPr>
        <w:t xml:space="preserve">违约处理。 </w:t>
      </w:r>
    </w:p>
    <w:p w14:paraId="3A9320C3">
      <w:pPr>
        <w:spacing w:line="520" w:lineRule="exact"/>
        <w:ind w:firstLine="360" w:firstLineChars="150"/>
        <w:jc w:val="left"/>
        <w:rPr>
          <w:rFonts w:hint="eastAsia" w:ascii="方正仿宋_GB2312" w:hAnsi="方正仿宋_GB2312" w:eastAsia="方正仿宋_GB2312"/>
          <w:color w:val="auto"/>
          <w:sz w:val="24"/>
          <w:highlight w:val="none"/>
        </w:rPr>
      </w:pPr>
      <w:r>
        <w:rPr>
          <w:rFonts w:hint="eastAsia" w:ascii="方正仿宋_GB2312" w:hAnsi="方正仿宋_GB2312" w:eastAsia="方正仿宋_GB2312"/>
          <w:color w:val="auto"/>
          <w:sz w:val="24"/>
          <w:highlight w:val="none"/>
        </w:rPr>
        <w:t xml:space="preserve">八、所有交付到甲方现场的货物必须附有交货单。签字的交货单必须附在所有发票上作为本合同付款的前提条件。    </w:t>
      </w:r>
    </w:p>
    <w:p w14:paraId="1DCE733F">
      <w:pPr>
        <w:spacing w:line="520" w:lineRule="exact"/>
        <w:ind w:firstLine="360" w:firstLineChars="150"/>
        <w:jc w:val="left"/>
        <w:rPr>
          <w:rFonts w:hint="eastAsia" w:ascii="方正仿宋_GB2312" w:hAnsi="方正仿宋_GB2312" w:eastAsia="方正仿宋_GB2312"/>
          <w:color w:val="auto"/>
          <w:sz w:val="24"/>
          <w:highlight w:val="none"/>
        </w:rPr>
      </w:pPr>
      <w:r>
        <w:rPr>
          <w:rFonts w:hint="eastAsia" w:ascii="方正仿宋_GB2312" w:hAnsi="方正仿宋_GB2312" w:eastAsia="方正仿宋_GB2312"/>
          <w:color w:val="auto"/>
          <w:sz w:val="24"/>
          <w:highlight w:val="none"/>
        </w:rPr>
        <w:t xml:space="preserve">九、所有交货费用均由乙方承担，乙方保证使甲方免于承担全部运费、快递费、保险费、装卸费、其他杂费以及由此带来的任何索赔，本合同专用条款有特别约定的，从特别约定。    </w:t>
      </w:r>
    </w:p>
    <w:p w14:paraId="43F4EA93">
      <w:pPr>
        <w:spacing w:line="520" w:lineRule="exact"/>
        <w:ind w:firstLine="360" w:firstLineChars="150"/>
        <w:jc w:val="left"/>
        <w:rPr>
          <w:rFonts w:hint="eastAsia" w:ascii="方正仿宋_GB2312" w:hAnsi="方正仿宋_GB2312" w:eastAsia="方正仿宋_GB2312"/>
          <w:color w:val="auto"/>
          <w:sz w:val="24"/>
          <w:highlight w:val="none"/>
        </w:rPr>
      </w:pPr>
      <w:r>
        <w:rPr>
          <w:rFonts w:hint="eastAsia" w:ascii="方正仿宋_GB2312" w:hAnsi="方正仿宋_GB2312" w:eastAsia="方正仿宋_GB2312"/>
          <w:color w:val="auto"/>
          <w:sz w:val="24"/>
          <w:highlight w:val="none"/>
        </w:rPr>
        <w:t>十、乙方分批供应货物的，对任何一批货物的</w:t>
      </w:r>
      <w:r>
        <w:rPr>
          <w:rFonts w:hint="eastAsia" w:ascii="方正仿宋_GB2312" w:hAnsi="方正仿宋_GB2312" w:eastAsia="方正仿宋_GB2312"/>
          <w:color w:val="000000"/>
          <w:sz w:val="24"/>
          <w:highlight w:val="none"/>
          <w:lang w:val="en-US" w:eastAsia="zh-CN"/>
        </w:rPr>
        <w:t>实际</w:t>
      </w:r>
      <w:r>
        <w:rPr>
          <w:rFonts w:hint="eastAsia" w:ascii="方正仿宋_GB2312" w:hAnsi="方正仿宋_GB2312" w:eastAsia="方正仿宋_GB2312"/>
          <w:color w:val="auto"/>
          <w:sz w:val="24"/>
          <w:highlight w:val="none"/>
        </w:rPr>
        <w:t xml:space="preserve">数量与乙方所提供的数量有短缺的，则乙方此前所供货物的全部数量均应按本批货物短缺比例作相应减少计算。 </w:t>
      </w:r>
    </w:p>
    <w:p w14:paraId="38B62D71">
      <w:pPr>
        <w:spacing w:line="520" w:lineRule="exact"/>
        <w:ind w:firstLine="360" w:firstLineChars="150"/>
        <w:jc w:val="left"/>
        <w:rPr>
          <w:rFonts w:hint="eastAsia" w:ascii="方正仿宋_GB2312" w:hAnsi="方正仿宋_GB2312" w:eastAsia="方正仿宋_GB2312"/>
          <w:color w:val="auto"/>
          <w:sz w:val="24"/>
          <w:highlight w:val="none"/>
        </w:rPr>
      </w:pPr>
      <w:r>
        <w:rPr>
          <w:rFonts w:hint="eastAsia" w:ascii="方正仿宋_GB2312" w:hAnsi="方正仿宋_GB2312" w:eastAsia="方正仿宋_GB2312"/>
          <w:color w:val="auto"/>
          <w:sz w:val="24"/>
          <w:highlight w:val="none"/>
        </w:rPr>
        <w:t>十一、</w:t>
      </w:r>
      <w:r>
        <w:rPr>
          <w:rFonts w:hint="default" w:ascii="方正仿宋_GB2312" w:hAnsi="方正仿宋_GB2312" w:eastAsia="方正仿宋_GB2312"/>
          <w:color w:val="auto"/>
          <w:sz w:val="24"/>
          <w:highlight w:val="none"/>
        </w:rPr>
        <w:t>因乙方所交货物的权利瑕疵、品质瑕疵等导致甲方遭受任何损失的，乙方保证承担全部赔偿责任。鉴于上述缺陷导致甲方面临索赔争议或诉讼，甲方有权延迟支付合同价款，直至索赔争议或诉讼依法依规得以全部解决为止。</w:t>
      </w:r>
      <w:r>
        <w:rPr>
          <w:rFonts w:hint="eastAsia" w:ascii="方正仿宋_GB2312" w:hAnsi="方正仿宋_GB2312" w:eastAsia="方正仿宋_GB2312"/>
          <w:color w:val="auto"/>
          <w:sz w:val="24"/>
          <w:highlight w:val="none"/>
        </w:rPr>
        <w:t xml:space="preserve"> </w:t>
      </w:r>
    </w:p>
    <w:p w14:paraId="2626FD6C">
      <w:pPr>
        <w:spacing w:line="520" w:lineRule="exact"/>
        <w:ind w:firstLine="360" w:firstLineChars="150"/>
        <w:jc w:val="left"/>
        <w:rPr>
          <w:rFonts w:hint="eastAsia" w:ascii="方正仿宋_GB2312" w:hAnsi="方正仿宋_GB2312" w:eastAsia="方正仿宋_GB2312"/>
          <w:color w:val="auto"/>
          <w:sz w:val="24"/>
          <w:highlight w:val="none"/>
        </w:rPr>
      </w:pPr>
      <w:r>
        <w:rPr>
          <w:rFonts w:hint="eastAsia" w:ascii="方正仿宋_GB2312" w:hAnsi="方正仿宋_GB2312" w:eastAsia="方正仿宋_GB2312"/>
          <w:color w:val="auto"/>
          <w:sz w:val="24"/>
          <w:highlight w:val="none"/>
        </w:rPr>
        <w:t xml:space="preserve">十二、因乙方全部或部分违约导致双方发生的诉讼/仲裁或甲方与第三方发生的诉讼/仲裁，乙方同意承担甲方因此而支出的全部诉讼费、律师费、调查费、交通费及其他合理费用。    </w:t>
      </w:r>
    </w:p>
    <w:p w14:paraId="2F6CB68C">
      <w:pPr>
        <w:spacing w:line="520" w:lineRule="exact"/>
        <w:ind w:firstLine="360" w:firstLineChars="150"/>
        <w:jc w:val="left"/>
        <w:rPr>
          <w:rFonts w:hint="eastAsia" w:ascii="方正仿宋_GB2312" w:hAnsi="方正仿宋_GB2312" w:eastAsia="方正仿宋_GB2312"/>
          <w:color w:val="auto"/>
          <w:sz w:val="24"/>
          <w:highlight w:val="none"/>
        </w:rPr>
      </w:pPr>
      <w:r>
        <w:rPr>
          <w:rFonts w:hint="eastAsia" w:ascii="方正仿宋_GB2312" w:hAnsi="方正仿宋_GB2312" w:eastAsia="方正仿宋_GB2312"/>
          <w:color w:val="auto"/>
          <w:sz w:val="24"/>
          <w:highlight w:val="none"/>
        </w:rPr>
        <w:t xml:space="preserve">十三、未经甲方书面同意，乙方不得将本合同的工作内容全部或部分转让给任何第三人。 </w:t>
      </w:r>
    </w:p>
    <w:p w14:paraId="3C80EC74">
      <w:pPr>
        <w:spacing w:line="520" w:lineRule="exact"/>
        <w:ind w:firstLine="360" w:firstLineChars="150"/>
        <w:jc w:val="left"/>
        <w:rPr>
          <w:rFonts w:hint="eastAsia" w:ascii="方正仿宋_GB2312" w:hAnsi="方正仿宋_GB2312" w:eastAsia="方正仿宋_GB2312"/>
          <w:color w:val="auto"/>
          <w:sz w:val="24"/>
          <w:highlight w:val="none"/>
        </w:rPr>
      </w:pPr>
      <w:r>
        <w:rPr>
          <w:rFonts w:hint="eastAsia" w:ascii="方正仿宋_GB2312" w:hAnsi="方正仿宋_GB2312" w:eastAsia="方正仿宋_GB2312"/>
          <w:color w:val="auto"/>
          <w:sz w:val="24"/>
          <w:highlight w:val="none"/>
        </w:rPr>
        <w:t>十四、乙方声明、陈述和保证其是合法设立并有效存续的独立法人，其授权代表已获得法人授权可代表其签署合同。</w:t>
      </w:r>
    </w:p>
    <w:p w14:paraId="05C38D4E">
      <w:pPr>
        <w:spacing w:line="520" w:lineRule="exact"/>
        <w:ind w:firstLine="360" w:firstLineChars="150"/>
        <w:jc w:val="left"/>
        <w:rPr>
          <w:rFonts w:hint="eastAsia" w:ascii="方正仿宋_GB2312" w:hAnsi="方正仿宋_GB2312" w:eastAsia="方正仿宋_GB2312"/>
          <w:color w:val="auto"/>
          <w:sz w:val="24"/>
          <w:highlight w:val="none"/>
        </w:rPr>
      </w:pPr>
      <w:r>
        <w:rPr>
          <w:rFonts w:hint="eastAsia" w:ascii="方正仿宋_GB2312" w:hAnsi="方正仿宋_GB2312" w:eastAsia="方正仿宋_GB2312"/>
          <w:color w:val="auto"/>
          <w:sz w:val="24"/>
          <w:highlight w:val="none"/>
        </w:rPr>
        <w:t xml:space="preserve">十五、甲方作为提供本合同的一方，已经郑重提醒乙方注意本合同的所有条款，并且甲方已经按照乙方的要求，对每一条款均予以了说明。本合同通用条款与专用条款约定不一致的，应以专用条款约定为准。 </w:t>
      </w:r>
    </w:p>
    <w:p w14:paraId="5FE38701">
      <w:pPr>
        <w:spacing w:line="520" w:lineRule="exact"/>
        <w:ind w:firstLine="482" w:firstLineChars="200"/>
        <w:jc w:val="center"/>
        <w:rPr>
          <w:rFonts w:hint="eastAsia" w:ascii="方正仿宋_GB2312" w:hAnsi="方正仿宋_GB2312" w:eastAsia="方正仿宋_GB2312"/>
          <w:b/>
          <w:color w:val="auto"/>
          <w:sz w:val="24"/>
          <w:highlight w:val="none"/>
        </w:rPr>
      </w:pPr>
      <w:r>
        <w:rPr>
          <w:rFonts w:hint="eastAsia" w:ascii="方正仿宋_GB2312" w:hAnsi="方正仿宋_GB2312" w:eastAsia="方正仿宋_GB2312"/>
          <w:b/>
          <w:color w:val="auto"/>
          <w:sz w:val="24"/>
          <w:highlight w:val="none"/>
        </w:rPr>
        <w:t>第二部分 专用条款</w:t>
      </w:r>
    </w:p>
    <w:p w14:paraId="085B1602">
      <w:pPr>
        <w:spacing w:line="520" w:lineRule="exact"/>
        <w:ind w:firstLine="361" w:firstLineChars="150"/>
        <w:jc w:val="left"/>
        <w:rPr>
          <w:rFonts w:hint="eastAsia" w:ascii="方正仿宋_GB2312" w:hAnsi="方正仿宋_GB2312" w:eastAsia="方正仿宋_GB2312"/>
          <w:b/>
          <w:color w:val="auto"/>
          <w:sz w:val="24"/>
          <w:highlight w:val="none"/>
        </w:rPr>
      </w:pPr>
      <w:r>
        <w:rPr>
          <w:rFonts w:hint="eastAsia" w:ascii="方正仿宋_GB2312" w:hAnsi="方正仿宋_GB2312" w:eastAsia="方正仿宋_GB2312"/>
          <w:b/>
          <w:color w:val="auto"/>
          <w:sz w:val="24"/>
          <w:highlight w:val="none"/>
        </w:rPr>
        <w:t xml:space="preserve">一、 合同标的 </w:t>
      </w:r>
    </w:p>
    <w:p w14:paraId="03E78665">
      <w:pPr>
        <w:spacing w:line="520" w:lineRule="exact"/>
        <w:ind w:firstLine="360" w:firstLineChars="150"/>
        <w:jc w:val="left"/>
        <w:rPr>
          <w:rFonts w:hint="eastAsia" w:ascii="方正仿宋_GB2312" w:hAnsi="方正仿宋_GB2312" w:eastAsia="方正仿宋_GB2312"/>
          <w:color w:val="auto"/>
          <w:sz w:val="24"/>
          <w:highlight w:val="none"/>
        </w:rPr>
      </w:pPr>
      <w:r>
        <w:rPr>
          <w:rFonts w:hint="eastAsia" w:ascii="方正仿宋_GB2312" w:hAnsi="方正仿宋_GB2312" w:eastAsia="方正仿宋_GB2312"/>
          <w:color w:val="auto"/>
          <w:sz w:val="24"/>
          <w:highlight w:val="none"/>
        </w:rPr>
        <w:t xml:space="preserve">1、货物 </w:t>
      </w:r>
    </w:p>
    <w:p w14:paraId="6A1F3ADD">
      <w:pPr>
        <w:spacing w:line="520" w:lineRule="exact"/>
        <w:ind w:firstLine="360" w:firstLineChars="150"/>
        <w:jc w:val="left"/>
        <w:rPr>
          <w:rFonts w:hint="eastAsia" w:ascii="方正仿宋_GB2312" w:hAnsi="方正仿宋_GB2312" w:eastAsia="方正仿宋_GB2312"/>
          <w:color w:val="auto"/>
          <w:sz w:val="24"/>
          <w:highlight w:val="none"/>
        </w:rPr>
      </w:pPr>
      <w:r>
        <w:rPr>
          <w:rFonts w:hint="eastAsia" w:ascii="方正仿宋_GB2312" w:hAnsi="方正仿宋_GB2312" w:eastAsia="方正仿宋_GB2312"/>
          <w:color w:val="auto"/>
          <w:sz w:val="24"/>
          <w:highlight w:val="none"/>
        </w:rPr>
        <w:t xml:space="preserve">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                  </w:t>
      </w:r>
    </w:p>
    <w:p w14:paraId="2933F723">
      <w:pPr>
        <w:pStyle w:val="12"/>
        <w:spacing w:line="360" w:lineRule="auto"/>
        <w:rPr>
          <w:rFonts w:hint="eastAsia" w:ascii="方正仿宋_GB2312" w:hAnsi="方正仿宋_GB2312" w:eastAsia="方正仿宋_GB2312"/>
          <w:color w:val="000000"/>
          <w:sz w:val="24"/>
          <w:highlight w:val="none"/>
          <w:lang w:val="en-US" w:eastAsia="zh-CN"/>
        </w:rPr>
      </w:pPr>
      <w:r>
        <w:rPr>
          <w:rFonts w:hint="eastAsia" w:ascii="方正仿宋_GB2312" w:hAnsi="方正仿宋_GB2312" w:eastAsia="方正仿宋_GB2312" w:cs="Times New Roman"/>
          <w:color w:val="auto"/>
          <w:sz w:val="24"/>
          <w:highlight w:val="none"/>
        </w:rPr>
        <w:t>注</w:t>
      </w:r>
      <w:r>
        <w:rPr>
          <w:rFonts w:hint="eastAsia" w:ascii="方正仿宋_GB2312" w:hAnsi="方正仿宋_GB2312" w:eastAsia="方正仿宋_GB2312" w:cs="Times New Roman"/>
          <w:color w:val="auto"/>
          <w:sz w:val="24"/>
          <w:highlight w:val="none"/>
          <w:lang w:eastAsia="zh-CN"/>
        </w:rPr>
        <w:t>：</w:t>
      </w:r>
      <w:r>
        <w:rPr>
          <w:rFonts w:hint="eastAsia" w:ascii="方正仿宋_GB2312" w:hAnsi="方正仿宋_GB2312" w:eastAsia="方正仿宋_GB2312" w:cs="Times New Roman"/>
          <w:color w:val="auto"/>
          <w:sz w:val="24"/>
          <w:highlight w:val="none"/>
        </w:rPr>
        <w:t>乙方应保证，甲方在中华人民共和国使用该货物或货物的任何一部分时，免受第三方提出的侵犯其专利权、商标权、工业设计权或其他知识产权的起诉。</w:t>
      </w:r>
      <w:r>
        <w:rPr>
          <w:rFonts w:hint="eastAsia" w:ascii="方正仿宋_GB2312" w:hAnsi="方正仿宋_GB2312" w:eastAsia="方正仿宋_GB2312" w:cs="Times New Roman"/>
          <w:color w:val="auto"/>
          <w:sz w:val="24"/>
          <w:highlight w:val="none"/>
          <w:lang w:val="en-US" w:eastAsia="zh-CN"/>
        </w:rPr>
        <w:t>如第三方提出上述主张，乙方应负责处理，并承担由此产生的全部费用以及给甲方造成的全部损失，甲方有权延迟支付合同价款直至争议解决完毕。</w:t>
      </w:r>
    </w:p>
    <w:p w14:paraId="7C8E1CEE">
      <w:pPr>
        <w:spacing w:line="520" w:lineRule="exact"/>
        <w:ind w:firstLine="480" w:firstLineChars="200"/>
        <w:jc w:val="left"/>
        <w:rPr>
          <w:rFonts w:hint="default" w:ascii="方正仿宋_GB2312" w:hAnsi="方正仿宋_GB2312" w:eastAsia="方正仿宋_GB2312"/>
          <w:color w:val="000000"/>
          <w:sz w:val="24"/>
          <w:highlight w:val="none"/>
          <w:lang w:val="en-US" w:eastAsia="zh-CN"/>
        </w:rPr>
      </w:pPr>
      <w:r>
        <w:rPr>
          <w:rFonts w:hint="eastAsia" w:ascii="方正仿宋_GB2312" w:hAnsi="方正仿宋_GB2312" w:eastAsia="方正仿宋_GB2312"/>
          <w:color w:val="000000"/>
          <w:sz w:val="24"/>
          <w:highlight w:val="none"/>
          <w:lang w:val="en-US" w:eastAsia="zh-CN"/>
        </w:rPr>
        <w:t>2、采购项目</w:t>
      </w:r>
    </w:p>
    <w:p w14:paraId="74743906">
      <w:pPr>
        <w:pStyle w:val="37"/>
        <w:numPr>
          <w:ilvl w:val="0"/>
          <w:numId w:val="0"/>
        </w:numPr>
        <w:adjustRightInd w:val="0"/>
        <w:snapToGrid w:val="0"/>
        <w:spacing w:before="0" w:beforeLines="0" w:line="400" w:lineRule="exact"/>
        <w:ind w:firstLine="240" w:firstLineChars="100"/>
        <w:rPr>
          <w:rFonts w:hint="eastAsia" w:ascii="方正仿宋_GB2312" w:hAnsi="方正仿宋_GB2312" w:eastAsia="方正仿宋_GB2312" w:cs="Times New Roman"/>
          <w:color w:val="auto"/>
          <w:kern w:val="2"/>
          <w:sz w:val="24"/>
          <w:szCs w:val="24"/>
          <w:highlight w:val="none"/>
          <w:lang w:val="en-US" w:eastAsia="zh-CN" w:bidi="ar-SA"/>
        </w:rPr>
      </w:pPr>
      <w:r>
        <w:rPr>
          <w:rFonts w:hint="eastAsia" w:ascii="方正仿宋_GB2312" w:hAnsi="方正仿宋_GB2312" w:eastAsia="方正仿宋_GB2312" w:cs="Times New Roman"/>
          <w:color w:val="000000"/>
          <w:kern w:val="2"/>
          <w:sz w:val="24"/>
          <w:szCs w:val="24"/>
          <w:highlight w:val="none"/>
          <w:lang w:val="en-US" w:eastAsia="zh-CN" w:bidi="ar-SA"/>
        </w:rPr>
        <w:t>（1）采购组织形式</w:t>
      </w:r>
      <w:r>
        <w:rPr>
          <w:rFonts w:hint="eastAsia" w:ascii="方正仿宋_GB2312" w:hAnsi="方正仿宋_GB2312" w:eastAsia="方正仿宋_GB2312" w:cs="Times New Roman"/>
          <w:color w:val="auto"/>
          <w:kern w:val="2"/>
          <w:sz w:val="24"/>
          <w:szCs w:val="24"/>
          <w:highlight w:val="none"/>
          <w:lang w:val="en-US" w:eastAsia="zh-CN" w:bidi="ar-SA"/>
        </w:rPr>
        <w:t>：</w:t>
      </w:r>
      <w:r>
        <w:rPr>
          <w:rFonts w:hint="eastAsia" w:ascii="方正仿宋_GB2312" w:hAnsi="方正仿宋_GB2312" w:eastAsia="方正仿宋_GB2312" w:cs="Times New Roman"/>
          <w:color w:val="FF0000"/>
          <w:kern w:val="2"/>
          <w:sz w:val="24"/>
          <w:szCs w:val="24"/>
          <w:highlight w:val="none"/>
          <w:lang w:val="en-US" w:eastAsia="zh-CN" w:bidi="ar-SA"/>
        </w:rPr>
        <w:sym w:font="Wingdings" w:char="00A8"/>
      </w:r>
      <w:r>
        <w:rPr>
          <w:rFonts w:hint="eastAsia" w:ascii="方正仿宋_GB2312" w:hAnsi="方正仿宋_GB2312" w:eastAsia="方正仿宋_GB2312" w:cs="Times New Roman"/>
          <w:color w:val="FF0000"/>
          <w:kern w:val="2"/>
          <w:sz w:val="24"/>
          <w:szCs w:val="24"/>
          <w:highlight w:val="none"/>
          <w:lang w:val="en-US" w:eastAsia="zh-CN" w:bidi="ar-SA"/>
        </w:rPr>
        <w:t xml:space="preserve">政府集中采购  </w:t>
      </w:r>
      <w:r>
        <w:rPr>
          <w:rFonts w:hint="eastAsia" w:ascii="方正仿宋_GB2312" w:hAnsi="方正仿宋_GB2312" w:eastAsia="方正仿宋_GB2312" w:cs="Times New Roman"/>
          <w:color w:val="FF0000"/>
          <w:kern w:val="2"/>
          <w:sz w:val="24"/>
          <w:szCs w:val="24"/>
          <w:highlight w:val="none"/>
          <w:lang w:val="en-US" w:eastAsia="zh-CN" w:bidi="ar-SA"/>
        </w:rPr>
        <w:sym w:font="Wingdings" w:char="00A8"/>
      </w:r>
      <w:r>
        <w:rPr>
          <w:rFonts w:hint="eastAsia" w:ascii="方正仿宋_GB2312" w:hAnsi="方正仿宋_GB2312" w:eastAsia="方正仿宋_GB2312" w:cs="Times New Roman"/>
          <w:color w:val="FF0000"/>
          <w:kern w:val="2"/>
          <w:sz w:val="24"/>
          <w:szCs w:val="24"/>
          <w:highlight w:val="none"/>
          <w:lang w:val="en-US" w:eastAsia="zh-CN" w:bidi="ar-SA"/>
        </w:rPr>
        <w:t xml:space="preserve">学校集中采购 </w:t>
      </w:r>
      <w:r>
        <w:rPr>
          <w:rFonts w:hint="eastAsia" w:ascii="方正仿宋_GB2312" w:hAnsi="方正仿宋_GB2312" w:eastAsia="方正仿宋_GB2312" w:cs="Times New Roman"/>
          <w:color w:val="FF0000"/>
          <w:kern w:val="2"/>
          <w:sz w:val="24"/>
          <w:szCs w:val="24"/>
          <w:highlight w:val="none"/>
          <w:lang w:val="en-US" w:eastAsia="zh-CN" w:bidi="ar-SA"/>
        </w:rPr>
        <w:sym w:font="Wingdings" w:char="00A8"/>
      </w:r>
      <w:r>
        <w:rPr>
          <w:rFonts w:hint="eastAsia" w:ascii="方正仿宋_GB2312" w:hAnsi="方正仿宋_GB2312" w:eastAsia="方正仿宋_GB2312" w:cs="Times New Roman"/>
          <w:color w:val="FF0000"/>
          <w:kern w:val="2"/>
          <w:sz w:val="24"/>
          <w:szCs w:val="24"/>
          <w:highlight w:val="none"/>
          <w:lang w:val="en-US" w:eastAsia="zh-CN" w:bidi="ar-SA"/>
        </w:rPr>
        <w:t xml:space="preserve">学校分散采购 </w:t>
      </w:r>
    </w:p>
    <w:p w14:paraId="6163FEAF">
      <w:pPr>
        <w:pStyle w:val="37"/>
        <w:numPr>
          <w:ilvl w:val="0"/>
          <w:numId w:val="0"/>
        </w:numPr>
        <w:adjustRightInd w:val="0"/>
        <w:snapToGrid w:val="0"/>
        <w:spacing w:before="0" w:beforeLines="0" w:line="400" w:lineRule="exact"/>
        <w:ind w:firstLine="240" w:firstLineChars="100"/>
        <w:rPr>
          <w:rFonts w:hint="eastAsia" w:ascii="方正仿宋_GB2312" w:hAnsi="方正仿宋_GB2312" w:eastAsia="方正仿宋_GB2312" w:cs="Times New Roman"/>
          <w:color w:val="FF0000"/>
          <w:kern w:val="2"/>
          <w:sz w:val="24"/>
          <w:szCs w:val="24"/>
          <w:highlight w:val="none"/>
          <w:u w:val="single"/>
          <w:lang w:val="en-US" w:eastAsia="zh-CN" w:bidi="ar-SA"/>
        </w:rPr>
      </w:pPr>
      <w:r>
        <w:rPr>
          <w:rFonts w:hint="eastAsia" w:ascii="方正仿宋_GB2312" w:hAnsi="方正仿宋_GB2312" w:eastAsia="方正仿宋_GB2312" w:cs="Times New Roman"/>
          <w:color w:val="auto"/>
          <w:kern w:val="2"/>
          <w:sz w:val="24"/>
          <w:szCs w:val="24"/>
          <w:highlight w:val="none"/>
          <w:lang w:val="en-US" w:eastAsia="zh-CN" w:bidi="ar-SA"/>
        </w:rPr>
        <w:t>（2）采购方式：</w:t>
      </w:r>
      <w:r>
        <w:rPr>
          <w:rFonts w:hint="eastAsia" w:ascii="方正仿宋_GB2312" w:hAnsi="方正仿宋_GB2312" w:eastAsia="方正仿宋_GB2312" w:cs="Times New Roman"/>
          <w:color w:val="FF0000"/>
          <w:kern w:val="2"/>
          <w:sz w:val="24"/>
          <w:szCs w:val="24"/>
          <w:highlight w:val="none"/>
          <w:lang w:val="en-US" w:eastAsia="zh-CN" w:bidi="ar-SA"/>
        </w:rPr>
        <w:sym w:font="Wingdings" w:char="00A8"/>
      </w:r>
      <w:r>
        <w:rPr>
          <w:rFonts w:hint="eastAsia" w:ascii="方正仿宋_GB2312" w:hAnsi="方正仿宋_GB2312" w:eastAsia="方正仿宋_GB2312" w:cs="Times New Roman"/>
          <w:color w:val="FF0000"/>
          <w:kern w:val="2"/>
          <w:sz w:val="24"/>
          <w:szCs w:val="24"/>
          <w:highlight w:val="none"/>
          <w:lang w:val="en-US" w:eastAsia="zh-CN" w:bidi="ar-SA"/>
        </w:rPr>
        <w:t xml:space="preserve">公开招标 </w:t>
      </w:r>
      <w:r>
        <w:rPr>
          <w:rFonts w:hint="eastAsia" w:ascii="方正仿宋_GB2312" w:hAnsi="方正仿宋_GB2312" w:eastAsia="方正仿宋_GB2312" w:cs="Times New Roman"/>
          <w:color w:val="FF0000"/>
          <w:kern w:val="2"/>
          <w:sz w:val="24"/>
          <w:szCs w:val="24"/>
          <w:highlight w:val="none"/>
          <w:lang w:val="en-US" w:eastAsia="zh-CN" w:bidi="ar-SA"/>
        </w:rPr>
        <w:sym w:font="Wingdings" w:char="00A8"/>
      </w:r>
      <w:r>
        <w:rPr>
          <w:rFonts w:hint="eastAsia" w:ascii="方正仿宋_GB2312" w:hAnsi="方正仿宋_GB2312" w:eastAsia="方正仿宋_GB2312" w:cs="Times New Roman"/>
          <w:color w:val="FF0000"/>
          <w:kern w:val="2"/>
          <w:sz w:val="24"/>
          <w:szCs w:val="24"/>
          <w:highlight w:val="none"/>
          <w:lang w:val="en-US" w:eastAsia="zh-CN" w:bidi="ar-SA"/>
        </w:rPr>
        <w:t xml:space="preserve">竞争性谈判 </w:t>
      </w:r>
      <w:r>
        <w:rPr>
          <w:rFonts w:hint="eastAsia" w:ascii="方正仿宋_GB2312" w:hAnsi="方正仿宋_GB2312" w:eastAsia="方正仿宋_GB2312" w:cs="Times New Roman"/>
          <w:color w:val="FF0000"/>
          <w:kern w:val="2"/>
          <w:sz w:val="24"/>
          <w:szCs w:val="24"/>
          <w:highlight w:val="none"/>
          <w:lang w:val="en-US" w:eastAsia="zh-CN" w:bidi="ar-SA"/>
        </w:rPr>
        <w:sym w:font="Wingdings" w:char="00A8"/>
      </w:r>
      <w:r>
        <w:rPr>
          <w:rFonts w:hint="eastAsia" w:ascii="方正仿宋_GB2312" w:hAnsi="方正仿宋_GB2312" w:eastAsia="方正仿宋_GB2312" w:cs="Times New Roman"/>
          <w:color w:val="FF0000"/>
          <w:kern w:val="2"/>
          <w:sz w:val="24"/>
          <w:szCs w:val="24"/>
          <w:highlight w:val="none"/>
          <w:lang w:val="en-US" w:eastAsia="zh-CN" w:bidi="ar-SA"/>
        </w:rPr>
        <w:t xml:space="preserve">竞争性磋商  </w:t>
      </w:r>
      <w:r>
        <w:rPr>
          <w:rFonts w:hint="eastAsia" w:ascii="方正仿宋_GB2312" w:hAnsi="方正仿宋_GB2312" w:eastAsia="方正仿宋_GB2312" w:cs="Times New Roman"/>
          <w:color w:val="FF0000"/>
          <w:kern w:val="2"/>
          <w:sz w:val="24"/>
          <w:szCs w:val="24"/>
          <w:highlight w:val="none"/>
          <w:lang w:val="en-US" w:eastAsia="zh-CN" w:bidi="ar-SA"/>
        </w:rPr>
        <w:sym w:font="Wingdings" w:char="00A8"/>
      </w:r>
      <w:r>
        <w:rPr>
          <w:rFonts w:hint="eastAsia" w:ascii="方正仿宋_GB2312" w:hAnsi="方正仿宋_GB2312" w:eastAsia="方正仿宋_GB2312" w:cs="Times New Roman"/>
          <w:color w:val="FF0000"/>
          <w:kern w:val="2"/>
          <w:sz w:val="24"/>
          <w:szCs w:val="24"/>
          <w:highlight w:val="none"/>
          <w:lang w:val="en-US" w:eastAsia="zh-CN" w:bidi="ar-SA"/>
        </w:rPr>
        <w:t>询价</w:t>
      </w:r>
      <w:r>
        <w:rPr>
          <w:rFonts w:hint="eastAsia" w:ascii="方正仿宋_GB2312" w:hAnsi="方正仿宋_GB2312" w:eastAsia="方正仿宋_GB2312" w:cs="Times New Roman"/>
          <w:color w:val="auto"/>
          <w:kern w:val="2"/>
          <w:sz w:val="24"/>
          <w:szCs w:val="24"/>
          <w:highlight w:val="none"/>
          <w:lang w:val="en-US" w:eastAsia="zh-CN" w:bidi="ar-SA"/>
        </w:rPr>
        <w:t xml:space="preserve">        </w:t>
      </w:r>
      <w:r>
        <w:rPr>
          <w:rFonts w:hint="eastAsia" w:ascii="方正仿宋_GB2312" w:hAnsi="方正仿宋_GB2312" w:eastAsia="方正仿宋_GB2312" w:cs="Times New Roman"/>
          <w:color w:val="FF0000"/>
          <w:kern w:val="2"/>
          <w:sz w:val="24"/>
          <w:szCs w:val="24"/>
          <w:highlight w:val="none"/>
          <w:lang w:val="en-US" w:eastAsia="zh-CN" w:bidi="ar-SA"/>
        </w:rPr>
        <w:sym w:font="Wingdings" w:char="00A8"/>
      </w:r>
      <w:r>
        <w:rPr>
          <w:rFonts w:hint="eastAsia" w:ascii="方正仿宋_GB2312" w:hAnsi="方正仿宋_GB2312" w:eastAsia="方正仿宋_GB2312" w:cs="Times New Roman"/>
          <w:color w:val="FF0000"/>
          <w:kern w:val="2"/>
          <w:sz w:val="24"/>
          <w:szCs w:val="24"/>
          <w:highlight w:val="none"/>
          <w:lang w:val="en-US" w:eastAsia="zh-CN" w:bidi="ar-SA"/>
        </w:rPr>
        <w:t xml:space="preserve">单一来源 </w:t>
      </w:r>
      <w:r>
        <w:rPr>
          <w:rFonts w:hint="eastAsia" w:ascii="方正仿宋_GB2312" w:hAnsi="方正仿宋_GB2312" w:eastAsia="方正仿宋_GB2312" w:cs="Times New Roman"/>
          <w:color w:val="FF0000"/>
          <w:kern w:val="2"/>
          <w:sz w:val="24"/>
          <w:szCs w:val="24"/>
          <w:highlight w:val="none"/>
          <w:lang w:val="en-US" w:eastAsia="zh-CN" w:bidi="ar-SA"/>
        </w:rPr>
        <w:sym w:font="Wingdings" w:char="00A8"/>
      </w:r>
      <w:r>
        <w:rPr>
          <w:rFonts w:hint="eastAsia" w:ascii="方正仿宋_GB2312" w:hAnsi="方正仿宋_GB2312" w:eastAsia="方正仿宋_GB2312" w:cs="Times New Roman"/>
          <w:color w:val="FF0000"/>
          <w:kern w:val="2"/>
          <w:sz w:val="24"/>
          <w:szCs w:val="24"/>
          <w:highlight w:val="none"/>
          <w:lang w:val="en-US" w:eastAsia="zh-CN" w:bidi="ar-SA"/>
        </w:rPr>
        <w:t xml:space="preserve">框架协议 </w:t>
      </w:r>
      <w:r>
        <w:rPr>
          <w:rFonts w:hint="eastAsia" w:ascii="方正仿宋_GB2312" w:hAnsi="方正仿宋_GB2312" w:eastAsia="方正仿宋_GB2312" w:cs="Times New Roman"/>
          <w:color w:val="FF0000"/>
          <w:kern w:val="2"/>
          <w:sz w:val="24"/>
          <w:szCs w:val="24"/>
          <w:highlight w:val="none"/>
          <w:lang w:val="en-US" w:eastAsia="zh-CN" w:bidi="ar-SA"/>
        </w:rPr>
        <w:sym w:font="Wingdings" w:char="00A8"/>
      </w:r>
      <w:r>
        <w:rPr>
          <w:rFonts w:hint="eastAsia" w:ascii="方正仿宋_GB2312" w:hAnsi="方正仿宋_GB2312" w:eastAsia="方正仿宋_GB2312" w:cs="Times New Roman"/>
          <w:color w:val="FF0000"/>
          <w:kern w:val="2"/>
          <w:sz w:val="24"/>
          <w:szCs w:val="24"/>
          <w:highlight w:val="none"/>
          <w:lang w:val="en-US" w:eastAsia="zh-CN" w:bidi="ar-SA"/>
        </w:rPr>
        <w:t xml:space="preserve">邀请招标 </w:t>
      </w:r>
      <w:r>
        <w:rPr>
          <w:rFonts w:hint="eastAsia" w:ascii="方正仿宋_GB2312" w:hAnsi="方正仿宋_GB2312" w:eastAsia="方正仿宋_GB2312" w:cs="Times New Roman"/>
          <w:color w:val="FF0000"/>
          <w:kern w:val="2"/>
          <w:sz w:val="24"/>
          <w:szCs w:val="24"/>
          <w:highlight w:val="none"/>
          <w:lang w:val="en-US" w:eastAsia="zh-CN" w:bidi="ar-SA"/>
        </w:rPr>
        <w:sym w:font="Wingdings" w:char="00A8"/>
      </w:r>
      <w:r>
        <w:rPr>
          <w:rFonts w:hint="eastAsia" w:ascii="方正仿宋_GB2312" w:hAnsi="方正仿宋_GB2312" w:eastAsia="方正仿宋_GB2312" w:cs="Times New Roman"/>
          <w:color w:val="FF0000"/>
          <w:kern w:val="2"/>
          <w:sz w:val="24"/>
          <w:szCs w:val="24"/>
          <w:highlight w:val="none"/>
          <w:lang w:val="en-US" w:eastAsia="zh-CN" w:bidi="ar-SA"/>
        </w:rPr>
        <w:t>其他：</w:t>
      </w:r>
      <w:r>
        <w:rPr>
          <w:rFonts w:hint="eastAsia" w:ascii="方正仿宋_GB2312" w:hAnsi="方正仿宋_GB2312" w:eastAsia="方正仿宋_GB2312" w:cs="Times New Roman"/>
          <w:color w:val="FF0000"/>
          <w:kern w:val="2"/>
          <w:sz w:val="24"/>
          <w:szCs w:val="24"/>
          <w:highlight w:val="none"/>
          <w:u w:val="single"/>
          <w:lang w:val="en-US" w:eastAsia="zh-CN" w:bidi="ar-SA"/>
        </w:rPr>
        <w:t xml:space="preserve">            </w:t>
      </w:r>
      <w:r>
        <w:rPr>
          <w:rFonts w:hint="eastAsia" w:ascii="方正仿宋_GB2312" w:hAnsi="方正仿宋_GB2312" w:eastAsia="方正仿宋_GB2312" w:cs="Times New Roman"/>
          <w:color w:val="auto"/>
          <w:kern w:val="2"/>
          <w:sz w:val="24"/>
          <w:szCs w:val="24"/>
          <w:highlight w:val="none"/>
          <w:lang w:val="en-US" w:eastAsia="zh-CN" w:bidi="ar-SA"/>
        </w:rPr>
        <w:t xml:space="preserve">         </w:t>
      </w:r>
    </w:p>
    <w:p w14:paraId="259ED6F2">
      <w:pPr>
        <w:pStyle w:val="37"/>
        <w:numPr>
          <w:ilvl w:val="0"/>
          <w:numId w:val="0"/>
        </w:numPr>
        <w:adjustRightInd w:val="0"/>
        <w:snapToGrid w:val="0"/>
        <w:spacing w:before="0" w:beforeLines="0" w:line="400" w:lineRule="exact"/>
        <w:ind w:firstLine="240" w:firstLineChars="100"/>
        <w:rPr>
          <w:rFonts w:hint="eastAsia" w:ascii="方正仿宋_GB2312" w:hAnsi="方正仿宋_GB2312" w:eastAsia="方正仿宋_GB2312" w:cs="Times New Roman"/>
          <w:color w:val="FF0000"/>
          <w:kern w:val="2"/>
          <w:sz w:val="24"/>
          <w:szCs w:val="24"/>
          <w:highlight w:val="none"/>
          <w:lang w:val="en-US" w:eastAsia="zh-CN" w:bidi="ar-SA"/>
        </w:rPr>
      </w:pPr>
      <w:r>
        <w:rPr>
          <w:rFonts w:hint="eastAsia" w:ascii="方正仿宋_GB2312" w:hAnsi="方正仿宋_GB2312" w:eastAsia="方正仿宋_GB2312" w:cs="Times New Roman"/>
          <w:color w:val="000000"/>
          <w:kern w:val="2"/>
          <w:sz w:val="24"/>
          <w:szCs w:val="24"/>
          <w:highlight w:val="none"/>
          <w:lang w:val="en-US" w:eastAsia="zh-CN" w:bidi="ar-SA"/>
        </w:rPr>
        <w:t>（3）中标（成交）采购标的制造商是否为中小企业：</w:t>
      </w:r>
      <w:r>
        <w:rPr>
          <w:rFonts w:hint="eastAsia" w:ascii="方正仿宋_GB2312" w:hAnsi="方正仿宋_GB2312" w:eastAsia="方正仿宋_GB2312" w:cs="Times New Roman"/>
          <w:color w:val="FF0000"/>
          <w:kern w:val="2"/>
          <w:sz w:val="24"/>
          <w:szCs w:val="24"/>
          <w:highlight w:val="none"/>
          <w:lang w:val="en-US" w:eastAsia="zh-CN" w:bidi="ar-SA"/>
        </w:rPr>
        <w:sym w:font="Wingdings" w:char="00A8"/>
      </w:r>
      <w:r>
        <w:rPr>
          <w:rFonts w:hint="eastAsia" w:ascii="方正仿宋_GB2312" w:hAnsi="方正仿宋_GB2312" w:eastAsia="方正仿宋_GB2312" w:cs="Times New Roman"/>
          <w:color w:val="FF0000"/>
          <w:kern w:val="2"/>
          <w:sz w:val="24"/>
          <w:szCs w:val="24"/>
          <w:highlight w:val="none"/>
          <w:lang w:val="en-US" w:eastAsia="zh-CN" w:bidi="ar-SA"/>
        </w:rPr>
        <w:t xml:space="preserve">是      </w:t>
      </w:r>
      <w:r>
        <w:rPr>
          <w:rFonts w:hint="eastAsia" w:ascii="方正仿宋_GB2312" w:hAnsi="方正仿宋_GB2312" w:eastAsia="方正仿宋_GB2312" w:cs="Times New Roman"/>
          <w:color w:val="FF0000"/>
          <w:kern w:val="2"/>
          <w:sz w:val="24"/>
          <w:szCs w:val="24"/>
          <w:highlight w:val="none"/>
          <w:lang w:val="en-US" w:eastAsia="zh-CN" w:bidi="ar-SA"/>
        </w:rPr>
        <w:sym w:font="Wingdings" w:char="00A8"/>
      </w:r>
      <w:r>
        <w:rPr>
          <w:rFonts w:hint="eastAsia" w:ascii="方正仿宋_GB2312" w:hAnsi="方正仿宋_GB2312" w:eastAsia="方正仿宋_GB2312" w:cs="Times New Roman"/>
          <w:color w:val="FF0000"/>
          <w:kern w:val="2"/>
          <w:sz w:val="24"/>
          <w:szCs w:val="24"/>
          <w:highlight w:val="none"/>
          <w:lang w:val="en-US" w:eastAsia="zh-CN" w:bidi="ar-SA"/>
        </w:rPr>
        <w:t>否</w:t>
      </w:r>
    </w:p>
    <w:p w14:paraId="6A86C1CD">
      <w:pPr>
        <w:pStyle w:val="37"/>
        <w:numPr>
          <w:ilvl w:val="0"/>
          <w:numId w:val="0"/>
        </w:numPr>
        <w:adjustRightInd w:val="0"/>
        <w:snapToGrid w:val="0"/>
        <w:spacing w:before="0" w:beforeLines="0" w:line="400" w:lineRule="exact"/>
        <w:rPr>
          <w:rFonts w:hint="eastAsia" w:ascii="方正仿宋_GB2312" w:hAnsi="方正仿宋_GB2312" w:eastAsia="方正仿宋_GB2312" w:cs="Times New Roman"/>
          <w:color w:val="FF0000"/>
          <w:kern w:val="2"/>
          <w:sz w:val="24"/>
          <w:szCs w:val="24"/>
          <w:highlight w:val="none"/>
          <w:lang w:val="en-US" w:eastAsia="zh-CN" w:bidi="ar-SA"/>
        </w:rPr>
      </w:pPr>
      <w:r>
        <w:rPr>
          <w:rFonts w:hint="eastAsia" w:ascii="方正仿宋_GB2312" w:hAnsi="方正仿宋_GB2312" w:eastAsia="方正仿宋_GB2312" w:cs="Times New Roman"/>
          <w:color w:val="000000"/>
          <w:kern w:val="2"/>
          <w:sz w:val="24"/>
          <w:szCs w:val="24"/>
          <w:highlight w:val="none"/>
          <w:lang w:val="en-US" w:eastAsia="zh-CN" w:bidi="ar-SA"/>
        </w:rPr>
        <w:t>本合同是否为专门面向中小企业的采购合同（中小企业预留合同）：</w:t>
      </w:r>
      <w:r>
        <w:rPr>
          <w:rFonts w:hint="eastAsia" w:ascii="方正仿宋_GB2312" w:hAnsi="方正仿宋_GB2312" w:eastAsia="方正仿宋_GB2312" w:cs="Times New Roman"/>
          <w:color w:val="FF0000"/>
          <w:kern w:val="2"/>
          <w:sz w:val="24"/>
          <w:szCs w:val="24"/>
          <w:highlight w:val="none"/>
          <w:lang w:val="en-US" w:eastAsia="zh-CN" w:bidi="ar-SA"/>
        </w:rPr>
        <w:sym w:font="Wingdings" w:char="00A8"/>
      </w:r>
      <w:r>
        <w:rPr>
          <w:rFonts w:hint="eastAsia" w:ascii="方正仿宋_GB2312" w:hAnsi="方正仿宋_GB2312" w:eastAsia="方正仿宋_GB2312" w:cs="Times New Roman"/>
          <w:color w:val="FF0000"/>
          <w:kern w:val="2"/>
          <w:sz w:val="24"/>
          <w:szCs w:val="24"/>
          <w:highlight w:val="none"/>
          <w:lang w:val="en-US" w:eastAsia="zh-CN" w:bidi="ar-SA"/>
        </w:rPr>
        <w:t xml:space="preserve">是 </w:t>
      </w:r>
      <w:r>
        <w:rPr>
          <w:rFonts w:hint="eastAsia" w:ascii="方正仿宋_GB2312" w:hAnsi="方正仿宋_GB2312" w:eastAsia="方正仿宋_GB2312" w:cs="Times New Roman"/>
          <w:color w:val="FF0000"/>
          <w:kern w:val="2"/>
          <w:sz w:val="24"/>
          <w:szCs w:val="24"/>
          <w:highlight w:val="none"/>
          <w:lang w:val="en-US" w:eastAsia="zh-CN" w:bidi="ar-SA"/>
        </w:rPr>
        <w:sym w:font="Wingdings" w:char="00A8"/>
      </w:r>
      <w:r>
        <w:rPr>
          <w:rFonts w:hint="eastAsia" w:ascii="方正仿宋_GB2312" w:hAnsi="方正仿宋_GB2312" w:eastAsia="方正仿宋_GB2312" w:cs="Times New Roman"/>
          <w:color w:val="FF0000"/>
          <w:kern w:val="2"/>
          <w:sz w:val="24"/>
          <w:szCs w:val="24"/>
          <w:highlight w:val="none"/>
          <w:lang w:val="en-US" w:eastAsia="zh-CN" w:bidi="ar-SA"/>
        </w:rPr>
        <w:t>否</w:t>
      </w:r>
    </w:p>
    <w:p w14:paraId="65BAAE89">
      <w:pPr>
        <w:pStyle w:val="37"/>
        <w:numPr>
          <w:ilvl w:val="0"/>
          <w:numId w:val="0"/>
        </w:numPr>
        <w:adjustRightInd w:val="0"/>
        <w:snapToGrid w:val="0"/>
        <w:spacing w:before="0" w:beforeLines="0" w:line="400" w:lineRule="exact"/>
        <w:rPr>
          <w:rFonts w:hint="eastAsia" w:ascii="方正仿宋_GB2312" w:hAnsi="方正仿宋_GB2312" w:eastAsia="方正仿宋_GB2312" w:cs="Times New Roman"/>
          <w:color w:val="auto"/>
          <w:kern w:val="2"/>
          <w:sz w:val="24"/>
          <w:szCs w:val="24"/>
          <w:highlight w:val="none"/>
          <w:lang w:val="en-US" w:eastAsia="zh-CN" w:bidi="ar-SA"/>
        </w:rPr>
      </w:pPr>
      <w:r>
        <w:rPr>
          <w:rFonts w:hint="eastAsia" w:ascii="方正仿宋_GB2312" w:hAnsi="方正仿宋_GB2312" w:eastAsia="方正仿宋_GB2312" w:cs="Times New Roman"/>
          <w:color w:val="000000"/>
          <w:kern w:val="2"/>
          <w:sz w:val="24"/>
          <w:szCs w:val="24"/>
          <w:highlight w:val="none"/>
          <w:lang w:val="en-US" w:eastAsia="zh-CN" w:bidi="ar-SA"/>
        </w:rPr>
        <w:t>若本项目</w:t>
      </w:r>
      <w:r>
        <w:rPr>
          <w:rFonts w:hint="eastAsia" w:ascii="方正仿宋_GB2312" w:hAnsi="方正仿宋_GB2312" w:eastAsia="方正仿宋_GB2312" w:cs="Times New Roman"/>
          <w:color w:val="auto"/>
          <w:kern w:val="2"/>
          <w:sz w:val="24"/>
          <w:szCs w:val="24"/>
          <w:highlight w:val="none"/>
          <w:lang w:val="en-US" w:eastAsia="zh-CN" w:bidi="ar-SA"/>
        </w:rPr>
        <w:t>不专门面向中小企业采购，是否给予小微企业评审优惠：</w:t>
      </w:r>
      <w:r>
        <w:rPr>
          <w:rFonts w:hint="eastAsia" w:ascii="方正仿宋_GB2312" w:hAnsi="方正仿宋_GB2312" w:eastAsia="方正仿宋_GB2312" w:cs="Times New Roman"/>
          <w:color w:val="FF0000"/>
          <w:kern w:val="2"/>
          <w:sz w:val="24"/>
          <w:szCs w:val="24"/>
          <w:highlight w:val="none"/>
          <w:lang w:val="en-US" w:eastAsia="zh-CN" w:bidi="ar-SA"/>
        </w:rPr>
        <w:sym w:font="Wingdings" w:char="00A8"/>
      </w:r>
      <w:r>
        <w:rPr>
          <w:rFonts w:hint="eastAsia" w:ascii="方正仿宋_GB2312" w:hAnsi="方正仿宋_GB2312" w:eastAsia="方正仿宋_GB2312" w:cs="Times New Roman"/>
          <w:color w:val="FF0000"/>
          <w:kern w:val="2"/>
          <w:sz w:val="24"/>
          <w:szCs w:val="24"/>
          <w:highlight w:val="none"/>
          <w:lang w:val="en-US" w:eastAsia="zh-CN" w:bidi="ar-SA"/>
        </w:rPr>
        <w:t xml:space="preserve">是 </w:t>
      </w:r>
      <w:r>
        <w:rPr>
          <w:rFonts w:hint="eastAsia" w:ascii="方正仿宋_GB2312" w:hAnsi="方正仿宋_GB2312" w:eastAsia="方正仿宋_GB2312" w:cs="Times New Roman"/>
          <w:color w:val="FF0000"/>
          <w:kern w:val="2"/>
          <w:sz w:val="24"/>
          <w:szCs w:val="24"/>
          <w:highlight w:val="none"/>
          <w:lang w:val="en-US" w:eastAsia="zh-CN" w:bidi="ar-SA"/>
        </w:rPr>
        <w:sym w:font="Wingdings" w:char="00A8"/>
      </w:r>
      <w:r>
        <w:rPr>
          <w:rFonts w:hint="eastAsia" w:ascii="方正仿宋_GB2312" w:hAnsi="方正仿宋_GB2312" w:eastAsia="方正仿宋_GB2312" w:cs="Times New Roman"/>
          <w:color w:val="FF0000"/>
          <w:kern w:val="2"/>
          <w:sz w:val="24"/>
          <w:szCs w:val="24"/>
          <w:highlight w:val="none"/>
          <w:lang w:val="en-US" w:eastAsia="zh-CN" w:bidi="ar-SA"/>
        </w:rPr>
        <w:t>否</w:t>
      </w:r>
    </w:p>
    <w:p w14:paraId="40040A8B">
      <w:pPr>
        <w:pStyle w:val="37"/>
        <w:numPr>
          <w:ilvl w:val="0"/>
          <w:numId w:val="0"/>
        </w:numPr>
        <w:adjustRightInd w:val="0"/>
        <w:snapToGrid w:val="0"/>
        <w:spacing w:before="0" w:beforeLines="0" w:line="400" w:lineRule="exact"/>
        <w:rPr>
          <w:rFonts w:hint="eastAsia" w:ascii="方正仿宋_GB2312" w:hAnsi="方正仿宋_GB2312" w:eastAsia="方正仿宋_GB2312" w:cs="Times New Roman"/>
          <w:color w:val="000000"/>
          <w:kern w:val="2"/>
          <w:sz w:val="24"/>
          <w:szCs w:val="24"/>
          <w:highlight w:val="none"/>
          <w:lang w:val="en-US" w:eastAsia="zh-CN" w:bidi="ar-SA"/>
        </w:rPr>
      </w:pPr>
      <w:r>
        <w:rPr>
          <w:rFonts w:hint="eastAsia" w:ascii="方正仿宋_GB2312" w:hAnsi="方正仿宋_GB2312" w:eastAsia="方正仿宋_GB2312" w:cs="Times New Roman"/>
          <w:color w:val="auto"/>
          <w:kern w:val="2"/>
          <w:sz w:val="24"/>
          <w:szCs w:val="24"/>
          <w:highlight w:val="none"/>
          <w:lang w:val="en-US" w:eastAsia="zh-CN" w:bidi="ar-SA"/>
        </w:rPr>
        <w:t>中标（成交）</w:t>
      </w:r>
      <w:r>
        <w:rPr>
          <w:rFonts w:hint="eastAsia" w:ascii="方正仿宋_GB2312" w:hAnsi="方正仿宋_GB2312" w:eastAsia="方正仿宋_GB2312" w:cs="Times New Roman"/>
          <w:color w:val="000000"/>
          <w:kern w:val="2"/>
          <w:sz w:val="24"/>
          <w:szCs w:val="24"/>
          <w:highlight w:val="none"/>
          <w:lang w:val="en-US" w:eastAsia="zh-CN" w:bidi="ar-SA"/>
        </w:rPr>
        <w:t>采购标的制造商是否为残疾人福利性单位：</w:t>
      </w:r>
      <w:r>
        <w:rPr>
          <w:rFonts w:hint="eastAsia" w:ascii="方正仿宋_GB2312" w:hAnsi="方正仿宋_GB2312" w:eastAsia="方正仿宋_GB2312" w:cs="Times New Roman"/>
          <w:color w:val="FF0000"/>
          <w:kern w:val="2"/>
          <w:sz w:val="24"/>
          <w:szCs w:val="24"/>
          <w:highlight w:val="none"/>
          <w:lang w:val="en-US" w:eastAsia="zh-CN" w:bidi="ar-SA"/>
        </w:rPr>
        <w:sym w:font="Wingdings" w:char="00A8"/>
      </w:r>
      <w:r>
        <w:rPr>
          <w:rFonts w:hint="eastAsia" w:ascii="方正仿宋_GB2312" w:hAnsi="方正仿宋_GB2312" w:eastAsia="方正仿宋_GB2312" w:cs="Times New Roman"/>
          <w:color w:val="FF0000"/>
          <w:kern w:val="2"/>
          <w:sz w:val="24"/>
          <w:szCs w:val="24"/>
          <w:highlight w:val="none"/>
          <w:lang w:val="en-US" w:eastAsia="zh-CN" w:bidi="ar-SA"/>
        </w:rPr>
        <w:t xml:space="preserve">是 </w:t>
      </w:r>
      <w:r>
        <w:rPr>
          <w:rFonts w:hint="eastAsia" w:ascii="方正仿宋_GB2312" w:hAnsi="方正仿宋_GB2312" w:eastAsia="方正仿宋_GB2312" w:cs="Times New Roman"/>
          <w:color w:val="FF0000"/>
          <w:kern w:val="2"/>
          <w:sz w:val="24"/>
          <w:szCs w:val="24"/>
          <w:highlight w:val="none"/>
          <w:lang w:val="en-US" w:eastAsia="zh-CN" w:bidi="ar-SA"/>
        </w:rPr>
        <w:sym w:font="Wingdings" w:char="00A8"/>
      </w:r>
      <w:r>
        <w:rPr>
          <w:rFonts w:hint="eastAsia" w:ascii="方正仿宋_GB2312" w:hAnsi="方正仿宋_GB2312" w:eastAsia="方正仿宋_GB2312" w:cs="Times New Roman"/>
          <w:color w:val="FF0000"/>
          <w:kern w:val="2"/>
          <w:sz w:val="24"/>
          <w:szCs w:val="24"/>
          <w:highlight w:val="none"/>
          <w:lang w:val="en-US" w:eastAsia="zh-CN" w:bidi="ar-SA"/>
        </w:rPr>
        <w:t>否</w:t>
      </w:r>
    </w:p>
    <w:p w14:paraId="6979854D">
      <w:pPr>
        <w:pStyle w:val="37"/>
        <w:numPr>
          <w:ilvl w:val="0"/>
          <w:numId w:val="0"/>
        </w:numPr>
        <w:adjustRightInd w:val="0"/>
        <w:snapToGrid w:val="0"/>
        <w:spacing w:before="0" w:beforeLines="0" w:line="400" w:lineRule="exact"/>
        <w:rPr>
          <w:rFonts w:hint="default" w:ascii="方正仿宋_GB2312" w:hAnsi="方正仿宋_GB2312" w:eastAsia="方正仿宋_GB2312" w:cs="Times New Roman"/>
          <w:color w:val="000000"/>
          <w:kern w:val="2"/>
          <w:sz w:val="24"/>
          <w:szCs w:val="24"/>
          <w:highlight w:val="none"/>
          <w:lang w:val="en-US" w:eastAsia="zh-CN" w:bidi="ar-SA"/>
        </w:rPr>
      </w:pPr>
      <w:r>
        <w:rPr>
          <w:rFonts w:hint="eastAsia" w:ascii="方正仿宋_GB2312" w:hAnsi="方正仿宋_GB2312" w:eastAsia="方正仿宋_GB2312" w:cs="Times New Roman"/>
          <w:color w:val="000000"/>
          <w:kern w:val="2"/>
          <w:sz w:val="24"/>
          <w:szCs w:val="24"/>
          <w:highlight w:val="none"/>
          <w:lang w:val="en-US" w:eastAsia="zh-CN" w:bidi="ar-SA"/>
        </w:rPr>
        <w:t>中标（成交）采购标的制造商是否为监狱企业：</w:t>
      </w:r>
      <w:r>
        <w:rPr>
          <w:rFonts w:hint="eastAsia" w:ascii="方正仿宋_GB2312" w:hAnsi="方正仿宋_GB2312" w:eastAsia="方正仿宋_GB2312" w:cs="Times New Roman"/>
          <w:color w:val="FF0000"/>
          <w:kern w:val="2"/>
          <w:sz w:val="24"/>
          <w:szCs w:val="24"/>
          <w:highlight w:val="none"/>
          <w:lang w:val="en-US" w:eastAsia="zh-CN" w:bidi="ar-SA"/>
        </w:rPr>
        <w:sym w:font="Wingdings" w:char="00A8"/>
      </w:r>
      <w:r>
        <w:rPr>
          <w:rFonts w:hint="eastAsia" w:ascii="方正仿宋_GB2312" w:hAnsi="方正仿宋_GB2312" w:eastAsia="方正仿宋_GB2312" w:cs="Times New Roman"/>
          <w:color w:val="FF0000"/>
          <w:kern w:val="2"/>
          <w:sz w:val="24"/>
          <w:szCs w:val="24"/>
          <w:highlight w:val="none"/>
          <w:lang w:val="en-US" w:eastAsia="zh-CN" w:bidi="ar-SA"/>
        </w:rPr>
        <w:t xml:space="preserve">是  </w:t>
      </w:r>
      <w:r>
        <w:rPr>
          <w:rFonts w:hint="eastAsia" w:ascii="方正仿宋_GB2312" w:hAnsi="方正仿宋_GB2312" w:eastAsia="方正仿宋_GB2312" w:cs="Times New Roman"/>
          <w:color w:val="FF0000"/>
          <w:kern w:val="2"/>
          <w:sz w:val="24"/>
          <w:szCs w:val="24"/>
          <w:highlight w:val="none"/>
          <w:lang w:val="en-US" w:eastAsia="zh-CN" w:bidi="ar-SA"/>
        </w:rPr>
        <w:sym w:font="Wingdings" w:char="00A8"/>
      </w:r>
      <w:r>
        <w:rPr>
          <w:rFonts w:hint="eastAsia" w:ascii="方正仿宋_GB2312" w:hAnsi="方正仿宋_GB2312" w:eastAsia="方正仿宋_GB2312" w:cs="Times New Roman"/>
          <w:color w:val="FF0000"/>
          <w:kern w:val="2"/>
          <w:sz w:val="24"/>
          <w:szCs w:val="24"/>
          <w:highlight w:val="none"/>
          <w:lang w:val="en-US" w:eastAsia="zh-CN" w:bidi="ar-SA"/>
        </w:rPr>
        <w:t>否</w:t>
      </w:r>
    </w:p>
    <w:p w14:paraId="01554F83">
      <w:pPr>
        <w:pStyle w:val="37"/>
        <w:numPr>
          <w:ilvl w:val="0"/>
          <w:numId w:val="0"/>
        </w:numPr>
        <w:adjustRightInd w:val="0"/>
        <w:snapToGrid w:val="0"/>
        <w:spacing w:before="0" w:beforeLines="0" w:line="400" w:lineRule="exact"/>
        <w:ind w:firstLine="240" w:firstLineChars="100"/>
        <w:rPr>
          <w:rFonts w:hint="eastAsia" w:ascii="方正仿宋_GB2312" w:hAnsi="方正仿宋_GB2312" w:eastAsia="方正仿宋_GB2312" w:cs="Times New Roman"/>
          <w:color w:val="000000"/>
          <w:kern w:val="2"/>
          <w:sz w:val="24"/>
          <w:szCs w:val="24"/>
          <w:highlight w:val="none"/>
          <w:lang w:val="en-US" w:eastAsia="zh-CN" w:bidi="ar-SA"/>
        </w:rPr>
      </w:pPr>
      <w:r>
        <w:rPr>
          <w:rFonts w:hint="eastAsia" w:ascii="方正仿宋_GB2312" w:hAnsi="方正仿宋_GB2312" w:eastAsia="方正仿宋_GB2312" w:cs="Times New Roman"/>
          <w:color w:val="000000"/>
          <w:kern w:val="2"/>
          <w:sz w:val="24"/>
          <w:szCs w:val="24"/>
          <w:highlight w:val="none"/>
          <w:lang w:val="en-US" w:eastAsia="zh-CN" w:bidi="ar-SA"/>
        </w:rPr>
        <w:t>（4）合同是否分包：</w:t>
      </w:r>
      <w:r>
        <w:rPr>
          <w:rFonts w:hint="eastAsia" w:ascii="方正仿宋_GB2312" w:hAnsi="方正仿宋_GB2312" w:eastAsia="方正仿宋_GB2312" w:cs="Times New Roman"/>
          <w:color w:val="FF0000"/>
          <w:kern w:val="2"/>
          <w:sz w:val="24"/>
          <w:szCs w:val="24"/>
          <w:highlight w:val="none"/>
          <w:lang w:val="en-US" w:eastAsia="zh-CN" w:bidi="ar-SA"/>
        </w:rPr>
        <w:sym w:font="Wingdings" w:char="00A8"/>
      </w:r>
      <w:r>
        <w:rPr>
          <w:rFonts w:hint="eastAsia" w:ascii="方正仿宋_GB2312" w:hAnsi="方正仿宋_GB2312" w:eastAsia="方正仿宋_GB2312" w:cs="Times New Roman"/>
          <w:color w:val="FF0000"/>
          <w:kern w:val="2"/>
          <w:sz w:val="24"/>
          <w:szCs w:val="24"/>
          <w:highlight w:val="none"/>
          <w:lang w:val="en-US" w:eastAsia="zh-CN" w:bidi="ar-SA"/>
        </w:rPr>
        <w:t xml:space="preserve">是       </w:t>
      </w:r>
      <w:r>
        <w:rPr>
          <w:rFonts w:hint="eastAsia" w:ascii="方正仿宋_GB2312" w:hAnsi="方正仿宋_GB2312" w:eastAsia="方正仿宋_GB2312" w:cs="Times New Roman"/>
          <w:color w:val="FF0000"/>
          <w:kern w:val="2"/>
          <w:sz w:val="24"/>
          <w:szCs w:val="24"/>
          <w:highlight w:val="none"/>
          <w:lang w:val="en-US" w:eastAsia="zh-CN" w:bidi="ar-SA"/>
        </w:rPr>
        <w:sym w:font="Wingdings" w:char="00A8"/>
      </w:r>
      <w:r>
        <w:rPr>
          <w:rFonts w:hint="eastAsia" w:ascii="方正仿宋_GB2312" w:hAnsi="方正仿宋_GB2312" w:eastAsia="方正仿宋_GB2312" w:cs="Times New Roman"/>
          <w:color w:val="FF0000"/>
          <w:kern w:val="2"/>
          <w:sz w:val="24"/>
          <w:szCs w:val="24"/>
          <w:highlight w:val="none"/>
          <w:lang w:val="en-US" w:eastAsia="zh-CN" w:bidi="ar-SA"/>
        </w:rPr>
        <w:t>否</w:t>
      </w:r>
    </w:p>
    <w:p w14:paraId="6F1C5C62">
      <w:pPr>
        <w:pStyle w:val="37"/>
        <w:numPr>
          <w:ilvl w:val="0"/>
          <w:numId w:val="0"/>
        </w:numPr>
        <w:adjustRightInd w:val="0"/>
        <w:snapToGrid w:val="0"/>
        <w:spacing w:before="0" w:beforeLines="0" w:line="400" w:lineRule="exact"/>
        <w:rPr>
          <w:rFonts w:hint="eastAsia" w:ascii="方正仿宋_GB2312" w:hAnsi="方正仿宋_GB2312" w:eastAsia="方正仿宋_GB2312" w:cs="Times New Roman"/>
          <w:color w:val="000000"/>
          <w:kern w:val="2"/>
          <w:sz w:val="24"/>
          <w:szCs w:val="24"/>
          <w:highlight w:val="none"/>
          <w:u w:val="single"/>
          <w:lang w:val="en-US" w:eastAsia="zh-CN" w:bidi="ar-SA"/>
        </w:rPr>
      </w:pPr>
      <w:r>
        <w:rPr>
          <w:rFonts w:hint="eastAsia" w:ascii="方正仿宋_GB2312" w:hAnsi="方正仿宋_GB2312" w:eastAsia="方正仿宋_GB2312" w:cs="Times New Roman"/>
          <w:color w:val="000000"/>
          <w:kern w:val="2"/>
          <w:sz w:val="24"/>
          <w:szCs w:val="24"/>
          <w:highlight w:val="none"/>
          <w:lang w:val="en-US" w:eastAsia="zh-CN" w:bidi="ar-SA"/>
        </w:rPr>
        <w:t>分包主要内容：</w:t>
      </w:r>
      <w:r>
        <w:rPr>
          <w:rFonts w:hint="eastAsia" w:ascii="方正仿宋_GB2312" w:hAnsi="方正仿宋_GB2312" w:eastAsia="方正仿宋_GB2312" w:cs="Times New Roman"/>
          <w:color w:val="000000"/>
          <w:kern w:val="2"/>
          <w:sz w:val="24"/>
          <w:szCs w:val="24"/>
          <w:highlight w:val="none"/>
          <w:u w:val="single"/>
          <w:lang w:val="en-US" w:eastAsia="zh-CN" w:bidi="ar-SA"/>
        </w:rPr>
        <w:t xml:space="preserve">                                            </w:t>
      </w:r>
    </w:p>
    <w:p w14:paraId="7E8FD473">
      <w:pPr>
        <w:pStyle w:val="37"/>
        <w:numPr>
          <w:ilvl w:val="0"/>
          <w:numId w:val="0"/>
        </w:numPr>
        <w:adjustRightInd w:val="0"/>
        <w:snapToGrid w:val="0"/>
        <w:spacing w:before="0" w:beforeLines="0" w:line="400" w:lineRule="exact"/>
        <w:rPr>
          <w:rFonts w:hint="eastAsia" w:ascii="方正仿宋_GB2312" w:hAnsi="方正仿宋_GB2312" w:eastAsia="方正仿宋_GB2312" w:cs="Times New Roman"/>
          <w:color w:val="000000"/>
          <w:kern w:val="2"/>
          <w:sz w:val="24"/>
          <w:szCs w:val="24"/>
          <w:highlight w:val="none"/>
          <w:u w:val="single"/>
          <w:lang w:val="en-US" w:eastAsia="zh-CN" w:bidi="ar-SA"/>
        </w:rPr>
      </w:pPr>
      <w:r>
        <w:rPr>
          <w:rFonts w:hint="eastAsia" w:ascii="方正仿宋_GB2312" w:hAnsi="方正仿宋_GB2312" w:eastAsia="方正仿宋_GB2312" w:cs="Times New Roman"/>
          <w:color w:val="000000"/>
          <w:kern w:val="2"/>
          <w:sz w:val="24"/>
          <w:szCs w:val="24"/>
          <w:highlight w:val="none"/>
          <w:lang w:val="en-US" w:eastAsia="zh-CN" w:bidi="ar-SA"/>
        </w:rPr>
        <w:t>分包供应商/制造商名称（如供应商和制造商不同，请分别填写）：</w:t>
      </w:r>
    </w:p>
    <w:p w14:paraId="3C97C8BD">
      <w:pPr>
        <w:pStyle w:val="37"/>
        <w:numPr>
          <w:ilvl w:val="0"/>
          <w:numId w:val="0"/>
        </w:numPr>
        <w:adjustRightInd w:val="0"/>
        <w:snapToGrid w:val="0"/>
        <w:spacing w:before="0" w:beforeLines="0" w:line="400" w:lineRule="exact"/>
        <w:rPr>
          <w:rFonts w:hint="eastAsia" w:ascii="方正仿宋_GB2312" w:hAnsi="方正仿宋_GB2312" w:eastAsia="方正仿宋_GB2312" w:cs="Times New Roman"/>
          <w:color w:val="000000"/>
          <w:kern w:val="2"/>
          <w:sz w:val="24"/>
          <w:szCs w:val="24"/>
          <w:highlight w:val="none"/>
          <w:u w:val="single"/>
          <w:lang w:val="en-US" w:eastAsia="zh-CN" w:bidi="ar-SA"/>
        </w:rPr>
      </w:pPr>
      <w:r>
        <w:rPr>
          <w:rFonts w:hint="eastAsia" w:ascii="方正仿宋_GB2312" w:hAnsi="方正仿宋_GB2312" w:eastAsia="方正仿宋_GB2312" w:cs="Times New Roman"/>
          <w:color w:val="000000"/>
          <w:kern w:val="2"/>
          <w:sz w:val="24"/>
          <w:szCs w:val="24"/>
          <w:highlight w:val="none"/>
          <w:u w:val="single"/>
          <w:lang w:val="en-US" w:eastAsia="zh-CN" w:bidi="ar-SA"/>
        </w:rPr>
        <w:t xml:space="preserve">                                                           </w:t>
      </w:r>
    </w:p>
    <w:p w14:paraId="342CD146">
      <w:pPr>
        <w:pStyle w:val="37"/>
        <w:numPr>
          <w:ilvl w:val="0"/>
          <w:numId w:val="0"/>
        </w:numPr>
        <w:adjustRightInd w:val="0"/>
        <w:snapToGrid w:val="0"/>
        <w:spacing w:before="0" w:beforeLines="0" w:line="400" w:lineRule="exact"/>
        <w:rPr>
          <w:rFonts w:hint="eastAsia" w:ascii="方正仿宋_GB2312" w:hAnsi="方正仿宋_GB2312" w:eastAsia="方正仿宋_GB2312" w:cs="Times New Roman"/>
          <w:color w:val="000000"/>
          <w:kern w:val="2"/>
          <w:sz w:val="24"/>
          <w:szCs w:val="24"/>
          <w:highlight w:val="none"/>
          <w:lang w:val="en-US" w:eastAsia="zh-CN" w:bidi="ar-SA"/>
        </w:rPr>
      </w:pPr>
      <w:r>
        <w:rPr>
          <w:rFonts w:hint="eastAsia" w:ascii="方正仿宋_GB2312" w:hAnsi="方正仿宋_GB2312" w:eastAsia="方正仿宋_GB2312" w:cs="Times New Roman"/>
          <w:color w:val="000000"/>
          <w:kern w:val="2"/>
          <w:sz w:val="24"/>
          <w:szCs w:val="24"/>
          <w:highlight w:val="none"/>
          <w:lang w:val="en-US" w:eastAsia="zh-CN" w:bidi="ar-SA"/>
        </w:rPr>
        <w:t>分包供应商/制造商类型（如果供应商和制造商不同，只填写制造商类型）：</w:t>
      </w:r>
    </w:p>
    <w:p w14:paraId="510BA1A8">
      <w:pPr>
        <w:pStyle w:val="37"/>
        <w:numPr>
          <w:ilvl w:val="0"/>
          <w:numId w:val="0"/>
        </w:numPr>
        <w:adjustRightInd w:val="0"/>
        <w:snapToGrid w:val="0"/>
        <w:spacing w:before="0" w:beforeLines="0" w:line="400" w:lineRule="exact"/>
        <w:rPr>
          <w:rFonts w:hint="eastAsia" w:ascii="方正仿宋_GB2312" w:hAnsi="方正仿宋_GB2312" w:eastAsia="方正仿宋_GB2312" w:cs="Times New Roman"/>
          <w:color w:val="000000"/>
          <w:kern w:val="2"/>
          <w:sz w:val="24"/>
          <w:szCs w:val="24"/>
          <w:highlight w:val="none"/>
          <w:lang w:val="en-US" w:eastAsia="zh-CN" w:bidi="ar-SA"/>
        </w:rPr>
      </w:pPr>
      <w:r>
        <w:rPr>
          <w:rFonts w:hint="eastAsia" w:ascii="方正仿宋_GB2312" w:hAnsi="方正仿宋_GB2312" w:eastAsia="方正仿宋_GB2312" w:cs="Times New Roman"/>
          <w:color w:val="000000"/>
          <w:kern w:val="2"/>
          <w:sz w:val="24"/>
          <w:szCs w:val="24"/>
          <w:highlight w:val="none"/>
          <w:lang w:val="en-US" w:eastAsia="zh-CN" w:bidi="ar-SA"/>
        </w:rPr>
        <w:sym w:font="Wingdings" w:char="00A8"/>
      </w:r>
      <w:r>
        <w:rPr>
          <w:rFonts w:hint="eastAsia" w:ascii="方正仿宋_GB2312" w:hAnsi="方正仿宋_GB2312" w:eastAsia="方正仿宋_GB2312" w:cs="Times New Roman"/>
          <w:color w:val="000000"/>
          <w:kern w:val="2"/>
          <w:sz w:val="24"/>
          <w:szCs w:val="24"/>
          <w:highlight w:val="none"/>
          <w:lang w:val="en-US" w:eastAsia="zh-CN" w:bidi="ar-SA"/>
        </w:rPr>
        <w:t xml:space="preserve">大型企业  </w:t>
      </w:r>
      <w:r>
        <w:rPr>
          <w:rFonts w:hint="eastAsia" w:ascii="方正仿宋_GB2312" w:hAnsi="方正仿宋_GB2312" w:eastAsia="方正仿宋_GB2312" w:cs="Times New Roman"/>
          <w:color w:val="000000"/>
          <w:kern w:val="2"/>
          <w:sz w:val="24"/>
          <w:szCs w:val="24"/>
          <w:highlight w:val="none"/>
          <w:lang w:val="en-US" w:eastAsia="zh-CN" w:bidi="ar-SA"/>
        </w:rPr>
        <w:sym w:font="Wingdings" w:char="00A8"/>
      </w:r>
      <w:r>
        <w:rPr>
          <w:rFonts w:hint="eastAsia" w:ascii="方正仿宋_GB2312" w:hAnsi="方正仿宋_GB2312" w:eastAsia="方正仿宋_GB2312" w:cs="Times New Roman"/>
          <w:color w:val="000000"/>
          <w:kern w:val="2"/>
          <w:sz w:val="24"/>
          <w:szCs w:val="24"/>
          <w:highlight w:val="none"/>
          <w:lang w:val="en-US" w:eastAsia="zh-CN" w:bidi="ar-SA"/>
        </w:rPr>
        <w:t xml:space="preserve">中型企业  </w:t>
      </w:r>
      <w:r>
        <w:rPr>
          <w:rFonts w:hint="eastAsia" w:ascii="方正仿宋_GB2312" w:hAnsi="方正仿宋_GB2312" w:eastAsia="方正仿宋_GB2312" w:cs="Times New Roman"/>
          <w:color w:val="000000"/>
          <w:kern w:val="2"/>
          <w:sz w:val="24"/>
          <w:szCs w:val="24"/>
          <w:highlight w:val="none"/>
          <w:lang w:val="en-US" w:eastAsia="zh-CN" w:bidi="ar-SA"/>
        </w:rPr>
        <w:sym w:font="Wingdings" w:char="00A8"/>
      </w:r>
      <w:r>
        <w:rPr>
          <w:rFonts w:hint="eastAsia" w:ascii="方正仿宋_GB2312" w:hAnsi="方正仿宋_GB2312" w:eastAsia="方正仿宋_GB2312" w:cs="Times New Roman"/>
          <w:color w:val="000000"/>
          <w:kern w:val="2"/>
          <w:sz w:val="24"/>
          <w:szCs w:val="24"/>
          <w:highlight w:val="none"/>
          <w:lang w:val="en-US" w:eastAsia="zh-CN" w:bidi="ar-SA"/>
        </w:rPr>
        <w:t xml:space="preserve">小微型企业 </w:t>
      </w:r>
      <w:r>
        <w:rPr>
          <w:rFonts w:hint="eastAsia" w:ascii="方正仿宋_GB2312" w:hAnsi="方正仿宋_GB2312" w:eastAsia="方正仿宋_GB2312" w:cs="Times New Roman"/>
          <w:color w:val="000000"/>
          <w:kern w:val="2"/>
          <w:sz w:val="24"/>
          <w:szCs w:val="24"/>
          <w:highlight w:val="none"/>
          <w:lang w:val="en-US" w:eastAsia="zh-CN" w:bidi="ar-SA"/>
        </w:rPr>
        <w:sym w:font="Wingdings" w:char="00A8"/>
      </w:r>
      <w:r>
        <w:rPr>
          <w:rFonts w:hint="eastAsia" w:ascii="方正仿宋_GB2312" w:hAnsi="方正仿宋_GB2312" w:eastAsia="方正仿宋_GB2312" w:cs="Times New Roman"/>
          <w:color w:val="000000"/>
          <w:kern w:val="2"/>
          <w:sz w:val="24"/>
          <w:szCs w:val="24"/>
          <w:highlight w:val="none"/>
          <w:lang w:val="en-US" w:eastAsia="zh-CN" w:bidi="ar-SA"/>
        </w:rPr>
        <w:t xml:space="preserve">残疾人福利性单位 </w:t>
      </w:r>
      <w:r>
        <w:rPr>
          <w:rFonts w:hint="eastAsia" w:ascii="方正仿宋_GB2312" w:hAnsi="方正仿宋_GB2312" w:eastAsia="方正仿宋_GB2312" w:cs="Times New Roman"/>
          <w:color w:val="000000"/>
          <w:kern w:val="2"/>
          <w:sz w:val="24"/>
          <w:szCs w:val="24"/>
          <w:highlight w:val="none"/>
          <w:lang w:val="en-US" w:eastAsia="zh-CN" w:bidi="ar-SA"/>
        </w:rPr>
        <w:sym w:font="Wingdings" w:char="00A8"/>
      </w:r>
      <w:r>
        <w:rPr>
          <w:rFonts w:hint="eastAsia" w:ascii="方正仿宋_GB2312" w:hAnsi="方正仿宋_GB2312" w:eastAsia="方正仿宋_GB2312" w:cs="Times New Roman"/>
          <w:color w:val="000000"/>
          <w:kern w:val="2"/>
          <w:sz w:val="24"/>
          <w:szCs w:val="24"/>
          <w:highlight w:val="none"/>
          <w:lang w:val="en-US" w:eastAsia="zh-CN" w:bidi="ar-SA"/>
        </w:rPr>
        <w:t xml:space="preserve">监狱企业 </w:t>
      </w:r>
    </w:p>
    <w:p w14:paraId="786FC383">
      <w:pPr>
        <w:pStyle w:val="37"/>
        <w:numPr>
          <w:ilvl w:val="0"/>
          <w:numId w:val="0"/>
        </w:numPr>
        <w:adjustRightInd w:val="0"/>
        <w:snapToGrid w:val="0"/>
        <w:spacing w:before="0" w:beforeLines="0" w:line="400" w:lineRule="exact"/>
        <w:rPr>
          <w:rFonts w:hint="default" w:ascii="方正仿宋_GB2312" w:hAnsi="方正仿宋_GB2312" w:eastAsia="方正仿宋_GB2312" w:cs="Times New Roman"/>
          <w:color w:val="000000"/>
          <w:kern w:val="2"/>
          <w:sz w:val="24"/>
          <w:szCs w:val="24"/>
          <w:highlight w:val="none"/>
          <w:lang w:val="en-US" w:eastAsia="zh-CN" w:bidi="ar-SA"/>
        </w:rPr>
      </w:pPr>
      <w:r>
        <w:rPr>
          <w:rFonts w:hint="eastAsia" w:ascii="方正仿宋_GB2312" w:hAnsi="方正仿宋_GB2312" w:eastAsia="方正仿宋_GB2312" w:cs="Times New Roman"/>
          <w:color w:val="000000"/>
          <w:kern w:val="2"/>
          <w:sz w:val="24"/>
          <w:szCs w:val="24"/>
          <w:highlight w:val="none"/>
          <w:lang w:val="en-US" w:eastAsia="zh-CN" w:bidi="ar-SA"/>
        </w:rPr>
        <w:sym w:font="Wingdings" w:char="00A8"/>
      </w:r>
      <w:r>
        <w:rPr>
          <w:rFonts w:hint="eastAsia" w:ascii="方正仿宋_GB2312" w:hAnsi="方正仿宋_GB2312" w:eastAsia="方正仿宋_GB2312" w:cs="Times New Roman"/>
          <w:color w:val="000000"/>
          <w:kern w:val="2"/>
          <w:sz w:val="24"/>
          <w:szCs w:val="24"/>
          <w:highlight w:val="none"/>
          <w:lang w:val="en-US" w:eastAsia="zh-CN" w:bidi="ar-SA"/>
        </w:rPr>
        <w:t>其他</w:t>
      </w:r>
    </w:p>
    <w:p w14:paraId="45B715B9">
      <w:pPr>
        <w:pStyle w:val="37"/>
        <w:numPr>
          <w:ilvl w:val="0"/>
          <w:numId w:val="0"/>
        </w:numPr>
        <w:adjustRightInd w:val="0"/>
        <w:snapToGrid w:val="0"/>
        <w:spacing w:before="0" w:beforeLines="0" w:line="400" w:lineRule="exact"/>
        <w:ind w:firstLine="240" w:firstLineChars="100"/>
        <w:rPr>
          <w:rFonts w:hint="eastAsia" w:ascii="方正仿宋_GB2312" w:hAnsi="方正仿宋_GB2312" w:eastAsia="方正仿宋_GB2312" w:cs="Times New Roman"/>
          <w:color w:val="000000"/>
          <w:kern w:val="2"/>
          <w:sz w:val="24"/>
          <w:szCs w:val="24"/>
          <w:highlight w:val="none"/>
          <w:lang w:val="en-US" w:eastAsia="zh-CN" w:bidi="ar-SA"/>
        </w:rPr>
      </w:pPr>
      <w:r>
        <w:rPr>
          <w:rFonts w:hint="eastAsia" w:ascii="方正仿宋_GB2312" w:hAnsi="方正仿宋_GB2312" w:eastAsia="方正仿宋_GB2312" w:cs="Times New Roman"/>
          <w:color w:val="000000"/>
          <w:kern w:val="2"/>
          <w:sz w:val="24"/>
          <w:szCs w:val="24"/>
          <w:highlight w:val="none"/>
          <w:lang w:val="en-US" w:eastAsia="zh-CN" w:bidi="ar-SA"/>
        </w:rPr>
        <w:t>（5）中标（成交）供应商是否为外商投资企业：</w:t>
      </w:r>
      <w:r>
        <w:rPr>
          <w:rFonts w:hint="eastAsia" w:ascii="方正仿宋_GB2312" w:hAnsi="方正仿宋_GB2312" w:eastAsia="方正仿宋_GB2312" w:cs="Times New Roman"/>
          <w:color w:val="FF0000"/>
          <w:kern w:val="2"/>
          <w:sz w:val="24"/>
          <w:szCs w:val="24"/>
          <w:highlight w:val="none"/>
          <w:lang w:val="en-US" w:eastAsia="zh-CN" w:bidi="ar-SA"/>
        </w:rPr>
        <w:sym w:font="Wingdings" w:char="00A8"/>
      </w:r>
      <w:r>
        <w:rPr>
          <w:rFonts w:hint="eastAsia" w:ascii="方正仿宋_GB2312" w:hAnsi="方正仿宋_GB2312" w:eastAsia="方正仿宋_GB2312" w:cs="Times New Roman"/>
          <w:color w:val="FF0000"/>
          <w:kern w:val="2"/>
          <w:sz w:val="24"/>
          <w:szCs w:val="24"/>
          <w:highlight w:val="none"/>
          <w:lang w:val="en-US" w:eastAsia="zh-CN" w:bidi="ar-SA"/>
        </w:rPr>
        <w:t xml:space="preserve">是       </w:t>
      </w:r>
      <w:r>
        <w:rPr>
          <w:rFonts w:hint="eastAsia" w:ascii="方正仿宋_GB2312" w:hAnsi="方正仿宋_GB2312" w:eastAsia="方正仿宋_GB2312" w:cs="Times New Roman"/>
          <w:color w:val="FF0000"/>
          <w:kern w:val="2"/>
          <w:sz w:val="24"/>
          <w:szCs w:val="24"/>
          <w:highlight w:val="none"/>
          <w:lang w:val="en-US" w:eastAsia="zh-CN" w:bidi="ar-SA"/>
        </w:rPr>
        <w:sym w:font="Wingdings" w:char="00A8"/>
      </w:r>
      <w:r>
        <w:rPr>
          <w:rFonts w:hint="eastAsia" w:ascii="方正仿宋_GB2312" w:hAnsi="方正仿宋_GB2312" w:eastAsia="方正仿宋_GB2312" w:cs="Times New Roman"/>
          <w:color w:val="FF0000"/>
          <w:kern w:val="2"/>
          <w:sz w:val="24"/>
          <w:szCs w:val="24"/>
          <w:highlight w:val="none"/>
          <w:lang w:val="en-US" w:eastAsia="zh-CN" w:bidi="ar-SA"/>
        </w:rPr>
        <w:t>否</w:t>
      </w:r>
    </w:p>
    <w:p w14:paraId="16853868">
      <w:pPr>
        <w:pStyle w:val="37"/>
        <w:numPr>
          <w:ilvl w:val="0"/>
          <w:numId w:val="0"/>
        </w:numPr>
        <w:adjustRightInd w:val="0"/>
        <w:snapToGrid w:val="0"/>
        <w:spacing w:before="0" w:beforeLines="0" w:line="400" w:lineRule="exact"/>
        <w:ind w:firstLine="240" w:firstLineChars="100"/>
        <w:rPr>
          <w:rFonts w:hint="eastAsia" w:ascii="方正仿宋_GB2312" w:hAnsi="方正仿宋_GB2312" w:eastAsia="方正仿宋_GB2312" w:cs="Times New Roman"/>
          <w:color w:val="000000"/>
          <w:kern w:val="2"/>
          <w:sz w:val="24"/>
          <w:szCs w:val="24"/>
          <w:highlight w:val="none"/>
          <w:lang w:val="en-US" w:eastAsia="zh-CN" w:bidi="ar-SA"/>
        </w:rPr>
      </w:pPr>
      <w:r>
        <w:rPr>
          <w:rFonts w:hint="eastAsia" w:ascii="方正仿宋_GB2312" w:hAnsi="方正仿宋_GB2312" w:eastAsia="方正仿宋_GB2312" w:cs="Times New Roman"/>
          <w:color w:val="000000"/>
          <w:kern w:val="2"/>
          <w:sz w:val="24"/>
          <w:szCs w:val="24"/>
          <w:highlight w:val="none"/>
          <w:lang w:val="en-US" w:eastAsia="zh-CN" w:bidi="ar-SA"/>
        </w:rPr>
        <w:t>外商投资企业类型：</w:t>
      </w:r>
      <w:r>
        <w:rPr>
          <w:rFonts w:hint="eastAsia" w:ascii="方正仿宋_GB2312" w:hAnsi="方正仿宋_GB2312" w:eastAsia="方正仿宋_GB2312" w:cs="Times New Roman"/>
          <w:color w:val="000000"/>
          <w:kern w:val="2"/>
          <w:sz w:val="24"/>
          <w:szCs w:val="24"/>
          <w:highlight w:val="none"/>
          <w:lang w:val="en-US" w:eastAsia="zh-CN" w:bidi="ar-SA"/>
        </w:rPr>
        <w:sym w:font="Wingdings" w:char="00A8"/>
      </w:r>
      <w:r>
        <w:rPr>
          <w:rFonts w:hint="eastAsia" w:ascii="方正仿宋_GB2312" w:hAnsi="方正仿宋_GB2312" w:eastAsia="方正仿宋_GB2312" w:cs="Times New Roman"/>
          <w:color w:val="000000"/>
          <w:kern w:val="2"/>
          <w:sz w:val="24"/>
          <w:szCs w:val="24"/>
          <w:highlight w:val="none"/>
          <w:lang w:val="en-US" w:eastAsia="zh-CN" w:bidi="ar-SA"/>
        </w:rPr>
        <w:t xml:space="preserve">全部由外国投资者投资  </w:t>
      </w:r>
      <w:r>
        <w:rPr>
          <w:rFonts w:hint="eastAsia" w:ascii="方正仿宋_GB2312" w:hAnsi="方正仿宋_GB2312" w:eastAsia="方正仿宋_GB2312" w:cs="Times New Roman"/>
          <w:color w:val="000000"/>
          <w:kern w:val="2"/>
          <w:sz w:val="24"/>
          <w:szCs w:val="24"/>
          <w:highlight w:val="none"/>
          <w:lang w:val="en-US" w:eastAsia="zh-CN" w:bidi="ar-SA"/>
        </w:rPr>
        <w:sym w:font="Wingdings" w:char="00A8"/>
      </w:r>
      <w:r>
        <w:rPr>
          <w:rFonts w:hint="eastAsia" w:ascii="方正仿宋_GB2312" w:hAnsi="方正仿宋_GB2312" w:eastAsia="方正仿宋_GB2312" w:cs="Times New Roman"/>
          <w:color w:val="000000"/>
          <w:kern w:val="2"/>
          <w:sz w:val="24"/>
          <w:szCs w:val="24"/>
          <w:highlight w:val="none"/>
          <w:lang w:val="en-US" w:eastAsia="zh-CN" w:bidi="ar-SA"/>
        </w:rPr>
        <w:t>部分由外国投资者投资</w:t>
      </w:r>
    </w:p>
    <w:p w14:paraId="2C10B74E">
      <w:pPr>
        <w:pStyle w:val="37"/>
        <w:numPr>
          <w:ilvl w:val="0"/>
          <w:numId w:val="0"/>
        </w:numPr>
        <w:adjustRightInd w:val="0"/>
        <w:snapToGrid w:val="0"/>
        <w:spacing w:before="0" w:beforeLines="0" w:line="400" w:lineRule="exact"/>
        <w:ind w:firstLine="480" w:firstLineChars="200"/>
        <w:rPr>
          <w:rFonts w:hint="eastAsia" w:ascii="方正仿宋_GB2312" w:hAnsi="方正仿宋_GB2312" w:eastAsia="方正仿宋_GB2312" w:cs="Times New Roman"/>
          <w:color w:val="FF0000"/>
          <w:kern w:val="2"/>
          <w:sz w:val="24"/>
          <w:szCs w:val="24"/>
          <w:highlight w:val="none"/>
          <w:u w:val="none"/>
          <w:lang w:val="en-US" w:eastAsia="zh-CN" w:bidi="ar-SA"/>
        </w:rPr>
      </w:pPr>
      <w:r>
        <w:rPr>
          <w:rFonts w:hint="eastAsia" w:ascii="方正仿宋_GB2312" w:hAnsi="方正仿宋_GB2312" w:eastAsia="方正仿宋_GB2312" w:cs="Times New Roman"/>
          <w:color w:val="000000"/>
          <w:kern w:val="2"/>
          <w:sz w:val="24"/>
          <w:szCs w:val="24"/>
          <w:highlight w:val="none"/>
          <w:lang w:val="en-US" w:eastAsia="zh-CN" w:bidi="ar-SA"/>
        </w:rPr>
        <w:t xml:space="preserve">（6）是否涉及进口产品： </w:t>
      </w:r>
      <w:r>
        <w:rPr>
          <w:rFonts w:hint="eastAsia" w:ascii="方正仿宋_GB2312" w:hAnsi="方正仿宋_GB2312" w:eastAsia="方正仿宋_GB2312" w:cs="Times New Roman"/>
          <w:color w:val="000000"/>
          <w:kern w:val="2"/>
          <w:sz w:val="24"/>
          <w:szCs w:val="24"/>
          <w:highlight w:val="none"/>
          <w:lang w:val="en-US" w:eastAsia="zh-CN" w:bidi="ar-SA"/>
        </w:rPr>
        <w:sym w:font="Wingdings" w:char="00A8"/>
      </w:r>
      <w:r>
        <w:rPr>
          <w:rFonts w:hint="eastAsia" w:ascii="方正仿宋_GB2312" w:hAnsi="方正仿宋_GB2312" w:eastAsia="方正仿宋_GB2312" w:cs="Times New Roman"/>
          <w:color w:val="000000"/>
          <w:kern w:val="2"/>
          <w:sz w:val="24"/>
          <w:szCs w:val="24"/>
          <w:highlight w:val="none"/>
          <w:lang w:val="en-US" w:eastAsia="zh-CN" w:bidi="ar-SA"/>
        </w:rPr>
        <w:t>是，</w:t>
      </w:r>
    </w:p>
    <w:p w14:paraId="2D04157C">
      <w:pPr>
        <w:pStyle w:val="37"/>
        <w:numPr>
          <w:ilvl w:val="0"/>
          <w:numId w:val="0"/>
        </w:numPr>
        <w:adjustRightInd w:val="0"/>
        <w:snapToGrid w:val="0"/>
        <w:spacing w:before="0" w:beforeLines="0" w:line="400" w:lineRule="exact"/>
        <w:rPr>
          <w:rFonts w:hint="eastAsia" w:ascii="方正仿宋_GB2312" w:hAnsi="方正仿宋_GB2312" w:eastAsia="方正仿宋_GB2312" w:cs="Times New Roman"/>
          <w:color w:val="FF0000"/>
          <w:kern w:val="2"/>
          <w:sz w:val="24"/>
          <w:szCs w:val="24"/>
          <w:highlight w:val="none"/>
          <w:u w:val="single"/>
          <w:lang w:val="en-US" w:eastAsia="zh-CN" w:bidi="ar-SA"/>
        </w:rPr>
      </w:pPr>
      <w:r>
        <w:rPr>
          <w:rFonts w:hint="eastAsia" w:ascii="方正仿宋_GB2312" w:hAnsi="方正仿宋_GB2312" w:eastAsia="方正仿宋_GB2312" w:cs="Times New Roman"/>
          <w:color w:val="000000"/>
          <w:kern w:val="2"/>
          <w:sz w:val="24"/>
          <w:szCs w:val="24"/>
          <w:highlight w:val="none"/>
          <w:lang w:val="en-US" w:eastAsia="zh-CN" w:bidi="ar-SA"/>
        </w:rPr>
        <w:t>《政府采购品目分类目录》</w:t>
      </w:r>
      <w:r>
        <w:rPr>
          <w:rFonts w:hint="eastAsia" w:ascii="方正仿宋_GB2312" w:hAnsi="方正仿宋_GB2312" w:eastAsia="方正仿宋_GB2312" w:cs="Times New Roman"/>
          <w:color w:val="FF0000"/>
          <w:kern w:val="2"/>
          <w:sz w:val="24"/>
          <w:szCs w:val="24"/>
          <w:highlight w:val="none"/>
          <w:lang w:val="en-US" w:eastAsia="zh-CN" w:bidi="ar-SA"/>
        </w:rPr>
        <w:t>底级品目名称：</w:t>
      </w:r>
      <w:r>
        <w:rPr>
          <w:rFonts w:hint="eastAsia" w:ascii="方正仿宋_GB2312" w:hAnsi="方正仿宋_GB2312" w:eastAsia="方正仿宋_GB2312" w:cs="Times New Roman"/>
          <w:color w:val="FF0000"/>
          <w:kern w:val="2"/>
          <w:sz w:val="24"/>
          <w:szCs w:val="24"/>
          <w:highlight w:val="none"/>
          <w:u w:val="single"/>
          <w:lang w:val="en-US" w:eastAsia="zh-CN" w:bidi="ar-SA"/>
        </w:rPr>
        <w:t xml:space="preserve">          </w:t>
      </w:r>
      <w:r>
        <w:rPr>
          <w:rFonts w:hint="eastAsia" w:ascii="方正仿宋_GB2312" w:hAnsi="方正仿宋_GB2312" w:eastAsia="方正仿宋_GB2312" w:cs="Times New Roman"/>
          <w:color w:val="FF0000"/>
          <w:kern w:val="2"/>
          <w:sz w:val="24"/>
          <w:szCs w:val="24"/>
          <w:highlight w:val="none"/>
          <w:lang w:val="en-US" w:eastAsia="zh-CN" w:bidi="ar-SA"/>
        </w:rPr>
        <w:t>金额：</w:t>
      </w:r>
      <w:r>
        <w:rPr>
          <w:rFonts w:hint="eastAsia" w:ascii="方正仿宋_GB2312" w:hAnsi="方正仿宋_GB2312" w:eastAsia="方正仿宋_GB2312" w:cs="Times New Roman"/>
          <w:color w:val="FF0000"/>
          <w:kern w:val="2"/>
          <w:sz w:val="24"/>
          <w:szCs w:val="24"/>
          <w:highlight w:val="none"/>
          <w:u w:val="single"/>
          <w:lang w:val="en-US" w:eastAsia="zh-CN" w:bidi="ar-SA"/>
        </w:rPr>
        <w:t xml:space="preserve">          </w:t>
      </w:r>
    </w:p>
    <w:p w14:paraId="430F831B">
      <w:pPr>
        <w:pStyle w:val="37"/>
        <w:numPr>
          <w:ilvl w:val="0"/>
          <w:numId w:val="0"/>
        </w:numPr>
        <w:adjustRightInd w:val="0"/>
        <w:snapToGrid w:val="0"/>
        <w:spacing w:before="0" w:beforeLines="0" w:line="400" w:lineRule="exact"/>
        <w:rPr>
          <w:rFonts w:hint="eastAsia" w:ascii="方正仿宋_GB2312" w:hAnsi="方正仿宋_GB2312" w:eastAsia="方正仿宋_GB2312" w:cs="Times New Roman"/>
          <w:color w:val="FF0000"/>
          <w:kern w:val="2"/>
          <w:sz w:val="24"/>
          <w:szCs w:val="24"/>
          <w:highlight w:val="none"/>
          <w:lang w:val="en-US" w:eastAsia="zh-CN" w:bidi="ar-SA"/>
        </w:rPr>
      </w:pPr>
      <w:r>
        <w:rPr>
          <w:rFonts w:hint="eastAsia" w:ascii="方正仿宋_GB2312" w:hAnsi="方正仿宋_GB2312" w:eastAsia="方正仿宋_GB2312" w:cs="Times New Roman"/>
          <w:color w:val="FF0000"/>
          <w:kern w:val="2"/>
          <w:sz w:val="24"/>
          <w:szCs w:val="24"/>
          <w:highlight w:val="none"/>
          <w:lang w:val="en-US" w:eastAsia="zh-CN" w:bidi="ar-SA"/>
        </w:rPr>
        <w:t>国别：</w:t>
      </w:r>
      <w:r>
        <w:rPr>
          <w:rFonts w:hint="eastAsia" w:ascii="方正仿宋_GB2312" w:hAnsi="方正仿宋_GB2312" w:eastAsia="方正仿宋_GB2312" w:cs="Times New Roman"/>
          <w:color w:val="FF0000"/>
          <w:kern w:val="2"/>
          <w:sz w:val="24"/>
          <w:szCs w:val="24"/>
          <w:highlight w:val="none"/>
          <w:u w:val="single"/>
          <w:lang w:val="en-US" w:eastAsia="zh-CN" w:bidi="ar-SA"/>
        </w:rPr>
        <w:t xml:space="preserve">         </w:t>
      </w:r>
      <w:r>
        <w:rPr>
          <w:rFonts w:hint="eastAsia" w:ascii="方正仿宋_GB2312" w:hAnsi="方正仿宋_GB2312" w:eastAsia="方正仿宋_GB2312" w:cs="Times New Roman"/>
          <w:color w:val="FF0000"/>
          <w:kern w:val="2"/>
          <w:sz w:val="24"/>
          <w:szCs w:val="24"/>
          <w:highlight w:val="none"/>
          <w:lang w:val="en-US" w:eastAsia="zh-CN" w:bidi="ar-SA"/>
        </w:rPr>
        <w:t>品牌：</w:t>
      </w:r>
      <w:r>
        <w:rPr>
          <w:rFonts w:hint="eastAsia" w:ascii="方正仿宋_GB2312" w:hAnsi="方正仿宋_GB2312" w:eastAsia="方正仿宋_GB2312" w:cs="Times New Roman"/>
          <w:color w:val="FF0000"/>
          <w:kern w:val="2"/>
          <w:sz w:val="24"/>
          <w:szCs w:val="24"/>
          <w:highlight w:val="none"/>
          <w:u w:val="single"/>
          <w:lang w:val="en-US" w:eastAsia="zh-CN" w:bidi="ar-SA"/>
        </w:rPr>
        <w:t xml:space="preserve">         </w:t>
      </w:r>
      <w:r>
        <w:rPr>
          <w:rFonts w:hint="eastAsia" w:ascii="方正仿宋_GB2312" w:hAnsi="方正仿宋_GB2312" w:eastAsia="方正仿宋_GB2312" w:cs="Times New Roman"/>
          <w:color w:val="FF0000"/>
          <w:kern w:val="2"/>
          <w:sz w:val="24"/>
          <w:szCs w:val="24"/>
          <w:highlight w:val="none"/>
          <w:lang w:val="en-US" w:eastAsia="zh-CN" w:bidi="ar-SA"/>
        </w:rPr>
        <w:t>规格型号：</w:t>
      </w:r>
      <w:r>
        <w:rPr>
          <w:rFonts w:hint="eastAsia" w:ascii="方正仿宋_GB2312" w:hAnsi="方正仿宋_GB2312" w:eastAsia="方正仿宋_GB2312" w:cs="Times New Roman"/>
          <w:color w:val="FF0000"/>
          <w:kern w:val="2"/>
          <w:sz w:val="24"/>
          <w:szCs w:val="24"/>
          <w:highlight w:val="none"/>
          <w:u w:val="single"/>
          <w:lang w:val="en-US" w:eastAsia="zh-CN" w:bidi="ar-SA"/>
        </w:rPr>
        <w:t xml:space="preserve">          </w:t>
      </w:r>
      <w:r>
        <w:rPr>
          <w:rFonts w:hint="eastAsia" w:ascii="方正仿宋_GB2312" w:hAnsi="方正仿宋_GB2312" w:eastAsia="方正仿宋_GB2312" w:cs="Times New Roman"/>
          <w:color w:val="FF0000"/>
          <w:kern w:val="2"/>
          <w:sz w:val="24"/>
          <w:szCs w:val="24"/>
          <w:highlight w:val="none"/>
          <w:u w:val="none"/>
          <w:lang w:val="en-US" w:eastAsia="zh-CN" w:bidi="ar-SA"/>
        </w:rPr>
        <w:t xml:space="preserve">         </w:t>
      </w:r>
      <w:r>
        <w:rPr>
          <w:rFonts w:hint="eastAsia" w:ascii="方正仿宋_GB2312" w:hAnsi="方正仿宋_GB2312" w:eastAsia="方正仿宋_GB2312" w:cs="Times New Roman"/>
          <w:color w:val="FF0000"/>
          <w:kern w:val="2"/>
          <w:sz w:val="24"/>
          <w:szCs w:val="24"/>
          <w:highlight w:val="none"/>
          <w:lang w:val="en-US" w:eastAsia="zh-CN" w:bidi="ar-SA"/>
        </w:rPr>
        <w:sym w:font="Wingdings" w:char="00A8"/>
      </w:r>
      <w:r>
        <w:rPr>
          <w:rFonts w:hint="eastAsia" w:ascii="方正仿宋_GB2312" w:hAnsi="方正仿宋_GB2312" w:eastAsia="方正仿宋_GB2312" w:cs="Times New Roman"/>
          <w:color w:val="FF0000"/>
          <w:kern w:val="2"/>
          <w:sz w:val="24"/>
          <w:szCs w:val="24"/>
          <w:highlight w:val="none"/>
          <w:lang w:val="en-US" w:eastAsia="zh-CN" w:bidi="ar-SA"/>
        </w:rPr>
        <w:t>否</w:t>
      </w:r>
    </w:p>
    <w:p w14:paraId="2D46351B">
      <w:pPr>
        <w:pStyle w:val="37"/>
        <w:numPr>
          <w:ilvl w:val="0"/>
          <w:numId w:val="0"/>
        </w:numPr>
        <w:adjustRightInd w:val="0"/>
        <w:snapToGrid w:val="0"/>
        <w:spacing w:before="0" w:beforeLines="0" w:line="400" w:lineRule="exact"/>
        <w:ind w:firstLine="480" w:firstLineChars="200"/>
        <w:rPr>
          <w:rFonts w:hint="eastAsia" w:ascii="方正仿宋_GB2312" w:hAnsi="方正仿宋_GB2312" w:eastAsia="方正仿宋_GB2312" w:cs="Times New Roman"/>
          <w:color w:val="000000"/>
          <w:kern w:val="2"/>
          <w:sz w:val="24"/>
          <w:szCs w:val="24"/>
          <w:highlight w:val="none"/>
          <w:lang w:val="en-US" w:eastAsia="zh-CN" w:bidi="ar-SA"/>
        </w:rPr>
      </w:pPr>
      <w:r>
        <w:rPr>
          <w:rFonts w:hint="eastAsia" w:ascii="方正仿宋_GB2312" w:hAnsi="方正仿宋_GB2312" w:eastAsia="方正仿宋_GB2312" w:cs="Times New Roman"/>
          <w:color w:val="000000"/>
          <w:kern w:val="2"/>
          <w:sz w:val="24"/>
          <w:szCs w:val="24"/>
          <w:highlight w:val="none"/>
          <w:lang w:val="en-US" w:eastAsia="zh-CN" w:bidi="ar-SA"/>
        </w:rPr>
        <w:t>（7）是否涉及节能产品：</w:t>
      </w:r>
    </w:p>
    <w:p w14:paraId="32AFD5FB">
      <w:pPr>
        <w:pStyle w:val="37"/>
        <w:numPr>
          <w:ilvl w:val="0"/>
          <w:numId w:val="0"/>
        </w:numPr>
        <w:adjustRightInd w:val="0"/>
        <w:snapToGrid w:val="0"/>
        <w:spacing w:before="0" w:beforeLines="0" w:line="400" w:lineRule="exact"/>
        <w:rPr>
          <w:rFonts w:hint="eastAsia" w:ascii="方正仿宋_GB2312" w:hAnsi="方正仿宋_GB2312" w:eastAsia="方正仿宋_GB2312" w:cs="Times New Roman"/>
          <w:color w:val="FF0000"/>
          <w:kern w:val="2"/>
          <w:sz w:val="24"/>
          <w:szCs w:val="24"/>
          <w:highlight w:val="none"/>
          <w:lang w:val="en-US" w:eastAsia="zh-CN" w:bidi="ar-SA"/>
        </w:rPr>
      </w:pPr>
      <w:r>
        <w:rPr>
          <w:rFonts w:hint="eastAsia" w:ascii="方正仿宋_GB2312" w:hAnsi="方正仿宋_GB2312" w:eastAsia="方正仿宋_GB2312" w:cs="Times New Roman"/>
          <w:color w:val="000000"/>
          <w:kern w:val="2"/>
          <w:sz w:val="24"/>
          <w:szCs w:val="24"/>
          <w:highlight w:val="none"/>
          <w:lang w:val="en-US" w:eastAsia="zh-CN" w:bidi="ar-SA"/>
        </w:rPr>
        <w:t xml:space="preserve"> </w:t>
      </w:r>
      <w:r>
        <w:rPr>
          <w:rFonts w:hint="eastAsia" w:ascii="方正仿宋_GB2312" w:hAnsi="方正仿宋_GB2312" w:eastAsia="方正仿宋_GB2312" w:cs="Times New Roman"/>
          <w:color w:val="FF0000"/>
          <w:kern w:val="2"/>
          <w:sz w:val="24"/>
          <w:szCs w:val="24"/>
          <w:highlight w:val="none"/>
          <w:lang w:val="en-US" w:eastAsia="zh-CN" w:bidi="ar-SA"/>
        </w:rPr>
        <w:sym w:font="Wingdings" w:char="00A8"/>
      </w:r>
      <w:r>
        <w:rPr>
          <w:rFonts w:hint="eastAsia" w:ascii="方正仿宋_GB2312" w:hAnsi="方正仿宋_GB2312" w:eastAsia="方正仿宋_GB2312" w:cs="Times New Roman"/>
          <w:color w:val="FF0000"/>
          <w:kern w:val="2"/>
          <w:sz w:val="24"/>
          <w:szCs w:val="24"/>
          <w:highlight w:val="none"/>
          <w:lang w:val="en-US" w:eastAsia="zh-CN" w:bidi="ar-SA"/>
        </w:rPr>
        <w:t>是，《节能产品政府采购品目清单》的底级品目名称：</w:t>
      </w:r>
      <w:r>
        <w:rPr>
          <w:rFonts w:hint="eastAsia" w:ascii="方正仿宋_GB2312" w:hAnsi="方正仿宋_GB2312" w:eastAsia="方正仿宋_GB2312" w:cs="Times New Roman"/>
          <w:color w:val="FF0000"/>
          <w:kern w:val="2"/>
          <w:sz w:val="24"/>
          <w:szCs w:val="24"/>
          <w:highlight w:val="none"/>
          <w:u w:val="single"/>
          <w:lang w:val="en-US" w:eastAsia="zh-CN" w:bidi="ar-SA"/>
        </w:rPr>
        <w:t xml:space="preserve">               </w:t>
      </w:r>
    </w:p>
    <w:p w14:paraId="03343218">
      <w:pPr>
        <w:pStyle w:val="37"/>
        <w:numPr>
          <w:ilvl w:val="0"/>
          <w:numId w:val="0"/>
        </w:numPr>
        <w:adjustRightInd w:val="0"/>
        <w:snapToGrid w:val="0"/>
        <w:spacing w:before="0" w:beforeLines="0" w:line="400" w:lineRule="exact"/>
        <w:rPr>
          <w:rFonts w:hint="eastAsia" w:ascii="方正仿宋_GB2312" w:hAnsi="方正仿宋_GB2312" w:eastAsia="方正仿宋_GB2312" w:cs="Times New Roman"/>
          <w:color w:val="FF0000"/>
          <w:kern w:val="2"/>
          <w:sz w:val="24"/>
          <w:szCs w:val="24"/>
          <w:highlight w:val="none"/>
          <w:lang w:val="en-US" w:eastAsia="zh-CN" w:bidi="ar-SA"/>
        </w:rPr>
      </w:pPr>
      <w:r>
        <w:rPr>
          <w:rFonts w:hint="eastAsia" w:ascii="方正仿宋_GB2312" w:hAnsi="方正仿宋_GB2312" w:eastAsia="方正仿宋_GB2312" w:cs="Times New Roman"/>
          <w:color w:val="FF0000"/>
          <w:kern w:val="2"/>
          <w:sz w:val="24"/>
          <w:szCs w:val="24"/>
          <w:highlight w:val="none"/>
          <w:lang w:val="en-US" w:eastAsia="zh-CN" w:bidi="ar-SA"/>
        </w:rPr>
        <w:t xml:space="preserve"> </w:t>
      </w:r>
      <w:r>
        <w:rPr>
          <w:rFonts w:hint="eastAsia" w:ascii="方正仿宋_GB2312" w:hAnsi="方正仿宋_GB2312" w:eastAsia="方正仿宋_GB2312" w:cs="Times New Roman"/>
          <w:color w:val="FF0000"/>
          <w:kern w:val="2"/>
          <w:sz w:val="24"/>
          <w:szCs w:val="24"/>
          <w:highlight w:val="none"/>
          <w:lang w:val="en-US" w:eastAsia="zh-CN" w:bidi="ar-SA"/>
        </w:rPr>
        <w:sym w:font="Wingdings" w:char="00A8"/>
      </w:r>
      <w:r>
        <w:rPr>
          <w:rFonts w:hint="eastAsia" w:ascii="方正仿宋_GB2312" w:hAnsi="方正仿宋_GB2312" w:eastAsia="方正仿宋_GB2312" w:cs="Times New Roman"/>
          <w:color w:val="FF0000"/>
          <w:kern w:val="2"/>
          <w:sz w:val="24"/>
          <w:szCs w:val="24"/>
          <w:highlight w:val="none"/>
          <w:lang w:val="en-US" w:eastAsia="zh-CN" w:bidi="ar-SA"/>
        </w:rPr>
        <w:t xml:space="preserve">强制采购       </w:t>
      </w:r>
      <w:r>
        <w:rPr>
          <w:rFonts w:hint="eastAsia" w:ascii="方正仿宋_GB2312" w:hAnsi="方正仿宋_GB2312" w:eastAsia="方正仿宋_GB2312" w:cs="Times New Roman"/>
          <w:color w:val="FF0000"/>
          <w:kern w:val="2"/>
          <w:sz w:val="24"/>
          <w:szCs w:val="24"/>
          <w:highlight w:val="none"/>
          <w:lang w:val="en-US" w:eastAsia="zh-CN" w:bidi="ar-SA"/>
        </w:rPr>
        <w:sym w:font="Wingdings" w:char="00A8"/>
      </w:r>
      <w:r>
        <w:rPr>
          <w:rFonts w:hint="eastAsia" w:ascii="方正仿宋_GB2312" w:hAnsi="方正仿宋_GB2312" w:eastAsia="方正仿宋_GB2312" w:cs="Times New Roman"/>
          <w:color w:val="FF0000"/>
          <w:kern w:val="2"/>
          <w:sz w:val="24"/>
          <w:szCs w:val="24"/>
          <w:highlight w:val="none"/>
          <w:lang w:val="en-US" w:eastAsia="zh-CN" w:bidi="ar-SA"/>
        </w:rPr>
        <w:t xml:space="preserve">优先采购     </w:t>
      </w:r>
      <w:r>
        <w:rPr>
          <w:rFonts w:hint="eastAsia" w:ascii="方正仿宋_GB2312" w:hAnsi="方正仿宋_GB2312" w:eastAsia="方正仿宋_GB2312" w:cs="Times New Roman"/>
          <w:color w:val="FF0000"/>
          <w:kern w:val="2"/>
          <w:sz w:val="24"/>
          <w:szCs w:val="24"/>
          <w:highlight w:val="none"/>
          <w:lang w:val="en-US" w:eastAsia="zh-CN" w:bidi="ar-SA"/>
        </w:rPr>
        <w:sym w:font="Wingdings" w:char="00A8"/>
      </w:r>
      <w:r>
        <w:rPr>
          <w:rFonts w:hint="eastAsia" w:ascii="方正仿宋_GB2312" w:hAnsi="方正仿宋_GB2312" w:eastAsia="方正仿宋_GB2312" w:cs="Times New Roman"/>
          <w:color w:val="FF0000"/>
          <w:kern w:val="2"/>
          <w:sz w:val="24"/>
          <w:szCs w:val="24"/>
          <w:highlight w:val="none"/>
          <w:lang w:val="en-US" w:eastAsia="zh-CN" w:bidi="ar-SA"/>
        </w:rPr>
        <w:t>否</w:t>
      </w:r>
    </w:p>
    <w:p w14:paraId="5194F0CC">
      <w:pPr>
        <w:pStyle w:val="37"/>
        <w:numPr>
          <w:ilvl w:val="0"/>
          <w:numId w:val="0"/>
        </w:numPr>
        <w:adjustRightInd w:val="0"/>
        <w:snapToGrid w:val="0"/>
        <w:spacing w:before="0" w:beforeLines="0" w:line="400" w:lineRule="exact"/>
        <w:ind w:firstLine="480" w:firstLineChars="200"/>
        <w:rPr>
          <w:rFonts w:hint="eastAsia" w:ascii="方正仿宋_GB2312" w:hAnsi="方正仿宋_GB2312" w:eastAsia="方正仿宋_GB2312" w:cs="Times New Roman"/>
          <w:color w:val="000000"/>
          <w:kern w:val="2"/>
          <w:sz w:val="24"/>
          <w:szCs w:val="24"/>
          <w:highlight w:val="none"/>
          <w:lang w:val="en-US" w:eastAsia="zh-CN" w:bidi="ar-SA"/>
        </w:rPr>
      </w:pPr>
      <w:r>
        <w:rPr>
          <w:rFonts w:hint="eastAsia" w:ascii="方正仿宋_GB2312" w:hAnsi="方正仿宋_GB2312" w:eastAsia="方正仿宋_GB2312" w:cs="Times New Roman"/>
          <w:color w:val="000000"/>
          <w:kern w:val="2"/>
          <w:sz w:val="24"/>
          <w:szCs w:val="24"/>
          <w:highlight w:val="none"/>
          <w:lang w:val="en-US" w:eastAsia="zh-CN" w:bidi="ar-SA"/>
        </w:rPr>
        <w:t>（8）是否涉及环境标志产品：</w:t>
      </w:r>
    </w:p>
    <w:p w14:paraId="3717367F">
      <w:pPr>
        <w:pStyle w:val="37"/>
        <w:numPr>
          <w:ilvl w:val="0"/>
          <w:numId w:val="0"/>
        </w:numPr>
        <w:adjustRightInd w:val="0"/>
        <w:snapToGrid w:val="0"/>
        <w:spacing w:before="0" w:beforeLines="0" w:line="400" w:lineRule="exact"/>
        <w:rPr>
          <w:rFonts w:hint="eastAsia" w:ascii="方正仿宋_GB2312" w:hAnsi="方正仿宋_GB2312" w:eastAsia="方正仿宋_GB2312" w:cs="Times New Roman"/>
          <w:color w:val="FF0000"/>
          <w:kern w:val="2"/>
          <w:sz w:val="24"/>
          <w:szCs w:val="24"/>
          <w:highlight w:val="none"/>
          <w:lang w:val="en-US" w:eastAsia="zh-CN" w:bidi="ar-SA"/>
        </w:rPr>
      </w:pPr>
      <w:r>
        <w:rPr>
          <w:rFonts w:hint="eastAsia" w:ascii="方正仿宋_GB2312" w:hAnsi="方正仿宋_GB2312" w:eastAsia="方正仿宋_GB2312" w:cs="Times New Roman"/>
          <w:color w:val="000000"/>
          <w:kern w:val="2"/>
          <w:sz w:val="24"/>
          <w:szCs w:val="24"/>
          <w:highlight w:val="none"/>
          <w:lang w:val="en-US" w:eastAsia="zh-CN" w:bidi="ar-SA"/>
        </w:rPr>
        <w:t xml:space="preserve"> </w:t>
      </w:r>
      <w:r>
        <w:rPr>
          <w:rFonts w:hint="eastAsia" w:ascii="方正仿宋_GB2312" w:hAnsi="方正仿宋_GB2312" w:eastAsia="方正仿宋_GB2312" w:cs="Times New Roman"/>
          <w:color w:val="FF0000"/>
          <w:kern w:val="2"/>
          <w:sz w:val="24"/>
          <w:szCs w:val="24"/>
          <w:highlight w:val="none"/>
          <w:lang w:val="en-US" w:eastAsia="zh-CN" w:bidi="ar-SA"/>
        </w:rPr>
        <w:sym w:font="Wingdings" w:char="00A8"/>
      </w:r>
      <w:r>
        <w:rPr>
          <w:rFonts w:hint="eastAsia" w:ascii="方正仿宋_GB2312" w:hAnsi="方正仿宋_GB2312" w:eastAsia="方正仿宋_GB2312" w:cs="Times New Roman"/>
          <w:color w:val="FF0000"/>
          <w:kern w:val="2"/>
          <w:sz w:val="24"/>
          <w:szCs w:val="24"/>
          <w:highlight w:val="none"/>
          <w:lang w:val="en-US" w:eastAsia="zh-CN" w:bidi="ar-SA"/>
        </w:rPr>
        <w:t>是，《环境标志产品政府采购品目清单》的底级品目名称：</w:t>
      </w:r>
      <w:r>
        <w:rPr>
          <w:rFonts w:hint="eastAsia" w:ascii="方正仿宋_GB2312" w:hAnsi="方正仿宋_GB2312" w:eastAsia="方正仿宋_GB2312" w:cs="Times New Roman"/>
          <w:color w:val="FF0000"/>
          <w:kern w:val="2"/>
          <w:sz w:val="24"/>
          <w:szCs w:val="24"/>
          <w:highlight w:val="none"/>
          <w:u w:val="single"/>
          <w:lang w:val="en-US" w:eastAsia="zh-CN" w:bidi="ar-SA"/>
        </w:rPr>
        <w:t xml:space="preserve">          </w:t>
      </w:r>
    </w:p>
    <w:p w14:paraId="1BA53497">
      <w:pPr>
        <w:pStyle w:val="37"/>
        <w:numPr>
          <w:ilvl w:val="0"/>
          <w:numId w:val="0"/>
        </w:numPr>
        <w:adjustRightInd w:val="0"/>
        <w:snapToGrid w:val="0"/>
        <w:spacing w:before="0" w:beforeLines="0" w:line="400" w:lineRule="exact"/>
        <w:rPr>
          <w:rFonts w:hint="eastAsia" w:ascii="方正仿宋_GB2312" w:hAnsi="方正仿宋_GB2312" w:eastAsia="方正仿宋_GB2312" w:cs="Times New Roman"/>
          <w:color w:val="FF0000"/>
          <w:kern w:val="2"/>
          <w:sz w:val="24"/>
          <w:szCs w:val="24"/>
          <w:highlight w:val="none"/>
          <w:lang w:val="en-US" w:eastAsia="zh-CN" w:bidi="ar-SA"/>
        </w:rPr>
      </w:pPr>
      <w:r>
        <w:rPr>
          <w:rFonts w:hint="eastAsia" w:ascii="方正仿宋_GB2312" w:hAnsi="方正仿宋_GB2312" w:eastAsia="方正仿宋_GB2312" w:cs="Times New Roman"/>
          <w:color w:val="FF0000"/>
          <w:kern w:val="2"/>
          <w:sz w:val="24"/>
          <w:szCs w:val="24"/>
          <w:highlight w:val="none"/>
          <w:lang w:val="en-US" w:eastAsia="zh-CN" w:bidi="ar-SA"/>
        </w:rPr>
        <w:sym w:font="Wingdings" w:char="00A8"/>
      </w:r>
      <w:r>
        <w:rPr>
          <w:rFonts w:hint="eastAsia" w:ascii="方正仿宋_GB2312" w:hAnsi="方正仿宋_GB2312" w:eastAsia="方正仿宋_GB2312" w:cs="Times New Roman"/>
          <w:color w:val="FF0000"/>
          <w:kern w:val="2"/>
          <w:sz w:val="24"/>
          <w:szCs w:val="24"/>
          <w:highlight w:val="none"/>
          <w:lang w:val="en-US" w:eastAsia="zh-CN" w:bidi="ar-SA"/>
        </w:rPr>
        <w:t xml:space="preserve">强制采购       </w:t>
      </w:r>
      <w:r>
        <w:rPr>
          <w:rFonts w:hint="eastAsia" w:ascii="方正仿宋_GB2312" w:hAnsi="方正仿宋_GB2312" w:eastAsia="方正仿宋_GB2312" w:cs="Times New Roman"/>
          <w:color w:val="FF0000"/>
          <w:kern w:val="2"/>
          <w:sz w:val="24"/>
          <w:szCs w:val="24"/>
          <w:highlight w:val="none"/>
          <w:lang w:val="en-US" w:eastAsia="zh-CN" w:bidi="ar-SA"/>
        </w:rPr>
        <w:sym w:font="Wingdings" w:char="00A8"/>
      </w:r>
      <w:r>
        <w:rPr>
          <w:rFonts w:hint="eastAsia" w:ascii="方正仿宋_GB2312" w:hAnsi="方正仿宋_GB2312" w:eastAsia="方正仿宋_GB2312" w:cs="Times New Roman"/>
          <w:color w:val="FF0000"/>
          <w:kern w:val="2"/>
          <w:sz w:val="24"/>
          <w:szCs w:val="24"/>
          <w:highlight w:val="none"/>
          <w:lang w:val="en-US" w:eastAsia="zh-CN" w:bidi="ar-SA"/>
        </w:rPr>
        <w:t xml:space="preserve">优先采购    </w:t>
      </w:r>
      <w:r>
        <w:rPr>
          <w:rFonts w:hint="eastAsia" w:ascii="方正仿宋_GB2312" w:hAnsi="方正仿宋_GB2312" w:eastAsia="方正仿宋_GB2312" w:cs="Times New Roman"/>
          <w:color w:val="FF0000"/>
          <w:kern w:val="2"/>
          <w:sz w:val="24"/>
          <w:szCs w:val="24"/>
          <w:highlight w:val="none"/>
          <w:lang w:val="en-US" w:eastAsia="zh-CN" w:bidi="ar-SA"/>
        </w:rPr>
        <w:sym w:font="Wingdings" w:char="00A8"/>
      </w:r>
      <w:r>
        <w:rPr>
          <w:rFonts w:hint="eastAsia" w:ascii="方正仿宋_GB2312" w:hAnsi="方正仿宋_GB2312" w:eastAsia="方正仿宋_GB2312" w:cs="Times New Roman"/>
          <w:color w:val="FF0000"/>
          <w:kern w:val="2"/>
          <w:sz w:val="24"/>
          <w:szCs w:val="24"/>
          <w:highlight w:val="none"/>
          <w:lang w:val="en-US" w:eastAsia="zh-CN" w:bidi="ar-SA"/>
        </w:rPr>
        <w:t>否</w:t>
      </w:r>
    </w:p>
    <w:p w14:paraId="3EBDF0BE">
      <w:pPr>
        <w:pStyle w:val="37"/>
        <w:numPr>
          <w:ilvl w:val="0"/>
          <w:numId w:val="0"/>
        </w:numPr>
        <w:adjustRightInd w:val="0"/>
        <w:snapToGrid w:val="0"/>
        <w:spacing w:before="0" w:beforeLines="0" w:line="400" w:lineRule="exact"/>
        <w:ind w:firstLine="480" w:firstLineChars="200"/>
        <w:rPr>
          <w:rFonts w:hint="eastAsia" w:ascii="方正仿宋_GB2312" w:hAnsi="方正仿宋_GB2312" w:eastAsia="方正仿宋_GB2312" w:cs="Times New Roman"/>
          <w:color w:val="000000"/>
          <w:kern w:val="2"/>
          <w:sz w:val="24"/>
          <w:szCs w:val="24"/>
          <w:highlight w:val="none"/>
          <w:lang w:val="en-US" w:eastAsia="zh-CN" w:bidi="ar-SA"/>
        </w:rPr>
      </w:pPr>
      <w:r>
        <w:rPr>
          <w:rFonts w:hint="eastAsia" w:ascii="方正仿宋_GB2312" w:hAnsi="方正仿宋_GB2312" w:eastAsia="方正仿宋_GB2312" w:cs="Times New Roman"/>
          <w:color w:val="000000"/>
          <w:kern w:val="2"/>
          <w:sz w:val="24"/>
          <w:szCs w:val="24"/>
          <w:highlight w:val="none"/>
          <w:lang w:val="en-US" w:eastAsia="zh-CN" w:bidi="ar-SA"/>
        </w:rPr>
        <w:t xml:space="preserve">（9）是否涉及绿色产品： </w:t>
      </w:r>
    </w:p>
    <w:p w14:paraId="0514009E">
      <w:pPr>
        <w:pStyle w:val="37"/>
        <w:numPr>
          <w:ilvl w:val="0"/>
          <w:numId w:val="0"/>
        </w:numPr>
        <w:adjustRightInd w:val="0"/>
        <w:snapToGrid w:val="0"/>
        <w:spacing w:before="0" w:beforeLines="0" w:line="400" w:lineRule="exact"/>
        <w:rPr>
          <w:rFonts w:hint="eastAsia" w:ascii="方正仿宋_GB2312" w:hAnsi="方正仿宋_GB2312" w:eastAsia="方正仿宋_GB2312" w:cs="Times New Roman"/>
          <w:color w:val="FF0000"/>
          <w:kern w:val="2"/>
          <w:sz w:val="24"/>
          <w:szCs w:val="24"/>
          <w:highlight w:val="none"/>
          <w:lang w:val="en-US" w:eastAsia="zh-CN" w:bidi="ar-SA"/>
        </w:rPr>
      </w:pPr>
      <w:r>
        <w:rPr>
          <w:rFonts w:hint="eastAsia" w:ascii="方正仿宋_GB2312" w:hAnsi="方正仿宋_GB2312" w:eastAsia="方正仿宋_GB2312" w:cs="Times New Roman"/>
          <w:color w:val="FF0000"/>
          <w:kern w:val="2"/>
          <w:sz w:val="24"/>
          <w:szCs w:val="24"/>
          <w:highlight w:val="none"/>
          <w:lang w:val="en-US" w:eastAsia="zh-CN" w:bidi="ar-SA"/>
        </w:rPr>
        <w:t xml:space="preserve"> </w:t>
      </w:r>
      <w:r>
        <w:rPr>
          <w:rFonts w:hint="eastAsia" w:ascii="方正仿宋_GB2312" w:hAnsi="方正仿宋_GB2312" w:eastAsia="方正仿宋_GB2312" w:cs="Times New Roman"/>
          <w:color w:val="FF0000"/>
          <w:kern w:val="2"/>
          <w:sz w:val="24"/>
          <w:szCs w:val="24"/>
          <w:highlight w:val="none"/>
          <w:lang w:val="en-US" w:eastAsia="zh-CN" w:bidi="ar-SA"/>
        </w:rPr>
        <w:sym w:font="Wingdings" w:char="00A8"/>
      </w:r>
      <w:r>
        <w:rPr>
          <w:rFonts w:hint="eastAsia" w:ascii="方正仿宋_GB2312" w:hAnsi="方正仿宋_GB2312" w:eastAsia="方正仿宋_GB2312" w:cs="Times New Roman"/>
          <w:color w:val="FF0000"/>
          <w:kern w:val="2"/>
          <w:sz w:val="24"/>
          <w:szCs w:val="24"/>
          <w:highlight w:val="none"/>
          <w:lang w:val="en-US" w:eastAsia="zh-CN" w:bidi="ar-SA"/>
        </w:rPr>
        <w:t>是，绿色产品政府采购相关政策确定的底级品目名称：</w:t>
      </w:r>
      <w:r>
        <w:rPr>
          <w:rFonts w:hint="eastAsia" w:ascii="方正仿宋_GB2312" w:hAnsi="方正仿宋_GB2312" w:eastAsia="方正仿宋_GB2312" w:cs="Times New Roman"/>
          <w:color w:val="FF0000"/>
          <w:kern w:val="2"/>
          <w:sz w:val="24"/>
          <w:szCs w:val="24"/>
          <w:highlight w:val="none"/>
          <w:u w:val="single"/>
          <w:lang w:val="en-US" w:eastAsia="zh-CN" w:bidi="ar-SA"/>
        </w:rPr>
        <w:t xml:space="preserve">              </w:t>
      </w:r>
    </w:p>
    <w:p w14:paraId="2AB40B56">
      <w:pPr>
        <w:pStyle w:val="37"/>
        <w:numPr>
          <w:ilvl w:val="0"/>
          <w:numId w:val="0"/>
        </w:numPr>
        <w:adjustRightInd w:val="0"/>
        <w:snapToGrid w:val="0"/>
        <w:spacing w:before="0" w:beforeLines="0" w:line="400" w:lineRule="exact"/>
        <w:rPr>
          <w:rFonts w:hint="eastAsia" w:ascii="方正仿宋_GB2312" w:hAnsi="方正仿宋_GB2312" w:eastAsia="方正仿宋_GB2312" w:cs="Times New Roman"/>
          <w:color w:val="FF0000"/>
          <w:kern w:val="2"/>
          <w:sz w:val="24"/>
          <w:szCs w:val="24"/>
          <w:highlight w:val="none"/>
          <w:lang w:val="en-US" w:eastAsia="zh-CN" w:bidi="ar-SA"/>
        </w:rPr>
      </w:pPr>
      <w:r>
        <w:rPr>
          <w:rFonts w:hint="eastAsia" w:ascii="方正仿宋_GB2312" w:hAnsi="方正仿宋_GB2312" w:eastAsia="方正仿宋_GB2312" w:cs="Times New Roman"/>
          <w:color w:val="FF0000"/>
          <w:kern w:val="2"/>
          <w:sz w:val="24"/>
          <w:szCs w:val="24"/>
          <w:highlight w:val="none"/>
          <w:lang w:val="en-US" w:eastAsia="zh-CN" w:bidi="ar-SA"/>
        </w:rPr>
        <w:t xml:space="preserve"> </w:t>
      </w:r>
      <w:r>
        <w:rPr>
          <w:rFonts w:hint="eastAsia" w:ascii="方正仿宋_GB2312" w:hAnsi="方正仿宋_GB2312" w:eastAsia="方正仿宋_GB2312" w:cs="Times New Roman"/>
          <w:color w:val="FF0000"/>
          <w:kern w:val="2"/>
          <w:sz w:val="24"/>
          <w:szCs w:val="24"/>
          <w:highlight w:val="none"/>
          <w:lang w:val="en-US" w:eastAsia="zh-CN" w:bidi="ar-SA"/>
        </w:rPr>
        <w:sym w:font="Wingdings" w:char="00A8"/>
      </w:r>
      <w:r>
        <w:rPr>
          <w:rFonts w:hint="eastAsia" w:ascii="方正仿宋_GB2312" w:hAnsi="方正仿宋_GB2312" w:eastAsia="方正仿宋_GB2312" w:cs="Times New Roman"/>
          <w:color w:val="FF0000"/>
          <w:kern w:val="2"/>
          <w:sz w:val="24"/>
          <w:szCs w:val="24"/>
          <w:highlight w:val="none"/>
          <w:lang w:val="en-US" w:eastAsia="zh-CN" w:bidi="ar-SA"/>
        </w:rPr>
        <w:t xml:space="preserve">强制采购       </w:t>
      </w:r>
      <w:r>
        <w:rPr>
          <w:rFonts w:hint="eastAsia" w:ascii="方正仿宋_GB2312" w:hAnsi="方正仿宋_GB2312" w:eastAsia="方正仿宋_GB2312" w:cs="Times New Roman"/>
          <w:color w:val="FF0000"/>
          <w:kern w:val="2"/>
          <w:sz w:val="24"/>
          <w:szCs w:val="24"/>
          <w:highlight w:val="none"/>
          <w:lang w:val="en-US" w:eastAsia="zh-CN" w:bidi="ar-SA"/>
        </w:rPr>
        <w:sym w:font="Wingdings" w:char="00A8"/>
      </w:r>
      <w:r>
        <w:rPr>
          <w:rFonts w:hint="eastAsia" w:ascii="方正仿宋_GB2312" w:hAnsi="方正仿宋_GB2312" w:eastAsia="方正仿宋_GB2312" w:cs="Times New Roman"/>
          <w:color w:val="FF0000"/>
          <w:kern w:val="2"/>
          <w:sz w:val="24"/>
          <w:szCs w:val="24"/>
          <w:highlight w:val="none"/>
          <w:lang w:val="en-US" w:eastAsia="zh-CN" w:bidi="ar-SA"/>
        </w:rPr>
        <w:t xml:space="preserve">优先采购     </w:t>
      </w:r>
      <w:r>
        <w:rPr>
          <w:rFonts w:hint="eastAsia" w:ascii="方正仿宋_GB2312" w:hAnsi="方正仿宋_GB2312" w:eastAsia="方正仿宋_GB2312" w:cs="Times New Roman"/>
          <w:color w:val="FF0000"/>
          <w:kern w:val="2"/>
          <w:sz w:val="24"/>
          <w:szCs w:val="24"/>
          <w:highlight w:val="none"/>
          <w:lang w:val="en-US" w:eastAsia="zh-CN" w:bidi="ar-SA"/>
        </w:rPr>
        <w:sym w:font="Wingdings" w:char="00A8"/>
      </w:r>
      <w:r>
        <w:rPr>
          <w:rFonts w:hint="eastAsia" w:ascii="方正仿宋_GB2312" w:hAnsi="方正仿宋_GB2312" w:eastAsia="方正仿宋_GB2312" w:cs="Times New Roman"/>
          <w:color w:val="FF0000"/>
          <w:kern w:val="2"/>
          <w:sz w:val="24"/>
          <w:szCs w:val="24"/>
          <w:highlight w:val="none"/>
          <w:lang w:val="en-US" w:eastAsia="zh-CN" w:bidi="ar-SA"/>
        </w:rPr>
        <w:t>否</w:t>
      </w:r>
    </w:p>
    <w:p w14:paraId="3DBDB804">
      <w:pPr>
        <w:pStyle w:val="37"/>
        <w:numPr>
          <w:ilvl w:val="0"/>
          <w:numId w:val="0"/>
        </w:numPr>
        <w:adjustRightInd w:val="0"/>
        <w:snapToGrid w:val="0"/>
        <w:spacing w:before="0" w:beforeLines="0" w:line="400" w:lineRule="exact"/>
        <w:ind w:firstLine="480" w:firstLineChars="200"/>
        <w:rPr>
          <w:rFonts w:hint="eastAsia" w:ascii="方正仿宋_GB2312" w:hAnsi="方正仿宋_GB2312" w:eastAsia="方正仿宋_GB2312" w:cs="Times New Roman"/>
          <w:color w:val="FF0000"/>
          <w:kern w:val="2"/>
          <w:sz w:val="24"/>
          <w:szCs w:val="24"/>
          <w:highlight w:val="none"/>
          <w:lang w:val="en-US" w:eastAsia="zh-CN" w:bidi="ar-SA"/>
        </w:rPr>
      </w:pPr>
      <w:r>
        <w:rPr>
          <w:rFonts w:hint="eastAsia" w:ascii="方正仿宋_GB2312" w:hAnsi="方正仿宋_GB2312" w:eastAsia="方正仿宋_GB2312" w:cs="Times New Roman"/>
          <w:color w:val="000000"/>
          <w:kern w:val="2"/>
          <w:sz w:val="24"/>
          <w:szCs w:val="24"/>
          <w:highlight w:val="none"/>
          <w:lang w:val="en-US" w:eastAsia="zh-CN" w:bidi="ar-SA"/>
        </w:rPr>
        <w:t>（10）涉及商品包装和快递包装的，是否参考《商品包装政府采购需求标准（试行）》《快递包装政府采购需求标准（试行）》明确产品及相关快递服务的</w:t>
      </w:r>
      <w:r>
        <w:rPr>
          <w:rFonts w:hint="eastAsia" w:ascii="方正仿宋_GB2312" w:hAnsi="方正仿宋_GB2312" w:eastAsia="方正仿宋_GB2312" w:cs="Times New Roman"/>
          <w:color w:val="FF0000"/>
          <w:kern w:val="2"/>
          <w:sz w:val="24"/>
          <w:szCs w:val="24"/>
          <w:highlight w:val="none"/>
          <w:lang w:val="en-US" w:eastAsia="zh-CN" w:bidi="ar-SA"/>
        </w:rPr>
        <w:t xml:space="preserve">具体包装要求：     </w:t>
      </w:r>
      <w:r>
        <w:rPr>
          <w:rFonts w:hint="eastAsia" w:ascii="方正仿宋_GB2312" w:hAnsi="方正仿宋_GB2312" w:eastAsia="方正仿宋_GB2312" w:cs="Times New Roman"/>
          <w:color w:val="FF0000"/>
          <w:kern w:val="2"/>
          <w:sz w:val="24"/>
          <w:szCs w:val="24"/>
          <w:highlight w:val="none"/>
          <w:lang w:val="en-US" w:eastAsia="zh-CN" w:bidi="ar-SA"/>
        </w:rPr>
        <w:sym w:font="Wingdings" w:char="00A8"/>
      </w:r>
      <w:r>
        <w:rPr>
          <w:rFonts w:hint="eastAsia" w:ascii="方正仿宋_GB2312" w:hAnsi="方正仿宋_GB2312" w:eastAsia="方正仿宋_GB2312" w:cs="Times New Roman"/>
          <w:color w:val="FF0000"/>
          <w:kern w:val="2"/>
          <w:sz w:val="24"/>
          <w:szCs w:val="24"/>
          <w:highlight w:val="none"/>
          <w:lang w:val="en-US" w:eastAsia="zh-CN" w:bidi="ar-SA"/>
        </w:rPr>
        <w:t xml:space="preserve">是       </w:t>
      </w:r>
      <w:r>
        <w:rPr>
          <w:rFonts w:hint="eastAsia" w:ascii="方正仿宋_GB2312" w:hAnsi="方正仿宋_GB2312" w:eastAsia="方正仿宋_GB2312" w:cs="Times New Roman"/>
          <w:color w:val="FF0000"/>
          <w:kern w:val="2"/>
          <w:sz w:val="24"/>
          <w:szCs w:val="24"/>
          <w:highlight w:val="none"/>
          <w:lang w:val="en-US" w:eastAsia="zh-CN" w:bidi="ar-SA"/>
        </w:rPr>
        <w:sym w:font="Wingdings" w:char="00A8"/>
      </w:r>
      <w:r>
        <w:rPr>
          <w:rFonts w:hint="eastAsia" w:ascii="方正仿宋_GB2312" w:hAnsi="方正仿宋_GB2312" w:eastAsia="方正仿宋_GB2312" w:cs="Times New Roman"/>
          <w:color w:val="FF0000"/>
          <w:kern w:val="2"/>
          <w:sz w:val="24"/>
          <w:szCs w:val="24"/>
          <w:highlight w:val="none"/>
          <w:lang w:val="en-US" w:eastAsia="zh-CN" w:bidi="ar-SA"/>
        </w:rPr>
        <w:t xml:space="preserve">否      </w:t>
      </w:r>
      <w:r>
        <w:rPr>
          <w:rFonts w:hint="eastAsia" w:ascii="方正仿宋_GB2312" w:hAnsi="方正仿宋_GB2312" w:eastAsia="方正仿宋_GB2312" w:cs="Times New Roman"/>
          <w:color w:val="FF0000"/>
          <w:kern w:val="2"/>
          <w:sz w:val="24"/>
          <w:szCs w:val="24"/>
          <w:highlight w:val="none"/>
          <w:lang w:val="en-US" w:eastAsia="zh-CN" w:bidi="ar-SA"/>
        </w:rPr>
        <w:sym w:font="Wingdings" w:char="00A8"/>
      </w:r>
      <w:r>
        <w:rPr>
          <w:rFonts w:hint="eastAsia" w:ascii="方正仿宋_GB2312" w:hAnsi="方正仿宋_GB2312" w:eastAsia="方正仿宋_GB2312" w:cs="Times New Roman"/>
          <w:color w:val="FF0000"/>
          <w:kern w:val="2"/>
          <w:sz w:val="24"/>
          <w:szCs w:val="24"/>
          <w:highlight w:val="none"/>
          <w:lang w:val="en-US" w:eastAsia="zh-CN" w:bidi="ar-SA"/>
        </w:rPr>
        <w:t>不涉及</w:t>
      </w:r>
    </w:p>
    <w:p w14:paraId="6D355818">
      <w:pPr>
        <w:spacing w:line="520" w:lineRule="exact"/>
        <w:ind w:firstLine="480" w:firstLineChars="200"/>
        <w:jc w:val="left"/>
        <w:rPr>
          <w:rFonts w:hint="eastAsia" w:ascii="方正仿宋_GB2312" w:hAnsi="方正仿宋_GB2312" w:eastAsia="方正仿宋_GB2312"/>
          <w:color w:val="000000"/>
          <w:sz w:val="24"/>
          <w:highlight w:val="none"/>
        </w:rPr>
      </w:pPr>
      <w:r>
        <w:rPr>
          <w:rFonts w:hint="eastAsia" w:ascii="方正仿宋_GB2312" w:hAnsi="方正仿宋_GB2312" w:eastAsia="方正仿宋_GB2312"/>
          <w:color w:val="000000"/>
          <w:sz w:val="24"/>
          <w:highlight w:val="none"/>
          <w:lang w:eastAsia="zh-CN"/>
        </w:rPr>
        <w:t>（</w:t>
      </w:r>
      <w:r>
        <w:rPr>
          <w:rFonts w:hint="eastAsia" w:ascii="方正仿宋_GB2312" w:hAnsi="方正仿宋_GB2312" w:eastAsia="方正仿宋_GB2312"/>
          <w:color w:val="000000"/>
          <w:sz w:val="24"/>
          <w:highlight w:val="none"/>
          <w:lang w:val="en-US" w:eastAsia="zh-CN"/>
        </w:rPr>
        <w:t>11</w:t>
      </w:r>
      <w:r>
        <w:rPr>
          <w:rFonts w:hint="eastAsia" w:ascii="方正仿宋_GB2312" w:hAnsi="方正仿宋_GB2312" w:eastAsia="方正仿宋_GB2312"/>
          <w:color w:val="000000"/>
          <w:sz w:val="24"/>
          <w:highlight w:val="none"/>
          <w:lang w:eastAsia="zh-CN"/>
        </w:rPr>
        <w:t>）</w:t>
      </w:r>
      <w:r>
        <w:rPr>
          <w:rFonts w:hint="eastAsia" w:ascii="方正仿宋_GB2312" w:hAnsi="方正仿宋_GB2312" w:eastAsia="方正仿宋_GB2312"/>
          <w:color w:val="000000"/>
          <w:sz w:val="24"/>
          <w:highlight w:val="none"/>
        </w:rPr>
        <w:t>数量及价格：</w:t>
      </w:r>
    </w:p>
    <w:tbl>
      <w:tblPr>
        <w:tblStyle w:val="30"/>
        <w:tblpPr w:leftFromText="180" w:rightFromText="180" w:vertAnchor="text" w:horzAnchor="page" w:tblpX="1225" w:tblpY="454"/>
        <w:tblW w:w="96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30"/>
        <w:gridCol w:w="1061"/>
        <w:gridCol w:w="840"/>
        <w:gridCol w:w="1117"/>
        <w:gridCol w:w="895"/>
        <w:gridCol w:w="721"/>
        <w:gridCol w:w="667"/>
        <w:gridCol w:w="840"/>
        <w:gridCol w:w="936"/>
        <w:gridCol w:w="936"/>
        <w:gridCol w:w="887"/>
      </w:tblGrid>
      <w:tr w14:paraId="531831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77C679BB">
            <w:pPr>
              <w:autoSpaceDE w:val="0"/>
              <w:autoSpaceDN w:val="0"/>
              <w:spacing w:line="520" w:lineRule="exact"/>
              <w:jc w:val="center"/>
              <w:rPr>
                <w:rFonts w:ascii="方正仿宋_GB2312" w:hAnsi="方正仿宋_GB2312" w:eastAsia="方正仿宋_GB2312"/>
                <w:color w:val="auto"/>
                <w:szCs w:val="21"/>
                <w:highlight w:val="none"/>
              </w:rPr>
            </w:pPr>
            <w:r>
              <w:rPr>
                <w:rFonts w:hint="eastAsia" w:ascii="方正仿宋_GB2312" w:hAnsi="方正仿宋_GB2312" w:eastAsia="方正仿宋_GB2312"/>
                <w:color w:val="auto"/>
                <w:szCs w:val="21"/>
                <w:highlight w:val="none"/>
              </w:rPr>
              <w:t>序号</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76E57403">
            <w:pPr>
              <w:autoSpaceDE w:val="0"/>
              <w:autoSpaceDN w:val="0"/>
              <w:spacing w:line="520" w:lineRule="exact"/>
              <w:jc w:val="center"/>
              <w:rPr>
                <w:rFonts w:ascii="方正仿宋_GB2312" w:hAnsi="方正仿宋_GB2312" w:eastAsia="方正仿宋_GB2312"/>
                <w:color w:val="FF0000"/>
                <w:szCs w:val="21"/>
                <w:highlight w:val="none"/>
              </w:rPr>
            </w:pPr>
            <w:r>
              <w:rPr>
                <w:rFonts w:hint="eastAsia" w:ascii="方正仿宋_GB2312" w:hAnsi="方正仿宋_GB2312" w:eastAsia="方正仿宋_GB2312"/>
                <w:color w:val="FF0000"/>
                <w:szCs w:val="21"/>
                <w:highlight w:val="none"/>
              </w:rPr>
              <w:t>物品名称</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1919EADA">
            <w:pPr>
              <w:spacing w:line="520" w:lineRule="exact"/>
              <w:jc w:val="center"/>
              <w:rPr>
                <w:rFonts w:ascii="方正仿宋_GB2312" w:hAnsi="方正仿宋_GB2312" w:eastAsia="方正仿宋_GB2312"/>
                <w:color w:val="FF0000"/>
                <w:szCs w:val="21"/>
                <w:highlight w:val="none"/>
              </w:rPr>
            </w:pPr>
            <w:r>
              <w:rPr>
                <w:rFonts w:hint="eastAsia" w:ascii="方正仿宋_GB2312" w:hAnsi="方正仿宋_GB2312" w:eastAsia="方正仿宋_GB2312" w:cs="Times New Roman"/>
                <w:color w:val="FF0000"/>
                <w:szCs w:val="21"/>
                <w:highlight w:val="none"/>
                <w:lang w:val="en-US" w:eastAsia="zh-CN"/>
              </w:rPr>
              <w:t>品牌</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FD26418">
            <w:pPr>
              <w:spacing w:line="520" w:lineRule="exact"/>
              <w:jc w:val="center"/>
              <w:rPr>
                <w:rFonts w:hint="eastAsia" w:ascii="方正仿宋_GB2312" w:hAnsi="方正仿宋_GB2312" w:eastAsia="方正仿宋_GB2312"/>
                <w:color w:val="FF0000"/>
                <w:szCs w:val="21"/>
                <w:highlight w:val="none"/>
                <w:lang w:eastAsia="zh-CN"/>
              </w:rPr>
            </w:pPr>
            <w:r>
              <w:rPr>
                <w:rFonts w:hint="eastAsia" w:ascii="方正仿宋_GB2312" w:hAnsi="方正仿宋_GB2312" w:eastAsia="方正仿宋_GB2312"/>
                <w:color w:val="FF0000"/>
                <w:szCs w:val="21"/>
                <w:highlight w:val="none"/>
                <w:lang w:val="en-US" w:eastAsia="zh-CN"/>
              </w:rPr>
              <w:t>生产厂家或产地</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349A577D">
            <w:pPr>
              <w:spacing w:line="520" w:lineRule="exact"/>
              <w:jc w:val="center"/>
              <w:rPr>
                <w:rFonts w:ascii="方正仿宋_GB2312" w:hAnsi="方正仿宋_GB2312" w:eastAsia="方正仿宋_GB2312"/>
                <w:color w:val="FF0000"/>
                <w:szCs w:val="21"/>
                <w:highlight w:val="none"/>
              </w:rPr>
            </w:pPr>
            <w:r>
              <w:rPr>
                <w:rFonts w:hint="eastAsia" w:ascii="方正仿宋_GB2312" w:hAnsi="方正仿宋_GB2312" w:eastAsia="方正仿宋_GB2312"/>
                <w:color w:val="FF0000"/>
                <w:szCs w:val="21"/>
                <w:highlight w:val="none"/>
              </w:rPr>
              <w:t>规格</w:t>
            </w:r>
          </w:p>
          <w:p w14:paraId="645861A8">
            <w:pPr>
              <w:spacing w:line="520" w:lineRule="exact"/>
              <w:jc w:val="center"/>
              <w:rPr>
                <w:rFonts w:ascii="方正仿宋_GB2312" w:hAnsi="方正仿宋_GB2312" w:eastAsia="方正仿宋_GB2312"/>
                <w:color w:val="FF0000"/>
                <w:kern w:val="2"/>
                <w:sz w:val="21"/>
                <w:szCs w:val="21"/>
                <w:highlight w:val="none"/>
                <w:lang w:val="en-US" w:eastAsia="zh-CN" w:bidi="ar-SA"/>
              </w:rPr>
            </w:pPr>
            <w:r>
              <w:rPr>
                <w:rFonts w:hint="eastAsia" w:ascii="方正仿宋_GB2312" w:hAnsi="方正仿宋_GB2312" w:eastAsia="方正仿宋_GB2312"/>
                <w:color w:val="FF0000"/>
                <w:szCs w:val="21"/>
                <w:highlight w:val="none"/>
              </w:rPr>
              <w:t>型号</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2AA9E819">
            <w:pPr>
              <w:spacing w:line="520" w:lineRule="exact"/>
              <w:jc w:val="center"/>
              <w:rPr>
                <w:rFonts w:ascii="方正仿宋_GB2312" w:hAnsi="方正仿宋_GB2312" w:eastAsia="方正仿宋_GB2312"/>
                <w:color w:val="FF0000"/>
                <w:szCs w:val="21"/>
                <w:highlight w:val="none"/>
              </w:rPr>
            </w:pPr>
            <w:r>
              <w:rPr>
                <w:rFonts w:hint="eastAsia" w:ascii="方正仿宋_GB2312" w:hAnsi="方正仿宋_GB2312" w:eastAsia="方正仿宋_GB2312"/>
                <w:color w:val="FF0000"/>
                <w:szCs w:val="21"/>
                <w:highlight w:val="none"/>
              </w:rPr>
              <w:t>技术</w:t>
            </w:r>
          </w:p>
          <w:p w14:paraId="53F4996B">
            <w:pPr>
              <w:spacing w:line="520" w:lineRule="exact"/>
              <w:jc w:val="center"/>
              <w:rPr>
                <w:rFonts w:ascii="方正仿宋_GB2312" w:hAnsi="方正仿宋_GB2312" w:eastAsia="方正仿宋_GB2312"/>
                <w:color w:val="FF0000"/>
                <w:kern w:val="2"/>
                <w:sz w:val="21"/>
                <w:szCs w:val="21"/>
                <w:highlight w:val="none"/>
                <w:lang w:val="en-US" w:eastAsia="zh-CN" w:bidi="ar-SA"/>
              </w:rPr>
            </w:pPr>
            <w:r>
              <w:rPr>
                <w:rFonts w:hint="eastAsia" w:ascii="方正仿宋_GB2312" w:hAnsi="方正仿宋_GB2312" w:eastAsia="方正仿宋_GB2312"/>
                <w:color w:val="FF0000"/>
                <w:szCs w:val="21"/>
                <w:highlight w:val="none"/>
              </w:rPr>
              <w:t>参数</w:t>
            </w:r>
          </w:p>
        </w:tc>
        <w:tc>
          <w:tcPr>
            <w:tcW w:w="673" w:type="dxa"/>
            <w:tcBorders>
              <w:top w:val="single" w:color="auto" w:sz="4" w:space="0"/>
              <w:left w:val="single" w:color="auto" w:sz="4" w:space="0"/>
              <w:bottom w:val="single" w:color="auto" w:sz="4" w:space="0"/>
              <w:right w:val="single" w:color="auto" w:sz="4" w:space="0"/>
            </w:tcBorders>
            <w:noWrap w:val="0"/>
            <w:vAlign w:val="top"/>
          </w:tcPr>
          <w:p w14:paraId="5B89EA22">
            <w:pPr>
              <w:spacing w:line="520" w:lineRule="exact"/>
              <w:rPr>
                <w:rFonts w:ascii="方正仿宋_GB2312" w:hAnsi="方正仿宋_GB2312" w:eastAsia="方正仿宋_GB2312"/>
                <w:color w:val="FF0000"/>
                <w:szCs w:val="21"/>
                <w:highlight w:val="none"/>
              </w:rPr>
            </w:pPr>
          </w:p>
          <w:p w14:paraId="5639DD24">
            <w:pPr>
              <w:spacing w:line="520" w:lineRule="exact"/>
              <w:rPr>
                <w:rFonts w:ascii="方正仿宋_GB2312" w:hAnsi="方正仿宋_GB2312" w:eastAsia="方正仿宋_GB2312"/>
                <w:color w:val="FF0000"/>
                <w:kern w:val="2"/>
                <w:sz w:val="21"/>
                <w:szCs w:val="21"/>
                <w:highlight w:val="none"/>
                <w:lang w:val="en-US" w:eastAsia="zh-CN" w:bidi="ar-SA"/>
              </w:rPr>
            </w:pPr>
            <w:r>
              <w:rPr>
                <w:rFonts w:hint="eastAsia" w:ascii="方正仿宋_GB2312" w:hAnsi="方正仿宋_GB2312" w:eastAsia="方正仿宋_GB2312"/>
                <w:color w:val="FF0000"/>
                <w:szCs w:val="21"/>
                <w:highlight w:val="none"/>
              </w:rPr>
              <w:t>单位</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063A4E3B">
            <w:pPr>
              <w:spacing w:line="520" w:lineRule="exact"/>
              <w:jc w:val="center"/>
              <w:rPr>
                <w:rFonts w:ascii="方正仿宋_GB2312" w:hAnsi="方正仿宋_GB2312" w:eastAsia="方正仿宋_GB2312"/>
                <w:color w:val="FF0000"/>
                <w:kern w:val="2"/>
                <w:sz w:val="21"/>
                <w:szCs w:val="21"/>
                <w:highlight w:val="none"/>
                <w:lang w:val="en-US" w:eastAsia="zh-CN" w:bidi="ar-SA"/>
              </w:rPr>
            </w:pPr>
            <w:r>
              <w:rPr>
                <w:rFonts w:hint="eastAsia" w:ascii="方正仿宋_GB2312" w:hAnsi="方正仿宋_GB2312" w:eastAsia="方正仿宋_GB2312"/>
                <w:color w:val="FF0000"/>
                <w:szCs w:val="21"/>
                <w:highlight w:val="none"/>
              </w:rPr>
              <w:t>数量</w:t>
            </w:r>
          </w:p>
        </w:tc>
        <w:tc>
          <w:tcPr>
            <w:tcW w:w="884" w:type="dxa"/>
            <w:tcBorders>
              <w:top w:val="single" w:color="auto" w:sz="4" w:space="0"/>
              <w:left w:val="single" w:color="auto" w:sz="4" w:space="0"/>
              <w:bottom w:val="single" w:color="auto" w:sz="4" w:space="0"/>
              <w:right w:val="single" w:color="auto" w:sz="4" w:space="0"/>
            </w:tcBorders>
            <w:noWrap w:val="0"/>
            <w:vAlign w:val="center"/>
          </w:tcPr>
          <w:p w14:paraId="4A7E997A">
            <w:pPr>
              <w:spacing w:line="520" w:lineRule="exact"/>
              <w:jc w:val="center"/>
              <w:rPr>
                <w:rFonts w:ascii="方正仿宋_GB2312" w:hAnsi="方正仿宋_GB2312" w:eastAsia="方正仿宋_GB2312"/>
                <w:color w:val="FF0000"/>
                <w:szCs w:val="21"/>
                <w:highlight w:val="none"/>
              </w:rPr>
            </w:pPr>
            <w:r>
              <w:rPr>
                <w:rFonts w:hint="eastAsia" w:ascii="方正仿宋_GB2312" w:hAnsi="方正仿宋_GB2312" w:eastAsia="方正仿宋_GB2312"/>
                <w:color w:val="FF0000"/>
                <w:szCs w:val="21"/>
                <w:highlight w:val="none"/>
              </w:rPr>
              <w:t>含税</w:t>
            </w:r>
          </w:p>
          <w:p w14:paraId="6B47DC68">
            <w:pPr>
              <w:spacing w:line="520" w:lineRule="exact"/>
              <w:jc w:val="center"/>
              <w:rPr>
                <w:rFonts w:hint="eastAsia" w:ascii="方正仿宋_GB2312" w:hAnsi="方正仿宋_GB2312" w:eastAsia="方正仿宋_GB2312"/>
                <w:color w:val="FF0000"/>
                <w:szCs w:val="21"/>
                <w:highlight w:val="none"/>
              </w:rPr>
            </w:pPr>
            <w:r>
              <w:rPr>
                <w:rFonts w:hint="eastAsia" w:ascii="方正仿宋_GB2312" w:hAnsi="方正仿宋_GB2312" w:eastAsia="方正仿宋_GB2312"/>
                <w:color w:val="FF0000"/>
                <w:szCs w:val="21"/>
                <w:highlight w:val="none"/>
              </w:rPr>
              <w:t>单价</w:t>
            </w:r>
          </w:p>
          <w:p w14:paraId="0CF69616">
            <w:pPr>
              <w:spacing w:line="520" w:lineRule="exact"/>
              <w:jc w:val="center"/>
              <w:rPr>
                <w:rFonts w:hint="eastAsia" w:ascii="方正仿宋_GB2312" w:hAnsi="方正仿宋_GB2312" w:eastAsia="方正仿宋_GB2312"/>
                <w:color w:val="FF0000"/>
                <w:kern w:val="2"/>
                <w:sz w:val="21"/>
                <w:szCs w:val="21"/>
                <w:highlight w:val="none"/>
                <w:lang w:val="en-US" w:eastAsia="zh-CN" w:bidi="ar-SA"/>
              </w:rPr>
            </w:pPr>
            <w:r>
              <w:rPr>
                <w:rFonts w:hint="eastAsia" w:ascii="方正仿宋_GB2312" w:hAnsi="方正仿宋_GB2312" w:eastAsia="方正仿宋_GB2312"/>
                <w:color w:val="FF0000"/>
                <w:szCs w:val="21"/>
                <w:highlight w:val="none"/>
                <w:lang w:eastAsia="zh-CN"/>
              </w:rPr>
              <w:t>（</w:t>
            </w:r>
            <w:r>
              <w:rPr>
                <w:rFonts w:hint="eastAsia" w:ascii="方正仿宋_GB2312" w:hAnsi="方正仿宋_GB2312" w:eastAsia="方正仿宋_GB2312"/>
                <w:color w:val="FF0000"/>
                <w:szCs w:val="21"/>
                <w:highlight w:val="none"/>
              </w:rPr>
              <w:t>元</w:t>
            </w:r>
            <w:r>
              <w:rPr>
                <w:rFonts w:hint="eastAsia" w:ascii="方正仿宋_GB2312" w:hAnsi="方正仿宋_GB2312" w:eastAsia="方正仿宋_GB2312"/>
                <w:color w:val="FF0000"/>
                <w:szCs w:val="21"/>
                <w:highlight w:val="none"/>
                <w:lang w:eastAsia="zh-CN"/>
              </w:rPr>
              <w:t>）</w:t>
            </w:r>
          </w:p>
        </w:tc>
        <w:tc>
          <w:tcPr>
            <w:tcW w:w="895" w:type="dxa"/>
            <w:tcBorders>
              <w:top w:val="single" w:color="auto" w:sz="4" w:space="0"/>
              <w:left w:val="single" w:color="auto" w:sz="4" w:space="0"/>
              <w:bottom w:val="single" w:color="auto" w:sz="4" w:space="0"/>
              <w:right w:val="single" w:color="auto" w:sz="4" w:space="0"/>
            </w:tcBorders>
            <w:noWrap w:val="0"/>
            <w:vAlign w:val="center"/>
          </w:tcPr>
          <w:p w14:paraId="12284F0A">
            <w:pPr>
              <w:spacing w:line="520" w:lineRule="exact"/>
              <w:rPr>
                <w:rFonts w:hint="eastAsia" w:ascii="方正仿宋_GB2312" w:hAnsi="方正仿宋_GB2312" w:eastAsia="方正仿宋_GB2312"/>
                <w:color w:val="FF0000"/>
                <w:kern w:val="2"/>
                <w:sz w:val="21"/>
                <w:szCs w:val="21"/>
                <w:highlight w:val="none"/>
                <w:lang w:val="en-US" w:eastAsia="zh-CN" w:bidi="ar-SA"/>
              </w:rPr>
            </w:pPr>
            <w:r>
              <w:rPr>
                <w:rFonts w:hint="eastAsia" w:ascii="方正仿宋_GB2312" w:hAnsi="方正仿宋_GB2312" w:eastAsia="方正仿宋_GB2312"/>
                <w:color w:val="FF0000"/>
                <w:szCs w:val="21"/>
                <w:highlight w:val="none"/>
              </w:rPr>
              <w:t>合计</w:t>
            </w:r>
            <w:r>
              <w:rPr>
                <w:rFonts w:hint="eastAsia" w:ascii="方正仿宋_GB2312" w:hAnsi="方正仿宋_GB2312" w:eastAsia="方正仿宋_GB2312"/>
                <w:color w:val="FF0000"/>
                <w:szCs w:val="21"/>
                <w:highlight w:val="none"/>
                <w:lang w:eastAsia="zh-CN"/>
              </w:rPr>
              <w:t>（</w:t>
            </w:r>
            <w:r>
              <w:rPr>
                <w:rFonts w:hint="eastAsia" w:ascii="方正仿宋_GB2312" w:hAnsi="方正仿宋_GB2312" w:eastAsia="方正仿宋_GB2312"/>
                <w:color w:val="FF0000"/>
                <w:szCs w:val="21"/>
                <w:highlight w:val="none"/>
                <w:lang w:val="en-US" w:eastAsia="zh-CN"/>
              </w:rPr>
              <w:t>元</w:t>
            </w:r>
            <w:r>
              <w:rPr>
                <w:rFonts w:hint="eastAsia" w:ascii="方正仿宋_GB2312" w:hAnsi="方正仿宋_GB2312" w:eastAsia="方正仿宋_GB2312"/>
                <w:color w:val="FF0000"/>
                <w:szCs w:val="21"/>
                <w:highlight w:val="none"/>
                <w:lang w:eastAsia="zh-CN"/>
              </w:rPr>
              <w:t>）</w:t>
            </w:r>
          </w:p>
        </w:tc>
        <w:tc>
          <w:tcPr>
            <w:tcW w:w="895" w:type="dxa"/>
            <w:tcBorders>
              <w:top w:val="single" w:color="auto" w:sz="4" w:space="0"/>
              <w:left w:val="single" w:color="auto" w:sz="4" w:space="0"/>
              <w:bottom w:val="single" w:color="auto" w:sz="4" w:space="0"/>
              <w:right w:val="single" w:color="auto" w:sz="4" w:space="0"/>
            </w:tcBorders>
            <w:noWrap w:val="0"/>
            <w:vAlign w:val="top"/>
          </w:tcPr>
          <w:p w14:paraId="780973CB">
            <w:pPr>
              <w:spacing w:line="520" w:lineRule="exact"/>
              <w:ind w:firstLine="120" w:firstLineChars="50"/>
              <w:rPr>
                <w:rFonts w:ascii="方正仿宋_GB2312" w:hAnsi="方正仿宋_GB2312" w:eastAsia="方正仿宋_GB2312"/>
                <w:color w:val="FF0000"/>
                <w:szCs w:val="21"/>
                <w:highlight w:val="none"/>
              </w:rPr>
            </w:pPr>
          </w:p>
          <w:p w14:paraId="16402DD3">
            <w:pPr>
              <w:spacing w:line="520" w:lineRule="exact"/>
              <w:ind w:firstLine="120" w:firstLineChars="50"/>
              <w:rPr>
                <w:rFonts w:hint="eastAsia" w:ascii="方正仿宋_GB2312" w:hAnsi="方正仿宋_GB2312" w:eastAsia="方正仿宋_GB2312"/>
                <w:color w:val="FF0000"/>
                <w:kern w:val="2"/>
                <w:sz w:val="21"/>
                <w:szCs w:val="21"/>
                <w:highlight w:val="none"/>
                <w:lang w:val="en-US" w:eastAsia="zh-CN" w:bidi="ar-SA"/>
              </w:rPr>
            </w:pPr>
            <w:r>
              <w:rPr>
                <w:rFonts w:hint="eastAsia" w:ascii="方正仿宋_GB2312" w:hAnsi="方正仿宋_GB2312" w:eastAsia="方正仿宋_GB2312"/>
                <w:color w:val="FF0000"/>
                <w:szCs w:val="21"/>
                <w:highlight w:val="none"/>
              </w:rPr>
              <w:t>备注</w:t>
            </w:r>
          </w:p>
        </w:tc>
      </w:tr>
      <w:tr w14:paraId="0C21BE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ACECF5C">
            <w:pPr>
              <w:autoSpaceDE w:val="0"/>
              <w:autoSpaceDN w:val="0"/>
              <w:spacing w:line="520" w:lineRule="exact"/>
              <w:jc w:val="center"/>
              <w:rPr>
                <w:rFonts w:ascii="方正仿宋_GB2312" w:hAnsi="方正仿宋_GB2312" w:eastAsia="方正仿宋_GB2312"/>
                <w:color w:val="auto"/>
                <w:sz w:val="24"/>
                <w:highlight w:val="none"/>
              </w:rPr>
            </w:pPr>
            <w:r>
              <w:rPr>
                <w:rFonts w:hint="eastAsia" w:ascii="方正仿宋_GB2312" w:hAnsi="方正仿宋_GB2312" w:eastAsia="方正仿宋_GB2312"/>
                <w:color w:val="auto"/>
                <w:sz w:val="24"/>
                <w:highlight w:val="none"/>
              </w:rPr>
              <w:t>1</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19C14B38">
            <w:pPr>
              <w:spacing w:line="520" w:lineRule="exact"/>
              <w:jc w:val="center"/>
              <w:rPr>
                <w:rFonts w:ascii="方正仿宋_GB2312" w:hAnsi="方正仿宋_GB2312" w:eastAsia="方正仿宋_GB2312"/>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6D818D77">
            <w:pPr>
              <w:spacing w:line="520" w:lineRule="exact"/>
              <w:jc w:val="center"/>
              <w:rPr>
                <w:rFonts w:ascii="方正仿宋_GB2312" w:hAnsi="方正仿宋_GB2312" w:eastAsia="方正仿宋_GB2312"/>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C80B53F">
            <w:pPr>
              <w:spacing w:line="520" w:lineRule="exact"/>
              <w:jc w:val="center"/>
              <w:rPr>
                <w:rFonts w:ascii="方正仿宋_GB2312" w:hAnsi="方正仿宋_GB2312" w:eastAsia="方正仿宋_GB2312"/>
                <w:color w:val="auto"/>
                <w:sz w:val="24"/>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top"/>
          </w:tcPr>
          <w:p w14:paraId="790DB5A5">
            <w:pPr>
              <w:spacing w:line="520" w:lineRule="exact"/>
              <w:jc w:val="center"/>
              <w:rPr>
                <w:rFonts w:ascii="方正仿宋_GB2312" w:hAnsi="方正仿宋_GB2312" w:eastAsia="方正仿宋_GB2312"/>
                <w:color w:val="auto"/>
                <w:sz w:val="24"/>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top"/>
          </w:tcPr>
          <w:p w14:paraId="0C75F298">
            <w:pPr>
              <w:spacing w:line="520" w:lineRule="exact"/>
              <w:jc w:val="center"/>
              <w:rPr>
                <w:rFonts w:ascii="方正仿宋_GB2312" w:hAnsi="方正仿宋_GB2312" w:eastAsia="方正仿宋_GB2312"/>
                <w:color w:val="auto"/>
                <w:sz w:val="24"/>
                <w:highlight w:val="none"/>
              </w:rPr>
            </w:pPr>
          </w:p>
        </w:tc>
        <w:tc>
          <w:tcPr>
            <w:tcW w:w="673" w:type="dxa"/>
            <w:tcBorders>
              <w:top w:val="single" w:color="auto" w:sz="4" w:space="0"/>
              <w:left w:val="single" w:color="auto" w:sz="4" w:space="0"/>
              <w:bottom w:val="single" w:color="auto" w:sz="4" w:space="0"/>
              <w:right w:val="single" w:color="auto" w:sz="4" w:space="0"/>
            </w:tcBorders>
            <w:noWrap w:val="0"/>
            <w:vAlign w:val="center"/>
          </w:tcPr>
          <w:p w14:paraId="6A89DC7E">
            <w:pPr>
              <w:spacing w:line="520" w:lineRule="exact"/>
              <w:jc w:val="center"/>
              <w:rPr>
                <w:rFonts w:ascii="方正仿宋_GB2312" w:hAnsi="方正仿宋_GB2312" w:eastAsia="方正仿宋_GB2312"/>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3F17D53A">
            <w:pPr>
              <w:spacing w:line="520" w:lineRule="exact"/>
              <w:jc w:val="center"/>
              <w:rPr>
                <w:rFonts w:ascii="方正仿宋_GB2312" w:hAnsi="方正仿宋_GB2312" w:eastAsia="方正仿宋_GB2312"/>
                <w:color w:val="auto"/>
                <w:sz w:val="24"/>
                <w:highlight w:val="none"/>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5EC8F632">
            <w:pPr>
              <w:spacing w:line="520" w:lineRule="exact"/>
              <w:jc w:val="center"/>
              <w:rPr>
                <w:rFonts w:ascii="方正仿宋_GB2312" w:hAnsi="方正仿宋_GB2312" w:eastAsia="方正仿宋_GB2312"/>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top"/>
          </w:tcPr>
          <w:p w14:paraId="4F0DE367">
            <w:pPr>
              <w:spacing w:line="520" w:lineRule="exact"/>
              <w:jc w:val="center"/>
              <w:rPr>
                <w:rFonts w:ascii="方正仿宋_GB2312" w:hAnsi="方正仿宋_GB2312" w:eastAsia="方正仿宋_GB2312"/>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top"/>
          </w:tcPr>
          <w:p w14:paraId="1B2E47AB">
            <w:pPr>
              <w:spacing w:line="520" w:lineRule="exact"/>
              <w:jc w:val="center"/>
              <w:rPr>
                <w:rFonts w:ascii="方正仿宋_GB2312" w:hAnsi="方正仿宋_GB2312" w:eastAsia="方正仿宋_GB2312"/>
                <w:color w:val="auto"/>
                <w:sz w:val="24"/>
                <w:highlight w:val="none"/>
              </w:rPr>
            </w:pPr>
          </w:p>
        </w:tc>
      </w:tr>
      <w:tr w14:paraId="0B7A75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B10FB6F">
            <w:pPr>
              <w:autoSpaceDE w:val="0"/>
              <w:autoSpaceDN w:val="0"/>
              <w:spacing w:line="520" w:lineRule="exact"/>
              <w:jc w:val="center"/>
              <w:rPr>
                <w:rFonts w:ascii="方正仿宋_GB2312" w:hAnsi="方正仿宋_GB2312" w:eastAsia="方正仿宋_GB2312"/>
                <w:color w:val="auto"/>
                <w:sz w:val="24"/>
                <w:highlight w:val="none"/>
              </w:rPr>
            </w:pPr>
            <w:r>
              <w:rPr>
                <w:rFonts w:hint="eastAsia" w:ascii="方正仿宋_GB2312" w:hAnsi="方正仿宋_GB2312" w:eastAsia="方正仿宋_GB2312"/>
                <w:color w:val="auto"/>
                <w:sz w:val="24"/>
                <w:highlight w:val="none"/>
              </w:rPr>
              <w:t>2</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69CC6A95">
            <w:pPr>
              <w:spacing w:line="520" w:lineRule="exact"/>
              <w:jc w:val="center"/>
              <w:rPr>
                <w:rFonts w:ascii="方正仿宋_GB2312" w:hAnsi="方正仿宋_GB2312" w:eastAsia="方正仿宋_GB2312"/>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4D2AFABA">
            <w:pPr>
              <w:spacing w:line="520" w:lineRule="exact"/>
              <w:jc w:val="center"/>
              <w:rPr>
                <w:rFonts w:ascii="方正仿宋_GB2312" w:hAnsi="方正仿宋_GB2312" w:eastAsia="方正仿宋_GB2312"/>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4D07CC01">
            <w:pPr>
              <w:spacing w:line="520" w:lineRule="exact"/>
              <w:jc w:val="center"/>
              <w:rPr>
                <w:rFonts w:ascii="方正仿宋_GB2312" w:hAnsi="方正仿宋_GB2312" w:eastAsia="方正仿宋_GB2312"/>
                <w:color w:val="auto"/>
                <w:sz w:val="24"/>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top"/>
          </w:tcPr>
          <w:p w14:paraId="350DE7B6">
            <w:pPr>
              <w:spacing w:line="520" w:lineRule="exact"/>
              <w:jc w:val="center"/>
              <w:rPr>
                <w:rFonts w:ascii="方正仿宋_GB2312" w:hAnsi="方正仿宋_GB2312" w:eastAsia="方正仿宋_GB2312"/>
                <w:color w:val="auto"/>
                <w:sz w:val="24"/>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top"/>
          </w:tcPr>
          <w:p w14:paraId="3F842C94">
            <w:pPr>
              <w:spacing w:line="520" w:lineRule="exact"/>
              <w:jc w:val="center"/>
              <w:rPr>
                <w:rFonts w:ascii="方正仿宋_GB2312" w:hAnsi="方正仿宋_GB2312" w:eastAsia="方正仿宋_GB2312"/>
                <w:color w:val="auto"/>
                <w:sz w:val="24"/>
                <w:highlight w:val="none"/>
              </w:rPr>
            </w:pPr>
          </w:p>
        </w:tc>
        <w:tc>
          <w:tcPr>
            <w:tcW w:w="673" w:type="dxa"/>
            <w:tcBorders>
              <w:top w:val="single" w:color="auto" w:sz="4" w:space="0"/>
              <w:left w:val="single" w:color="auto" w:sz="4" w:space="0"/>
              <w:bottom w:val="single" w:color="auto" w:sz="4" w:space="0"/>
              <w:right w:val="single" w:color="auto" w:sz="4" w:space="0"/>
            </w:tcBorders>
            <w:noWrap w:val="0"/>
            <w:vAlign w:val="center"/>
          </w:tcPr>
          <w:p w14:paraId="107C782B">
            <w:pPr>
              <w:spacing w:line="520" w:lineRule="exact"/>
              <w:jc w:val="center"/>
              <w:rPr>
                <w:rFonts w:ascii="方正仿宋_GB2312" w:hAnsi="方正仿宋_GB2312" w:eastAsia="方正仿宋_GB2312"/>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6F91F9DB">
            <w:pPr>
              <w:spacing w:line="520" w:lineRule="exact"/>
              <w:jc w:val="center"/>
              <w:rPr>
                <w:rFonts w:ascii="方正仿宋_GB2312" w:hAnsi="方正仿宋_GB2312" w:eastAsia="方正仿宋_GB2312"/>
                <w:color w:val="auto"/>
                <w:sz w:val="24"/>
                <w:highlight w:val="none"/>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307C8B4A">
            <w:pPr>
              <w:spacing w:line="520" w:lineRule="exact"/>
              <w:jc w:val="center"/>
              <w:rPr>
                <w:rFonts w:ascii="方正仿宋_GB2312" w:hAnsi="方正仿宋_GB2312" w:eastAsia="方正仿宋_GB2312"/>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top"/>
          </w:tcPr>
          <w:p w14:paraId="2669A2B0">
            <w:pPr>
              <w:spacing w:line="520" w:lineRule="exact"/>
              <w:jc w:val="center"/>
              <w:rPr>
                <w:rFonts w:ascii="方正仿宋_GB2312" w:hAnsi="方正仿宋_GB2312" w:eastAsia="方正仿宋_GB2312"/>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top"/>
          </w:tcPr>
          <w:p w14:paraId="7FC534C6">
            <w:pPr>
              <w:spacing w:line="520" w:lineRule="exact"/>
              <w:jc w:val="center"/>
              <w:rPr>
                <w:rFonts w:ascii="方正仿宋_GB2312" w:hAnsi="方正仿宋_GB2312" w:eastAsia="方正仿宋_GB2312"/>
                <w:color w:val="auto"/>
                <w:sz w:val="24"/>
                <w:highlight w:val="none"/>
              </w:rPr>
            </w:pPr>
          </w:p>
        </w:tc>
      </w:tr>
      <w:tr w14:paraId="0A4F01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EE7A383">
            <w:pPr>
              <w:autoSpaceDE w:val="0"/>
              <w:autoSpaceDN w:val="0"/>
              <w:spacing w:line="520" w:lineRule="exact"/>
              <w:jc w:val="center"/>
              <w:rPr>
                <w:rFonts w:ascii="方正仿宋_GB2312" w:hAnsi="方正仿宋_GB2312" w:eastAsia="方正仿宋_GB2312"/>
                <w:color w:val="auto"/>
                <w:sz w:val="24"/>
                <w:highlight w:val="none"/>
              </w:rPr>
            </w:pPr>
            <w:r>
              <w:rPr>
                <w:rFonts w:hint="eastAsia" w:ascii="方正仿宋_GB2312" w:hAnsi="方正仿宋_GB2312" w:eastAsia="方正仿宋_GB2312"/>
                <w:color w:val="auto"/>
                <w:sz w:val="24"/>
                <w:highlight w:val="none"/>
              </w:rPr>
              <w:t>3</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72859BEE">
            <w:pPr>
              <w:spacing w:line="520" w:lineRule="exact"/>
              <w:jc w:val="center"/>
              <w:rPr>
                <w:rFonts w:ascii="方正仿宋_GB2312" w:hAnsi="方正仿宋_GB2312" w:eastAsia="方正仿宋_GB2312"/>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63225DFB">
            <w:pPr>
              <w:spacing w:line="520" w:lineRule="exact"/>
              <w:jc w:val="center"/>
              <w:rPr>
                <w:rFonts w:ascii="方正仿宋_GB2312" w:hAnsi="方正仿宋_GB2312" w:eastAsia="方正仿宋_GB2312"/>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13EFA0C">
            <w:pPr>
              <w:spacing w:line="520" w:lineRule="exact"/>
              <w:jc w:val="center"/>
              <w:rPr>
                <w:rFonts w:ascii="方正仿宋_GB2312" w:hAnsi="方正仿宋_GB2312" w:eastAsia="方正仿宋_GB2312"/>
                <w:color w:val="auto"/>
                <w:sz w:val="24"/>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top"/>
          </w:tcPr>
          <w:p w14:paraId="0AEE1F97">
            <w:pPr>
              <w:spacing w:line="520" w:lineRule="exact"/>
              <w:jc w:val="center"/>
              <w:rPr>
                <w:rFonts w:ascii="方正仿宋_GB2312" w:hAnsi="方正仿宋_GB2312" w:eastAsia="方正仿宋_GB2312"/>
                <w:color w:val="auto"/>
                <w:sz w:val="24"/>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top"/>
          </w:tcPr>
          <w:p w14:paraId="602D0054">
            <w:pPr>
              <w:spacing w:line="520" w:lineRule="exact"/>
              <w:jc w:val="center"/>
              <w:rPr>
                <w:rFonts w:ascii="方正仿宋_GB2312" w:hAnsi="方正仿宋_GB2312" w:eastAsia="方正仿宋_GB2312"/>
                <w:color w:val="auto"/>
                <w:sz w:val="24"/>
                <w:highlight w:val="none"/>
              </w:rPr>
            </w:pPr>
          </w:p>
        </w:tc>
        <w:tc>
          <w:tcPr>
            <w:tcW w:w="673" w:type="dxa"/>
            <w:tcBorders>
              <w:top w:val="single" w:color="auto" w:sz="4" w:space="0"/>
              <w:left w:val="single" w:color="auto" w:sz="4" w:space="0"/>
              <w:bottom w:val="single" w:color="auto" w:sz="4" w:space="0"/>
              <w:right w:val="single" w:color="auto" w:sz="4" w:space="0"/>
            </w:tcBorders>
            <w:noWrap w:val="0"/>
            <w:vAlign w:val="center"/>
          </w:tcPr>
          <w:p w14:paraId="28F7BC7C">
            <w:pPr>
              <w:spacing w:line="520" w:lineRule="exact"/>
              <w:jc w:val="center"/>
              <w:rPr>
                <w:rFonts w:ascii="方正仿宋_GB2312" w:hAnsi="方正仿宋_GB2312" w:eastAsia="方正仿宋_GB2312"/>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0DDAEF29">
            <w:pPr>
              <w:spacing w:line="520" w:lineRule="exact"/>
              <w:jc w:val="center"/>
              <w:rPr>
                <w:rFonts w:ascii="方正仿宋_GB2312" w:hAnsi="方正仿宋_GB2312" w:eastAsia="方正仿宋_GB2312"/>
                <w:color w:val="auto"/>
                <w:sz w:val="24"/>
                <w:highlight w:val="none"/>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4B7E5A8E">
            <w:pPr>
              <w:spacing w:line="520" w:lineRule="exact"/>
              <w:jc w:val="center"/>
              <w:rPr>
                <w:rFonts w:ascii="方正仿宋_GB2312" w:hAnsi="方正仿宋_GB2312" w:eastAsia="方正仿宋_GB2312"/>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top"/>
          </w:tcPr>
          <w:p w14:paraId="2F5894E5">
            <w:pPr>
              <w:spacing w:line="520" w:lineRule="exact"/>
              <w:jc w:val="center"/>
              <w:rPr>
                <w:rFonts w:ascii="方正仿宋_GB2312" w:hAnsi="方正仿宋_GB2312" w:eastAsia="方正仿宋_GB2312"/>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top"/>
          </w:tcPr>
          <w:p w14:paraId="11342B29">
            <w:pPr>
              <w:spacing w:line="520" w:lineRule="exact"/>
              <w:jc w:val="center"/>
              <w:rPr>
                <w:rFonts w:ascii="方正仿宋_GB2312" w:hAnsi="方正仿宋_GB2312" w:eastAsia="方正仿宋_GB2312"/>
                <w:color w:val="auto"/>
                <w:sz w:val="24"/>
                <w:highlight w:val="none"/>
              </w:rPr>
            </w:pPr>
          </w:p>
        </w:tc>
      </w:tr>
      <w:tr w14:paraId="65639A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630" w:type="dxa"/>
            <w:gridSpan w:val="11"/>
            <w:tcBorders>
              <w:top w:val="single" w:color="auto" w:sz="4" w:space="0"/>
              <w:left w:val="single" w:color="auto" w:sz="4" w:space="0"/>
              <w:bottom w:val="single" w:color="auto" w:sz="4" w:space="0"/>
              <w:right w:val="single" w:color="auto" w:sz="4" w:space="0"/>
            </w:tcBorders>
            <w:noWrap w:val="0"/>
            <w:vAlign w:val="top"/>
          </w:tcPr>
          <w:p w14:paraId="1E1E22F5">
            <w:pPr>
              <w:spacing w:line="520" w:lineRule="exact"/>
              <w:ind w:firstLine="120" w:firstLineChars="50"/>
              <w:rPr>
                <w:rFonts w:hint="eastAsia" w:ascii="方正仿宋_GB2312" w:hAnsi="方正仿宋_GB2312" w:eastAsia="方正仿宋_GB2312"/>
                <w:color w:val="auto"/>
                <w:sz w:val="24"/>
                <w:highlight w:val="none"/>
              </w:rPr>
            </w:pPr>
            <w:r>
              <w:rPr>
                <w:rFonts w:hint="eastAsia" w:ascii="方正仿宋_GB2312" w:hAnsi="方正仿宋_GB2312" w:eastAsia="方正仿宋_GB2312"/>
                <w:color w:val="auto"/>
                <w:sz w:val="24"/>
                <w:highlight w:val="none"/>
              </w:rPr>
              <w:t>总计：</w:t>
            </w:r>
            <w:r>
              <w:rPr>
                <w:rFonts w:hint="eastAsia" w:ascii="方正仿宋_GB2312" w:hAnsi="方正仿宋_GB2312" w:eastAsia="方正仿宋_GB2312"/>
                <w:color w:val="FF0000"/>
                <w:sz w:val="24"/>
                <w:highlight w:val="none"/>
              </w:rPr>
              <w:t>人民币（大写）</w:t>
            </w:r>
            <w:r>
              <w:rPr>
                <w:rFonts w:hint="eastAsia" w:ascii="方正仿宋_GB2312" w:hAnsi="方正仿宋_GB2312" w:eastAsia="方正仿宋_GB2312"/>
                <w:color w:val="auto"/>
                <w:sz w:val="24"/>
                <w:highlight w:val="none"/>
              </w:rPr>
              <w:t xml:space="preserve">                               小写：</w:t>
            </w:r>
            <w:r>
              <w:rPr>
                <w:rFonts w:hint="eastAsia" w:ascii="方正仿宋_GB2312" w:hAnsi="方正仿宋_GB2312" w:eastAsia="方正仿宋_GB2312"/>
                <w:color w:val="FF0000"/>
                <w:sz w:val="24"/>
                <w:highlight w:val="none"/>
              </w:rPr>
              <w:t>￥          元</w:t>
            </w:r>
          </w:p>
        </w:tc>
      </w:tr>
      <w:tr w14:paraId="61E83D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9630" w:type="dxa"/>
            <w:gridSpan w:val="11"/>
            <w:tcBorders>
              <w:top w:val="single" w:color="auto" w:sz="4" w:space="0"/>
              <w:left w:val="single" w:color="auto" w:sz="4" w:space="0"/>
              <w:bottom w:val="single" w:color="auto" w:sz="4" w:space="0"/>
              <w:right w:val="single" w:color="auto" w:sz="4" w:space="0"/>
            </w:tcBorders>
            <w:noWrap w:val="0"/>
            <w:vAlign w:val="top"/>
          </w:tcPr>
          <w:p w14:paraId="5B9EDFBE">
            <w:pPr>
              <w:spacing w:line="520" w:lineRule="exact"/>
              <w:ind w:firstLine="120" w:firstLineChars="50"/>
              <w:jc w:val="left"/>
              <w:rPr>
                <w:rFonts w:hint="eastAsia" w:ascii="方正仿宋_GB2312" w:hAnsi="方正仿宋_GB2312" w:eastAsia="方正仿宋_GB2312"/>
                <w:color w:val="auto"/>
                <w:sz w:val="24"/>
                <w:highlight w:val="none"/>
              </w:rPr>
            </w:pPr>
            <w:r>
              <w:rPr>
                <w:rFonts w:hint="eastAsia" w:ascii="方正仿宋_GB2312" w:hAnsi="方正仿宋_GB2312" w:eastAsia="方正仿宋_GB2312"/>
                <w:color w:val="auto"/>
                <w:sz w:val="24"/>
                <w:highlight w:val="none"/>
              </w:rPr>
              <w:t>说明：含运输费、装卸费、技术指导、含增值税</w:t>
            </w:r>
            <w:r>
              <w:rPr>
                <w:rFonts w:hint="eastAsia" w:ascii="方正仿宋_GB2312" w:hAnsi="方正仿宋_GB2312" w:eastAsia="方正仿宋_GB2312"/>
                <w:color w:val="auto"/>
                <w:sz w:val="24"/>
                <w:highlight w:val="none"/>
                <w:lang w:eastAsia="zh-CN"/>
              </w:rPr>
              <w:t>。</w:t>
            </w:r>
          </w:p>
        </w:tc>
      </w:tr>
      <w:tr w14:paraId="30296C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9630" w:type="dxa"/>
            <w:gridSpan w:val="11"/>
            <w:tcBorders>
              <w:top w:val="single" w:color="auto" w:sz="4" w:space="0"/>
              <w:left w:val="single" w:color="auto" w:sz="4" w:space="0"/>
              <w:bottom w:val="single" w:color="auto" w:sz="4" w:space="0"/>
              <w:right w:val="single" w:color="auto" w:sz="4" w:space="0"/>
            </w:tcBorders>
            <w:noWrap w:val="0"/>
            <w:vAlign w:val="top"/>
          </w:tcPr>
          <w:p w14:paraId="6B6548A3">
            <w:pPr>
              <w:adjustRightInd w:val="0"/>
              <w:snapToGrid w:val="0"/>
              <w:spacing w:before="0" w:beforeLines="0" w:line="400" w:lineRule="exact"/>
              <w:ind w:firstLine="480" w:firstLineChars="200"/>
              <w:rPr>
                <w:rFonts w:hint="eastAsia" w:ascii="方正仿宋_GB2312" w:hAnsi="方正仿宋_GB2312" w:eastAsia="方正仿宋_GB2312"/>
                <w:color w:val="auto"/>
                <w:sz w:val="24"/>
                <w:highlight w:val="none"/>
              </w:rPr>
            </w:pPr>
            <w:r>
              <w:rPr>
                <w:rFonts w:hint="eastAsia" w:ascii="方正仿宋_GB2312" w:hAnsi="方正仿宋_GB2312" w:eastAsia="方正仿宋_GB2312" w:cs="Times New Roman"/>
                <w:color w:val="000000"/>
                <w:kern w:val="2"/>
                <w:sz w:val="24"/>
                <w:szCs w:val="24"/>
                <w:highlight w:val="none"/>
                <w:lang w:val="en-US" w:eastAsia="zh-CN" w:bidi="ar-SA"/>
              </w:rPr>
              <w:t>价格形式：</w:t>
            </w:r>
            <w:r>
              <w:rPr>
                <w:rFonts w:hint="eastAsia" w:ascii="方正仿宋_GB2312" w:hAnsi="方正仿宋_GB2312" w:eastAsia="方正仿宋_GB2312" w:cs="Times New Roman"/>
                <w:color w:val="FF0000"/>
                <w:kern w:val="2"/>
                <w:sz w:val="24"/>
                <w:szCs w:val="24"/>
                <w:highlight w:val="none"/>
                <w:lang w:val="en-US" w:eastAsia="zh-CN" w:bidi="ar-SA"/>
              </w:rPr>
              <w:sym w:font="Wingdings" w:char="00A8"/>
            </w:r>
            <w:r>
              <w:rPr>
                <w:rFonts w:hint="eastAsia" w:ascii="方正仿宋_GB2312" w:hAnsi="方正仿宋_GB2312" w:eastAsia="方正仿宋_GB2312" w:cs="Times New Roman"/>
                <w:color w:val="FF0000"/>
                <w:kern w:val="2"/>
                <w:sz w:val="24"/>
                <w:szCs w:val="24"/>
                <w:highlight w:val="none"/>
                <w:lang w:val="en-US" w:eastAsia="zh-CN" w:bidi="ar-SA"/>
              </w:rPr>
              <w:t xml:space="preserve">固定总价 </w:t>
            </w:r>
            <w:r>
              <w:rPr>
                <w:rFonts w:hint="eastAsia" w:ascii="方正仿宋_GB2312" w:hAnsi="方正仿宋_GB2312" w:eastAsia="方正仿宋_GB2312" w:cs="Times New Roman"/>
                <w:color w:val="FF0000"/>
                <w:kern w:val="2"/>
                <w:sz w:val="24"/>
                <w:szCs w:val="24"/>
                <w:highlight w:val="none"/>
                <w:lang w:val="en-US" w:eastAsia="zh-CN" w:bidi="ar-SA"/>
              </w:rPr>
              <w:sym w:font="Wingdings" w:char="00A8"/>
            </w:r>
            <w:r>
              <w:rPr>
                <w:rFonts w:hint="eastAsia" w:ascii="方正仿宋_GB2312" w:hAnsi="方正仿宋_GB2312" w:eastAsia="方正仿宋_GB2312" w:cs="Times New Roman"/>
                <w:color w:val="FF0000"/>
                <w:kern w:val="2"/>
                <w:sz w:val="24"/>
                <w:szCs w:val="24"/>
                <w:highlight w:val="none"/>
                <w:lang w:val="en-US" w:eastAsia="zh-CN" w:bidi="ar-SA"/>
              </w:rPr>
              <w:t xml:space="preserve">固定单价 </w:t>
            </w:r>
            <w:r>
              <w:rPr>
                <w:rFonts w:hint="eastAsia" w:ascii="方正仿宋_GB2312" w:hAnsi="方正仿宋_GB2312" w:eastAsia="方正仿宋_GB2312" w:cs="Times New Roman"/>
                <w:color w:val="FF0000"/>
                <w:kern w:val="2"/>
                <w:sz w:val="24"/>
                <w:szCs w:val="24"/>
                <w:highlight w:val="none"/>
                <w:lang w:val="en-US" w:eastAsia="zh-CN" w:bidi="ar-SA"/>
              </w:rPr>
              <w:sym w:font="Wingdings" w:char="00A8"/>
            </w:r>
            <w:r>
              <w:rPr>
                <w:rFonts w:hint="eastAsia" w:ascii="方正仿宋_GB2312" w:hAnsi="方正仿宋_GB2312" w:eastAsia="方正仿宋_GB2312" w:cs="Times New Roman"/>
                <w:color w:val="FF0000"/>
                <w:kern w:val="2"/>
                <w:sz w:val="24"/>
                <w:szCs w:val="24"/>
                <w:highlight w:val="none"/>
                <w:lang w:val="en-US" w:eastAsia="zh-CN" w:bidi="ar-SA"/>
              </w:rPr>
              <w:t xml:space="preserve">固定费率 </w:t>
            </w:r>
            <w:r>
              <w:rPr>
                <w:rFonts w:hint="eastAsia" w:ascii="方正仿宋_GB2312" w:hAnsi="方正仿宋_GB2312" w:eastAsia="方正仿宋_GB2312" w:cs="Times New Roman"/>
                <w:color w:val="FF0000"/>
                <w:kern w:val="2"/>
                <w:sz w:val="24"/>
                <w:szCs w:val="24"/>
                <w:highlight w:val="none"/>
                <w:lang w:val="en-US" w:eastAsia="zh-CN" w:bidi="ar-SA"/>
              </w:rPr>
              <w:sym w:font="Wingdings" w:char="00A8"/>
            </w:r>
            <w:r>
              <w:rPr>
                <w:rFonts w:hint="eastAsia" w:ascii="方正仿宋_GB2312" w:hAnsi="方正仿宋_GB2312" w:eastAsia="方正仿宋_GB2312" w:cs="Times New Roman"/>
                <w:color w:val="FF0000"/>
                <w:kern w:val="2"/>
                <w:sz w:val="24"/>
                <w:szCs w:val="24"/>
                <w:highlight w:val="none"/>
                <w:lang w:val="en-US" w:eastAsia="zh-CN" w:bidi="ar-SA"/>
              </w:rPr>
              <w:t xml:space="preserve">成本补偿 </w:t>
            </w:r>
            <w:r>
              <w:rPr>
                <w:rFonts w:hint="eastAsia" w:ascii="方正仿宋_GB2312" w:hAnsi="方正仿宋_GB2312" w:eastAsia="方正仿宋_GB2312" w:cs="Times New Roman"/>
                <w:color w:val="FF0000"/>
                <w:kern w:val="2"/>
                <w:sz w:val="24"/>
                <w:szCs w:val="24"/>
                <w:highlight w:val="none"/>
                <w:lang w:val="en-US" w:eastAsia="zh-CN" w:bidi="ar-SA"/>
              </w:rPr>
              <w:sym w:font="Wingdings" w:char="00A8"/>
            </w:r>
            <w:r>
              <w:rPr>
                <w:rFonts w:hint="eastAsia" w:ascii="方正仿宋_GB2312" w:hAnsi="方正仿宋_GB2312" w:eastAsia="方正仿宋_GB2312" w:cs="Times New Roman"/>
                <w:color w:val="FF0000"/>
                <w:kern w:val="2"/>
                <w:sz w:val="24"/>
                <w:szCs w:val="24"/>
                <w:highlight w:val="none"/>
                <w:lang w:val="en-US" w:eastAsia="zh-CN" w:bidi="ar-SA"/>
              </w:rPr>
              <w:t xml:space="preserve">绩效激励 </w:t>
            </w:r>
            <w:r>
              <w:rPr>
                <w:rFonts w:hint="eastAsia" w:ascii="方正仿宋_GB2312" w:hAnsi="方正仿宋_GB2312" w:eastAsia="方正仿宋_GB2312" w:cs="Times New Roman"/>
                <w:color w:val="FF0000"/>
                <w:kern w:val="2"/>
                <w:sz w:val="24"/>
                <w:szCs w:val="24"/>
                <w:highlight w:val="none"/>
                <w:lang w:val="en-US" w:eastAsia="zh-CN" w:bidi="ar-SA"/>
              </w:rPr>
              <w:sym w:font="Wingdings" w:char="00A8"/>
            </w:r>
            <w:r>
              <w:rPr>
                <w:rFonts w:hint="eastAsia" w:ascii="方正仿宋_GB2312" w:hAnsi="方正仿宋_GB2312" w:eastAsia="方正仿宋_GB2312" w:cs="Times New Roman"/>
                <w:color w:val="FF0000"/>
                <w:kern w:val="2"/>
                <w:sz w:val="24"/>
                <w:szCs w:val="24"/>
                <w:highlight w:val="none"/>
                <w:lang w:val="en-US" w:eastAsia="zh-CN" w:bidi="ar-SA"/>
              </w:rPr>
              <w:t>其他</w:t>
            </w:r>
            <w:r>
              <w:rPr>
                <w:rFonts w:hint="eastAsia" w:ascii="方正仿宋_GB2312" w:hAnsi="方正仿宋_GB2312" w:eastAsia="方正仿宋_GB2312" w:cs="Times New Roman"/>
                <w:color w:val="FF0000"/>
                <w:kern w:val="2"/>
                <w:sz w:val="24"/>
                <w:szCs w:val="24"/>
                <w:highlight w:val="none"/>
                <w:u w:val="single"/>
                <w:lang w:val="en-US" w:eastAsia="zh-CN" w:bidi="ar-SA"/>
              </w:rPr>
              <w:t xml:space="preserve">     </w:t>
            </w:r>
            <w:r>
              <w:rPr>
                <w:rFonts w:hint="eastAsia" w:ascii="方正仿宋_GB2312" w:hAnsi="方正仿宋_GB2312" w:eastAsia="方正仿宋_GB2312" w:cs="Times New Roman"/>
                <w:color w:val="0000FF"/>
                <w:kern w:val="2"/>
                <w:sz w:val="24"/>
                <w:szCs w:val="24"/>
                <w:highlight w:val="none"/>
                <w:u w:val="single"/>
                <w:lang w:val="en-US" w:eastAsia="zh-CN" w:bidi="ar-SA"/>
              </w:rPr>
              <w:t xml:space="preserve"> </w:t>
            </w:r>
          </w:p>
        </w:tc>
      </w:tr>
    </w:tbl>
    <w:p w14:paraId="4C2A4672">
      <w:pPr>
        <w:spacing w:line="520" w:lineRule="exact"/>
        <w:ind w:firstLine="480" w:firstLineChars="200"/>
        <w:jc w:val="left"/>
        <w:rPr>
          <w:rFonts w:hint="eastAsia" w:ascii="方正仿宋_GB2312" w:hAnsi="方正仿宋_GB2312" w:eastAsia="方正仿宋_GB2312"/>
          <w:color w:val="auto"/>
          <w:sz w:val="24"/>
          <w:highlight w:val="none"/>
        </w:rPr>
      </w:pPr>
    </w:p>
    <w:p w14:paraId="6B1C2A84">
      <w:pPr>
        <w:spacing w:line="360" w:lineRule="auto"/>
        <w:rPr>
          <w:rFonts w:ascii="方正仿宋_GB2312" w:hAnsi="方正仿宋_GB2312" w:eastAsia="方正仿宋_GB2312"/>
          <w:color w:val="auto"/>
          <w:sz w:val="24"/>
          <w:highlight w:val="none"/>
        </w:rPr>
      </w:pPr>
      <w:r>
        <w:rPr>
          <w:rFonts w:hint="eastAsia" w:ascii="方正仿宋_GB2312" w:hAnsi="方正仿宋_GB2312" w:eastAsia="方正仿宋_GB2312"/>
          <w:color w:val="auto"/>
          <w:sz w:val="24"/>
          <w:highlight w:val="none"/>
        </w:rPr>
        <w:t>3、本协议项下的产品规格、参数等内容，必须与招投标文件保持一致，任何一方不得私自更改，如在合同履行过程中，出现合同中约定的产品规格、参数等内容与招投标文件不一致的，</w:t>
      </w:r>
      <w:r>
        <w:rPr>
          <w:rFonts w:hint="default" w:ascii="方正仿宋_GB2312" w:hAnsi="方正仿宋_GB2312" w:eastAsia="方正仿宋_GB2312" w:cs="Times New Roman"/>
          <w:color w:val="auto"/>
          <w:sz w:val="24"/>
          <w:highlight w:val="none"/>
          <w:lang w:val="en-US" w:eastAsia="zh-CN"/>
        </w:rPr>
        <w:t>甲方有权拒绝收货、解除合同，并要求乙方支付合同总价款20%的违约金，造成甲方损失的，乙方另行承担赔偿责任。</w:t>
      </w:r>
    </w:p>
    <w:p w14:paraId="0FD78CBB">
      <w:pPr>
        <w:spacing w:line="520" w:lineRule="exact"/>
        <w:ind w:firstLine="482" w:firstLineChars="200"/>
        <w:jc w:val="left"/>
        <w:rPr>
          <w:rFonts w:ascii="方正仿宋_GB2312" w:hAnsi="方正仿宋_GB2312" w:eastAsia="方正仿宋_GB2312"/>
          <w:b/>
          <w:color w:val="auto"/>
          <w:sz w:val="24"/>
          <w:highlight w:val="none"/>
        </w:rPr>
      </w:pPr>
      <w:r>
        <w:rPr>
          <w:rFonts w:hint="eastAsia" w:ascii="方正仿宋_GB2312" w:hAnsi="方正仿宋_GB2312" w:eastAsia="方正仿宋_GB2312"/>
          <w:b/>
          <w:color w:val="auto"/>
          <w:sz w:val="24"/>
          <w:highlight w:val="none"/>
        </w:rPr>
        <w:t>二、合同价款</w:t>
      </w:r>
    </w:p>
    <w:p w14:paraId="1E386193">
      <w:pPr>
        <w:spacing w:line="520" w:lineRule="exact"/>
        <w:ind w:firstLine="480" w:firstLineChars="200"/>
        <w:jc w:val="left"/>
        <w:rPr>
          <w:rFonts w:ascii="方正仿宋_GB2312" w:hAnsi="方正仿宋_GB2312" w:eastAsia="方正仿宋_GB2312"/>
          <w:color w:val="auto"/>
          <w:sz w:val="24"/>
          <w:highlight w:val="none"/>
        </w:rPr>
      </w:pPr>
      <w:r>
        <w:rPr>
          <w:rFonts w:hint="eastAsia" w:ascii="方正仿宋_GB2312" w:hAnsi="方正仿宋_GB2312" w:eastAsia="方正仿宋_GB2312"/>
          <w:color w:val="auto"/>
          <w:sz w:val="24"/>
          <w:highlight w:val="none"/>
        </w:rPr>
        <w:t>1、</w:t>
      </w:r>
      <w:r>
        <w:rPr>
          <w:rFonts w:ascii="方正仿宋_GB2312" w:hAnsi="方正仿宋_GB2312" w:eastAsia="方正仿宋_GB2312"/>
          <w:color w:val="auto"/>
          <w:sz w:val="24"/>
          <w:highlight w:val="none"/>
        </w:rPr>
        <w:t>本合同为</w:t>
      </w:r>
      <w:r>
        <w:rPr>
          <w:rFonts w:hint="eastAsia" w:ascii="方正仿宋_GB2312" w:hAnsi="方正仿宋_GB2312" w:eastAsia="方正仿宋_GB2312"/>
          <w:color w:val="FF0000"/>
          <w:sz w:val="24"/>
          <w:highlight w:val="none"/>
          <w:u w:val="single"/>
          <w:lang w:val="en-US" w:eastAsia="zh-CN"/>
        </w:rPr>
        <w:t xml:space="preserve">       （价格形式）    </w:t>
      </w:r>
      <w:r>
        <w:rPr>
          <w:rFonts w:ascii="方正仿宋_GB2312" w:hAnsi="方正仿宋_GB2312" w:eastAsia="方正仿宋_GB2312"/>
          <w:color w:val="auto"/>
          <w:sz w:val="24"/>
          <w:highlight w:val="none"/>
        </w:rPr>
        <w:t>，合同总价以甲方实际采购并验收合格的数量结合上表标明单价进行结算支付。总价为人民币大写：</w:t>
      </w:r>
      <w:r>
        <w:rPr>
          <w:rFonts w:ascii="方正仿宋_GB2312" w:hAnsi="方正仿宋_GB2312" w:eastAsia="方正仿宋_GB2312"/>
          <w:color w:val="FF0000"/>
          <w:sz w:val="24"/>
          <w:highlight w:val="none"/>
          <w:u w:val="single"/>
        </w:rPr>
        <w:t xml:space="preserve">      </w:t>
      </w:r>
      <w:r>
        <w:rPr>
          <w:rFonts w:ascii="方正仿宋_GB2312" w:hAnsi="方正仿宋_GB2312" w:eastAsia="方正仿宋_GB2312"/>
          <w:color w:val="auto"/>
          <w:sz w:val="24"/>
          <w:highlight w:val="none"/>
        </w:rPr>
        <w:t>整 （小写：￥</w:t>
      </w:r>
      <w:r>
        <w:rPr>
          <w:rFonts w:ascii="方正仿宋_GB2312" w:hAnsi="方正仿宋_GB2312" w:eastAsia="方正仿宋_GB2312"/>
          <w:color w:val="FF0000"/>
          <w:sz w:val="24"/>
          <w:highlight w:val="none"/>
          <w:u w:val="single"/>
        </w:rPr>
        <w:t xml:space="preserve">      </w:t>
      </w:r>
      <w:r>
        <w:rPr>
          <w:rFonts w:ascii="方正仿宋_GB2312" w:hAnsi="方正仿宋_GB2312" w:eastAsia="方正仿宋_GB2312"/>
          <w:color w:val="auto"/>
          <w:sz w:val="24"/>
          <w:highlight w:val="none"/>
        </w:rPr>
        <w:t>元）。包含增值税。以上</w:t>
      </w:r>
      <w:r>
        <w:rPr>
          <w:rFonts w:hint="eastAsia" w:ascii="方正仿宋_GB2312" w:hAnsi="方正仿宋_GB2312" w:eastAsia="方正仿宋_GB2312"/>
          <w:color w:val="auto"/>
          <w:sz w:val="24"/>
          <w:highlight w:val="none"/>
        </w:rPr>
        <w:t>合同价格包括货物供给、税费、包装费、运输、调试、安装费、调试、装卸费必不可少的部件等费用，以及已支付或将支付的营业税</w:t>
      </w:r>
      <w:r>
        <w:rPr>
          <w:rFonts w:hint="eastAsia" w:ascii="方正仿宋_GB2312" w:hAnsi="方正仿宋_GB2312" w:eastAsia="方正仿宋_GB2312"/>
          <w:color w:val="auto"/>
          <w:sz w:val="24"/>
          <w:highlight w:val="none"/>
          <w:lang w:eastAsia="zh-CN"/>
        </w:rPr>
        <w:t>和其他</w:t>
      </w:r>
      <w:r>
        <w:rPr>
          <w:rFonts w:hint="eastAsia" w:ascii="方正仿宋_GB2312" w:hAnsi="方正仿宋_GB2312" w:eastAsia="方正仿宋_GB2312"/>
          <w:color w:val="auto"/>
          <w:sz w:val="24"/>
          <w:highlight w:val="none"/>
        </w:rPr>
        <w:t>税费等所有费用；甲方除支付合同约定的上述款项外，无需再支付其他任何费用及款项。</w:t>
      </w:r>
    </w:p>
    <w:p w14:paraId="78768656">
      <w:pPr>
        <w:numPr>
          <w:ilvl w:val="0"/>
          <w:numId w:val="3"/>
        </w:numPr>
        <w:spacing w:line="520" w:lineRule="exact"/>
        <w:ind w:firstLine="566" w:firstLineChars="236"/>
        <w:rPr>
          <w:rFonts w:hint="eastAsia" w:ascii="方正仿宋_GB2312" w:hAnsi="方正仿宋_GB2312" w:eastAsia="方正仿宋_GB2312"/>
          <w:color w:val="auto"/>
          <w:sz w:val="24"/>
          <w:highlight w:val="none"/>
        </w:rPr>
      </w:pPr>
      <w:r>
        <w:rPr>
          <w:rFonts w:hint="eastAsia" w:ascii="方正仿宋_GB2312" w:hAnsi="方正仿宋_GB2312" w:eastAsia="方正仿宋_GB2312"/>
          <w:color w:val="auto"/>
          <w:sz w:val="24"/>
          <w:highlight w:val="none"/>
        </w:rPr>
        <w:t xml:space="preserve">价格清单表是基于乙方在完全理解本项目材料所需为前提，同时甲方对清单中的名称、规格、材质及数量等没有校对的义务，乙方在合同有效期内不得对清单的综合费用提出任何费用的增加。 </w:t>
      </w:r>
    </w:p>
    <w:p w14:paraId="0AFB89C5">
      <w:pPr>
        <w:spacing w:line="520" w:lineRule="exact"/>
        <w:ind w:firstLine="361" w:firstLineChars="150"/>
        <w:rPr>
          <w:rFonts w:hint="eastAsia" w:ascii="方正仿宋_GB2312" w:hAnsi="方正仿宋_GB2312" w:eastAsia="方正仿宋_GB2312"/>
          <w:b/>
          <w:color w:val="auto"/>
          <w:sz w:val="24"/>
          <w:highlight w:val="none"/>
        </w:rPr>
      </w:pPr>
      <w:r>
        <w:rPr>
          <w:rFonts w:hint="eastAsia" w:ascii="方正仿宋_GB2312" w:hAnsi="方正仿宋_GB2312" w:eastAsia="方正仿宋_GB2312"/>
          <w:b/>
          <w:color w:val="auto"/>
          <w:sz w:val="24"/>
          <w:highlight w:val="none"/>
        </w:rPr>
        <w:t>三、货物质量保证</w:t>
      </w:r>
    </w:p>
    <w:p w14:paraId="01EAEA1F">
      <w:pPr>
        <w:spacing w:line="520" w:lineRule="exact"/>
        <w:ind w:firstLine="480" w:firstLineChars="200"/>
        <w:jc w:val="left"/>
        <w:rPr>
          <w:rFonts w:ascii="方正仿宋_GB2312" w:hAnsi="方正仿宋_GB2312" w:eastAsia="方正仿宋_GB2312"/>
          <w:color w:val="auto"/>
          <w:sz w:val="24"/>
          <w:highlight w:val="none"/>
        </w:rPr>
      </w:pPr>
      <w:r>
        <w:rPr>
          <w:rFonts w:hint="eastAsia" w:ascii="方正仿宋_GB2312" w:hAnsi="方正仿宋_GB2312" w:eastAsia="方正仿宋_GB2312"/>
          <w:color w:val="auto"/>
          <w:sz w:val="24"/>
          <w:highlight w:val="none"/>
        </w:rPr>
        <w:t>1、乙方保证本合同货物是符合国家技术规格和国家质量标准的出厂原装合格产品，产品型号、数量、规格及技术、质量标准、售后服务必须满足甲方采购要求。</w:t>
      </w:r>
    </w:p>
    <w:p w14:paraId="29C168F1">
      <w:pPr>
        <w:spacing w:line="360" w:lineRule="auto"/>
        <w:ind w:firstLine="480" w:firstLineChars="200"/>
        <w:jc w:val="left"/>
        <w:rPr>
          <w:rFonts w:ascii="方正仿宋_GB2312" w:hAnsi="方正仿宋_GB2312" w:eastAsia="方正仿宋_GB2312"/>
          <w:color w:val="auto"/>
          <w:sz w:val="24"/>
          <w:highlight w:val="none"/>
        </w:rPr>
      </w:pPr>
      <w:r>
        <w:rPr>
          <w:rFonts w:hint="eastAsia" w:ascii="方正仿宋_GB2312" w:hAnsi="方正仿宋_GB2312" w:eastAsia="方正仿宋_GB2312"/>
          <w:color w:val="auto"/>
          <w:sz w:val="24"/>
          <w:highlight w:val="none"/>
        </w:rPr>
        <w:t>2、乙方保证所提供的本合同标的物必须符合本合同及招标文件约定的“质量标准”，达到产品各项性能指标和参数，并保证其销售的产品不存在任何权利上的瑕疵；若因此造成任何损失，由乙方承担全部赔偿责任；另外，乙方应保证产品完整无损，是全新的、未使用过的，是原装原厂的，是用先进工艺和优质材料制造而成的，并完全符合合同规定的质量、规格和性能要求。若标的物质量存在瑕疵，乙方应承担甲方相关损失及相应违约责任。</w:t>
      </w:r>
    </w:p>
    <w:p w14:paraId="3DADA764">
      <w:pPr>
        <w:pStyle w:val="12"/>
        <w:spacing w:line="360" w:lineRule="auto"/>
        <w:ind w:firstLine="480" w:firstLineChars="200"/>
        <w:rPr>
          <w:rFonts w:ascii="方正仿宋_GB2312" w:hAnsi="方正仿宋_GB2312" w:eastAsia="方正仿宋_GB2312"/>
          <w:color w:val="auto"/>
          <w:sz w:val="24"/>
          <w:highlight w:val="none"/>
        </w:rPr>
      </w:pPr>
      <w:r>
        <w:rPr>
          <w:rFonts w:hint="eastAsia" w:ascii="方正仿宋_GB2312" w:hAnsi="方正仿宋_GB2312" w:eastAsia="方正仿宋_GB2312"/>
          <w:color w:val="auto"/>
          <w:sz w:val="24"/>
          <w:highlight w:val="none"/>
        </w:rPr>
        <w:t>3、乙方应在安装完毕3个工作日内派出工程师对甲方工作人员进行培训，包含但不限于产品的安装、部署、调试、使用操作培训等，保障甲方工作人员熟练掌握产品的应用和常见问题的处理。确保维修人员能对设备进行日常维护和一般性故障的查找及故障的排除，确保使用人员能够熟练掌握设备的各项功能和操作</w:t>
      </w:r>
      <w:r>
        <w:rPr>
          <w:rFonts w:hint="eastAsia" w:ascii="方正仿宋_GB2312" w:hAnsi="方正仿宋_GB2312" w:eastAsia="方正仿宋_GB2312"/>
          <w:color w:val="auto"/>
          <w:sz w:val="24"/>
          <w:highlight w:val="none"/>
          <w:lang w:eastAsia="zh-CN"/>
        </w:rPr>
        <w:t>，</w:t>
      </w:r>
      <w:r>
        <w:rPr>
          <w:rFonts w:hint="eastAsia" w:ascii="方正仿宋_GB2312" w:hAnsi="方正仿宋_GB2312" w:eastAsia="方正仿宋_GB2312" w:cs="Times New Roman"/>
          <w:color w:val="auto"/>
          <w:sz w:val="24"/>
          <w:highlight w:val="none"/>
          <w:lang w:val="en-US" w:eastAsia="zh-CN"/>
        </w:rPr>
        <w:t>若乙方未按约定完成培训或经培训后甲方工作人员仍未达到上述要求的，甲方有权延迟支付合同价款，直至乙方完成符合要求的培训，且乙方应承担逾期履行的违约责任。</w:t>
      </w:r>
    </w:p>
    <w:p w14:paraId="38616AEF">
      <w:pPr>
        <w:spacing w:line="520" w:lineRule="exact"/>
        <w:ind w:firstLine="482" w:firstLineChars="200"/>
        <w:jc w:val="left"/>
        <w:rPr>
          <w:rFonts w:hint="eastAsia" w:ascii="方正仿宋_GB2312" w:hAnsi="方正仿宋_GB2312" w:eastAsia="方正仿宋_GB2312"/>
          <w:b/>
          <w:color w:val="auto"/>
          <w:sz w:val="24"/>
          <w:highlight w:val="none"/>
          <w:lang w:val="en-US" w:eastAsia="zh-CN"/>
        </w:rPr>
      </w:pPr>
      <w:r>
        <w:rPr>
          <w:rFonts w:hint="eastAsia" w:ascii="方正仿宋_GB2312" w:hAnsi="方正仿宋_GB2312" w:eastAsia="方正仿宋_GB2312"/>
          <w:b/>
          <w:color w:val="auto"/>
          <w:sz w:val="24"/>
          <w:highlight w:val="none"/>
        </w:rPr>
        <w:t>四、质量保证</w:t>
      </w:r>
      <w:r>
        <w:rPr>
          <w:rFonts w:hint="eastAsia" w:ascii="方正仿宋_GB2312" w:hAnsi="方正仿宋_GB2312" w:eastAsia="方正仿宋_GB2312"/>
          <w:b/>
          <w:color w:val="auto"/>
          <w:sz w:val="24"/>
          <w:highlight w:val="none"/>
          <w:lang w:val="en-US" w:eastAsia="zh-CN"/>
        </w:rPr>
        <w:t>期</w:t>
      </w:r>
    </w:p>
    <w:p w14:paraId="6AC522BF">
      <w:pPr>
        <w:spacing w:line="520" w:lineRule="exact"/>
        <w:ind w:firstLine="480" w:firstLineChars="200"/>
        <w:rPr>
          <w:rFonts w:hint="eastAsia" w:ascii="方正仿宋_GB2312" w:hAnsi="方正仿宋_GB2312" w:eastAsia="方正仿宋_GB2312"/>
          <w:color w:val="auto"/>
          <w:sz w:val="24"/>
          <w:highlight w:val="none"/>
        </w:rPr>
      </w:pPr>
      <w:r>
        <w:rPr>
          <w:rFonts w:hint="eastAsia" w:ascii="方正仿宋_GB2312" w:hAnsi="方正仿宋_GB2312" w:eastAsia="方正仿宋_GB2312"/>
          <w:color w:val="auto"/>
          <w:sz w:val="24"/>
          <w:highlight w:val="none"/>
        </w:rPr>
        <w:t>1、合同内货物质保期为</w:t>
      </w:r>
      <w:r>
        <w:rPr>
          <w:rFonts w:hint="eastAsia" w:ascii="方正仿宋_GB2312" w:hAnsi="方正仿宋_GB2312" w:eastAsia="方正仿宋_GB2312"/>
          <w:color w:val="FF0000"/>
          <w:sz w:val="24"/>
          <w:highlight w:val="none"/>
          <w:u w:val="single"/>
        </w:rPr>
        <w:t xml:space="preserve">    </w:t>
      </w:r>
      <w:r>
        <w:rPr>
          <w:rFonts w:hint="eastAsia" w:ascii="方正仿宋_GB2312" w:hAnsi="方正仿宋_GB2312" w:eastAsia="方正仿宋_GB2312"/>
          <w:color w:val="auto"/>
          <w:sz w:val="24"/>
          <w:highlight w:val="none"/>
        </w:rPr>
        <w:t>年，</w:t>
      </w:r>
      <w:r>
        <w:rPr>
          <w:rFonts w:hint="eastAsia" w:ascii="方正仿宋_GB2312" w:hAnsi="方正仿宋_GB2312" w:eastAsia="方正仿宋_GB2312"/>
          <w:color w:val="auto"/>
          <w:sz w:val="24"/>
          <w:highlight w:val="none"/>
          <w:lang w:val="en-US" w:eastAsia="zh-CN"/>
        </w:rPr>
        <w:t>质保期自甲方验收合格之日起计算，</w:t>
      </w:r>
      <w:r>
        <w:rPr>
          <w:rFonts w:hint="eastAsia" w:ascii="方正仿宋_GB2312" w:hAnsi="方正仿宋_GB2312" w:eastAsia="方正仿宋_GB2312"/>
          <w:color w:val="auto"/>
          <w:sz w:val="24"/>
          <w:highlight w:val="none"/>
        </w:rPr>
        <w:t>在质量保证期内，因产品质量出现问题，乙方负责免费维修或更换新机，并承担与维修和更换相关的运费、保险等一切费用。</w:t>
      </w:r>
    </w:p>
    <w:p w14:paraId="1B3B4EBA">
      <w:pPr>
        <w:spacing w:line="520" w:lineRule="exact"/>
        <w:ind w:firstLine="480" w:firstLineChars="200"/>
        <w:rPr>
          <w:rFonts w:ascii="方正仿宋_GB2312" w:hAnsi="方正仿宋_GB2312" w:eastAsia="方正仿宋_GB2312"/>
          <w:color w:val="auto"/>
          <w:sz w:val="24"/>
          <w:highlight w:val="none"/>
        </w:rPr>
      </w:pPr>
      <w:r>
        <w:rPr>
          <w:rFonts w:hint="eastAsia" w:ascii="方正仿宋_GB2312" w:hAnsi="方正仿宋_GB2312" w:eastAsia="方正仿宋_GB2312"/>
          <w:color w:val="auto"/>
          <w:sz w:val="24"/>
          <w:highlight w:val="none"/>
        </w:rPr>
        <w:t>2、</w:t>
      </w:r>
      <w:r>
        <w:rPr>
          <w:rFonts w:ascii="方正仿宋_GB2312" w:hAnsi="方正仿宋_GB2312" w:eastAsia="方正仿宋_GB2312"/>
          <w:color w:val="auto"/>
          <w:sz w:val="24"/>
          <w:highlight w:val="none"/>
        </w:rPr>
        <w:t>质保期内，如产品发生质量问题，</w:t>
      </w:r>
      <w:r>
        <w:rPr>
          <w:rFonts w:hint="eastAsia" w:ascii="方正仿宋_GB2312" w:hAnsi="方正仿宋_GB2312" w:eastAsia="方正仿宋_GB2312" w:cs="Times New Roman"/>
          <w:color w:val="auto"/>
          <w:sz w:val="24"/>
          <w:highlight w:val="none"/>
        </w:rPr>
        <w:t>规格与合同规定不符，或有缺陷，</w:t>
      </w:r>
      <w:r>
        <w:rPr>
          <w:rFonts w:ascii="方正仿宋_GB2312" w:hAnsi="方正仿宋_GB2312" w:eastAsia="方正仿宋_GB2312"/>
          <w:color w:val="auto"/>
          <w:sz w:val="24"/>
          <w:highlight w:val="none"/>
        </w:rPr>
        <w:t>乙方应在</w:t>
      </w:r>
      <w:r>
        <w:rPr>
          <w:rFonts w:hint="eastAsia" w:ascii="方正仿宋_GB2312" w:hAnsi="方正仿宋_GB2312" w:eastAsia="方正仿宋_GB2312" w:cs="Times New Roman"/>
          <w:color w:val="auto"/>
          <w:sz w:val="24"/>
          <w:highlight w:val="none"/>
        </w:rPr>
        <w:t>保证24小时内作出答复</w:t>
      </w:r>
      <w:r>
        <w:rPr>
          <w:rFonts w:ascii="方正仿宋_GB2312" w:hAnsi="方正仿宋_GB2312" w:eastAsia="方正仿宋_GB2312"/>
          <w:color w:val="auto"/>
          <w:sz w:val="24"/>
          <w:highlight w:val="none"/>
        </w:rPr>
        <w:t>。对设备</w:t>
      </w:r>
      <w:r>
        <w:rPr>
          <w:rFonts w:hint="eastAsia" w:ascii="方正仿宋_GB2312" w:hAnsi="方正仿宋_GB2312" w:eastAsia="方正仿宋_GB2312"/>
          <w:color w:val="auto"/>
          <w:sz w:val="24"/>
          <w:highlight w:val="none"/>
          <w:lang w:eastAsia="zh-CN"/>
        </w:rPr>
        <w:t>出现</w:t>
      </w:r>
      <w:r>
        <w:rPr>
          <w:rFonts w:ascii="方正仿宋_GB2312" w:hAnsi="方正仿宋_GB2312" w:eastAsia="方正仿宋_GB2312"/>
          <w:color w:val="auto"/>
          <w:sz w:val="24"/>
          <w:highlight w:val="none"/>
        </w:rPr>
        <w:t>较大的问题，解决时间不得超过3个日历日。乙方接到甲方通知后未依照约定时间到场的，甲方有权另行聘请专业人员进行维修</w:t>
      </w:r>
      <w:r>
        <w:rPr>
          <w:rFonts w:hint="eastAsia" w:ascii="方正仿宋_GB2312" w:hAnsi="方正仿宋_GB2312" w:eastAsia="方正仿宋_GB2312"/>
          <w:color w:val="auto"/>
          <w:sz w:val="24"/>
          <w:highlight w:val="none"/>
          <w:lang w:val="en-US" w:eastAsia="zh-CN"/>
        </w:rPr>
        <w:t>并</w:t>
      </w:r>
      <w:r>
        <w:rPr>
          <w:rFonts w:hint="eastAsia" w:ascii="方正仿宋_GB2312" w:hAnsi="方正仿宋_GB2312" w:eastAsia="方正仿宋_GB2312" w:cs="Times New Roman"/>
          <w:color w:val="auto"/>
          <w:sz w:val="24"/>
          <w:highlight w:val="none"/>
        </w:rPr>
        <w:t>向乙方主张质保责任</w:t>
      </w:r>
      <w:r>
        <w:rPr>
          <w:rFonts w:ascii="方正仿宋_GB2312" w:hAnsi="方正仿宋_GB2312" w:eastAsia="方正仿宋_GB2312"/>
          <w:color w:val="000000"/>
          <w:sz w:val="24"/>
          <w:highlight w:val="none"/>
        </w:rPr>
        <w:t>，产生的费用</w:t>
      </w:r>
      <w:r>
        <w:rPr>
          <w:rFonts w:hint="eastAsia" w:ascii="方正仿宋_GB2312" w:hAnsi="方正仿宋_GB2312" w:eastAsia="方正仿宋_GB2312"/>
          <w:color w:val="000000"/>
          <w:sz w:val="24"/>
          <w:highlight w:val="none"/>
          <w:lang w:val="en-US" w:eastAsia="zh-CN"/>
        </w:rPr>
        <w:t>全部由乙方承担</w:t>
      </w:r>
      <w:r>
        <w:rPr>
          <w:rFonts w:ascii="方正仿宋_GB2312" w:hAnsi="方正仿宋_GB2312" w:eastAsia="方正仿宋_GB2312"/>
          <w:color w:val="000000"/>
          <w:sz w:val="24"/>
          <w:highlight w:val="none"/>
        </w:rPr>
        <w:t>。</w:t>
      </w:r>
    </w:p>
    <w:p w14:paraId="4556E8C9">
      <w:pPr>
        <w:spacing w:line="520" w:lineRule="exact"/>
        <w:ind w:firstLine="480" w:firstLineChars="200"/>
        <w:rPr>
          <w:rFonts w:ascii="方正仿宋_GB2312" w:hAnsi="方正仿宋_GB2312" w:eastAsia="方正仿宋_GB2312"/>
          <w:color w:val="auto"/>
          <w:sz w:val="24"/>
          <w:highlight w:val="none"/>
        </w:rPr>
      </w:pPr>
      <w:r>
        <w:rPr>
          <w:rFonts w:ascii="方正仿宋_GB2312" w:hAnsi="方正仿宋_GB2312" w:eastAsia="方正仿宋_GB2312"/>
          <w:color w:val="auto"/>
          <w:sz w:val="24"/>
          <w:highlight w:val="none"/>
        </w:rPr>
        <w:t>同时，</w:t>
      </w:r>
      <w:r>
        <w:rPr>
          <w:rFonts w:hint="eastAsia" w:ascii="方正仿宋_GB2312" w:hAnsi="方正仿宋_GB2312" w:eastAsia="方正仿宋_GB2312"/>
          <w:color w:val="auto"/>
          <w:sz w:val="24"/>
          <w:highlight w:val="none"/>
          <w:lang w:val="en-US" w:eastAsia="zh-CN"/>
        </w:rPr>
        <w:t>乙方</w:t>
      </w:r>
      <w:r>
        <w:rPr>
          <w:rFonts w:ascii="方正仿宋_GB2312" w:hAnsi="方正仿宋_GB2312" w:eastAsia="方正仿宋_GB2312"/>
          <w:color w:val="auto"/>
          <w:sz w:val="24"/>
          <w:highlight w:val="none"/>
        </w:rPr>
        <w:t>应向甲方提供同类型的应急代用设备，如相同的事故出现两次</w:t>
      </w:r>
      <w:r>
        <w:rPr>
          <w:rFonts w:hint="eastAsia" w:ascii="方正仿宋_GB2312" w:hAnsi="方正仿宋_GB2312" w:eastAsia="方正仿宋_GB2312"/>
          <w:color w:val="auto"/>
          <w:sz w:val="24"/>
          <w:highlight w:val="none"/>
          <w:lang w:val="en-US" w:eastAsia="zh-CN"/>
        </w:rPr>
        <w:t>应</w:t>
      </w:r>
      <w:r>
        <w:rPr>
          <w:rFonts w:ascii="方正仿宋_GB2312" w:hAnsi="方正仿宋_GB2312" w:eastAsia="方正仿宋_GB2312"/>
          <w:color w:val="auto"/>
          <w:sz w:val="24"/>
          <w:highlight w:val="none"/>
        </w:rPr>
        <w:t>无偿更换新机或退回甲方已支付的全部货款。</w:t>
      </w:r>
    </w:p>
    <w:p w14:paraId="4C4BF8CA">
      <w:pPr>
        <w:spacing w:line="520" w:lineRule="exact"/>
        <w:ind w:firstLine="480" w:firstLineChars="200"/>
        <w:rPr>
          <w:rFonts w:hint="eastAsia" w:ascii="方正仿宋_GB2312" w:hAnsi="方正仿宋_GB2312" w:eastAsia="方正仿宋_GB2312"/>
          <w:bCs/>
          <w:color w:val="auto"/>
          <w:sz w:val="24"/>
          <w:highlight w:val="none"/>
        </w:rPr>
      </w:pPr>
      <w:r>
        <w:rPr>
          <w:rFonts w:ascii="方正仿宋_GB2312" w:hAnsi="方正仿宋_GB2312" w:eastAsia="方正仿宋_GB2312"/>
          <w:bCs/>
          <w:color w:val="auto"/>
          <w:sz w:val="24"/>
          <w:highlight w:val="none"/>
        </w:rPr>
        <w:t>3、保修期外，乙方承诺提供终身免费维修，定期保养，按成本价收取零配件、易损件和耗材费用。</w:t>
      </w:r>
    </w:p>
    <w:p w14:paraId="70E6D78B">
      <w:pPr>
        <w:spacing w:line="520" w:lineRule="exact"/>
        <w:ind w:firstLine="482" w:firstLineChars="200"/>
        <w:rPr>
          <w:rFonts w:hint="eastAsia" w:ascii="方正仿宋_GB2312" w:hAnsi="方正仿宋_GB2312" w:eastAsia="方正仿宋_GB2312"/>
          <w:b/>
          <w:color w:val="auto"/>
          <w:sz w:val="24"/>
          <w:highlight w:val="none"/>
        </w:rPr>
      </w:pPr>
      <w:r>
        <w:rPr>
          <w:rFonts w:hint="eastAsia" w:ascii="方正仿宋_GB2312" w:hAnsi="方正仿宋_GB2312" w:eastAsia="方正仿宋_GB2312"/>
          <w:b/>
          <w:color w:val="auto"/>
          <w:sz w:val="24"/>
          <w:highlight w:val="none"/>
        </w:rPr>
        <w:t>五、交货（或安装）时间、地点</w:t>
      </w:r>
    </w:p>
    <w:p w14:paraId="252BF4C7">
      <w:pPr>
        <w:spacing w:line="520" w:lineRule="exact"/>
        <w:ind w:firstLine="480" w:firstLineChars="200"/>
        <w:rPr>
          <w:rFonts w:hint="eastAsia" w:ascii="方正仿宋_GB2312" w:hAnsi="方正仿宋_GB2312" w:eastAsia="方正仿宋_GB2312"/>
          <w:color w:val="auto"/>
          <w:sz w:val="24"/>
          <w:highlight w:val="none"/>
        </w:rPr>
      </w:pPr>
      <w:r>
        <w:rPr>
          <w:rFonts w:hint="eastAsia" w:ascii="方正仿宋_GB2312" w:hAnsi="方正仿宋_GB2312" w:eastAsia="方正仿宋_GB2312"/>
          <w:color w:val="auto"/>
          <w:sz w:val="24"/>
          <w:highlight w:val="none"/>
        </w:rPr>
        <w:t>1、乙方于</w:t>
      </w:r>
      <w:r>
        <w:rPr>
          <w:rFonts w:hint="eastAsia" w:ascii="方正仿宋_GB2312" w:hAnsi="方正仿宋_GB2312" w:eastAsia="方正仿宋_GB2312"/>
          <w:color w:val="auto"/>
          <w:sz w:val="24"/>
          <w:highlight w:val="none"/>
          <w:lang w:val="en-US" w:eastAsia="zh-CN"/>
        </w:rPr>
        <w:t>合同签订之日起</w:t>
      </w:r>
      <w:r>
        <w:rPr>
          <w:rFonts w:hint="eastAsia" w:ascii="方正仿宋_GB2312" w:hAnsi="方正仿宋_GB2312" w:eastAsia="方正仿宋_GB2312"/>
          <w:color w:val="FF0000"/>
          <w:sz w:val="24"/>
          <w:highlight w:val="none"/>
          <w:u w:val="single"/>
          <w:lang w:val="en-US" w:eastAsia="zh-CN"/>
        </w:rPr>
        <w:t xml:space="preserve">       </w:t>
      </w:r>
      <w:r>
        <w:rPr>
          <w:rFonts w:hint="eastAsia" w:ascii="方正仿宋_GB2312" w:hAnsi="方正仿宋_GB2312" w:eastAsia="方正仿宋_GB2312"/>
          <w:color w:val="auto"/>
          <w:sz w:val="24"/>
          <w:highlight w:val="none"/>
          <w:u w:val="none"/>
          <w:lang w:val="en-US" w:eastAsia="zh-CN"/>
        </w:rPr>
        <w:t>个工作日内</w:t>
      </w:r>
      <w:r>
        <w:rPr>
          <w:rFonts w:hint="eastAsia" w:ascii="方正仿宋_GB2312" w:hAnsi="方正仿宋_GB2312" w:eastAsia="方正仿宋_GB2312"/>
          <w:color w:val="auto"/>
          <w:sz w:val="24"/>
          <w:highlight w:val="none"/>
        </w:rPr>
        <w:t>将货物送达（并安装调试完毕）至以下指定地点：</w:t>
      </w:r>
      <w:r>
        <w:rPr>
          <w:rFonts w:hint="eastAsia" w:ascii="方正仿宋_GB2312" w:hAnsi="方正仿宋_GB2312" w:eastAsia="方正仿宋_GB2312"/>
          <w:color w:val="FF0000"/>
          <w:sz w:val="24"/>
          <w:highlight w:val="none"/>
          <w:u w:val="single"/>
        </w:rPr>
        <w:t>新疆医科大学</w:t>
      </w:r>
      <w:r>
        <w:rPr>
          <w:rFonts w:hint="eastAsia" w:ascii="方正仿宋_GB2312" w:hAnsi="方正仿宋_GB2312" w:eastAsia="方正仿宋_GB2312"/>
          <w:color w:val="FF0000"/>
          <w:sz w:val="24"/>
          <w:highlight w:val="none"/>
          <w:u w:val="single"/>
          <w:lang w:val="en-US" w:eastAsia="zh-CN"/>
        </w:rPr>
        <w:t>****</w:t>
      </w:r>
      <w:r>
        <w:rPr>
          <w:rFonts w:hint="eastAsia" w:ascii="方正仿宋_GB2312" w:hAnsi="方正仿宋_GB2312" w:eastAsia="方正仿宋_GB2312"/>
          <w:color w:val="FF0000"/>
          <w:sz w:val="24"/>
          <w:highlight w:val="none"/>
          <w:u w:val="single"/>
        </w:rPr>
        <w:t>校区内</w:t>
      </w:r>
      <w:r>
        <w:rPr>
          <w:rFonts w:hint="eastAsia" w:ascii="方正仿宋_GB2312" w:hAnsi="方正仿宋_GB2312" w:eastAsia="方正仿宋_GB2312"/>
          <w:color w:val="auto"/>
          <w:sz w:val="24"/>
          <w:highlight w:val="none"/>
        </w:rPr>
        <w:t>，并确保在</w:t>
      </w:r>
      <w:r>
        <w:rPr>
          <w:rFonts w:hint="eastAsia" w:ascii="方正仿宋_GB2312" w:hAnsi="方正仿宋_GB2312" w:eastAsia="方正仿宋_GB2312"/>
          <w:color w:val="FF0000"/>
          <w:sz w:val="24"/>
          <w:highlight w:val="none"/>
          <w:u w:val="single"/>
        </w:rPr>
        <w:t xml:space="preserve">    </w:t>
      </w:r>
      <w:r>
        <w:rPr>
          <w:rFonts w:hint="eastAsia" w:ascii="方正仿宋_GB2312" w:hAnsi="方正仿宋_GB2312" w:eastAsia="方正仿宋_GB2312"/>
          <w:color w:val="auto"/>
          <w:sz w:val="24"/>
          <w:highlight w:val="none"/>
        </w:rPr>
        <w:t>天内配合甲方完成验收工作。</w:t>
      </w:r>
    </w:p>
    <w:p w14:paraId="263A2708">
      <w:pPr>
        <w:spacing w:line="520" w:lineRule="exact"/>
        <w:ind w:firstLine="480" w:firstLineChars="200"/>
        <w:rPr>
          <w:rFonts w:hint="eastAsia" w:ascii="方正仿宋_GB2312" w:hAnsi="方正仿宋_GB2312" w:eastAsia="方正仿宋_GB2312"/>
          <w:color w:val="auto"/>
          <w:sz w:val="24"/>
          <w:highlight w:val="none"/>
        </w:rPr>
      </w:pPr>
      <w:r>
        <w:rPr>
          <w:rFonts w:hint="eastAsia" w:ascii="方正仿宋_GB2312" w:hAnsi="方正仿宋_GB2312" w:eastAsia="方正仿宋_GB2312"/>
          <w:color w:val="auto"/>
          <w:sz w:val="24"/>
          <w:highlight w:val="none"/>
        </w:rPr>
        <w:t>2、到货地点和接货单位（或接货人）</w:t>
      </w:r>
      <w:r>
        <w:rPr>
          <w:rFonts w:hint="eastAsia" w:ascii="方正仿宋_GB2312" w:hAnsi="方正仿宋_GB2312" w:eastAsia="方正仿宋_GB2312"/>
          <w:color w:val="FF0000"/>
          <w:sz w:val="24"/>
          <w:highlight w:val="none"/>
          <w:u w:val="single"/>
        </w:rPr>
        <w:t xml:space="preserve">             </w:t>
      </w:r>
      <w:r>
        <w:rPr>
          <w:rFonts w:hint="eastAsia" w:ascii="方正仿宋_GB2312" w:hAnsi="方正仿宋_GB2312" w:eastAsia="方正仿宋_GB2312"/>
          <w:color w:val="auto"/>
          <w:sz w:val="24"/>
          <w:highlight w:val="none"/>
        </w:rPr>
        <w:t>。甲方指定的接货人为：姓名：</w:t>
      </w:r>
      <w:r>
        <w:rPr>
          <w:rFonts w:hint="eastAsia" w:ascii="方正仿宋_GB2312" w:hAnsi="方正仿宋_GB2312" w:eastAsia="方正仿宋_GB2312"/>
          <w:color w:val="FF0000"/>
          <w:sz w:val="24"/>
          <w:highlight w:val="none"/>
          <w:u w:val="single"/>
        </w:rPr>
        <w:t xml:space="preserve">     </w:t>
      </w:r>
      <w:r>
        <w:rPr>
          <w:rFonts w:hint="eastAsia" w:ascii="方正仿宋_GB2312" w:hAnsi="方正仿宋_GB2312" w:eastAsia="方正仿宋_GB2312"/>
          <w:color w:val="auto"/>
          <w:sz w:val="24"/>
          <w:highlight w:val="none"/>
        </w:rPr>
        <w:t>，电话：</w:t>
      </w:r>
      <w:r>
        <w:rPr>
          <w:rFonts w:hint="eastAsia" w:ascii="方正仿宋_GB2312" w:hAnsi="方正仿宋_GB2312" w:eastAsia="方正仿宋_GB2312"/>
          <w:color w:val="FF0000"/>
          <w:sz w:val="24"/>
          <w:highlight w:val="none"/>
          <w:u w:val="single"/>
        </w:rPr>
        <w:t xml:space="preserve">            </w:t>
      </w:r>
      <w:r>
        <w:rPr>
          <w:rFonts w:hint="eastAsia" w:ascii="方正仿宋_GB2312" w:hAnsi="方正仿宋_GB2312" w:eastAsia="方正仿宋_GB2312"/>
          <w:color w:val="auto"/>
          <w:sz w:val="24"/>
          <w:highlight w:val="none"/>
        </w:rPr>
        <w:t>；双方明确，除该指定接货人外，其他任何人员（包括甲方的其他任何工作人员）签署的接货单，甲方均不予认可。</w:t>
      </w:r>
    </w:p>
    <w:p w14:paraId="3DD1157A">
      <w:pPr>
        <w:pStyle w:val="12"/>
        <w:spacing w:line="360" w:lineRule="auto"/>
        <w:ind w:firstLine="480" w:firstLineChars="200"/>
        <w:rPr>
          <w:rFonts w:hint="eastAsia" w:ascii="方正仿宋_GB2312" w:hAnsi="方正仿宋_GB2312" w:eastAsia="方正仿宋_GB2312" w:cs="Times New Roman"/>
          <w:color w:val="auto"/>
          <w:sz w:val="24"/>
          <w:highlight w:val="none"/>
          <w:lang w:val="en-US" w:eastAsia="zh-CN"/>
        </w:rPr>
      </w:pPr>
      <w:r>
        <w:rPr>
          <w:rFonts w:hint="eastAsia" w:ascii="方正仿宋_GB2312" w:hAnsi="方正仿宋_GB2312" w:eastAsia="方正仿宋_GB2312" w:cs="Times New Roman"/>
          <w:color w:val="auto"/>
          <w:sz w:val="24"/>
          <w:highlight w:val="none"/>
          <w:lang w:val="en-US" w:eastAsia="zh-CN"/>
        </w:rPr>
        <w:t>3、</w:t>
      </w:r>
      <w:r>
        <w:rPr>
          <w:rFonts w:hint="eastAsia" w:ascii="方正仿宋_GB2312" w:hAnsi="方正仿宋_GB2312" w:eastAsia="方正仿宋_GB2312" w:cs="Times New Roman"/>
          <w:color w:val="auto"/>
          <w:sz w:val="24"/>
          <w:highlight w:val="none"/>
        </w:rPr>
        <w:t>乙方在安装、调试过程中产生的所有包装材料、废弃零部件及施工垃圾，均应由乙方负责在安装调试完成</w:t>
      </w:r>
      <w:r>
        <w:rPr>
          <w:rFonts w:hint="eastAsia" w:ascii="方正仿宋_GB2312" w:hAnsi="方正仿宋_GB2312" w:eastAsia="方正仿宋_GB2312" w:cs="Times New Roman"/>
          <w:color w:val="auto"/>
          <w:sz w:val="24"/>
          <w:highlight w:val="none"/>
          <w:lang w:val="en-US" w:eastAsia="zh-CN"/>
        </w:rPr>
        <w:t>后</w:t>
      </w:r>
      <w:r>
        <w:rPr>
          <w:rFonts w:hint="eastAsia" w:ascii="方正仿宋_GB2312" w:hAnsi="方正仿宋_GB2312" w:eastAsia="方正仿宋_GB2312" w:cs="Times New Roman"/>
          <w:color w:val="auto"/>
          <w:sz w:val="24"/>
          <w:highlight w:val="none"/>
        </w:rPr>
        <w:t>清理完毕，并将施工区域清理干净交付甲方。若乙方未能及时清理，甲方有权委托第三方清理，所产生费用由乙方承担</w:t>
      </w:r>
      <w:r>
        <w:rPr>
          <w:rFonts w:hint="eastAsia" w:ascii="方正仿宋_GB2312" w:hAnsi="方正仿宋_GB2312" w:eastAsia="方正仿宋_GB2312" w:cs="Times New Roman"/>
          <w:color w:val="auto"/>
          <w:sz w:val="24"/>
          <w:highlight w:val="none"/>
          <w:lang w:eastAsia="zh-CN"/>
        </w:rPr>
        <w:t>，</w:t>
      </w:r>
      <w:r>
        <w:rPr>
          <w:rFonts w:hint="eastAsia" w:ascii="方正仿宋_GB2312" w:hAnsi="方正仿宋_GB2312" w:eastAsia="方正仿宋_GB2312" w:cs="Times New Roman"/>
          <w:color w:val="auto"/>
          <w:sz w:val="24"/>
          <w:highlight w:val="none"/>
          <w:lang w:val="en-US" w:eastAsia="zh-CN"/>
        </w:rPr>
        <w:t>甲方有权直接从应付乙方的合同价款中扣除上述清理费用。</w:t>
      </w:r>
    </w:p>
    <w:p w14:paraId="341BF8B8">
      <w:pPr>
        <w:spacing w:line="520" w:lineRule="exact"/>
        <w:ind w:firstLine="482" w:firstLineChars="200"/>
        <w:rPr>
          <w:rFonts w:hint="eastAsia" w:ascii="方正仿宋_GB2312" w:hAnsi="方正仿宋_GB2312" w:eastAsia="方正仿宋_GB2312" w:cs="Bookman Old Style"/>
          <w:bCs/>
          <w:color w:val="auto"/>
          <w:sz w:val="24"/>
          <w:highlight w:val="none"/>
        </w:rPr>
      </w:pPr>
      <w:r>
        <w:rPr>
          <w:rFonts w:hint="eastAsia" w:ascii="方正仿宋_GB2312" w:hAnsi="方正仿宋_GB2312" w:eastAsia="方正仿宋_GB2312"/>
          <w:b/>
          <w:color w:val="auto"/>
          <w:sz w:val="24"/>
          <w:highlight w:val="none"/>
        </w:rPr>
        <w:t>六、验收</w:t>
      </w:r>
    </w:p>
    <w:p w14:paraId="40DB63A4">
      <w:pPr>
        <w:spacing w:line="520" w:lineRule="exact"/>
        <w:ind w:firstLine="480" w:firstLineChars="200"/>
        <w:rPr>
          <w:rFonts w:hint="eastAsia" w:ascii="方正仿宋_GB2312" w:hAnsi="方正仿宋_GB2312" w:eastAsia="方正仿宋_GB2312" w:cs="Times New Roman"/>
          <w:color w:val="auto"/>
          <w:sz w:val="24"/>
          <w:highlight w:val="none"/>
        </w:rPr>
      </w:pPr>
      <w:r>
        <w:rPr>
          <w:rFonts w:hint="eastAsia" w:ascii="方正仿宋_GB2312" w:hAnsi="方正仿宋_GB2312" w:eastAsia="方正仿宋_GB2312" w:cs="Times New Roman"/>
          <w:color w:val="auto"/>
          <w:sz w:val="24"/>
          <w:highlight w:val="none"/>
        </w:rPr>
        <w:t xml:space="preserve">1、乙方应确保制造商对货物的有关内在和外观质量、规格、性能、数量和重量进行准确全面的检验。 </w:t>
      </w:r>
    </w:p>
    <w:p w14:paraId="623DEF7E">
      <w:pPr>
        <w:spacing w:line="520" w:lineRule="exact"/>
        <w:ind w:firstLine="480" w:firstLineChars="200"/>
        <w:rPr>
          <w:rFonts w:hint="eastAsia" w:ascii="方正仿宋_GB2312" w:hAnsi="方正仿宋_GB2312" w:eastAsia="方正仿宋_GB2312" w:cs="Times New Roman"/>
          <w:color w:val="auto"/>
          <w:sz w:val="24"/>
          <w:highlight w:val="none"/>
        </w:rPr>
      </w:pPr>
      <w:r>
        <w:rPr>
          <w:rFonts w:hint="eastAsia" w:ascii="方正仿宋_GB2312" w:hAnsi="方正仿宋_GB2312" w:eastAsia="方正仿宋_GB2312" w:cs="Times New Roman"/>
          <w:color w:val="auto"/>
          <w:sz w:val="24"/>
          <w:highlight w:val="none"/>
        </w:rPr>
        <w:t>2、货物运至交货地点、完成设备安装调试，双方应对货物的型号、技术参数、数量、产地，并根据制造商签发的《产品合格证》</w:t>
      </w:r>
      <w:r>
        <w:rPr>
          <w:rFonts w:hint="eastAsia" w:ascii="方正仿宋_GB2312" w:hAnsi="方正仿宋_GB2312" w:eastAsia="方正仿宋_GB2312" w:cs="Times New Roman"/>
          <w:color w:val="auto"/>
          <w:sz w:val="24"/>
          <w:highlight w:val="none"/>
          <w:lang w:eastAsia="zh-CN"/>
        </w:rPr>
        <w:t>，</w:t>
      </w:r>
      <w:r>
        <w:rPr>
          <w:rFonts w:hint="eastAsia" w:ascii="方正仿宋_GB2312" w:hAnsi="方正仿宋_GB2312" w:eastAsia="方正仿宋_GB2312" w:cs="Times New Roman"/>
          <w:color w:val="auto"/>
          <w:sz w:val="24"/>
          <w:highlight w:val="none"/>
        </w:rPr>
        <w:t>《出厂清单》</w:t>
      </w:r>
      <w:r>
        <w:rPr>
          <w:rFonts w:hint="eastAsia" w:ascii="方正仿宋_GB2312" w:hAnsi="方正仿宋_GB2312" w:eastAsia="方正仿宋_GB2312" w:cs="Times New Roman"/>
          <w:color w:val="auto"/>
          <w:sz w:val="24"/>
          <w:highlight w:val="none"/>
          <w:lang w:eastAsia="zh-CN"/>
        </w:rPr>
        <w:t>，</w:t>
      </w:r>
      <w:r>
        <w:rPr>
          <w:rFonts w:hint="eastAsia" w:ascii="方正仿宋_GB2312" w:hAnsi="方正仿宋_GB2312" w:eastAsia="方正仿宋_GB2312" w:cs="Times New Roman"/>
          <w:color w:val="auto"/>
          <w:sz w:val="24"/>
          <w:highlight w:val="none"/>
        </w:rPr>
        <w:t>《技术文件》</w:t>
      </w:r>
      <w:r>
        <w:rPr>
          <w:rFonts w:hint="eastAsia" w:ascii="方正仿宋_GB2312" w:hAnsi="方正仿宋_GB2312" w:eastAsia="方正仿宋_GB2312" w:cs="Times New Roman"/>
          <w:color w:val="auto"/>
          <w:sz w:val="24"/>
          <w:highlight w:val="none"/>
          <w:lang w:val="en-US" w:eastAsia="zh-CN"/>
        </w:rPr>
        <w:t>等</w:t>
      </w:r>
      <w:r>
        <w:rPr>
          <w:rFonts w:hint="eastAsia" w:ascii="方正仿宋_GB2312" w:hAnsi="方正仿宋_GB2312" w:eastAsia="方正仿宋_GB2312" w:cs="Times New Roman"/>
          <w:color w:val="auto"/>
          <w:sz w:val="24"/>
          <w:highlight w:val="none"/>
        </w:rPr>
        <w:t>进行现场初验，待安装调试完毕且正常运行后，由甲、乙双方共同组织验收</w:t>
      </w:r>
      <w:r>
        <w:rPr>
          <w:rFonts w:hint="eastAsia" w:ascii="方正仿宋_GB2312" w:hAnsi="方正仿宋_GB2312" w:eastAsia="方正仿宋_GB2312" w:cs="Times New Roman"/>
          <w:color w:val="auto"/>
          <w:sz w:val="24"/>
          <w:highlight w:val="none"/>
          <w:lang w:eastAsia="zh-CN"/>
        </w:rPr>
        <w:t>、</w:t>
      </w:r>
      <w:r>
        <w:rPr>
          <w:rFonts w:hint="eastAsia" w:ascii="方正仿宋_GB2312" w:hAnsi="方正仿宋_GB2312" w:eastAsia="方正仿宋_GB2312" w:cs="Times New Roman"/>
          <w:color w:val="auto"/>
          <w:sz w:val="24"/>
          <w:highlight w:val="none"/>
        </w:rPr>
        <w:t>出具验收单</w:t>
      </w:r>
      <w:r>
        <w:rPr>
          <w:rFonts w:hint="eastAsia" w:ascii="方正仿宋_GB2312" w:hAnsi="方正仿宋_GB2312" w:eastAsia="方正仿宋_GB2312" w:cs="Times New Roman"/>
          <w:color w:val="auto"/>
          <w:sz w:val="24"/>
          <w:highlight w:val="none"/>
          <w:lang w:eastAsia="zh-CN"/>
        </w:rPr>
        <w:t>。如甲方认为需要第三方检测机构检验，则应委托第三方专业检测机构检测并出具相应的合格证书，委托第三方机构检测费用由乙方承担</w:t>
      </w:r>
      <w:r>
        <w:rPr>
          <w:rFonts w:hint="eastAsia" w:ascii="方正仿宋_GB2312" w:hAnsi="方正仿宋_GB2312" w:eastAsia="方正仿宋_GB2312" w:cs="Times New Roman"/>
          <w:color w:val="auto"/>
          <w:sz w:val="24"/>
          <w:highlight w:val="none"/>
        </w:rPr>
        <w:t>。</w:t>
      </w:r>
    </w:p>
    <w:p w14:paraId="27459636">
      <w:pPr>
        <w:spacing w:line="520" w:lineRule="exact"/>
        <w:ind w:firstLine="480" w:firstLineChars="200"/>
        <w:rPr>
          <w:rFonts w:hint="eastAsia" w:ascii="方正仿宋_GB2312" w:hAnsi="方正仿宋_GB2312" w:eastAsia="方正仿宋_GB2312" w:cs="Times New Roman"/>
          <w:color w:val="auto"/>
          <w:sz w:val="24"/>
          <w:highlight w:val="none"/>
        </w:rPr>
      </w:pPr>
      <w:r>
        <w:rPr>
          <w:rFonts w:hint="eastAsia" w:ascii="方正仿宋_GB2312" w:hAnsi="方正仿宋_GB2312" w:eastAsia="方正仿宋_GB2312" w:cs="Times New Roman"/>
          <w:color w:val="auto"/>
          <w:sz w:val="24"/>
          <w:highlight w:val="none"/>
          <w:lang w:val="en-US" w:eastAsia="zh-CN"/>
        </w:rPr>
        <w:t>3</w:t>
      </w:r>
      <w:r>
        <w:rPr>
          <w:rFonts w:hint="eastAsia" w:ascii="方正仿宋_GB2312" w:hAnsi="方正仿宋_GB2312" w:eastAsia="方正仿宋_GB2312" w:cs="Times New Roman"/>
          <w:color w:val="auto"/>
          <w:sz w:val="24"/>
          <w:highlight w:val="none"/>
        </w:rPr>
        <w:t>、</w:t>
      </w:r>
      <w:r>
        <w:rPr>
          <w:rFonts w:hint="eastAsia" w:ascii="方正仿宋_GB2312" w:hAnsi="方正仿宋_GB2312" w:eastAsia="方正仿宋_GB2312" w:cs="Times New Roman"/>
          <w:color w:val="auto"/>
          <w:sz w:val="24"/>
          <w:highlight w:val="none"/>
          <w:lang w:val="en-US" w:eastAsia="zh-CN"/>
        </w:rPr>
        <w:t>经甲方</w:t>
      </w:r>
      <w:r>
        <w:rPr>
          <w:rFonts w:hint="eastAsia" w:ascii="方正仿宋_GB2312" w:hAnsi="方正仿宋_GB2312" w:eastAsia="方正仿宋_GB2312" w:cs="Times New Roman"/>
          <w:color w:val="auto"/>
          <w:sz w:val="24"/>
          <w:highlight w:val="none"/>
        </w:rPr>
        <w:t>验收不合格的，应及时向乙方提出书面异议，乙方应在接到异议</w:t>
      </w:r>
      <w:r>
        <w:rPr>
          <w:rFonts w:hint="eastAsia" w:ascii="方正仿宋_GB2312" w:hAnsi="方正仿宋_GB2312" w:eastAsia="方正仿宋_GB2312" w:cs="Times New Roman"/>
          <w:color w:val="auto"/>
          <w:sz w:val="24"/>
          <w:highlight w:val="none"/>
          <w:lang w:val="en-US" w:eastAsia="zh-CN"/>
        </w:rPr>
        <w:t>通知或</w:t>
      </w:r>
      <w:r>
        <w:rPr>
          <w:rFonts w:hint="eastAsia" w:ascii="方正仿宋_GB2312" w:hAnsi="方正仿宋_GB2312" w:eastAsia="方正仿宋_GB2312" w:cs="Times New Roman"/>
          <w:color w:val="auto"/>
          <w:sz w:val="24"/>
          <w:highlight w:val="none"/>
        </w:rPr>
        <w:t>检测报告后及时进行更换，直至验收合格，如因乙方供货质量原因造成的甲方受到的损失，乙方应承担相应违约责任并承担相应赔偿。</w:t>
      </w:r>
    </w:p>
    <w:p w14:paraId="552F4F68">
      <w:pPr>
        <w:spacing w:line="520" w:lineRule="exact"/>
        <w:ind w:firstLine="480" w:firstLineChars="200"/>
        <w:rPr>
          <w:rFonts w:hint="eastAsia" w:ascii="方正仿宋_GB2312" w:hAnsi="方正仿宋_GB2312" w:eastAsia="方正仿宋_GB2312" w:cs="Times New Roman"/>
          <w:color w:val="auto"/>
          <w:sz w:val="24"/>
          <w:highlight w:val="none"/>
        </w:rPr>
      </w:pPr>
      <w:r>
        <w:rPr>
          <w:rFonts w:hint="eastAsia" w:ascii="方正仿宋_GB2312" w:hAnsi="方正仿宋_GB2312" w:eastAsia="方正仿宋_GB2312" w:cs="Times New Roman"/>
          <w:color w:val="auto"/>
          <w:sz w:val="24"/>
          <w:highlight w:val="none"/>
          <w:lang w:val="en-US" w:eastAsia="zh-CN"/>
        </w:rPr>
        <w:t>4</w:t>
      </w:r>
      <w:r>
        <w:rPr>
          <w:rFonts w:hint="eastAsia" w:ascii="方正仿宋_GB2312" w:hAnsi="方正仿宋_GB2312" w:eastAsia="方正仿宋_GB2312" w:cs="Times New Roman"/>
          <w:color w:val="auto"/>
          <w:sz w:val="24"/>
          <w:highlight w:val="none"/>
        </w:rPr>
        <w:t>、如乙方交付设备维修调试后达不到合同或招投标文件规定的质量或技术指标要求，甲方有权提出退货，并要求乙方全额退还货款。</w:t>
      </w:r>
    </w:p>
    <w:p w14:paraId="7866568C">
      <w:pPr>
        <w:spacing w:line="520" w:lineRule="exact"/>
        <w:ind w:firstLine="482" w:firstLineChars="200"/>
        <w:rPr>
          <w:rFonts w:hint="eastAsia" w:ascii="方正仿宋_GB2312" w:hAnsi="方正仿宋_GB2312" w:eastAsia="方正仿宋_GB2312"/>
          <w:b/>
          <w:color w:val="auto"/>
          <w:sz w:val="24"/>
          <w:highlight w:val="none"/>
        </w:rPr>
      </w:pPr>
      <w:r>
        <w:rPr>
          <w:rFonts w:hint="eastAsia" w:ascii="方正仿宋_GB2312" w:hAnsi="方正仿宋_GB2312" w:eastAsia="方正仿宋_GB2312"/>
          <w:b/>
          <w:color w:val="auto"/>
          <w:sz w:val="24"/>
          <w:highlight w:val="none"/>
        </w:rPr>
        <w:t>七、售后服务</w:t>
      </w:r>
    </w:p>
    <w:p w14:paraId="48C42F3C">
      <w:pPr>
        <w:spacing w:line="520" w:lineRule="exact"/>
        <w:ind w:firstLine="480" w:firstLineChars="200"/>
        <w:rPr>
          <w:rFonts w:hint="eastAsia" w:ascii="方正仿宋_GB2312" w:hAnsi="方正仿宋_GB2312" w:eastAsia="方正仿宋_GB2312"/>
          <w:color w:val="auto"/>
          <w:sz w:val="24"/>
          <w:highlight w:val="none"/>
        </w:rPr>
      </w:pPr>
      <w:r>
        <w:rPr>
          <w:rFonts w:hint="eastAsia" w:ascii="方正仿宋_GB2312" w:hAnsi="方正仿宋_GB2312" w:eastAsia="方正仿宋_GB2312"/>
          <w:color w:val="auto"/>
          <w:sz w:val="24"/>
          <w:highlight w:val="none"/>
        </w:rPr>
        <w:t>上述产品的免费保修期为交货并验收合格后</w:t>
      </w:r>
      <w:r>
        <w:rPr>
          <w:rFonts w:hint="eastAsia" w:ascii="方正仿宋_GB2312" w:hAnsi="方正仿宋_GB2312" w:eastAsia="方正仿宋_GB2312"/>
          <w:color w:val="FF0000"/>
          <w:sz w:val="24"/>
          <w:highlight w:val="none"/>
          <w:u w:val="single"/>
        </w:rPr>
        <w:t xml:space="preserve">         </w:t>
      </w:r>
      <w:r>
        <w:rPr>
          <w:rFonts w:hint="eastAsia" w:ascii="方正仿宋_GB2312" w:hAnsi="方正仿宋_GB2312" w:eastAsia="方正仿宋_GB2312"/>
          <w:color w:val="auto"/>
          <w:sz w:val="24"/>
          <w:highlight w:val="none"/>
        </w:rPr>
        <w:t>；</w:t>
      </w:r>
    </w:p>
    <w:p w14:paraId="4F787767">
      <w:pPr>
        <w:spacing w:line="520" w:lineRule="exact"/>
        <w:ind w:firstLine="480" w:firstLineChars="200"/>
        <w:rPr>
          <w:rFonts w:hint="eastAsia" w:ascii="方正仿宋_GB2312" w:hAnsi="方正仿宋_GB2312" w:eastAsia="方正仿宋_GB2312"/>
          <w:color w:val="auto"/>
          <w:sz w:val="24"/>
          <w:highlight w:val="none"/>
        </w:rPr>
      </w:pPr>
      <w:r>
        <w:rPr>
          <w:rFonts w:hint="eastAsia" w:ascii="方正仿宋_GB2312" w:hAnsi="方正仿宋_GB2312" w:eastAsia="方正仿宋_GB2312"/>
          <w:color w:val="auto"/>
          <w:sz w:val="24"/>
          <w:highlight w:val="none"/>
        </w:rPr>
        <w:t>免费更换时间为交货并验收合格后</w:t>
      </w:r>
      <w:r>
        <w:rPr>
          <w:rFonts w:hint="eastAsia" w:ascii="方正仿宋_GB2312" w:hAnsi="方正仿宋_GB2312" w:eastAsia="方正仿宋_GB2312"/>
          <w:color w:val="FF0000"/>
          <w:sz w:val="24"/>
          <w:highlight w:val="none"/>
          <w:u w:val="single"/>
        </w:rPr>
        <w:t xml:space="preserve">                </w:t>
      </w:r>
      <w:r>
        <w:rPr>
          <w:rFonts w:hint="eastAsia" w:ascii="方正仿宋_GB2312" w:hAnsi="方正仿宋_GB2312" w:eastAsia="方正仿宋_GB2312"/>
          <w:color w:val="auto"/>
          <w:sz w:val="24"/>
          <w:highlight w:val="none"/>
        </w:rPr>
        <w:t>；</w:t>
      </w:r>
    </w:p>
    <w:p w14:paraId="0445169B">
      <w:pPr>
        <w:spacing w:line="520" w:lineRule="exact"/>
        <w:ind w:firstLine="480" w:firstLineChars="200"/>
        <w:rPr>
          <w:rFonts w:hint="eastAsia" w:ascii="方正仿宋_GB2312" w:hAnsi="方正仿宋_GB2312" w:eastAsia="方正仿宋_GB2312"/>
          <w:color w:val="auto"/>
          <w:sz w:val="24"/>
          <w:highlight w:val="none"/>
          <w:u w:val="single"/>
        </w:rPr>
      </w:pPr>
      <w:r>
        <w:rPr>
          <w:rFonts w:hint="eastAsia" w:ascii="方正仿宋_GB2312" w:hAnsi="方正仿宋_GB2312" w:eastAsia="方正仿宋_GB2312"/>
          <w:color w:val="auto"/>
          <w:sz w:val="24"/>
          <w:highlight w:val="none"/>
        </w:rPr>
        <w:t xml:space="preserve">乙方售后服务联系人 </w:t>
      </w:r>
      <w:r>
        <w:rPr>
          <w:rFonts w:hint="eastAsia" w:ascii="方正仿宋_GB2312" w:hAnsi="方正仿宋_GB2312" w:eastAsia="方正仿宋_GB2312"/>
          <w:color w:val="FF0000"/>
          <w:sz w:val="24"/>
          <w:highlight w:val="none"/>
          <w:u w:val="single"/>
        </w:rPr>
        <w:t xml:space="preserve">                   </w:t>
      </w:r>
      <w:r>
        <w:rPr>
          <w:rFonts w:hint="eastAsia" w:ascii="方正仿宋_GB2312" w:hAnsi="方正仿宋_GB2312" w:eastAsia="方正仿宋_GB2312"/>
          <w:color w:val="auto"/>
          <w:sz w:val="24"/>
          <w:highlight w:val="none"/>
          <w:u w:val="single"/>
        </w:rPr>
        <w:t xml:space="preserve"> </w:t>
      </w:r>
      <w:r>
        <w:rPr>
          <w:rFonts w:hint="eastAsia" w:ascii="方正仿宋_GB2312" w:hAnsi="方正仿宋_GB2312" w:eastAsia="方正仿宋_GB2312"/>
          <w:color w:val="auto"/>
          <w:sz w:val="24"/>
          <w:highlight w:val="none"/>
        </w:rPr>
        <w:t>；</w:t>
      </w:r>
    </w:p>
    <w:p w14:paraId="6CD3869B">
      <w:pPr>
        <w:spacing w:line="520" w:lineRule="exact"/>
        <w:ind w:firstLine="480" w:firstLineChars="200"/>
        <w:rPr>
          <w:rFonts w:hint="eastAsia" w:ascii="方正仿宋_GB2312" w:hAnsi="方正仿宋_GB2312" w:eastAsia="方正仿宋_GB2312"/>
          <w:color w:val="auto"/>
          <w:sz w:val="24"/>
          <w:highlight w:val="none"/>
          <w:u w:val="single"/>
        </w:rPr>
      </w:pPr>
      <w:r>
        <w:rPr>
          <w:rFonts w:hint="eastAsia" w:ascii="方正仿宋_GB2312" w:hAnsi="方正仿宋_GB2312" w:eastAsia="方正仿宋_GB2312"/>
          <w:color w:val="auto"/>
          <w:sz w:val="24"/>
          <w:highlight w:val="none"/>
        </w:rPr>
        <w:t>联系电话</w:t>
      </w:r>
      <w:r>
        <w:rPr>
          <w:rFonts w:hint="eastAsia" w:ascii="方正仿宋_GB2312" w:hAnsi="方正仿宋_GB2312" w:eastAsia="方正仿宋_GB2312"/>
          <w:color w:val="FF0000"/>
          <w:sz w:val="24"/>
          <w:highlight w:val="none"/>
          <w:u w:val="single"/>
        </w:rPr>
        <w:t xml:space="preserve">                      </w:t>
      </w:r>
      <w:r>
        <w:rPr>
          <w:rFonts w:hint="eastAsia" w:ascii="方正仿宋_GB2312" w:hAnsi="方正仿宋_GB2312" w:eastAsia="方正仿宋_GB2312"/>
          <w:color w:val="auto"/>
          <w:sz w:val="24"/>
          <w:highlight w:val="none"/>
          <w:u w:val="single"/>
        </w:rPr>
        <w:t>。</w:t>
      </w:r>
      <w:r>
        <w:rPr>
          <w:rFonts w:hint="eastAsia" w:ascii="方正仿宋_GB2312" w:hAnsi="方正仿宋_GB2312" w:eastAsia="方正仿宋_GB2312"/>
          <w:color w:val="auto"/>
          <w:sz w:val="24"/>
          <w:highlight w:val="none"/>
        </w:rPr>
        <w:t xml:space="preserve"> </w:t>
      </w:r>
    </w:p>
    <w:p w14:paraId="44C013D8">
      <w:pPr>
        <w:numPr>
          <w:ilvl w:val="0"/>
          <w:numId w:val="4"/>
        </w:numPr>
        <w:spacing w:line="520" w:lineRule="exact"/>
        <w:ind w:firstLine="482" w:firstLineChars="200"/>
        <w:rPr>
          <w:rFonts w:hint="eastAsia" w:ascii="方正仿宋_GB2312" w:hAnsi="方正仿宋_GB2312" w:eastAsia="方正仿宋_GB2312"/>
          <w:b/>
          <w:color w:val="auto"/>
          <w:sz w:val="24"/>
          <w:highlight w:val="none"/>
        </w:rPr>
      </w:pPr>
      <w:r>
        <w:rPr>
          <w:rFonts w:hint="eastAsia" w:ascii="方正仿宋_GB2312" w:hAnsi="方正仿宋_GB2312" w:eastAsia="方正仿宋_GB2312"/>
          <w:b/>
          <w:color w:val="auto"/>
          <w:sz w:val="24"/>
          <w:highlight w:val="none"/>
        </w:rPr>
        <w:t>货款的支付</w:t>
      </w:r>
    </w:p>
    <w:p w14:paraId="4D13777A">
      <w:pPr>
        <w:keepNext w:val="0"/>
        <w:keepLines w:val="0"/>
        <w:widowControl w:val="0"/>
        <w:suppressLineNumbers w:val="0"/>
        <w:spacing w:before="0" w:beforeAutospacing="0" w:after="0" w:afterAutospacing="0" w:line="520" w:lineRule="exact"/>
        <w:ind w:left="0" w:right="0" w:firstLine="480" w:firstLineChars="200"/>
        <w:jc w:val="both"/>
        <w:rPr>
          <w:rFonts w:hint="eastAsia" w:ascii="方正仿宋_GB2312" w:hAnsi="Times New Roman" w:eastAsia="方正仿宋_GB2312" w:cs="方正仿宋_GB2312"/>
          <w:kern w:val="2"/>
          <w:sz w:val="24"/>
          <w:szCs w:val="24"/>
          <w:lang w:val="en-US" w:eastAsia="zh-CN" w:bidi="ar"/>
        </w:rPr>
      </w:pPr>
      <w:r>
        <w:rPr>
          <w:rFonts w:hint="eastAsia" w:ascii="方正仿宋_GB2312" w:hAnsi="方正仿宋_GB2312" w:eastAsia="方正仿宋_GB2312" w:cs="Times New Roman"/>
          <w:color w:val="000000"/>
          <w:kern w:val="2"/>
          <w:sz w:val="24"/>
          <w:szCs w:val="24"/>
          <w:highlight w:val="none"/>
          <w:lang w:val="en-US" w:eastAsia="zh-CN" w:bidi="ar-SA"/>
        </w:rPr>
        <w:t>1、</w:t>
      </w:r>
      <w:r>
        <w:rPr>
          <w:rFonts w:hint="eastAsia" w:ascii="方正仿宋_GB2312" w:hAnsi="Times New Roman" w:eastAsia="方正仿宋_GB2312" w:cs="方正仿宋_GB2312"/>
          <w:kern w:val="2"/>
          <w:sz w:val="24"/>
          <w:szCs w:val="24"/>
          <w:lang w:val="en-US" w:eastAsia="zh-CN" w:bidi="ar"/>
        </w:rPr>
        <w:t>履约担保：是否收取履约保证金（含保函）：</w:t>
      </w:r>
      <w:r>
        <w:rPr>
          <w:rFonts w:hint="eastAsia" w:ascii="方正仿宋_GB2312" w:hAnsi="Times New Roman" w:eastAsia="方正仿宋_GB2312" w:cs="方正仿宋_GB2312"/>
          <w:color w:val="FF0000"/>
          <w:kern w:val="2"/>
          <w:sz w:val="24"/>
          <w:szCs w:val="24"/>
          <w:lang w:val="en-US" w:eastAsia="zh-CN" w:bidi="ar"/>
        </w:rPr>
        <w:sym w:font="Wingdings" w:char="00A8"/>
      </w:r>
      <w:r>
        <w:rPr>
          <w:rFonts w:hint="eastAsia" w:ascii="方正仿宋_GB2312" w:hAnsi="Times New Roman" w:eastAsia="方正仿宋_GB2312" w:cs="方正仿宋_GB2312"/>
          <w:color w:val="FF0000"/>
          <w:kern w:val="2"/>
          <w:sz w:val="24"/>
          <w:szCs w:val="24"/>
          <w:lang w:val="en-US" w:eastAsia="zh-CN" w:bidi="ar"/>
        </w:rPr>
        <w:t xml:space="preserve">是    </w:t>
      </w:r>
      <w:r>
        <w:rPr>
          <w:rFonts w:hint="eastAsia" w:ascii="方正仿宋_GB2312" w:hAnsi="Times New Roman" w:eastAsia="方正仿宋_GB2312" w:cs="方正仿宋_GB2312"/>
          <w:color w:val="FF0000"/>
          <w:kern w:val="2"/>
          <w:sz w:val="24"/>
          <w:szCs w:val="24"/>
          <w:lang w:val="en-US" w:eastAsia="zh-CN" w:bidi="ar"/>
        </w:rPr>
        <w:sym w:font="Wingdings" w:char="00A8"/>
      </w:r>
      <w:r>
        <w:rPr>
          <w:rFonts w:hint="eastAsia" w:ascii="方正仿宋_GB2312" w:hAnsi="Times New Roman" w:eastAsia="方正仿宋_GB2312" w:cs="方正仿宋_GB2312"/>
          <w:color w:val="FF0000"/>
          <w:kern w:val="2"/>
          <w:sz w:val="24"/>
          <w:szCs w:val="24"/>
          <w:lang w:val="en-US" w:eastAsia="zh-CN" w:bidi="ar"/>
        </w:rPr>
        <w:t>否</w:t>
      </w:r>
    </w:p>
    <w:p w14:paraId="5ED53B4B">
      <w:pPr>
        <w:keepNext w:val="0"/>
        <w:keepLines w:val="0"/>
        <w:widowControl w:val="0"/>
        <w:suppressLineNumbers w:val="0"/>
        <w:spacing w:before="0" w:beforeAutospacing="0" w:after="0" w:afterAutospacing="0" w:line="520" w:lineRule="exact"/>
        <w:ind w:left="547" w:leftChars="228" w:right="0" w:firstLine="0" w:firstLineChars="0"/>
        <w:jc w:val="both"/>
        <w:rPr>
          <w:rFonts w:hint="eastAsia" w:ascii="方正仿宋_GB2312" w:hAnsi="Times New Roman" w:eastAsia="方正仿宋_GB2312" w:cs="方正仿宋_GB2312"/>
          <w:kern w:val="2"/>
          <w:sz w:val="24"/>
          <w:szCs w:val="24"/>
          <w:lang w:val="en-US" w:eastAsia="zh-CN" w:bidi="ar"/>
        </w:rPr>
      </w:pPr>
      <w:r>
        <w:rPr>
          <w:rFonts w:hint="eastAsia" w:ascii="方正仿宋_GB2312" w:hAnsi="Times New Roman" w:eastAsia="方正仿宋_GB2312" w:cs="方正仿宋_GB2312"/>
          <w:kern w:val="2"/>
          <w:sz w:val="24"/>
          <w:szCs w:val="24"/>
          <w:lang w:val="en-US" w:eastAsia="zh-CN" w:bidi="ar"/>
        </w:rPr>
        <w:t xml:space="preserve">收取履约保证金形式： </w:t>
      </w:r>
      <w:r>
        <w:rPr>
          <w:rFonts w:hint="eastAsia" w:ascii="方正仿宋_GB2312" w:hAnsi="Times New Roman" w:eastAsia="方正仿宋_GB2312" w:cs="方正仿宋_GB2312"/>
          <w:color w:val="FF0000"/>
          <w:kern w:val="2"/>
          <w:sz w:val="24"/>
          <w:szCs w:val="24"/>
          <w:lang w:val="en-US" w:eastAsia="zh-CN" w:bidi="ar"/>
        </w:rPr>
        <w:sym w:font="Wingdings" w:char="00A8"/>
      </w:r>
      <w:r>
        <w:rPr>
          <w:rFonts w:hint="eastAsia" w:ascii="方正仿宋_GB2312" w:hAnsi="Times New Roman" w:eastAsia="方正仿宋_GB2312" w:cs="方正仿宋_GB2312"/>
          <w:color w:val="FF0000"/>
          <w:kern w:val="2"/>
          <w:sz w:val="24"/>
          <w:szCs w:val="24"/>
          <w:lang w:val="en-US" w:eastAsia="zh-CN" w:bidi="ar"/>
        </w:rPr>
        <w:t xml:space="preserve">电汇  </w:t>
      </w:r>
      <w:r>
        <w:rPr>
          <w:rFonts w:hint="eastAsia" w:ascii="方正仿宋_GB2312" w:hAnsi="Times New Roman" w:eastAsia="方正仿宋_GB2312" w:cs="方正仿宋_GB2312"/>
          <w:color w:val="FF0000"/>
          <w:kern w:val="2"/>
          <w:sz w:val="24"/>
          <w:szCs w:val="24"/>
          <w:lang w:val="en-US" w:eastAsia="zh-CN" w:bidi="ar"/>
        </w:rPr>
        <w:sym w:font="Wingdings" w:char="00A8"/>
      </w:r>
      <w:r>
        <w:rPr>
          <w:rFonts w:hint="eastAsia" w:ascii="方正仿宋_GB2312" w:hAnsi="Times New Roman" w:eastAsia="方正仿宋_GB2312" w:cs="方正仿宋_GB2312"/>
          <w:color w:val="FF0000"/>
          <w:kern w:val="2"/>
          <w:sz w:val="24"/>
          <w:szCs w:val="24"/>
          <w:lang w:val="en-US" w:eastAsia="zh-CN" w:bidi="ar"/>
        </w:rPr>
        <w:t xml:space="preserve">支票  </w:t>
      </w:r>
      <w:r>
        <w:rPr>
          <w:rFonts w:hint="eastAsia" w:ascii="方正仿宋_GB2312" w:hAnsi="Times New Roman" w:eastAsia="方正仿宋_GB2312" w:cs="方正仿宋_GB2312"/>
          <w:color w:val="FF0000"/>
          <w:kern w:val="2"/>
          <w:sz w:val="24"/>
          <w:szCs w:val="24"/>
          <w:lang w:val="en-US" w:eastAsia="zh-CN" w:bidi="ar"/>
        </w:rPr>
        <w:sym w:font="Wingdings" w:char="00A8"/>
      </w:r>
      <w:r>
        <w:rPr>
          <w:rFonts w:hint="eastAsia" w:ascii="方正仿宋_GB2312" w:hAnsi="Times New Roman" w:eastAsia="方正仿宋_GB2312" w:cs="方正仿宋_GB2312"/>
          <w:color w:val="FF0000"/>
          <w:kern w:val="2"/>
          <w:sz w:val="24"/>
          <w:szCs w:val="24"/>
          <w:lang w:val="en-US" w:eastAsia="zh-CN" w:bidi="ar"/>
        </w:rPr>
        <w:t>履约保函原件彩色扫描件</w:t>
      </w:r>
      <w:r>
        <w:rPr>
          <w:rFonts w:hint="eastAsia" w:ascii="方正仿宋_GB2312" w:hAnsi="Times New Roman" w:eastAsia="方正仿宋_GB2312" w:cs="方正仿宋_GB2312"/>
          <w:kern w:val="2"/>
          <w:sz w:val="24"/>
          <w:szCs w:val="24"/>
          <w:lang w:val="en-US" w:eastAsia="zh-CN" w:bidi="ar"/>
        </w:rPr>
        <w:t xml:space="preserve">    收取履约保证金（保函）金额：</w:t>
      </w:r>
      <w:r>
        <w:rPr>
          <w:rFonts w:hint="eastAsia" w:ascii="方正仿宋_GB2312" w:hAnsi="Times New Roman" w:eastAsia="方正仿宋_GB2312" w:cs="方正仿宋_GB2312"/>
          <w:color w:val="FF0000"/>
          <w:kern w:val="2"/>
          <w:sz w:val="24"/>
          <w:szCs w:val="24"/>
          <w:u w:val="single"/>
          <w:lang w:val="en-US" w:eastAsia="zh-CN" w:bidi="ar"/>
        </w:rPr>
        <w:t xml:space="preserve">                   </w:t>
      </w:r>
      <w:r>
        <w:rPr>
          <w:rFonts w:hint="eastAsia" w:ascii="方正仿宋_GB2312" w:hAnsi="Times New Roman" w:eastAsia="方正仿宋_GB2312" w:cs="方正仿宋_GB2312"/>
          <w:color w:val="FF0000"/>
          <w:kern w:val="2"/>
          <w:sz w:val="24"/>
          <w:szCs w:val="24"/>
          <w:lang w:val="en-US" w:eastAsia="zh-CN" w:bidi="ar"/>
        </w:rPr>
        <w:t xml:space="preserve"> 。</w:t>
      </w:r>
      <w:r>
        <w:rPr>
          <w:rFonts w:hint="eastAsia" w:ascii="方正仿宋_GB2312" w:hAnsi="Times New Roman" w:eastAsia="方正仿宋_GB2312" w:cs="方正仿宋_GB2312"/>
          <w:kern w:val="2"/>
          <w:sz w:val="24"/>
          <w:szCs w:val="24"/>
          <w:lang w:val="en-US" w:eastAsia="zh-CN" w:bidi="ar"/>
        </w:rPr>
        <w:t xml:space="preserve">        </w:t>
      </w:r>
    </w:p>
    <w:p w14:paraId="74C346EE">
      <w:pPr>
        <w:keepNext w:val="0"/>
        <w:keepLines w:val="0"/>
        <w:widowControl w:val="0"/>
        <w:suppressLineNumbers w:val="0"/>
        <w:spacing w:before="0" w:beforeAutospacing="0" w:after="0" w:afterAutospacing="0" w:line="520" w:lineRule="exact"/>
        <w:ind w:left="0" w:right="0" w:firstLine="480" w:firstLineChars="200"/>
        <w:jc w:val="both"/>
        <w:rPr>
          <w:rFonts w:hint="eastAsia" w:ascii="方正仿宋_GB2312" w:hAnsi="Times New Roman" w:eastAsia="方正仿宋_GB2312" w:cs="方正仿宋_GB2312"/>
          <w:kern w:val="2"/>
          <w:sz w:val="24"/>
          <w:szCs w:val="24"/>
          <w:lang w:val="en-US" w:eastAsia="zh-CN" w:bidi="ar"/>
        </w:rPr>
      </w:pPr>
      <w:r>
        <w:rPr>
          <w:rFonts w:hint="eastAsia" w:ascii="方正仿宋_GB2312" w:hAnsi="Times New Roman" w:eastAsia="方正仿宋_GB2312" w:cs="方正仿宋_GB2312"/>
          <w:kern w:val="2"/>
          <w:sz w:val="24"/>
          <w:szCs w:val="24"/>
          <w:lang w:val="en-US" w:eastAsia="zh-CN" w:bidi="ar"/>
        </w:rPr>
        <w:t>履约担保期限：</w:t>
      </w:r>
      <w:r>
        <w:rPr>
          <w:rFonts w:hint="eastAsia" w:ascii="方正仿宋_GB2312" w:hAnsi="Times New Roman" w:eastAsia="方正仿宋_GB2312" w:cs="方正仿宋_GB2312"/>
          <w:color w:val="FF0000"/>
          <w:kern w:val="2"/>
          <w:sz w:val="24"/>
          <w:szCs w:val="24"/>
          <w:u w:val="single"/>
          <w:lang w:val="en-US" w:eastAsia="zh-CN" w:bidi="ar"/>
        </w:rPr>
        <w:t xml:space="preserve">                    </w:t>
      </w:r>
      <w:r>
        <w:rPr>
          <w:rFonts w:hint="eastAsia" w:ascii="方正仿宋_GB2312" w:hAnsi="Times New Roman" w:eastAsia="方正仿宋_GB2312" w:cs="方正仿宋_GB2312"/>
          <w:color w:val="FF0000"/>
          <w:kern w:val="2"/>
          <w:sz w:val="24"/>
          <w:szCs w:val="24"/>
          <w:lang w:val="en-US" w:eastAsia="zh-CN" w:bidi="ar"/>
        </w:rPr>
        <w:t xml:space="preserve"> 。</w:t>
      </w:r>
      <w:r>
        <w:rPr>
          <w:rFonts w:hint="eastAsia" w:ascii="方正仿宋_GB2312" w:hAnsi="Times New Roman" w:eastAsia="方正仿宋_GB2312" w:cs="方正仿宋_GB2312"/>
          <w:kern w:val="2"/>
          <w:sz w:val="24"/>
          <w:szCs w:val="24"/>
          <w:lang w:val="en-US" w:eastAsia="zh-CN" w:bidi="ar"/>
        </w:rPr>
        <w:t xml:space="preserve">             </w:t>
      </w:r>
    </w:p>
    <w:p w14:paraId="4E7EDAD9">
      <w:pPr>
        <w:keepNext w:val="0"/>
        <w:keepLines w:val="0"/>
        <w:widowControl w:val="0"/>
        <w:suppressLineNumbers w:val="0"/>
        <w:spacing w:before="0" w:beforeAutospacing="0" w:after="0" w:afterAutospacing="0" w:line="520" w:lineRule="exact"/>
        <w:ind w:left="0" w:right="0" w:firstLine="480" w:firstLineChars="200"/>
        <w:jc w:val="both"/>
        <w:rPr>
          <w:rFonts w:hint="default" w:ascii="方正仿宋_GB2312" w:hAnsi="Times New Roman" w:eastAsia="方正仿宋_GB2312" w:cs="方正仿宋_GB2312"/>
          <w:kern w:val="2"/>
          <w:sz w:val="24"/>
          <w:szCs w:val="24"/>
          <w:lang w:val="en-US" w:eastAsia="zh-CN" w:bidi="ar"/>
        </w:rPr>
      </w:pPr>
      <w:r>
        <w:rPr>
          <w:rFonts w:hint="eastAsia" w:ascii="方正仿宋_GB2312" w:hAnsi="Times New Roman" w:eastAsia="方正仿宋_GB2312" w:cs="方正仿宋_GB2312"/>
          <w:kern w:val="2"/>
          <w:sz w:val="24"/>
          <w:szCs w:val="24"/>
          <w:lang w:val="en-US" w:eastAsia="zh-CN" w:bidi="ar"/>
        </w:rPr>
        <w:t>2、付款方式：</w:t>
      </w:r>
    </w:p>
    <w:p w14:paraId="373C5F83">
      <w:pPr>
        <w:keepNext w:val="0"/>
        <w:keepLines w:val="0"/>
        <w:widowControl w:val="0"/>
        <w:suppressLineNumbers w:val="0"/>
        <w:spacing w:before="0" w:beforeAutospacing="0" w:after="0" w:afterAutospacing="0" w:line="520" w:lineRule="exact"/>
        <w:ind w:left="547" w:leftChars="228" w:right="0" w:firstLine="0" w:firstLineChars="0"/>
        <w:jc w:val="both"/>
        <w:rPr>
          <w:rFonts w:hint="eastAsia" w:ascii="方正仿宋_GB2312" w:hAnsi="Times New Roman" w:eastAsia="方正仿宋_GB2312" w:cs="方正仿宋_GB2312"/>
          <w:kern w:val="2"/>
          <w:sz w:val="24"/>
          <w:szCs w:val="24"/>
          <w:lang w:val="en-US" w:eastAsia="zh-CN" w:bidi="ar"/>
        </w:rPr>
      </w:pPr>
      <w:r>
        <w:rPr>
          <w:rFonts w:hint="eastAsia" w:ascii="方正仿宋_GB2312" w:hAnsi="Times New Roman" w:eastAsia="方正仿宋_GB2312" w:cs="方正仿宋_GB2312"/>
          <w:kern w:val="2"/>
          <w:sz w:val="24"/>
          <w:szCs w:val="24"/>
          <w:lang w:val="en-US" w:eastAsia="zh-CN" w:bidi="ar"/>
        </w:rPr>
        <w:t>第一次付款：合同签订后支付合同价款的 70 %；</w:t>
      </w:r>
    </w:p>
    <w:p w14:paraId="7AFEF1CE">
      <w:pPr>
        <w:keepNext w:val="0"/>
        <w:keepLines w:val="0"/>
        <w:widowControl w:val="0"/>
        <w:suppressLineNumbers w:val="0"/>
        <w:spacing w:before="0" w:beforeAutospacing="0" w:after="0" w:afterAutospacing="0" w:line="520" w:lineRule="exact"/>
        <w:ind w:left="547" w:leftChars="228" w:right="0" w:firstLine="0" w:firstLineChars="0"/>
        <w:jc w:val="both"/>
        <w:rPr>
          <w:rFonts w:hint="eastAsia" w:ascii="方正仿宋_GB2312" w:hAnsi="Times New Roman" w:eastAsia="方正仿宋_GB2312" w:cs="方正仿宋_GB2312"/>
          <w:kern w:val="2"/>
          <w:sz w:val="24"/>
          <w:szCs w:val="24"/>
          <w:lang w:val="en-US" w:eastAsia="zh-CN" w:bidi="ar"/>
        </w:rPr>
      </w:pPr>
      <w:r>
        <w:rPr>
          <w:rFonts w:hint="eastAsia" w:ascii="方正仿宋_GB2312" w:hAnsi="Times New Roman" w:eastAsia="方正仿宋_GB2312" w:cs="方正仿宋_GB2312"/>
          <w:kern w:val="2"/>
          <w:sz w:val="24"/>
          <w:szCs w:val="24"/>
          <w:lang w:val="en-US" w:eastAsia="zh-CN" w:bidi="ar"/>
        </w:rPr>
        <w:t>第二次付款：根据甲方内部管理规定，到货按要求安装调试完毕，满足终验条件，乙方提交全部验收材料，通过甲方组织书面验收合格后，依照财务流程支付合同价款的30 %。</w:t>
      </w:r>
    </w:p>
    <w:p w14:paraId="423C3B67">
      <w:pPr>
        <w:pStyle w:val="8"/>
        <w:keepNext w:val="0"/>
        <w:keepLines w:val="0"/>
        <w:widowControl w:val="0"/>
        <w:suppressLineNumbers w:val="0"/>
        <w:autoSpaceDE w:val="0"/>
        <w:autoSpaceDN w:val="0"/>
        <w:spacing w:before="100" w:beforeAutospacing="1" w:after="100" w:afterAutospacing="1" w:line="360" w:lineRule="auto"/>
        <w:ind w:left="181" w:right="0" w:firstLine="420"/>
        <w:jc w:val="both"/>
        <w:rPr>
          <w:rFonts w:ascii="方正仿宋_GB2312" w:hAnsi="方正仿宋_GB2312" w:eastAsia="方正仿宋_GB2312"/>
          <w:color w:val="0000FF"/>
          <w:sz w:val="24"/>
          <w:highlight w:val="green"/>
        </w:rPr>
      </w:pPr>
      <w:r>
        <w:rPr>
          <w:rFonts w:hint="eastAsia" w:ascii="方正仿宋_GB2312" w:hAnsi="方正仿宋_GB2312" w:eastAsia="方正仿宋_GB2312" w:cs="Times New Roman"/>
          <w:color w:val="auto"/>
          <w:sz w:val="24"/>
          <w:highlight w:val="none"/>
        </w:rPr>
        <w:t>甲方支付上述任何一笔款项前，乙方应提供符合甲方财务做账要求的正规增值税发票</w:t>
      </w:r>
      <w:r>
        <w:rPr>
          <w:rFonts w:hint="eastAsia" w:ascii="方正仿宋_GB2312" w:hAnsi="方正仿宋_GB2312" w:eastAsia="方正仿宋_GB2312" w:cs="Times New Roman"/>
          <w:color w:val="auto"/>
          <w:sz w:val="24"/>
          <w:highlight w:val="none"/>
          <w:lang w:eastAsia="zh-CN"/>
        </w:rPr>
        <w:t>（</w:t>
      </w:r>
      <w:r>
        <w:rPr>
          <w:rFonts w:hint="eastAsia" w:ascii="方正仿宋_GB2312" w:hAnsi="方正仿宋_GB2312" w:eastAsia="方正仿宋_GB2312" w:cs="Times New Roman"/>
          <w:color w:val="auto"/>
          <w:sz w:val="24"/>
          <w:highlight w:val="none"/>
          <w:lang w:val="en-US" w:eastAsia="zh-CN"/>
        </w:rPr>
        <w:t>设备类需提供</w:t>
      </w:r>
      <w:r>
        <w:rPr>
          <w:rFonts w:hint="eastAsia" w:ascii="方正仿宋_GB2312" w:hAnsi="方正仿宋_GB2312" w:eastAsia="方正仿宋_GB2312" w:cs="Times New Roman"/>
          <w:color w:val="auto"/>
          <w:sz w:val="24"/>
          <w:highlight w:val="none"/>
        </w:rPr>
        <w:t>增值税</w:t>
      </w:r>
      <w:r>
        <w:rPr>
          <w:rFonts w:hint="eastAsia" w:ascii="方正仿宋_GB2312" w:hAnsi="方正仿宋_GB2312" w:eastAsia="方正仿宋_GB2312" w:cs="Times New Roman"/>
          <w:color w:val="auto"/>
          <w:sz w:val="24"/>
          <w:highlight w:val="none"/>
          <w:lang w:val="en-US" w:eastAsia="zh-CN"/>
        </w:rPr>
        <w:t>专用</w:t>
      </w:r>
      <w:r>
        <w:rPr>
          <w:rFonts w:hint="eastAsia" w:ascii="方正仿宋_GB2312" w:hAnsi="方正仿宋_GB2312" w:eastAsia="方正仿宋_GB2312" w:cs="Times New Roman"/>
          <w:color w:val="auto"/>
          <w:sz w:val="24"/>
          <w:highlight w:val="none"/>
        </w:rPr>
        <w:t>发票</w:t>
      </w:r>
      <w:r>
        <w:rPr>
          <w:rFonts w:hint="eastAsia" w:ascii="方正仿宋_GB2312" w:hAnsi="方正仿宋_GB2312" w:eastAsia="方正仿宋_GB2312" w:cs="Times New Roman"/>
          <w:color w:val="auto"/>
          <w:sz w:val="24"/>
          <w:highlight w:val="none"/>
          <w:lang w:eastAsia="zh-CN"/>
        </w:rPr>
        <w:t>）</w:t>
      </w:r>
      <w:r>
        <w:rPr>
          <w:rFonts w:hint="eastAsia" w:ascii="方正仿宋_GB2312" w:hAnsi="方正仿宋_GB2312" w:eastAsia="方正仿宋_GB2312" w:cs="Times New Roman"/>
          <w:color w:val="auto"/>
          <w:sz w:val="24"/>
          <w:highlight w:val="none"/>
        </w:rPr>
        <w:t>，否则，甲方有权拒付款项且不承担违约责任。</w:t>
      </w:r>
    </w:p>
    <w:p w14:paraId="3A058AF8">
      <w:pPr>
        <w:spacing w:line="520" w:lineRule="exact"/>
        <w:ind w:firstLine="480" w:firstLineChars="200"/>
        <w:rPr>
          <w:rFonts w:ascii="方正仿宋_GB2312" w:hAnsi="方正仿宋_GB2312" w:eastAsia="方正仿宋_GB2312"/>
          <w:color w:val="auto"/>
          <w:sz w:val="24"/>
          <w:highlight w:val="none"/>
        </w:rPr>
      </w:pPr>
      <w:r>
        <w:rPr>
          <w:rFonts w:hint="eastAsia" w:ascii="方正仿宋_GB2312" w:hAnsi="方正仿宋_GB2312" w:eastAsia="方正仿宋_GB2312"/>
          <w:color w:val="auto"/>
          <w:sz w:val="24"/>
          <w:highlight w:val="none"/>
          <w:lang w:val="en-US" w:eastAsia="zh-CN"/>
        </w:rPr>
        <w:t>3</w:t>
      </w:r>
      <w:r>
        <w:rPr>
          <w:rFonts w:hint="eastAsia" w:ascii="方正仿宋_GB2312" w:hAnsi="方正仿宋_GB2312" w:eastAsia="方正仿宋_GB2312"/>
          <w:color w:val="auto"/>
          <w:sz w:val="24"/>
          <w:highlight w:val="none"/>
        </w:rPr>
        <w:t>、乙方银行账户信息：</w:t>
      </w:r>
    </w:p>
    <w:p w14:paraId="3D5FA550">
      <w:pPr>
        <w:spacing w:line="520" w:lineRule="exact"/>
        <w:ind w:firstLine="480" w:firstLineChars="200"/>
        <w:rPr>
          <w:rFonts w:ascii="方正仿宋_GB2312" w:hAnsi="方正仿宋_GB2312" w:eastAsia="方正仿宋_GB2312"/>
          <w:color w:val="FF0000"/>
          <w:sz w:val="24"/>
          <w:highlight w:val="none"/>
          <w:u w:val="single"/>
        </w:rPr>
      </w:pPr>
      <w:r>
        <w:rPr>
          <w:rFonts w:hint="eastAsia" w:ascii="方正仿宋_GB2312" w:hAnsi="方正仿宋_GB2312" w:eastAsia="方正仿宋_GB2312"/>
          <w:color w:val="FF0000"/>
          <w:sz w:val="24"/>
          <w:highlight w:val="none"/>
        </w:rPr>
        <w:t>户</w:t>
      </w:r>
      <w:r>
        <w:rPr>
          <w:rFonts w:hint="eastAsia" w:ascii="方正仿宋_GB2312" w:hAnsi="方正仿宋_GB2312" w:eastAsia="方正仿宋_GB2312"/>
          <w:color w:val="FF0000"/>
          <w:sz w:val="24"/>
          <w:highlight w:val="none"/>
          <w:lang w:val="en-US" w:eastAsia="zh-CN"/>
        </w:rPr>
        <w:t xml:space="preserve">    </w:t>
      </w:r>
      <w:r>
        <w:rPr>
          <w:rFonts w:hint="eastAsia" w:ascii="方正仿宋_GB2312" w:hAnsi="方正仿宋_GB2312" w:eastAsia="方正仿宋_GB2312"/>
          <w:color w:val="FF0000"/>
          <w:sz w:val="24"/>
          <w:highlight w:val="none"/>
        </w:rPr>
        <w:t>名：</w:t>
      </w:r>
      <w:r>
        <w:rPr>
          <w:rFonts w:hint="eastAsia" w:ascii="方正仿宋_GB2312" w:hAnsi="方正仿宋_GB2312" w:eastAsia="方正仿宋_GB2312"/>
          <w:color w:val="FF0000"/>
          <w:sz w:val="24"/>
          <w:highlight w:val="none"/>
          <w:u w:val="single"/>
        </w:rPr>
        <w:t xml:space="preserve"> </w:t>
      </w:r>
      <w:r>
        <w:rPr>
          <w:rFonts w:ascii="方正仿宋_GB2312" w:hAnsi="方正仿宋_GB2312" w:eastAsia="方正仿宋_GB2312"/>
          <w:color w:val="FF0000"/>
          <w:sz w:val="24"/>
          <w:highlight w:val="none"/>
          <w:u w:val="single"/>
        </w:rPr>
        <w:t xml:space="preserve">               </w:t>
      </w:r>
    </w:p>
    <w:p w14:paraId="322FD222">
      <w:pPr>
        <w:spacing w:line="520" w:lineRule="exact"/>
        <w:ind w:firstLine="480" w:firstLineChars="200"/>
        <w:rPr>
          <w:rFonts w:hint="eastAsia" w:ascii="方正仿宋_GB2312" w:hAnsi="方正仿宋_GB2312" w:eastAsia="方正仿宋_GB2312"/>
          <w:color w:val="FF0000"/>
          <w:sz w:val="24"/>
          <w:highlight w:val="none"/>
          <w:u w:val="none"/>
          <w:lang w:val="en-US" w:eastAsia="zh-CN"/>
        </w:rPr>
      </w:pPr>
      <w:r>
        <w:rPr>
          <w:rFonts w:hint="eastAsia" w:ascii="方正仿宋_GB2312" w:hAnsi="方正仿宋_GB2312" w:eastAsia="方正仿宋_GB2312"/>
          <w:color w:val="FF0000"/>
          <w:sz w:val="24"/>
          <w:highlight w:val="none"/>
        </w:rPr>
        <w:t>开户银行：</w:t>
      </w:r>
      <w:r>
        <w:rPr>
          <w:rFonts w:hint="eastAsia" w:ascii="方正仿宋_GB2312" w:hAnsi="方正仿宋_GB2312" w:eastAsia="方正仿宋_GB2312"/>
          <w:color w:val="FF0000"/>
          <w:sz w:val="24"/>
          <w:highlight w:val="none"/>
          <w:u w:val="single"/>
          <w:lang w:val="en-US" w:eastAsia="zh-CN"/>
        </w:rPr>
        <w:t xml:space="preserve">                </w:t>
      </w:r>
      <w:r>
        <w:rPr>
          <w:rFonts w:hint="eastAsia" w:ascii="方正仿宋_GB2312" w:hAnsi="方正仿宋_GB2312" w:eastAsia="方正仿宋_GB2312"/>
          <w:color w:val="FF0000"/>
          <w:sz w:val="24"/>
          <w:highlight w:val="none"/>
          <w:u w:val="none"/>
          <w:lang w:val="en-US" w:eastAsia="zh-CN"/>
        </w:rPr>
        <w:t xml:space="preserve"> </w:t>
      </w:r>
    </w:p>
    <w:p w14:paraId="1EA987D5">
      <w:pPr>
        <w:spacing w:line="520" w:lineRule="exact"/>
        <w:ind w:firstLine="480" w:firstLineChars="200"/>
        <w:rPr>
          <w:rFonts w:hint="default" w:ascii="方正仿宋_GB2312" w:hAnsi="方正仿宋_GB2312" w:eastAsia="方正仿宋_GB2312"/>
          <w:color w:val="FF0000"/>
          <w:sz w:val="24"/>
          <w:highlight w:val="none"/>
          <w:u w:val="single"/>
          <w:lang w:val="en-US" w:eastAsia="zh-CN"/>
        </w:rPr>
      </w:pPr>
      <w:r>
        <w:rPr>
          <w:rFonts w:hint="eastAsia" w:ascii="方正仿宋_GB2312" w:hAnsi="方正仿宋_GB2312" w:eastAsia="方正仿宋_GB2312"/>
          <w:color w:val="FF0000"/>
          <w:sz w:val="24"/>
          <w:highlight w:val="none"/>
          <w:lang w:val="zh-TW"/>
        </w:rPr>
        <w:t>银行账号：</w:t>
      </w:r>
      <w:r>
        <w:rPr>
          <w:rFonts w:hint="eastAsia" w:ascii="方正仿宋_GB2312" w:hAnsi="方正仿宋_GB2312" w:eastAsia="方正仿宋_GB2312"/>
          <w:color w:val="FF0000"/>
          <w:sz w:val="24"/>
          <w:highlight w:val="none"/>
          <w:u w:val="single"/>
          <w:lang w:val="en-US" w:eastAsia="zh-CN"/>
        </w:rPr>
        <w:t xml:space="preserve">                </w:t>
      </w:r>
    </w:p>
    <w:p w14:paraId="53803E0A">
      <w:pPr>
        <w:spacing w:line="520" w:lineRule="exact"/>
        <w:ind w:firstLine="480" w:firstLineChars="200"/>
        <w:rPr>
          <w:rFonts w:ascii="方正仿宋_GB2312" w:hAnsi="方正仿宋_GB2312" w:eastAsia="方正仿宋_GB2312"/>
          <w:color w:val="auto"/>
          <w:sz w:val="24"/>
          <w:highlight w:val="none"/>
        </w:rPr>
      </w:pPr>
      <w:r>
        <w:rPr>
          <w:rFonts w:hint="eastAsia" w:ascii="方正仿宋_GB2312" w:hAnsi="方正仿宋_GB2312" w:eastAsia="方正仿宋_GB2312"/>
          <w:color w:val="auto"/>
          <w:sz w:val="24"/>
          <w:highlight w:val="none"/>
          <w:lang w:val="en-US" w:eastAsia="zh-CN"/>
        </w:rPr>
        <w:t>4</w:t>
      </w:r>
      <w:r>
        <w:rPr>
          <w:rFonts w:hint="eastAsia" w:ascii="方正仿宋_GB2312" w:hAnsi="方正仿宋_GB2312" w:eastAsia="方正仿宋_GB2312"/>
          <w:color w:val="auto"/>
          <w:sz w:val="24"/>
          <w:highlight w:val="none"/>
        </w:rPr>
        <w:t>、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w:t>
      </w:r>
    </w:p>
    <w:p w14:paraId="7A163B8A">
      <w:pPr>
        <w:spacing w:line="520" w:lineRule="exact"/>
        <w:ind w:firstLine="482" w:firstLineChars="200"/>
        <w:rPr>
          <w:rFonts w:hint="eastAsia" w:ascii="方正仿宋_GB2312" w:hAnsi="方正仿宋_GB2312" w:eastAsia="方正仿宋_GB2312"/>
          <w:b/>
          <w:bCs/>
          <w:color w:val="auto"/>
          <w:sz w:val="24"/>
          <w:highlight w:val="none"/>
        </w:rPr>
      </w:pPr>
      <w:r>
        <w:rPr>
          <w:rFonts w:hint="eastAsia" w:ascii="方正仿宋_GB2312" w:hAnsi="方正仿宋_GB2312" w:eastAsia="方正仿宋_GB2312"/>
          <w:b/>
          <w:bCs/>
          <w:color w:val="auto"/>
          <w:sz w:val="24"/>
          <w:highlight w:val="none"/>
        </w:rPr>
        <w:t>九、产品包装及运输</w:t>
      </w:r>
    </w:p>
    <w:p w14:paraId="37FEFB2B">
      <w:pPr>
        <w:spacing w:line="520" w:lineRule="exact"/>
        <w:ind w:firstLine="480" w:firstLineChars="200"/>
        <w:rPr>
          <w:rFonts w:hint="eastAsia" w:ascii="方正仿宋_GB2312" w:hAnsi="方正仿宋_GB2312" w:eastAsia="方正仿宋_GB2312"/>
          <w:color w:val="auto"/>
          <w:sz w:val="24"/>
          <w:highlight w:val="none"/>
        </w:rPr>
      </w:pPr>
      <w:r>
        <w:rPr>
          <w:rFonts w:hint="eastAsia" w:ascii="方正仿宋_GB2312" w:hAnsi="方正仿宋_GB2312" w:eastAsia="方正仿宋_GB2312"/>
          <w:color w:val="auto"/>
          <w:sz w:val="24"/>
          <w:highlight w:val="none"/>
        </w:rPr>
        <w:t>１、包装必须与运输方式相适应，包装方式的确定和包装费用均由乙方负责且包装物不得回收</w:t>
      </w:r>
      <w:r>
        <w:rPr>
          <w:rFonts w:hint="eastAsia" w:ascii="方正仿宋_GB2312" w:hAnsi="方正仿宋_GB2312" w:eastAsia="方正仿宋_GB2312"/>
          <w:color w:val="auto"/>
          <w:sz w:val="24"/>
          <w:highlight w:val="none"/>
          <w:lang w:eastAsia="zh-CN"/>
        </w:rPr>
        <w:t>；</w:t>
      </w:r>
      <w:r>
        <w:rPr>
          <w:rFonts w:hint="eastAsia" w:ascii="方正仿宋_GB2312" w:hAnsi="方正仿宋_GB2312" w:eastAsia="方正仿宋_GB2312"/>
          <w:color w:val="auto"/>
          <w:sz w:val="24"/>
          <w:highlight w:val="none"/>
        </w:rPr>
        <w:t xml:space="preserve">由于不适当的包装而造成的货物有任何的损坏由乙方负责。 </w:t>
      </w:r>
    </w:p>
    <w:p w14:paraId="3FF022F1">
      <w:pPr>
        <w:spacing w:line="520" w:lineRule="exact"/>
        <w:ind w:firstLine="480" w:firstLineChars="200"/>
        <w:rPr>
          <w:rFonts w:hint="eastAsia" w:ascii="方正仿宋_GB2312" w:hAnsi="方正仿宋_GB2312" w:eastAsia="方正仿宋_GB2312"/>
          <w:color w:val="auto"/>
          <w:sz w:val="24"/>
          <w:highlight w:val="none"/>
          <w:lang w:eastAsia="zh-CN"/>
        </w:rPr>
      </w:pPr>
      <w:r>
        <w:rPr>
          <w:rFonts w:hint="eastAsia" w:ascii="方正仿宋_GB2312" w:hAnsi="方正仿宋_GB2312" w:eastAsia="方正仿宋_GB2312"/>
          <w:color w:val="auto"/>
          <w:sz w:val="24"/>
          <w:highlight w:val="none"/>
        </w:rPr>
        <w:t>2、运输途中的货物安全问题均由乙方负责，在交货过程中，发生意外事故和故障损失，如撞、刮、裂、损等均由乙方承担责任</w:t>
      </w:r>
      <w:r>
        <w:rPr>
          <w:rFonts w:hint="eastAsia" w:ascii="方正仿宋_GB2312" w:hAnsi="方正仿宋_GB2312" w:eastAsia="方正仿宋_GB2312"/>
          <w:color w:val="auto"/>
          <w:sz w:val="24"/>
          <w:highlight w:val="none"/>
          <w:lang w:eastAsia="zh-CN"/>
        </w:rPr>
        <w:t>。</w:t>
      </w:r>
    </w:p>
    <w:p w14:paraId="04DC950B">
      <w:pPr>
        <w:spacing w:line="360" w:lineRule="auto"/>
        <w:ind w:firstLine="480" w:firstLineChars="200"/>
        <w:rPr>
          <w:rFonts w:hint="eastAsia" w:ascii="方正仿宋_GB2312" w:hAnsi="Times New Roman" w:eastAsia="方正仿宋_GB2312" w:cs="方正仿宋_GB2312"/>
          <w:color w:val="000000"/>
          <w:kern w:val="2"/>
          <w:sz w:val="24"/>
          <w:szCs w:val="24"/>
          <w:lang w:val="en-US" w:eastAsia="zh-CN" w:bidi="ar"/>
        </w:rPr>
      </w:pPr>
      <w:r>
        <w:rPr>
          <w:rFonts w:hint="eastAsia" w:ascii="方正仿宋_GB2312" w:hAnsi="Times New Roman" w:eastAsia="方正仿宋_GB2312" w:cs="方正仿宋_GB2312"/>
          <w:color w:val="000000"/>
          <w:kern w:val="2"/>
          <w:sz w:val="24"/>
          <w:szCs w:val="24"/>
          <w:lang w:val="en-US" w:eastAsia="zh-CN" w:bidi="ar"/>
        </w:rPr>
        <w:t>3、提供的全部货物必须采用相应的标准的保护措施进行包装。包装应适于远距离运输，并有良好的防潮、防震、防锈和防野蛮装卸等保护措施，以确保货物安全运抵现场。乙方应承担因其包装或防护措施不妥而引起</w:t>
      </w:r>
      <w:r>
        <w:rPr>
          <w:rFonts w:hint="eastAsia" w:ascii="方正仿宋_GB2312" w:eastAsia="方正仿宋_GB2312" w:cs="方正仿宋_GB2312"/>
          <w:color w:val="000000"/>
          <w:kern w:val="2"/>
          <w:sz w:val="24"/>
          <w:szCs w:val="24"/>
          <w:lang w:val="en-US" w:eastAsia="zh-CN" w:bidi="ar"/>
        </w:rPr>
        <w:t>货物</w:t>
      </w:r>
      <w:r>
        <w:rPr>
          <w:rFonts w:hint="eastAsia" w:ascii="方正仿宋_GB2312" w:hAnsi="Times New Roman" w:eastAsia="方正仿宋_GB2312" w:cs="方正仿宋_GB2312"/>
          <w:color w:val="000000"/>
          <w:kern w:val="2"/>
          <w:sz w:val="24"/>
          <w:szCs w:val="24"/>
          <w:lang w:val="en-US" w:eastAsia="zh-CN" w:bidi="ar"/>
        </w:rPr>
        <w:t>锈蚀、损坏或丢失的任何损失的责任和费用。</w:t>
      </w:r>
    </w:p>
    <w:p w14:paraId="55B95A2E">
      <w:pPr>
        <w:spacing w:line="520" w:lineRule="exact"/>
        <w:ind w:firstLine="482" w:firstLineChars="200"/>
        <w:rPr>
          <w:rFonts w:hint="eastAsia" w:ascii="方正仿宋_GB2312" w:hAnsi="方正仿宋_GB2312" w:eastAsia="方正仿宋_GB2312"/>
          <w:b/>
          <w:color w:val="auto"/>
          <w:sz w:val="24"/>
          <w:highlight w:val="none"/>
        </w:rPr>
      </w:pPr>
      <w:r>
        <w:rPr>
          <w:rFonts w:hint="eastAsia" w:ascii="方正仿宋_GB2312" w:hAnsi="方正仿宋_GB2312" w:eastAsia="方正仿宋_GB2312"/>
          <w:b/>
          <w:color w:val="auto"/>
          <w:sz w:val="24"/>
          <w:highlight w:val="none"/>
        </w:rPr>
        <w:t>十、违约责任</w:t>
      </w:r>
    </w:p>
    <w:p w14:paraId="48FD00A6">
      <w:pPr>
        <w:spacing w:line="520" w:lineRule="exact"/>
        <w:ind w:firstLine="480" w:firstLineChars="200"/>
        <w:rPr>
          <w:rFonts w:hint="eastAsia" w:ascii="方正仿宋_GB2312" w:hAnsi="方正仿宋_GB2312" w:eastAsia="方正仿宋_GB2312"/>
          <w:color w:val="auto"/>
          <w:sz w:val="24"/>
          <w:highlight w:val="none"/>
        </w:rPr>
      </w:pPr>
      <w:r>
        <w:rPr>
          <w:rFonts w:hint="eastAsia" w:ascii="方正仿宋_GB2312" w:hAnsi="方正仿宋_GB2312" w:eastAsia="方正仿宋_GB2312"/>
          <w:color w:val="auto"/>
          <w:sz w:val="24"/>
          <w:highlight w:val="none"/>
        </w:rPr>
        <w:t>1、甲方违约责任</w:t>
      </w:r>
    </w:p>
    <w:p w14:paraId="6AF80C24">
      <w:pPr>
        <w:spacing w:line="520" w:lineRule="exact"/>
        <w:ind w:firstLine="480" w:firstLineChars="200"/>
        <w:rPr>
          <w:rFonts w:hint="eastAsia" w:ascii="方正仿宋_GB2312" w:hAnsi="方正仿宋_GB2312" w:eastAsia="方正仿宋_GB2312"/>
          <w:color w:val="auto"/>
          <w:sz w:val="24"/>
          <w:highlight w:val="none"/>
        </w:rPr>
      </w:pPr>
      <w:r>
        <w:rPr>
          <w:rFonts w:hint="eastAsia" w:ascii="方正仿宋_GB2312" w:hAnsi="方正仿宋_GB2312" w:eastAsia="方正仿宋_GB2312"/>
          <w:color w:val="auto"/>
          <w:sz w:val="24"/>
          <w:highlight w:val="none"/>
        </w:rPr>
        <w:t>1）乙方按协议约定履行完协议义务后，甲方无任何理由</w:t>
      </w:r>
      <w:r>
        <w:rPr>
          <w:rFonts w:hint="eastAsia" w:ascii="方正仿宋_GB2312" w:hAnsi="方正仿宋_GB2312" w:eastAsia="方正仿宋_GB2312" w:cs="Times New Roman"/>
          <w:color w:val="auto"/>
          <w:sz w:val="24"/>
          <w:highlight w:val="none"/>
          <w:lang w:val="en-US" w:eastAsia="zh-CN"/>
        </w:rPr>
        <w:t>拒绝</w:t>
      </w:r>
      <w:r>
        <w:rPr>
          <w:rFonts w:hint="eastAsia" w:ascii="方正仿宋_GB2312" w:hAnsi="方正仿宋_GB2312" w:eastAsia="方正仿宋_GB2312"/>
          <w:color w:val="auto"/>
          <w:sz w:val="24"/>
          <w:highlight w:val="none"/>
        </w:rPr>
        <w:t xml:space="preserve">验收 </w:t>
      </w:r>
      <w:r>
        <w:rPr>
          <w:rFonts w:hint="eastAsia" w:ascii="方正仿宋_GB2312" w:hAnsi="方正仿宋_GB2312" w:eastAsia="方正仿宋_GB2312"/>
          <w:color w:val="auto"/>
          <w:sz w:val="24"/>
          <w:highlight w:val="none"/>
          <w:lang w:eastAsia="zh-CN"/>
        </w:rPr>
        <w:t>（</w:t>
      </w:r>
      <w:r>
        <w:rPr>
          <w:rFonts w:hint="eastAsia" w:ascii="方正仿宋_GB2312" w:hAnsi="方正仿宋_GB2312" w:eastAsia="方正仿宋_GB2312"/>
          <w:color w:val="auto"/>
          <w:sz w:val="24"/>
          <w:highlight w:val="none"/>
        </w:rPr>
        <w:t>遇不可抗力除外</w:t>
      </w:r>
      <w:r>
        <w:rPr>
          <w:rFonts w:hint="eastAsia" w:ascii="方正仿宋_GB2312" w:hAnsi="方正仿宋_GB2312" w:eastAsia="方正仿宋_GB2312"/>
          <w:color w:val="auto"/>
          <w:sz w:val="24"/>
          <w:highlight w:val="none"/>
          <w:lang w:eastAsia="zh-CN"/>
        </w:rPr>
        <w:t>）</w:t>
      </w:r>
      <w:r>
        <w:rPr>
          <w:rFonts w:hint="eastAsia" w:ascii="方正仿宋_GB2312" w:hAnsi="方正仿宋_GB2312" w:eastAsia="方正仿宋_GB2312"/>
          <w:color w:val="auto"/>
          <w:sz w:val="24"/>
          <w:highlight w:val="none"/>
        </w:rPr>
        <w:t>的，乙方有权追究甲方逾期验收的违约责任，按照中国人民银行同期存款利率向乙方承担违约金。如遇特殊情况甲方要求推迟履行协议的，可事先征得乙方的同意。</w:t>
      </w:r>
    </w:p>
    <w:p w14:paraId="552BE3F5">
      <w:pPr>
        <w:spacing w:line="520" w:lineRule="exact"/>
        <w:ind w:firstLine="360" w:firstLineChars="150"/>
        <w:rPr>
          <w:rFonts w:hint="eastAsia" w:ascii="方正仿宋_GB2312" w:hAnsi="方正仿宋_GB2312" w:eastAsia="方正仿宋_GB2312"/>
          <w:color w:val="auto"/>
          <w:sz w:val="24"/>
          <w:highlight w:val="none"/>
        </w:rPr>
      </w:pPr>
      <w:r>
        <w:rPr>
          <w:rFonts w:hint="eastAsia" w:ascii="方正仿宋_GB2312" w:hAnsi="方正仿宋_GB2312" w:eastAsia="方正仿宋_GB2312"/>
          <w:color w:val="auto"/>
          <w:sz w:val="24"/>
          <w:highlight w:val="none"/>
        </w:rPr>
        <w:t>2、乙方违约责任</w:t>
      </w:r>
    </w:p>
    <w:p w14:paraId="70CCAF0D">
      <w:pPr>
        <w:spacing w:line="520" w:lineRule="exact"/>
        <w:ind w:firstLine="360" w:firstLineChars="150"/>
        <w:rPr>
          <w:rFonts w:hint="eastAsia" w:ascii="方正仿宋_GB2312" w:hAnsi="方正仿宋_GB2312" w:eastAsia="方正仿宋_GB2312"/>
          <w:color w:val="auto"/>
          <w:sz w:val="24"/>
          <w:highlight w:val="none"/>
        </w:rPr>
      </w:pPr>
      <w:r>
        <w:rPr>
          <w:rFonts w:hint="eastAsia" w:ascii="方正仿宋_GB2312" w:hAnsi="方正仿宋_GB2312" w:eastAsia="方正仿宋_GB2312"/>
          <w:color w:val="auto"/>
          <w:sz w:val="24"/>
          <w:highlight w:val="none"/>
        </w:rPr>
        <w:t>1）乙方应严格按照合同约定的时间交货，如乙方延迟交货，甲方有权追究乙方延迟交货的违约责任。每逾期一日，乙方按合同总额的千分之一承担违约金，乙方逾期供货超出交付期十天</w:t>
      </w:r>
      <w:r>
        <w:rPr>
          <w:rFonts w:hint="eastAsia" w:ascii="方正仿宋_GB2312" w:hAnsi="方正仿宋_GB2312" w:eastAsia="方正仿宋_GB2312"/>
          <w:color w:val="auto"/>
          <w:sz w:val="24"/>
          <w:highlight w:val="none"/>
          <w:lang w:eastAsia="zh-CN"/>
        </w:rPr>
        <w:t>（</w:t>
      </w:r>
      <w:r>
        <w:rPr>
          <w:rFonts w:hint="eastAsia" w:ascii="方正仿宋_GB2312" w:hAnsi="方正仿宋_GB2312" w:eastAsia="方正仿宋_GB2312"/>
          <w:color w:val="auto"/>
          <w:sz w:val="24"/>
          <w:highlight w:val="none"/>
        </w:rPr>
        <w:t>含十天</w:t>
      </w:r>
      <w:r>
        <w:rPr>
          <w:rFonts w:hint="eastAsia" w:ascii="方正仿宋_GB2312" w:hAnsi="方正仿宋_GB2312" w:eastAsia="方正仿宋_GB2312"/>
          <w:color w:val="auto"/>
          <w:sz w:val="24"/>
          <w:highlight w:val="none"/>
          <w:lang w:eastAsia="zh-CN"/>
        </w:rPr>
        <w:t>）</w:t>
      </w:r>
      <w:r>
        <w:rPr>
          <w:rFonts w:hint="eastAsia" w:ascii="方正仿宋_GB2312" w:hAnsi="方正仿宋_GB2312" w:eastAsia="方正仿宋_GB2312"/>
          <w:color w:val="auto"/>
          <w:sz w:val="24"/>
          <w:highlight w:val="none"/>
        </w:rPr>
        <w:t>以上的，甲方有权解除合同并追究乙方的违约责任，甲方解除合同的，乙方应支付合同总价款20%的违约金，乙方支付上述违约金不足以赔偿甲方损失的，甲方有权另行向乙方索赔（包括但不限于第三方索赔、律师费、诉讼费、鉴定费、公证费、差旅费等甲方采取诉讼途径发生的一切费用）。</w:t>
      </w:r>
    </w:p>
    <w:p w14:paraId="7189B6A2">
      <w:pPr>
        <w:spacing w:line="520" w:lineRule="exact"/>
        <w:ind w:firstLine="480" w:firstLineChars="200"/>
        <w:rPr>
          <w:rFonts w:hint="eastAsia" w:ascii="方正仿宋_GB2312" w:hAnsi="方正仿宋_GB2312" w:eastAsia="方正仿宋_GB2312"/>
          <w:color w:val="auto"/>
          <w:sz w:val="24"/>
          <w:highlight w:val="none"/>
        </w:rPr>
      </w:pPr>
      <w:r>
        <w:rPr>
          <w:rFonts w:hint="eastAsia" w:ascii="方正仿宋_GB2312" w:hAnsi="方正仿宋_GB2312" w:eastAsia="方正仿宋_GB2312"/>
          <w:color w:val="auto"/>
          <w:sz w:val="24"/>
          <w:highlight w:val="none"/>
        </w:rPr>
        <w:t>2）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14:paraId="3DAE9F26">
      <w:pPr>
        <w:spacing w:line="520" w:lineRule="exact"/>
        <w:ind w:firstLine="480" w:firstLineChars="200"/>
        <w:rPr>
          <w:rFonts w:hint="eastAsia" w:ascii="方正仿宋_GB2312" w:hAnsi="方正仿宋_GB2312" w:eastAsia="方正仿宋_GB2312"/>
          <w:color w:val="auto"/>
          <w:sz w:val="24"/>
          <w:highlight w:val="none"/>
        </w:rPr>
      </w:pPr>
      <w:r>
        <w:rPr>
          <w:rFonts w:hint="eastAsia" w:ascii="方正仿宋_GB2312" w:hAnsi="方正仿宋_GB2312" w:eastAsia="方正仿宋_GB2312"/>
          <w:color w:val="auto"/>
          <w:sz w:val="24"/>
          <w:highlight w:val="none"/>
        </w:rPr>
        <w:t>3）乙方所交产品品种、型号、规格、质量、性能不符合合同规定的，由乙方负责包换或包修，并承担修理、调换或退货而支付的实际费用。乙方不能修理或者不能调换的，按合同总额的</w:t>
      </w:r>
      <w:r>
        <w:rPr>
          <w:rFonts w:hint="eastAsia" w:ascii="方正仿宋_GB2312" w:hAnsi="方正仿宋_GB2312" w:eastAsia="方正仿宋_GB2312"/>
          <w:color w:val="auto"/>
          <w:sz w:val="24"/>
          <w:highlight w:val="none"/>
          <w:lang w:eastAsia="zh-CN"/>
        </w:rPr>
        <w:t>20%</w:t>
      </w:r>
      <w:r>
        <w:rPr>
          <w:rFonts w:hint="eastAsia" w:ascii="方正仿宋_GB2312" w:hAnsi="方正仿宋_GB2312" w:eastAsia="方正仿宋_GB2312"/>
          <w:color w:val="auto"/>
          <w:sz w:val="24"/>
          <w:highlight w:val="none"/>
        </w:rPr>
        <w:t>承担违约金。</w:t>
      </w:r>
    </w:p>
    <w:p w14:paraId="6261C0DC">
      <w:pPr>
        <w:spacing w:line="520" w:lineRule="exact"/>
        <w:ind w:firstLine="480" w:firstLineChars="200"/>
        <w:rPr>
          <w:rFonts w:hint="eastAsia" w:ascii="方正仿宋_GB2312" w:hAnsi="方正仿宋_GB2312" w:eastAsia="方正仿宋_GB2312"/>
          <w:color w:val="auto"/>
          <w:sz w:val="24"/>
          <w:highlight w:val="none"/>
        </w:rPr>
      </w:pPr>
      <w:r>
        <w:rPr>
          <w:rFonts w:hint="eastAsia" w:ascii="方正仿宋_GB2312" w:hAnsi="方正仿宋_GB2312" w:eastAsia="方正仿宋_GB2312"/>
          <w:color w:val="auto"/>
          <w:sz w:val="24"/>
          <w:highlight w:val="none"/>
        </w:rPr>
        <w:t>4）乙方在协议供货有效期内违反本有关质量保证及售后服务的，甲方有权要求乙方支付合同总价款20%的违约金，乙方支付上述违约金不足以赔偿甲方损失的，甲方有权另行向乙方索赔（包括但不限于第三方索赔、律师费、诉讼费、鉴定费、公证费、差旅费等甲方采取诉讼途径发生的一切费用）。</w:t>
      </w:r>
    </w:p>
    <w:p w14:paraId="4F18DB69">
      <w:pPr>
        <w:spacing w:line="520" w:lineRule="exact"/>
        <w:ind w:firstLine="480" w:firstLineChars="200"/>
        <w:rPr>
          <w:rFonts w:hint="eastAsia" w:ascii="方正仿宋_GB2312" w:hAnsi="方正仿宋_GB2312" w:eastAsia="方正仿宋_GB2312" w:cs="Bookman Old Style"/>
          <w:color w:val="auto"/>
          <w:sz w:val="24"/>
          <w:highlight w:val="none"/>
        </w:rPr>
      </w:pPr>
      <w:r>
        <w:rPr>
          <w:rFonts w:hint="eastAsia" w:ascii="方正仿宋_GB2312" w:hAnsi="方正仿宋_GB2312" w:eastAsia="方正仿宋_GB2312" w:cs="Bookman Old Style"/>
          <w:color w:val="auto"/>
          <w:sz w:val="24"/>
          <w:highlight w:val="none"/>
        </w:rPr>
        <w:t>5）乙方向甲方承诺，如发生乙方向甲方指定人员或与该业务有关的任何工作人员行贿、送礼等行为，或与甲方相关工作人员串通，做出损害甲方利益的任何行为，每次按合同总金额的30%的数额向甲方承担违约金。</w:t>
      </w:r>
    </w:p>
    <w:p w14:paraId="02CC4810">
      <w:pPr>
        <w:pStyle w:val="12"/>
        <w:spacing w:line="360" w:lineRule="auto"/>
        <w:ind w:firstLine="480" w:firstLineChars="200"/>
        <w:rPr>
          <w:rFonts w:hint="eastAsia" w:ascii="方正仿宋_GB2312" w:hAnsi="方正仿宋_GB2312" w:eastAsia="方正仿宋_GB2312" w:cs="Bookman Old Style"/>
          <w:color w:val="auto"/>
          <w:sz w:val="24"/>
          <w:highlight w:val="none"/>
        </w:rPr>
      </w:pPr>
      <w:r>
        <w:rPr>
          <w:rFonts w:hint="eastAsia" w:ascii="方正仿宋_GB2312" w:hAnsi="方正仿宋_GB2312" w:eastAsia="方正仿宋_GB2312" w:cs="Bookman Old Style"/>
          <w:color w:val="auto"/>
          <w:sz w:val="24"/>
          <w:highlight w:val="none"/>
        </w:rPr>
        <w:t>6）</w:t>
      </w:r>
      <w:r>
        <w:rPr>
          <w:rFonts w:hint="eastAsia" w:ascii="方正仿宋_GB2312" w:hAnsi="方正仿宋_GB2312" w:eastAsia="方正仿宋_GB2312"/>
          <w:color w:val="auto"/>
          <w:sz w:val="24"/>
          <w:highlight w:val="none"/>
        </w:rPr>
        <w:t>本合同签订后，乙方不得以货物市场价格上涨等各种理由断货、中止供货或要求甲方调价，否则，甲方有权解除合同并拒绝支付任何合同款项，乙方向甲方支付合同总价20%的违约金</w:t>
      </w:r>
      <w:r>
        <w:rPr>
          <w:rFonts w:hint="eastAsia" w:ascii="方正仿宋_GB2312" w:hAnsi="方正仿宋_GB2312" w:eastAsia="方正仿宋_GB2312" w:cs="Times New Roman"/>
          <w:color w:val="auto"/>
          <w:sz w:val="24"/>
          <w:highlight w:val="none"/>
          <w:lang w:eastAsia="zh-CN"/>
        </w:rPr>
        <w:t>，</w:t>
      </w:r>
      <w:r>
        <w:rPr>
          <w:rFonts w:hint="eastAsia" w:ascii="方正仿宋_GB2312" w:hAnsi="方正仿宋_GB2312" w:eastAsia="方正仿宋_GB2312" w:cs="Times New Roman"/>
          <w:color w:val="auto"/>
          <w:sz w:val="24"/>
          <w:highlight w:val="none"/>
          <w:lang w:val="en-US" w:eastAsia="zh-CN"/>
        </w:rPr>
        <w:t>且乙方应赔偿甲方因此遭受的全部损失，包括但不限于甲方为重新采购所支付的额外价款。</w:t>
      </w:r>
    </w:p>
    <w:p w14:paraId="7124AB3A">
      <w:pPr>
        <w:spacing w:line="520" w:lineRule="exact"/>
        <w:ind w:firstLine="482" w:firstLineChars="200"/>
        <w:rPr>
          <w:rFonts w:hint="eastAsia" w:ascii="方正仿宋_GB2312" w:hAnsi="方正仿宋_GB2312" w:eastAsia="方正仿宋_GB2312" w:cs="Bookman Old Style"/>
          <w:b/>
          <w:color w:val="auto"/>
          <w:sz w:val="24"/>
          <w:highlight w:val="none"/>
        </w:rPr>
      </w:pPr>
      <w:r>
        <w:rPr>
          <w:rFonts w:hint="eastAsia" w:ascii="方正仿宋_GB2312" w:hAnsi="方正仿宋_GB2312" w:eastAsia="方正仿宋_GB2312" w:cs="Bookman Old Style"/>
          <w:b/>
          <w:color w:val="auto"/>
          <w:sz w:val="24"/>
          <w:highlight w:val="none"/>
        </w:rPr>
        <w:t>十一、不可抗力</w:t>
      </w:r>
    </w:p>
    <w:p w14:paraId="7B3ACE64">
      <w:pPr>
        <w:spacing w:line="520" w:lineRule="exact"/>
        <w:ind w:firstLine="480" w:firstLineChars="200"/>
        <w:rPr>
          <w:rFonts w:hint="eastAsia" w:ascii="方正仿宋_GB2312" w:hAnsi="方正仿宋_GB2312" w:eastAsia="方正仿宋_GB2312" w:cs="Bookman Old Style"/>
          <w:bCs/>
          <w:color w:val="auto"/>
          <w:sz w:val="24"/>
          <w:highlight w:val="none"/>
        </w:rPr>
      </w:pPr>
      <w:r>
        <w:rPr>
          <w:rFonts w:hint="eastAsia" w:ascii="方正仿宋_GB2312" w:hAnsi="方正仿宋_GB2312" w:eastAsia="方正仿宋_GB2312" w:cs="Bookman Old Style"/>
          <w:bCs/>
          <w:color w:val="auto"/>
          <w:sz w:val="24"/>
          <w:highlight w:val="none"/>
        </w:rPr>
        <w:t>1、甲乙双方的任何一方由于不可抗力的原因不能履行合同时，应及时向对方通报不能履行或不能完全履行的理由，在取得有关主管机关证明以后，允许延期履行、部分履行或者不履行合同，并根据情况可部分或全部</w:t>
      </w:r>
      <w:r>
        <w:rPr>
          <w:rFonts w:hint="eastAsia" w:ascii="方正仿宋_GB2312" w:hAnsi="方正仿宋_GB2312" w:eastAsia="方正仿宋_GB2312" w:cs="Bookman Old Style"/>
          <w:bCs/>
          <w:color w:val="auto"/>
          <w:sz w:val="24"/>
          <w:highlight w:val="none"/>
          <w:lang w:eastAsia="zh-CN"/>
        </w:rPr>
        <w:t>免于</w:t>
      </w:r>
      <w:r>
        <w:rPr>
          <w:rFonts w:hint="eastAsia" w:ascii="方正仿宋_GB2312" w:hAnsi="方正仿宋_GB2312" w:eastAsia="方正仿宋_GB2312" w:cs="Bookman Old Style"/>
          <w:bCs/>
          <w:color w:val="auto"/>
          <w:sz w:val="24"/>
          <w:highlight w:val="none"/>
        </w:rPr>
        <w:t>承担违约责任。</w:t>
      </w:r>
    </w:p>
    <w:p w14:paraId="0F995297">
      <w:pPr>
        <w:spacing w:line="520" w:lineRule="exact"/>
        <w:ind w:firstLine="480" w:firstLineChars="200"/>
        <w:rPr>
          <w:rFonts w:hint="eastAsia" w:ascii="方正仿宋_GB2312" w:hAnsi="方正仿宋_GB2312" w:eastAsia="方正仿宋_GB2312" w:cs="Bookman Old Style"/>
          <w:bCs/>
          <w:color w:val="auto"/>
          <w:sz w:val="24"/>
          <w:highlight w:val="none"/>
          <w:lang w:eastAsia="zh-CN"/>
        </w:rPr>
      </w:pPr>
      <w:r>
        <w:rPr>
          <w:rFonts w:hint="eastAsia" w:ascii="方正仿宋_GB2312" w:hAnsi="方正仿宋_GB2312" w:eastAsia="方正仿宋_GB2312" w:cs="Bookman Old Style"/>
          <w:bCs/>
          <w:color w:val="auto"/>
          <w:sz w:val="24"/>
          <w:highlight w:val="none"/>
        </w:rPr>
        <w:t>2、“不可抗力”是指甲乙双方不能合理控制、不可预见或即使预见亦无法避免的事件，该事件妨碍、影响或延误任何一方根据合同履行其全部或部分义务。该事件包括但不限于政府行为、电信行业行为、自然灾害、战争或</w:t>
      </w:r>
      <w:r>
        <w:rPr>
          <w:rFonts w:hint="eastAsia" w:ascii="方正仿宋_GB2312" w:hAnsi="方正仿宋_GB2312" w:eastAsia="方正仿宋_GB2312" w:cs="Bookman Old Style"/>
          <w:bCs/>
          <w:color w:val="auto"/>
          <w:sz w:val="24"/>
          <w:highlight w:val="none"/>
          <w:lang w:eastAsia="zh-CN"/>
        </w:rPr>
        <w:t>任何其他</w:t>
      </w:r>
      <w:r>
        <w:rPr>
          <w:rFonts w:hint="eastAsia" w:ascii="方正仿宋_GB2312" w:hAnsi="方正仿宋_GB2312" w:eastAsia="方正仿宋_GB2312" w:cs="Bookman Old Style"/>
          <w:bCs/>
          <w:color w:val="auto"/>
          <w:sz w:val="24"/>
          <w:highlight w:val="none"/>
        </w:rPr>
        <w:t>类似事件</w:t>
      </w:r>
      <w:r>
        <w:rPr>
          <w:rFonts w:hint="eastAsia" w:ascii="方正仿宋_GB2312" w:hAnsi="方正仿宋_GB2312" w:eastAsia="方正仿宋_GB2312" w:cs="Bookman Old Style"/>
          <w:bCs/>
          <w:color w:val="auto"/>
          <w:sz w:val="24"/>
          <w:highlight w:val="none"/>
          <w:lang w:eastAsia="zh-CN"/>
        </w:rPr>
        <w:t>。</w:t>
      </w:r>
    </w:p>
    <w:p w14:paraId="74856429">
      <w:pPr>
        <w:spacing w:line="520" w:lineRule="exact"/>
        <w:ind w:firstLine="482" w:firstLineChars="200"/>
        <w:rPr>
          <w:rFonts w:hint="eastAsia" w:ascii="方正仿宋_GB2312" w:hAnsi="方正仿宋_GB2312" w:eastAsia="方正仿宋_GB2312" w:cs="Bookman Old Style"/>
          <w:b/>
          <w:color w:val="auto"/>
          <w:sz w:val="24"/>
          <w:highlight w:val="none"/>
        </w:rPr>
      </w:pPr>
      <w:r>
        <w:rPr>
          <w:rFonts w:hint="eastAsia" w:ascii="方正仿宋_GB2312" w:hAnsi="方正仿宋_GB2312" w:eastAsia="方正仿宋_GB2312" w:cs="Bookman Old Style"/>
          <w:b/>
          <w:color w:val="auto"/>
          <w:sz w:val="24"/>
          <w:highlight w:val="none"/>
        </w:rPr>
        <w:t>十二、争议解决</w:t>
      </w:r>
    </w:p>
    <w:p w14:paraId="5B6A10B0">
      <w:pPr>
        <w:spacing w:line="520" w:lineRule="exact"/>
        <w:ind w:firstLine="480" w:firstLineChars="200"/>
        <w:rPr>
          <w:rFonts w:hint="eastAsia" w:ascii="方正仿宋_GB2312" w:hAnsi="方正仿宋_GB2312" w:eastAsia="方正仿宋_GB2312" w:cs="Bookman Old Style"/>
          <w:color w:val="auto"/>
          <w:sz w:val="24"/>
          <w:highlight w:val="none"/>
        </w:rPr>
      </w:pPr>
      <w:r>
        <w:rPr>
          <w:rFonts w:hint="eastAsia" w:ascii="方正仿宋_GB2312" w:hAnsi="方正仿宋_GB2312" w:eastAsia="方正仿宋_GB2312" w:cs="Bookman Old Style"/>
          <w:color w:val="auto"/>
          <w:sz w:val="24"/>
          <w:highlight w:val="none"/>
        </w:rPr>
        <w:t>本合同如发生纠纷，当事人双方应当及时协商解决，协商不成时，双方均可向甲方所在地人民法院起诉。</w:t>
      </w:r>
    </w:p>
    <w:p w14:paraId="7BAD49F8">
      <w:pPr>
        <w:spacing w:line="520" w:lineRule="exact"/>
        <w:ind w:firstLine="482" w:firstLineChars="200"/>
        <w:rPr>
          <w:rFonts w:hint="eastAsia" w:ascii="方正仿宋_GB2312" w:hAnsi="方正仿宋_GB2312" w:eastAsia="方正仿宋_GB2312" w:cs="Bookman Old Style"/>
          <w:b/>
          <w:bCs/>
          <w:color w:val="auto"/>
          <w:sz w:val="24"/>
          <w:highlight w:val="none"/>
        </w:rPr>
      </w:pPr>
      <w:r>
        <w:rPr>
          <w:rFonts w:hint="eastAsia" w:ascii="方正仿宋_GB2312" w:hAnsi="方正仿宋_GB2312" w:eastAsia="方正仿宋_GB2312" w:cs="Bookman Old Style"/>
          <w:b/>
          <w:bCs/>
          <w:color w:val="auto"/>
          <w:sz w:val="24"/>
          <w:highlight w:val="none"/>
        </w:rPr>
        <w:t>十三、合同的文本及生效</w:t>
      </w:r>
    </w:p>
    <w:p w14:paraId="1E80A6B2">
      <w:pPr>
        <w:keepNext w:val="0"/>
        <w:keepLines w:val="0"/>
        <w:widowControl w:val="0"/>
        <w:suppressLineNumbers w:val="0"/>
        <w:spacing w:before="0" w:beforeAutospacing="0" w:after="0" w:afterAutospacing="0" w:line="520" w:lineRule="exact"/>
        <w:ind w:left="0" w:right="0" w:firstLine="480" w:firstLineChars="200"/>
        <w:jc w:val="both"/>
        <w:rPr>
          <w:rFonts w:hint="eastAsia" w:ascii="方正仿宋_GB2312" w:hAnsi="方正仿宋_GB2312" w:eastAsia="方正仿宋_GB2312" w:cs="Bookman Old Style"/>
          <w:bCs/>
          <w:color w:val="000000"/>
          <w:sz w:val="24"/>
          <w:highlight w:val="none"/>
        </w:rPr>
      </w:pPr>
      <w:r>
        <w:rPr>
          <w:rFonts w:hint="eastAsia" w:ascii="方正仿宋_GB2312" w:hAnsi="方正仿宋_GB2312" w:eastAsia="方正仿宋_GB2312" w:cs="Bookman Old Style"/>
          <w:bCs/>
          <w:color w:val="auto"/>
          <w:sz w:val="24"/>
          <w:highlight w:val="none"/>
        </w:rPr>
        <w:t>1、本合同一式陆份，甲方执肆份、乙方执贰份</w:t>
      </w:r>
      <w:r>
        <w:rPr>
          <w:rFonts w:hint="eastAsia" w:ascii="方正仿宋_GB2312" w:hAnsi="方正仿宋_GB2312" w:eastAsia="方正仿宋_GB2312" w:cs="Bookman Old Style"/>
          <w:bCs/>
          <w:color w:val="auto"/>
          <w:sz w:val="24"/>
          <w:highlight w:val="none"/>
          <w:lang w:eastAsia="zh-CN"/>
        </w:rPr>
        <w:t>，具有</w:t>
      </w:r>
      <w:r>
        <w:rPr>
          <w:rFonts w:hint="eastAsia" w:ascii="方正仿宋_GB2312" w:hAnsi="方正仿宋_GB2312" w:eastAsia="方正仿宋_GB2312" w:cs="Bookman Old Style"/>
          <w:bCs/>
          <w:color w:val="000000"/>
          <w:sz w:val="24"/>
          <w:highlight w:val="none"/>
          <w:lang w:val="en-US" w:eastAsia="zh-CN"/>
        </w:rPr>
        <w:t>同等法律效力</w:t>
      </w:r>
      <w:r>
        <w:rPr>
          <w:rFonts w:hint="eastAsia" w:ascii="方正仿宋_GB2312" w:hAnsi="Times New Roman" w:eastAsia="方正仿宋_GB2312" w:cs="方正仿宋_GB2312"/>
          <w:bCs/>
          <w:color w:val="000000"/>
          <w:kern w:val="2"/>
          <w:sz w:val="24"/>
          <w:szCs w:val="24"/>
          <w:lang w:val="en-US" w:eastAsia="zh-CN" w:bidi="ar"/>
        </w:rPr>
        <w:t>（若甲乙双方采取线上签约方式，则不涉及此条款）</w:t>
      </w:r>
      <w:r>
        <w:rPr>
          <w:rFonts w:hint="eastAsia" w:ascii="方正仿宋_GB2312" w:hAnsi="方正仿宋_GB2312" w:eastAsia="方正仿宋_GB2312" w:cs="Bookman Old Style"/>
          <w:bCs/>
          <w:color w:val="000000"/>
          <w:sz w:val="24"/>
        </w:rPr>
        <w:t>。</w:t>
      </w:r>
    </w:p>
    <w:p w14:paraId="1D73D24D">
      <w:pPr>
        <w:spacing w:line="520" w:lineRule="exact"/>
        <w:ind w:firstLine="480" w:firstLineChars="200"/>
        <w:rPr>
          <w:rFonts w:hint="eastAsia" w:ascii="方正仿宋_GB2312" w:hAnsi="方正仿宋_GB2312" w:eastAsia="方正仿宋_GB2312" w:cs="Bookman Old Style"/>
          <w:bCs/>
          <w:color w:val="auto"/>
          <w:sz w:val="24"/>
          <w:highlight w:val="none"/>
        </w:rPr>
      </w:pPr>
      <w:r>
        <w:rPr>
          <w:rFonts w:hint="eastAsia" w:ascii="方正仿宋_GB2312" w:hAnsi="方正仿宋_GB2312" w:eastAsia="方正仿宋_GB2312" w:cs="Bookman Old Style"/>
          <w:bCs/>
          <w:color w:val="000000"/>
          <w:sz w:val="24"/>
          <w:highlight w:val="none"/>
        </w:rPr>
        <w:t>2、本合同经双方法定代表人</w:t>
      </w:r>
      <w:r>
        <w:rPr>
          <w:rFonts w:hint="eastAsia" w:ascii="方正仿宋_GB2312" w:hAnsi="Times New Roman" w:eastAsia="方正仿宋_GB2312" w:cs="方正仿宋_GB2312"/>
          <w:bCs/>
          <w:color w:val="000000"/>
          <w:kern w:val="2"/>
          <w:sz w:val="24"/>
          <w:szCs w:val="24"/>
          <w:lang w:val="en-US" w:eastAsia="zh-CN" w:bidi="ar"/>
        </w:rPr>
        <w:t>或委托代理人签字且单位盖章之日</w:t>
      </w:r>
      <w:r>
        <w:rPr>
          <w:rFonts w:hint="default" w:ascii="方正仿宋_GB2312" w:hAnsi="Times New Roman" w:eastAsia="方正仿宋_GB2312" w:cs="方正仿宋_GB2312"/>
          <w:bCs/>
          <w:color w:val="000000"/>
          <w:kern w:val="2"/>
          <w:sz w:val="24"/>
          <w:szCs w:val="24"/>
          <w:lang w:eastAsia="zh-CN" w:bidi="ar"/>
        </w:rPr>
        <w:t>起</w:t>
      </w:r>
      <w:r>
        <w:rPr>
          <w:rFonts w:hint="eastAsia" w:ascii="方正仿宋_GB2312" w:hAnsi="方正仿宋_GB2312" w:eastAsia="方正仿宋_GB2312" w:cs="Bookman Old Style"/>
          <w:bCs/>
          <w:color w:val="auto"/>
          <w:sz w:val="24"/>
          <w:highlight w:val="none"/>
        </w:rPr>
        <w:t>成立生效。</w:t>
      </w:r>
    </w:p>
    <w:p w14:paraId="6FB045F1">
      <w:pPr>
        <w:spacing w:line="520" w:lineRule="exact"/>
        <w:ind w:firstLine="480" w:firstLineChars="200"/>
        <w:rPr>
          <w:rFonts w:hint="eastAsia" w:ascii="方正仿宋_GB2312" w:hAnsi="方正仿宋_GB2312" w:eastAsia="方正仿宋_GB2312" w:cs="Bookman Old Style"/>
          <w:bCs/>
          <w:color w:val="auto"/>
          <w:sz w:val="24"/>
          <w:highlight w:val="none"/>
        </w:rPr>
      </w:pPr>
      <w:r>
        <w:rPr>
          <w:rFonts w:hint="eastAsia" w:ascii="方正仿宋_GB2312" w:hAnsi="方正仿宋_GB2312" w:eastAsia="方正仿宋_GB2312" w:cs="Bookman Old Style"/>
          <w:bCs/>
          <w:color w:val="auto"/>
          <w:sz w:val="24"/>
          <w:highlight w:val="none"/>
        </w:rPr>
        <w:t>3、合同内容如遇国家</w:t>
      </w:r>
      <w:r>
        <w:rPr>
          <w:rFonts w:hint="eastAsia" w:ascii="方正仿宋_GB2312" w:hAnsi="方正仿宋_GB2312" w:eastAsia="方正仿宋_GB2312" w:cs="Bookman Old Style"/>
          <w:bCs/>
          <w:color w:val="auto"/>
          <w:sz w:val="24"/>
          <w:highlight w:val="none"/>
          <w:lang w:eastAsia="zh-CN"/>
        </w:rPr>
        <w:t>法律法规</w:t>
      </w:r>
      <w:r>
        <w:rPr>
          <w:rFonts w:hint="eastAsia" w:ascii="方正仿宋_GB2312" w:hAnsi="方正仿宋_GB2312" w:eastAsia="方正仿宋_GB2312" w:cs="Bookman Old Style"/>
          <w:bCs/>
          <w:color w:val="auto"/>
          <w:sz w:val="24"/>
          <w:highlight w:val="none"/>
        </w:rPr>
        <w:t>及政策另有规定的，从其规定。</w:t>
      </w:r>
    </w:p>
    <w:p w14:paraId="72716134">
      <w:pPr>
        <w:spacing w:line="520" w:lineRule="exact"/>
        <w:ind w:firstLine="482" w:firstLineChars="200"/>
        <w:rPr>
          <w:rFonts w:hint="eastAsia" w:ascii="方正仿宋_GB2312" w:hAnsi="方正仿宋_GB2312" w:eastAsia="方正仿宋_GB2312"/>
          <w:b/>
          <w:color w:val="auto"/>
          <w:sz w:val="24"/>
          <w:highlight w:val="none"/>
        </w:rPr>
      </w:pPr>
      <w:r>
        <w:rPr>
          <w:rFonts w:hint="eastAsia" w:ascii="方正仿宋_GB2312" w:hAnsi="方正仿宋_GB2312" w:eastAsia="方正仿宋_GB2312"/>
          <w:b/>
          <w:color w:val="auto"/>
          <w:sz w:val="24"/>
          <w:highlight w:val="none"/>
        </w:rPr>
        <w:t>十四、其他约定事项</w:t>
      </w:r>
    </w:p>
    <w:p w14:paraId="02C2FE3F">
      <w:pPr>
        <w:spacing w:line="520" w:lineRule="exact"/>
        <w:ind w:firstLine="480" w:firstLineChars="200"/>
        <w:rPr>
          <w:rFonts w:hint="eastAsia" w:ascii="方正仿宋_GB2312" w:hAnsi="方正仿宋_GB2312" w:eastAsia="方正仿宋_GB2312" w:cs="Bookman Old Style"/>
          <w:color w:val="auto"/>
          <w:sz w:val="24"/>
          <w:highlight w:val="none"/>
        </w:rPr>
      </w:pPr>
      <w:r>
        <w:rPr>
          <w:rFonts w:hint="eastAsia" w:ascii="方正仿宋_GB2312" w:hAnsi="方正仿宋_GB2312" w:eastAsia="方正仿宋_GB2312" w:cs="Bookman Old Style"/>
          <w:color w:val="auto"/>
          <w:sz w:val="24"/>
          <w:highlight w:val="none"/>
        </w:rPr>
        <w:t>1、和本合同相关的双方往来函件</w:t>
      </w:r>
      <w:r>
        <w:rPr>
          <w:rFonts w:hint="eastAsia" w:ascii="方正仿宋_GB2312" w:hAnsi="方正仿宋_GB2312" w:eastAsia="方正仿宋_GB2312" w:cs="Bookman Old Style"/>
          <w:color w:val="auto"/>
          <w:sz w:val="24"/>
          <w:highlight w:val="none"/>
          <w:lang w:eastAsia="zh-CN"/>
        </w:rPr>
        <w:t>（</w:t>
      </w:r>
      <w:r>
        <w:rPr>
          <w:rFonts w:hint="eastAsia" w:ascii="方正仿宋_GB2312" w:hAnsi="方正仿宋_GB2312" w:eastAsia="方正仿宋_GB2312" w:cs="Bookman Old Style"/>
          <w:color w:val="auto"/>
          <w:sz w:val="24"/>
          <w:highlight w:val="none"/>
        </w:rPr>
        <w:t>包括传真件、电子邮件</w:t>
      </w:r>
      <w:r>
        <w:rPr>
          <w:rFonts w:hint="eastAsia" w:ascii="方正仿宋_GB2312" w:hAnsi="方正仿宋_GB2312" w:eastAsia="方正仿宋_GB2312" w:cs="Bookman Old Style"/>
          <w:color w:val="auto"/>
          <w:sz w:val="24"/>
          <w:highlight w:val="none"/>
          <w:lang w:eastAsia="zh-CN"/>
        </w:rPr>
        <w:t>）</w:t>
      </w:r>
      <w:r>
        <w:rPr>
          <w:rFonts w:hint="eastAsia" w:ascii="方正仿宋_GB2312" w:hAnsi="方正仿宋_GB2312" w:eastAsia="方正仿宋_GB2312" w:cs="Bookman Old Style"/>
          <w:color w:val="auto"/>
          <w:sz w:val="24"/>
          <w:highlight w:val="none"/>
        </w:rPr>
        <w:t>与原件具有同等的法律效力，修改无效。</w:t>
      </w:r>
    </w:p>
    <w:p w14:paraId="33A4DFC1">
      <w:pPr>
        <w:spacing w:line="520" w:lineRule="exact"/>
        <w:ind w:firstLine="480" w:firstLineChars="200"/>
        <w:rPr>
          <w:rFonts w:hint="eastAsia" w:ascii="方正仿宋_GB2312" w:hAnsi="方正仿宋_GB2312" w:eastAsia="方正仿宋_GB2312" w:cs="Bookman Old Style"/>
          <w:color w:val="auto"/>
          <w:sz w:val="24"/>
          <w:highlight w:val="none"/>
        </w:rPr>
      </w:pPr>
      <w:r>
        <w:rPr>
          <w:rFonts w:hint="eastAsia" w:ascii="方正仿宋_GB2312" w:hAnsi="方正仿宋_GB2312" w:eastAsia="方正仿宋_GB2312" w:cs="Bookman Old Style"/>
          <w:color w:val="auto"/>
          <w:sz w:val="24"/>
          <w:highlight w:val="none"/>
        </w:rPr>
        <w:t>2、与本合同有关的招投标文件、答疑附件、合同附件</w:t>
      </w:r>
      <w:r>
        <w:rPr>
          <w:rFonts w:hint="eastAsia" w:ascii="方正仿宋_GB2312" w:hAnsi="方正仿宋_GB2312" w:eastAsia="方正仿宋_GB2312" w:cs="Bookman Old Style"/>
          <w:color w:val="auto"/>
          <w:sz w:val="24"/>
          <w:highlight w:val="none"/>
          <w:lang w:eastAsia="zh-CN"/>
        </w:rPr>
        <w:t>、中标（成交）通知书</w:t>
      </w:r>
      <w:r>
        <w:rPr>
          <w:rFonts w:hint="eastAsia" w:ascii="方正仿宋_GB2312" w:hAnsi="方正仿宋_GB2312" w:eastAsia="方正仿宋_GB2312" w:cs="Bookman Old Style"/>
          <w:color w:val="auto"/>
          <w:sz w:val="24"/>
          <w:highlight w:val="none"/>
        </w:rPr>
        <w:t>均是本合同不可分割的组成部分，与本合同具有同等法律效力，其他未尽事宜从其规定。</w:t>
      </w:r>
    </w:p>
    <w:p w14:paraId="7E41CD2C">
      <w:pPr>
        <w:pStyle w:val="10"/>
        <w:keepNext w:val="0"/>
        <w:keepLines w:val="0"/>
        <w:pageBreakBefore w:val="0"/>
        <w:widowControl w:val="0"/>
        <w:kinsoku/>
        <w:wordWrap/>
        <w:overflowPunct/>
        <w:topLinePunct w:val="0"/>
        <w:autoSpaceDE w:val="0"/>
        <w:autoSpaceDN w:val="0"/>
        <w:bidi w:val="0"/>
        <w:adjustRightInd/>
        <w:snapToGrid/>
        <w:ind w:left="0" w:leftChars="0" w:firstLine="480" w:firstLineChars="200"/>
        <w:textAlignment w:val="auto"/>
        <w:rPr>
          <w:rFonts w:hint="eastAsia" w:ascii="方正仿宋_GB2312" w:hAnsi="方正仿宋_GB2312" w:eastAsia="方正仿宋_GB2312" w:cs="Bookman Old Style"/>
          <w:color w:val="000000"/>
          <w:kern w:val="2"/>
          <w:sz w:val="24"/>
          <w:szCs w:val="24"/>
          <w:highlight w:val="none"/>
          <w:lang w:val="en-US" w:eastAsia="zh-CN" w:bidi="ar-SA"/>
        </w:rPr>
      </w:pPr>
      <w:r>
        <w:rPr>
          <w:rFonts w:hint="eastAsia" w:ascii="方正仿宋_GB2312" w:hAnsi="方正仿宋_GB2312" w:eastAsia="方正仿宋_GB2312" w:cs="Bookman Old Style"/>
          <w:color w:val="000000"/>
          <w:kern w:val="2"/>
          <w:sz w:val="24"/>
          <w:szCs w:val="24"/>
          <w:highlight w:val="none"/>
          <w:lang w:val="en-US" w:eastAsia="zh-CN" w:bidi="ar-SA"/>
        </w:rPr>
        <w:t>3、双方明确：本合同任何一方不得对招标文件确定的事项和中标人投标文件作实质性修改。如任何一方修改均为无效条款，该条款应以招标文件约定为准，招标文件未约定以中标通知书、投标文件为准。</w:t>
      </w:r>
    </w:p>
    <w:p w14:paraId="1968B4CA">
      <w:pPr>
        <w:spacing w:line="520" w:lineRule="exact"/>
        <w:ind w:firstLine="480" w:firstLineChars="200"/>
        <w:rPr>
          <w:rFonts w:hint="eastAsia" w:ascii="方正仿宋_GB2312" w:hAnsi="方正仿宋_GB2312" w:eastAsia="方正仿宋_GB2312" w:cs="Bookman Old Style"/>
          <w:color w:val="auto"/>
          <w:sz w:val="24"/>
          <w:highlight w:val="none"/>
        </w:rPr>
      </w:pPr>
      <w:r>
        <w:rPr>
          <w:rFonts w:hint="eastAsia" w:ascii="方正仿宋_GB2312" w:hAnsi="方正仿宋_GB2312" w:eastAsia="方正仿宋_GB2312" w:cs="Bookman Old Style"/>
          <w:color w:val="auto"/>
          <w:sz w:val="24"/>
          <w:highlight w:val="none"/>
          <w:lang w:val="en-US" w:eastAsia="zh-CN"/>
        </w:rPr>
        <w:t>4、</w:t>
      </w:r>
      <w:r>
        <w:rPr>
          <w:rFonts w:hint="eastAsia" w:ascii="方正仿宋_GB2312" w:hAnsi="方正仿宋_GB2312" w:eastAsia="方正仿宋_GB2312" w:cs="Bookman Old Style"/>
          <w:color w:val="auto"/>
          <w:sz w:val="24"/>
          <w:highlight w:val="none"/>
        </w:rPr>
        <w:t>本合同中所载的书面通知方式仅指当事人亲自送达、挂号信、EMS方式。一方采取当事人亲自送达方式的，另一方有积极配合签收的义务。如一方拒绝签收而使另一方变更送达方式的，由此所</w:t>
      </w:r>
      <w:r>
        <w:rPr>
          <w:rFonts w:hint="eastAsia" w:ascii="方正仿宋_GB2312" w:hAnsi="方正仿宋_GB2312" w:eastAsia="方正仿宋_GB2312" w:cs="Bookman Old Style"/>
          <w:color w:val="auto"/>
          <w:sz w:val="24"/>
          <w:highlight w:val="none"/>
          <w:lang w:val="en-US" w:eastAsia="zh-CN"/>
        </w:rPr>
        <w:t>产</w:t>
      </w:r>
      <w:r>
        <w:rPr>
          <w:rFonts w:hint="eastAsia" w:ascii="方正仿宋_GB2312" w:hAnsi="方正仿宋_GB2312" w:eastAsia="方正仿宋_GB2312" w:cs="Bookman Old Style"/>
          <w:color w:val="auto"/>
          <w:sz w:val="24"/>
          <w:highlight w:val="none"/>
        </w:rPr>
        <w:t>生的费用应当由违约方承担；如以EMS或快递方式寄送的，如无相反证据证明，自寄送之日起的第三日为送达之日。</w:t>
      </w:r>
    </w:p>
    <w:p w14:paraId="7E1A2DB0">
      <w:pPr>
        <w:spacing w:line="520" w:lineRule="exact"/>
        <w:ind w:firstLine="480" w:firstLineChars="200"/>
        <w:rPr>
          <w:rFonts w:hint="eastAsia" w:ascii="方正仿宋_GB2312" w:hAnsi="方正仿宋_GB2312" w:eastAsia="方正仿宋_GB2312" w:cs="Bookman Old Style"/>
          <w:color w:val="000000"/>
          <w:sz w:val="24"/>
          <w:highlight w:val="none"/>
        </w:rPr>
      </w:pPr>
      <w:r>
        <w:rPr>
          <w:rFonts w:hint="eastAsia" w:ascii="方正仿宋_GB2312" w:hAnsi="方正仿宋_GB2312" w:eastAsia="方正仿宋_GB2312" w:cs="Bookman Old Style"/>
          <w:color w:val="auto"/>
          <w:sz w:val="24"/>
          <w:highlight w:val="none"/>
          <w:lang w:val="en-US" w:eastAsia="zh-CN"/>
        </w:rPr>
        <w:t>5、</w:t>
      </w:r>
      <w:r>
        <w:rPr>
          <w:rFonts w:hint="eastAsia" w:ascii="方正仿宋_GB2312" w:hAnsi="方正仿宋_GB2312" w:eastAsia="方正仿宋_GB2312" w:cs="Bookman Old Style"/>
          <w:color w:val="auto"/>
          <w:sz w:val="24"/>
          <w:highlight w:val="none"/>
        </w:rPr>
        <w:t>本合同首部双方的联系方式及地址均为双方有效的送达地址，</w:t>
      </w:r>
      <w:r>
        <w:rPr>
          <w:rFonts w:hint="eastAsia" w:ascii="方正仿宋_GB2312" w:hAnsi="方正仿宋_GB2312" w:eastAsia="方正仿宋_GB2312" w:cs="Bookman Old Style"/>
          <w:color w:val="000000"/>
          <w:sz w:val="24"/>
          <w:highlight w:val="none"/>
          <w:lang w:val="en-US" w:eastAsia="zh-CN"/>
        </w:rPr>
        <w:t>如一方地址发生变更，应在变更后当日向对方书面通知，否则，向原地址送达的，视为送达成功。因一方未及时通知变更地址而导致的任何法律文书未能实际送达的，由该方自行承担由此产生的一切法律后果。</w:t>
      </w:r>
    </w:p>
    <w:p w14:paraId="409CE8D0">
      <w:pPr>
        <w:spacing w:line="520" w:lineRule="exact"/>
        <w:ind w:firstLine="360" w:firstLineChars="150"/>
        <w:rPr>
          <w:rFonts w:hint="eastAsia" w:ascii="方正仿宋_GB2312" w:hAnsi="方正仿宋_GB2312" w:eastAsia="方正仿宋_GB2312"/>
          <w:color w:val="auto"/>
          <w:sz w:val="24"/>
          <w:highlight w:val="none"/>
        </w:rPr>
      </w:pPr>
    </w:p>
    <w:p w14:paraId="0F52DD76">
      <w:pPr>
        <w:spacing w:line="520" w:lineRule="exact"/>
        <w:ind w:firstLine="360" w:firstLineChars="150"/>
        <w:rPr>
          <w:rFonts w:hint="eastAsia" w:ascii="方正仿宋_GB2312" w:hAnsi="方正仿宋_GB2312" w:eastAsia="方正仿宋_GB2312" w:cs="Bookman Old Style"/>
          <w:color w:val="auto"/>
          <w:sz w:val="24"/>
          <w:highlight w:val="none"/>
        </w:rPr>
      </w:pPr>
      <w:r>
        <w:rPr>
          <w:rFonts w:hint="eastAsia" w:ascii="方正仿宋_GB2312" w:hAnsi="方正仿宋_GB2312" w:eastAsia="方正仿宋_GB2312"/>
          <w:color w:val="auto"/>
          <w:sz w:val="24"/>
          <w:highlight w:val="none"/>
        </w:rPr>
        <w:t>（以下无正文，为本合同签署页）</w:t>
      </w:r>
    </w:p>
    <w:p w14:paraId="519CF353">
      <w:pPr>
        <w:spacing w:line="520" w:lineRule="exact"/>
        <w:rPr>
          <w:rFonts w:hint="eastAsia" w:ascii="方正仿宋_GB2312" w:hAnsi="方正仿宋_GB2312" w:eastAsia="方正仿宋_GB2312"/>
          <w:color w:val="auto"/>
          <w:sz w:val="24"/>
          <w:highlight w:val="none"/>
        </w:rPr>
      </w:pPr>
    </w:p>
    <w:p w14:paraId="7BC4F002">
      <w:pPr>
        <w:spacing w:line="520" w:lineRule="exact"/>
        <w:rPr>
          <w:rFonts w:hint="eastAsia" w:ascii="方正仿宋_GB2312" w:hAnsi="方正仿宋_GB2312" w:eastAsia="方正仿宋_GB2312"/>
          <w:color w:val="auto"/>
          <w:sz w:val="24"/>
          <w:highlight w:val="none"/>
        </w:rPr>
      </w:pPr>
    </w:p>
    <w:p w14:paraId="6683FE88">
      <w:pPr>
        <w:spacing w:line="520" w:lineRule="exact"/>
        <w:rPr>
          <w:rFonts w:hint="eastAsia" w:ascii="方正仿宋_GB2312" w:hAnsi="方正仿宋_GB2312" w:eastAsia="方正仿宋_GB2312"/>
          <w:color w:val="auto"/>
          <w:sz w:val="24"/>
          <w:highlight w:val="none"/>
        </w:rPr>
      </w:pPr>
      <w:r>
        <w:rPr>
          <w:rFonts w:hint="eastAsia" w:ascii="方正仿宋_GB2312" w:hAnsi="方正仿宋_GB2312" w:eastAsia="方正仿宋_GB2312"/>
          <w:color w:val="FF0000"/>
          <w:sz w:val="24"/>
          <w:highlight w:val="none"/>
        </w:rPr>
        <w:t>甲方（盖章）：</w:t>
      </w:r>
      <w:r>
        <w:rPr>
          <w:rFonts w:hint="eastAsia" w:ascii="方正仿宋_GB2312" w:hAnsi="方正仿宋_GB2312" w:eastAsia="方正仿宋_GB2312"/>
          <w:color w:val="auto"/>
          <w:sz w:val="24"/>
          <w:highlight w:val="none"/>
        </w:rPr>
        <w:t xml:space="preserve">                          </w:t>
      </w:r>
      <w:r>
        <w:rPr>
          <w:rFonts w:hint="eastAsia" w:ascii="方正仿宋_GB2312" w:hAnsi="方正仿宋_GB2312" w:eastAsia="方正仿宋_GB2312"/>
          <w:color w:val="FF0000"/>
          <w:sz w:val="24"/>
          <w:highlight w:val="none"/>
        </w:rPr>
        <w:t>乙方（盖章）：</w:t>
      </w:r>
    </w:p>
    <w:p w14:paraId="2CED6933">
      <w:pPr>
        <w:spacing w:line="520" w:lineRule="exact"/>
        <w:rPr>
          <w:rFonts w:hint="eastAsia" w:ascii="方正仿宋_GB2312" w:hAnsi="方正仿宋_GB2312" w:eastAsia="方正仿宋_GB2312"/>
          <w:color w:val="auto"/>
          <w:sz w:val="24"/>
          <w:highlight w:val="none"/>
        </w:rPr>
      </w:pPr>
      <w:r>
        <w:rPr>
          <w:rFonts w:hint="eastAsia" w:ascii="方正仿宋_GB2312" w:hAnsi="方正仿宋_GB2312" w:eastAsia="方正仿宋_GB2312"/>
          <w:color w:val="FF0000"/>
          <w:sz w:val="24"/>
          <w:highlight w:val="none"/>
        </w:rPr>
        <w:t>法</w:t>
      </w:r>
      <w:r>
        <w:rPr>
          <w:rFonts w:hint="eastAsia" w:ascii="方正仿宋_GB2312" w:hAnsi="方正仿宋_GB2312" w:eastAsia="方正仿宋_GB2312"/>
          <w:color w:val="FF0000"/>
          <w:sz w:val="24"/>
          <w:highlight w:val="none"/>
          <w:lang w:val="en-US" w:eastAsia="zh-CN"/>
        </w:rPr>
        <w:t>定代表人</w:t>
      </w:r>
      <w:r>
        <w:rPr>
          <w:rFonts w:hint="eastAsia" w:ascii="方正仿宋_GB2312" w:hAnsi="方正仿宋_GB2312" w:eastAsia="方正仿宋_GB2312"/>
          <w:color w:val="FF0000"/>
          <w:sz w:val="24"/>
          <w:highlight w:val="none"/>
        </w:rPr>
        <w:t>或授权代表（签字）：</w:t>
      </w:r>
      <w:r>
        <w:rPr>
          <w:rFonts w:hint="eastAsia" w:ascii="方正仿宋_GB2312" w:hAnsi="方正仿宋_GB2312" w:eastAsia="方正仿宋_GB2312"/>
          <w:color w:val="auto"/>
          <w:sz w:val="24"/>
          <w:highlight w:val="none"/>
        </w:rPr>
        <w:t xml:space="preserve">          </w:t>
      </w:r>
      <w:r>
        <w:rPr>
          <w:rFonts w:hint="eastAsia" w:ascii="方正仿宋_GB2312" w:hAnsi="方正仿宋_GB2312" w:eastAsia="方正仿宋_GB2312"/>
          <w:color w:val="FF0000"/>
          <w:sz w:val="24"/>
          <w:highlight w:val="none"/>
        </w:rPr>
        <w:t>法</w:t>
      </w:r>
      <w:r>
        <w:rPr>
          <w:rFonts w:hint="eastAsia" w:ascii="方正仿宋_GB2312" w:hAnsi="方正仿宋_GB2312" w:eastAsia="方正仿宋_GB2312"/>
          <w:color w:val="FF0000"/>
          <w:sz w:val="24"/>
          <w:highlight w:val="none"/>
          <w:lang w:val="en-US" w:eastAsia="zh-CN"/>
        </w:rPr>
        <w:t>定代表人</w:t>
      </w:r>
      <w:r>
        <w:rPr>
          <w:rFonts w:hint="eastAsia" w:ascii="方正仿宋_GB2312" w:hAnsi="方正仿宋_GB2312" w:eastAsia="方正仿宋_GB2312"/>
          <w:color w:val="FF0000"/>
          <w:sz w:val="24"/>
          <w:highlight w:val="none"/>
        </w:rPr>
        <w:t>或授权代表（签字）：</w:t>
      </w:r>
    </w:p>
    <w:p w14:paraId="10854C39">
      <w:pPr>
        <w:spacing w:line="520" w:lineRule="exact"/>
        <w:rPr>
          <w:rFonts w:hint="eastAsia" w:ascii="方正仿宋_GB2312" w:hAnsi="方正仿宋_GB2312" w:eastAsia="方正仿宋_GB2312"/>
          <w:color w:val="auto"/>
          <w:sz w:val="24"/>
          <w:highlight w:val="none"/>
        </w:rPr>
      </w:pPr>
      <w:r>
        <w:rPr>
          <w:rFonts w:hint="eastAsia" w:ascii="方正仿宋_GB2312" w:hAnsi="方正仿宋_GB2312" w:eastAsia="方正仿宋_GB2312"/>
          <w:color w:val="FF0000"/>
          <w:sz w:val="24"/>
          <w:highlight w:val="none"/>
        </w:rPr>
        <w:t>地址：</w:t>
      </w:r>
      <w:r>
        <w:rPr>
          <w:rFonts w:hint="eastAsia" w:ascii="方正仿宋_GB2312" w:hAnsi="方正仿宋_GB2312" w:eastAsia="方正仿宋_GB2312"/>
          <w:color w:val="auto"/>
          <w:sz w:val="24"/>
          <w:highlight w:val="none"/>
        </w:rPr>
        <w:t xml:space="preserve">                                 </w:t>
      </w:r>
      <w:r>
        <w:rPr>
          <w:rFonts w:hint="eastAsia" w:ascii="方正仿宋_GB2312" w:hAnsi="方正仿宋_GB2312" w:eastAsia="方正仿宋_GB2312"/>
          <w:color w:val="auto"/>
          <w:sz w:val="24"/>
          <w:highlight w:val="none"/>
          <w:lang w:val="en-US" w:eastAsia="zh-CN"/>
        </w:rPr>
        <w:t xml:space="preserve"> </w:t>
      </w:r>
      <w:r>
        <w:rPr>
          <w:rFonts w:hint="eastAsia" w:ascii="方正仿宋_GB2312" w:hAnsi="方正仿宋_GB2312" w:eastAsia="方正仿宋_GB2312"/>
          <w:color w:val="FF0000"/>
          <w:sz w:val="24"/>
          <w:highlight w:val="none"/>
        </w:rPr>
        <w:t>地址：</w:t>
      </w:r>
      <w:r>
        <w:rPr>
          <w:rFonts w:hint="eastAsia" w:ascii="方正仿宋_GB2312" w:hAnsi="方正仿宋_GB2312" w:eastAsia="方正仿宋_GB2312"/>
          <w:color w:val="auto"/>
          <w:sz w:val="24"/>
          <w:highlight w:val="none"/>
        </w:rPr>
        <w:t xml:space="preserve">                                 </w:t>
      </w:r>
    </w:p>
    <w:p w14:paraId="20093B97">
      <w:pPr>
        <w:spacing w:line="520" w:lineRule="exact"/>
        <w:rPr>
          <w:rFonts w:hint="eastAsia" w:ascii="方正仿宋_GB2312" w:hAnsi="方正仿宋_GB2312" w:eastAsia="方正仿宋_GB2312"/>
          <w:color w:val="auto"/>
          <w:sz w:val="24"/>
          <w:highlight w:val="none"/>
        </w:rPr>
      </w:pPr>
      <w:r>
        <w:rPr>
          <w:rFonts w:hint="eastAsia" w:ascii="方正仿宋_GB2312" w:hAnsi="方正仿宋_GB2312" w:eastAsia="方正仿宋_GB2312"/>
          <w:color w:val="FF0000"/>
          <w:sz w:val="24"/>
          <w:highlight w:val="none"/>
        </w:rPr>
        <w:t>电话：</w:t>
      </w:r>
      <w:r>
        <w:rPr>
          <w:rFonts w:hint="eastAsia" w:ascii="方正仿宋_GB2312" w:hAnsi="方正仿宋_GB2312" w:eastAsia="方正仿宋_GB2312"/>
          <w:color w:val="auto"/>
          <w:sz w:val="24"/>
          <w:highlight w:val="none"/>
        </w:rPr>
        <w:t xml:space="preserve">                                 </w:t>
      </w:r>
      <w:r>
        <w:rPr>
          <w:rFonts w:hint="eastAsia" w:ascii="方正仿宋_GB2312" w:hAnsi="方正仿宋_GB2312" w:eastAsia="方正仿宋_GB2312"/>
          <w:color w:val="auto"/>
          <w:sz w:val="24"/>
          <w:highlight w:val="none"/>
          <w:lang w:val="en-US" w:eastAsia="zh-CN"/>
        </w:rPr>
        <w:t xml:space="preserve"> </w:t>
      </w:r>
      <w:r>
        <w:rPr>
          <w:rFonts w:hint="eastAsia" w:ascii="方正仿宋_GB2312" w:hAnsi="方正仿宋_GB2312" w:eastAsia="方正仿宋_GB2312"/>
          <w:color w:val="FF0000"/>
          <w:sz w:val="24"/>
          <w:highlight w:val="none"/>
        </w:rPr>
        <w:t>电话：</w:t>
      </w:r>
      <w:r>
        <w:rPr>
          <w:rFonts w:hint="eastAsia" w:ascii="方正仿宋_GB2312" w:hAnsi="方正仿宋_GB2312" w:eastAsia="方正仿宋_GB2312"/>
          <w:color w:val="auto"/>
          <w:sz w:val="24"/>
          <w:highlight w:val="none"/>
        </w:rPr>
        <w:t xml:space="preserve">                               </w:t>
      </w:r>
    </w:p>
    <w:p w14:paraId="5431AA72">
      <w:pPr>
        <w:spacing w:line="520" w:lineRule="exact"/>
        <w:rPr>
          <w:rFonts w:hint="eastAsia" w:ascii="方正仿宋_GB2312" w:hAnsi="方正仿宋_GB2312" w:eastAsia="方正仿宋_GB2312"/>
          <w:color w:val="auto"/>
          <w:sz w:val="24"/>
          <w:highlight w:val="none"/>
        </w:rPr>
      </w:pPr>
      <w:r>
        <w:rPr>
          <w:rFonts w:hint="eastAsia" w:ascii="方正仿宋_GB2312" w:hAnsi="方正仿宋_GB2312" w:eastAsia="方正仿宋_GB2312"/>
          <w:color w:val="FF0000"/>
          <w:sz w:val="24"/>
          <w:highlight w:val="none"/>
        </w:rPr>
        <w:t xml:space="preserve">日期：                   </w:t>
      </w:r>
      <w:r>
        <w:rPr>
          <w:rFonts w:hint="eastAsia" w:ascii="方正仿宋_GB2312" w:hAnsi="方正仿宋_GB2312" w:eastAsia="方正仿宋_GB2312"/>
          <w:color w:val="FF0000"/>
          <w:sz w:val="24"/>
          <w:highlight w:val="none"/>
          <w:lang w:val="en-US" w:eastAsia="zh-CN"/>
        </w:rPr>
        <w:t xml:space="preserve">          </w:t>
      </w:r>
      <w:r>
        <w:rPr>
          <w:rFonts w:hint="eastAsia" w:ascii="方正仿宋_GB2312" w:hAnsi="方正仿宋_GB2312" w:eastAsia="方正仿宋_GB2312"/>
          <w:color w:val="FF0000"/>
          <w:sz w:val="24"/>
          <w:highlight w:val="none"/>
        </w:rPr>
        <w:t xml:space="preserve">    </w:t>
      </w:r>
      <w:r>
        <w:rPr>
          <w:rFonts w:hint="eastAsia" w:ascii="方正仿宋_GB2312" w:hAnsi="方正仿宋_GB2312" w:eastAsia="方正仿宋_GB2312"/>
          <w:color w:val="FF0000"/>
          <w:sz w:val="24"/>
          <w:highlight w:val="none"/>
          <w:lang w:val="en-US" w:eastAsia="zh-CN"/>
        </w:rPr>
        <w:t xml:space="preserve"> </w:t>
      </w:r>
      <w:r>
        <w:rPr>
          <w:rFonts w:hint="eastAsia" w:ascii="方正仿宋_GB2312" w:hAnsi="方正仿宋_GB2312" w:eastAsia="方正仿宋_GB2312"/>
          <w:color w:val="FF0000"/>
          <w:sz w:val="24"/>
          <w:highlight w:val="none"/>
        </w:rPr>
        <w:t>日期：</w:t>
      </w:r>
      <w:r>
        <w:rPr>
          <w:rFonts w:hint="eastAsia" w:ascii="方正仿宋_GB2312" w:hAnsi="方正仿宋_GB2312" w:eastAsia="方正仿宋_GB2312"/>
          <w:color w:val="auto"/>
          <w:sz w:val="24"/>
          <w:highlight w:val="none"/>
        </w:rPr>
        <w:t xml:space="preserve">                              </w:t>
      </w:r>
      <w:r>
        <w:rPr>
          <w:rFonts w:hint="eastAsia" w:ascii="仿宋" w:hAnsi="仿宋" w:eastAsia="仿宋"/>
          <w:color w:val="auto"/>
          <w:sz w:val="24"/>
          <w:highlight w:val="none"/>
        </w:rPr>
        <w:t xml:space="preserve">                          </w:t>
      </w:r>
    </w:p>
    <w:p w14:paraId="2DBCE190">
      <w:pPr>
        <w:rPr>
          <w:color w:val="auto"/>
          <w:highlight w:val="none"/>
        </w:rPr>
      </w:pPr>
    </w:p>
    <w:p w14:paraId="7E7D74C4">
      <w:pPr>
        <w:rPr>
          <w:color w:val="auto"/>
          <w:highlight w:val="none"/>
        </w:rPr>
      </w:pPr>
    </w:p>
    <w:p w14:paraId="75407CF9">
      <w:pPr>
        <w:rPr>
          <w:color w:val="auto"/>
          <w:highlight w:val="none"/>
        </w:rPr>
      </w:pPr>
    </w:p>
    <w:p w14:paraId="31D6EA5B">
      <w:pPr>
        <w:spacing w:line="500" w:lineRule="exact"/>
        <w:rPr>
          <w:rFonts w:hint="eastAsia" w:ascii="仿宋" w:hAnsi="仿宋" w:eastAsia="仿宋" w:cs="仿宋"/>
          <w:color w:val="auto"/>
          <w:sz w:val="28"/>
          <w:szCs w:val="28"/>
          <w:highlight w:val="none"/>
          <w:lang w:val="en-US" w:eastAsia="zh-CN"/>
        </w:rPr>
      </w:pPr>
    </w:p>
    <w:p w14:paraId="55B76E32">
      <w:pPr>
        <w:spacing w:line="500" w:lineRule="exact"/>
        <w:rPr>
          <w:rFonts w:hint="eastAsia" w:ascii="仿宋" w:hAnsi="仿宋" w:eastAsia="仿宋" w:cs="仿宋"/>
          <w:color w:val="auto"/>
          <w:sz w:val="28"/>
          <w:szCs w:val="28"/>
          <w:highlight w:val="none"/>
          <w:lang w:val="en-US" w:eastAsia="zh-CN"/>
        </w:rPr>
      </w:pPr>
    </w:p>
    <w:p w14:paraId="08922526">
      <w:pPr>
        <w:spacing w:line="500" w:lineRule="exact"/>
        <w:rPr>
          <w:rFonts w:hint="eastAsia" w:ascii="仿宋" w:hAnsi="仿宋" w:eastAsia="仿宋" w:cs="仿宋"/>
          <w:color w:val="auto"/>
          <w:sz w:val="28"/>
          <w:szCs w:val="28"/>
          <w:highlight w:val="none"/>
          <w:lang w:val="en-US" w:eastAsia="zh-CN"/>
        </w:rPr>
      </w:pPr>
    </w:p>
    <w:p w14:paraId="6EF5A5A9">
      <w:pPr>
        <w:spacing w:line="500" w:lineRule="exact"/>
        <w:rPr>
          <w:rFonts w:hint="eastAsia" w:ascii="仿宋" w:hAnsi="仿宋" w:eastAsia="仿宋" w:cs="仿宋"/>
          <w:color w:val="auto"/>
          <w:sz w:val="28"/>
          <w:szCs w:val="28"/>
          <w:highlight w:val="none"/>
          <w:lang w:val="en-US" w:eastAsia="zh-CN"/>
        </w:rPr>
      </w:pPr>
    </w:p>
    <w:p w14:paraId="0285FFA5">
      <w:pPr>
        <w:spacing w:line="500" w:lineRule="exact"/>
        <w:rPr>
          <w:rFonts w:hint="eastAsia" w:ascii="仿宋" w:hAnsi="仿宋" w:eastAsia="仿宋" w:cs="仿宋"/>
          <w:color w:val="auto"/>
          <w:sz w:val="28"/>
          <w:szCs w:val="28"/>
          <w:highlight w:val="none"/>
          <w:lang w:val="en-US" w:eastAsia="zh-CN"/>
        </w:rPr>
      </w:pPr>
    </w:p>
    <w:p w14:paraId="3D4AE2A0">
      <w:pPr>
        <w:spacing w:line="500" w:lineRule="exact"/>
        <w:rPr>
          <w:rFonts w:hint="eastAsia" w:ascii="仿宋" w:hAnsi="仿宋" w:eastAsia="仿宋" w:cs="仿宋"/>
          <w:color w:val="auto"/>
          <w:sz w:val="28"/>
          <w:szCs w:val="28"/>
          <w:highlight w:val="none"/>
          <w:lang w:val="en-US" w:eastAsia="zh-CN"/>
        </w:rPr>
      </w:pPr>
    </w:p>
    <w:p w14:paraId="332A61D4">
      <w:pPr>
        <w:spacing w:line="500" w:lineRule="exact"/>
        <w:rPr>
          <w:rFonts w:hint="eastAsia" w:ascii="仿宋" w:hAnsi="仿宋" w:eastAsia="仿宋" w:cs="仿宋"/>
          <w:color w:val="auto"/>
          <w:sz w:val="28"/>
          <w:szCs w:val="28"/>
          <w:highlight w:val="none"/>
          <w:lang w:val="en-US" w:eastAsia="zh-CN"/>
        </w:rPr>
      </w:pPr>
    </w:p>
    <w:p w14:paraId="53B39B65">
      <w:pPr>
        <w:spacing w:line="500" w:lineRule="exact"/>
        <w:rPr>
          <w:rFonts w:hint="eastAsia" w:ascii="仿宋" w:hAnsi="仿宋" w:eastAsia="仿宋" w:cs="仿宋"/>
          <w:color w:val="auto"/>
          <w:sz w:val="28"/>
          <w:szCs w:val="28"/>
          <w:highlight w:val="none"/>
          <w:lang w:val="en-US" w:eastAsia="zh-CN"/>
        </w:rPr>
      </w:pPr>
    </w:p>
    <w:p w14:paraId="29DDBCAF">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br w:type="page"/>
      </w:r>
    </w:p>
    <w:p w14:paraId="7950D561">
      <w:pPr>
        <w:spacing w:line="50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附件1：技术参数清单</w:t>
      </w:r>
    </w:p>
    <w:p w14:paraId="75431C32">
      <w:pPr>
        <w:pStyle w:val="10"/>
        <w:rPr>
          <w:rFonts w:hint="eastAsia"/>
          <w:color w:val="auto"/>
          <w:highlight w:val="none"/>
          <w:lang w:val="en-US" w:eastAsia="zh-CN"/>
        </w:rPr>
      </w:pPr>
    </w:p>
    <w:p w14:paraId="2016A06B">
      <w:pPr>
        <w:rPr>
          <w:rFonts w:hint="eastAsia"/>
          <w:color w:val="auto"/>
          <w:highlight w:val="none"/>
          <w:lang w:val="en-US" w:eastAsia="zh-CN"/>
        </w:rPr>
      </w:pPr>
    </w:p>
    <w:p w14:paraId="6C9518D3">
      <w:pPr>
        <w:pStyle w:val="10"/>
        <w:rPr>
          <w:rFonts w:hint="eastAsia"/>
          <w:color w:val="auto"/>
          <w:highlight w:val="none"/>
          <w:lang w:val="en-US" w:eastAsia="zh-CN"/>
        </w:rPr>
      </w:pPr>
    </w:p>
    <w:p w14:paraId="294F25F2">
      <w:pPr>
        <w:rPr>
          <w:rFonts w:hint="eastAsia"/>
          <w:color w:val="auto"/>
          <w:highlight w:val="none"/>
          <w:lang w:val="en-US" w:eastAsia="zh-CN"/>
        </w:rPr>
      </w:pPr>
    </w:p>
    <w:p w14:paraId="1E06D35F">
      <w:pPr>
        <w:pStyle w:val="10"/>
        <w:rPr>
          <w:rFonts w:hint="eastAsia"/>
          <w:color w:val="auto"/>
          <w:highlight w:val="none"/>
          <w:lang w:val="en-US" w:eastAsia="zh-CN"/>
        </w:rPr>
      </w:pPr>
    </w:p>
    <w:p w14:paraId="51307249">
      <w:pPr>
        <w:rPr>
          <w:rFonts w:hint="eastAsia"/>
          <w:color w:val="auto"/>
          <w:highlight w:val="none"/>
          <w:lang w:val="en-US" w:eastAsia="zh-CN"/>
        </w:rPr>
      </w:pPr>
    </w:p>
    <w:p w14:paraId="405CC5B4">
      <w:pPr>
        <w:pStyle w:val="10"/>
        <w:rPr>
          <w:rFonts w:hint="eastAsia"/>
          <w:color w:val="auto"/>
          <w:highlight w:val="none"/>
          <w:lang w:val="en-US" w:eastAsia="zh-CN"/>
        </w:rPr>
      </w:pPr>
    </w:p>
    <w:p w14:paraId="19639680">
      <w:pPr>
        <w:rPr>
          <w:rFonts w:hint="eastAsia"/>
          <w:color w:val="auto"/>
          <w:highlight w:val="none"/>
          <w:lang w:val="en-US" w:eastAsia="zh-CN"/>
        </w:rPr>
      </w:pPr>
    </w:p>
    <w:p w14:paraId="371D3A21">
      <w:pPr>
        <w:pStyle w:val="10"/>
        <w:rPr>
          <w:rFonts w:hint="eastAsia"/>
          <w:color w:val="auto"/>
          <w:highlight w:val="none"/>
          <w:lang w:val="en-US" w:eastAsia="zh-CN"/>
        </w:rPr>
      </w:pPr>
    </w:p>
    <w:p w14:paraId="4EA052AB">
      <w:pPr>
        <w:rPr>
          <w:rFonts w:hint="eastAsia"/>
          <w:color w:val="auto"/>
          <w:highlight w:val="none"/>
          <w:lang w:val="en-US" w:eastAsia="zh-CN"/>
        </w:rPr>
      </w:pPr>
    </w:p>
    <w:p w14:paraId="2273BAF6">
      <w:pPr>
        <w:pStyle w:val="10"/>
        <w:rPr>
          <w:rFonts w:hint="eastAsia"/>
          <w:color w:val="auto"/>
          <w:highlight w:val="none"/>
          <w:lang w:val="en-US" w:eastAsia="zh-CN"/>
        </w:rPr>
      </w:pPr>
    </w:p>
    <w:p w14:paraId="2192745A">
      <w:pPr>
        <w:rPr>
          <w:rFonts w:hint="eastAsia"/>
          <w:color w:val="auto"/>
          <w:highlight w:val="none"/>
          <w:lang w:val="en-US" w:eastAsia="zh-CN"/>
        </w:rPr>
      </w:pPr>
    </w:p>
    <w:p w14:paraId="6682978C">
      <w:pPr>
        <w:pStyle w:val="10"/>
        <w:rPr>
          <w:rFonts w:hint="eastAsia"/>
          <w:color w:val="auto"/>
          <w:highlight w:val="none"/>
          <w:lang w:val="en-US" w:eastAsia="zh-CN"/>
        </w:rPr>
      </w:pPr>
    </w:p>
    <w:p w14:paraId="373A9B0C">
      <w:pPr>
        <w:rPr>
          <w:rFonts w:hint="eastAsia"/>
          <w:color w:val="auto"/>
          <w:highlight w:val="none"/>
          <w:lang w:val="en-US" w:eastAsia="zh-CN"/>
        </w:rPr>
      </w:pPr>
    </w:p>
    <w:p w14:paraId="2E1FE346">
      <w:pPr>
        <w:pStyle w:val="10"/>
        <w:rPr>
          <w:rFonts w:hint="eastAsia"/>
          <w:color w:val="auto"/>
          <w:highlight w:val="none"/>
          <w:lang w:val="en-US" w:eastAsia="zh-CN"/>
        </w:rPr>
      </w:pPr>
    </w:p>
    <w:p w14:paraId="0E6EB6E7">
      <w:pPr>
        <w:rPr>
          <w:rFonts w:hint="eastAsia"/>
          <w:color w:val="auto"/>
          <w:highlight w:val="none"/>
          <w:lang w:val="en-US" w:eastAsia="zh-CN"/>
        </w:rPr>
      </w:pPr>
    </w:p>
    <w:p w14:paraId="1D95AB0F">
      <w:pPr>
        <w:pStyle w:val="10"/>
        <w:rPr>
          <w:rFonts w:hint="eastAsia"/>
          <w:color w:val="auto"/>
          <w:highlight w:val="none"/>
          <w:lang w:val="en-US" w:eastAsia="zh-CN"/>
        </w:rPr>
      </w:pPr>
    </w:p>
    <w:p w14:paraId="1C4BEA62">
      <w:pPr>
        <w:rPr>
          <w:rFonts w:hint="eastAsia"/>
          <w:color w:val="auto"/>
          <w:highlight w:val="none"/>
          <w:lang w:val="en-US" w:eastAsia="zh-CN"/>
        </w:rPr>
      </w:pPr>
    </w:p>
    <w:p w14:paraId="49946056">
      <w:pPr>
        <w:pStyle w:val="10"/>
        <w:rPr>
          <w:rFonts w:hint="eastAsia"/>
          <w:color w:val="auto"/>
          <w:highlight w:val="none"/>
          <w:lang w:val="en-US" w:eastAsia="zh-CN"/>
        </w:rPr>
      </w:pPr>
    </w:p>
    <w:p w14:paraId="5EE59FD8">
      <w:pPr>
        <w:rPr>
          <w:rFonts w:hint="eastAsia"/>
          <w:color w:val="auto"/>
          <w:highlight w:val="none"/>
          <w:lang w:val="en-US" w:eastAsia="zh-CN"/>
        </w:rPr>
      </w:pPr>
    </w:p>
    <w:p w14:paraId="27F3FEB9">
      <w:pPr>
        <w:pStyle w:val="10"/>
        <w:rPr>
          <w:rFonts w:hint="eastAsia"/>
          <w:color w:val="auto"/>
          <w:highlight w:val="none"/>
          <w:lang w:val="en-US" w:eastAsia="zh-CN"/>
        </w:rPr>
      </w:pPr>
    </w:p>
    <w:p w14:paraId="0820318B">
      <w:pPr>
        <w:rPr>
          <w:rFonts w:hint="eastAsia"/>
          <w:color w:val="auto"/>
          <w:highlight w:val="none"/>
          <w:lang w:val="en-US" w:eastAsia="zh-CN"/>
        </w:rPr>
      </w:pPr>
    </w:p>
    <w:p w14:paraId="5BC88833">
      <w:pPr>
        <w:pStyle w:val="10"/>
        <w:rPr>
          <w:rFonts w:hint="eastAsia"/>
          <w:color w:val="auto"/>
          <w:highlight w:val="none"/>
          <w:lang w:val="en-US" w:eastAsia="zh-CN"/>
        </w:rPr>
      </w:pPr>
    </w:p>
    <w:p w14:paraId="5860DF49">
      <w:pPr>
        <w:rPr>
          <w:rFonts w:hint="eastAsia"/>
          <w:color w:val="auto"/>
          <w:highlight w:val="none"/>
          <w:lang w:val="en-US" w:eastAsia="zh-CN"/>
        </w:rPr>
      </w:pPr>
    </w:p>
    <w:p w14:paraId="14E30022">
      <w:pPr>
        <w:pStyle w:val="10"/>
        <w:rPr>
          <w:rFonts w:hint="eastAsia"/>
          <w:color w:val="auto"/>
          <w:highlight w:val="none"/>
          <w:lang w:val="en-US" w:eastAsia="zh-CN"/>
        </w:rPr>
      </w:pPr>
    </w:p>
    <w:p w14:paraId="5E91AC4E">
      <w:pPr>
        <w:spacing w:line="500" w:lineRule="exact"/>
        <w:rPr>
          <w:rFonts w:hint="eastAsia" w:ascii="仿宋" w:hAnsi="仿宋" w:eastAsia="仿宋" w:cs="仿宋"/>
          <w:color w:val="auto"/>
          <w:sz w:val="28"/>
          <w:szCs w:val="28"/>
          <w:highlight w:val="none"/>
        </w:rPr>
      </w:pPr>
    </w:p>
    <w:p w14:paraId="203FCFE7">
      <w:pPr>
        <w:spacing w:line="500" w:lineRule="exact"/>
        <w:rPr>
          <w:rFonts w:hint="eastAsia" w:ascii="仿宋" w:hAnsi="仿宋" w:eastAsia="仿宋" w:cs="仿宋"/>
          <w:color w:val="auto"/>
          <w:sz w:val="28"/>
          <w:szCs w:val="28"/>
          <w:highlight w:val="none"/>
        </w:rPr>
      </w:pPr>
    </w:p>
    <w:p w14:paraId="7972C8DF">
      <w:pPr>
        <w:spacing w:line="500" w:lineRule="exact"/>
        <w:rPr>
          <w:rFonts w:hint="eastAsia" w:ascii="仿宋" w:hAnsi="仿宋" w:eastAsia="仿宋" w:cs="仿宋"/>
          <w:color w:val="auto"/>
          <w:sz w:val="28"/>
          <w:szCs w:val="28"/>
          <w:highlight w:val="none"/>
        </w:rPr>
      </w:pPr>
    </w:p>
    <w:p w14:paraId="45D36666">
      <w:pPr>
        <w:spacing w:line="500" w:lineRule="exact"/>
        <w:rPr>
          <w:rFonts w:hint="eastAsia" w:ascii="仿宋" w:hAnsi="仿宋" w:eastAsia="仿宋" w:cs="仿宋"/>
          <w:color w:val="auto"/>
          <w:sz w:val="28"/>
          <w:szCs w:val="28"/>
          <w:highlight w:val="none"/>
        </w:rPr>
      </w:pPr>
    </w:p>
    <w:p w14:paraId="309AD0E7">
      <w:pPr>
        <w:spacing w:line="500" w:lineRule="exact"/>
        <w:rPr>
          <w:rFonts w:hint="eastAsia" w:ascii="仿宋" w:hAnsi="仿宋" w:eastAsia="仿宋" w:cs="仿宋"/>
          <w:color w:val="auto"/>
          <w:sz w:val="28"/>
          <w:szCs w:val="28"/>
          <w:highlight w:val="none"/>
        </w:rPr>
      </w:pPr>
    </w:p>
    <w:p w14:paraId="605E4525">
      <w:pPr>
        <w:spacing w:line="500" w:lineRule="exact"/>
        <w:rPr>
          <w:rFonts w:hint="eastAsia" w:ascii="仿宋" w:hAnsi="仿宋" w:eastAsia="仿宋" w:cs="仿宋"/>
          <w:color w:val="auto"/>
          <w:sz w:val="28"/>
          <w:szCs w:val="28"/>
          <w:highlight w:val="none"/>
        </w:rPr>
      </w:pPr>
    </w:p>
    <w:p w14:paraId="72C04A62">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63A342F5">
      <w:pPr>
        <w:spacing w:line="500" w:lineRule="exac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：质量及服务承诺书</w:t>
      </w:r>
    </w:p>
    <w:p w14:paraId="76F1B328">
      <w:pPr>
        <w:widowControl w:val="0"/>
        <w:jc w:val="center"/>
        <w:rPr>
          <w:rFonts w:cs="仿宋"/>
          <w:b/>
          <w:bCs/>
          <w:sz w:val="21"/>
          <w:szCs w:val="21"/>
        </w:rPr>
      </w:pPr>
      <w:r>
        <w:rPr>
          <w:rFonts w:hint="eastAsia" w:cs="仿宋"/>
          <w:b/>
          <w:bCs/>
          <w:sz w:val="21"/>
          <w:szCs w:val="21"/>
        </w:rPr>
        <w:t>质量及服务承诺书</w:t>
      </w:r>
    </w:p>
    <w:p w14:paraId="0F0F6218">
      <w:pPr>
        <w:widowControl w:val="0"/>
        <w:jc w:val="both"/>
        <w:rPr>
          <w:rFonts w:cs="仿宋"/>
          <w:sz w:val="21"/>
          <w:szCs w:val="21"/>
        </w:rPr>
      </w:pPr>
      <w:r>
        <w:rPr>
          <w:rFonts w:hint="eastAsia" w:cs="仿宋"/>
          <w:sz w:val="21"/>
          <w:szCs w:val="21"/>
        </w:rPr>
        <w:t xml:space="preserve">　  </w:t>
      </w:r>
    </w:p>
    <w:p w14:paraId="03F4238F">
      <w:pPr>
        <w:widowControl w:val="0"/>
        <w:ind w:firstLine="420" w:firstLineChars="200"/>
        <w:jc w:val="both"/>
        <w:rPr>
          <w:rFonts w:cs="仿宋"/>
          <w:sz w:val="21"/>
          <w:szCs w:val="21"/>
        </w:rPr>
      </w:pPr>
      <w:r>
        <w:rPr>
          <w:rFonts w:hint="eastAsia" w:cs="仿宋"/>
          <w:sz w:val="21"/>
          <w:szCs w:val="21"/>
        </w:rPr>
        <w:t>对于贵单位采购</w:t>
      </w:r>
      <w:r>
        <w:rPr>
          <w:rFonts w:hint="eastAsia" w:cs="仿宋"/>
          <w:color w:val="FF0000"/>
          <w:sz w:val="21"/>
          <w:szCs w:val="21"/>
          <w:u w:val="single"/>
          <w:lang w:val="en-US" w:eastAsia="zh-CN"/>
        </w:rPr>
        <w:t xml:space="preserve">                    </w:t>
      </w:r>
      <w:r>
        <w:rPr>
          <w:rFonts w:hint="eastAsia" w:cs="仿宋"/>
          <w:color w:val="FF0000"/>
          <w:sz w:val="21"/>
          <w:szCs w:val="21"/>
          <w:lang w:val="en-US" w:eastAsia="zh-CN"/>
        </w:rPr>
        <w:t>项目</w:t>
      </w:r>
      <w:r>
        <w:rPr>
          <w:rFonts w:hint="eastAsia" w:cs="仿宋"/>
          <w:color w:val="FF0000"/>
          <w:sz w:val="21"/>
          <w:szCs w:val="21"/>
        </w:rPr>
        <w:t>，</w:t>
      </w:r>
      <w:r>
        <w:rPr>
          <w:rFonts w:hint="eastAsia" w:cs="仿宋"/>
          <w:sz w:val="21"/>
          <w:szCs w:val="21"/>
        </w:rPr>
        <w:t>我公司在售后服务方面做如下承诺：  　　</w:t>
      </w:r>
    </w:p>
    <w:p w14:paraId="08F37760">
      <w:pPr>
        <w:widowControl w:val="0"/>
        <w:numPr>
          <w:ilvl w:val="0"/>
          <w:numId w:val="5"/>
        </w:numPr>
        <w:ind w:left="682" w:leftChars="284"/>
        <w:jc w:val="both"/>
        <w:rPr>
          <w:rFonts w:cs="仿宋"/>
          <w:sz w:val="21"/>
          <w:szCs w:val="21"/>
        </w:rPr>
      </w:pPr>
      <w:r>
        <w:rPr>
          <w:rFonts w:hint="eastAsia" w:cs="仿宋"/>
          <w:sz w:val="21"/>
          <w:szCs w:val="21"/>
        </w:rPr>
        <w:t>我公司所有供应货物都有合格的《质量检测报告》和</w:t>
      </w:r>
    </w:p>
    <w:p w14:paraId="5E96762A">
      <w:pPr>
        <w:widowControl w:val="0"/>
        <w:jc w:val="both"/>
        <w:rPr>
          <w:rFonts w:cs="仿宋"/>
          <w:sz w:val="21"/>
          <w:szCs w:val="21"/>
        </w:rPr>
      </w:pPr>
      <w:r>
        <w:rPr>
          <w:rFonts w:hint="eastAsia" w:cs="仿宋"/>
          <w:sz w:val="21"/>
          <w:szCs w:val="21"/>
        </w:rPr>
        <w:t>相关的产品合格证，符合国家的相关规定； 并保证及时提供所需的检测报告、合格证明等相关证件，并保证所有证件真实、合法、有效。我公司对产品质量实行三包，即：包退、包换、包修；  　　</w:t>
      </w:r>
    </w:p>
    <w:p w14:paraId="51657ED2">
      <w:pPr>
        <w:widowControl w:val="0"/>
        <w:numPr>
          <w:ilvl w:val="0"/>
          <w:numId w:val="5"/>
        </w:numPr>
        <w:ind w:firstLine="420" w:firstLineChars="200"/>
        <w:jc w:val="both"/>
        <w:rPr>
          <w:rFonts w:cs="仿宋"/>
          <w:sz w:val="21"/>
          <w:szCs w:val="21"/>
        </w:rPr>
      </w:pPr>
      <w:r>
        <w:rPr>
          <w:rFonts w:hint="eastAsia" w:cs="仿宋"/>
          <w:sz w:val="21"/>
          <w:szCs w:val="21"/>
        </w:rPr>
        <w:t xml:space="preserve">合同签订后，按时交货；严格遵守国家关于标签标识方面的管理规定，保证产品外包装符合要求； </w:t>
      </w:r>
    </w:p>
    <w:p w14:paraId="50E6AE60">
      <w:pPr>
        <w:widowControl w:val="0"/>
        <w:ind w:left="682" w:leftChars="284"/>
        <w:jc w:val="both"/>
        <w:rPr>
          <w:rFonts w:cs="仿宋"/>
          <w:sz w:val="21"/>
          <w:szCs w:val="21"/>
        </w:rPr>
      </w:pPr>
      <w:r>
        <w:rPr>
          <w:rFonts w:hint="eastAsia" w:cs="仿宋"/>
          <w:sz w:val="21"/>
          <w:szCs w:val="21"/>
        </w:rPr>
        <w:t>三、 本公司确保所提供的货物调试达到合同指标，产品的</w:t>
      </w:r>
    </w:p>
    <w:p w14:paraId="18D4F148">
      <w:pPr>
        <w:widowControl w:val="0"/>
        <w:jc w:val="both"/>
        <w:rPr>
          <w:rFonts w:cs="仿宋"/>
          <w:sz w:val="21"/>
          <w:szCs w:val="21"/>
        </w:rPr>
      </w:pPr>
      <w:r>
        <w:rPr>
          <w:rFonts w:hint="eastAsia" w:cs="仿宋"/>
          <w:sz w:val="21"/>
          <w:szCs w:val="21"/>
        </w:rPr>
        <w:t>制造和检测均有质量记录和检测资料。如因我公司产品质量或安装质量问题造成验收不合格，我公司将及时整改直至合格为止，其间产生的费用由我公司承担；  　　</w:t>
      </w:r>
    </w:p>
    <w:p w14:paraId="715D996C">
      <w:pPr>
        <w:widowControl w:val="0"/>
        <w:numPr>
          <w:ilvl w:val="0"/>
          <w:numId w:val="6"/>
        </w:numPr>
        <w:ind w:left="0" w:firstLine="420" w:firstLineChars="200"/>
        <w:jc w:val="both"/>
        <w:rPr>
          <w:rFonts w:cs="仿宋"/>
          <w:sz w:val="21"/>
          <w:szCs w:val="21"/>
        </w:rPr>
      </w:pPr>
      <w:r>
        <w:rPr>
          <w:rFonts w:hint="eastAsia" w:cs="仿宋"/>
          <w:sz w:val="21"/>
          <w:szCs w:val="21"/>
        </w:rPr>
        <w:t>我公司在调试期间负责对贵单位操作、维修人员的培训，并能独立操作； 对于贵单位的技术咨询，随时给予解答；</w:t>
      </w:r>
    </w:p>
    <w:p w14:paraId="3BAED3DA">
      <w:pPr>
        <w:widowControl w:val="0"/>
        <w:numPr>
          <w:ilvl w:val="0"/>
          <w:numId w:val="6"/>
        </w:numPr>
        <w:ind w:left="0" w:firstLine="420" w:firstLineChars="200"/>
        <w:jc w:val="both"/>
        <w:rPr>
          <w:rFonts w:cs="仿宋"/>
          <w:sz w:val="21"/>
          <w:szCs w:val="21"/>
        </w:rPr>
      </w:pPr>
      <w:r>
        <w:rPr>
          <w:rFonts w:hint="eastAsia" w:cs="仿宋"/>
          <w:sz w:val="21"/>
          <w:szCs w:val="21"/>
        </w:rPr>
        <w:t>在交付设备时，本公司向贵单位交付以下资料：发货清单、产品合格证、产品使用说明书、技术资料等； 当接到贵单位反映质量问题的信函或电话后，保证24小时内作出答复，并于2个日历日内派出服务人员，以最快的速度到达现场，3日内解决问题；</w:t>
      </w:r>
    </w:p>
    <w:p w14:paraId="4AB1E1B7">
      <w:pPr>
        <w:widowControl w:val="0"/>
        <w:numPr>
          <w:ilvl w:val="0"/>
          <w:numId w:val="6"/>
        </w:numPr>
        <w:ind w:left="0" w:firstLine="420" w:firstLineChars="200"/>
        <w:jc w:val="both"/>
        <w:rPr>
          <w:rFonts w:cs="仿宋"/>
          <w:sz w:val="21"/>
          <w:szCs w:val="21"/>
        </w:rPr>
      </w:pPr>
      <w:r>
        <w:rPr>
          <w:rFonts w:hint="eastAsia" w:cs="仿宋"/>
          <w:sz w:val="21"/>
          <w:szCs w:val="21"/>
        </w:rPr>
        <w:t>我公司所有供应货物如经贵单位按合同书面确认供应品牌后，对涉及该指定货物的使用性能和质量指标的生产厂家、配方、生产工艺等不作随意更换。  　　   　　</w:t>
      </w:r>
    </w:p>
    <w:p w14:paraId="6C2497F6">
      <w:pPr>
        <w:widowControl w:val="0"/>
        <w:numPr>
          <w:ilvl w:val="0"/>
          <w:numId w:val="6"/>
        </w:numPr>
        <w:ind w:left="0" w:firstLine="420" w:firstLineChars="200"/>
        <w:jc w:val="both"/>
        <w:rPr>
          <w:rFonts w:cs="仿宋"/>
          <w:sz w:val="21"/>
          <w:szCs w:val="21"/>
        </w:rPr>
      </w:pPr>
      <w:r>
        <w:rPr>
          <w:rFonts w:hint="eastAsia" w:cs="仿宋"/>
          <w:sz w:val="21"/>
          <w:szCs w:val="21"/>
        </w:rPr>
        <w:t>我公司供应货物的保质期绝不低于产品标注的保质期，如因我方供应产品质量问题，我方自愿承担由此所造成的所有损失及法律责任。  　　</w:t>
      </w:r>
    </w:p>
    <w:p w14:paraId="54B5AF4B">
      <w:pPr>
        <w:widowControl w:val="0"/>
        <w:numPr>
          <w:ilvl w:val="0"/>
          <w:numId w:val="6"/>
        </w:numPr>
        <w:ind w:left="0" w:firstLine="420" w:firstLineChars="200"/>
        <w:jc w:val="both"/>
        <w:rPr>
          <w:rFonts w:cs="仿宋"/>
          <w:sz w:val="21"/>
          <w:szCs w:val="21"/>
        </w:rPr>
      </w:pPr>
      <w:r>
        <w:rPr>
          <w:rFonts w:hint="eastAsia" w:cs="仿宋"/>
          <w:sz w:val="21"/>
          <w:szCs w:val="21"/>
        </w:rPr>
        <w:t>我公司所提供的货物，出现相关证照不全、品牌不符及任何质量问题的，我公司承诺无条件退货，并在贵单位规定时间内补充合格的货物，否则自愿承担由此造成的所有损失。  　　</w:t>
      </w:r>
    </w:p>
    <w:p w14:paraId="1D2677B8">
      <w:pPr>
        <w:widowControl w:val="0"/>
        <w:ind w:firstLine="420" w:firstLineChars="200"/>
        <w:jc w:val="both"/>
        <w:rPr>
          <w:rFonts w:cs="仿宋"/>
          <w:sz w:val="21"/>
          <w:szCs w:val="21"/>
        </w:rPr>
      </w:pPr>
      <w:r>
        <w:rPr>
          <w:rFonts w:hint="eastAsia" w:cs="仿宋"/>
          <w:sz w:val="21"/>
          <w:szCs w:val="21"/>
        </w:rPr>
        <w:t>为共同确保质量安全，我公司特向贵单位作出上述承诺，并愿意遵照执行；本承诺书在我司供货质保期内有效。  　　</w:t>
      </w:r>
    </w:p>
    <w:p w14:paraId="2F7C4E8D">
      <w:pPr>
        <w:widowControl w:val="0"/>
        <w:jc w:val="both"/>
        <w:rPr>
          <w:rFonts w:cs="仿宋"/>
          <w:sz w:val="21"/>
          <w:szCs w:val="21"/>
        </w:rPr>
      </w:pPr>
    </w:p>
    <w:p w14:paraId="503C3ACB">
      <w:pPr>
        <w:widowControl w:val="0"/>
        <w:spacing w:line="540" w:lineRule="exact"/>
        <w:ind w:right="560"/>
        <w:jc w:val="center"/>
        <w:rPr>
          <w:rFonts w:cs="仿宋"/>
          <w:sz w:val="21"/>
          <w:szCs w:val="21"/>
        </w:rPr>
      </w:pPr>
      <w:r>
        <w:rPr>
          <w:rFonts w:hint="eastAsia" w:cs="仿宋"/>
          <w:sz w:val="21"/>
          <w:szCs w:val="21"/>
        </w:rPr>
        <w:t xml:space="preserve">                          </w:t>
      </w:r>
    </w:p>
    <w:p w14:paraId="219FF76E">
      <w:pPr>
        <w:widowControl w:val="0"/>
        <w:spacing w:line="540" w:lineRule="exact"/>
        <w:ind w:right="560"/>
        <w:jc w:val="center"/>
        <w:rPr>
          <w:rFonts w:cs="仿宋"/>
          <w:sz w:val="21"/>
          <w:szCs w:val="21"/>
        </w:rPr>
      </w:pPr>
      <w:r>
        <w:rPr>
          <w:rFonts w:hint="eastAsia" w:cs="仿宋"/>
          <w:sz w:val="21"/>
          <w:szCs w:val="21"/>
        </w:rPr>
        <w:t xml:space="preserve">                               承诺单位（盖章）：</w:t>
      </w:r>
    </w:p>
    <w:p w14:paraId="5003D8C4">
      <w:pPr>
        <w:widowControl w:val="0"/>
        <w:spacing w:line="540" w:lineRule="exact"/>
        <w:ind w:right="840"/>
        <w:jc w:val="center"/>
        <w:rPr>
          <w:rFonts w:cs="仿宋"/>
          <w:sz w:val="21"/>
          <w:szCs w:val="21"/>
        </w:rPr>
      </w:pPr>
      <w:r>
        <w:rPr>
          <w:rFonts w:hint="eastAsia" w:cs="仿宋"/>
          <w:sz w:val="21"/>
          <w:szCs w:val="21"/>
        </w:rPr>
        <w:t xml:space="preserve">                                   </w:t>
      </w:r>
      <w:r>
        <w:rPr>
          <w:rFonts w:cs="仿宋"/>
          <w:sz w:val="21"/>
          <w:szCs w:val="21"/>
        </w:rPr>
        <w:t xml:space="preserve"> </w:t>
      </w:r>
      <w:r>
        <w:rPr>
          <w:rFonts w:hint="eastAsia" w:cs="仿宋"/>
          <w:sz w:val="21"/>
          <w:szCs w:val="21"/>
        </w:rPr>
        <w:t xml:space="preserve">法定代表人（或授权代理人）签字： </w:t>
      </w:r>
    </w:p>
    <w:p w14:paraId="4A32961E">
      <w:pPr>
        <w:widowControl w:val="0"/>
        <w:spacing w:line="540" w:lineRule="exact"/>
        <w:ind w:right="840"/>
        <w:jc w:val="center"/>
        <w:rPr>
          <w:rFonts w:cs="仿宋"/>
          <w:sz w:val="21"/>
          <w:szCs w:val="21"/>
        </w:rPr>
      </w:pPr>
      <w:r>
        <w:rPr>
          <w:rFonts w:hint="eastAsia" w:cs="仿宋"/>
          <w:sz w:val="21"/>
          <w:szCs w:val="21"/>
        </w:rPr>
        <w:t xml:space="preserve">                                         日期：   </w:t>
      </w:r>
    </w:p>
    <w:p w14:paraId="7FF9290F">
      <w:pPr>
        <w:rPr>
          <w:rFonts w:hint="eastAsia" w:ascii="宋体" w:hAnsi="宋体" w:eastAsia="宋体" w:cs="宋体"/>
          <w:color w:val="auto"/>
          <w:highlight w:val="none"/>
        </w:rPr>
      </w:pPr>
    </w:p>
    <w:p w14:paraId="0409E5CF">
      <w:pPr>
        <w:rPr>
          <w:rFonts w:hint="eastAsia" w:ascii="宋体" w:hAnsi="宋体" w:eastAsia="宋体" w:cs="宋体"/>
          <w:color w:val="auto"/>
          <w:sz w:val="30"/>
          <w:szCs w:val="30"/>
          <w:highlight w:val="none"/>
        </w:rPr>
      </w:pPr>
    </w:p>
    <w:p w14:paraId="3CED667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3C04D5A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廉政承诺书</w:t>
      </w:r>
    </w:p>
    <w:p w14:paraId="6C394DC2">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廉政承诺书</w:t>
      </w:r>
    </w:p>
    <w:p w14:paraId="58B8AFF1">
      <w:pPr>
        <w:spacing w:line="540" w:lineRule="exact"/>
        <w:ind w:firstLine="420" w:firstLineChars="200"/>
        <w:rPr>
          <w:rFonts w:hint="eastAsia" w:ascii="宋体" w:hAnsi="宋体" w:eastAsia="宋体" w:cs="宋体"/>
          <w:color w:val="auto"/>
          <w:sz w:val="21"/>
          <w:szCs w:val="21"/>
          <w:highlight w:val="none"/>
        </w:rPr>
      </w:pPr>
    </w:p>
    <w:p w14:paraId="3B13C7CD">
      <w:pPr>
        <w:spacing w:line="5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为建立廉洁自律的工作纪律，本公司作为新疆医科大学的供应商，在独立、客观、公正的基础上开展各项业务，杜绝发生违法、违纪和不良行为。本公司将严格按照以下措施做好各项工作，并自愿向贵校承诺如下：</w:t>
      </w:r>
    </w:p>
    <w:p w14:paraId="2A65B19A">
      <w:pPr>
        <w:spacing w:line="54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第一条 廉政内容</w:t>
      </w:r>
    </w:p>
    <w:p w14:paraId="78AD0CBE">
      <w:pPr>
        <w:spacing w:line="5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eastAsia="zh-CN"/>
        </w:rPr>
        <w:t>）</w:t>
      </w:r>
      <w:r>
        <w:rPr>
          <w:rFonts w:hint="eastAsia" w:ascii="宋体" w:hAnsi="宋体" w:eastAsia="宋体" w:cs="宋体"/>
          <w:bCs/>
          <w:color w:val="auto"/>
          <w:sz w:val="21"/>
          <w:szCs w:val="21"/>
          <w:highlight w:val="none"/>
        </w:rPr>
        <w:t>严格遵守党规、党纪、国家法律、行政法规和贵校的各项规章制度，做到依法经营、诚实守信和廉洁自律；</w:t>
      </w:r>
    </w:p>
    <w:p w14:paraId="2ADEE372">
      <w:pPr>
        <w:spacing w:line="5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二</w:t>
      </w:r>
      <w:r>
        <w:rPr>
          <w:rFonts w:hint="eastAsia" w:ascii="宋体" w:hAnsi="宋体" w:eastAsia="宋体" w:cs="宋体"/>
          <w:color w:val="auto"/>
          <w:sz w:val="21"/>
          <w:szCs w:val="21"/>
          <w:highlight w:val="none"/>
          <w:lang w:eastAsia="zh-CN"/>
        </w:rPr>
        <w:t>）</w:t>
      </w:r>
      <w:r>
        <w:rPr>
          <w:rFonts w:hint="eastAsia" w:ascii="宋体" w:hAnsi="宋体" w:eastAsia="宋体" w:cs="宋体"/>
          <w:bCs/>
          <w:color w:val="auto"/>
          <w:sz w:val="21"/>
          <w:szCs w:val="21"/>
          <w:highlight w:val="none"/>
        </w:rPr>
        <w:t>正确行使权力，不在贵校的管理、招投标活动和业务合作中发生任何违法、违规、违纪行为，不谋取不正当利益和损害贵校的利益；</w:t>
      </w:r>
    </w:p>
    <w:p w14:paraId="1A6A1C6B">
      <w:pPr>
        <w:spacing w:line="5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三</w:t>
      </w:r>
      <w:r>
        <w:rPr>
          <w:rFonts w:hint="eastAsia" w:ascii="宋体" w:hAnsi="宋体" w:eastAsia="宋体" w:cs="宋体"/>
          <w:color w:val="auto"/>
          <w:sz w:val="21"/>
          <w:szCs w:val="21"/>
          <w:highlight w:val="none"/>
          <w:lang w:eastAsia="zh-CN"/>
        </w:rPr>
        <w:t>）</w:t>
      </w:r>
      <w:r>
        <w:rPr>
          <w:rFonts w:hint="eastAsia" w:ascii="宋体" w:hAnsi="宋体" w:eastAsia="宋体" w:cs="宋体"/>
          <w:bCs/>
          <w:color w:val="auto"/>
          <w:sz w:val="21"/>
          <w:szCs w:val="21"/>
          <w:highlight w:val="none"/>
        </w:rPr>
        <w:t>不以权谋私，不从事任何损害贵校利益的业务，不利用条件上的便利从事有偿居间活动；不利用条件上的便利为亲属、特定关系人谋取任何利益；</w:t>
      </w:r>
    </w:p>
    <w:p w14:paraId="5BCEDC4E">
      <w:pPr>
        <w:spacing w:line="5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四</w:t>
      </w:r>
      <w:r>
        <w:rPr>
          <w:rFonts w:hint="eastAsia" w:ascii="宋体" w:hAnsi="宋体" w:eastAsia="宋体" w:cs="宋体"/>
          <w:color w:val="auto"/>
          <w:sz w:val="21"/>
          <w:szCs w:val="21"/>
          <w:highlight w:val="none"/>
          <w:lang w:eastAsia="zh-CN"/>
        </w:rPr>
        <w:t>）</w:t>
      </w:r>
      <w:r>
        <w:rPr>
          <w:rFonts w:hint="eastAsia" w:ascii="宋体" w:hAnsi="宋体" w:eastAsia="宋体" w:cs="宋体"/>
          <w:bCs/>
          <w:color w:val="auto"/>
          <w:sz w:val="21"/>
          <w:szCs w:val="21"/>
          <w:highlight w:val="none"/>
        </w:rPr>
        <w:t>坚决抵制商业贿赂，绝不向贵校的工作人员及其家人</w:t>
      </w:r>
      <w:r>
        <w:rPr>
          <w:rFonts w:hint="eastAsia" w:ascii="宋体" w:hAnsi="宋体" w:eastAsia="宋体" w:cs="宋体"/>
          <w:color w:val="auto"/>
          <w:sz w:val="21"/>
          <w:szCs w:val="21"/>
          <w:highlight w:val="none"/>
        </w:rPr>
        <w:t>行贿或变</w:t>
      </w:r>
      <w:r>
        <w:rPr>
          <w:rFonts w:hint="eastAsia" w:ascii="宋体" w:hAnsi="宋体" w:eastAsia="宋体" w:cs="宋体"/>
          <w:color w:val="auto"/>
          <w:sz w:val="21"/>
          <w:szCs w:val="21"/>
          <w:highlight w:val="none"/>
          <w:lang w:eastAsia="zh-CN"/>
        </w:rPr>
        <w:t>相</w:t>
      </w:r>
      <w:r>
        <w:rPr>
          <w:rFonts w:hint="eastAsia" w:ascii="宋体" w:hAnsi="宋体" w:eastAsia="宋体" w:cs="宋体"/>
          <w:color w:val="auto"/>
          <w:sz w:val="21"/>
          <w:szCs w:val="21"/>
          <w:highlight w:val="none"/>
        </w:rPr>
        <w:t>行贿</w:t>
      </w:r>
      <w:r>
        <w:rPr>
          <w:rFonts w:hint="eastAsia" w:ascii="宋体" w:hAnsi="宋体" w:eastAsia="宋体" w:cs="宋体"/>
          <w:bCs/>
          <w:color w:val="auto"/>
          <w:sz w:val="21"/>
          <w:szCs w:val="21"/>
          <w:highlight w:val="none"/>
        </w:rPr>
        <w:t>，不以任何形式向其赠送礼金、有价证券和贵重物品、以报销、提成、回扣等方式给予任何费用；</w:t>
      </w:r>
    </w:p>
    <w:p w14:paraId="561C170E">
      <w:pPr>
        <w:spacing w:line="5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五</w:t>
      </w:r>
      <w:r>
        <w:rPr>
          <w:rFonts w:hint="eastAsia" w:ascii="宋体" w:hAnsi="宋体" w:eastAsia="宋体" w:cs="宋体"/>
          <w:color w:val="auto"/>
          <w:sz w:val="21"/>
          <w:szCs w:val="21"/>
          <w:highlight w:val="none"/>
          <w:lang w:eastAsia="zh-CN"/>
        </w:rPr>
        <w:t>）</w:t>
      </w:r>
      <w:r>
        <w:rPr>
          <w:rFonts w:hint="eastAsia" w:ascii="宋体" w:hAnsi="宋体" w:eastAsia="宋体" w:cs="宋体"/>
          <w:bCs/>
          <w:color w:val="auto"/>
          <w:sz w:val="21"/>
          <w:szCs w:val="21"/>
          <w:highlight w:val="none"/>
        </w:rPr>
        <w:t>在业务合作过程中，如出现相关人员吃、拿、卡、要等现象应立即停止并向新疆医科大学</w:t>
      </w:r>
      <w:r>
        <w:rPr>
          <w:rFonts w:hint="eastAsia" w:ascii="宋体" w:hAnsi="宋体" w:eastAsia="宋体" w:cs="宋体"/>
          <w:bCs/>
          <w:color w:val="auto"/>
          <w:sz w:val="21"/>
          <w:szCs w:val="21"/>
          <w:highlight w:val="none"/>
          <w:lang w:val="en-US" w:eastAsia="zh-CN"/>
        </w:rPr>
        <w:t>纪检委</w:t>
      </w:r>
      <w:r>
        <w:rPr>
          <w:rFonts w:hint="eastAsia" w:ascii="宋体" w:hAnsi="宋体" w:eastAsia="宋体" w:cs="宋体"/>
          <w:bCs/>
          <w:color w:val="auto"/>
          <w:sz w:val="21"/>
          <w:szCs w:val="21"/>
          <w:highlight w:val="none"/>
        </w:rPr>
        <w:t>进行反映；</w:t>
      </w:r>
    </w:p>
    <w:p w14:paraId="77FF86C0">
      <w:pPr>
        <w:pStyle w:val="10"/>
        <w:spacing w:line="5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（六）不以任何理由邀请新疆医科大学工作人员外出旅游或安排参加宴请及娱乐活动；</w:t>
      </w:r>
    </w:p>
    <w:p w14:paraId="662CDB82">
      <w:pPr>
        <w:pStyle w:val="10"/>
        <w:spacing w:line="540" w:lineRule="exact"/>
        <w:ind w:left="0"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本公司指定业务代表洽谈业务，销售代表必须在工作时间到新疆医科大学指定地点联系商谈，不得到学校、学院、科室等推销任何产品，不得借故到相关领导、部门负责人及相关工作人员家中访谈并提供任何好处费。</w:t>
      </w:r>
    </w:p>
    <w:p w14:paraId="3BC77373">
      <w:pPr>
        <w:spacing w:line="54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第二条 如本公司违反上述承诺，本公司自愿承担如下责任</w:t>
      </w:r>
    </w:p>
    <w:p w14:paraId="6C6D3CC8">
      <w:pPr>
        <w:spacing w:line="5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bCs/>
          <w:color w:val="auto"/>
          <w:sz w:val="21"/>
          <w:szCs w:val="21"/>
          <w:highlight w:val="none"/>
        </w:rPr>
        <w:t xml:space="preserve"> 如因本公司的相关行为给贵校造成损失的，本公司</w:t>
      </w:r>
      <w:r>
        <w:rPr>
          <w:rFonts w:hint="eastAsia" w:ascii="宋体" w:hAnsi="宋体" w:eastAsia="宋体" w:cs="宋体"/>
          <w:color w:val="auto"/>
          <w:sz w:val="21"/>
          <w:szCs w:val="21"/>
          <w:highlight w:val="none"/>
        </w:rPr>
        <w:t>剩余未结款项全部归贵校所有，</w:t>
      </w:r>
      <w:r>
        <w:rPr>
          <w:rFonts w:hint="eastAsia" w:ascii="宋体" w:hAnsi="宋体" w:eastAsia="宋体" w:cs="宋体"/>
          <w:bCs/>
          <w:color w:val="auto"/>
          <w:sz w:val="21"/>
          <w:szCs w:val="21"/>
          <w:highlight w:val="none"/>
        </w:rPr>
        <w:t>如不足以弥补贵校损失的，本公司继续承担赔偿责任；</w:t>
      </w:r>
    </w:p>
    <w:p w14:paraId="74EC465E">
      <w:pPr>
        <w:spacing w:line="5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2、如本公司的上述行为构成犯罪的，贵校有权直接报案，依法追究本公司的全部法律责任；</w:t>
      </w:r>
    </w:p>
    <w:p w14:paraId="7B7674F6">
      <w:pPr>
        <w:spacing w:line="5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3、本公司自愿接受被贵校列入员工黑名单的制裁，该制裁包括但不限于如下内容：</w:t>
      </w:r>
    </w:p>
    <w:p w14:paraId="5D063605">
      <w:pPr>
        <w:spacing w:line="5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（1）授权贵校在任何媒体对本公司的上述行为进行曝光，相关费用全部由本公司承担；</w:t>
      </w:r>
    </w:p>
    <w:p w14:paraId="1F77970D">
      <w:pPr>
        <w:spacing w:line="540"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（2）授权贵校将本公司的上述行为作为反面案例，以任何形式在任何场所进行广泛宣传</w:t>
      </w:r>
      <w:r>
        <w:rPr>
          <w:rFonts w:hint="eastAsia" w:ascii="宋体" w:hAnsi="宋体" w:eastAsia="宋体" w:cs="宋体"/>
          <w:bCs/>
          <w:color w:val="auto"/>
          <w:sz w:val="21"/>
          <w:szCs w:val="21"/>
          <w:highlight w:val="none"/>
          <w:lang w:eastAsia="zh-CN"/>
        </w:rPr>
        <w:t>。</w:t>
      </w:r>
    </w:p>
    <w:p w14:paraId="78476566">
      <w:pPr>
        <w:spacing w:line="540" w:lineRule="exact"/>
        <w:ind w:firstLine="422" w:firstLineChars="20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三、本公司将认真执行上述承诺事项，自愿对上述承诺内容承担法律责任、经济赔偿责任及刑事法律责任</w:t>
      </w:r>
      <w:r>
        <w:rPr>
          <w:rFonts w:hint="eastAsia" w:ascii="宋体" w:hAnsi="宋体" w:eastAsia="宋体" w:cs="宋体"/>
          <w:b/>
          <w:bCs/>
          <w:color w:val="auto"/>
          <w:sz w:val="21"/>
          <w:szCs w:val="21"/>
          <w:highlight w:val="none"/>
          <w:lang w:eastAsia="zh-CN"/>
        </w:rPr>
        <w:t>。</w:t>
      </w:r>
    </w:p>
    <w:p w14:paraId="473677C5">
      <w:pPr>
        <w:spacing w:line="540" w:lineRule="exact"/>
        <w:rPr>
          <w:rFonts w:hint="eastAsia" w:ascii="宋体" w:hAnsi="宋体" w:eastAsia="宋体" w:cs="宋体"/>
          <w:color w:val="auto"/>
          <w:sz w:val="21"/>
          <w:szCs w:val="21"/>
          <w:highlight w:val="none"/>
        </w:rPr>
      </w:pPr>
    </w:p>
    <w:p w14:paraId="4AEBF9CA">
      <w:pPr>
        <w:spacing w:line="540" w:lineRule="exact"/>
        <w:rPr>
          <w:rFonts w:hint="eastAsia" w:ascii="宋体" w:hAnsi="宋体" w:eastAsia="宋体" w:cs="宋体"/>
          <w:color w:val="auto"/>
          <w:sz w:val="21"/>
          <w:szCs w:val="21"/>
          <w:highlight w:val="none"/>
        </w:rPr>
      </w:pPr>
    </w:p>
    <w:p w14:paraId="50528066">
      <w:pPr>
        <w:spacing w:line="540" w:lineRule="exact"/>
        <w:ind w:right="56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承诺单位（盖章）：</w:t>
      </w:r>
    </w:p>
    <w:p w14:paraId="52EA1BBD">
      <w:pPr>
        <w:spacing w:line="540" w:lineRule="exact"/>
        <w:ind w:left="4800" w:right="840" w:hanging="3360" w:hangingChars="160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或授权代理人）签</w:t>
      </w:r>
      <w:r>
        <w:rPr>
          <w:rFonts w:hint="eastAsia" w:ascii="宋体" w:hAnsi="宋体" w:eastAsia="宋体" w:cs="宋体"/>
          <w:color w:val="auto"/>
          <w:sz w:val="21"/>
          <w:szCs w:val="21"/>
          <w:highlight w:val="none"/>
        </w:rPr>
        <w:t>字：</w:t>
      </w:r>
      <w:r>
        <w:rPr>
          <w:rFonts w:hint="eastAsia" w:ascii="宋体" w:hAnsi="宋体" w:eastAsia="宋体" w:cs="宋体"/>
          <w:color w:val="auto"/>
          <w:sz w:val="21"/>
          <w:szCs w:val="21"/>
          <w:highlight w:val="none"/>
          <w:lang w:val="en-US" w:eastAsia="zh-CN"/>
        </w:rPr>
        <w:t xml:space="preserve"> </w:t>
      </w:r>
    </w:p>
    <w:p w14:paraId="273E9769">
      <w:pPr>
        <w:spacing w:line="540" w:lineRule="exact"/>
        <w:ind w:firstLine="420" w:firstLineChars="200"/>
        <w:jc w:val="center"/>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日期：   </w:t>
      </w:r>
    </w:p>
    <w:p w14:paraId="7B3AC3D7">
      <w:pPr>
        <w:rPr>
          <w:color w:val="auto"/>
          <w:highlight w:val="none"/>
        </w:rPr>
      </w:pPr>
    </w:p>
    <w:p w14:paraId="4A43DD39">
      <w:pPr>
        <w:rPr>
          <w:lang w:val="zh-CN"/>
        </w:rPr>
        <w:sectPr>
          <w:headerReference r:id="rId5" w:type="default"/>
          <w:footerReference r:id="rId6" w:type="default"/>
          <w:pgSz w:w="11906" w:h="16838"/>
          <w:pgMar w:top="1440" w:right="1800" w:bottom="1440" w:left="1800" w:header="851" w:footer="992" w:gutter="0"/>
          <w:pgNumType w:fmt="numberInDash"/>
          <w:cols w:space="425" w:num="1"/>
          <w:docGrid w:type="lines" w:linePitch="312" w:charSpace="0"/>
        </w:sectPr>
      </w:pPr>
    </w:p>
    <w:p w14:paraId="0215A3B4">
      <w:bookmarkStart w:id="338" w:name="_Toc155185919"/>
      <w:bookmarkStart w:id="339" w:name="_Toc163492913"/>
    </w:p>
    <w:p w14:paraId="0B985DF0"/>
    <w:p w14:paraId="7598841E"/>
    <w:p w14:paraId="405A9B1A"/>
    <w:p w14:paraId="4F63E5D3"/>
    <w:p w14:paraId="18F3D31F"/>
    <w:p w14:paraId="5D8D2F96"/>
    <w:p w14:paraId="53B93CB4"/>
    <w:p w14:paraId="4E673921"/>
    <w:p w14:paraId="64C95D14"/>
    <w:p w14:paraId="0C67BD48"/>
    <w:p w14:paraId="2270EA64"/>
    <w:p w14:paraId="3E69EA39"/>
    <w:p w14:paraId="636E167F"/>
    <w:p w14:paraId="1F562920"/>
    <w:p w14:paraId="7FE8CFBC"/>
    <w:p w14:paraId="4AB49D39"/>
    <w:p w14:paraId="1610559C"/>
    <w:p w14:paraId="76370E43"/>
    <w:p w14:paraId="59DD6C0A"/>
    <w:p w14:paraId="18B4C485">
      <w:pPr>
        <w:pStyle w:val="2"/>
      </w:pPr>
      <w:bookmarkStart w:id="340" w:name="_Toc226739048"/>
      <w:r>
        <w:rPr>
          <w:rFonts w:hint="eastAsia"/>
        </w:rPr>
        <w:t>第七章 投标文件格式</w:t>
      </w:r>
      <w:bookmarkEnd w:id="338"/>
      <w:bookmarkEnd w:id="339"/>
      <w:bookmarkEnd w:id="340"/>
    </w:p>
    <w:p w14:paraId="2671E194"/>
    <w:p w14:paraId="0AC21B1E">
      <w:pPr>
        <w:pStyle w:val="61"/>
        <w:spacing w:line="360" w:lineRule="exact"/>
        <w:rPr>
          <w:rFonts w:ascii="宋体" w:hAnsi="宋体" w:eastAsia="宋体" w:cs="宋体"/>
          <w:b/>
          <w:bCs/>
        </w:rPr>
      </w:pPr>
    </w:p>
    <w:p w14:paraId="5E6DB5B0">
      <w:pPr>
        <w:pStyle w:val="61"/>
        <w:spacing w:line="360" w:lineRule="exact"/>
        <w:rPr>
          <w:rFonts w:ascii="宋体" w:hAnsi="宋体" w:eastAsia="宋体" w:cs="宋体"/>
          <w:b/>
          <w:bCs/>
        </w:rPr>
      </w:pPr>
    </w:p>
    <w:p w14:paraId="6943DFCF">
      <w:pPr>
        <w:pStyle w:val="61"/>
        <w:spacing w:line="360" w:lineRule="exact"/>
        <w:rPr>
          <w:rFonts w:ascii="宋体" w:hAnsi="宋体" w:eastAsia="宋体" w:cs="宋体"/>
          <w:b/>
          <w:bCs/>
        </w:rPr>
      </w:pPr>
    </w:p>
    <w:p w14:paraId="3B9FB26F">
      <w:pPr>
        <w:pStyle w:val="61"/>
        <w:spacing w:line="360" w:lineRule="exact"/>
        <w:rPr>
          <w:rFonts w:ascii="宋体" w:hAnsi="宋体" w:eastAsia="宋体" w:cs="宋体"/>
          <w:b/>
          <w:bCs/>
        </w:rPr>
      </w:pPr>
    </w:p>
    <w:p w14:paraId="32072CED">
      <w:pPr>
        <w:pStyle w:val="61"/>
        <w:spacing w:line="360" w:lineRule="exact"/>
        <w:rPr>
          <w:rFonts w:ascii="宋体" w:hAnsi="宋体" w:eastAsia="宋体" w:cs="宋体"/>
          <w:b/>
          <w:bCs/>
        </w:rPr>
      </w:pPr>
    </w:p>
    <w:p w14:paraId="06F2F261">
      <w:pPr>
        <w:pStyle w:val="61"/>
        <w:spacing w:line="360" w:lineRule="exact"/>
        <w:rPr>
          <w:rFonts w:ascii="宋体" w:hAnsi="宋体" w:eastAsia="宋体" w:cs="宋体"/>
          <w:b/>
          <w:bCs/>
        </w:rPr>
      </w:pPr>
    </w:p>
    <w:p w14:paraId="31DE3DFF">
      <w:pPr>
        <w:pStyle w:val="61"/>
        <w:spacing w:line="360" w:lineRule="exact"/>
        <w:rPr>
          <w:rFonts w:ascii="宋体" w:hAnsi="宋体" w:eastAsia="宋体" w:cs="宋体"/>
          <w:b/>
          <w:bCs/>
        </w:rPr>
      </w:pPr>
    </w:p>
    <w:p w14:paraId="023677BA">
      <w:pPr>
        <w:pStyle w:val="61"/>
        <w:spacing w:line="360" w:lineRule="exact"/>
        <w:rPr>
          <w:rFonts w:ascii="宋体" w:hAnsi="宋体" w:eastAsia="宋体" w:cs="宋体"/>
          <w:b/>
          <w:bCs/>
        </w:rPr>
      </w:pPr>
    </w:p>
    <w:p w14:paraId="6F760321">
      <w:pPr>
        <w:pStyle w:val="61"/>
        <w:spacing w:line="360" w:lineRule="exact"/>
        <w:rPr>
          <w:rFonts w:ascii="宋体" w:hAnsi="宋体" w:eastAsia="宋体" w:cs="宋体"/>
          <w:b/>
          <w:bCs/>
        </w:rPr>
      </w:pPr>
    </w:p>
    <w:p w14:paraId="06D0DCF5">
      <w:pPr>
        <w:pStyle w:val="61"/>
        <w:spacing w:line="360" w:lineRule="exact"/>
        <w:rPr>
          <w:rFonts w:ascii="宋体" w:hAnsi="宋体" w:eastAsia="宋体" w:cs="宋体"/>
          <w:b/>
          <w:bCs/>
        </w:rPr>
      </w:pPr>
    </w:p>
    <w:p w14:paraId="3678D47B">
      <w:pPr>
        <w:pStyle w:val="61"/>
        <w:spacing w:line="360" w:lineRule="exact"/>
        <w:rPr>
          <w:rFonts w:ascii="宋体" w:hAnsi="宋体" w:eastAsia="宋体" w:cs="宋体"/>
          <w:b/>
          <w:bCs/>
        </w:rPr>
      </w:pPr>
    </w:p>
    <w:p w14:paraId="4B27F8DF">
      <w:pPr>
        <w:rPr>
          <w:lang w:val="zh-CN"/>
        </w:rPr>
      </w:pPr>
      <w:bookmarkStart w:id="341" w:name="_Toc163492937"/>
    </w:p>
    <w:p w14:paraId="4900C64B">
      <w:pPr>
        <w:rPr>
          <w:lang w:val="zh-CN"/>
        </w:rPr>
      </w:pPr>
      <w:r>
        <w:rPr>
          <w:lang w:val="zh-CN"/>
        </w:rPr>
        <w:br w:type="page"/>
      </w:r>
    </w:p>
    <w:p w14:paraId="2CA1400D">
      <w:pPr>
        <w:rPr>
          <w:lang w:val="zh-CN"/>
        </w:rPr>
      </w:pPr>
      <w:r>
        <w:rPr>
          <w:rFonts w:hint="eastAsia"/>
          <w:lang w:val="zh-CN"/>
        </w:rPr>
        <w:t>封面：</w:t>
      </w:r>
    </w:p>
    <w:p w14:paraId="3FB68ECB"/>
    <w:p w14:paraId="2B31F94C"/>
    <w:p w14:paraId="4DFA11C3"/>
    <w:p w14:paraId="0FB01145">
      <w:pPr>
        <w:pStyle w:val="2"/>
      </w:pPr>
      <w:bookmarkStart w:id="342" w:name="_Toc226739049"/>
      <w:r>
        <w:rPr>
          <w:rFonts w:hint="eastAsia"/>
        </w:rPr>
        <w:t>投 标 文 件</w:t>
      </w:r>
      <w:bookmarkEnd w:id="342"/>
    </w:p>
    <w:p w14:paraId="3967C64F">
      <w:pPr>
        <w:pStyle w:val="2"/>
      </w:pPr>
      <w:bookmarkStart w:id="343" w:name="_Toc226739050"/>
      <w:r>
        <w:rPr>
          <w:rFonts w:hint="eastAsia"/>
        </w:rPr>
        <w:t>资格证明文件</w:t>
      </w:r>
      <w:bookmarkEnd w:id="343"/>
    </w:p>
    <w:p w14:paraId="240A143E"/>
    <w:p w14:paraId="7D8B94FF">
      <w:r>
        <w:rPr>
          <w:rFonts w:hint="eastAsia"/>
        </w:rPr>
        <w:t>（第XX包）【如不分包，请删去本行】</w:t>
      </w:r>
    </w:p>
    <w:p w14:paraId="2987F930"/>
    <w:p w14:paraId="46242150"/>
    <w:p w14:paraId="4ACA9CE9"/>
    <w:p w14:paraId="3A79F097">
      <w:r>
        <w:rPr>
          <w:rFonts w:hint="eastAsia"/>
        </w:rPr>
        <w:t xml:space="preserve">项目编号/包号：                           </w:t>
      </w:r>
    </w:p>
    <w:p w14:paraId="6A8B033C">
      <w:r>
        <w:rPr>
          <w:rFonts w:hint="eastAsia"/>
        </w:rPr>
        <w:t xml:space="preserve">项目名称：                                </w:t>
      </w:r>
    </w:p>
    <w:p w14:paraId="13DFD5FA">
      <w:r>
        <w:rPr>
          <w:rFonts w:hint="eastAsia"/>
        </w:rPr>
        <w:t xml:space="preserve">投 标 人：                                </w:t>
      </w:r>
    </w:p>
    <w:p w14:paraId="2AFB7423"/>
    <w:p w14:paraId="307FE54B"/>
    <w:p w14:paraId="765A0F5F"/>
    <w:p w14:paraId="2792904E">
      <w:r>
        <w:rPr>
          <w:rFonts w:hint="eastAsia"/>
        </w:rPr>
        <w:t>年   月    日</w:t>
      </w:r>
    </w:p>
    <w:p w14:paraId="2CB07198">
      <w:pPr>
        <w:rPr>
          <w:lang w:val="zh-CN"/>
        </w:rPr>
      </w:pPr>
      <w:r>
        <w:rPr>
          <w:lang w:val="zh-CN"/>
        </w:rPr>
        <w:br w:type="page"/>
      </w:r>
    </w:p>
    <w:p w14:paraId="7ED0AB76">
      <w:pPr>
        <w:rPr>
          <w:lang w:val="zh-CN"/>
        </w:rPr>
      </w:pPr>
    </w:p>
    <w:p w14:paraId="00EDABE0">
      <w:pPr>
        <w:pStyle w:val="3"/>
      </w:pPr>
      <w:bookmarkStart w:id="344" w:name="_Toc226739051"/>
      <w:bookmarkStart w:id="345" w:name="_Toc163492921"/>
      <w:bookmarkStart w:id="346" w:name="_Toc155185927"/>
      <w:r>
        <w:rPr>
          <w:rFonts w:hint="eastAsia"/>
        </w:rPr>
        <w:t>一、满足《中华人民共和国政府采购法》第二十二条规定</w:t>
      </w:r>
      <w:bookmarkEnd w:id="344"/>
    </w:p>
    <w:bookmarkEnd w:id="345"/>
    <w:bookmarkEnd w:id="346"/>
    <w:p w14:paraId="3363CCAF">
      <w:pPr>
        <w:rPr>
          <w:snapToGrid w:val="0"/>
        </w:rPr>
      </w:pPr>
      <w:bookmarkStart w:id="347" w:name="_Toc155185930"/>
      <w:bookmarkStart w:id="348" w:name="_Toc109900336"/>
      <w:bookmarkStart w:id="349" w:name="_Toc109899498"/>
      <w:bookmarkStart w:id="350" w:name="_Toc140132840"/>
      <w:bookmarkStart w:id="351" w:name="_Toc109899917"/>
      <w:bookmarkStart w:id="352" w:name="_Toc163492923"/>
      <w:r>
        <w:rPr>
          <w:rFonts w:hint="eastAsia"/>
          <w:snapToGrid w:val="0"/>
        </w:rPr>
        <w:t>1.1.法人、其他组织或者自然人的证明文件</w:t>
      </w:r>
    </w:p>
    <w:p w14:paraId="346465C1">
      <w:r>
        <w:rPr>
          <w:rFonts w:hint="eastAsia"/>
        </w:rPr>
        <w:t>（1）投标人为企业（包括合伙企业）的，应提供有效的“营业执照”；</w:t>
      </w:r>
    </w:p>
    <w:p w14:paraId="24177B8A">
      <w:r>
        <w:rPr>
          <w:rFonts w:hint="eastAsia"/>
        </w:rPr>
        <w:t>（2）投标人为事业单位的，应提供有效的“事业单位法人证书”；</w:t>
      </w:r>
    </w:p>
    <w:p w14:paraId="34D1480D">
      <w:r>
        <w:rPr>
          <w:rFonts w:hint="eastAsia"/>
        </w:rPr>
        <w:t>（3）投标人为非企业机构的，应提供有效的“执业许可证”、“登记证书”等证明文件；</w:t>
      </w:r>
    </w:p>
    <w:p w14:paraId="0390D1E1">
      <w:r>
        <w:rPr>
          <w:rFonts w:hint="eastAsia"/>
        </w:rPr>
        <w:t>（4）投标人是个体工商户的，应提供有效的“个体工商户营业执照”；</w:t>
      </w:r>
    </w:p>
    <w:p w14:paraId="4F59C2CB">
      <w:r>
        <w:rPr>
          <w:rFonts w:hint="eastAsia"/>
        </w:rPr>
        <w:t>（5）投标人是自然人的，应提供有效的自然人身份证明。</w:t>
      </w:r>
    </w:p>
    <w:p w14:paraId="5F1E1EE1">
      <w:pPr>
        <w:sectPr>
          <w:footerReference r:id="rId7" w:type="default"/>
          <w:pgSz w:w="11906" w:h="16840"/>
          <w:pgMar w:top="1171" w:right="1415" w:bottom="1129" w:left="1560" w:header="765" w:footer="959" w:gutter="0"/>
          <w:cols w:space="720" w:num="1"/>
        </w:sectPr>
      </w:pPr>
    </w:p>
    <w:p w14:paraId="1003861F">
      <w:pPr>
        <w:rPr>
          <w:snapToGrid w:val="0"/>
        </w:rPr>
      </w:pPr>
      <w:r>
        <w:rPr>
          <w:rFonts w:hint="eastAsia"/>
          <w:snapToGrid w:val="0"/>
        </w:rPr>
        <w:t>1.2.具有良好的商业信誉和健全的财务会计制度</w:t>
      </w:r>
    </w:p>
    <w:p w14:paraId="43936587">
      <w:r>
        <w:rPr>
          <w:rFonts w:hint="eastAsia"/>
        </w:rPr>
        <w:t>投标时，若投标人成立超过一年需提供2023、2024、2</w:t>
      </w:r>
      <w:r>
        <w:t>025</w:t>
      </w:r>
      <w:r>
        <w:rPr>
          <w:rFonts w:hint="eastAsia"/>
        </w:rPr>
        <w:t>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p>
    <w:p w14:paraId="6DFE417A">
      <w:pPr>
        <w:rPr>
          <w:snapToGrid w:val="0"/>
        </w:rPr>
      </w:pPr>
    </w:p>
    <w:p w14:paraId="3438D09D">
      <w:pPr>
        <w:rPr>
          <w:snapToGrid w:val="0"/>
        </w:rPr>
      </w:pPr>
    </w:p>
    <w:p w14:paraId="73370542">
      <w:pPr>
        <w:rPr>
          <w:snapToGrid w:val="0"/>
        </w:rPr>
      </w:pPr>
    </w:p>
    <w:p w14:paraId="725110C8">
      <w:pPr>
        <w:rPr>
          <w:snapToGrid w:val="0"/>
        </w:rPr>
      </w:pPr>
    </w:p>
    <w:p w14:paraId="5BA10F69">
      <w:pPr>
        <w:rPr>
          <w:snapToGrid w:val="0"/>
        </w:rPr>
      </w:pPr>
    </w:p>
    <w:p w14:paraId="6848EEA7">
      <w:pPr>
        <w:rPr>
          <w:snapToGrid w:val="0"/>
        </w:rPr>
      </w:pPr>
    </w:p>
    <w:p w14:paraId="1AF307AF">
      <w:pPr>
        <w:rPr>
          <w:snapToGrid w:val="0"/>
        </w:rPr>
      </w:pPr>
    </w:p>
    <w:p w14:paraId="51BC76D8">
      <w:pPr>
        <w:rPr>
          <w:snapToGrid w:val="0"/>
        </w:rPr>
      </w:pPr>
    </w:p>
    <w:p w14:paraId="7F650550">
      <w:pPr>
        <w:rPr>
          <w:snapToGrid w:val="0"/>
        </w:rPr>
      </w:pPr>
    </w:p>
    <w:p w14:paraId="294E4199">
      <w:pPr>
        <w:rPr>
          <w:snapToGrid w:val="0"/>
        </w:rPr>
      </w:pPr>
    </w:p>
    <w:p w14:paraId="366C24F3">
      <w:pPr>
        <w:rPr>
          <w:snapToGrid w:val="0"/>
        </w:rPr>
      </w:pPr>
    </w:p>
    <w:p w14:paraId="22A8C4B8">
      <w:pPr>
        <w:rPr>
          <w:snapToGrid w:val="0"/>
        </w:rPr>
      </w:pPr>
    </w:p>
    <w:p w14:paraId="1828C688">
      <w:pPr>
        <w:rPr>
          <w:snapToGrid w:val="0"/>
        </w:rPr>
      </w:pPr>
    </w:p>
    <w:p w14:paraId="65847D98">
      <w:pPr>
        <w:rPr>
          <w:snapToGrid w:val="0"/>
        </w:rPr>
      </w:pPr>
    </w:p>
    <w:p w14:paraId="16839672">
      <w:pPr>
        <w:rPr>
          <w:snapToGrid w:val="0"/>
        </w:rPr>
      </w:pPr>
    </w:p>
    <w:p w14:paraId="3CBD89CC">
      <w:pPr>
        <w:rPr>
          <w:snapToGrid w:val="0"/>
        </w:rPr>
      </w:pPr>
    </w:p>
    <w:p w14:paraId="3F80E82E">
      <w:pPr>
        <w:rPr>
          <w:snapToGrid w:val="0"/>
        </w:rPr>
      </w:pPr>
    </w:p>
    <w:p w14:paraId="35FF2199">
      <w:pPr>
        <w:rPr>
          <w:snapToGrid w:val="0"/>
        </w:rPr>
      </w:pPr>
    </w:p>
    <w:p w14:paraId="5ECB5F7B">
      <w:pPr>
        <w:rPr>
          <w:snapToGrid w:val="0"/>
        </w:rPr>
      </w:pPr>
    </w:p>
    <w:p w14:paraId="21C9CC49">
      <w:pPr>
        <w:rPr>
          <w:snapToGrid w:val="0"/>
        </w:rPr>
      </w:pPr>
    </w:p>
    <w:p w14:paraId="6FF9FD10">
      <w:pPr>
        <w:rPr>
          <w:snapToGrid w:val="0"/>
        </w:rPr>
      </w:pPr>
    </w:p>
    <w:p w14:paraId="51641DD2">
      <w:pPr>
        <w:rPr>
          <w:snapToGrid w:val="0"/>
        </w:rPr>
      </w:pPr>
    </w:p>
    <w:p w14:paraId="623E7FE4">
      <w:pPr>
        <w:rPr>
          <w:snapToGrid w:val="0"/>
        </w:rPr>
      </w:pPr>
    </w:p>
    <w:p w14:paraId="6BB14A7E">
      <w:pPr>
        <w:rPr>
          <w:snapToGrid w:val="0"/>
        </w:rPr>
      </w:pPr>
    </w:p>
    <w:p w14:paraId="7D2C156B">
      <w:pPr>
        <w:rPr>
          <w:snapToGrid w:val="0"/>
        </w:rPr>
      </w:pPr>
    </w:p>
    <w:p w14:paraId="1C471D36">
      <w:pPr>
        <w:rPr>
          <w:snapToGrid w:val="0"/>
        </w:rPr>
      </w:pPr>
    </w:p>
    <w:p w14:paraId="7605FB30">
      <w:pPr>
        <w:rPr>
          <w:snapToGrid w:val="0"/>
        </w:rPr>
      </w:pPr>
    </w:p>
    <w:p w14:paraId="142CBB00">
      <w:pPr>
        <w:rPr>
          <w:snapToGrid w:val="0"/>
        </w:rPr>
      </w:pPr>
    </w:p>
    <w:p w14:paraId="00DEEC16">
      <w:pPr>
        <w:rPr>
          <w:snapToGrid w:val="0"/>
        </w:rPr>
      </w:pPr>
    </w:p>
    <w:p w14:paraId="2073651A">
      <w:pPr>
        <w:rPr>
          <w:snapToGrid w:val="0"/>
        </w:rPr>
      </w:pPr>
    </w:p>
    <w:p w14:paraId="7CE9A388">
      <w:pPr>
        <w:rPr>
          <w:snapToGrid w:val="0"/>
        </w:rPr>
      </w:pPr>
    </w:p>
    <w:p w14:paraId="1E80D7C4">
      <w:pPr>
        <w:rPr>
          <w:snapToGrid w:val="0"/>
        </w:rPr>
      </w:pPr>
    </w:p>
    <w:p w14:paraId="25C8CEF0">
      <w:pPr>
        <w:rPr>
          <w:snapToGrid w:val="0"/>
        </w:rPr>
      </w:pPr>
    </w:p>
    <w:p w14:paraId="05B91D20">
      <w:pPr>
        <w:rPr>
          <w:snapToGrid w:val="0"/>
        </w:rPr>
      </w:pPr>
    </w:p>
    <w:p w14:paraId="761040C9">
      <w:pPr>
        <w:rPr>
          <w:snapToGrid w:val="0"/>
        </w:rPr>
      </w:pPr>
    </w:p>
    <w:p w14:paraId="40131EF5">
      <w:pPr>
        <w:rPr>
          <w:snapToGrid w:val="0"/>
        </w:rPr>
      </w:pPr>
    </w:p>
    <w:p w14:paraId="299BEBFC">
      <w:pPr>
        <w:rPr>
          <w:snapToGrid w:val="0"/>
        </w:rPr>
      </w:pPr>
    </w:p>
    <w:p w14:paraId="0D17DEE1">
      <w:pPr>
        <w:rPr>
          <w:snapToGrid w:val="0"/>
        </w:rPr>
      </w:pPr>
      <w:r>
        <w:rPr>
          <w:rFonts w:hint="eastAsia"/>
          <w:snapToGrid w:val="0"/>
        </w:rPr>
        <w:br w:type="page"/>
      </w:r>
    </w:p>
    <w:p w14:paraId="342DEA8D">
      <w:pPr>
        <w:rPr>
          <w:snapToGrid w:val="0"/>
        </w:rPr>
      </w:pPr>
      <w:r>
        <w:rPr>
          <w:rFonts w:hint="eastAsia"/>
          <w:snapToGrid w:val="0"/>
        </w:rPr>
        <w:t>1.3.有依法缴纳税收和社会保障资金的良好记录;</w:t>
      </w:r>
    </w:p>
    <w:p w14:paraId="17075913">
      <w:r>
        <w:rPr>
          <w:rFonts w:hint="eastAsia"/>
        </w:rPr>
        <w:t>（1）提供至本项目投标截止日前一年内任意</w:t>
      </w:r>
      <w:r>
        <w:t>1个月缴纳税收凭据证明材料复印件/扫描件；如依法免税的，应提供相应文件证明；</w:t>
      </w:r>
    </w:p>
    <w:p w14:paraId="588408FD">
      <w:r>
        <w:t>（</w:t>
      </w:r>
      <w:r>
        <w:rPr>
          <w:rFonts w:hint="eastAsia"/>
        </w:rPr>
        <w:t>2</w:t>
      </w:r>
      <w:r>
        <w:t>）提供至本项目投标截止日前一年内任意1个月缴纳社会保险的凭据证明材料复印件/扫描件；如依法不需要缴纳社会保障资金的，应提供相应文件证明</w:t>
      </w:r>
    </w:p>
    <w:p w14:paraId="475DB65F">
      <w:pPr>
        <w:rPr>
          <w:snapToGrid w:val="0"/>
        </w:rPr>
      </w:pPr>
    </w:p>
    <w:p w14:paraId="4DC48025">
      <w:pPr>
        <w:rPr>
          <w:snapToGrid w:val="0"/>
        </w:rPr>
      </w:pPr>
      <w:r>
        <w:rPr>
          <w:rFonts w:hint="eastAsia"/>
          <w:snapToGrid w:val="0"/>
        </w:rPr>
        <w:br w:type="page"/>
      </w:r>
    </w:p>
    <w:p w14:paraId="2FB173D4">
      <w:pPr>
        <w:rPr>
          <w:snapToGrid w:val="0"/>
        </w:rPr>
      </w:pPr>
      <w:r>
        <w:rPr>
          <w:rFonts w:hint="eastAsia"/>
          <w:snapToGrid w:val="0"/>
        </w:rPr>
        <w:t>1.4.具有履行合同所必需的设备和专业技术能力</w:t>
      </w:r>
    </w:p>
    <w:p w14:paraId="1A2F134A">
      <w:r>
        <w:rPr>
          <w:rFonts w:hint="eastAsia"/>
        </w:rPr>
        <w:t>具备履行合同所必需的设备和专业技术能力声明函</w:t>
      </w:r>
    </w:p>
    <w:p w14:paraId="741E1010"/>
    <w:p w14:paraId="6150D64D">
      <w:r>
        <w:rPr>
          <w:rFonts w:hint="eastAsia"/>
        </w:rPr>
        <w:t>(采购人名称)      ：</w:t>
      </w:r>
    </w:p>
    <w:p w14:paraId="33C23D3D"/>
    <w:p w14:paraId="6DD96371">
      <w:r>
        <w:rPr>
          <w:rFonts w:hint="eastAsia"/>
        </w:rPr>
        <w:t>对于贵单位的</w:t>
      </w:r>
      <w:r>
        <w:rPr>
          <w:rFonts w:hint="eastAsia"/>
          <w:u w:val="single"/>
        </w:rPr>
        <w:t xml:space="preserve">      （项目名称）      </w:t>
      </w:r>
      <w:r>
        <w:rPr>
          <w:rFonts w:hint="eastAsia"/>
        </w:rPr>
        <w:t>采购项目，我公司承诺具备履行合同所必需的设备和专业技术能力。如我单位中标，在项目实施过程中发现声明不实，我单位愿意放弃本次项目的中标资格，并按照《中华人民共和国政府采购法》有关提供虚假材料的规定，接受处罚。</w:t>
      </w:r>
    </w:p>
    <w:p w14:paraId="2D725B08">
      <w:r>
        <w:rPr>
          <w:rFonts w:hint="eastAsia"/>
        </w:rPr>
        <w:t>特此声明！</w:t>
      </w:r>
    </w:p>
    <w:p w14:paraId="4A1F4CA6"/>
    <w:p w14:paraId="6C8A5167"/>
    <w:p w14:paraId="5C65DC4B">
      <w:r>
        <w:rPr>
          <w:rFonts w:hint="eastAsia"/>
        </w:rPr>
        <w:t>供应商：（加盖公章）</w:t>
      </w:r>
    </w:p>
    <w:p w14:paraId="21222F5D">
      <w:r>
        <w:rPr>
          <w:rFonts w:hint="eastAsia"/>
        </w:rPr>
        <w:t>日  期：</w:t>
      </w:r>
    </w:p>
    <w:p w14:paraId="26C10245">
      <w:pPr>
        <w:rPr>
          <w:snapToGrid w:val="0"/>
          <w:spacing w:val="13"/>
          <w:sz w:val="21"/>
          <w:szCs w:val="21"/>
        </w:rPr>
      </w:pPr>
      <w:r>
        <w:rPr>
          <w:rFonts w:hint="eastAsia"/>
        </w:rPr>
        <w:br w:type="page"/>
      </w:r>
    </w:p>
    <w:p w14:paraId="2EA72A3E">
      <w:pPr>
        <w:rPr>
          <w:snapToGrid w:val="0"/>
        </w:rPr>
      </w:pPr>
      <w:r>
        <w:rPr>
          <w:rFonts w:hint="eastAsia"/>
          <w:snapToGrid w:val="0"/>
        </w:rPr>
        <w:t>1.5.参加政府采购活动前三年内，在经营活动中没有重大违法记录</w:t>
      </w:r>
    </w:p>
    <w:p w14:paraId="1CE948C4"/>
    <w:p w14:paraId="5B1BC92B">
      <w:bookmarkStart w:id="353" w:name="_Toc12673"/>
      <w:r>
        <w:rPr>
          <w:rFonts w:hint="eastAsia"/>
        </w:rPr>
        <w:t>近三年内在经营活动中没有重大违法记录的书面声明</w:t>
      </w:r>
      <w:bookmarkEnd w:id="353"/>
    </w:p>
    <w:p w14:paraId="18946767">
      <w:pPr>
        <w:pStyle w:val="79"/>
        <w:spacing w:line="480" w:lineRule="exact"/>
        <w:jc w:val="center"/>
        <w:rPr>
          <w:rFonts w:ascii="宋体" w:hAnsi="宋体" w:cs="宋体"/>
          <w:sz w:val="24"/>
          <w:szCs w:val="24"/>
        </w:rPr>
      </w:pPr>
    </w:p>
    <w:p w14:paraId="0FF942DC">
      <w:r>
        <w:rPr>
          <w:rFonts w:hint="eastAsia"/>
        </w:rPr>
        <w:t xml:space="preserve"> </w:t>
      </w:r>
      <w:r>
        <w:rPr>
          <w:rFonts w:hint="eastAsia"/>
          <w:u w:val="single"/>
        </w:rPr>
        <w:t xml:space="preserve">  （采购人）     </w:t>
      </w:r>
      <w:r>
        <w:rPr>
          <w:rFonts w:hint="eastAsia"/>
        </w:rPr>
        <w:t xml:space="preserve"> ：</w:t>
      </w:r>
    </w:p>
    <w:p w14:paraId="6BCE0DE8">
      <w:pPr>
        <w:ind w:firstLine="480" w:firstLineChars="200"/>
      </w:pPr>
      <w:r>
        <w:rPr>
          <w:rFonts w:hint="eastAsia"/>
        </w:rPr>
        <w:t>在本项目投标文件递交截止时间前，我公司郑重承诺在参加本项目政府采购活动前三年内，在经营活动中无重大违法记录。公司未受到刑事处罚或责令停业、吊销许可证（或执照）、较大数额罚款（“较大数额罚款”认定为200万元以上的罚款，法律、行政法规以及国务院有关部门明确规定相关领域“较大数额罚款”标准高于200万元的，从其规定）等行政处罚；未处于财产被接管、冻结、破产状况。</w:t>
      </w:r>
    </w:p>
    <w:p w14:paraId="3A8871C1">
      <w:r>
        <w:rPr>
          <w:rFonts w:hint="eastAsia"/>
        </w:rPr>
        <w:t>如发现我单位提供的声明函不实时，我公司愿意承担一切法律责任并认可采购人或采购代理机构作出的取消中标资格、罚没保证金等决定。</w:t>
      </w:r>
    </w:p>
    <w:p w14:paraId="0E0B73B8">
      <w:r>
        <w:rPr>
          <w:rFonts w:hint="eastAsia"/>
        </w:rPr>
        <w:t>特此声明！</w:t>
      </w:r>
    </w:p>
    <w:p w14:paraId="06846FB1"/>
    <w:p w14:paraId="53486B01">
      <w:r>
        <w:rPr>
          <w:rFonts w:hint="eastAsia"/>
        </w:rPr>
        <w:t>供应商：（加盖公章）</w:t>
      </w:r>
    </w:p>
    <w:p w14:paraId="4F95FDCB">
      <w:r>
        <w:rPr>
          <w:rFonts w:hint="eastAsia"/>
        </w:rPr>
        <w:t>日  期：</w:t>
      </w:r>
    </w:p>
    <w:p w14:paraId="18BDB6A5"/>
    <w:p w14:paraId="6FAE77EC"/>
    <w:p w14:paraId="087D77E4"/>
    <w:p w14:paraId="585E718A"/>
    <w:p w14:paraId="6CFE693B"/>
    <w:p w14:paraId="783DE2D4"/>
    <w:p w14:paraId="49215D45"/>
    <w:p w14:paraId="2A2D9A29"/>
    <w:p w14:paraId="5DC39188"/>
    <w:p w14:paraId="64D1C845"/>
    <w:p w14:paraId="38EA8CA3">
      <w:r>
        <w:br w:type="page"/>
      </w:r>
    </w:p>
    <w:p w14:paraId="4C1E9F56">
      <w:pPr>
        <w:rPr>
          <w:snapToGrid w:val="0"/>
        </w:rPr>
      </w:pPr>
      <w:bookmarkStart w:id="354" w:name="_Toc32053"/>
      <w:bookmarkStart w:id="355" w:name="_Toc31574"/>
      <w:r>
        <w:rPr>
          <w:rFonts w:hint="eastAsia"/>
          <w:snapToGrid w:val="0"/>
        </w:rPr>
        <w:t>1.6.投标人未列入失信被执行人、重大税收违法案件当事人名单、政府采购严重违法失信行为记录名单</w:t>
      </w:r>
      <w:bookmarkEnd w:id="354"/>
      <w:bookmarkEnd w:id="355"/>
    </w:p>
    <w:p w14:paraId="564EACC0">
      <w:pPr>
        <w:pStyle w:val="80"/>
        <w:spacing w:line="360" w:lineRule="auto"/>
        <w:ind w:firstLine="504" w:firstLineChars="200"/>
        <w:jc w:val="left"/>
        <w:rPr>
          <w:rFonts w:ascii="宋体" w:hAnsi="宋体" w:cs="宋体"/>
          <w:spacing w:val="6"/>
          <w:kern w:val="0"/>
          <w:sz w:val="24"/>
          <w:szCs w:val="24"/>
        </w:rPr>
      </w:pPr>
      <w:r>
        <w:rPr>
          <w:rFonts w:hint="eastAsia" w:ascii="宋体" w:hAnsi="宋体" w:cs="宋体"/>
          <w:spacing w:val="6"/>
          <w:kern w:val="0"/>
          <w:sz w:val="24"/>
          <w:szCs w:val="24"/>
        </w:rPr>
        <w:t>“信用中国”网站查询信息：</w:t>
      </w:r>
    </w:p>
    <w:p w14:paraId="7231DECD">
      <w:pPr>
        <w:pStyle w:val="80"/>
        <w:spacing w:line="360" w:lineRule="auto"/>
        <w:ind w:firstLine="504" w:firstLineChars="200"/>
        <w:jc w:val="left"/>
        <w:rPr>
          <w:rFonts w:ascii="宋体" w:hAnsi="宋体" w:cs="宋体"/>
          <w:spacing w:val="6"/>
          <w:kern w:val="0"/>
          <w:sz w:val="24"/>
          <w:szCs w:val="24"/>
        </w:rPr>
      </w:pPr>
      <w:r>
        <w:rPr>
          <w:rFonts w:hint="eastAsia" w:ascii="宋体" w:hAnsi="宋体" w:cs="宋体"/>
          <w:spacing w:val="6"/>
          <w:kern w:val="0"/>
          <w:sz w:val="24"/>
          <w:szCs w:val="24"/>
        </w:rPr>
        <w:t>①未被列入严重失信主体名单</w:t>
      </w:r>
    </w:p>
    <w:p w14:paraId="422A8034">
      <w:pPr>
        <w:pStyle w:val="80"/>
        <w:spacing w:line="360" w:lineRule="auto"/>
        <w:ind w:firstLine="504" w:firstLineChars="200"/>
        <w:jc w:val="left"/>
        <w:rPr>
          <w:rFonts w:ascii="宋体" w:hAnsi="宋体" w:cs="宋体"/>
          <w:spacing w:val="6"/>
          <w:kern w:val="0"/>
          <w:sz w:val="24"/>
          <w:szCs w:val="24"/>
        </w:rPr>
      </w:pPr>
      <w:r>
        <w:rPr>
          <w:rFonts w:hint="eastAsia" w:ascii="宋体" w:hAnsi="宋体" w:cs="宋体"/>
          <w:spacing w:val="6"/>
          <w:kern w:val="0"/>
          <w:sz w:val="24"/>
          <w:szCs w:val="24"/>
        </w:rPr>
        <w:t xml:space="preserve">②未被列入失信被执行人； </w:t>
      </w:r>
    </w:p>
    <w:p w14:paraId="42836908">
      <w:pPr>
        <w:pStyle w:val="80"/>
        <w:spacing w:line="360" w:lineRule="auto"/>
        <w:ind w:firstLine="504" w:firstLineChars="200"/>
        <w:jc w:val="left"/>
        <w:rPr>
          <w:rFonts w:ascii="宋体" w:hAnsi="宋体" w:cs="宋体"/>
          <w:spacing w:val="6"/>
          <w:kern w:val="0"/>
          <w:sz w:val="24"/>
          <w:szCs w:val="24"/>
        </w:rPr>
      </w:pPr>
      <w:r>
        <w:rPr>
          <w:rFonts w:hint="eastAsia" w:ascii="宋体" w:hAnsi="宋体" w:cs="宋体"/>
          <w:spacing w:val="6"/>
          <w:kern w:val="0"/>
          <w:sz w:val="24"/>
          <w:szCs w:val="24"/>
        </w:rPr>
        <w:t xml:space="preserve">③未被列入重大税收违法失信主体名单； </w:t>
      </w:r>
    </w:p>
    <w:p w14:paraId="037A8067">
      <w:pPr>
        <w:pStyle w:val="80"/>
        <w:spacing w:line="360" w:lineRule="auto"/>
        <w:ind w:firstLine="504" w:firstLineChars="200"/>
        <w:jc w:val="left"/>
        <w:rPr>
          <w:rFonts w:ascii="宋体" w:hAnsi="宋体" w:cs="宋体"/>
          <w:spacing w:val="6"/>
          <w:kern w:val="0"/>
          <w:sz w:val="24"/>
          <w:szCs w:val="24"/>
        </w:rPr>
      </w:pPr>
    </w:p>
    <w:p w14:paraId="4E50A125">
      <w:pPr>
        <w:pStyle w:val="80"/>
        <w:spacing w:line="360" w:lineRule="auto"/>
        <w:ind w:firstLine="504" w:firstLineChars="200"/>
        <w:jc w:val="left"/>
        <w:rPr>
          <w:rFonts w:ascii="宋体" w:hAnsi="宋体" w:cs="宋体"/>
          <w:spacing w:val="6"/>
          <w:kern w:val="0"/>
          <w:sz w:val="24"/>
          <w:szCs w:val="24"/>
        </w:rPr>
      </w:pPr>
    </w:p>
    <w:p w14:paraId="10F7BEC7">
      <w:pPr>
        <w:pStyle w:val="80"/>
        <w:spacing w:line="360" w:lineRule="auto"/>
        <w:ind w:firstLine="504" w:firstLineChars="200"/>
        <w:jc w:val="left"/>
        <w:rPr>
          <w:rFonts w:ascii="宋体" w:hAnsi="宋体" w:cs="宋体"/>
          <w:spacing w:val="6"/>
          <w:kern w:val="0"/>
          <w:sz w:val="24"/>
          <w:szCs w:val="24"/>
        </w:rPr>
      </w:pPr>
    </w:p>
    <w:p w14:paraId="7073C027">
      <w:pPr>
        <w:pStyle w:val="80"/>
        <w:spacing w:line="360" w:lineRule="auto"/>
        <w:ind w:firstLine="504" w:firstLineChars="200"/>
        <w:jc w:val="left"/>
        <w:rPr>
          <w:rFonts w:ascii="宋体" w:hAnsi="宋体" w:cs="宋体"/>
          <w:spacing w:val="6"/>
          <w:kern w:val="0"/>
          <w:sz w:val="24"/>
          <w:szCs w:val="24"/>
        </w:rPr>
      </w:pPr>
      <w:r>
        <w:rPr>
          <w:rFonts w:hint="eastAsia" w:ascii="宋体" w:hAnsi="宋体" w:cs="宋体"/>
          <w:spacing w:val="6"/>
          <w:kern w:val="0"/>
          <w:sz w:val="24"/>
          <w:szCs w:val="24"/>
        </w:rPr>
        <w:t xml:space="preserve"> </w:t>
      </w:r>
    </w:p>
    <w:p w14:paraId="33EFBAC0">
      <w:pPr>
        <w:pStyle w:val="80"/>
        <w:spacing w:line="360" w:lineRule="auto"/>
        <w:ind w:firstLine="756" w:firstLineChars="300"/>
        <w:jc w:val="left"/>
        <w:rPr>
          <w:rFonts w:ascii="宋体" w:hAnsi="宋体" w:cs="宋体"/>
          <w:spacing w:val="6"/>
          <w:kern w:val="0"/>
          <w:sz w:val="24"/>
          <w:szCs w:val="24"/>
        </w:rPr>
      </w:pPr>
      <w:r>
        <w:rPr>
          <w:rFonts w:hint="eastAsia" w:ascii="宋体" w:hAnsi="宋体" w:cs="宋体"/>
          <w:spacing w:val="6"/>
          <w:kern w:val="0"/>
          <w:sz w:val="24"/>
          <w:szCs w:val="24"/>
        </w:rPr>
        <w:t>“中国政府采购网”查询信息：</w:t>
      </w:r>
    </w:p>
    <w:p w14:paraId="619E7C1B">
      <w:pPr>
        <w:pStyle w:val="80"/>
        <w:spacing w:line="360" w:lineRule="auto"/>
        <w:ind w:firstLine="756" w:firstLineChars="300"/>
        <w:jc w:val="left"/>
        <w:rPr>
          <w:rFonts w:ascii="宋体" w:hAnsi="宋体" w:cs="宋体"/>
          <w:spacing w:val="6"/>
          <w:kern w:val="0"/>
          <w:sz w:val="24"/>
          <w:szCs w:val="24"/>
        </w:rPr>
      </w:pPr>
      <w:r>
        <w:rPr>
          <w:rFonts w:hint="eastAsia" w:ascii="宋体" w:hAnsi="宋体" w:cs="宋体"/>
          <w:spacing w:val="6"/>
          <w:kern w:val="0"/>
          <w:sz w:val="24"/>
          <w:szCs w:val="24"/>
        </w:rPr>
        <w:t>①政府采购严重违法失信行为信息记录：</w:t>
      </w:r>
    </w:p>
    <w:p w14:paraId="7700C7BD">
      <w:pPr>
        <w:pStyle w:val="80"/>
        <w:spacing w:line="360" w:lineRule="auto"/>
        <w:ind w:firstLine="756" w:firstLineChars="300"/>
        <w:jc w:val="left"/>
        <w:rPr>
          <w:rFonts w:ascii="宋体" w:hAnsi="宋体" w:cs="宋体"/>
          <w:spacing w:val="6"/>
          <w:kern w:val="0"/>
          <w:sz w:val="24"/>
          <w:szCs w:val="24"/>
        </w:rPr>
      </w:pPr>
    </w:p>
    <w:p w14:paraId="2473C7B9">
      <w:pPr>
        <w:pStyle w:val="80"/>
        <w:spacing w:line="360" w:lineRule="auto"/>
        <w:ind w:firstLine="756" w:firstLineChars="300"/>
        <w:jc w:val="left"/>
        <w:rPr>
          <w:rFonts w:ascii="宋体" w:hAnsi="宋体" w:cs="宋体"/>
          <w:spacing w:val="6"/>
          <w:kern w:val="0"/>
          <w:sz w:val="24"/>
          <w:szCs w:val="24"/>
        </w:rPr>
      </w:pPr>
    </w:p>
    <w:p w14:paraId="7A370F6D">
      <w:pPr>
        <w:pStyle w:val="80"/>
        <w:spacing w:line="360" w:lineRule="auto"/>
        <w:ind w:firstLine="756" w:firstLineChars="300"/>
        <w:jc w:val="left"/>
        <w:rPr>
          <w:rFonts w:ascii="宋体" w:hAnsi="宋体" w:cs="宋体"/>
          <w:spacing w:val="6"/>
          <w:kern w:val="0"/>
          <w:sz w:val="24"/>
          <w:szCs w:val="24"/>
        </w:rPr>
      </w:pPr>
    </w:p>
    <w:p w14:paraId="4F71278D">
      <w:pPr>
        <w:pStyle w:val="80"/>
        <w:spacing w:line="360" w:lineRule="auto"/>
        <w:ind w:firstLine="756" w:firstLineChars="300"/>
        <w:jc w:val="left"/>
        <w:rPr>
          <w:rFonts w:ascii="宋体" w:hAnsi="宋体" w:cs="宋体"/>
          <w:spacing w:val="6"/>
          <w:kern w:val="0"/>
          <w:sz w:val="24"/>
          <w:szCs w:val="24"/>
        </w:rPr>
      </w:pPr>
    </w:p>
    <w:p w14:paraId="1E5294C2">
      <w:pPr>
        <w:pStyle w:val="80"/>
        <w:spacing w:line="360" w:lineRule="auto"/>
        <w:ind w:firstLine="756" w:firstLineChars="300"/>
        <w:jc w:val="left"/>
        <w:rPr>
          <w:rFonts w:ascii="宋体" w:hAnsi="宋体" w:cs="宋体"/>
          <w:spacing w:val="6"/>
          <w:kern w:val="0"/>
          <w:sz w:val="24"/>
          <w:szCs w:val="24"/>
        </w:rPr>
      </w:pPr>
    </w:p>
    <w:p w14:paraId="06AD392A">
      <w:pPr>
        <w:widowControl w:val="0"/>
        <w:spacing w:line="360" w:lineRule="auto"/>
        <w:ind w:firstLine="426" w:firstLineChars="177"/>
        <w:jc w:val="both"/>
        <w:rPr>
          <w:rFonts w:cs="Times New Roman"/>
          <w:b/>
          <w:bCs/>
          <w:kern w:val="0"/>
          <w:szCs w:val="24"/>
        </w:rPr>
      </w:pPr>
      <w:r>
        <w:rPr>
          <w:rFonts w:hint="eastAsia" w:cs="Times New Roman"/>
          <w:b/>
          <w:bCs/>
          <w:kern w:val="0"/>
          <w:szCs w:val="24"/>
        </w:rPr>
        <w:t>注：（查询时间为：自招标公告发布之日起至投标文件递交截止时间止。）</w:t>
      </w:r>
    </w:p>
    <w:p w14:paraId="6BD5815E">
      <w:pPr>
        <w:widowControl w:val="0"/>
        <w:spacing w:line="360" w:lineRule="auto"/>
        <w:jc w:val="both"/>
        <w:rPr>
          <w:rFonts w:cs="宋体"/>
          <w:kern w:val="0"/>
          <w:szCs w:val="20"/>
        </w:rPr>
      </w:pPr>
    </w:p>
    <w:p w14:paraId="66D5C508">
      <w:pPr>
        <w:pStyle w:val="80"/>
        <w:spacing w:line="360" w:lineRule="auto"/>
        <w:ind w:firstLine="720" w:firstLineChars="300"/>
        <w:jc w:val="left"/>
        <w:rPr>
          <w:rFonts w:ascii="宋体" w:hAnsi="宋体" w:cs="宋体"/>
          <w:spacing w:val="6"/>
          <w:kern w:val="0"/>
          <w:sz w:val="24"/>
          <w:szCs w:val="24"/>
        </w:rPr>
      </w:pPr>
      <w:r>
        <w:rPr>
          <w:rFonts w:hint="eastAsia" w:ascii="宋体" w:hAnsi="宋体"/>
          <w:kern w:val="0"/>
          <w:sz w:val="24"/>
          <w:szCs w:val="24"/>
        </w:rPr>
        <w:t>说明:《中华人民共和国政府采购法实施条例》第十九条第一款规定的“较大数额罚款”认定为200万元以上的罚款，法律、行政法规以及国务院有关部门明确规定相关领域“较大数额罚款”标准高于200万元的，从其规定。</w:t>
      </w:r>
    </w:p>
    <w:p w14:paraId="0505E829">
      <w:r>
        <w:br w:type="page"/>
      </w:r>
    </w:p>
    <w:p w14:paraId="3185EBE4">
      <w:pPr>
        <w:rPr>
          <w:snapToGrid w:val="0"/>
        </w:rPr>
      </w:pPr>
      <w:r>
        <w:rPr>
          <w:rFonts w:hint="eastAsia"/>
          <w:snapToGrid w:val="0"/>
        </w:rPr>
        <w:t>1.7.法律、行政法规规定的其他条件</w:t>
      </w:r>
    </w:p>
    <w:p w14:paraId="1A7B9C3A"/>
    <w:p w14:paraId="089407A8">
      <w:r>
        <w:rPr>
          <w:rFonts w:hint="eastAsia"/>
        </w:rPr>
        <w:t>供应商可自行做出承诺，格式自拟。</w:t>
      </w:r>
    </w:p>
    <w:p w14:paraId="4EF38352">
      <w:r>
        <w:rPr>
          <w:rFonts w:hint="eastAsia"/>
        </w:rPr>
        <w:br w:type="page"/>
      </w:r>
    </w:p>
    <w:p w14:paraId="3FDFD077">
      <w:pPr>
        <w:pStyle w:val="3"/>
        <w:rPr>
          <w:lang w:val="zh-CN"/>
        </w:rPr>
      </w:pPr>
      <w:bookmarkStart w:id="356" w:name="_Toc226739052"/>
      <w:r>
        <w:rPr>
          <w:rFonts w:hint="eastAsia"/>
        </w:rPr>
        <w:t>二、</w:t>
      </w:r>
      <w:bookmarkEnd w:id="347"/>
      <w:bookmarkEnd w:id="348"/>
      <w:bookmarkEnd w:id="349"/>
      <w:bookmarkEnd w:id="350"/>
      <w:bookmarkEnd w:id="351"/>
      <w:bookmarkEnd w:id="352"/>
      <w:bookmarkStart w:id="357" w:name="_Toc155185931"/>
      <w:bookmarkStart w:id="358" w:name="_Toc163492924"/>
      <w:r>
        <w:rPr>
          <w:rFonts w:hint="eastAsia"/>
          <w:lang w:val="zh-CN"/>
        </w:rPr>
        <w:t>联合体协议书</w:t>
      </w:r>
      <w:bookmarkEnd w:id="357"/>
      <w:r>
        <w:rPr>
          <w:rFonts w:hint="eastAsia"/>
          <w:lang w:val="zh-CN"/>
        </w:rPr>
        <w:t>【</w:t>
      </w:r>
      <w:r>
        <w:rPr>
          <w:rFonts w:hint="eastAsia"/>
        </w:rPr>
        <w:t>不适用可不提供</w:t>
      </w:r>
      <w:r>
        <w:rPr>
          <w:rFonts w:hint="eastAsia"/>
          <w:lang w:val="zh-CN"/>
        </w:rPr>
        <w:t>】</w:t>
      </w:r>
      <w:bookmarkEnd w:id="356"/>
      <w:bookmarkEnd w:id="358"/>
    </w:p>
    <w:p w14:paraId="5FB23224">
      <w:bookmarkStart w:id="359" w:name="_Toc17246"/>
      <w:r>
        <w:rPr>
          <w:rFonts w:hint="eastAsia"/>
        </w:rPr>
        <w:t>联合体协议书</w:t>
      </w:r>
      <w:bookmarkEnd w:id="359"/>
    </w:p>
    <w:p w14:paraId="090AA2C1">
      <w:r>
        <w:rPr>
          <w:rFonts w:hint="eastAsia"/>
        </w:rPr>
        <w:t>（以联合体形式投标的，提供联合体协议书；本项目不接受联合体投标或者投标人不以联合体形式投标的，则不需要提供）</w:t>
      </w:r>
    </w:p>
    <w:p w14:paraId="0EDE02F7">
      <w:pPr>
        <w:rPr>
          <w:lang w:val="zh-CN"/>
        </w:rPr>
      </w:pPr>
      <w:r>
        <w:rPr>
          <w:rFonts w:hint="eastAsia"/>
          <w:u w:val="single"/>
        </w:rPr>
        <w:t>（联合体所有成员名称）</w:t>
      </w:r>
      <w:r>
        <w:rPr>
          <w:rFonts w:hint="eastAsia"/>
        </w:rPr>
        <w:t>自愿</w:t>
      </w:r>
      <w:r>
        <w:rPr>
          <w:rFonts w:hint="eastAsia"/>
          <w:lang w:val="zh-CN"/>
        </w:rPr>
        <w:t>组成一个联合体，以一个投标人的身份</w:t>
      </w:r>
      <w:r>
        <w:rPr>
          <w:rFonts w:hint="eastAsia"/>
        </w:rPr>
        <w:t>参加（项目名称）【项目编号/包号：    】</w:t>
      </w:r>
      <w:r>
        <w:rPr>
          <w:rFonts w:hint="eastAsia"/>
          <w:lang w:val="zh-CN"/>
        </w:rPr>
        <w:t xml:space="preserve">投标。 </w:t>
      </w:r>
    </w:p>
    <w:p w14:paraId="3F72E099">
      <w:pPr>
        <w:rPr>
          <w:kern w:val="0"/>
          <w:lang w:val="zh-CN"/>
        </w:rPr>
      </w:pPr>
      <w:r>
        <w:rPr>
          <w:rFonts w:hint="eastAsia"/>
          <w:kern w:val="0"/>
          <w:lang w:val="zh-CN"/>
        </w:rPr>
        <w:t>一、各方一致决定，</w:t>
      </w:r>
      <w:r>
        <w:rPr>
          <w:rFonts w:hint="eastAsia"/>
          <w:kern w:val="0"/>
          <w:u w:val="single"/>
        </w:rPr>
        <w:t>（某联合体成员名称）</w:t>
      </w:r>
      <w:r>
        <w:rPr>
          <w:rFonts w:hint="eastAsia"/>
          <w:kern w:val="0"/>
        </w:rPr>
        <w:t>为联合体</w:t>
      </w:r>
      <w:r>
        <w:rPr>
          <w:rFonts w:hint="eastAsia"/>
          <w:kern w:val="0"/>
          <w:lang w:val="zh-CN"/>
        </w:rPr>
        <w:t>牵头人</w:t>
      </w:r>
      <w:r>
        <w:rPr>
          <w:rFonts w:hint="eastAsia"/>
        </w:rPr>
        <w:t>，代表所有联合体成员负责投标和合同实施阶段的主办、协调工作</w:t>
      </w:r>
      <w:r>
        <w:rPr>
          <w:rFonts w:hint="eastAsia"/>
          <w:kern w:val="0"/>
          <w:lang w:val="zh-CN"/>
        </w:rPr>
        <w:t>。</w:t>
      </w:r>
    </w:p>
    <w:p w14:paraId="1F038B30">
      <w:pPr>
        <w:rPr>
          <w:lang w:val="zh-CN"/>
        </w:rPr>
      </w:pPr>
      <w:r>
        <w:rPr>
          <w:rFonts w:hint="eastAsia"/>
          <w:lang w:val="zh-CN"/>
        </w:rPr>
        <w:t>二、</w:t>
      </w:r>
      <w:r>
        <w:rPr>
          <w:rFonts w:hint="eastAsia"/>
        </w:rPr>
        <w:t>所有联合体成员各方签署授权书，授权书载明的</w:t>
      </w:r>
      <w:r>
        <w:rPr>
          <w:rFonts w:hint="eastAsia"/>
          <w:lang w:val="zh-CN"/>
        </w:rPr>
        <w:t>授权代表根据招标文件规定及投标内容而对采购人、采购代理机构所作的任何合法承诺，包括书面澄清及相应等均对联合投标各方产生约束力。</w:t>
      </w:r>
    </w:p>
    <w:p w14:paraId="3521CBE6">
      <w:pPr>
        <w:rPr>
          <w:lang w:val="zh-CN"/>
        </w:rPr>
      </w:pPr>
      <w:r>
        <w:rPr>
          <w:rFonts w:hint="eastAsia"/>
          <w:lang w:val="zh-CN"/>
        </w:rPr>
        <w:t>三、本次联合投标中，分工如下：</w:t>
      </w:r>
    </w:p>
    <w:p w14:paraId="44A2BF36">
      <w:pPr>
        <w:rPr>
          <w:lang w:val="zh-CN"/>
        </w:rPr>
      </w:pPr>
      <w:bookmarkStart w:id="360" w:name="_Hlk101134295"/>
      <w:r>
        <w:rPr>
          <w:rFonts w:hint="eastAsia"/>
        </w:rPr>
        <w:t xml:space="preserve">（联合体成员1）  </w:t>
      </w:r>
      <w:r>
        <w:rPr>
          <w:rFonts w:hint="eastAsia"/>
          <w:lang w:val="zh-CN"/>
        </w:rPr>
        <w:t>承担</w:t>
      </w:r>
      <w:r>
        <w:rPr>
          <w:rFonts w:hint="eastAsia"/>
        </w:rPr>
        <w:t>项目采购合同金额的      %，负责</w:t>
      </w:r>
      <w:r>
        <w:rPr>
          <w:rFonts w:hint="eastAsia"/>
          <w:lang w:val="zh-CN"/>
        </w:rPr>
        <w:t>的工作和义务为：</w:t>
      </w:r>
      <w:r>
        <w:rPr>
          <w:rFonts w:hint="eastAsia"/>
        </w:rPr>
        <w:t xml:space="preserve">             </w:t>
      </w:r>
      <w:r>
        <w:rPr>
          <w:rFonts w:hint="eastAsia"/>
          <w:lang w:val="zh-CN"/>
        </w:rPr>
        <w:t>；</w:t>
      </w:r>
    </w:p>
    <w:p w14:paraId="762AE174">
      <w:pPr>
        <w:rPr>
          <w:lang w:val="zh-CN"/>
        </w:rPr>
      </w:pPr>
      <w:r>
        <w:rPr>
          <w:rFonts w:hint="eastAsia"/>
        </w:rPr>
        <w:t>（联合体成员</w:t>
      </w:r>
      <w:r>
        <w:t>2</w:t>
      </w:r>
      <w:r>
        <w:rPr>
          <w:rFonts w:hint="eastAsia"/>
        </w:rPr>
        <w:t xml:space="preserve">）  </w:t>
      </w:r>
      <w:r>
        <w:rPr>
          <w:rFonts w:hint="eastAsia"/>
          <w:lang w:val="zh-CN"/>
        </w:rPr>
        <w:t>承担</w:t>
      </w:r>
      <w:r>
        <w:rPr>
          <w:rFonts w:hint="eastAsia"/>
        </w:rPr>
        <w:t>项目采购合同金额的      %，负责</w:t>
      </w:r>
      <w:r>
        <w:rPr>
          <w:rFonts w:hint="eastAsia"/>
          <w:lang w:val="zh-CN"/>
        </w:rPr>
        <w:t>的工作和义务为：</w:t>
      </w:r>
      <w:r>
        <w:rPr>
          <w:rFonts w:hint="eastAsia"/>
        </w:rPr>
        <w:t xml:space="preserve">             </w:t>
      </w:r>
      <w:r>
        <w:rPr>
          <w:rFonts w:hint="eastAsia"/>
          <w:lang w:val="zh-CN"/>
        </w:rPr>
        <w:t>；</w:t>
      </w:r>
    </w:p>
    <w:p w14:paraId="6D47AEA6">
      <w:pPr>
        <w:rPr>
          <w:lang w:val="zh-CN"/>
        </w:rPr>
      </w:pPr>
      <w:r>
        <w:rPr>
          <w:rFonts w:hint="eastAsia"/>
          <w:lang w:val="zh-CN"/>
        </w:rPr>
        <w:t>……</w:t>
      </w:r>
    </w:p>
    <w:bookmarkEnd w:id="360"/>
    <w:p w14:paraId="656BFEC7">
      <w:pPr>
        <w:rPr>
          <w:lang w:val="zh-CN"/>
        </w:rPr>
      </w:pPr>
      <w:r>
        <w:rPr>
          <w:rFonts w:hint="eastAsia"/>
          <w:lang w:val="zh-CN"/>
        </w:rPr>
        <w:t>四、联合体成员中小企业合同份额。</w:t>
      </w:r>
    </w:p>
    <w:p w14:paraId="4888EFED">
      <w:pPr>
        <w:rPr>
          <w:lang w:val="zh-CN"/>
        </w:rPr>
      </w:pPr>
      <w:r>
        <w:rPr>
          <w:rFonts w:hint="eastAsia"/>
          <w:lang w:val="zh-CN"/>
        </w:rPr>
        <w:t>1.</w:t>
      </w:r>
      <w:r>
        <w:rPr>
          <w:rFonts w:hint="eastAsia"/>
          <w:u w:val="single"/>
        </w:rPr>
        <w:t>（联合体成员</w:t>
      </w:r>
      <w:r>
        <w:rPr>
          <w:u w:val="single"/>
        </w:rPr>
        <w:t>X,</w:t>
      </w:r>
      <w:r>
        <w:rPr>
          <w:rFonts w:hint="eastAsia"/>
          <w:u w:val="single"/>
        </w:rPr>
        <w:t>……）</w:t>
      </w:r>
      <w:r>
        <w:rPr>
          <w:rFonts w:hint="eastAsia"/>
        </w:rPr>
        <w:t>提供的全部货物由小微企业制造，其合同份额占到合同总金额</w:t>
      </w:r>
      <w:r>
        <w:rPr>
          <w:rFonts w:hint="eastAsia"/>
          <w:u w:val="single"/>
        </w:rPr>
        <w:t xml:space="preserve">     </w:t>
      </w:r>
      <w:r>
        <w:rPr>
          <w:rFonts w:hint="eastAsia"/>
        </w:rPr>
        <w:t>%以上；</w:t>
      </w:r>
      <w:r>
        <w:rPr>
          <w:rFonts w:hint="eastAsia"/>
          <w:lang w:val="zh-CN"/>
        </w:rPr>
        <w:t>……。（未预留份额专门面向中小企业采购的采购项目，以及预留份额中的非预留部分采购包，接受联合体投标的，联合</w:t>
      </w:r>
      <w:r>
        <w:rPr>
          <w:rFonts w:hint="eastAsia"/>
        </w:rPr>
        <w:t>体</w:t>
      </w:r>
      <w:r>
        <w:rPr>
          <w:rFonts w:hint="eastAsia"/>
          <w:lang w:val="zh-CN"/>
        </w:rPr>
        <w:t>协议</w:t>
      </w:r>
      <w:r>
        <w:rPr>
          <w:rFonts w:hint="eastAsia"/>
        </w:rPr>
        <w:t>书</w:t>
      </w:r>
      <w:r>
        <w:rPr>
          <w:rFonts w:hint="eastAsia"/>
          <w:lang w:val="zh-CN"/>
        </w:rPr>
        <w:t>约定小微企业的合同份额占到合同总金额30%以上的，对联合体报价按评标标准确定的比例给予扣除。供应商</w:t>
      </w:r>
      <w:r>
        <w:rPr>
          <w:rFonts w:hint="eastAsia"/>
        </w:rPr>
        <w:t>拟享受以上价格扣除政策的，填写有关内容。</w:t>
      </w:r>
      <w:r>
        <w:rPr>
          <w:rFonts w:hint="eastAsia"/>
          <w:lang w:val="zh-CN"/>
        </w:rPr>
        <w:t>）</w:t>
      </w:r>
    </w:p>
    <w:p w14:paraId="379B6242">
      <w:pPr>
        <w:rPr>
          <w:kern w:val="0"/>
          <w:lang w:val="zh-CN"/>
        </w:rPr>
      </w:pPr>
      <w:r>
        <w:rPr>
          <w:rFonts w:hint="eastAsia"/>
        </w:rPr>
        <w:t>2.中小企业合同金额达到</w:t>
      </w:r>
      <w:r>
        <w:rPr>
          <w:rFonts w:hint="eastAsia"/>
          <w:u w:val="single"/>
        </w:rPr>
        <w:t xml:space="preserve">    </w:t>
      </w:r>
      <w:r>
        <w:rPr>
          <w:rFonts w:hint="eastAsia"/>
        </w:rPr>
        <w:t>%，其中小微企业合同金额达到</w:t>
      </w:r>
      <w:r>
        <w:rPr>
          <w:rFonts w:hint="eastAsia"/>
          <w:u w:val="single"/>
        </w:rPr>
        <w:t xml:space="preserve">   </w:t>
      </w:r>
      <w:r>
        <w:rPr>
          <w:rFonts w:hint="eastAsia"/>
        </w:rPr>
        <w:t>%</w:t>
      </w:r>
      <w:r>
        <w:rPr>
          <w:rFonts w:hint="eastAsia"/>
          <w:kern w:val="0"/>
          <w:lang w:val="zh-CN"/>
        </w:rPr>
        <w:t>。（</w:t>
      </w:r>
      <w:r>
        <w:rPr>
          <w:rFonts w:hint="eastAsia"/>
        </w:rPr>
        <w:t>要求以联合体形式参加的项目或采购包，供应商按招标文件第一部分招标公告申请人的资格要求中规定的联合体协议书中中小企业、小微企业合同金额应当达到的比例要求填写。</w:t>
      </w:r>
      <w:r>
        <w:rPr>
          <w:rFonts w:hint="eastAsia"/>
          <w:kern w:val="0"/>
          <w:lang w:val="zh-CN"/>
        </w:rPr>
        <w:t>）</w:t>
      </w:r>
    </w:p>
    <w:p w14:paraId="7CA9F87F">
      <w:pPr>
        <w:rPr>
          <w:kern w:val="0"/>
          <w:lang w:val="zh-CN"/>
        </w:rPr>
      </w:pPr>
      <w:r>
        <w:rPr>
          <w:rFonts w:hint="eastAsia"/>
          <w:kern w:val="0"/>
          <w:lang w:val="zh-CN"/>
        </w:rPr>
        <w:t>五、如果中标，</w:t>
      </w:r>
      <w:r>
        <w:rPr>
          <w:rFonts w:hint="eastAsia"/>
        </w:rPr>
        <w:t>联合体各成员方共同与采购人签订采购合同，并就采购合同约定的事项对采购人承担连带责任。</w:t>
      </w:r>
    </w:p>
    <w:p w14:paraId="52D092CE">
      <w:pPr>
        <w:rPr>
          <w:lang w:val="zh-CN"/>
        </w:rPr>
      </w:pPr>
      <w:r>
        <w:rPr>
          <w:rFonts w:hint="eastAsia"/>
          <w:lang w:val="zh-CN"/>
        </w:rPr>
        <w:t>六、有关本次联合投标的其他事宜：</w:t>
      </w:r>
    </w:p>
    <w:p w14:paraId="46A48A6A">
      <w:pPr>
        <w:rPr>
          <w:lang w:val="zh-CN"/>
        </w:rPr>
      </w:pPr>
      <w:r>
        <w:rPr>
          <w:rFonts w:hint="eastAsia"/>
          <w:lang w:val="zh-CN"/>
        </w:rPr>
        <w:t>1.联合体各方不再单独参加或者与其他供应商另外组成联合体参加同一合同项下的政府采购活动。</w:t>
      </w:r>
    </w:p>
    <w:p w14:paraId="55665332">
      <w:pPr>
        <w:rPr>
          <w:lang w:val="zh-CN"/>
        </w:rPr>
      </w:pPr>
      <w:r>
        <w:rPr>
          <w:rFonts w:hint="eastAsia"/>
          <w:lang w:val="zh-CN"/>
        </w:rPr>
        <w:t>2.联合体中有同类资质的各方按照联合体分工承担相同工作的，按照资质等级较低的供应商确定资质等级。</w:t>
      </w:r>
    </w:p>
    <w:p w14:paraId="24A120F6">
      <w:pPr>
        <w:rPr>
          <w:lang w:val="zh-CN"/>
        </w:rPr>
      </w:pPr>
      <w:r>
        <w:rPr>
          <w:rFonts w:hint="eastAsia"/>
          <w:lang w:val="zh-CN"/>
        </w:rPr>
        <w:t>3.本协议提交采购人、采购代理机构后，联合体各方不得以任何形式对上述内容进行修改或撤销。</w:t>
      </w:r>
    </w:p>
    <w:p w14:paraId="0BC05974">
      <w:pPr>
        <w:rPr>
          <w:lang w:val="zh-CN"/>
        </w:rPr>
      </w:pPr>
      <w:r>
        <w:rPr>
          <w:rFonts w:hint="eastAsia"/>
        </w:rPr>
        <w:t>4.</w:t>
      </w:r>
      <w:r>
        <w:rPr>
          <w:rFonts w:hint="eastAsia"/>
          <w:lang w:val="zh-CN"/>
        </w:rPr>
        <w:t>其他：……</w:t>
      </w:r>
    </w:p>
    <w:p w14:paraId="3CE42D3F">
      <w:pPr>
        <w:rPr>
          <w:lang w:val="zh-CN"/>
        </w:rPr>
      </w:pPr>
      <w:r>
        <w:rPr>
          <w:rFonts w:hint="eastAsia"/>
        </w:rPr>
        <w:t>5.</w:t>
      </w:r>
      <w:r>
        <w:rPr>
          <w:rFonts w:hint="eastAsia"/>
          <w:lang w:val="zh-CN"/>
        </w:rPr>
        <w:t>本协议书自签署之日起生效，若未中标，自本次投标有效期结束后自行失效；若中标，自合同书规定的期限之后自行失效。</w:t>
      </w:r>
    </w:p>
    <w:p w14:paraId="00F11EA7">
      <w:pPr>
        <w:rPr>
          <w:lang w:val="zh-CN"/>
        </w:rPr>
      </w:pPr>
      <w:r>
        <w:rPr>
          <w:rFonts w:hint="eastAsia"/>
        </w:rPr>
        <w:t>6.</w:t>
      </w:r>
      <w:r>
        <w:rPr>
          <w:rFonts w:hint="eastAsia"/>
          <w:lang w:val="zh-CN"/>
        </w:rPr>
        <w:t>本协议书正本一式</w:t>
      </w:r>
      <w:r>
        <w:rPr>
          <w:rFonts w:hint="eastAsia"/>
          <w:u w:val="single"/>
          <w:lang w:val="zh-CN"/>
        </w:rPr>
        <w:t xml:space="preserve">    </w:t>
      </w:r>
      <w:r>
        <w:rPr>
          <w:rFonts w:hint="eastAsia"/>
          <w:lang w:val="zh-CN"/>
        </w:rPr>
        <w:t>份，联合体成员各执</w:t>
      </w:r>
      <w:r>
        <w:rPr>
          <w:rFonts w:hint="eastAsia"/>
          <w:u w:val="single"/>
          <w:lang w:val="zh-CN"/>
        </w:rPr>
        <w:t xml:space="preserve">    </w:t>
      </w:r>
      <w:r>
        <w:rPr>
          <w:rFonts w:hint="eastAsia"/>
          <w:lang w:val="zh-CN"/>
        </w:rPr>
        <w:t>份；副本一式</w:t>
      </w:r>
      <w:r>
        <w:rPr>
          <w:rFonts w:hint="eastAsia"/>
          <w:u w:val="single"/>
          <w:lang w:val="zh-CN"/>
        </w:rPr>
        <w:t xml:space="preserve">    </w:t>
      </w:r>
      <w:r>
        <w:rPr>
          <w:rFonts w:hint="eastAsia"/>
          <w:lang w:val="zh-CN"/>
        </w:rPr>
        <w:t>份，联合体成员各执</w:t>
      </w:r>
      <w:r>
        <w:rPr>
          <w:rFonts w:hint="eastAsia"/>
          <w:u w:val="single"/>
          <w:lang w:val="zh-CN"/>
        </w:rPr>
        <w:t xml:space="preserve">     </w:t>
      </w:r>
      <w:r>
        <w:rPr>
          <w:rFonts w:hint="eastAsia"/>
          <w:lang w:val="zh-CN"/>
        </w:rPr>
        <w:t>份。</w:t>
      </w:r>
    </w:p>
    <w:p w14:paraId="22FB1587">
      <w:pPr>
        <w:rPr>
          <w:lang w:val="zh-CN"/>
        </w:rPr>
      </w:pPr>
      <w:r>
        <w:rPr>
          <w:rFonts w:hint="eastAsia"/>
          <w:lang w:val="zh-CN"/>
        </w:rPr>
        <w:t>联合体成员</w:t>
      </w:r>
      <w:r>
        <w:rPr>
          <w:rFonts w:hint="eastAsia"/>
        </w:rPr>
        <w:t>1</w:t>
      </w:r>
      <w:r>
        <w:rPr>
          <w:rFonts w:hint="eastAsia"/>
          <w:lang w:val="zh-CN"/>
        </w:rPr>
        <w:t>名称</w:t>
      </w:r>
      <w:r>
        <w:rPr>
          <w:rFonts w:hint="eastAsia" w:cs="方正仿宋_GB2312"/>
          <w:szCs w:val="24"/>
        </w:rPr>
        <w:t>（</w:t>
      </w:r>
      <w:r>
        <w:rPr>
          <w:rFonts w:hint="eastAsia"/>
          <w:szCs w:val="24"/>
        </w:rPr>
        <w:t>公章）</w:t>
      </w:r>
      <w:r>
        <w:rPr>
          <w:rFonts w:hint="eastAsia"/>
          <w:lang w:val="zh-CN"/>
        </w:rPr>
        <w:t>：</w:t>
      </w:r>
    </w:p>
    <w:p w14:paraId="57FBFC18">
      <w:pPr>
        <w:rPr>
          <w:lang w:val="zh-CN"/>
        </w:rPr>
      </w:pPr>
      <w:r>
        <w:rPr>
          <w:rFonts w:hint="eastAsia"/>
          <w:lang w:val="zh-CN"/>
        </w:rPr>
        <w:t>联合体成员</w:t>
      </w:r>
      <w:r>
        <w:rPr>
          <w:rFonts w:hint="eastAsia"/>
        </w:rPr>
        <w:t>2</w:t>
      </w:r>
      <w:r>
        <w:rPr>
          <w:rFonts w:hint="eastAsia"/>
          <w:lang w:val="zh-CN"/>
        </w:rPr>
        <w:t>名称</w:t>
      </w:r>
      <w:r>
        <w:rPr>
          <w:rFonts w:hint="eastAsia" w:cs="方正仿宋_GB2312"/>
          <w:szCs w:val="24"/>
        </w:rPr>
        <w:t>（</w:t>
      </w:r>
      <w:r>
        <w:rPr>
          <w:rFonts w:hint="eastAsia"/>
          <w:szCs w:val="24"/>
        </w:rPr>
        <w:t>公章）</w:t>
      </w:r>
      <w:r>
        <w:rPr>
          <w:rFonts w:hint="eastAsia"/>
          <w:lang w:val="zh-CN"/>
        </w:rPr>
        <w:t>：</w:t>
      </w:r>
    </w:p>
    <w:p w14:paraId="0E10C416">
      <w:pPr>
        <w:rPr>
          <w:lang w:val="zh-CN"/>
        </w:rPr>
      </w:pPr>
      <w:r>
        <w:rPr>
          <w:rFonts w:hint="eastAsia"/>
          <w:lang w:val="zh-CN"/>
        </w:rPr>
        <w:t xml:space="preserve">                   ……</w:t>
      </w:r>
    </w:p>
    <w:p w14:paraId="47853087">
      <w:pPr>
        <w:rPr>
          <w:lang w:val="zh-CN"/>
        </w:rPr>
      </w:pPr>
      <w:r>
        <w:rPr>
          <w:rFonts w:hint="eastAsia"/>
          <w:lang w:val="zh-CN"/>
        </w:rPr>
        <w:t>日期：  年  月   日</w:t>
      </w:r>
    </w:p>
    <w:p w14:paraId="0FA999C8">
      <w:r>
        <w:rPr>
          <w:rFonts w:hint="eastAsia"/>
        </w:rPr>
        <w:t>注：按本格式和要求提供。</w:t>
      </w:r>
    </w:p>
    <w:p w14:paraId="255B896C">
      <w:r>
        <w:br w:type="page"/>
      </w:r>
    </w:p>
    <w:p w14:paraId="5AFC3ACB">
      <w:pPr>
        <w:pStyle w:val="3"/>
        <w:rPr>
          <w:lang w:val="zh-CN"/>
        </w:rPr>
      </w:pPr>
      <w:bookmarkStart w:id="361" w:name="_Toc163492925"/>
      <w:bookmarkStart w:id="362" w:name="_Toc156490356"/>
      <w:bookmarkStart w:id="363" w:name="_Toc162299566"/>
      <w:bookmarkStart w:id="364" w:name="_Toc226739053"/>
      <w:r>
        <w:rPr>
          <w:rFonts w:hint="eastAsia"/>
        </w:rPr>
        <w:t>三、</w:t>
      </w:r>
      <w:r>
        <w:rPr>
          <w:rFonts w:hint="eastAsia"/>
          <w:lang w:val="zh-CN"/>
        </w:rPr>
        <w:t>分包意向协议书【</w:t>
      </w:r>
      <w:r>
        <w:rPr>
          <w:rFonts w:hint="eastAsia"/>
        </w:rPr>
        <w:t>不适用可不提供</w:t>
      </w:r>
      <w:r>
        <w:rPr>
          <w:rFonts w:hint="eastAsia"/>
          <w:lang w:val="zh-CN"/>
        </w:rPr>
        <w:t>】</w:t>
      </w:r>
      <w:bookmarkEnd w:id="361"/>
      <w:bookmarkEnd w:id="362"/>
      <w:bookmarkEnd w:id="363"/>
      <w:bookmarkEnd w:id="364"/>
    </w:p>
    <w:p w14:paraId="0D46746B">
      <w:bookmarkStart w:id="365" w:name="_Toc1771"/>
      <w:bookmarkStart w:id="366" w:name="_Hlk101169080"/>
      <w:r>
        <w:rPr>
          <w:rFonts w:hint="eastAsia"/>
        </w:rPr>
        <w:t>分包意向协议书</w:t>
      </w:r>
      <w:bookmarkEnd w:id="365"/>
    </w:p>
    <w:p w14:paraId="2A507B6E">
      <w:r>
        <w:rPr>
          <w:rFonts w:hint="eastAsia"/>
        </w:rPr>
        <w:t>【中标后以分包方式履行合同的，提供分包意向协议书；采购人不同意分包或者投标人中标后不以分包方式履行合同的，则不需要提供。】</w:t>
      </w:r>
    </w:p>
    <w:p w14:paraId="39B21F73">
      <w:pPr>
        <w:rPr>
          <w:lang w:val="zh-CN"/>
        </w:rPr>
      </w:pPr>
      <w:r>
        <w:rPr>
          <w:rFonts w:hint="eastAsia"/>
          <w:u w:val="single"/>
        </w:rPr>
        <w:t>（投标人名称）</w:t>
      </w:r>
      <w:r>
        <w:rPr>
          <w:rFonts w:hint="eastAsia"/>
          <w:lang w:val="zh-CN"/>
        </w:rPr>
        <w:t>若成为</w:t>
      </w:r>
      <w:r>
        <w:rPr>
          <w:rFonts w:hint="eastAsia"/>
        </w:rPr>
        <w:t>（项目名称）【项目编号/包号：  】</w:t>
      </w:r>
      <w:r>
        <w:rPr>
          <w:rFonts w:hint="eastAsia"/>
          <w:lang w:val="zh-CN"/>
        </w:rPr>
        <w:t>的中标供应商，将依法采取分包方式履行合同。</w:t>
      </w:r>
      <w:r>
        <w:rPr>
          <w:rFonts w:hint="eastAsia"/>
          <w:u w:val="single"/>
        </w:rPr>
        <w:t>（投标人名称）</w:t>
      </w:r>
      <w:r>
        <w:rPr>
          <w:rFonts w:hint="eastAsia"/>
        </w:rPr>
        <w:t>与</w:t>
      </w:r>
      <w:r>
        <w:rPr>
          <w:rFonts w:hint="eastAsia"/>
          <w:u w:val="single"/>
        </w:rPr>
        <w:t>（所有分包供应商名称）</w:t>
      </w:r>
      <w:r>
        <w:rPr>
          <w:rFonts w:hint="eastAsia"/>
        </w:rPr>
        <w:t>达成分包意向协议书</w:t>
      </w:r>
      <w:r>
        <w:rPr>
          <w:rFonts w:hint="eastAsia"/>
          <w:lang w:val="zh-CN"/>
        </w:rPr>
        <w:t xml:space="preserve">。 </w:t>
      </w:r>
    </w:p>
    <w:p w14:paraId="01B070A1">
      <w:pPr>
        <w:rPr>
          <w:lang w:val="zh-CN"/>
        </w:rPr>
      </w:pPr>
      <w:r>
        <w:rPr>
          <w:rFonts w:hint="eastAsia"/>
          <w:lang w:val="zh-CN"/>
        </w:rPr>
        <w:t>一、分包标的及数量</w:t>
      </w:r>
    </w:p>
    <w:p w14:paraId="714BA5A5">
      <w:pPr>
        <w:rPr>
          <w:lang w:val="zh-CN"/>
        </w:rPr>
      </w:pPr>
      <w:r>
        <w:rPr>
          <w:rFonts w:hint="eastAsia"/>
        </w:rPr>
        <w:t>（投标人名称）</w:t>
      </w:r>
      <w:r>
        <w:rPr>
          <w:rFonts w:hint="eastAsia"/>
          <w:lang w:val="zh-CN"/>
        </w:rPr>
        <w:t>将</w:t>
      </w:r>
      <w:r>
        <w:rPr>
          <w:rFonts w:hint="eastAsia"/>
        </w:rPr>
        <w:t xml:space="preserve"> </w:t>
      </w:r>
      <w:r>
        <w:t xml:space="preserve">  XX工作内容   </w:t>
      </w:r>
      <w:r>
        <w:rPr>
          <w:rFonts w:hint="eastAsia"/>
        </w:rPr>
        <w:t>分包给（分包供应商1名称）</w:t>
      </w:r>
      <w:r>
        <w:rPr>
          <w:rFonts w:hint="eastAsia"/>
          <w:lang w:val="zh-CN"/>
        </w:rPr>
        <w:t>，</w:t>
      </w:r>
      <w:r>
        <w:rPr>
          <w:rFonts w:hint="eastAsia"/>
        </w:rPr>
        <w:t>（分包供应商1名称），</w:t>
      </w:r>
      <w:r>
        <w:rPr>
          <w:rFonts w:hint="eastAsia"/>
          <w:lang w:val="zh-CN"/>
        </w:rPr>
        <w:t>具备承</w:t>
      </w:r>
      <w:r>
        <w:rPr>
          <w:rFonts w:hint="eastAsia"/>
        </w:rPr>
        <w:t>担</w:t>
      </w:r>
      <w:r>
        <w:rPr>
          <w:rFonts w:hint="eastAsia"/>
          <w:lang w:val="zh-CN"/>
        </w:rPr>
        <w:t>XX工作内容相应资质条件且不得再次分包；</w:t>
      </w:r>
    </w:p>
    <w:p w14:paraId="7493610D">
      <w:pPr>
        <w:rPr>
          <w:lang w:val="zh-CN"/>
        </w:rPr>
      </w:pPr>
      <w:bookmarkStart w:id="367" w:name="_Toc8522"/>
      <w:bookmarkStart w:id="368" w:name="_Toc29506"/>
      <w:bookmarkStart w:id="369" w:name="_Toc23351"/>
      <w:bookmarkStart w:id="370" w:name="_Toc22084"/>
      <w:r>
        <w:rPr>
          <w:rFonts w:hint="eastAsia"/>
          <w:lang w:val="zh-CN"/>
        </w:rPr>
        <w:t>……</w:t>
      </w:r>
      <w:bookmarkEnd w:id="367"/>
      <w:bookmarkEnd w:id="368"/>
      <w:bookmarkEnd w:id="369"/>
      <w:bookmarkEnd w:id="370"/>
    </w:p>
    <w:p w14:paraId="07480A6C">
      <w:pPr>
        <w:rPr>
          <w:lang w:val="zh-CN"/>
        </w:rPr>
      </w:pPr>
      <w:r>
        <w:rPr>
          <w:rFonts w:hint="eastAsia"/>
          <w:lang w:val="zh-CN"/>
        </w:rPr>
        <w:t>二、分包供应商中小企业合同份额</w:t>
      </w:r>
    </w:p>
    <w:p w14:paraId="531A42E7">
      <w:pPr>
        <w:rPr>
          <w:lang w:val="zh-CN"/>
        </w:rPr>
      </w:pPr>
      <w:r>
        <w:rPr>
          <w:rFonts w:hint="eastAsia"/>
        </w:rPr>
        <w:t>1.</w:t>
      </w:r>
      <w:r>
        <w:rPr>
          <w:rFonts w:hint="eastAsia"/>
          <w:u w:val="single"/>
        </w:rPr>
        <w:t>（分包供应商X</w:t>
      </w:r>
      <w:r>
        <w:rPr>
          <w:u w:val="single"/>
        </w:rPr>
        <w:t>,</w:t>
      </w:r>
      <w:r>
        <w:rPr>
          <w:rFonts w:hint="eastAsia"/>
          <w:u w:val="single"/>
        </w:rPr>
        <w:t>……）提供的货物全部由小微企业制造，</w:t>
      </w:r>
      <w:r>
        <w:rPr>
          <w:rFonts w:hint="eastAsia"/>
        </w:rPr>
        <w:t>其合同份额占到合同总金额</w:t>
      </w:r>
      <w:r>
        <w:rPr>
          <w:rFonts w:hint="eastAsia"/>
          <w:u w:val="single"/>
        </w:rPr>
        <w:t xml:space="preserve">     </w:t>
      </w:r>
      <w:r>
        <w:rPr>
          <w:rFonts w:hint="eastAsia"/>
        </w:rPr>
        <w:t>%以上。</w:t>
      </w:r>
      <w:r>
        <w:rPr>
          <w:rFonts w:hint="eastAsia"/>
          <w:lang w:val="zh-CN"/>
        </w:rPr>
        <w:t>（未预留份额专门面向中小企业采购的采购项目，以及预留份额中的非预留部分采购包，允许分包的，分包意向协议</w:t>
      </w:r>
      <w:r>
        <w:rPr>
          <w:rFonts w:hint="eastAsia"/>
        </w:rPr>
        <w:t>书</w:t>
      </w:r>
      <w:r>
        <w:rPr>
          <w:rFonts w:hint="eastAsia"/>
          <w:lang w:val="zh-CN"/>
        </w:rPr>
        <w:t>约定小微企业的合同份额占到合同总金额30%以上的，对大中型企业的报价按评标标准确定的比例给予扣除。供应商</w:t>
      </w:r>
      <w:r>
        <w:rPr>
          <w:rFonts w:hint="eastAsia"/>
        </w:rPr>
        <w:t>拟享受以上价格扣除政策的，填写有关内容。</w:t>
      </w:r>
      <w:r>
        <w:rPr>
          <w:rFonts w:hint="eastAsia"/>
          <w:lang w:val="zh-CN"/>
        </w:rPr>
        <w:t>）</w:t>
      </w:r>
    </w:p>
    <w:p w14:paraId="7A0771AD">
      <w:pPr>
        <w:rPr>
          <w:kern w:val="0"/>
          <w:lang w:val="zh-CN"/>
        </w:rPr>
      </w:pPr>
      <w:r>
        <w:rPr>
          <w:rFonts w:hint="eastAsia"/>
        </w:rPr>
        <w:t>2.</w:t>
      </w:r>
      <w:bookmarkStart w:id="371" w:name="_Hlk101133173"/>
      <w:r>
        <w:rPr>
          <w:rFonts w:hint="eastAsia"/>
        </w:rPr>
        <w:t>中小企业合同金额达到</w:t>
      </w:r>
      <w:r>
        <w:rPr>
          <w:rFonts w:hint="eastAsia"/>
          <w:u w:val="single"/>
        </w:rPr>
        <w:t xml:space="preserve">  </w:t>
      </w:r>
      <w:r>
        <w:rPr>
          <w:rFonts w:hint="eastAsia"/>
        </w:rPr>
        <w:t>%，其中小微企业合同金额达到</w:t>
      </w:r>
      <w:r>
        <w:rPr>
          <w:rFonts w:hint="eastAsia"/>
          <w:u w:val="single"/>
        </w:rPr>
        <w:t xml:space="preserve"> </w:t>
      </w:r>
      <w:r>
        <w:rPr>
          <w:rFonts w:hint="eastAsia"/>
        </w:rPr>
        <w:t>%</w:t>
      </w:r>
      <w:r>
        <w:rPr>
          <w:rFonts w:hint="eastAsia"/>
          <w:kern w:val="0"/>
          <w:lang w:val="zh-CN"/>
        </w:rPr>
        <w:t>。（</w:t>
      </w:r>
      <w:r>
        <w:rPr>
          <w:rFonts w:hint="eastAsia"/>
        </w:rPr>
        <w:t>要求合同分包形式参加的项目或采购包，供应商按招标文件第一部分招标公告申请人的资格要求中规定的</w:t>
      </w:r>
      <w:r>
        <w:rPr>
          <w:rFonts w:hint="eastAsia"/>
          <w:kern w:val="0"/>
          <w:lang w:val="zh-CN"/>
        </w:rPr>
        <w:t>分包意向协议</w:t>
      </w:r>
      <w:r>
        <w:rPr>
          <w:rFonts w:hint="eastAsia"/>
          <w:kern w:val="0"/>
        </w:rPr>
        <w:t>书</w:t>
      </w:r>
      <w:r>
        <w:rPr>
          <w:rFonts w:hint="eastAsia"/>
        </w:rPr>
        <w:t>中中小企业、小微企业合同金额应当达到的比例要求填写。</w:t>
      </w:r>
      <w:r>
        <w:rPr>
          <w:rFonts w:hint="eastAsia"/>
          <w:kern w:val="0"/>
          <w:lang w:val="zh-CN"/>
        </w:rPr>
        <w:t>）</w:t>
      </w:r>
      <w:bookmarkEnd w:id="371"/>
    </w:p>
    <w:p w14:paraId="4C0887D6">
      <w:pPr>
        <w:rPr>
          <w:lang w:val="zh-CN"/>
        </w:rPr>
      </w:pPr>
      <w:r>
        <w:rPr>
          <w:rFonts w:hint="eastAsia"/>
          <w:lang w:val="zh-CN"/>
        </w:rPr>
        <w:t>三、分包工作履行期限、地点、方式</w:t>
      </w:r>
    </w:p>
    <w:p w14:paraId="401CCED6">
      <w:r>
        <w:rPr>
          <w:rFonts w:hint="eastAsia"/>
        </w:rPr>
        <w:t xml:space="preserve">                                                                                  </w:t>
      </w:r>
    </w:p>
    <w:p w14:paraId="2B56EC85">
      <w:pPr>
        <w:rPr>
          <w:lang w:val="zh-CN"/>
        </w:rPr>
      </w:pPr>
      <w:r>
        <w:rPr>
          <w:rFonts w:hint="eastAsia"/>
          <w:lang w:val="zh-CN"/>
        </w:rPr>
        <w:t>四、质量</w:t>
      </w:r>
    </w:p>
    <w:p w14:paraId="65E1E64A">
      <w:pPr>
        <w:rPr>
          <w:kern w:val="0"/>
          <w:lang w:val="zh-CN"/>
        </w:rPr>
      </w:pPr>
      <w:r>
        <w:rPr>
          <w:rFonts w:hint="eastAsia"/>
        </w:rPr>
        <w:t xml:space="preserve">                                                                                       </w:t>
      </w:r>
    </w:p>
    <w:p w14:paraId="19F2C307">
      <w:pPr>
        <w:rPr>
          <w:lang w:val="zh-CN"/>
        </w:rPr>
      </w:pPr>
      <w:r>
        <w:rPr>
          <w:rFonts w:hint="eastAsia"/>
          <w:lang w:val="zh-CN"/>
        </w:rPr>
        <w:t>五、价款或者报酬</w:t>
      </w:r>
    </w:p>
    <w:p w14:paraId="5E273D6A">
      <w:pPr>
        <w:rPr>
          <w:kern w:val="0"/>
          <w:lang w:val="zh-CN"/>
        </w:rPr>
      </w:pPr>
      <w:r>
        <w:rPr>
          <w:rFonts w:hint="eastAsia"/>
        </w:rPr>
        <w:t xml:space="preserve">                                                                                     </w:t>
      </w:r>
    </w:p>
    <w:p w14:paraId="2974AB5A">
      <w:pPr>
        <w:rPr>
          <w:lang w:val="zh-CN"/>
        </w:rPr>
      </w:pPr>
      <w:r>
        <w:rPr>
          <w:rFonts w:hint="eastAsia"/>
          <w:lang w:val="zh-CN"/>
        </w:rPr>
        <w:t>六、违约责任</w:t>
      </w:r>
    </w:p>
    <w:p w14:paraId="3E6DE0BC">
      <w:pPr>
        <w:rPr>
          <w:kern w:val="0"/>
          <w:lang w:val="zh-CN"/>
        </w:rPr>
      </w:pPr>
      <w:r>
        <w:rPr>
          <w:rFonts w:hint="eastAsia"/>
        </w:rPr>
        <w:t xml:space="preserve">                                                                                     </w:t>
      </w:r>
    </w:p>
    <w:p w14:paraId="1C204108">
      <w:pPr>
        <w:rPr>
          <w:lang w:val="zh-CN"/>
        </w:rPr>
      </w:pPr>
      <w:r>
        <w:rPr>
          <w:rFonts w:hint="eastAsia"/>
          <w:lang w:val="zh-CN"/>
        </w:rPr>
        <w:t>七、争议解决的办法</w:t>
      </w:r>
    </w:p>
    <w:p w14:paraId="038ED57C">
      <w:pPr>
        <w:rPr>
          <w:kern w:val="0"/>
          <w:lang w:val="zh-CN"/>
        </w:rPr>
      </w:pPr>
      <w:r>
        <w:rPr>
          <w:rFonts w:hint="eastAsia"/>
        </w:rPr>
        <w:t xml:space="preserve">                                                                                  </w:t>
      </w:r>
    </w:p>
    <w:p w14:paraId="32DDB279">
      <w:pPr>
        <w:rPr>
          <w:lang w:val="zh-CN"/>
        </w:rPr>
      </w:pPr>
      <w:r>
        <w:rPr>
          <w:rFonts w:hint="eastAsia"/>
          <w:lang w:val="zh-CN"/>
        </w:rPr>
        <w:t xml:space="preserve">                                          投标人名称</w:t>
      </w:r>
      <w:r>
        <w:rPr>
          <w:rFonts w:hint="eastAsia" w:cs="方正仿宋_GB2312"/>
          <w:szCs w:val="24"/>
        </w:rPr>
        <w:t>（</w:t>
      </w:r>
      <w:r>
        <w:rPr>
          <w:rFonts w:hint="eastAsia"/>
          <w:szCs w:val="24"/>
        </w:rPr>
        <w:t>公章）</w:t>
      </w:r>
      <w:r>
        <w:rPr>
          <w:rFonts w:hint="eastAsia"/>
          <w:lang w:val="zh-CN"/>
        </w:rPr>
        <w:t>：</w:t>
      </w:r>
    </w:p>
    <w:p w14:paraId="662DB006">
      <w:pPr>
        <w:rPr>
          <w:lang w:val="zh-CN"/>
        </w:rPr>
      </w:pPr>
      <w:r>
        <w:rPr>
          <w:rFonts w:hint="eastAsia"/>
          <w:lang w:val="zh-CN"/>
        </w:rPr>
        <w:t>分包供应商名称</w:t>
      </w:r>
      <w:r>
        <w:rPr>
          <w:rFonts w:hint="eastAsia" w:cs="方正仿宋_GB2312"/>
          <w:szCs w:val="24"/>
        </w:rPr>
        <w:t>（</w:t>
      </w:r>
      <w:r>
        <w:rPr>
          <w:rFonts w:hint="eastAsia"/>
          <w:szCs w:val="24"/>
        </w:rPr>
        <w:t>公章）</w:t>
      </w:r>
      <w:r>
        <w:rPr>
          <w:rFonts w:hint="eastAsia"/>
          <w:lang w:val="zh-CN"/>
        </w:rPr>
        <w:t>：</w:t>
      </w:r>
    </w:p>
    <w:p w14:paraId="4BBFD48E">
      <w:r>
        <w:rPr>
          <w:rFonts w:hint="eastAsia"/>
          <w:lang w:val="zh-CN"/>
        </w:rPr>
        <w:t>……</w:t>
      </w:r>
    </w:p>
    <w:p w14:paraId="58953A5E">
      <w:pPr>
        <w:rPr>
          <w:lang w:val="zh-CN"/>
        </w:rPr>
      </w:pPr>
      <w:r>
        <w:rPr>
          <w:rFonts w:hint="eastAsia"/>
          <w:lang w:val="zh-CN"/>
        </w:rPr>
        <w:t xml:space="preserve">                                        日期：  年  月   日</w:t>
      </w:r>
    </w:p>
    <w:p w14:paraId="7E43F889">
      <w:r>
        <w:rPr>
          <w:rFonts w:hint="eastAsia"/>
        </w:rPr>
        <w:t>注：按本格式和要求提供。</w:t>
      </w:r>
    </w:p>
    <w:p w14:paraId="6C5FE074"/>
    <w:p w14:paraId="19ACC480"/>
    <w:p w14:paraId="790E6468"/>
    <w:p w14:paraId="4E7957F0"/>
    <w:bookmarkEnd w:id="366"/>
    <w:p w14:paraId="571D5C7E">
      <w:r>
        <w:br w:type="page"/>
      </w:r>
    </w:p>
    <w:p w14:paraId="42450B9D">
      <w:pPr>
        <w:pStyle w:val="3"/>
      </w:pPr>
      <w:bookmarkStart w:id="372" w:name="_Toc155185932"/>
      <w:bookmarkStart w:id="373" w:name="_Toc163492926"/>
      <w:bookmarkStart w:id="374" w:name="_Toc226739054"/>
      <w:r>
        <w:rPr>
          <w:rFonts w:hint="eastAsia"/>
        </w:rPr>
        <w:t>四、</w:t>
      </w:r>
      <w:bookmarkEnd w:id="372"/>
      <w:bookmarkEnd w:id="373"/>
      <w:r>
        <w:rPr>
          <w:rFonts w:hint="eastAsia"/>
        </w:rPr>
        <w:t>落实政府采购政策相关证明文件</w:t>
      </w:r>
      <w:bookmarkEnd w:id="341"/>
      <w:bookmarkEnd w:id="374"/>
    </w:p>
    <w:p w14:paraId="4FF35E18">
      <w:pPr>
        <w:pStyle w:val="4"/>
      </w:pPr>
      <w:bookmarkStart w:id="375" w:name="_Toc163492938"/>
      <w:r>
        <w:rPr>
          <w:rFonts w:hint="eastAsia"/>
        </w:rPr>
        <w:t>（一）节能环保产品清单及证明材料【如适用】</w:t>
      </w:r>
      <w:bookmarkEnd w:id="375"/>
    </w:p>
    <w:p w14:paraId="3E9A512E">
      <w:pPr>
        <w:rPr>
          <w:u w:val="single"/>
        </w:rPr>
      </w:pPr>
      <w:r>
        <w:rPr>
          <w:rFonts w:hint="eastAsia"/>
        </w:rPr>
        <w:t>项目名称：             项目编号/包号：</w:t>
      </w:r>
    </w:p>
    <w:p w14:paraId="6B66F0F0">
      <w:r>
        <w:rPr>
          <w:rFonts w:hint="eastAsia"/>
        </w:rPr>
        <w:t>1.节能产品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263D3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18723DB4">
            <w:pPr>
              <w:pStyle w:val="50"/>
              <w:jc w:val="center"/>
              <w:rPr>
                <w:sz w:val="21"/>
                <w:szCs w:val="21"/>
              </w:rPr>
            </w:pPr>
            <w:r>
              <w:rPr>
                <w:rFonts w:hint="eastAsia"/>
                <w:sz w:val="21"/>
                <w:szCs w:val="21"/>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622E6B66">
            <w:pPr>
              <w:pStyle w:val="50"/>
              <w:jc w:val="center"/>
              <w:rPr>
                <w:sz w:val="21"/>
                <w:szCs w:val="21"/>
              </w:rPr>
            </w:pPr>
            <w:r>
              <w:rPr>
                <w:rFonts w:hint="eastAsia"/>
                <w:sz w:val="21"/>
                <w:szCs w:val="21"/>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2B0B8F58">
            <w:pPr>
              <w:pStyle w:val="50"/>
              <w:jc w:val="center"/>
              <w:rPr>
                <w:sz w:val="21"/>
                <w:szCs w:val="21"/>
              </w:rPr>
            </w:pPr>
            <w:r>
              <w:rPr>
                <w:rFonts w:hint="eastAsia"/>
                <w:sz w:val="21"/>
                <w:szCs w:val="21"/>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5A170C41">
            <w:pPr>
              <w:pStyle w:val="50"/>
              <w:jc w:val="center"/>
              <w:rPr>
                <w:sz w:val="21"/>
                <w:szCs w:val="21"/>
              </w:rPr>
            </w:pPr>
            <w:r>
              <w:rPr>
                <w:rFonts w:hint="eastAsia"/>
                <w:sz w:val="21"/>
                <w:szCs w:val="21"/>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6DF786F1">
            <w:pPr>
              <w:pStyle w:val="50"/>
              <w:jc w:val="center"/>
              <w:rPr>
                <w:sz w:val="21"/>
                <w:szCs w:val="21"/>
              </w:rPr>
            </w:pPr>
            <w:r>
              <w:rPr>
                <w:rFonts w:hint="eastAsia"/>
                <w:sz w:val="21"/>
                <w:szCs w:val="21"/>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36BC6CDC">
            <w:pPr>
              <w:pStyle w:val="50"/>
              <w:jc w:val="center"/>
              <w:rPr>
                <w:sz w:val="21"/>
                <w:szCs w:val="21"/>
              </w:rPr>
            </w:pPr>
            <w:r>
              <w:rPr>
                <w:rFonts w:hint="eastAsia"/>
                <w:sz w:val="21"/>
                <w:szCs w:val="21"/>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2ECAA97F">
            <w:pPr>
              <w:pStyle w:val="50"/>
              <w:jc w:val="center"/>
              <w:rPr>
                <w:sz w:val="21"/>
                <w:szCs w:val="21"/>
              </w:rPr>
            </w:pPr>
            <w:r>
              <w:rPr>
                <w:rFonts w:hint="eastAsia"/>
                <w:sz w:val="21"/>
                <w:szCs w:val="21"/>
              </w:rPr>
              <w:t>单价</w:t>
            </w:r>
          </w:p>
          <w:p w14:paraId="348A98CC">
            <w:pPr>
              <w:pStyle w:val="50"/>
              <w:jc w:val="center"/>
              <w:rPr>
                <w:sz w:val="21"/>
                <w:szCs w:val="21"/>
              </w:rPr>
            </w:pPr>
            <w:r>
              <w:rPr>
                <w:rFonts w:hint="eastAsia"/>
                <w:sz w:val="21"/>
                <w:szCs w:val="21"/>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36B020B2">
            <w:pPr>
              <w:pStyle w:val="50"/>
              <w:jc w:val="center"/>
              <w:rPr>
                <w:sz w:val="21"/>
                <w:szCs w:val="21"/>
              </w:rPr>
            </w:pPr>
            <w:r>
              <w:rPr>
                <w:rFonts w:hint="eastAsia"/>
                <w:sz w:val="21"/>
                <w:szCs w:val="21"/>
              </w:rPr>
              <w:t>总价</w:t>
            </w:r>
          </w:p>
          <w:p w14:paraId="70DBB078">
            <w:pPr>
              <w:pStyle w:val="50"/>
              <w:jc w:val="center"/>
              <w:rPr>
                <w:sz w:val="21"/>
                <w:szCs w:val="21"/>
              </w:rPr>
            </w:pPr>
            <w:r>
              <w:rPr>
                <w:rFonts w:hint="eastAsia"/>
                <w:sz w:val="21"/>
                <w:szCs w:val="21"/>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08A02D14">
            <w:pPr>
              <w:pStyle w:val="50"/>
              <w:jc w:val="center"/>
              <w:rPr>
                <w:sz w:val="21"/>
                <w:szCs w:val="21"/>
              </w:rPr>
            </w:pPr>
            <w:r>
              <w:rPr>
                <w:rFonts w:hint="eastAsia"/>
                <w:sz w:val="21"/>
                <w:szCs w:val="21"/>
              </w:rPr>
              <w:t>属强制采购或优先采购</w:t>
            </w:r>
          </w:p>
        </w:tc>
      </w:tr>
      <w:tr w14:paraId="65A48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5BBFCA1D">
            <w:pPr>
              <w:pStyle w:val="50"/>
              <w:numPr>
                <w:ilvl w:val="0"/>
                <w:numId w:val="7"/>
              </w:numPr>
              <w:jc w:val="center"/>
              <w:rPr>
                <w:sz w:val="21"/>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6DE7031E">
            <w:pPr>
              <w:pStyle w:val="50"/>
              <w:jc w:val="center"/>
              <w:rPr>
                <w:sz w:val="21"/>
                <w:szCs w:val="21"/>
              </w:rPr>
            </w:pPr>
          </w:p>
        </w:tc>
        <w:tc>
          <w:tcPr>
            <w:tcW w:w="972" w:type="dxa"/>
            <w:tcBorders>
              <w:top w:val="single" w:color="auto" w:sz="4" w:space="0"/>
              <w:left w:val="single" w:color="auto" w:sz="4" w:space="0"/>
              <w:bottom w:val="single" w:color="auto" w:sz="4" w:space="0"/>
              <w:right w:val="single" w:color="auto" w:sz="4" w:space="0"/>
            </w:tcBorders>
            <w:vAlign w:val="center"/>
          </w:tcPr>
          <w:p w14:paraId="1FA910F5">
            <w:pPr>
              <w:pStyle w:val="50"/>
              <w:jc w:val="center"/>
              <w:rPr>
                <w:sz w:val="21"/>
                <w:szCs w:val="21"/>
              </w:rPr>
            </w:pPr>
          </w:p>
        </w:tc>
        <w:tc>
          <w:tcPr>
            <w:tcW w:w="792" w:type="dxa"/>
            <w:tcBorders>
              <w:top w:val="single" w:color="auto" w:sz="4" w:space="0"/>
              <w:left w:val="single" w:color="auto" w:sz="4" w:space="0"/>
              <w:bottom w:val="single" w:color="auto" w:sz="4" w:space="0"/>
              <w:right w:val="single" w:color="auto" w:sz="4" w:space="0"/>
            </w:tcBorders>
            <w:vAlign w:val="center"/>
          </w:tcPr>
          <w:p w14:paraId="48FACCE5">
            <w:pPr>
              <w:pStyle w:val="50"/>
              <w:jc w:val="center"/>
              <w:rPr>
                <w:sz w:val="21"/>
                <w:szCs w:val="21"/>
              </w:rPr>
            </w:pPr>
          </w:p>
        </w:tc>
        <w:tc>
          <w:tcPr>
            <w:tcW w:w="696" w:type="dxa"/>
            <w:tcBorders>
              <w:top w:val="single" w:color="auto" w:sz="4" w:space="0"/>
              <w:left w:val="single" w:color="auto" w:sz="4" w:space="0"/>
              <w:bottom w:val="single" w:color="auto" w:sz="4" w:space="0"/>
              <w:right w:val="single" w:color="auto" w:sz="4" w:space="0"/>
            </w:tcBorders>
            <w:vAlign w:val="center"/>
          </w:tcPr>
          <w:p w14:paraId="10B61C5A">
            <w:pPr>
              <w:pStyle w:val="50"/>
              <w:jc w:val="center"/>
              <w:rPr>
                <w:sz w:val="21"/>
                <w:szCs w:val="21"/>
              </w:rPr>
            </w:pPr>
          </w:p>
        </w:tc>
        <w:tc>
          <w:tcPr>
            <w:tcW w:w="648" w:type="dxa"/>
            <w:tcBorders>
              <w:top w:val="single" w:color="auto" w:sz="4" w:space="0"/>
              <w:left w:val="single" w:color="auto" w:sz="4" w:space="0"/>
              <w:bottom w:val="single" w:color="auto" w:sz="4" w:space="0"/>
              <w:right w:val="single" w:color="auto" w:sz="4" w:space="0"/>
            </w:tcBorders>
            <w:vAlign w:val="center"/>
          </w:tcPr>
          <w:p w14:paraId="03EA69E0">
            <w:pPr>
              <w:pStyle w:val="50"/>
              <w:jc w:val="center"/>
              <w:rPr>
                <w:sz w:val="21"/>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4874BE46">
            <w:pPr>
              <w:pStyle w:val="50"/>
              <w:jc w:val="center"/>
              <w:rPr>
                <w:sz w:val="21"/>
                <w:szCs w:val="21"/>
              </w:rPr>
            </w:pPr>
          </w:p>
        </w:tc>
        <w:tc>
          <w:tcPr>
            <w:tcW w:w="1224" w:type="dxa"/>
            <w:tcBorders>
              <w:top w:val="single" w:color="auto" w:sz="4" w:space="0"/>
              <w:left w:val="single" w:color="auto" w:sz="4" w:space="0"/>
              <w:bottom w:val="single" w:color="auto" w:sz="4" w:space="0"/>
              <w:right w:val="single" w:color="auto" w:sz="4" w:space="0"/>
            </w:tcBorders>
            <w:vAlign w:val="center"/>
          </w:tcPr>
          <w:p w14:paraId="723B5C59">
            <w:pPr>
              <w:pStyle w:val="50"/>
              <w:jc w:val="center"/>
              <w:rPr>
                <w:sz w:val="21"/>
                <w:szCs w:val="21"/>
              </w:rPr>
            </w:pPr>
          </w:p>
        </w:tc>
        <w:tc>
          <w:tcPr>
            <w:tcW w:w="1582" w:type="dxa"/>
            <w:tcBorders>
              <w:top w:val="single" w:color="auto" w:sz="4" w:space="0"/>
              <w:left w:val="single" w:color="auto" w:sz="4" w:space="0"/>
              <w:bottom w:val="single" w:color="auto" w:sz="4" w:space="0"/>
              <w:right w:val="single" w:color="auto" w:sz="4" w:space="0"/>
            </w:tcBorders>
            <w:vAlign w:val="center"/>
          </w:tcPr>
          <w:p w14:paraId="15F39EF6">
            <w:pPr>
              <w:pStyle w:val="50"/>
              <w:jc w:val="center"/>
              <w:rPr>
                <w:sz w:val="21"/>
                <w:szCs w:val="21"/>
              </w:rPr>
            </w:pPr>
          </w:p>
        </w:tc>
      </w:tr>
      <w:tr w14:paraId="0C410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49E75837">
            <w:pPr>
              <w:pStyle w:val="50"/>
              <w:numPr>
                <w:ilvl w:val="0"/>
                <w:numId w:val="7"/>
              </w:numPr>
              <w:jc w:val="center"/>
              <w:rPr>
                <w:sz w:val="21"/>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524914EF">
            <w:pPr>
              <w:pStyle w:val="50"/>
              <w:jc w:val="center"/>
              <w:rPr>
                <w:sz w:val="21"/>
                <w:szCs w:val="21"/>
              </w:rPr>
            </w:pPr>
          </w:p>
        </w:tc>
        <w:tc>
          <w:tcPr>
            <w:tcW w:w="972" w:type="dxa"/>
            <w:tcBorders>
              <w:top w:val="single" w:color="auto" w:sz="4" w:space="0"/>
              <w:left w:val="single" w:color="auto" w:sz="4" w:space="0"/>
              <w:bottom w:val="single" w:color="auto" w:sz="4" w:space="0"/>
              <w:right w:val="single" w:color="auto" w:sz="4" w:space="0"/>
            </w:tcBorders>
            <w:vAlign w:val="center"/>
          </w:tcPr>
          <w:p w14:paraId="165C82DB">
            <w:pPr>
              <w:pStyle w:val="50"/>
              <w:jc w:val="center"/>
              <w:rPr>
                <w:sz w:val="21"/>
                <w:szCs w:val="21"/>
              </w:rPr>
            </w:pPr>
          </w:p>
        </w:tc>
        <w:tc>
          <w:tcPr>
            <w:tcW w:w="792" w:type="dxa"/>
            <w:tcBorders>
              <w:top w:val="single" w:color="auto" w:sz="4" w:space="0"/>
              <w:left w:val="single" w:color="auto" w:sz="4" w:space="0"/>
              <w:bottom w:val="single" w:color="auto" w:sz="4" w:space="0"/>
              <w:right w:val="single" w:color="auto" w:sz="4" w:space="0"/>
            </w:tcBorders>
            <w:vAlign w:val="center"/>
          </w:tcPr>
          <w:p w14:paraId="0C001F66">
            <w:pPr>
              <w:pStyle w:val="50"/>
              <w:jc w:val="center"/>
              <w:rPr>
                <w:sz w:val="21"/>
                <w:szCs w:val="21"/>
              </w:rPr>
            </w:pPr>
          </w:p>
        </w:tc>
        <w:tc>
          <w:tcPr>
            <w:tcW w:w="696" w:type="dxa"/>
            <w:tcBorders>
              <w:top w:val="single" w:color="auto" w:sz="4" w:space="0"/>
              <w:left w:val="single" w:color="auto" w:sz="4" w:space="0"/>
              <w:bottom w:val="single" w:color="auto" w:sz="4" w:space="0"/>
              <w:right w:val="single" w:color="auto" w:sz="4" w:space="0"/>
            </w:tcBorders>
            <w:vAlign w:val="center"/>
          </w:tcPr>
          <w:p w14:paraId="680499F5">
            <w:pPr>
              <w:pStyle w:val="50"/>
              <w:jc w:val="center"/>
              <w:rPr>
                <w:sz w:val="21"/>
                <w:szCs w:val="21"/>
              </w:rPr>
            </w:pPr>
          </w:p>
        </w:tc>
        <w:tc>
          <w:tcPr>
            <w:tcW w:w="648" w:type="dxa"/>
            <w:tcBorders>
              <w:top w:val="single" w:color="auto" w:sz="4" w:space="0"/>
              <w:left w:val="single" w:color="auto" w:sz="4" w:space="0"/>
              <w:bottom w:val="single" w:color="auto" w:sz="4" w:space="0"/>
              <w:right w:val="single" w:color="auto" w:sz="4" w:space="0"/>
            </w:tcBorders>
            <w:vAlign w:val="center"/>
          </w:tcPr>
          <w:p w14:paraId="633D0D4C">
            <w:pPr>
              <w:pStyle w:val="50"/>
              <w:jc w:val="center"/>
              <w:rPr>
                <w:sz w:val="21"/>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26EFCFA6">
            <w:pPr>
              <w:pStyle w:val="50"/>
              <w:jc w:val="center"/>
              <w:rPr>
                <w:sz w:val="21"/>
                <w:szCs w:val="21"/>
              </w:rPr>
            </w:pPr>
          </w:p>
        </w:tc>
        <w:tc>
          <w:tcPr>
            <w:tcW w:w="1224" w:type="dxa"/>
            <w:tcBorders>
              <w:top w:val="single" w:color="auto" w:sz="4" w:space="0"/>
              <w:left w:val="single" w:color="auto" w:sz="4" w:space="0"/>
              <w:bottom w:val="single" w:color="auto" w:sz="4" w:space="0"/>
              <w:right w:val="single" w:color="auto" w:sz="4" w:space="0"/>
            </w:tcBorders>
            <w:vAlign w:val="center"/>
          </w:tcPr>
          <w:p w14:paraId="16887E0E">
            <w:pPr>
              <w:pStyle w:val="50"/>
              <w:jc w:val="center"/>
              <w:rPr>
                <w:sz w:val="21"/>
                <w:szCs w:val="21"/>
              </w:rPr>
            </w:pPr>
          </w:p>
        </w:tc>
        <w:tc>
          <w:tcPr>
            <w:tcW w:w="1582" w:type="dxa"/>
            <w:tcBorders>
              <w:top w:val="single" w:color="auto" w:sz="4" w:space="0"/>
              <w:left w:val="single" w:color="auto" w:sz="4" w:space="0"/>
              <w:bottom w:val="single" w:color="auto" w:sz="4" w:space="0"/>
              <w:right w:val="single" w:color="auto" w:sz="4" w:space="0"/>
            </w:tcBorders>
            <w:vAlign w:val="center"/>
          </w:tcPr>
          <w:p w14:paraId="6D92421F">
            <w:pPr>
              <w:pStyle w:val="50"/>
              <w:jc w:val="center"/>
              <w:rPr>
                <w:sz w:val="21"/>
                <w:szCs w:val="21"/>
              </w:rPr>
            </w:pPr>
          </w:p>
        </w:tc>
      </w:tr>
      <w:tr w14:paraId="0D528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5C4A5DF">
            <w:pPr>
              <w:pStyle w:val="50"/>
              <w:numPr>
                <w:ilvl w:val="0"/>
                <w:numId w:val="7"/>
              </w:numPr>
              <w:jc w:val="center"/>
              <w:rPr>
                <w:sz w:val="21"/>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7C42F78E">
            <w:pPr>
              <w:pStyle w:val="50"/>
              <w:jc w:val="center"/>
              <w:rPr>
                <w:sz w:val="21"/>
                <w:szCs w:val="21"/>
              </w:rPr>
            </w:pPr>
            <w:r>
              <w:rPr>
                <w:sz w:val="21"/>
                <w:szCs w:val="21"/>
              </w:rPr>
              <w:t>……</w:t>
            </w:r>
          </w:p>
        </w:tc>
        <w:tc>
          <w:tcPr>
            <w:tcW w:w="972" w:type="dxa"/>
            <w:tcBorders>
              <w:top w:val="single" w:color="auto" w:sz="4" w:space="0"/>
              <w:left w:val="single" w:color="auto" w:sz="4" w:space="0"/>
              <w:bottom w:val="single" w:color="auto" w:sz="4" w:space="0"/>
              <w:right w:val="single" w:color="auto" w:sz="4" w:space="0"/>
            </w:tcBorders>
            <w:vAlign w:val="center"/>
          </w:tcPr>
          <w:p w14:paraId="25527BC4">
            <w:pPr>
              <w:pStyle w:val="50"/>
              <w:jc w:val="center"/>
              <w:rPr>
                <w:sz w:val="21"/>
                <w:szCs w:val="21"/>
              </w:rPr>
            </w:pPr>
          </w:p>
        </w:tc>
        <w:tc>
          <w:tcPr>
            <w:tcW w:w="792" w:type="dxa"/>
            <w:tcBorders>
              <w:top w:val="single" w:color="auto" w:sz="4" w:space="0"/>
              <w:left w:val="single" w:color="auto" w:sz="4" w:space="0"/>
              <w:bottom w:val="single" w:color="auto" w:sz="4" w:space="0"/>
              <w:right w:val="single" w:color="auto" w:sz="4" w:space="0"/>
            </w:tcBorders>
            <w:vAlign w:val="center"/>
          </w:tcPr>
          <w:p w14:paraId="7565E4FB">
            <w:pPr>
              <w:pStyle w:val="50"/>
              <w:jc w:val="center"/>
              <w:rPr>
                <w:sz w:val="21"/>
                <w:szCs w:val="21"/>
              </w:rPr>
            </w:pPr>
          </w:p>
        </w:tc>
        <w:tc>
          <w:tcPr>
            <w:tcW w:w="696" w:type="dxa"/>
            <w:tcBorders>
              <w:top w:val="single" w:color="auto" w:sz="4" w:space="0"/>
              <w:left w:val="single" w:color="auto" w:sz="4" w:space="0"/>
              <w:bottom w:val="single" w:color="auto" w:sz="4" w:space="0"/>
              <w:right w:val="single" w:color="auto" w:sz="4" w:space="0"/>
            </w:tcBorders>
            <w:vAlign w:val="center"/>
          </w:tcPr>
          <w:p w14:paraId="724D9357">
            <w:pPr>
              <w:pStyle w:val="50"/>
              <w:jc w:val="center"/>
              <w:rPr>
                <w:sz w:val="21"/>
                <w:szCs w:val="21"/>
              </w:rPr>
            </w:pPr>
          </w:p>
        </w:tc>
        <w:tc>
          <w:tcPr>
            <w:tcW w:w="648" w:type="dxa"/>
            <w:tcBorders>
              <w:top w:val="single" w:color="auto" w:sz="4" w:space="0"/>
              <w:left w:val="single" w:color="auto" w:sz="4" w:space="0"/>
              <w:bottom w:val="single" w:color="auto" w:sz="4" w:space="0"/>
              <w:right w:val="single" w:color="auto" w:sz="4" w:space="0"/>
            </w:tcBorders>
            <w:vAlign w:val="center"/>
          </w:tcPr>
          <w:p w14:paraId="3138ABFD">
            <w:pPr>
              <w:pStyle w:val="50"/>
              <w:jc w:val="center"/>
              <w:rPr>
                <w:sz w:val="21"/>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71695D90">
            <w:pPr>
              <w:pStyle w:val="50"/>
              <w:jc w:val="center"/>
              <w:rPr>
                <w:sz w:val="21"/>
                <w:szCs w:val="21"/>
              </w:rPr>
            </w:pPr>
          </w:p>
        </w:tc>
        <w:tc>
          <w:tcPr>
            <w:tcW w:w="1224" w:type="dxa"/>
            <w:tcBorders>
              <w:top w:val="single" w:color="auto" w:sz="4" w:space="0"/>
              <w:left w:val="single" w:color="auto" w:sz="4" w:space="0"/>
              <w:bottom w:val="single" w:color="auto" w:sz="4" w:space="0"/>
              <w:right w:val="single" w:color="auto" w:sz="4" w:space="0"/>
            </w:tcBorders>
            <w:vAlign w:val="center"/>
          </w:tcPr>
          <w:p w14:paraId="2D40CF3C">
            <w:pPr>
              <w:pStyle w:val="50"/>
              <w:jc w:val="center"/>
              <w:rPr>
                <w:sz w:val="21"/>
                <w:szCs w:val="21"/>
              </w:rPr>
            </w:pPr>
          </w:p>
        </w:tc>
        <w:tc>
          <w:tcPr>
            <w:tcW w:w="1582" w:type="dxa"/>
            <w:tcBorders>
              <w:top w:val="single" w:color="auto" w:sz="4" w:space="0"/>
              <w:left w:val="single" w:color="auto" w:sz="4" w:space="0"/>
              <w:bottom w:val="single" w:color="auto" w:sz="4" w:space="0"/>
              <w:right w:val="single" w:color="auto" w:sz="4" w:space="0"/>
            </w:tcBorders>
            <w:vAlign w:val="center"/>
          </w:tcPr>
          <w:p w14:paraId="3B5309B5">
            <w:pPr>
              <w:pStyle w:val="50"/>
              <w:jc w:val="center"/>
              <w:rPr>
                <w:sz w:val="21"/>
                <w:szCs w:val="21"/>
              </w:rPr>
            </w:pPr>
          </w:p>
        </w:tc>
      </w:tr>
    </w:tbl>
    <w:p w14:paraId="2E9A5415"/>
    <w:p w14:paraId="40F8B9CE">
      <w:r>
        <w:rPr>
          <w:rFonts w:hint="eastAsia"/>
        </w:rPr>
        <w:t>2.环保产品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2D5FB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4E06B364">
            <w:pPr>
              <w:pStyle w:val="50"/>
              <w:jc w:val="center"/>
              <w:rPr>
                <w:sz w:val="21"/>
                <w:szCs w:val="21"/>
              </w:rPr>
            </w:pPr>
            <w:r>
              <w:rPr>
                <w:rFonts w:hint="eastAsia"/>
                <w:sz w:val="21"/>
                <w:szCs w:val="21"/>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24A8B72C">
            <w:pPr>
              <w:pStyle w:val="50"/>
              <w:jc w:val="center"/>
              <w:rPr>
                <w:sz w:val="21"/>
                <w:szCs w:val="21"/>
              </w:rPr>
            </w:pPr>
            <w:r>
              <w:rPr>
                <w:rFonts w:hint="eastAsia"/>
                <w:sz w:val="21"/>
                <w:szCs w:val="21"/>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41642058">
            <w:pPr>
              <w:pStyle w:val="50"/>
              <w:jc w:val="center"/>
              <w:rPr>
                <w:sz w:val="21"/>
                <w:szCs w:val="21"/>
              </w:rPr>
            </w:pPr>
            <w:r>
              <w:rPr>
                <w:rFonts w:hint="eastAsia"/>
                <w:sz w:val="21"/>
                <w:szCs w:val="21"/>
              </w:rPr>
              <w:t>制造商</w:t>
            </w:r>
          </w:p>
          <w:p w14:paraId="06A869C3">
            <w:pPr>
              <w:pStyle w:val="50"/>
              <w:jc w:val="center"/>
              <w:rPr>
                <w:sz w:val="21"/>
                <w:szCs w:val="21"/>
              </w:rPr>
            </w:pPr>
            <w:r>
              <w:rPr>
                <w:rFonts w:hint="eastAsia"/>
                <w:sz w:val="21"/>
                <w:szCs w:val="21"/>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6ACCDFFB">
            <w:pPr>
              <w:pStyle w:val="50"/>
              <w:jc w:val="center"/>
              <w:rPr>
                <w:sz w:val="21"/>
                <w:szCs w:val="21"/>
              </w:rPr>
            </w:pPr>
            <w:r>
              <w:rPr>
                <w:rFonts w:hint="eastAsia"/>
                <w:sz w:val="21"/>
                <w:szCs w:val="21"/>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32972B83">
            <w:pPr>
              <w:pStyle w:val="50"/>
              <w:jc w:val="center"/>
              <w:rPr>
                <w:sz w:val="21"/>
                <w:szCs w:val="21"/>
              </w:rPr>
            </w:pPr>
            <w:r>
              <w:rPr>
                <w:rFonts w:hint="eastAsia"/>
                <w:sz w:val="21"/>
                <w:szCs w:val="21"/>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56AB1980">
            <w:pPr>
              <w:pStyle w:val="50"/>
              <w:jc w:val="center"/>
              <w:rPr>
                <w:sz w:val="21"/>
                <w:szCs w:val="21"/>
              </w:rPr>
            </w:pPr>
            <w:r>
              <w:rPr>
                <w:rFonts w:hint="eastAsia"/>
                <w:sz w:val="21"/>
                <w:szCs w:val="21"/>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16230541">
            <w:pPr>
              <w:pStyle w:val="50"/>
              <w:jc w:val="center"/>
              <w:rPr>
                <w:sz w:val="21"/>
                <w:szCs w:val="21"/>
              </w:rPr>
            </w:pPr>
            <w:r>
              <w:rPr>
                <w:rFonts w:hint="eastAsia"/>
                <w:sz w:val="21"/>
                <w:szCs w:val="21"/>
              </w:rPr>
              <w:t>单价</w:t>
            </w:r>
          </w:p>
          <w:p w14:paraId="741A4928">
            <w:pPr>
              <w:pStyle w:val="50"/>
              <w:jc w:val="center"/>
              <w:rPr>
                <w:sz w:val="21"/>
                <w:szCs w:val="21"/>
              </w:rPr>
            </w:pPr>
            <w:r>
              <w:rPr>
                <w:rFonts w:hint="eastAsia"/>
                <w:sz w:val="21"/>
                <w:szCs w:val="21"/>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6882B901">
            <w:pPr>
              <w:pStyle w:val="50"/>
              <w:jc w:val="center"/>
              <w:rPr>
                <w:sz w:val="21"/>
                <w:szCs w:val="21"/>
              </w:rPr>
            </w:pPr>
            <w:r>
              <w:rPr>
                <w:rFonts w:hint="eastAsia"/>
                <w:sz w:val="21"/>
                <w:szCs w:val="21"/>
              </w:rPr>
              <w:t>总价</w:t>
            </w:r>
          </w:p>
          <w:p w14:paraId="464F4477">
            <w:pPr>
              <w:pStyle w:val="50"/>
              <w:jc w:val="center"/>
              <w:rPr>
                <w:sz w:val="21"/>
                <w:szCs w:val="21"/>
              </w:rPr>
            </w:pPr>
            <w:r>
              <w:rPr>
                <w:rFonts w:hint="eastAsia"/>
                <w:sz w:val="21"/>
                <w:szCs w:val="21"/>
              </w:rPr>
              <w:t>（万元）</w:t>
            </w:r>
          </w:p>
        </w:tc>
      </w:tr>
      <w:tr w14:paraId="7DCE4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5568F828">
            <w:pPr>
              <w:pStyle w:val="50"/>
              <w:numPr>
                <w:ilvl w:val="0"/>
                <w:numId w:val="8"/>
              </w:numPr>
              <w:jc w:val="center"/>
              <w:rPr>
                <w:sz w:val="21"/>
                <w:szCs w:val="21"/>
              </w:rPr>
            </w:pPr>
          </w:p>
        </w:tc>
        <w:tc>
          <w:tcPr>
            <w:tcW w:w="1140" w:type="dxa"/>
            <w:tcBorders>
              <w:top w:val="single" w:color="auto" w:sz="4" w:space="0"/>
              <w:left w:val="single" w:color="auto" w:sz="4" w:space="0"/>
              <w:bottom w:val="single" w:color="auto" w:sz="4" w:space="0"/>
              <w:right w:val="single" w:color="auto" w:sz="4" w:space="0"/>
            </w:tcBorders>
            <w:vAlign w:val="center"/>
          </w:tcPr>
          <w:p w14:paraId="20BC66EE">
            <w:pPr>
              <w:pStyle w:val="50"/>
              <w:jc w:val="center"/>
              <w:rPr>
                <w:sz w:val="21"/>
                <w:szCs w:val="21"/>
              </w:rPr>
            </w:pPr>
          </w:p>
        </w:tc>
        <w:tc>
          <w:tcPr>
            <w:tcW w:w="1272" w:type="dxa"/>
            <w:tcBorders>
              <w:top w:val="single" w:color="auto" w:sz="4" w:space="0"/>
              <w:left w:val="single" w:color="auto" w:sz="4" w:space="0"/>
              <w:bottom w:val="single" w:color="auto" w:sz="4" w:space="0"/>
              <w:right w:val="single" w:color="auto" w:sz="4" w:space="0"/>
            </w:tcBorders>
            <w:vAlign w:val="center"/>
          </w:tcPr>
          <w:p w14:paraId="10E27754">
            <w:pPr>
              <w:pStyle w:val="50"/>
              <w:jc w:val="center"/>
              <w:rPr>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466C91F4">
            <w:pPr>
              <w:pStyle w:val="50"/>
              <w:jc w:val="center"/>
              <w:rPr>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790E3230">
            <w:pPr>
              <w:pStyle w:val="50"/>
              <w:jc w:val="center"/>
              <w:rPr>
                <w:sz w:val="21"/>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0B3697AE">
            <w:pPr>
              <w:pStyle w:val="50"/>
              <w:jc w:val="center"/>
              <w:rPr>
                <w:sz w:val="21"/>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6E2B0313">
            <w:pPr>
              <w:pStyle w:val="50"/>
              <w:jc w:val="center"/>
              <w:rPr>
                <w:sz w:val="21"/>
                <w:szCs w:val="21"/>
              </w:rPr>
            </w:pPr>
          </w:p>
        </w:tc>
        <w:tc>
          <w:tcPr>
            <w:tcW w:w="1714" w:type="dxa"/>
            <w:tcBorders>
              <w:top w:val="single" w:color="auto" w:sz="4" w:space="0"/>
              <w:left w:val="single" w:color="auto" w:sz="4" w:space="0"/>
              <w:bottom w:val="single" w:color="auto" w:sz="4" w:space="0"/>
              <w:right w:val="single" w:color="auto" w:sz="4" w:space="0"/>
            </w:tcBorders>
            <w:vAlign w:val="center"/>
          </w:tcPr>
          <w:p w14:paraId="0AF58F12">
            <w:pPr>
              <w:pStyle w:val="50"/>
              <w:jc w:val="center"/>
              <w:rPr>
                <w:sz w:val="21"/>
                <w:szCs w:val="21"/>
              </w:rPr>
            </w:pPr>
          </w:p>
        </w:tc>
      </w:tr>
      <w:tr w14:paraId="7F0A6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8C91094">
            <w:pPr>
              <w:pStyle w:val="50"/>
              <w:numPr>
                <w:ilvl w:val="0"/>
                <w:numId w:val="8"/>
              </w:numPr>
              <w:jc w:val="center"/>
              <w:rPr>
                <w:sz w:val="21"/>
                <w:szCs w:val="21"/>
              </w:rPr>
            </w:pPr>
          </w:p>
        </w:tc>
        <w:tc>
          <w:tcPr>
            <w:tcW w:w="1140" w:type="dxa"/>
            <w:tcBorders>
              <w:top w:val="single" w:color="auto" w:sz="4" w:space="0"/>
              <w:left w:val="single" w:color="auto" w:sz="4" w:space="0"/>
              <w:bottom w:val="single" w:color="auto" w:sz="4" w:space="0"/>
              <w:right w:val="single" w:color="auto" w:sz="4" w:space="0"/>
            </w:tcBorders>
            <w:vAlign w:val="center"/>
          </w:tcPr>
          <w:p w14:paraId="4C07F1DE">
            <w:pPr>
              <w:pStyle w:val="50"/>
              <w:jc w:val="center"/>
              <w:rPr>
                <w:sz w:val="21"/>
                <w:szCs w:val="21"/>
              </w:rPr>
            </w:pPr>
          </w:p>
        </w:tc>
        <w:tc>
          <w:tcPr>
            <w:tcW w:w="1272" w:type="dxa"/>
            <w:tcBorders>
              <w:top w:val="single" w:color="auto" w:sz="4" w:space="0"/>
              <w:left w:val="single" w:color="auto" w:sz="4" w:space="0"/>
              <w:bottom w:val="single" w:color="auto" w:sz="4" w:space="0"/>
              <w:right w:val="single" w:color="auto" w:sz="4" w:space="0"/>
            </w:tcBorders>
            <w:vAlign w:val="center"/>
          </w:tcPr>
          <w:p w14:paraId="17050206">
            <w:pPr>
              <w:pStyle w:val="50"/>
              <w:jc w:val="center"/>
              <w:rPr>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103DA4B6">
            <w:pPr>
              <w:pStyle w:val="50"/>
              <w:jc w:val="center"/>
              <w:rPr>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11A5AA2D">
            <w:pPr>
              <w:pStyle w:val="50"/>
              <w:jc w:val="center"/>
              <w:rPr>
                <w:sz w:val="21"/>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247E6472">
            <w:pPr>
              <w:pStyle w:val="50"/>
              <w:jc w:val="center"/>
              <w:rPr>
                <w:sz w:val="21"/>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132B1640">
            <w:pPr>
              <w:pStyle w:val="50"/>
              <w:jc w:val="center"/>
              <w:rPr>
                <w:sz w:val="21"/>
                <w:szCs w:val="21"/>
              </w:rPr>
            </w:pPr>
          </w:p>
        </w:tc>
        <w:tc>
          <w:tcPr>
            <w:tcW w:w="1714" w:type="dxa"/>
            <w:tcBorders>
              <w:top w:val="single" w:color="auto" w:sz="4" w:space="0"/>
              <w:left w:val="single" w:color="auto" w:sz="4" w:space="0"/>
              <w:bottom w:val="single" w:color="auto" w:sz="4" w:space="0"/>
              <w:right w:val="single" w:color="auto" w:sz="4" w:space="0"/>
            </w:tcBorders>
            <w:vAlign w:val="center"/>
          </w:tcPr>
          <w:p w14:paraId="3D40D7E7">
            <w:pPr>
              <w:pStyle w:val="50"/>
              <w:jc w:val="center"/>
              <w:rPr>
                <w:sz w:val="21"/>
                <w:szCs w:val="21"/>
              </w:rPr>
            </w:pPr>
          </w:p>
        </w:tc>
      </w:tr>
      <w:tr w14:paraId="5260E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443FE54C">
            <w:pPr>
              <w:pStyle w:val="50"/>
              <w:numPr>
                <w:ilvl w:val="0"/>
                <w:numId w:val="8"/>
              </w:numPr>
              <w:jc w:val="center"/>
              <w:rPr>
                <w:sz w:val="21"/>
                <w:szCs w:val="21"/>
              </w:rPr>
            </w:pPr>
          </w:p>
        </w:tc>
        <w:tc>
          <w:tcPr>
            <w:tcW w:w="1140" w:type="dxa"/>
            <w:tcBorders>
              <w:top w:val="single" w:color="auto" w:sz="4" w:space="0"/>
              <w:left w:val="single" w:color="auto" w:sz="4" w:space="0"/>
              <w:bottom w:val="single" w:color="auto" w:sz="4" w:space="0"/>
              <w:right w:val="single" w:color="auto" w:sz="4" w:space="0"/>
            </w:tcBorders>
            <w:vAlign w:val="center"/>
          </w:tcPr>
          <w:p w14:paraId="60DE8C99">
            <w:pPr>
              <w:pStyle w:val="50"/>
              <w:jc w:val="center"/>
              <w:rPr>
                <w:sz w:val="21"/>
                <w:szCs w:val="21"/>
              </w:rPr>
            </w:pPr>
            <w:r>
              <w:rPr>
                <w:sz w:val="21"/>
                <w:szCs w:val="21"/>
              </w:rPr>
              <w:t>……</w:t>
            </w:r>
          </w:p>
        </w:tc>
        <w:tc>
          <w:tcPr>
            <w:tcW w:w="1272" w:type="dxa"/>
            <w:tcBorders>
              <w:top w:val="single" w:color="auto" w:sz="4" w:space="0"/>
              <w:left w:val="single" w:color="auto" w:sz="4" w:space="0"/>
              <w:bottom w:val="single" w:color="auto" w:sz="4" w:space="0"/>
              <w:right w:val="single" w:color="auto" w:sz="4" w:space="0"/>
            </w:tcBorders>
            <w:vAlign w:val="center"/>
          </w:tcPr>
          <w:p w14:paraId="65C9FD2F">
            <w:pPr>
              <w:pStyle w:val="50"/>
              <w:jc w:val="center"/>
              <w:rPr>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5C5ABC07">
            <w:pPr>
              <w:pStyle w:val="50"/>
              <w:jc w:val="center"/>
              <w:rPr>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6E81EF0B">
            <w:pPr>
              <w:pStyle w:val="50"/>
              <w:jc w:val="center"/>
              <w:rPr>
                <w:sz w:val="21"/>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3FE12AC9">
            <w:pPr>
              <w:pStyle w:val="50"/>
              <w:jc w:val="center"/>
              <w:rPr>
                <w:sz w:val="21"/>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669FA8A7">
            <w:pPr>
              <w:pStyle w:val="50"/>
              <w:jc w:val="center"/>
              <w:rPr>
                <w:sz w:val="21"/>
                <w:szCs w:val="21"/>
              </w:rPr>
            </w:pPr>
          </w:p>
        </w:tc>
        <w:tc>
          <w:tcPr>
            <w:tcW w:w="1714" w:type="dxa"/>
            <w:tcBorders>
              <w:top w:val="single" w:color="auto" w:sz="4" w:space="0"/>
              <w:left w:val="single" w:color="auto" w:sz="4" w:space="0"/>
              <w:bottom w:val="single" w:color="auto" w:sz="4" w:space="0"/>
              <w:right w:val="single" w:color="auto" w:sz="4" w:space="0"/>
            </w:tcBorders>
            <w:vAlign w:val="center"/>
          </w:tcPr>
          <w:p w14:paraId="5AACE044">
            <w:pPr>
              <w:pStyle w:val="50"/>
              <w:jc w:val="center"/>
              <w:rPr>
                <w:sz w:val="21"/>
                <w:szCs w:val="21"/>
              </w:rPr>
            </w:pPr>
          </w:p>
        </w:tc>
      </w:tr>
    </w:tbl>
    <w:p w14:paraId="5E676631"/>
    <w:p w14:paraId="4AE4F74E">
      <w:r>
        <w:rPr>
          <w:rFonts w:hint="eastAsia"/>
        </w:rPr>
        <w:t>特别说明：投标人应将所投产品中节能、环保产品分别列入上表中，并按本招标文件“第二章投标人须知”提供相关证明材料，未填写本表或未提供有效认证证书</w:t>
      </w:r>
      <w:r>
        <w:t>的</w:t>
      </w:r>
      <w:r>
        <w:rPr>
          <w:rFonts w:hint="eastAsia"/>
        </w:rPr>
        <w:t>不给予评审优惠。</w:t>
      </w:r>
    </w:p>
    <w:p w14:paraId="02372248"/>
    <w:p w14:paraId="087DCB10">
      <w:r>
        <w:t>投标人名称</w:t>
      </w:r>
      <w:r>
        <w:rPr>
          <w:rFonts w:hint="eastAsia" w:cs="方正仿宋_GB2312"/>
          <w:szCs w:val="24"/>
        </w:rPr>
        <w:t>（</w:t>
      </w:r>
      <w:r>
        <w:rPr>
          <w:rFonts w:hint="eastAsia" w:cs="宋体"/>
          <w:kern w:val="0"/>
          <w:szCs w:val="24"/>
        </w:rPr>
        <w:t>公章</w:t>
      </w:r>
      <w:r>
        <w:rPr>
          <w:rFonts w:hint="eastAsia" w:cs="宋体"/>
          <w:kern w:val="0"/>
          <w:lang w:val="zh-CN"/>
        </w:rPr>
        <w:t>)</w:t>
      </w:r>
      <w:r>
        <w:t>：</w:t>
      </w:r>
    </w:p>
    <w:p w14:paraId="0A1E1308">
      <w:r>
        <w:t>日期：</w:t>
      </w:r>
    </w:p>
    <w:p w14:paraId="54CCC55C">
      <w:r>
        <w:br w:type="page"/>
      </w:r>
    </w:p>
    <w:p w14:paraId="00F7A46B">
      <w:pPr>
        <w:pStyle w:val="4"/>
      </w:pPr>
      <w:bookmarkStart w:id="376" w:name="_Toc163492939"/>
      <w:r>
        <w:rPr>
          <w:rFonts w:hint="eastAsia"/>
        </w:rPr>
        <w:t>（二）中小企业声明函【如专门面向中小企业采购的项目，此函可放于此处，否则，应后置于“其他资格证明文件”】</w:t>
      </w:r>
      <w:bookmarkEnd w:id="376"/>
    </w:p>
    <w:p w14:paraId="6BAC0215">
      <w:pPr>
        <w:spacing w:line="360" w:lineRule="auto"/>
        <w:ind w:left="420" w:hanging="420"/>
        <w:jc w:val="center"/>
        <w:rPr>
          <w:sz w:val="32"/>
        </w:rPr>
      </w:pPr>
      <w:r>
        <w:rPr>
          <w:rFonts w:hint="eastAsia"/>
          <w:sz w:val="32"/>
        </w:rPr>
        <w:t>中小企业声明函</w:t>
      </w:r>
    </w:p>
    <w:p w14:paraId="61EA186F">
      <w:pPr>
        <w:spacing w:line="360" w:lineRule="auto"/>
        <w:ind w:firstLine="480" w:firstLineChars="200"/>
      </w:pPr>
      <w:r>
        <w:rPr>
          <w:rFonts w:hint="eastAsia"/>
        </w:rPr>
        <w:t>本公司（联合体）郑重声明，根据《政府采购促进中小企业发展管理办法》（财库﹝2020﹞46 号）的规定，本公司（联合体）参加</w:t>
      </w:r>
      <w:r>
        <w:rPr>
          <w:rFonts w:hint="eastAsia"/>
          <w:u w:val="single"/>
        </w:rPr>
        <w:t xml:space="preserve"> （单位名称）</w:t>
      </w:r>
      <w:r>
        <w:rPr>
          <w:rFonts w:hint="eastAsia"/>
        </w:rPr>
        <w:t xml:space="preserve"> 的</w:t>
      </w:r>
      <w:r>
        <w:rPr>
          <w:rFonts w:hint="eastAsia"/>
          <w:u w:val="single"/>
        </w:rPr>
        <w:t xml:space="preserve"> （项目名称） </w:t>
      </w:r>
      <w:r>
        <w:rPr>
          <w:rFonts w:hint="eastAsia"/>
        </w:rPr>
        <w:t>采购活动，提供的货物全部由符合政策要求的中小企业制造。相关企业（含联合体中的中小企业、签订分包意向协议的中小企业）的具体情况如下：</w:t>
      </w:r>
    </w:p>
    <w:p w14:paraId="64D4B889">
      <w:pPr>
        <w:spacing w:line="360" w:lineRule="auto"/>
      </w:pPr>
      <w:r>
        <w:rPr>
          <w:rFonts w:hint="eastAsia"/>
        </w:rPr>
        <w:t xml:space="preserve">1. </w:t>
      </w:r>
      <w:r>
        <w:rPr>
          <w:rFonts w:hint="eastAsia"/>
          <w:u w:val="single"/>
        </w:rPr>
        <w:t>（</w:t>
      </w:r>
      <w:r>
        <w:rPr>
          <w:rFonts w:hint="eastAsia"/>
          <w:u w:val="single"/>
          <w:lang w:val="en-US" w:eastAsia="zh-CN"/>
        </w:rPr>
        <w:t>便携式小动物彩色超声心动仪</w:t>
      </w:r>
      <w:r>
        <w:rPr>
          <w:rFonts w:hint="eastAsia"/>
          <w:u w:val="single"/>
        </w:rPr>
        <w:t xml:space="preserve">） </w:t>
      </w:r>
      <w:r>
        <w:rPr>
          <w:rFonts w:hint="eastAsia"/>
        </w:rPr>
        <w:t xml:space="preserve">，属于 </w:t>
      </w:r>
      <w:r>
        <w:rPr>
          <w:rFonts w:hint="eastAsia"/>
          <w:u w:val="single"/>
        </w:rPr>
        <w:t>（</w:t>
      </w:r>
      <w:r>
        <w:rPr>
          <w:rFonts w:hint="eastAsia"/>
          <w:u w:val="single"/>
          <w:lang w:val="en-US" w:eastAsia="zh-CN"/>
        </w:rPr>
        <w:t>工业</w:t>
      </w:r>
      <w:r>
        <w:rPr>
          <w:rFonts w:hint="eastAsia"/>
          <w:u w:val="single"/>
        </w:rPr>
        <w:t>）</w:t>
      </w:r>
      <w:r>
        <w:rPr>
          <w:rFonts w:hint="eastAsia"/>
        </w:rPr>
        <w:t xml:space="preserve">行业 ；制造商为 </w:t>
      </w:r>
      <w:r>
        <w:rPr>
          <w:rFonts w:hint="eastAsia"/>
          <w:u w:val="single"/>
        </w:rPr>
        <w:t>（企业名称）</w:t>
      </w:r>
      <w:r>
        <w:rPr>
          <w:rFonts w:hint="eastAsia"/>
        </w:rPr>
        <w:t xml:space="preserve"> ，从业人员 </w:t>
      </w:r>
      <w:r>
        <w:rPr>
          <w:rFonts w:hint="eastAsia"/>
          <w:u w:val="single"/>
        </w:rPr>
        <w:t xml:space="preserve">    </w:t>
      </w:r>
      <w:r>
        <w:rPr>
          <w:rFonts w:hint="eastAsia"/>
        </w:rPr>
        <w:t>人，营业收入为</w:t>
      </w:r>
      <w:r>
        <w:rPr>
          <w:rFonts w:hint="eastAsia"/>
          <w:u w:val="single"/>
        </w:rPr>
        <w:t xml:space="preserve">      </w:t>
      </w:r>
      <w:r>
        <w:rPr>
          <w:rFonts w:hint="eastAsia"/>
        </w:rPr>
        <w:t>万元，资产总额为</w:t>
      </w:r>
      <w:r>
        <w:rPr>
          <w:rFonts w:hint="eastAsia"/>
          <w:u w:val="single"/>
        </w:rPr>
        <w:t xml:space="preserve">       </w:t>
      </w:r>
      <w:r>
        <w:rPr>
          <w:rFonts w:hint="eastAsia"/>
        </w:rPr>
        <w:t xml:space="preserve">万元，属于 </w:t>
      </w:r>
      <w:r>
        <w:rPr>
          <w:rFonts w:hint="eastAsia"/>
          <w:u w:val="single"/>
        </w:rPr>
        <w:t>（中型企业、小型企业、微型企业）</w:t>
      </w:r>
      <w:r>
        <w:rPr>
          <w:rFonts w:hint="eastAsia"/>
        </w:rPr>
        <w:t>；</w:t>
      </w:r>
    </w:p>
    <w:p w14:paraId="0F22AE04">
      <w:pPr>
        <w:spacing w:line="360" w:lineRule="auto"/>
      </w:pPr>
      <w:r>
        <w:rPr>
          <w:rFonts w:hint="eastAsia"/>
        </w:rPr>
        <w:t xml:space="preserve">2. </w:t>
      </w:r>
      <w:r>
        <w:rPr>
          <w:rFonts w:hint="eastAsia"/>
          <w:u w:val="single"/>
        </w:rPr>
        <w:t>（</w:t>
      </w:r>
      <w:r>
        <w:rPr>
          <w:rFonts w:hint="eastAsia"/>
          <w:u w:val="single"/>
          <w:lang w:val="en-US" w:eastAsia="zh-CN"/>
        </w:rPr>
        <w:t>超景深数码显微镜</w:t>
      </w:r>
      <w:r>
        <w:rPr>
          <w:rFonts w:hint="eastAsia"/>
          <w:u w:val="single"/>
        </w:rPr>
        <w:t xml:space="preserve">） </w:t>
      </w:r>
      <w:r>
        <w:rPr>
          <w:rFonts w:hint="eastAsia"/>
        </w:rPr>
        <w:t xml:space="preserve">，属于 </w:t>
      </w:r>
      <w:r>
        <w:rPr>
          <w:rFonts w:hint="eastAsia"/>
          <w:u w:val="single"/>
        </w:rPr>
        <w:t>（</w:t>
      </w:r>
      <w:r>
        <w:rPr>
          <w:rFonts w:hint="eastAsia"/>
          <w:u w:val="single"/>
          <w:lang w:val="en-US" w:eastAsia="zh-CN"/>
        </w:rPr>
        <w:t>工业</w:t>
      </w:r>
      <w:r>
        <w:rPr>
          <w:rFonts w:hint="eastAsia"/>
          <w:u w:val="single"/>
        </w:rPr>
        <w:t>）</w:t>
      </w:r>
      <w:r>
        <w:rPr>
          <w:rFonts w:hint="eastAsia"/>
        </w:rPr>
        <w:t xml:space="preserve">行业 ；制造商为 </w:t>
      </w:r>
      <w:r>
        <w:rPr>
          <w:rFonts w:hint="eastAsia"/>
          <w:u w:val="single"/>
        </w:rPr>
        <w:t>（企业名称）</w:t>
      </w:r>
      <w:r>
        <w:rPr>
          <w:rFonts w:hint="eastAsia"/>
        </w:rPr>
        <w:t xml:space="preserve"> ，从业人员 </w:t>
      </w:r>
      <w:r>
        <w:rPr>
          <w:rFonts w:hint="eastAsia"/>
          <w:u w:val="single"/>
        </w:rPr>
        <w:t xml:space="preserve">    </w:t>
      </w:r>
      <w:r>
        <w:rPr>
          <w:rFonts w:hint="eastAsia"/>
        </w:rPr>
        <w:t>人，营业收入为</w:t>
      </w:r>
      <w:r>
        <w:rPr>
          <w:rFonts w:hint="eastAsia"/>
          <w:u w:val="single"/>
        </w:rPr>
        <w:t xml:space="preserve">      </w:t>
      </w:r>
      <w:r>
        <w:rPr>
          <w:rFonts w:hint="eastAsia"/>
        </w:rPr>
        <w:t>万元，资产总额为</w:t>
      </w:r>
      <w:r>
        <w:rPr>
          <w:rFonts w:hint="eastAsia"/>
          <w:u w:val="single"/>
        </w:rPr>
        <w:t xml:space="preserve">       </w:t>
      </w:r>
      <w:r>
        <w:rPr>
          <w:rFonts w:hint="eastAsia"/>
        </w:rPr>
        <w:t xml:space="preserve">万元，属于 </w:t>
      </w:r>
      <w:r>
        <w:rPr>
          <w:rFonts w:hint="eastAsia"/>
          <w:u w:val="single"/>
        </w:rPr>
        <w:t>（中型企业、小型企业、微型企业）</w:t>
      </w:r>
      <w:r>
        <w:rPr>
          <w:rFonts w:hint="eastAsia"/>
        </w:rPr>
        <w:t>；</w:t>
      </w:r>
    </w:p>
    <w:p w14:paraId="7D2D5F94">
      <w:pPr>
        <w:spacing w:line="360" w:lineRule="auto"/>
      </w:pPr>
      <w:r>
        <w:rPr>
          <w:rFonts w:hint="eastAsia"/>
        </w:rPr>
        <w:t xml:space="preserve">2. </w:t>
      </w:r>
      <w:r>
        <w:rPr>
          <w:rFonts w:hint="eastAsia"/>
          <w:u w:val="single"/>
        </w:rPr>
        <w:t>（</w:t>
      </w:r>
      <w:r>
        <w:rPr>
          <w:rFonts w:hint="eastAsia"/>
          <w:u w:val="single"/>
          <w:lang w:val="en-US" w:eastAsia="zh-CN"/>
        </w:rPr>
        <w:t>单臂显微操作仪(不含体视镜)</w:t>
      </w:r>
      <w:r>
        <w:rPr>
          <w:rFonts w:hint="eastAsia"/>
          <w:u w:val="single"/>
        </w:rPr>
        <w:t xml:space="preserve">） </w:t>
      </w:r>
      <w:r>
        <w:rPr>
          <w:rFonts w:hint="eastAsia"/>
        </w:rPr>
        <w:t xml:space="preserve">，属于 </w:t>
      </w:r>
      <w:r>
        <w:rPr>
          <w:rFonts w:hint="eastAsia"/>
          <w:u w:val="single"/>
        </w:rPr>
        <w:t>（</w:t>
      </w:r>
      <w:r>
        <w:rPr>
          <w:rFonts w:hint="eastAsia"/>
          <w:u w:val="single"/>
          <w:lang w:val="en-US" w:eastAsia="zh-CN"/>
        </w:rPr>
        <w:t>工业</w:t>
      </w:r>
      <w:r>
        <w:rPr>
          <w:rFonts w:hint="eastAsia"/>
          <w:u w:val="single"/>
        </w:rPr>
        <w:t>）</w:t>
      </w:r>
      <w:r>
        <w:rPr>
          <w:rFonts w:hint="eastAsia"/>
        </w:rPr>
        <w:t xml:space="preserve">行业 ；制造商为 </w:t>
      </w:r>
      <w:r>
        <w:rPr>
          <w:rFonts w:hint="eastAsia"/>
          <w:u w:val="single"/>
        </w:rPr>
        <w:t>（企业名称）</w:t>
      </w:r>
      <w:r>
        <w:rPr>
          <w:rFonts w:hint="eastAsia"/>
        </w:rPr>
        <w:t xml:space="preserve"> ，从业人员 </w:t>
      </w:r>
      <w:r>
        <w:rPr>
          <w:rFonts w:hint="eastAsia"/>
          <w:u w:val="single"/>
        </w:rPr>
        <w:t xml:space="preserve">    </w:t>
      </w:r>
      <w:r>
        <w:rPr>
          <w:rFonts w:hint="eastAsia"/>
        </w:rPr>
        <w:t>人，营业收入为</w:t>
      </w:r>
      <w:r>
        <w:rPr>
          <w:rFonts w:hint="eastAsia"/>
          <w:u w:val="single"/>
        </w:rPr>
        <w:t xml:space="preserve">      </w:t>
      </w:r>
      <w:r>
        <w:rPr>
          <w:rFonts w:hint="eastAsia"/>
        </w:rPr>
        <w:t>万元，资产总额为</w:t>
      </w:r>
      <w:r>
        <w:rPr>
          <w:rFonts w:hint="eastAsia"/>
          <w:u w:val="single"/>
        </w:rPr>
        <w:t xml:space="preserve">       </w:t>
      </w:r>
      <w:r>
        <w:rPr>
          <w:rFonts w:hint="eastAsia"/>
        </w:rPr>
        <w:t xml:space="preserve">万元，属于 </w:t>
      </w:r>
      <w:r>
        <w:rPr>
          <w:rFonts w:hint="eastAsia"/>
          <w:u w:val="single"/>
        </w:rPr>
        <w:t>（中型企业、小型企业、微型企业）</w:t>
      </w:r>
      <w:r>
        <w:rPr>
          <w:rFonts w:hint="eastAsia"/>
        </w:rPr>
        <w:t>；</w:t>
      </w:r>
    </w:p>
    <w:p w14:paraId="288E578D">
      <w:pPr>
        <w:spacing w:line="360" w:lineRule="auto"/>
      </w:pPr>
      <w:r>
        <w:rPr>
          <w:rFonts w:hint="eastAsia"/>
        </w:rPr>
        <w:t>……</w:t>
      </w:r>
    </w:p>
    <w:p w14:paraId="3DF4CB54">
      <w:pPr>
        <w:spacing w:line="360" w:lineRule="auto"/>
      </w:pPr>
      <w:r>
        <w:rPr>
          <w:rFonts w:hint="eastAsia"/>
        </w:rPr>
        <w:t>以上企业，不属于大企业的分支机构，不存在控股股东为大企业的情形，也不存在与大企业的负责人为同一人的情形。</w:t>
      </w:r>
    </w:p>
    <w:p w14:paraId="02F49036">
      <w:pPr>
        <w:spacing w:line="360" w:lineRule="auto"/>
      </w:pPr>
      <w:r>
        <w:rPr>
          <w:rFonts w:hint="eastAsia"/>
        </w:rPr>
        <w:t>本企业对上述声明内容的真实性负责。如有虚假，将依法承担相应责任。</w:t>
      </w:r>
    </w:p>
    <w:p w14:paraId="290A79B7">
      <w:pPr>
        <w:spacing w:line="360" w:lineRule="auto"/>
      </w:pPr>
    </w:p>
    <w:p w14:paraId="6E15DD3B">
      <w:pPr>
        <w:spacing w:line="360" w:lineRule="auto"/>
      </w:pPr>
      <w:r>
        <w:rPr>
          <w:rFonts w:hint="eastAsia"/>
        </w:rPr>
        <w:t>投标人名称</w:t>
      </w:r>
      <w:r>
        <w:rPr>
          <w:rFonts w:hint="eastAsia" w:cs="方正仿宋_GB2312"/>
        </w:rPr>
        <w:t>（</w:t>
      </w:r>
      <w:r>
        <w:rPr>
          <w:rFonts w:hint="eastAsia"/>
          <w:kern w:val="0"/>
        </w:rPr>
        <w:t>公章）</w:t>
      </w:r>
      <w:r>
        <w:rPr>
          <w:rFonts w:hint="eastAsia"/>
        </w:rPr>
        <w:t>：</w:t>
      </w:r>
    </w:p>
    <w:p w14:paraId="1C99E814">
      <w:pPr>
        <w:spacing w:line="360" w:lineRule="auto"/>
      </w:pPr>
      <w:r>
        <w:rPr>
          <w:rFonts w:hint="eastAsia"/>
        </w:rPr>
        <w:t>日期：   年  月  日</w:t>
      </w:r>
    </w:p>
    <w:p w14:paraId="1BB2F1A4">
      <w:pPr>
        <w:spacing w:line="360" w:lineRule="auto"/>
      </w:pPr>
    </w:p>
    <w:p w14:paraId="031900A5">
      <w:pPr>
        <w:spacing w:line="360" w:lineRule="auto"/>
      </w:pPr>
      <w:r>
        <w:rPr>
          <w:rFonts w:hint="eastAsia"/>
        </w:rPr>
        <w:t>说明：1.重要提示：供应商应仔细阅读本函附件1关于</w:t>
      </w:r>
      <w:r>
        <w:rPr>
          <w:rFonts w:hint="eastAsia"/>
          <w:spacing w:val="-6"/>
          <w:kern w:val="0"/>
          <w:lang w:bidi="ar"/>
        </w:rPr>
        <w:t>“</w:t>
      </w:r>
      <w:r>
        <w:rPr>
          <w:rFonts w:hint="eastAsia"/>
        </w:rPr>
        <w:t>中小企业声明函”的填写要求及提交要求，否则，因填写或提交等产生的一切不利后果，须自行承担。</w:t>
      </w:r>
    </w:p>
    <w:p w14:paraId="22CB76C0">
      <w:pPr>
        <w:spacing w:line="360" w:lineRule="auto"/>
      </w:pPr>
      <w:r>
        <w:rPr>
          <w:rFonts w:hint="eastAsia"/>
          <w:b/>
          <w:bCs/>
        </w:rPr>
        <w:t>2.</w:t>
      </w:r>
      <w:r>
        <w:rPr>
          <w:rFonts w:hint="eastAsia"/>
        </w:rPr>
        <w:t>从业人员、营业收入、资产总额填报上一年度数据，无上一年度数据的新成立企业可不填报。</w:t>
      </w:r>
    </w:p>
    <w:p w14:paraId="2CB11FA9">
      <w:r>
        <w:br w:type="page"/>
      </w:r>
    </w:p>
    <w:p w14:paraId="3C79F773">
      <w:r>
        <w:rPr>
          <w:rFonts w:hint="eastAsia"/>
        </w:rPr>
        <w:t xml:space="preserve">附件1 </w:t>
      </w:r>
    </w:p>
    <w:p w14:paraId="17595BCF">
      <w:pPr>
        <w:rPr>
          <w:rStyle w:val="33"/>
          <w:rFonts w:cs="宋体"/>
          <w:kern w:val="0"/>
          <w:szCs w:val="24"/>
          <w:lang w:bidi="ar"/>
        </w:rPr>
      </w:pPr>
      <w:r>
        <w:rPr>
          <w:rStyle w:val="33"/>
          <w:rFonts w:hint="eastAsia" w:cs="宋体"/>
          <w:kern w:val="0"/>
          <w:szCs w:val="24"/>
          <w:lang w:bidi="ar"/>
        </w:rPr>
        <w:t>（一）关于“中小企业声明函”的填写要求</w:t>
      </w:r>
    </w:p>
    <w:p w14:paraId="3BEECE6E">
      <w:pPr>
        <w:rPr>
          <w:lang w:bidi="ar"/>
        </w:rPr>
      </w:pPr>
      <w:r>
        <w:rPr>
          <w:rFonts w:hint="eastAsia"/>
          <w:lang w:bidi="ar"/>
        </w:rPr>
        <w:t>“中小企业声明函”具体填写要求如下：</w:t>
      </w:r>
    </w:p>
    <w:p w14:paraId="3EDFC581">
      <w:pPr>
        <w:rPr>
          <w:lang w:bidi="ar"/>
        </w:rPr>
      </w:pPr>
      <w:r>
        <w:rPr>
          <w:rFonts w:hint="eastAsia"/>
          <w:lang w:bidi="ar"/>
        </w:rPr>
        <w:t>1.“单位名称”应填写采购人名称。</w:t>
      </w:r>
    </w:p>
    <w:p w14:paraId="2B79EA07">
      <w:pPr>
        <w:rPr>
          <w:lang w:bidi="ar"/>
        </w:rPr>
      </w:pPr>
      <w:r>
        <w:rPr>
          <w:rFonts w:hint="eastAsia"/>
          <w:lang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14E23A4C">
      <w:pPr>
        <w:rPr>
          <w:lang w:bidi="ar"/>
        </w:rPr>
      </w:pPr>
      <w:r>
        <w:rPr>
          <w:rFonts w:hint="eastAsia"/>
          <w:lang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53BF71FA">
      <w:pPr>
        <w:rPr>
          <w:lang w:bidi="ar"/>
        </w:rPr>
      </w:pPr>
      <w:r>
        <w:rPr>
          <w:rFonts w:hint="eastAsia"/>
          <w:lang w:bidi="ar"/>
        </w:rPr>
        <w:t>4.“采购文件中明确的所属行业”应填写采购文件中明确的采购标的所属行业，并应确保与采购标的涉及的货物制造商/服务承接商/工程承建商（根据项目属性确定）本身的所属行业保持一致。</w:t>
      </w:r>
    </w:p>
    <w:p w14:paraId="6BAC6DDC">
      <w:pPr>
        <w:rPr>
          <w:lang w:bidi="ar"/>
        </w:rPr>
      </w:pPr>
      <w:r>
        <w:rPr>
          <w:rFonts w:hint="eastAsia"/>
          <w:lang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7C64D92E">
      <w:pPr>
        <w:rPr>
          <w:lang w:bidi="ar"/>
        </w:rPr>
      </w:pPr>
      <w:r>
        <w:rPr>
          <w:rFonts w:hint="eastAsia"/>
          <w:lang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126AB4A3">
      <w:pPr>
        <w:rPr>
          <w:lang w:bidi="ar"/>
        </w:rPr>
      </w:pPr>
      <w:r>
        <w:rPr>
          <w:rFonts w:hint="eastAsia"/>
          <w:lang w:bidi="ar"/>
        </w:rPr>
        <w:t>5.“企业名称”应填写投标（响应）的货物制造商/服务承接商/工程承建商（根据项目属性确定）。</w:t>
      </w:r>
    </w:p>
    <w:p w14:paraId="73CD8C1A">
      <w:pPr>
        <w:rPr>
          <w:lang w:bidi="ar"/>
        </w:rPr>
      </w:pPr>
      <w:r>
        <w:rPr>
          <w:rFonts w:hint="eastAsia"/>
          <w:lang w:bidi="ar"/>
        </w:rPr>
        <w:t>对于分包方式面向中小企业采购的项目，“企业名称”应填写分包部分采购标的对应的货物制造商/服务承接商/工程承建商（根据项目属性确定）。</w:t>
      </w:r>
    </w:p>
    <w:p w14:paraId="5367372A">
      <w:pPr>
        <w:rPr>
          <w:lang w:bidi="ar"/>
        </w:rPr>
      </w:pPr>
      <w:r>
        <w:rPr>
          <w:rFonts w:hint="eastAsia"/>
          <w:lang w:bidi="ar"/>
        </w:rPr>
        <w:t>对于以联合体方式面向中小企业采购的项目，“企业名称”应填写联合体中中小企业承担采购标的对应的货物制造商/服务承接商/工程承建商（根据项目属性确定）。</w:t>
      </w:r>
    </w:p>
    <w:p w14:paraId="2CDC8BEB">
      <w:pPr>
        <w:rPr>
          <w:lang w:bidi="ar"/>
        </w:rPr>
      </w:pPr>
      <w:r>
        <w:rPr>
          <w:rFonts w:hint="eastAsia"/>
          <w:lang w:bidi="ar"/>
        </w:rPr>
        <w:t>6.从业人员、资产总额指标以上年度末数据为依据，营业收入指标以上年度累计数据为依据。无上年度数据的新成立企业可不填报。</w:t>
      </w:r>
    </w:p>
    <w:p w14:paraId="0BEEE6D7">
      <w:pPr>
        <w:rPr>
          <w:lang w:bidi="ar"/>
        </w:rPr>
      </w:pPr>
      <w:r>
        <w:rPr>
          <w:rFonts w:hint="eastAsia"/>
          <w:lang w:bidi="ar"/>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02679AD8">
      <w:pPr>
        <w:rPr>
          <w:lang w:bidi="ar"/>
        </w:rPr>
      </w:pPr>
      <w:r>
        <w:rPr>
          <w:rFonts w:hint="eastAsia"/>
          <w:lang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56ABE639">
      <w:pPr>
        <w:rPr>
          <w:rStyle w:val="33"/>
          <w:rFonts w:cs="宋体"/>
          <w:kern w:val="0"/>
          <w:szCs w:val="24"/>
          <w:lang w:bidi="ar"/>
        </w:rPr>
      </w:pPr>
      <w:r>
        <w:rPr>
          <w:rStyle w:val="33"/>
          <w:rFonts w:hint="eastAsia" w:cs="宋体"/>
          <w:kern w:val="0"/>
          <w:szCs w:val="24"/>
          <w:lang w:bidi="ar"/>
        </w:rPr>
        <w:t>（二）关于“中小企业声明函”的提交要求</w:t>
      </w:r>
    </w:p>
    <w:p w14:paraId="3BDF2CA4">
      <w:pPr>
        <w:rPr>
          <w:lang w:bidi="ar"/>
        </w:rPr>
      </w:pPr>
      <w:r>
        <w:rPr>
          <w:rFonts w:hint="eastAsia"/>
          <w:lang w:bidi="ar"/>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25EEFD60">
      <w:pPr>
        <w:rPr>
          <w:lang w:bidi="ar"/>
        </w:rPr>
      </w:pPr>
      <w:r>
        <w:rPr>
          <w:rFonts w:hint="eastAsia"/>
          <w:lang w:bidi="ar"/>
        </w:rPr>
        <w:t>2.鼓励供应商在投标（响应）时一并提供对货物制造商、服务承接商、工程承建商相关信息的核实核验情况以及其他佐证材料。</w:t>
      </w:r>
    </w:p>
    <w:p w14:paraId="27095633">
      <w:pPr>
        <w:rPr>
          <w:lang w:bidi="ar"/>
        </w:rPr>
      </w:pPr>
      <w:r>
        <w:rPr>
          <w:rFonts w:hint="eastAsia"/>
          <w:lang w:bidi="ar"/>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0E3145E">
      <w:r>
        <w:rPr>
          <w:rFonts w:hint="eastAsia"/>
        </w:rPr>
        <w:br w:type="page"/>
      </w:r>
    </w:p>
    <w:p w14:paraId="09BEB461">
      <w:r>
        <w:rPr>
          <w:rFonts w:hint="eastAsia"/>
        </w:rPr>
        <w:t>附件2：</w:t>
      </w:r>
    </w:p>
    <w:p w14:paraId="188A44AB">
      <w:pPr>
        <w:pStyle w:val="17"/>
      </w:pPr>
      <w:r>
        <w:rPr>
          <w:rFonts w:hint="eastAsia"/>
        </w:rPr>
        <w:t>关于印发中小企业划型标准规定的通知</w:t>
      </w:r>
    </w:p>
    <w:p w14:paraId="7A684211">
      <w:pPr>
        <w:rPr>
          <w:rStyle w:val="33"/>
          <w:rFonts w:cs="宋体"/>
          <w:b w:val="0"/>
          <w:szCs w:val="24"/>
        </w:rPr>
      </w:pPr>
      <w:r>
        <w:rPr>
          <w:rStyle w:val="33"/>
          <w:rFonts w:hint="eastAsia" w:cs="宋体"/>
          <w:b w:val="0"/>
          <w:szCs w:val="24"/>
        </w:rPr>
        <w:t>工信部联企业〔2011〕300号</w:t>
      </w:r>
    </w:p>
    <w:p w14:paraId="40BAC92D">
      <w:pPr>
        <w:rPr>
          <w:rStyle w:val="33"/>
          <w:rFonts w:cs="宋体"/>
          <w:b w:val="0"/>
          <w:szCs w:val="24"/>
        </w:rPr>
      </w:pPr>
    </w:p>
    <w:p w14:paraId="0B317848">
      <w:pPr>
        <w:rPr>
          <w:rStyle w:val="33"/>
          <w:rFonts w:cs="宋体"/>
          <w:b w:val="0"/>
          <w:szCs w:val="24"/>
        </w:rPr>
      </w:pPr>
      <w:r>
        <w:rPr>
          <w:rStyle w:val="33"/>
          <w:rFonts w:hint="eastAsia" w:cs="宋体"/>
          <w:b w:val="0"/>
          <w:szCs w:val="24"/>
        </w:rPr>
        <w:t>各省、自治区、直辖市人民政府，国务院各部委、各直属机构及有关单位：</w:t>
      </w:r>
    </w:p>
    <w:p w14:paraId="3B9F0498">
      <w:pPr>
        <w:rPr>
          <w:rStyle w:val="33"/>
          <w:rFonts w:cs="宋体"/>
          <w:b w:val="0"/>
          <w:bCs w:val="0"/>
          <w:szCs w:val="24"/>
        </w:rPr>
      </w:pPr>
      <w:r>
        <w:rPr>
          <w:rStyle w:val="33"/>
          <w:rFonts w:hint="eastAsia" w:cs="宋体"/>
          <w:b w:val="0"/>
          <w:bCs w:val="0"/>
          <w:szCs w:val="24"/>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0263B4AD">
      <w:pPr>
        <w:rPr>
          <w:rStyle w:val="33"/>
          <w:rFonts w:cs="宋体"/>
          <w:b w:val="0"/>
          <w:bCs w:val="0"/>
          <w:szCs w:val="24"/>
        </w:rPr>
      </w:pPr>
      <w:r>
        <w:rPr>
          <w:rStyle w:val="33"/>
          <w:rFonts w:hint="eastAsia" w:cs="宋体"/>
          <w:b w:val="0"/>
          <w:bCs w:val="0"/>
          <w:szCs w:val="24"/>
        </w:rPr>
        <w:t>工业和信息化部　国家统计局</w:t>
      </w:r>
    </w:p>
    <w:p w14:paraId="1B0FD090">
      <w:pPr>
        <w:rPr>
          <w:rStyle w:val="33"/>
          <w:rFonts w:cs="宋体"/>
          <w:b w:val="0"/>
          <w:bCs w:val="0"/>
          <w:szCs w:val="24"/>
        </w:rPr>
      </w:pPr>
      <w:r>
        <w:rPr>
          <w:rStyle w:val="33"/>
          <w:rFonts w:hint="eastAsia" w:cs="宋体"/>
          <w:b w:val="0"/>
          <w:bCs w:val="0"/>
          <w:szCs w:val="24"/>
        </w:rPr>
        <w:t>国家发展和改革委员会　财政部</w:t>
      </w:r>
    </w:p>
    <w:p w14:paraId="26F0A8E8">
      <w:pPr>
        <w:rPr>
          <w:rStyle w:val="33"/>
          <w:rFonts w:cs="宋体"/>
          <w:b w:val="0"/>
          <w:bCs w:val="0"/>
          <w:szCs w:val="24"/>
        </w:rPr>
      </w:pPr>
      <w:r>
        <w:rPr>
          <w:rStyle w:val="33"/>
          <w:rFonts w:hint="eastAsia" w:cs="宋体"/>
          <w:b w:val="0"/>
          <w:bCs w:val="0"/>
          <w:szCs w:val="24"/>
        </w:rPr>
        <w:t>二○一一年六月十八日</w:t>
      </w:r>
    </w:p>
    <w:p w14:paraId="2C144334">
      <w:pPr>
        <w:rPr>
          <w:rStyle w:val="33"/>
          <w:rFonts w:cs="宋体"/>
          <w:b w:val="0"/>
          <w:bCs w:val="0"/>
          <w:szCs w:val="24"/>
        </w:rPr>
      </w:pPr>
      <w:r>
        <w:rPr>
          <w:rStyle w:val="33"/>
          <w:rFonts w:hint="eastAsia" w:cs="宋体"/>
          <w:b w:val="0"/>
          <w:bCs w:val="0"/>
          <w:szCs w:val="24"/>
        </w:rPr>
        <w:t xml:space="preserve"> </w:t>
      </w:r>
    </w:p>
    <w:p w14:paraId="72D51FE2">
      <w:pPr>
        <w:rPr>
          <w:rStyle w:val="33"/>
          <w:rFonts w:cs="宋体"/>
          <w:bCs w:val="0"/>
          <w:sz w:val="28"/>
          <w:szCs w:val="28"/>
        </w:rPr>
      </w:pPr>
      <w:r>
        <w:rPr>
          <w:rStyle w:val="33"/>
          <w:rFonts w:hint="eastAsia" w:cs="宋体"/>
          <w:bCs w:val="0"/>
          <w:sz w:val="28"/>
          <w:szCs w:val="28"/>
        </w:rPr>
        <w:t>中小企业划型标准规定</w:t>
      </w:r>
    </w:p>
    <w:p w14:paraId="193771A9">
      <w:pPr>
        <w:rPr>
          <w:rStyle w:val="33"/>
          <w:rFonts w:cs="宋体"/>
          <w:b w:val="0"/>
          <w:bCs w:val="0"/>
          <w:szCs w:val="24"/>
        </w:rPr>
      </w:pPr>
      <w:r>
        <w:rPr>
          <w:rStyle w:val="33"/>
          <w:rFonts w:hint="eastAsia" w:cs="宋体"/>
          <w:b w:val="0"/>
          <w:bCs w:val="0"/>
          <w:szCs w:val="24"/>
        </w:rPr>
        <w:t>　　一、根据《中华人民共和国中小企业促进法》和《国务院关于进一步促进中小企业发展的若干意见》(国发〔2009〕36号)，制定本规定。</w:t>
      </w:r>
    </w:p>
    <w:p w14:paraId="1805558B">
      <w:pPr>
        <w:rPr>
          <w:rStyle w:val="33"/>
          <w:rFonts w:cs="宋体"/>
          <w:b w:val="0"/>
          <w:bCs w:val="0"/>
          <w:szCs w:val="24"/>
        </w:rPr>
      </w:pPr>
      <w:r>
        <w:rPr>
          <w:rStyle w:val="33"/>
          <w:rFonts w:hint="eastAsia" w:cs="宋体"/>
          <w:b w:val="0"/>
          <w:bCs w:val="0"/>
          <w:szCs w:val="24"/>
        </w:rPr>
        <w:t>　　二、中小企业划分为中型、小型、微型三种类型，具体标准根据企业从业人员、营业收入、资产总额等指标，结合行业特点制定。</w:t>
      </w:r>
    </w:p>
    <w:p w14:paraId="1453F43F">
      <w:pPr>
        <w:rPr>
          <w:rStyle w:val="33"/>
          <w:rFonts w:cs="宋体"/>
          <w:b w:val="0"/>
          <w:bCs w:val="0"/>
          <w:szCs w:val="24"/>
        </w:rPr>
      </w:pPr>
      <w:r>
        <w:rPr>
          <w:rStyle w:val="33"/>
          <w:rFonts w:hint="eastAsia" w:cs="宋体"/>
          <w:b w:val="0"/>
          <w:bCs w:val="0"/>
          <w:szCs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546193A">
      <w:pPr>
        <w:rPr>
          <w:rStyle w:val="33"/>
          <w:rFonts w:cs="宋体"/>
          <w:b w:val="0"/>
          <w:bCs w:val="0"/>
          <w:szCs w:val="24"/>
        </w:rPr>
      </w:pPr>
      <w:r>
        <w:rPr>
          <w:rStyle w:val="33"/>
          <w:rFonts w:hint="eastAsia" w:cs="宋体"/>
          <w:b w:val="0"/>
          <w:bCs w:val="0"/>
          <w:szCs w:val="24"/>
        </w:rPr>
        <w:t>　　四、各行业划型标准为：</w:t>
      </w:r>
    </w:p>
    <w:p w14:paraId="167E4ACD">
      <w:pPr>
        <w:rPr>
          <w:rStyle w:val="33"/>
          <w:rFonts w:cs="宋体"/>
          <w:b w:val="0"/>
          <w:bCs w:val="0"/>
          <w:szCs w:val="24"/>
        </w:rPr>
      </w:pPr>
      <w:r>
        <w:rPr>
          <w:rStyle w:val="33"/>
          <w:rFonts w:hint="eastAsia" w:cs="宋体"/>
          <w:b w:val="0"/>
          <w:bCs w:val="0"/>
          <w:szCs w:val="24"/>
        </w:rPr>
        <w:t>　　（一）农、林、牧、渔业。营业收入20000万元以下的为中小微型企业。其中，营业收入500万元及以上的为中型企业，营业收入50万元及以上的为小型企业，营业收入50万元以下的为微型企业。</w:t>
      </w:r>
    </w:p>
    <w:p w14:paraId="35F90A83">
      <w:pPr>
        <w:rPr>
          <w:rStyle w:val="33"/>
          <w:rFonts w:cs="宋体"/>
          <w:b w:val="0"/>
          <w:bCs w:val="0"/>
          <w:szCs w:val="24"/>
        </w:rPr>
      </w:pPr>
      <w:r>
        <w:rPr>
          <w:rStyle w:val="33"/>
          <w:rFonts w:hint="eastAsia" w:cs="宋体"/>
          <w:b w:val="0"/>
          <w:bCs w:val="0"/>
          <w:szCs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2291D00">
      <w:pPr>
        <w:rPr>
          <w:rStyle w:val="33"/>
          <w:rFonts w:cs="宋体"/>
          <w:b w:val="0"/>
          <w:bCs w:val="0"/>
          <w:szCs w:val="24"/>
        </w:rPr>
      </w:pPr>
      <w:r>
        <w:rPr>
          <w:rStyle w:val="33"/>
          <w:rFonts w:hint="eastAsia" w:cs="宋体"/>
          <w:b w:val="0"/>
          <w:bCs w:val="0"/>
          <w:szCs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BF6D2CA">
      <w:pPr>
        <w:rPr>
          <w:rStyle w:val="33"/>
          <w:rFonts w:cs="宋体"/>
          <w:b w:val="0"/>
          <w:bCs w:val="0"/>
          <w:szCs w:val="24"/>
        </w:rPr>
      </w:pPr>
      <w:r>
        <w:rPr>
          <w:rStyle w:val="33"/>
          <w:rFonts w:hint="eastAsia" w:cs="宋体"/>
          <w:b w:val="0"/>
          <w:bCs w:val="0"/>
          <w:szCs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7827989">
      <w:pPr>
        <w:rPr>
          <w:rStyle w:val="33"/>
          <w:rFonts w:cs="宋体"/>
          <w:b w:val="0"/>
          <w:bCs w:val="0"/>
          <w:szCs w:val="24"/>
        </w:rPr>
      </w:pPr>
      <w:r>
        <w:rPr>
          <w:rStyle w:val="33"/>
          <w:rFonts w:hint="eastAsia" w:cs="宋体"/>
          <w:b w:val="0"/>
          <w:bCs w:val="0"/>
          <w:szCs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96300CB">
      <w:pPr>
        <w:rPr>
          <w:rStyle w:val="33"/>
          <w:rFonts w:cs="宋体"/>
          <w:b w:val="0"/>
          <w:bCs w:val="0"/>
          <w:szCs w:val="24"/>
        </w:rPr>
      </w:pPr>
      <w:r>
        <w:rPr>
          <w:rStyle w:val="33"/>
          <w:rFonts w:hint="eastAsia" w:cs="宋体"/>
          <w:b w:val="0"/>
          <w:bCs w:val="0"/>
          <w:szCs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E36F9FC">
      <w:pPr>
        <w:rPr>
          <w:rStyle w:val="33"/>
          <w:rFonts w:cs="宋体"/>
          <w:b w:val="0"/>
          <w:bCs w:val="0"/>
          <w:szCs w:val="24"/>
        </w:rPr>
      </w:pPr>
      <w:r>
        <w:rPr>
          <w:rStyle w:val="33"/>
          <w:rFonts w:hint="eastAsia" w:cs="宋体"/>
          <w:b w:val="0"/>
          <w:bCs w:val="0"/>
          <w:szCs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72F59BF">
      <w:pPr>
        <w:rPr>
          <w:rStyle w:val="33"/>
          <w:rFonts w:cs="宋体"/>
          <w:b w:val="0"/>
          <w:bCs w:val="0"/>
          <w:szCs w:val="24"/>
        </w:rPr>
      </w:pPr>
      <w:r>
        <w:rPr>
          <w:rStyle w:val="33"/>
          <w:rFonts w:hint="eastAsia" w:cs="宋体"/>
          <w:b w:val="0"/>
          <w:bCs w:val="0"/>
          <w:szCs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D8DC24A">
      <w:pPr>
        <w:rPr>
          <w:rStyle w:val="33"/>
          <w:rFonts w:cs="宋体"/>
          <w:b w:val="0"/>
          <w:bCs w:val="0"/>
          <w:szCs w:val="24"/>
        </w:rPr>
      </w:pPr>
      <w:r>
        <w:rPr>
          <w:rStyle w:val="33"/>
          <w:rFonts w:hint="eastAsia" w:cs="宋体"/>
          <w:b w:val="0"/>
          <w:bCs w:val="0"/>
          <w:szCs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D78E975">
      <w:pPr>
        <w:rPr>
          <w:rStyle w:val="33"/>
          <w:rFonts w:cs="宋体"/>
          <w:b w:val="0"/>
          <w:bCs w:val="0"/>
          <w:szCs w:val="24"/>
        </w:rPr>
      </w:pPr>
      <w:r>
        <w:rPr>
          <w:rStyle w:val="33"/>
          <w:rFonts w:hint="eastAsia" w:cs="宋体"/>
          <w:b w:val="0"/>
          <w:bCs w:val="0"/>
          <w:szCs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54976B7">
      <w:pPr>
        <w:rPr>
          <w:rStyle w:val="33"/>
          <w:rFonts w:cs="宋体"/>
          <w:b w:val="0"/>
          <w:bCs w:val="0"/>
          <w:szCs w:val="24"/>
        </w:rPr>
      </w:pPr>
      <w:r>
        <w:rPr>
          <w:rStyle w:val="33"/>
          <w:rFonts w:hint="eastAsia" w:cs="宋体"/>
          <w:b w:val="0"/>
          <w:bCs w:val="0"/>
          <w:szCs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54595E4">
      <w:pPr>
        <w:rPr>
          <w:rStyle w:val="33"/>
          <w:rFonts w:cs="宋体"/>
          <w:b w:val="0"/>
          <w:bCs w:val="0"/>
          <w:szCs w:val="24"/>
        </w:rPr>
      </w:pPr>
      <w:r>
        <w:rPr>
          <w:rStyle w:val="33"/>
          <w:rFonts w:hint="eastAsia" w:cs="宋体"/>
          <w:b w:val="0"/>
          <w:bCs w:val="0"/>
          <w:szCs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1C062D5">
      <w:pPr>
        <w:rPr>
          <w:rStyle w:val="33"/>
          <w:rFonts w:cs="宋体"/>
          <w:b w:val="0"/>
          <w:bCs w:val="0"/>
          <w:szCs w:val="24"/>
        </w:rPr>
      </w:pPr>
      <w:r>
        <w:rPr>
          <w:rStyle w:val="33"/>
          <w:rFonts w:hint="eastAsia" w:cs="宋体"/>
          <w:b w:val="0"/>
          <w:bCs w:val="0"/>
          <w:szCs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ACD331E">
      <w:pPr>
        <w:rPr>
          <w:rStyle w:val="33"/>
          <w:rFonts w:cs="宋体"/>
          <w:b w:val="0"/>
          <w:bCs w:val="0"/>
          <w:szCs w:val="24"/>
        </w:rPr>
      </w:pPr>
      <w:r>
        <w:rPr>
          <w:rStyle w:val="33"/>
          <w:rFonts w:hint="eastAsia" w:cs="宋体"/>
          <w:b w:val="0"/>
          <w:bCs w:val="0"/>
          <w:szCs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17303D7">
      <w:pPr>
        <w:rPr>
          <w:rStyle w:val="33"/>
          <w:rFonts w:cs="宋体"/>
          <w:b w:val="0"/>
          <w:bCs w:val="0"/>
          <w:szCs w:val="24"/>
        </w:rPr>
      </w:pPr>
      <w:r>
        <w:rPr>
          <w:rStyle w:val="33"/>
          <w:rFonts w:hint="eastAsia" w:cs="宋体"/>
          <w:b w:val="0"/>
          <w:bCs w:val="0"/>
          <w:szCs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0737D59">
      <w:pPr>
        <w:rPr>
          <w:rStyle w:val="33"/>
          <w:rFonts w:cs="宋体"/>
          <w:b w:val="0"/>
          <w:bCs w:val="0"/>
          <w:szCs w:val="24"/>
        </w:rPr>
      </w:pPr>
      <w:r>
        <w:rPr>
          <w:rStyle w:val="33"/>
          <w:rFonts w:hint="eastAsia" w:cs="宋体"/>
          <w:b w:val="0"/>
          <w:bCs w:val="0"/>
          <w:szCs w:val="24"/>
        </w:rPr>
        <w:t>（十六）其他未列明行业。从业人员300人以下的为中小微型企业。其中，从业人员100人及以上的为中型企业；从业人员10人及以上的为小型企业；从业人员10人以下的为微型企业。　　</w:t>
      </w:r>
    </w:p>
    <w:p w14:paraId="1845C1FB">
      <w:pPr>
        <w:rPr>
          <w:rStyle w:val="33"/>
          <w:rFonts w:cs="宋体"/>
          <w:b w:val="0"/>
          <w:bCs w:val="0"/>
          <w:szCs w:val="24"/>
        </w:rPr>
      </w:pPr>
      <w:r>
        <w:rPr>
          <w:rStyle w:val="33"/>
          <w:rFonts w:hint="eastAsia" w:cs="宋体"/>
          <w:b w:val="0"/>
          <w:bCs w:val="0"/>
          <w:szCs w:val="24"/>
        </w:rPr>
        <w:t>五、企业类型的划分以统计部门的统计数据为依据。</w:t>
      </w:r>
    </w:p>
    <w:p w14:paraId="430FE0F5">
      <w:pPr>
        <w:rPr>
          <w:rStyle w:val="33"/>
          <w:rFonts w:cs="宋体"/>
          <w:b w:val="0"/>
          <w:bCs w:val="0"/>
          <w:szCs w:val="24"/>
        </w:rPr>
      </w:pPr>
      <w:r>
        <w:rPr>
          <w:rStyle w:val="33"/>
          <w:rFonts w:hint="eastAsia" w:cs="宋体"/>
          <w:b w:val="0"/>
          <w:bCs w:val="0"/>
          <w:szCs w:val="24"/>
        </w:rPr>
        <w:t>　　六、本规定适用于在中华人民共和国境内依法设立的各类所有制和各种组织形式的企业。个体工商户和本规定以外的行业，参照本规定进行划型。</w:t>
      </w:r>
    </w:p>
    <w:p w14:paraId="280466F8">
      <w:pPr>
        <w:rPr>
          <w:rStyle w:val="33"/>
          <w:rFonts w:cs="宋体"/>
          <w:b w:val="0"/>
          <w:bCs w:val="0"/>
          <w:szCs w:val="24"/>
        </w:rPr>
      </w:pPr>
      <w:r>
        <w:rPr>
          <w:rStyle w:val="33"/>
          <w:rFonts w:hint="eastAsia" w:cs="宋体"/>
          <w:b w:val="0"/>
          <w:bCs w:val="0"/>
          <w:szCs w:val="24"/>
        </w:rPr>
        <w:t>　　七、本规定的中型企业标准上限即为大型企业标准的下限，国家统计部门据此制定大中小微型企业的统计分类。国务院有关部门据此进行相关数据分析，不得制定与本规定不一致的企业划型标准。</w:t>
      </w:r>
    </w:p>
    <w:p w14:paraId="5E59972B">
      <w:pPr>
        <w:rPr>
          <w:rStyle w:val="33"/>
          <w:rFonts w:cs="宋体"/>
          <w:b w:val="0"/>
          <w:bCs w:val="0"/>
          <w:szCs w:val="24"/>
        </w:rPr>
      </w:pPr>
      <w:r>
        <w:rPr>
          <w:rStyle w:val="33"/>
          <w:rFonts w:hint="eastAsia" w:cs="宋体"/>
          <w:b w:val="0"/>
          <w:bCs w:val="0"/>
          <w:szCs w:val="24"/>
        </w:rPr>
        <w:t>　　八、本规定由工业和信息化部、国家统计局会同有关部门根据《国民经济行业分类》修订情况和企业发展变化情况适时修订。</w:t>
      </w:r>
    </w:p>
    <w:p w14:paraId="56D395E0">
      <w:pPr>
        <w:rPr>
          <w:rStyle w:val="33"/>
          <w:rFonts w:cs="宋体"/>
          <w:b w:val="0"/>
          <w:bCs w:val="0"/>
          <w:szCs w:val="24"/>
        </w:rPr>
      </w:pPr>
      <w:r>
        <w:rPr>
          <w:rStyle w:val="33"/>
          <w:rFonts w:hint="eastAsia" w:cs="宋体"/>
          <w:b w:val="0"/>
          <w:bCs w:val="0"/>
          <w:szCs w:val="24"/>
        </w:rPr>
        <w:t>　　九、本规定由工业和信息化部、国家统计局会同有关部门负责解释。</w:t>
      </w:r>
    </w:p>
    <w:p w14:paraId="68164349">
      <w:pPr>
        <w:rPr>
          <w:spacing w:val="6"/>
          <w:sz w:val="21"/>
          <w:szCs w:val="21"/>
        </w:rPr>
      </w:pPr>
      <w:r>
        <w:rPr>
          <w:rStyle w:val="33"/>
          <w:rFonts w:hint="eastAsia" w:cs="宋体"/>
          <w:b w:val="0"/>
          <w:bCs w:val="0"/>
          <w:szCs w:val="24"/>
        </w:rPr>
        <w:t>十、本规定自发布之日起执行，原国家经贸委、原国家计委、财政部和国家统计局2003年颁布的《中小企业标准暂行规定》同时废止。</w:t>
      </w:r>
    </w:p>
    <w:p w14:paraId="783E7A2D"/>
    <w:p w14:paraId="1A98D3F7"/>
    <w:p w14:paraId="16D76343"/>
    <w:p w14:paraId="7F126448">
      <w:r>
        <w:rPr>
          <w:rFonts w:hint="eastAsia"/>
        </w:rPr>
        <w:t>附件3：</w:t>
      </w:r>
    </w:p>
    <w:p w14:paraId="00C50AE1"/>
    <w:p w14:paraId="370CFF21">
      <w:pPr>
        <w:pStyle w:val="17"/>
      </w:pPr>
      <w:r>
        <w:rPr>
          <w:rFonts w:hint="eastAsia"/>
        </w:rPr>
        <w:t>关于印发《金融业企业划型标准规定》的通知</w:t>
      </w:r>
    </w:p>
    <w:p w14:paraId="77B70EA0">
      <w:pPr>
        <w:rPr>
          <w:rStyle w:val="33"/>
          <w:rFonts w:cs="宋体"/>
          <w:b w:val="0"/>
          <w:szCs w:val="24"/>
        </w:rPr>
      </w:pPr>
      <w:r>
        <w:rPr>
          <w:rStyle w:val="33"/>
          <w:rFonts w:hint="eastAsia" w:cs="宋体"/>
          <w:b w:val="0"/>
          <w:szCs w:val="24"/>
        </w:rPr>
        <w:t>银发〔2015〕309号</w:t>
      </w:r>
    </w:p>
    <w:p w14:paraId="4EFFD995">
      <w:pPr>
        <w:rPr>
          <w:rStyle w:val="33"/>
          <w:rFonts w:cs="宋体"/>
          <w:b w:val="0"/>
          <w:bCs w:val="0"/>
          <w:szCs w:val="24"/>
        </w:rPr>
      </w:pPr>
      <w:r>
        <w:rPr>
          <w:rStyle w:val="33"/>
          <w:rFonts w:hint="eastAsia" w:cs="宋体"/>
          <w:b w:val="0"/>
          <w:bCs w:val="0"/>
          <w:szCs w:val="24"/>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747269F9">
      <w:pPr>
        <w:rPr>
          <w:rStyle w:val="33"/>
          <w:rFonts w:cs="宋体"/>
          <w:b w:val="0"/>
          <w:bCs w:val="0"/>
          <w:szCs w:val="24"/>
        </w:rPr>
      </w:pPr>
      <w:r>
        <w:rPr>
          <w:rStyle w:val="33"/>
          <w:rFonts w:hint="eastAsia" w:cs="宋体"/>
          <w:b w:val="0"/>
          <w:bCs w:val="0"/>
          <w:szCs w:val="24"/>
        </w:rPr>
        <w:t>请人民银行上海总部，各分行、营业管理部、省会（首府）城市中心支行、副省级城市中心支行会同所在省（区、市）银监局、证监局、保监局、统计局将本通知联合转发至辖内相关机构。</w:t>
      </w:r>
    </w:p>
    <w:p w14:paraId="68E3FECA">
      <w:pPr>
        <w:rPr>
          <w:rStyle w:val="33"/>
          <w:rFonts w:cs="宋体"/>
          <w:b w:val="0"/>
          <w:bCs w:val="0"/>
          <w:szCs w:val="24"/>
        </w:rPr>
      </w:pPr>
    </w:p>
    <w:p w14:paraId="190A6B4F">
      <w:pPr>
        <w:rPr>
          <w:rStyle w:val="33"/>
          <w:rFonts w:cs="宋体"/>
          <w:b w:val="0"/>
          <w:bCs w:val="0"/>
          <w:szCs w:val="24"/>
        </w:rPr>
      </w:pPr>
      <w:r>
        <w:rPr>
          <w:rStyle w:val="33"/>
          <w:rFonts w:hint="eastAsia" w:cs="宋体"/>
          <w:b w:val="0"/>
          <w:bCs w:val="0"/>
          <w:szCs w:val="24"/>
        </w:rPr>
        <w:t>附件：金融业企业划型标准规定</w:t>
      </w:r>
    </w:p>
    <w:p w14:paraId="6D57C320">
      <w:pPr>
        <w:rPr>
          <w:rStyle w:val="33"/>
          <w:rFonts w:cs="宋体"/>
          <w:b w:val="0"/>
          <w:bCs w:val="0"/>
          <w:szCs w:val="24"/>
        </w:rPr>
      </w:pPr>
      <w:r>
        <w:rPr>
          <w:rFonts w:hint="eastAsia"/>
          <w:spacing w:val="6"/>
        </w:rPr>
        <w:t>                                      </w:t>
      </w:r>
      <w:r>
        <w:rPr>
          <w:rStyle w:val="33"/>
          <w:rFonts w:hint="eastAsia" w:cs="宋体"/>
          <w:b w:val="0"/>
          <w:bCs w:val="0"/>
          <w:szCs w:val="24"/>
        </w:rPr>
        <w:t>                                   中国人民银行</w:t>
      </w:r>
    </w:p>
    <w:p w14:paraId="0D9CD2BB">
      <w:pPr>
        <w:rPr>
          <w:rStyle w:val="33"/>
          <w:rFonts w:cs="宋体"/>
          <w:b w:val="0"/>
          <w:bCs w:val="0"/>
          <w:szCs w:val="24"/>
        </w:rPr>
      </w:pPr>
      <w:r>
        <w:rPr>
          <w:rStyle w:val="33"/>
          <w:rFonts w:hint="eastAsia" w:cs="宋体"/>
          <w:b w:val="0"/>
          <w:bCs w:val="0"/>
          <w:szCs w:val="24"/>
        </w:rPr>
        <w:t>          中国银行业监督管理委员会</w:t>
      </w:r>
    </w:p>
    <w:p w14:paraId="5F9D4224">
      <w:pPr>
        <w:rPr>
          <w:rStyle w:val="33"/>
          <w:rFonts w:cs="宋体"/>
          <w:b w:val="0"/>
          <w:bCs w:val="0"/>
          <w:szCs w:val="24"/>
        </w:rPr>
      </w:pPr>
      <w:r>
        <w:rPr>
          <w:rStyle w:val="33"/>
          <w:rFonts w:hint="eastAsia" w:cs="宋体"/>
          <w:b w:val="0"/>
          <w:bCs w:val="0"/>
          <w:szCs w:val="24"/>
        </w:rPr>
        <w:t>           中国证券监督管理委员会</w:t>
      </w:r>
    </w:p>
    <w:p w14:paraId="2FEC0E47">
      <w:pPr>
        <w:rPr>
          <w:rStyle w:val="33"/>
          <w:rFonts w:cs="宋体"/>
          <w:b w:val="0"/>
          <w:bCs w:val="0"/>
          <w:szCs w:val="24"/>
        </w:rPr>
      </w:pPr>
      <w:r>
        <w:rPr>
          <w:rStyle w:val="33"/>
          <w:rFonts w:hint="eastAsia" w:cs="宋体"/>
          <w:b w:val="0"/>
          <w:bCs w:val="0"/>
          <w:szCs w:val="24"/>
        </w:rPr>
        <w:t>           中国保险监督管理委员会</w:t>
      </w:r>
    </w:p>
    <w:p w14:paraId="3395E26D">
      <w:pPr>
        <w:rPr>
          <w:rStyle w:val="33"/>
          <w:rFonts w:cs="宋体"/>
          <w:b w:val="0"/>
          <w:bCs w:val="0"/>
          <w:szCs w:val="24"/>
        </w:rPr>
      </w:pPr>
      <w:r>
        <w:rPr>
          <w:rStyle w:val="33"/>
          <w:rFonts w:hint="eastAsia" w:cs="宋体"/>
          <w:b w:val="0"/>
          <w:bCs w:val="0"/>
          <w:szCs w:val="24"/>
        </w:rPr>
        <w:t>           中华人民共和国国家统计局</w:t>
      </w:r>
    </w:p>
    <w:p w14:paraId="0D9C2997">
      <w:pPr>
        <w:rPr>
          <w:rStyle w:val="33"/>
          <w:rFonts w:cs="宋体"/>
          <w:b w:val="0"/>
          <w:bCs w:val="0"/>
          <w:szCs w:val="24"/>
        </w:rPr>
      </w:pPr>
      <w:r>
        <w:rPr>
          <w:rStyle w:val="33"/>
          <w:rFonts w:hint="eastAsia" w:cs="宋体"/>
          <w:b w:val="0"/>
          <w:bCs w:val="0"/>
          <w:szCs w:val="24"/>
        </w:rPr>
        <w:t>                                                           2015年9月28日</w:t>
      </w:r>
    </w:p>
    <w:p w14:paraId="1EA0B2CC"/>
    <w:p w14:paraId="13278AC4"/>
    <w:p w14:paraId="4ECAD35F">
      <w:r>
        <w:rPr>
          <w:rFonts w:hint="eastAsia"/>
        </w:rPr>
        <w:br w:type="page"/>
      </w:r>
    </w:p>
    <w:p w14:paraId="1F18BF74">
      <w:pPr>
        <w:pStyle w:val="4"/>
        <w:rPr>
          <w:sz w:val="24"/>
          <w:szCs w:val="24"/>
        </w:rPr>
      </w:pPr>
      <w:bookmarkStart w:id="377" w:name="_Toc163492940"/>
      <w:r>
        <w:rPr>
          <w:rFonts w:hint="eastAsia"/>
        </w:rPr>
        <w:t>（三）监狱企业证明文件</w:t>
      </w:r>
      <w:r>
        <w:rPr>
          <w:rFonts w:hint="eastAsia"/>
          <w:sz w:val="24"/>
          <w:szCs w:val="24"/>
        </w:rPr>
        <w:t>【如适用】</w:t>
      </w:r>
      <w:bookmarkEnd w:id="377"/>
    </w:p>
    <w:p w14:paraId="18FC8254"/>
    <w:p w14:paraId="4CFDEC75">
      <w:r>
        <w:rPr>
          <w:rFonts w:hint="eastAsia"/>
        </w:rPr>
        <w:t>【监狱企业应当提供由省级及以上监狱管理局、戒毒管理局（含新疆生产建设兵团）出具的监狱企业的证明文件，格式如下】。</w:t>
      </w:r>
    </w:p>
    <w:p w14:paraId="40594AEB">
      <w:pPr>
        <w:pStyle w:val="17"/>
      </w:pPr>
    </w:p>
    <w:p w14:paraId="0F6282C1">
      <w:pPr>
        <w:pStyle w:val="17"/>
      </w:pPr>
      <w:r>
        <w:rPr>
          <w:rFonts w:hint="eastAsia"/>
        </w:rPr>
        <w:t>监狱企业证明函</w:t>
      </w:r>
    </w:p>
    <w:p w14:paraId="2AF15D80"/>
    <w:p w14:paraId="4CDE1CB0">
      <w:r>
        <w:rPr>
          <w:rFonts w:hint="eastAsia"/>
        </w:rPr>
        <w:t>本公司郑重声明，根据财政部、司法部《关于政府采购支持监狱企业发展有关问题的通知》（财库〔2014〕68号）的规定，本公司为监狱企业。</w:t>
      </w:r>
    </w:p>
    <w:p w14:paraId="14F7B6EC"/>
    <w:p w14:paraId="27D4F6CC"/>
    <w:p w14:paraId="02080B42"/>
    <w:p w14:paraId="6746F1AA">
      <w:r>
        <w:rPr>
          <w:rFonts w:hint="eastAsia"/>
        </w:rPr>
        <w:t>投标人名称（</w:t>
      </w:r>
      <w:r>
        <w:rPr>
          <w:rFonts w:hint="eastAsia"/>
          <w:kern w:val="0"/>
        </w:rPr>
        <w:t>公章）</w:t>
      </w:r>
      <w:r>
        <w:rPr>
          <w:rFonts w:hint="eastAsia"/>
        </w:rPr>
        <w:t>：</w:t>
      </w:r>
    </w:p>
    <w:p w14:paraId="3A3F927D">
      <w:r>
        <w:rPr>
          <w:rFonts w:hint="eastAsia"/>
        </w:rPr>
        <w:t>日期：   年  月  日</w:t>
      </w:r>
    </w:p>
    <w:p w14:paraId="648C3559"/>
    <w:p w14:paraId="48EAA354"/>
    <w:p w14:paraId="72EBE594">
      <w:r>
        <w:rPr>
          <w:rFonts w:hint="eastAsia"/>
        </w:rPr>
        <w:t>省级以上监狱管理局、戒毒管理局</w:t>
      </w:r>
    </w:p>
    <w:p w14:paraId="2542B311">
      <w:r>
        <w:rPr>
          <w:rFonts w:hint="eastAsia"/>
        </w:rPr>
        <w:t>（含新疆生产建设兵团）（</w:t>
      </w:r>
      <w:r>
        <w:rPr>
          <w:rFonts w:hint="eastAsia"/>
          <w:kern w:val="0"/>
        </w:rPr>
        <w:t>盖章）</w:t>
      </w:r>
      <w:r>
        <w:rPr>
          <w:rFonts w:hint="eastAsia"/>
        </w:rPr>
        <w:t xml:space="preserve">：  </w:t>
      </w:r>
    </w:p>
    <w:p w14:paraId="7CF3BC0E">
      <w:r>
        <w:rPr>
          <w:rFonts w:hint="eastAsia"/>
        </w:rPr>
        <w:t>日期：   年  月  日</w:t>
      </w:r>
    </w:p>
    <w:p w14:paraId="198B2257"/>
    <w:p w14:paraId="55E2B10E"/>
    <w:p w14:paraId="3C3AC7BE"/>
    <w:p w14:paraId="172D1E38"/>
    <w:p w14:paraId="1160B89B"/>
    <w:p w14:paraId="7F81B658">
      <w:pPr>
        <w:pStyle w:val="4"/>
      </w:pPr>
      <w:bookmarkStart w:id="378" w:name="_Toc163492941"/>
      <w:r>
        <w:rPr>
          <w:rFonts w:hint="eastAsia"/>
        </w:rPr>
        <w:t>（四）残疾人福利性单位声明函【如适用】</w:t>
      </w:r>
      <w:bookmarkEnd w:id="378"/>
    </w:p>
    <w:p w14:paraId="7F6070DB">
      <w:pPr>
        <w:pStyle w:val="40"/>
      </w:pPr>
    </w:p>
    <w:p w14:paraId="0FB902CE">
      <w:pPr>
        <w:pStyle w:val="40"/>
      </w:pPr>
      <w:r>
        <w:rPr>
          <w:rFonts w:hint="eastAsia"/>
        </w:rPr>
        <w:t>残疾人福利性单位声明函</w:t>
      </w:r>
    </w:p>
    <w:p w14:paraId="3B86310A"/>
    <w:p w14:paraId="4292F506">
      <w:r>
        <w:rPr>
          <w:rFonts w:hint="eastAsia"/>
        </w:rPr>
        <w:t>本公司（联合体）郑重声明，根据《财政部 民政部 中国残疾人联合会关于促进残疾人就业政府采购政策的通知》（财库〔2017〕141号）的规定，本公司（联合体）参加</w:t>
      </w:r>
      <w:r>
        <w:rPr>
          <w:rFonts w:hint="eastAsia"/>
          <w:u w:val="single"/>
        </w:rPr>
        <w:t xml:space="preserve"> （单位名称） </w:t>
      </w:r>
      <w:r>
        <w:rPr>
          <w:rFonts w:hint="eastAsia"/>
        </w:rPr>
        <w:t>的</w:t>
      </w:r>
      <w:r>
        <w:rPr>
          <w:rFonts w:hint="eastAsia"/>
          <w:u w:val="single"/>
        </w:rPr>
        <w:t xml:space="preserve"> （项目名称） </w:t>
      </w:r>
      <w:r>
        <w:rPr>
          <w:rFonts w:hint="eastAsia"/>
        </w:rPr>
        <w:t>采购活动，提供的货物</w:t>
      </w:r>
      <w:r>
        <w:rPr>
          <w:rFonts w:hint="eastAsia"/>
          <w:b/>
        </w:rPr>
        <w:t>全部由</w:t>
      </w:r>
      <w:r>
        <w:rPr>
          <w:rFonts w:hint="eastAsia"/>
        </w:rPr>
        <w:t>符合政策要求的</w:t>
      </w:r>
      <w:r>
        <w:rPr>
          <w:rFonts w:hint="eastAsia"/>
          <w:b/>
        </w:rPr>
        <w:t>残疾人福利性单位制造</w:t>
      </w:r>
      <w:r>
        <w:rPr>
          <w:rFonts w:hint="eastAsia"/>
        </w:rPr>
        <w:t>。相关企业（含联合体中的残疾人福利性单位、签订分包意向协议书的残疾人福利性单位）的具体情况如下：</w:t>
      </w:r>
    </w:p>
    <w:p w14:paraId="15553BBA">
      <w:r>
        <w:rPr>
          <w:rFonts w:hint="eastAsia"/>
        </w:rPr>
        <w:t>1.</w:t>
      </w:r>
      <w:r>
        <w:rPr>
          <w:rFonts w:hint="eastAsia"/>
          <w:u w:val="single"/>
        </w:rPr>
        <w:t xml:space="preserve"> （标的名称） </w:t>
      </w:r>
      <w:r>
        <w:rPr>
          <w:rFonts w:hint="eastAsia"/>
        </w:rPr>
        <w:t xml:space="preserve">，制造商为 </w:t>
      </w:r>
      <w:r>
        <w:rPr>
          <w:u w:val="single"/>
        </w:rPr>
        <w:t xml:space="preserve">  </w:t>
      </w:r>
      <w:r>
        <w:rPr>
          <w:rFonts w:hint="eastAsia"/>
          <w:u w:val="single"/>
        </w:rPr>
        <w:t xml:space="preserve">（企业名称） </w:t>
      </w:r>
      <w:r>
        <w:rPr>
          <w:rFonts w:hint="eastAsia"/>
        </w:rPr>
        <w:t>，属于残疾人福利性单位；</w:t>
      </w:r>
    </w:p>
    <w:p w14:paraId="31505518">
      <w:r>
        <w:rPr>
          <w:rFonts w:hint="eastAsia"/>
        </w:rPr>
        <w:t xml:space="preserve">2. </w:t>
      </w:r>
      <w:r>
        <w:rPr>
          <w:rFonts w:hint="eastAsia"/>
          <w:u w:val="single"/>
        </w:rPr>
        <w:t xml:space="preserve">（标的名称） </w:t>
      </w:r>
      <w:r>
        <w:rPr>
          <w:rFonts w:hint="eastAsia"/>
        </w:rPr>
        <w:t xml:space="preserve">，制造商为 </w:t>
      </w:r>
      <w:r>
        <w:rPr>
          <w:u w:val="single"/>
        </w:rPr>
        <w:t xml:space="preserve">  </w:t>
      </w:r>
      <w:r>
        <w:rPr>
          <w:rFonts w:hint="eastAsia"/>
          <w:u w:val="single"/>
        </w:rPr>
        <w:t xml:space="preserve">（企业名称） </w:t>
      </w:r>
      <w:r>
        <w:rPr>
          <w:rFonts w:hint="eastAsia"/>
        </w:rPr>
        <w:t>，属于残疾人福利性单位；</w:t>
      </w:r>
    </w:p>
    <w:p w14:paraId="71256F34">
      <w:r>
        <w:rPr>
          <w:rFonts w:hint="eastAsia"/>
        </w:rPr>
        <w:t>……</w:t>
      </w:r>
    </w:p>
    <w:p w14:paraId="71B2F9E1">
      <w:r>
        <w:rPr>
          <w:rFonts w:hint="eastAsia"/>
        </w:rPr>
        <w:t>以上企业，不属于大企业的分支机构，不存在控股股东为大企业的情形，也不存在与大企业的负责人为同一人的情形。</w:t>
      </w:r>
    </w:p>
    <w:p w14:paraId="68AF35E1">
      <w:r>
        <w:rPr>
          <w:rFonts w:hint="eastAsia"/>
        </w:rPr>
        <w:t>本企业对上述声明内容的真实性负责。如有虚假，将依法承担相应责任。</w:t>
      </w:r>
    </w:p>
    <w:p w14:paraId="626F028E"/>
    <w:p w14:paraId="325A3EA5">
      <w:pPr>
        <w:rPr>
          <w:szCs w:val="24"/>
        </w:rPr>
      </w:pPr>
      <w:r>
        <w:rPr>
          <w:rFonts w:hint="eastAsia"/>
          <w:b/>
          <w:szCs w:val="24"/>
        </w:rPr>
        <w:t>说明：</w:t>
      </w:r>
      <w:r>
        <w:rPr>
          <w:rFonts w:hint="eastAsia"/>
          <w:szCs w:val="24"/>
        </w:rPr>
        <w:t>1、</w:t>
      </w:r>
      <w:r>
        <w:rPr>
          <w:rFonts w:hint="eastAsia"/>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64170550">
      <w:r>
        <w:rPr>
          <w:rFonts w:hint="eastAsia"/>
          <w:bCs/>
          <w:lang w:val="zh-CN"/>
        </w:rPr>
        <w:t xml:space="preserve">      2、</w:t>
      </w:r>
      <w:r>
        <w:rPr>
          <w:rFonts w:hint="eastAsia"/>
        </w:rPr>
        <w:t>以联合体形式参加的，应</w:t>
      </w:r>
      <w:r>
        <w:rPr>
          <w:rFonts w:hint="eastAsia"/>
          <w:bCs/>
          <w:lang w:val="zh-CN"/>
        </w:rPr>
        <w:t>当</w:t>
      </w:r>
      <w:r>
        <w:rPr>
          <w:rFonts w:hint="eastAsia"/>
        </w:rPr>
        <w:t>由联合体各方盖章。</w:t>
      </w:r>
    </w:p>
    <w:p w14:paraId="1A5076CB">
      <w:pPr>
        <w:rPr>
          <w:lang w:val="zh-CN"/>
        </w:rPr>
      </w:pPr>
      <w:r>
        <w:rPr>
          <w:rFonts w:hint="eastAsia"/>
          <w:lang w:val="zh-CN"/>
        </w:rPr>
        <w:t>投标人</w:t>
      </w:r>
      <w:r>
        <w:rPr>
          <w:rFonts w:hint="eastAsia"/>
        </w:rPr>
        <w:t>名称</w:t>
      </w:r>
      <w:r>
        <w:rPr>
          <w:rFonts w:hint="eastAsia" w:cs="方正仿宋_GB2312"/>
          <w:szCs w:val="24"/>
        </w:rPr>
        <w:t>（</w:t>
      </w:r>
      <w:r>
        <w:rPr>
          <w:rFonts w:hint="eastAsia" w:cs="宋体"/>
          <w:kern w:val="0"/>
          <w:szCs w:val="24"/>
        </w:rPr>
        <w:t>公章</w:t>
      </w:r>
      <w:r>
        <w:rPr>
          <w:rFonts w:hint="eastAsia" w:cs="宋体"/>
          <w:kern w:val="0"/>
          <w:lang w:val="zh-CN"/>
        </w:rPr>
        <w:t>)</w:t>
      </w:r>
      <w:r>
        <w:rPr>
          <w:rFonts w:hint="eastAsia"/>
          <w:lang w:val="zh-CN"/>
        </w:rPr>
        <w:t xml:space="preserve">：              </w:t>
      </w:r>
    </w:p>
    <w:p w14:paraId="307F8376">
      <w:r>
        <w:rPr>
          <w:rFonts w:hint="eastAsia"/>
        </w:rPr>
        <w:t>日</w:t>
      </w:r>
      <w:r>
        <w:t xml:space="preserve">  </w:t>
      </w:r>
      <w:r>
        <w:rPr>
          <w:rFonts w:hint="eastAsia"/>
        </w:rPr>
        <w:t>期：</w:t>
      </w:r>
      <w:r>
        <w:t xml:space="preserve">                         </w:t>
      </w:r>
    </w:p>
    <w:p w14:paraId="3A30468E">
      <w:r>
        <w:rPr>
          <w:rFonts w:hint="eastAsia"/>
        </w:rPr>
        <w:br w:type="page"/>
      </w:r>
    </w:p>
    <w:p w14:paraId="08D28EBC">
      <w:pPr>
        <w:pStyle w:val="3"/>
      </w:pPr>
      <w:bookmarkStart w:id="379" w:name="_Toc226739055"/>
      <w:bookmarkStart w:id="380" w:name="_Toc163492942"/>
      <w:r>
        <w:rPr>
          <w:rFonts w:hint="eastAsia"/>
        </w:rPr>
        <w:t>五、不参与围标串标承诺书</w:t>
      </w:r>
      <w:bookmarkEnd w:id="379"/>
    </w:p>
    <w:p w14:paraId="0556EF2D">
      <w:r>
        <w:rPr>
          <w:rFonts w:hint="eastAsia"/>
        </w:rPr>
        <w:t>不参与围标串标承诺书</w:t>
      </w:r>
    </w:p>
    <w:p w14:paraId="48B09E7D">
      <w:r>
        <w:rPr>
          <w:rFonts w:hint="eastAsia"/>
        </w:rPr>
        <w:t>  </w:t>
      </w:r>
    </w:p>
    <w:p w14:paraId="6922A7E9">
      <w:r>
        <w:rPr>
          <w:rFonts w:hint="eastAsia"/>
        </w:rPr>
        <w:t>本人作为经授权的投标人代表,清楚知晓我单位本项目投标活动,对以下事项作出承诺：</w:t>
      </w:r>
    </w:p>
    <w:p w14:paraId="3277A184"/>
    <w:p w14:paraId="23D94EF3">
      <w:r>
        <w:rPr>
          <w:rFonts w:hint="eastAsia"/>
        </w:rPr>
        <w:t>一、我单位和我本人遵循公开透明、公平竞争、公正和诚实信用的原则,依法依规参与本项目竞标。</w:t>
      </w:r>
    </w:p>
    <w:p w14:paraId="6A6B37B4">
      <w:r>
        <w:rPr>
          <w:rFonts w:hint="eastAsia"/>
        </w:rPr>
        <w:t>二、我单位和我本人在本项目政府采购投标活动中,未参与围标串标。</w:t>
      </w:r>
    </w:p>
    <w:p w14:paraId="7DB85683">
      <w:r>
        <w:rPr>
          <w:rFonts w:hint="eastAsia"/>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2ACA9DE6">
      <w:pPr>
        <w:pStyle w:val="13"/>
      </w:pPr>
    </w:p>
    <w:p w14:paraId="3E2EB080"/>
    <w:p w14:paraId="0E0895FF">
      <w:r>
        <w:rPr>
          <w:rFonts w:hint="eastAsia"/>
        </w:rPr>
        <w:t>投标人名称</w:t>
      </w:r>
      <w:r>
        <w:rPr>
          <w:rFonts w:hint="eastAsia" w:cs="方正仿宋_GB2312"/>
        </w:rPr>
        <w:t>（</w:t>
      </w:r>
      <w:r>
        <w:rPr>
          <w:rFonts w:hint="eastAsia"/>
        </w:rPr>
        <w:t>公章</w:t>
      </w:r>
      <w:r>
        <w:rPr>
          <w:rFonts w:hint="eastAsia"/>
          <w:lang w:val="zh-CN"/>
        </w:rPr>
        <w:t>)</w:t>
      </w:r>
      <w:r>
        <w:rPr>
          <w:rFonts w:hint="eastAsia"/>
        </w:rPr>
        <w:t>：</w:t>
      </w:r>
    </w:p>
    <w:p w14:paraId="0F02D3FB">
      <w:r>
        <w:rPr>
          <w:rFonts w:hint="eastAsia"/>
        </w:rPr>
        <w:t>法定代表人（负责人或本人）或授权代表（签字或盖章）：</w:t>
      </w:r>
    </w:p>
    <w:p w14:paraId="1227ACC4">
      <w:r>
        <w:rPr>
          <w:rFonts w:hint="eastAsia"/>
        </w:rPr>
        <w:t>日期： 年 月 日</w:t>
      </w:r>
    </w:p>
    <w:p w14:paraId="18A8204F"/>
    <w:p w14:paraId="4D35D537">
      <w:pPr>
        <w:pStyle w:val="13"/>
      </w:pPr>
    </w:p>
    <w:p w14:paraId="0BA3AF92">
      <w:pPr>
        <w:pStyle w:val="13"/>
      </w:pPr>
    </w:p>
    <w:p w14:paraId="6FCD1888">
      <w:pPr>
        <w:pStyle w:val="13"/>
      </w:pPr>
    </w:p>
    <w:p w14:paraId="30A56202">
      <w:pPr>
        <w:pStyle w:val="13"/>
      </w:pPr>
    </w:p>
    <w:p w14:paraId="309F7FB5">
      <w:pPr>
        <w:pStyle w:val="13"/>
      </w:pPr>
    </w:p>
    <w:p w14:paraId="15EC4B6C">
      <w:pPr>
        <w:pStyle w:val="13"/>
      </w:pPr>
    </w:p>
    <w:p w14:paraId="144F45BA">
      <w:r>
        <w:rPr>
          <w:rFonts w:hint="eastAsia"/>
        </w:rPr>
        <w:br w:type="page"/>
      </w:r>
    </w:p>
    <w:p w14:paraId="3F51857B">
      <w:pPr>
        <w:pStyle w:val="3"/>
        <w:rPr>
          <w:lang w:val="zh-CN"/>
        </w:rPr>
      </w:pPr>
      <w:bookmarkStart w:id="381" w:name="_Toc226739056"/>
      <w:r>
        <w:rPr>
          <w:rFonts w:hint="eastAsia"/>
        </w:rPr>
        <w:t>六、</w:t>
      </w:r>
      <w:bookmarkEnd w:id="380"/>
      <w:r>
        <w:rPr>
          <w:rFonts w:hint="eastAsia"/>
          <w:lang w:val="zh-CN"/>
        </w:rPr>
        <w:t>其他资格证明文件</w:t>
      </w:r>
      <w:bookmarkEnd w:id="381"/>
    </w:p>
    <w:p w14:paraId="61D01CE6">
      <w:pPr>
        <w:pStyle w:val="38"/>
      </w:pPr>
      <w:r>
        <w:rPr>
          <w:rFonts w:hint="eastAsia"/>
        </w:rPr>
        <w:t>投标人认为需提供的其它相关资格证明材料</w:t>
      </w:r>
    </w:p>
    <w:p w14:paraId="1F715352">
      <w:pPr>
        <w:pStyle w:val="38"/>
      </w:pPr>
    </w:p>
    <w:p w14:paraId="2D388A78">
      <w:pPr>
        <w:pStyle w:val="38"/>
      </w:pPr>
    </w:p>
    <w:p w14:paraId="2EC53717">
      <w:pPr>
        <w:pStyle w:val="38"/>
      </w:pPr>
    </w:p>
    <w:p w14:paraId="50DC52BD">
      <w:pPr>
        <w:pStyle w:val="38"/>
      </w:pPr>
    </w:p>
    <w:p w14:paraId="104A5D4D">
      <w:pPr>
        <w:pStyle w:val="38"/>
      </w:pPr>
    </w:p>
    <w:p w14:paraId="5CC25B03">
      <w:pPr>
        <w:pStyle w:val="38"/>
      </w:pPr>
    </w:p>
    <w:p w14:paraId="30CFBE79">
      <w:pPr>
        <w:pStyle w:val="38"/>
      </w:pPr>
    </w:p>
    <w:p w14:paraId="4D2F20EB">
      <w:pPr>
        <w:pStyle w:val="38"/>
      </w:pPr>
    </w:p>
    <w:p w14:paraId="726C446B">
      <w:pPr>
        <w:pStyle w:val="38"/>
      </w:pPr>
    </w:p>
    <w:p w14:paraId="7C1CBF3F">
      <w:pPr>
        <w:pStyle w:val="38"/>
      </w:pPr>
    </w:p>
    <w:p w14:paraId="46F9B97B">
      <w:pPr>
        <w:pStyle w:val="38"/>
      </w:pPr>
    </w:p>
    <w:p w14:paraId="7369D2A3">
      <w:pPr>
        <w:pStyle w:val="38"/>
      </w:pPr>
    </w:p>
    <w:p w14:paraId="6DFE18D5">
      <w:pPr>
        <w:pStyle w:val="38"/>
      </w:pPr>
    </w:p>
    <w:p w14:paraId="4AD1FD79">
      <w:pPr>
        <w:pStyle w:val="38"/>
      </w:pPr>
    </w:p>
    <w:p w14:paraId="53DDB0C1">
      <w:pPr>
        <w:pStyle w:val="38"/>
      </w:pPr>
    </w:p>
    <w:p w14:paraId="2B36A0EC">
      <w:pPr>
        <w:pStyle w:val="38"/>
      </w:pPr>
    </w:p>
    <w:p w14:paraId="5B2FF9EB">
      <w:pPr>
        <w:pStyle w:val="38"/>
      </w:pPr>
    </w:p>
    <w:p w14:paraId="5F91098D">
      <w:pPr>
        <w:pStyle w:val="38"/>
      </w:pPr>
    </w:p>
    <w:p w14:paraId="6593B2D8">
      <w:pPr>
        <w:pStyle w:val="38"/>
      </w:pPr>
    </w:p>
    <w:p w14:paraId="5A8B86C6">
      <w:pPr>
        <w:pStyle w:val="38"/>
      </w:pPr>
    </w:p>
    <w:p w14:paraId="5FD22807">
      <w:pPr>
        <w:pStyle w:val="38"/>
      </w:pPr>
    </w:p>
    <w:p w14:paraId="51E2FE0C">
      <w:pPr>
        <w:pStyle w:val="38"/>
      </w:pPr>
    </w:p>
    <w:p w14:paraId="77AA8642">
      <w:pPr>
        <w:pStyle w:val="38"/>
      </w:pPr>
    </w:p>
    <w:p w14:paraId="0A1D89A5">
      <w:pPr>
        <w:pStyle w:val="38"/>
      </w:pPr>
    </w:p>
    <w:p w14:paraId="62774183">
      <w:pPr>
        <w:pStyle w:val="38"/>
      </w:pPr>
    </w:p>
    <w:p w14:paraId="1990663F">
      <w:pPr>
        <w:pStyle w:val="38"/>
      </w:pPr>
    </w:p>
    <w:p w14:paraId="42BA550D">
      <w:pPr>
        <w:pStyle w:val="61"/>
        <w:spacing w:line="360" w:lineRule="exact"/>
        <w:rPr>
          <w:rFonts w:ascii="宋体" w:hAnsi="宋体" w:eastAsia="宋体" w:cs="宋体"/>
          <w:b/>
          <w:bCs/>
        </w:rPr>
      </w:pPr>
    </w:p>
    <w:p w14:paraId="4BE4C259">
      <w:pPr>
        <w:rPr>
          <w:lang w:val="zh-CN"/>
        </w:rPr>
      </w:pPr>
      <w:r>
        <w:rPr>
          <w:lang w:val="zh-CN"/>
        </w:rPr>
        <w:br w:type="page"/>
      </w:r>
    </w:p>
    <w:p w14:paraId="3F74794E">
      <w:pPr>
        <w:rPr>
          <w:lang w:val="zh-CN"/>
        </w:rPr>
      </w:pPr>
      <w:r>
        <w:rPr>
          <w:rFonts w:hint="eastAsia"/>
          <w:lang w:val="zh-CN"/>
        </w:rPr>
        <w:t>封面：</w:t>
      </w:r>
    </w:p>
    <w:p w14:paraId="364A71A6"/>
    <w:p w14:paraId="5B3CC7E1"/>
    <w:p w14:paraId="2A258874"/>
    <w:p w14:paraId="09F0E080">
      <w:pPr>
        <w:pStyle w:val="2"/>
      </w:pPr>
      <w:bookmarkStart w:id="382" w:name="_Toc226739057"/>
      <w:r>
        <w:rPr>
          <w:rFonts w:hint="eastAsia"/>
        </w:rPr>
        <w:t>投 标 文 件</w:t>
      </w:r>
      <w:bookmarkEnd w:id="382"/>
    </w:p>
    <w:p w14:paraId="2087DB02">
      <w:pPr>
        <w:pStyle w:val="2"/>
      </w:pPr>
      <w:bookmarkStart w:id="383" w:name="_Toc226739058"/>
      <w:r>
        <w:rPr>
          <w:rFonts w:hint="eastAsia"/>
        </w:rPr>
        <w:t>报价文件</w:t>
      </w:r>
      <w:bookmarkEnd w:id="383"/>
    </w:p>
    <w:p w14:paraId="73CF1455">
      <w:r>
        <w:rPr>
          <w:rFonts w:hint="eastAsia"/>
        </w:rPr>
        <w:t>（第XX包）【如不分包，请删去本行】</w:t>
      </w:r>
    </w:p>
    <w:p w14:paraId="713F8DFE"/>
    <w:p w14:paraId="63CF0F59"/>
    <w:p w14:paraId="368A9B4B"/>
    <w:p w14:paraId="71462424">
      <w:r>
        <w:rPr>
          <w:rFonts w:hint="eastAsia"/>
        </w:rPr>
        <w:t xml:space="preserve">项目编号/包号：                            </w:t>
      </w:r>
    </w:p>
    <w:p w14:paraId="06FDA12F">
      <w:r>
        <w:rPr>
          <w:rFonts w:hint="eastAsia"/>
        </w:rPr>
        <w:t xml:space="preserve">项目名称：                                 </w:t>
      </w:r>
    </w:p>
    <w:p w14:paraId="304630BF">
      <w:r>
        <w:rPr>
          <w:rFonts w:hint="eastAsia"/>
        </w:rPr>
        <w:t xml:space="preserve">投 标 人：                                 </w:t>
      </w:r>
    </w:p>
    <w:p w14:paraId="03FC212C"/>
    <w:p w14:paraId="313B142D"/>
    <w:p w14:paraId="75EBA1D4">
      <w:r>
        <w:rPr>
          <w:rFonts w:hint="eastAsia"/>
        </w:rPr>
        <w:t>年   月    日</w:t>
      </w:r>
    </w:p>
    <w:p w14:paraId="1EAEC582">
      <w:pPr>
        <w:rPr>
          <w:lang w:val="zh-CN"/>
        </w:rPr>
      </w:pPr>
      <w:r>
        <w:rPr>
          <w:lang w:val="zh-CN"/>
        </w:rPr>
        <w:br w:type="page"/>
      </w:r>
    </w:p>
    <w:p w14:paraId="1C0598CD">
      <w:pPr>
        <w:pStyle w:val="3"/>
      </w:pPr>
      <w:bookmarkStart w:id="384" w:name="_Toc226739059"/>
      <w:r>
        <w:rPr>
          <w:rFonts w:hint="eastAsia"/>
        </w:rPr>
        <w:t>一、开标一览表</w:t>
      </w:r>
      <w:bookmarkEnd w:id="384"/>
    </w:p>
    <w:p w14:paraId="759A857B"/>
    <w:p w14:paraId="574EC3E7">
      <w:pPr>
        <w:rPr>
          <w:lang w:val="zh-CN"/>
        </w:rPr>
      </w:pPr>
      <w:r>
        <w:rPr>
          <w:rFonts w:hint="eastAsia"/>
          <w:lang w:val="zh-CN"/>
        </w:rPr>
        <w:t xml:space="preserve">项目名称：                     </w:t>
      </w:r>
    </w:p>
    <w:p w14:paraId="52F2C52C">
      <w:pPr>
        <w:rPr>
          <w:lang w:val="zh-CN"/>
        </w:rPr>
      </w:pPr>
      <w:r>
        <w:rPr>
          <w:rFonts w:hint="eastAsia"/>
          <w:lang w:val="zh-CN"/>
        </w:rPr>
        <w:t>项目编号</w:t>
      </w:r>
      <w:r>
        <w:rPr>
          <w:rFonts w:hint="eastAsia"/>
        </w:rPr>
        <w:t>/</w:t>
      </w:r>
      <w:r>
        <w:rPr>
          <w:rFonts w:hint="eastAsia"/>
          <w:lang w:val="zh-CN"/>
        </w:rPr>
        <w:t xml:space="preserve">包号：                </w:t>
      </w: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14:paraId="2695D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41A11520">
            <w:r>
              <w:rPr>
                <w:rFonts w:hint="eastAsia"/>
              </w:rPr>
              <w:t>序号</w:t>
            </w:r>
          </w:p>
        </w:tc>
        <w:tc>
          <w:tcPr>
            <w:tcW w:w="2352" w:type="dxa"/>
            <w:vAlign w:val="center"/>
          </w:tcPr>
          <w:p w14:paraId="36A9FF41">
            <w:r>
              <w:rPr>
                <w:rFonts w:hint="eastAsia"/>
              </w:rPr>
              <w:t>投标报价</w:t>
            </w:r>
          </w:p>
        </w:tc>
        <w:tc>
          <w:tcPr>
            <w:tcW w:w="2161" w:type="dxa"/>
            <w:vAlign w:val="center"/>
          </w:tcPr>
          <w:p w14:paraId="7DCF8F88">
            <w:r>
              <w:rPr>
                <w:rFonts w:hint="eastAsia"/>
              </w:rPr>
              <w:t>交货期限</w:t>
            </w:r>
          </w:p>
        </w:tc>
        <w:tc>
          <w:tcPr>
            <w:tcW w:w="2611" w:type="dxa"/>
            <w:vAlign w:val="center"/>
          </w:tcPr>
          <w:p w14:paraId="3BEE6083">
            <w:r>
              <w:rPr>
                <w:rFonts w:hint="eastAsia"/>
              </w:rPr>
              <w:t>备注（如有）</w:t>
            </w:r>
          </w:p>
        </w:tc>
      </w:tr>
      <w:tr w14:paraId="5E284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69DB9C92"/>
        </w:tc>
        <w:tc>
          <w:tcPr>
            <w:tcW w:w="2352" w:type="dxa"/>
            <w:vAlign w:val="center"/>
          </w:tcPr>
          <w:p w14:paraId="374B45A8">
            <w:r>
              <w:rPr>
                <w:rFonts w:hint="eastAsia"/>
              </w:rPr>
              <w:t>小写：</w:t>
            </w:r>
          </w:p>
          <w:p w14:paraId="3A3F075A">
            <w:r>
              <w:rPr>
                <w:rFonts w:hint="eastAsia"/>
              </w:rPr>
              <w:t>大写：</w:t>
            </w:r>
          </w:p>
        </w:tc>
        <w:tc>
          <w:tcPr>
            <w:tcW w:w="2161" w:type="dxa"/>
            <w:vAlign w:val="center"/>
          </w:tcPr>
          <w:p w14:paraId="72875325"/>
        </w:tc>
        <w:tc>
          <w:tcPr>
            <w:tcW w:w="2611" w:type="dxa"/>
            <w:vAlign w:val="center"/>
          </w:tcPr>
          <w:p w14:paraId="0C26D78D"/>
        </w:tc>
      </w:tr>
    </w:tbl>
    <w:p w14:paraId="161A8FBB"/>
    <w:p w14:paraId="4AEAB3AC">
      <w:r>
        <w:t>投标人名称</w:t>
      </w:r>
      <w:r>
        <w:rPr>
          <w:rFonts w:hint="eastAsia" w:cs="方正仿宋_GB2312"/>
          <w:szCs w:val="24"/>
        </w:rPr>
        <w:t>（</w:t>
      </w:r>
      <w:r>
        <w:rPr>
          <w:rFonts w:hint="eastAsia" w:cs="宋体"/>
          <w:kern w:val="0"/>
          <w:szCs w:val="24"/>
        </w:rPr>
        <w:t>公章</w:t>
      </w:r>
      <w:r>
        <w:rPr>
          <w:rFonts w:hint="eastAsia" w:cs="宋体"/>
          <w:kern w:val="0"/>
          <w:lang w:val="zh-CN"/>
        </w:rPr>
        <w:t>)</w:t>
      </w:r>
      <w:r>
        <w:t>：</w:t>
      </w:r>
    </w:p>
    <w:p w14:paraId="65BA4B4C">
      <w:pPr>
        <w:rPr>
          <w:u w:val="single"/>
        </w:rPr>
      </w:pPr>
      <w:r>
        <w:t>日期：</w:t>
      </w:r>
    </w:p>
    <w:p w14:paraId="0DEB826F"/>
    <w:p w14:paraId="0BF57A46">
      <w:pPr>
        <w:pStyle w:val="13"/>
      </w:pPr>
    </w:p>
    <w:p w14:paraId="57257791">
      <w:pPr>
        <w:pStyle w:val="13"/>
      </w:pPr>
    </w:p>
    <w:p w14:paraId="39DA7552">
      <w:pPr>
        <w:pStyle w:val="13"/>
      </w:pPr>
    </w:p>
    <w:p w14:paraId="2CC3C757">
      <w:pPr>
        <w:pStyle w:val="13"/>
      </w:pPr>
    </w:p>
    <w:p w14:paraId="0AF687F7">
      <w:r>
        <w:rPr>
          <w:rFonts w:hint="eastAsia"/>
        </w:rPr>
        <w:t>注：</w:t>
      </w:r>
    </w:p>
    <w:p w14:paraId="1B35C6D8">
      <w:r>
        <w:rPr>
          <w:rFonts w:hint="eastAsia"/>
        </w:rPr>
        <w:t>1.此表用于开标唱标之用。</w:t>
      </w:r>
    </w:p>
    <w:p w14:paraId="3D9B8CBF">
      <w:r>
        <w:rPr>
          <w:rFonts w:hint="eastAsia"/>
        </w:rPr>
        <w:t>2.表中投标报价即为优惠后报价，并作为评审及定标依据。任何有选择或有条件的投标报价，或者表中某一包填写多个报价，均为无效报价。</w:t>
      </w:r>
    </w:p>
    <w:p w14:paraId="1B5FB839">
      <w:pPr>
        <w:pStyle w:val="13"/>
      </w:pPr>
      <w:r>
        <w:rPr>
          <w:rFonts w:hint="eastAsia"/>
        </w:rPr>
        <w:t>3.表中大写与小写不一致的，以大写为准。</w:t>
      </w:r>
    </w:p>
    <w:p w14:paraId="2898AD0D">
      <w:pPr>
        <w:pStyle w:val="13"/>
      </w:pPr>
    </w:p>
    <w:p w14:paraId="236F1B15">
      <w:pPr>
        <w:pStyle w:val="13"/>
      </w:pPr>
    </w:p>
    <w:p w14:paraId="680931D4">
      <w:pPr>
        <w:pStyle w:val="13"/>
      </w:pPr>
    </w:p>
    <w:p w14:paraId="2F8B9261">
      <w:pPr>
        <w:pStyle w:val="3"/>
        <w:sectPr>
          <w:footerReference r:id="rId8" w:type="default"/>
          <w:pgSz w:w="11906" w:h="16838"/>
          <w:pgMar w:top="1440" w:right="1800" w:bottom="1440" w:left="1800" w:header="851" w:footer="992" w:gutter="0"/>
          <w:pgNumType w:fmt="numberInDash"/>
          <w:cols w:space="425" w:num="1"/>
          <w:docGrid w:type="lines" w:linePitch="312" w:charSpace="0"/>
        </w:sectPr>
      </w:pPr>
    </w:p>
    <w:p w14:paraId="33203073">
      <w:pPr>
        <w:pStyle w:val="3"/>
      </w:pPr>
      <w:bookmarkStart w:id="385" w:name="_Toc226739060"/>
      <w:r>
        <w:rPr>
          <w:rFonts w:hint="eastAsia"/>
        </w:rPr>
        <w:t>二、分项报价表</w:t>
      </w:r>
      <w:bookmarkEnd w:id="385"/>
    </w:p>
    <w:p w14:paraId="21E104B9">
      <w:pPr>
        <w:jc w:val="center"/>
        <w:rPr>
          <w:highlight w:val="none"/>
          <w:lang w:val="zh-CN"/>
        </w:rPr>
      </w:pPr>
      <w:r>
        <w:rPr>
          <w:sz w:val="28"/>
          <w:highlight w:val="none"/>
        </w:rPr>
        <w:t>投标明细报价表</w:t>
      </w:r>
      <w:bookmarkStart w:id="443" w:name="_GoBack"/>
      <w:bookmarkEnd w:id="443"/>
    </w:p>
    <w:p w14:paraId="112D4D9C">
      <w:pPr>
        <w:rPr>
          <w:highlight w:val="none"/>
          <w:lang w:val="zh-CN"/>
        </w:rPr>
      </w:pPr>
      <w:r>
        <w:rPr>
          <w:rFonts w:hint="eastAsia"/>
          <w:highlight w:val="none"/>
          <w:lang w:val="zh-CN"/>
        </w:rPr>
        <w:t xml:space="preserve">项目名称：                  </w:t>
      </w:r>
      <w:r>
        <w:rPr>
          <w:rFonts w:hint="eastAsia"/>
          <w:highlight w:val="none"/>
        </w:rPr>
        <w:t xml:space="preserve">     </w:t>
      </w:r>
      <w:r>
        <w:rPr>
          <w:rFonts w:hint="eastAsia"/>
          <w:highlight w:val="none"/>
          <w:lang w:val="zh-CN"/>
        </w:rPr>
        <w:t xml:space="preserve">   </w:t>
      </w:r>
    </w:p>
    <w:p w14:paraId="2A3A57ED">
      <w:pPr>
        <w:rPr>
          <w:highlight w:val="none"/>
          <w:lang w:val="zh-CN"/>
        </w:rPr>
      </w:pPr>
      <w:r>
        <w:rPr>
          <w:rFonts w:hint="eastAsia"/>
          <w:highlight w:val="none"/>
          <w:lang w:val="zh-CN"/>
        </w:rPr>
        <w:t>项目编号</w:t>
      </w:r>
      <w:r>
        <w:rPr>
          <w:rFonts w:hint="eastAsia"/>
          <w:highlight w:val="none"/>
        </w:rPr>
        <w:t>/</w:t>
      </w:r>
      <w:r>
        <w:rPr>
          <w:rFonts w:hint="eastAsia"/>
          <w:highlight w:val="none"/>
          <w:lang w:val="zh-CN"/>
        </w:rPr>
        <w:t xml:space="preserve">包号：                           </w:t>
      </w:r>
    </w:p>
    <w:tbl>
      <w:tblPr>
        <w:tblStyle w:val="30"/>
        <w:tblW w:w="12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2083"/>
        <w:gridCol w:w="580"/>
        <w:gridCol w:w="1151"/>
        <w:gridCol w:w="1750"/>
        <w:gridCol w:w="751"/>
        <w:gridCol w:w="751"/>
        <w:gridCol w:w="755"/>
        <w:gridCol w:w="1050"/>
        <w:gridCol w:w="1019"/>
        <w:gridCol w:w="1233"/>
        <w:gridCol w:w="727"/>
      </w:tblGrid>
      <w:tr w14:paraId="4140C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44" w:type="dxa"/>
            <w:vAlign w:val="center"/>
          </w:tcPr>
          <w:p w14:paraId="1458C3ED">
            <w:pPr>
              <w:widowControl w:val="0"/>
              <w:adjustRightInd w:val="0"/>
              <w:spacing w:line="360" w:lineRule="auto"/>
              <w:jc w:val="center"/>
              <w:textAlignment w:val="baseline"/>
              <w:rPr>
                <w:rFonts w:cs="宋体"/>
                <w:kern w:val="0"/>
                <w:szCs w:val="24"/>
                <w:highlight w:val="none"/>
              </w:rPr>
            </w:pPr>
            <w:r>
              <w:rPr>
                <w:rFonts w:hint="eastAsia" w:cs="宋体"/>
                <w:kern w:val="0"/>
                <w:szCs w:val="24"/>
                <w:highlight w:val="none"/>
              </w:rPr>
              <w:t>序号</w:t>
            </w:r>
          </w:p>
        </w:tc>
        <w:tc>
          <w:tcPr>
            <w:tcW w:w="2083" w:type="dxa"/>
            <w:vAlign w:val="center"/>
          </w:tcPr>
          <w:p w14:paraId="2C611253">
            <w:pPr>
              <w:widowControl w:val="0"/>
              <w:adjustRightInd w:val="0"/>
              <w:spacing w:line="360" w:lineRule="auto"/>
              <w:jc w:val="center"/>
              <w:textAlignment w:val="baseline"/>
              <w:rPr>
                <w:rFonts w:cs="宋体"/>
                <w:kern w:val="0"/>
                <w:szCs w:val="24"/>
                <w:highlight w:val="none"/>
              </w:rPr>
            </w:pPr>
            <w:r>
              <w:rPr>
                <w:rFonts w:hint="eastAsia" w:cs="宋体"/>
                <w:kern w:val="0"/>
                <w:szCs w:val="24"/>
                <w:highlight w:val="none"/>
              </w:rPr>
              <w:t>货物总名称</w:t>
            </w:r>
          </w:p>
        </w:tc>
        <w:tc>
          <w:tcPr>
            <w:tcW w:w="580" w:type="dxa"/>
            <w:vAlign w:val="center"/>
          </w:tcPr>
          <w:p w14:paraId="2308B41D">
            <w:pPr>
              <w:widowControl w:val="0"/>
              <w:adjustRightInd w:val="0"/>
              <w:spacing w:line="360" w:lineRule="auto"/>
              <w:jc w:val="center"/>
              <w:textAlignment w:val="baseline"/>
              <w:rPr>
                <w:rFonts w:cs="宋体"/>
                <w:kern w:val="0"/>
                <w:szCs w:val="24"/>
                <w:highlight w:val="none"/>
              </w:rPr>
            </w:pPr>
            <w:r>
              <w:rPr>
                <w:rFonts w:hint="eastAsia" w:cs="宋体"/>
                <w:kern w:val="0"/>
                <w:szCs w:val="24"/>
                <w:highlight w:val="none"/>
              </w:rPr>
              <w:t>品牌</w:t>
            </w:r>
          </w:p>
        </w:tc>
        <w:tc>
          <w:tcPr>
            <w:tcW w:w="1151" w:type="dxa"/>
            <w:vAlign w:val="center"/>
          </w:tcPr>
          <w:p w14:paraId="1FF26FFA">
            <w:pPr>
              <w:widowControl w:val="0"/>
              <w:adjustRightInd w:val="0"/>
              <w:spacing w:line="360" w:lineRule="auto"/>
              <w:jc w:val="center"/>
              <w:textAlignment w:val="baseline"/>
              <w:rPr>
                <w:rFonts w:cs="宋体"/>
                <w:kern w:val="0"/>
                <w:szCs w:val="24"/>
                <w:highlight w:val="none"/>
              </w:rPr>
            </w:pPr>
            <w:r>
              <w:rPr>
                <w:rFonts w:hint="eastAsia" w:cs="宋体"/>
                <w:kern w:val="0"/>
                <w:szCs w:val="24"/>
                <w:highlight w:val="none"/>
              </w:rPr>
              <w:t>规格型号</w:t>
            </w:r>
          </w:p>
        </w:tc>
        <w:tc>
          <w:tcPr>
            <w:tcW w:w="1750" w:type="dxa"/>
            <w:vAlign w:val="center"/>
          </w:tcPr>
          <w:p w14:paraId="32BE84D4">
            <w:pPr>
              <w:widowControl w:val="0"/>
              <w:adjustRightInd w:val="0"/>
              <w:spacing w:line="360" w:lineRule="auto"/>
              <w:jc w:val="center"/>
              <w:textAlignment w:val="baseline"/>
              <w:rPr>
                <w:rFonts w:cs="宋体"/>
                <w:kern w:val="0"/>
                <w:szCs w:val="24"/>
                <w:highlight w:val="none"/>
              </w:rPr>
            </w:pPr>
            <w:r>
              <w:rPr>
                <w:rFonts w:hint="eastAsia" w:cs="宋体"/>
                <w:kern w:val="0"/>
                <w:szCs w:val="24"/>
                <w:highlight w:val="none"/>
              </w:rPr>
              <w:t>生产厂家</w:t>
            </w:r>
          </w:p>
        </w:tc>
        <w:tc>
          <w:tcPr>
            <w:tcW w:w="751" w:type="dxa"/>
          </w:tcPr>
          <w:p w14:paraId="51FA8148">
            <w:pPr>
              <w:widowControl w:val="0"/>
              <w:adjustRightInd w:val="0"/>
              <w:spacing w:line="360" w:lineRule="auto"/>
              <w:jc w:val="center"/>
              <w:textAlignment w:val="baseline"/>
              <w:rPr>
                <w:rFonts w:cs="宋体"/>
                <w:kern w:val="0"/>
                <w:szCs w:val="24"/>
                <w:highlight w:val="none"/>
              </w:rPr>
            </w:pPr>
            <w:r>
              <w:rPr>
                <w:rFonts w:hint="eastAsia" w:cs="宋体"/>
                <w:kern w:val="0"/>
                <w:szCs w:val="24"/>
                <w:highlight w:val="none"/>
              </w:rPr>
              <w:t>产地/国别</w:t>
            </w:r>
          </w:p>
        </w:tc>
        <w:tc>
          <w:tcPr>
            <w:tcW w:w="751" w:type="dxa"/>
            <w:vAlign w:val="center"/>
          </w:tcPr>
          <w:p w14:paraId="123E9B8F">
            <w:pPr>
              <w:widowControl w:val="0"/>
              <w:adjustRightInd w:val="0"/>
              <w:spacing w:line="360" w:lineRule="auto"/>
              <w:jc w:val="center"/>
              <w:textAlignment w:val="baseline"/>
              <w:rPr>
                <w:rFonts w:cs="宋体"/>
                <w:kern w:val="0"/>
                <w:szCs w:val="24"/>
                <w:highlight w:val="none"/>
              </w:rPr>
            </w:pPr>
            <w:r>
              <w:rPr>
                <w:rFonts w:hint="eastAsia" w:cs="宋体"/>
                <w:kern w:val="0"/>
                <w:szCs w:val="24"/>
                <w:highlight w:val="none"/>
              </w:rPr>
              <w:t>单位</w:t>
            </w:r>
          </w:p>
        </w:tc>
        <w:tc>
          <w:tcPr>
            <w:tcW w:w="755" w:type="dxa"/>
            <w:vAlign w:val="center"/>
          </w:tcPr>
          <w:p w14:paraId="06E28A6E">
            <w:pPr>
              <w:widowControl w:val="0"/>
              <w:adjustRightInd w:val="0"/>
              <w:spacing w:line="360" w:lineRule="auto"/>
              <w:jc w:val="center"/>
              <w:textAlignment w:val="baseline"/>
              <w:rPr>
                <w:rFonts w:cs="宋体"/>
                <w:kern w:val="0"/>
                <w:szCs w:val="24"/>
                <w:highlight w:val="none"/>
              </w:rPr>
            </w:pPr>
            <w:r>
              <w:rPr>
                <w:rFonts w:hint="eastAsia" w:cs="宋体"/>
                <w:kern w:val="0"/>
                <w:szCs w:val="24"/>
                <w:highlight w:val="none"/>
              </w:rPr>
              <w:t>数量</w:t>
            </w:r>
          </w:p>
        </w:tc>
        <w:tc>
          <w:tcPr>
            <w:tcW w:w="1050" w:type="dxa"/>
            <w:vAlign w:val="center"/>
          </w:tcPr>
          <w:p w14:paraId="3BE54A65">
            <w:pPr>
              <w:widowControl w:val="0"/>
              <w:adjustRightInd w:val="0"/>
              <w:spacing w:line="360" w:lineRule="auto"/>
              <w:jc w:val="center"/>
              <w:textAlignment w:val="baseline"/>
              <w:rPr>
                <w:rFonts w:cs="宋体"/>
                <w:kern w:val="0"/>
                <w:szCs w:val="24"/>
                <w:highlight w:val="none"/>
              </w:rPr>
            </w:pPr>
            <w:r>
              <w:rPr>
                <w:rFonts w:hint="eastAsia" w:cs="宋体"/>
                <w:kern w:val="0"/>
                <w:szCs w:val="24"/>
                <w:highlight w:val="none"/>
              </w:rPr>
              <w:t>含税单价限价（元）</w:t>
            </w:r>
          </w:p>
        </w:tc>
        <w:tc>
          <w:tcPr>
            <w:tcW w:w="1019" w:type="dxa"/>
            <w:vAlign w:val="center"/>
          </w:tcPr>
          <w:p w14:paraId="6663D384">
            <w:pPr>
              <w:widowControl w:val="0"/>
              <w:adjustRightInd w:val="0"/>
              <w:spacing w:line="360" w:lineRule="auto"/>
              <w:jc w:val="center"/>
              <w:textAlignment w:val="baseline"/>
              <w:rPr>
                <w:rFonts w:cs="宋体"/>
                <w:kern w:val="0"/>
                <w:szCs w:val="24"/>
                <w:highlight w:val="none"/>
              </w:rPr>
            </w:pPr>
            <w:r>
              <w:rPr>
                <w:rFonts w:hint="eastAsia" w:cs="宋体"/>
                <w:kern w:val="0"/>
                <w:szCs w:val="24"/>
                <w:highlight w:val="none"/>
              </w:rPr>
              <w:t>含税单价报价（元）</w:t>
            </w:r>
          </w:p>
        </w:tc>
        <w:tc>
          <w:tcPr>
            <w:tcW w:w="1233" w:type="dxa"/>
            <w:vAlign w:val="center"/>
          </w:tcPr>
          <w:p w14:paraId="1EB64C17">
            <w:pPr>
              <w:widowControl w:val="0"/>
              <w:adjustRightInd w:val="0"/>
              <w:spacing w:line="360" w:lineRule="auto"/>
              <w:jc w:val="center"/>
              <w:textAlignment w:val="baseline"/>
              <w:rPr>
                <w:rFonts w:cs="宋体"/>
                <w:kern w:val="0"/>
                <w:szCs w:val="24"/>
                <w:highlight w:val="none"/>
              </w:rPr>
            </w:pPr>
            <w:r>
              <w:rPr>
                <w:rFonts w:hint="eastAsia" w:cs="宋体"/>
                <w:kern w:val="0"/>
                <w:szCs w:val="24"/>
                <w:highlight w:val="none"/>
              </w:rPr>
              <w:t>含税报价合计（元）</w:t>
            </w:r>
          </w:p>
        </w:tc>
        <w:tc>
          <w:tcPr>
            <w:tcW w:w="727" w:type="dxa"/>
            <w:vAlign w:val="center"/>
          </w:tcPr>
          <w:p w14:paraId="5291DFBA">
            <w:pPr>
              <w:widowControl w:val="0"/>
              <w:adjustRightInd w:val="0"/>
              <w:spacing w:line="360" w:lineRule="auto"/>
              <w:jc w:val="center"/>
              <w:textAlignment w:val="baseline"/>
              <w:rPr>
                <w:rFonts w:cs="宋体"/>
                <w:kern w:val="0"/>
                <w:szCs w:val="24"/>
                <w:highlight w:val="none"/>
              </w:rPr>
            </w:pPr>
            <w:r>
              <w:rPr>
                <w:rFonts w:hint="eastAsia" w:cs="宋体"/>
                <w:kern w:val="0"/>
                <w:szCs w:val="24"/>
                <w:highlight w:val="none"/>
              </w:rPr>
              <w:t>备注</w:t>
            </w:r>
          </w:p>
        </w:tc>
      </w:tr>
      <w:tr w14:paraId="51686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744" w:type="dxa"/>
            <w:vAlign w:val="center"/>
          </w:tcPr>
          <w:p w14:paraId="6D0A087C">
            <w:pPr>
              <w:widowControl w:val="0"/>
              <w:adjustRightInd w:val="0"/>
              <w:spacing w:line="360" w:lineRule="auto"/>
              <w:jc w:val="center"/>
              <w:textAlignment w:val="baseline"/>
              <w:rPr>
                <w:rFonts w:cs="宋体"/>
                <w:kern w:val="0"/>
                <w:szCs w:val="24"/>
                <w:highlight w:val="none"/>
              </w:rPr>
            </w:pPr>
            <w:r>
              <w:rPr>
                <w:rFonts w:hint="eastAsia" w:cs="宋体"/>
                <w:kern w:val="0"/>
                <w:szCs w:val="24"/>
                <w:highlight w:val="none"/>
              </w:rPr>
              <w:t>1</w:t>
            </w:r>
          </w:p>
        </w:tc>
        <w:tc>
          <w:tcPr>
            <w:tcW w:w="2083" w:type="dxa"/>
            <w:vAlign w:val="center"/>
          </w:tcPr>
          <w:p w14:paraId="34F46DAA">
            <w:pPr>
              <w:adjustRightInd w:val="0"/>
              <w:jc w:val="center"/>
              <w:textAlignment w:val="center"/>
              <w:rPr>
                <w:rFonts w:cs="方正仿宋_GB2312"/>
                <w:color w:val="000000"/>
                <w:kern w:val="0"/>
                <w:szCs w:val="18"/>
                <w:highlight w:val="none"/>
                <w:lang w:bidi="ar"/>
              </w:rPr>
            </w:pPr>
            <w:r>
              <w:rPr>
                <w:rFonts w:hint="eastAsia" w:cs="方正仿宋_GB2312"/>
                <w:color w:val="000000"/>
                <w:kern w:val="0"/>
                <w:szCs w:val="18"/>
                <w:highlight w:val="none"/>
                <w:lang w:val="en-US" w:eastAsia="zh-CN" w:bidi="ar"/>
              </w:rPr>
              <w:t>便携式小动物彩色超声心动仪</w:t>
            </w:r>
          </w:p>
        </w:tc>
        <w:tc>
          <w:tcPr>
            <w:tcW w:w="580" w:type="dxa"/>
            <w:vAlign w:val="center"/>
          </w:tcPr>
          <w:p w14:paraId="201FECE6">
            <w:pPr>
              <w:adjustRightInd w:val="0"/>
              <w:jc w:val="center"/>
              <w:textAlignment w:val="center"/>
              <w:rPr>
                <w:rFonts w:cs="方正仿宋_GB2312"/>
                <w:color w:val="000000"/>
                <w:kern w:val="0"/>
                <w:szCs w:val="18"/>
                <w:highlight w:val="none"/>
                <w:lang w:bidi="ar"/>
              </w:rPr>
            </w:pPr>
          </w:p>
        </w:tc>
        <w:tc>
          <w:tcPr>
            <w:tcW w:w="1151" w:type="dxa"/>
            <w:vAlign w:val="center"/>
          </w:tcPr>
          <w:p w14:paraId="03CFFABE">
            <w:pPr>
              <w:widowControl w:val="0"/>
              <w:adjustRightInd w:val="0"/>
              <w:spacing w:line="360" w:lineRule="auto"/>
              <w:jc w:val="center"/>
              <w:textAlignment w:val="baseline"/>
              <w:rPr>
                <w:rFonts w:cs="宋体"/>
                <w:kern w:val="0"/>
                <w:szCs w:val="24"/>
                <w:highlight w:val="none"/>
              </w:rPr>
            </w:pPr>
          </w:p>
        </w:tc>
        <w:tc>
          <w:tcPr>
            <w:tcW w:w="1750" w:type="dxa"/>
            <w:vAlign w:val="center"/>
          </w:tcPr>
          <w:p w14:paraId="5CD2ED90">
            <w:pPr>
              <w:widowControl w:val="0"/>
              <w:adjustRightInd w:val="0"/>
              <w:spacing w:line="360" w:lineRule="auto"/>
              <w:jc w:val="center"/>
              <w:textAlignment w:val="baseline"/>
              <w:rPr>
                <w:rFonts w:cs="宋体"/>
                <w:kern w:val="0"/>
                <w:szCs w:val="24"/>
                <w:highlight w:val="none"/>
              </w:rPr>
            </w:pPr>
          </w:p>
        </w:tc>
        <w:tc>
          <w:tcPr>
            <w:tcW w:w="751" w:type="dxa"/>
          </w:tcPr>
          <w:p w14:paraId="22F0A367">
            <w:pPr>
              <w:widowControl w:val="0"/>
              <w:adjustRightInd w:val="0"/>
              <w:spacing w:line="360" w:lineRule="auto"/>
              <w:jc w:val="center"/>
              <w:textAlignment w:val="baseline"/>
              <w:rPr>
                <w:rFonts w:cs="宋体"/>
                <w:kern w:val="0"/>
                <w:szCs w:val="24"/>
                <w:highlight w:val="none"/>
              </w:rPr>
            </w:pPr>
          </w:p>
        </w:tc>
        <w:tc>
          <w:tcPr>
            <w:tcW w:w="751" w:type="dxa"/>
            <w:vAlign w:val="center"/>
          </w:tcPr>
          <w:p w14:paraId="04B96417">
            <w:pPr>
              <w:widowControl w:val="0"/>
              <w:adjustRightInd w:val="0"/>
              <w:spacing w:line="360" w:lineRule="auto"/>
              <w:jc w:val="center"/>
              <w:textAlignment w:val="baseline"/>
              <w:rPr>
                <w:rFonts w:cs="宋体"/>
                <w:kern w:val="0"/>
                <w:szCs w:val="24"/>
                <w:highlight w:val="none"/>
              </w:rPr>
            </w:pPr>
          </w:p>
        </w:tc>
        <w:tc>
          <w:tcPr>
            <w:tcW w:w="755" w:type="dxa"/>
            <w:vAlign w:val="center"/>
          </w:tcPr>
          <w:p w14:paraId="57416646">
            <w:pPr>
              <w:adjustRightInd w:val="0"/>
              <w:spacing w:line="360" w:lineRule="atLeast"/>
              <w:jc w:val="center"/>
              <w:textAlignment w:val="center"/>
              <w:rPr>
                <w:rFonts w:hint="eastAsia" w:eastAsia="宋体" w:cs="宋体"/>
                <w:szCs w:val="24"/>
                <w:highlight w:val="none"/>
                <w:lang w:val="en-US" w:eastAsia="zh-CN"/>
              </w:rPr>
            </w:pPr>
            <w:r>
              <w:rPr>
                <w:rFonts w:hint="eastAsia" w:cs="宋体"/>
                <w:szCs w:val="24"/>
                <w:highlight w:val="none"/>
                <w:lang w:val="en-US" w:eastAsia="zh-CN"/>
              </w:rPr>
              <w:t>1</w:t>
            </w:r>
          </w:p>
        </w:tc>
        <w:tc>
          <w:tcPr>
            <w:tcW w:w="1050" w:type="dxa"/>
            <w:vAlign w:val="center"/>
          </w:tcPr>
          <w:p w14:paraId="02FD73CF">
            <w:pPr>
              <w:jc w:val="center"/>
              <w:rPr>
                <w:rFonts w:cs="宋体"/>
                <w:szCs w:val="24"/>
                <w:highlight w:val="none"/>
              </w:rPr>
            </w:pPr>
            <w:r>
              <w:rPr>
                <w:rFonts w:hint="eastAsia" w:ascii="仿宋" w:hAnsi="仿宋" w:eastAsia="仿宋" w:cs="仿宋"/>
                <w:color w:val="000000"/>
                <w:sz w:val="24"/>
                <w:highlight w:val="none"/>
                <w:lang w:val="en-US" w:eastAsia="zh-CN"/>
              </w:rPr>
              <w:t>779000</w:t>
            </w:r>
          </w:p>
        </w:tc>
        <w:tc>
          <w:tcPr>
            <w:tcW w:w="1019" w:type="dxa"/>
            <w:vAlign w:val="center"/>
          </w:tcPr>
          <w:p w14:paraId="505080A6">
            <w:pPr>
              <w:widowControl w:val="0"/>
              <w:adjustRightInd w:val="0"/>
              <w:spacing w:line="360" w:lineRule="atLeast"/>
              <w:jc w:val="center"/>
              <w:textAlignment w:val="center"/>
              <w:rPr>
                <w:rFonts w:cs="仿宋"/>
                <w:color w:val="000000"/>
                <w:kern w:val="0"/>
                <w:szCs w:val="24"/>
                <w:highlight w:val="none"/>
                <w:lang w:bidi="ar"/>
              </w:rPr>
            </w:pPr>
          </w:p>
        </w:tc>
        <w:tc>
          <w:tcPr>
            <w:tcW w:w="1233" w:type="dxa"/>
            <w:vAlign w:val="center"/>
          </w:tcPr>
          <w:p w14:paraId="3B643FD7">
            <w:pPr>
              <w:widowControl w:val="0"/>
              <w:adjustRightInd w:val="0"/>
              <w:spacing w:line="360" w:lineRule="atLeast"/>
              <w:jc w:val="center"/>
              <w:textAlignment w:val="center"/>
              <w:rPr>
                <w:rFonts w:cs="仿宋"/>
                <w:color w:val="000000"/>
                <w:kern w:val="0"/>
                <w:szCs w:val="24"/>
                <w:highlight w:val="none"/>
                <w:lang w:bidi="ar"/>
              </w:rPr>
            </w:pPr>
          </w:p>
        </w:tc>
        <w:tc>
          <w:tcPr>
            <w:tcW w:w="727" w:type="dxa"/>
            <w:vAlign w:val="center"/>
          </w:tcPr>
          <w:p w14:paraId="0FF1FC4A">
            <w:pPr>
              <w:widowControl w:val="0"/>
              <w:adjustRightInd w:val="0"/>
              <w:spacing w:line="360" w:lineRule="auto"/>
              <w:jc w:val="center"/>
              <w:textAlignment w:val="baseline"/>
              <w:rPr>
                <w:rFonts w:cs="宋体"/>
                <w:kern w:val="0"/>
                <w:szCs w:val="24"/>
                <w:highlight w:val="none"/>
              </w:rPr>
            </w:pPr>
          </w:p>
        </w:tc>
      </w:tr>
      <w:tr w14:paraId="31BA0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44" w:type="dxa"/>
            <w:vAlign w:val="center"/>
          </w:tcPr>
          <w:p w14:paraId="2E27122B">
            <w:pPr>
              <w:widowControl w:val="0"/>
              <w:adjustRightInd w:val="0"/>
              <w:spacing w:line="360" w:lineRule="auto"/>
              <w:jc w:val="center"/>
              <w:textAlignment w:val="baseline"/>
              <w:rPr>
                <w:rFonts w:cs="宋体"/>
                <w:kern w:val="0"/>
                <w:szCs w:val="24"/>
                <w:highlight w:val="none"/>
              </w:rPr>
            </w:pPr>
            <w:r>
              <w:rPr>
                <w:rFonts w:hint="eastAsia" w:cs="宋体"/>
                <w:kern w:val="0"/>
                <w:szCs w:val="24"/>
                <w:highlight w:val="none"/>
              </w:rPr>
              <w:t>2</w:t>
            </w:r>
          </w:p>
        </w:tc>
        <w:tc>
          <w:tcPr>
            <w:tcW w:w="2083" w:type="dxa"/>
            <w:vAlign w:val="center"/>
          </w:tcPr>
          <w:p w14:paraId="2BF0C833">
            <w:pPr>
              <w:adjustRightInd w:val="0"/>
              <w:jc w:val="center"/>
              <w:textAlignment w:val="center"/>
              <w:rPr>
                <w:rFonts w:cs="方正仿宋_GB2312"/>
                <w:color w:val="000000"/>
                <w:kern w:val="0"/>
                <w:szCs w:val="18"/>
                <w:highlight w:val="none"/>
                <w:lang w:bidi="ar"/>
              </w:rPr>
            </w:pPr>
            <w:r>
              <w:rPr>
                <w:rFonts w:hint="eastAsia" w:cs="方正仿宋_GB2312"/>
                <w:color w:val="000000"/>
                <w:kern w:val="0"/>
                <w:szCs w:val="18"/>
                <w:highlight w:val="none"/>
                <w:lang w:val="en-US" w:eastAsia="zh-CN" w:bidi="ar"/>
              </w:rPr>
              <w:t>超景深数码显微镜</w:t>
            </w:r>
          </w:p>
        </w:tc>
        <w:tc>
          <w:tcPr>
            <w:tcW w:w="580" w:type="dxa"/>
            <w:vAlign w:val="center"/>
          </w:tcPr>
          <w:p w14:paraId="4F3D186E">
            <w:pPr>
              <w:adjustRightInd w:val="0"/>
              <w:jc w:val="center"/>
              <w:textAlignment w:val="center"/>
              <w:rPr>
                <w:rFonts w:cs="方正仿宋_GB2312"/>
                <w:color w:val="000000"/>
                <w:kern w:val="0"/>
                <w:szCs w:val="18"/>
                <w:highlight w:val="none"/>
                <w:lang w:bidi="ar"/>
              </w:rPr>
            </w:pPr>
          </w:p>
        </w:tc>
        <w:tc>
          <w:tcPr>
            <w:tcW w:w="1151" w:type="dxa"/>
            <w:vAlign w:val="center"/>
          </w:tcPr>
          <w:p w14:paraId="75DF0DDF">
            <w:pPr>
              <w:widowControl w:val="0"/>
              <w:adjustRightInd w:val="0"/>
              <w:spacing w:line="360" w:lineRule="auto"/>
              <w:jc w:val="center"/>
              <w:textAlignment w:val="baseline"/>
              <w:rPr>
                <w:rFonts w:cs="宋体"/>
                <w:kern w:val="0"/>
                <w:szCs w:val="24"/>
                <w:highlight w:val="none"/>
              </w:rPr>
            </w:pPr>
          </w:p>
        </w:tc>
        <w:tc>
          <w:tcPr>
            <w:tcW w:w="1750" w:type="dxa"/>
            <w:vAlign w:val="center"/>
          </w:tcPr>
          <w:p w14:paraId="09242305">
            <w:pPr>
              <w:widowControl w:val="0"/>
              <w:adjustRightInd w:val="0"/>
              <w:spacing w:line="360" w:lineRule="auto"/>
              <w:jc w:val="center"/>
              <w:textAlignment w:val="baseline"/>
              <w:rPr>
                <w:rFonts w:cs="宋体"/>
                <w:kern w:val="0"/>
                <w:szCs w:val="24"/>
                <w:highlight w:val="none"/>
              </w:rPr>
            </w:pPr>
          </w:p>
        </w:tc>
        <w:tc>
          <w:tcPr>
            <w:tcW w:w="751" w:type="dxa"/>
          </w:tcPr>
          <w:p w14:paraId="4A6025CC">
            <w:pPr>
              <w:widowControl w:val="0"/>
              <w:adjustRightInd w:val="0"/>
              <w:spacing w:line="360" w:lineRule="auto"/>
              <w:jc w:val="center"/>
              <w:textAlignment w:val="baseline"/>
              <w:rPr>
                <w:rFonts w:cs="宋体"/>
                <w:kern w:val="0"/>
                <w:szCs w:val="24"/>
                <w:highlight w:val="none"/>
              </w:rPr>
            </w:pPr>
          </w:p>
        </w:tc>
        <w:tc>
          <w:tcPr>
            <w:tcW w:w="751" w:type="dxa"/>
            <w:vAlign w:val="center"/>
          </w:tcPr>
          <w:p w14:paraId="6596D8AD">
            <w:pPr>
              <w:widowControl w:val="0"/>
              <w:adjustRightInd w:val="0"/>
              <w:spacing w:line="360" w:lineRule="auto"/>
              <w:jc w:val="center"/>
              <w:textAlignment w:val="baseline"/>
              <w:rPr>
                <w:rFonts w:cs="宋体"/>
                <w:kern w:val="0"/>
                <w:szCs w:val="24"/>
                <w:highlight w:val="none"/>
              </w:rPr>
            </w:pPr>
          </w:p>
        </w:tc>
        <w:tc>
          <w:tcPr>
            <w:tcW w:w="755" w:type="dxa"/>
            <w:vAlign w:val="center"/>
          </w:tcPr>
          <w:p w14:paraId="67034F52">
            <w:pPr>
              <w:adjustRightInd w:val="0"/>
              <w:spacing w:line="360" w:lineRule="atLeast"/>
              <w:jc w:val="center"/>
              <w:textAlignment w:val="center"/>
              <w:rPr>
                <w:rFonts w:hint="eastAsia" w:eastAsia="宋体" w:cs="宋体"/>
                <w:szCs w:val="24"/>
                <w:highlight w:val="none"/>
                <w:lang w:val="en-US" w:eastAsia="zh-CN"/>
              </w:rPr>
            </w:pPr>
            <w:r>
              <w:rPr>
                <w:rFonts w:hint="eastAsia" w:cs="宋体"/>
                <w:szCs w:val="24"/>
                <w:highlight w:val="none"/>
                <w:lang w:val="en-US" w:eastAsia="zh-CN"/>
              </w:rPr>
              <w:t>1</w:t>
            </w:r>
          </w:p>
        </w:tc>
        <w:tc>
          <w:tcPr>
            <w:tcW w:w="1050" w:type="dxa"/>
            <w:vAlign w:val="center"/>
          </w:tcPr>
          <w:p w14:paraId="0506DAE7">
            <w:pPr>
              <w:jc w:val="center"/>
              <w:rPr>
                <w:rFonts w:cs="宋体"/>
                <w:szCs w:val="24"/>
                <w:highlight w:val="none"/>
              </w:rPr>
            </w:pPr>
            <w:r>
              <w:rPr>
                <w:rFonts w:hint="eastAsia" w:ascii="仿宋" w:hAnsi="仿宋" w:eastAsia="仿宋" w:cs="仿宋"/>
                <w:color w:val="000000"/>
                <w:sz w:val="24"/>
                <w:highlight w:val="none"/>
                <w:lang w:val="en-US" w:eastAsia="zh-CN"/>
              </w:rPr>
              <w:t>349000</w:t>
            </w:r>
          </w:p>
        </w:tc>
        <w:tc>
          <w:tcPr>
            <w:tcW w:w="1019" w:type="dxa"/>
            <w:vAlign w:val="center"/>
          </w:tcPr>
          <w:p w14:paraId="730888C9">
            <w:pPr>
              <w:adjustRightInd w:val="0"/>
              <w:spacing w:line="360" w:lineRule="atLeast"/>
              <w:jc w:val="center"/>
              <w:textAlignment w:val="center"/>
              <w:rPr>
                <w:rFonts w:cs="宋体"/>
                <w:color w:val="000000"/>
                <w:kern w:val="0"/>
                <w:szCs w:val="24"/>
                <w:highlight w:val="none"/>
                <w:lang w:bidi="ar"/>
              </w:rPr>
            </w:pPr>
          </w:p>
        </w:tc>
        <w:tc>
          <w:tcPr>
            <w:tcW w:w="1233" w:type="dxa"/>
            <w:vAlign w:val="center"/>
          </w:tcPr>
          <w:p w14:paraId="2974820E">
            <w:pPr>
              <w:adjustRightInd w:val="0"/>
              <w:spacing w:line="360" w:lineRule="atLeast"/>
              <w:jc w:val="center"/>
              <w:textAlignment w:val="center"/>
              <w:rPr>
                <w:rFonts w:cs="宋体"/>
                <w:color w:val="000000"/>
                <w:kern w:val="0"/>
                <w:szCs w:val="24"/>
                <w:highlight w:val="none"/>
                <w:lang w:bidi="ar"/>
              </w:rPr>
            </w:pPr>
          </w:p>
        </w:tc>
        <w:tc>
          <w:tcPr>
            <w:tcW w:w="727" w:type="dxa"/>
            <w:vAlign w:val="center"/>
          </w:tcPr>
          <w:p w14:paraId="75AE1073">
            <w:pPr>
              <w:widowControl w:val="0"/>
              <w:adjustRightInd w:val="0"/>
              <w:spacing w:line="360" w:lineRule="auto"/>
              <w:jc w:val="center"/>
              <w:textAlignment w:val="baseline"/>
              <w:rPr>
                <w:rFonts w:cs="宋体"/>
                <w:kern w:val="0"/>
                <w:szCs w:val="24"/>
                <w:highlight w:val="none"/>
              </w:rPr>
            </w:pPr>
          </w:p>
        </w:tc>
      </w:tr>
      <w:tr w14:paraId="3E8F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44" w:type="dxa"/>
            <w:vAlign w:val="center"/>
          </w:tcPr>
          <w:p w14:paraId="480E9DA7">
            <w:pPr>
              <w:widowControl w:val="0"/>
              <w:adjustRightInd w:val="0"/>
              <w:spacing w:line="360" w:lineRule="auto"/>
              <w:jc w:val="center"/>
              <w:textAlignment w:val="baseline"/>
              <w:rPr>
                <w:rFonts w:cs="宋体"/>
                <w:kern w:val="0"/>
                <w:szCs w:val="24"/>
                <w:highlight w:val="none"/>
              </w:rPr>
            </w:pPr>
            <w:r>
              <w:rPr>
                <w:rFonts w:cs="宋体"/>
                <w:kern w:val="0"/>
                <w:szCs w:val="24"/>
                <w:highlight w:val="none"/>
              </w:rPr>
              <w:t>3</w:t>
            </w:r>
          </w:p>
        </w:tc>
        <w:tc>
          <w:tcPr>
            <w:tcW w:w="2083" w:type="dxa"/>
            <w:vAlign w:val="center"/>
          </w:tcPr>
          <w:p w14:paraId="73C2F6EB">
            <w:pPr>
              <w:adjustRightInd w:val="0"/>
              <w:jc w:val="center"/>
              <w:textAlignment w:val="center"/>
              <w:rPr>
                <w:rFonts w:cs="方正仿宋_GB2312"/>
                <w:color w:val="000000"/>
                <w:kern w:val="0"/>
                <w:szCs w:val="18"/>
                <w:highlight w:val="none"/>
                <w:lang w:bidi="ar"/>
              </w:rPr>
            </w:pPr>
            <w:r>
              <w:rPr>
                <w:rFonts w:hint="eastAsia" w:cs="方正仿宋_GB2312"/>
                <w:color w:val="000000"/>
                <w:kern w:val="0"/>
                <w:szCs w:val="18"/>
                <w:highlight w:val="none"/>
                <w:lang w:val="en-US" w:eastAsia="zh-CN" w:bidi="ar"/>
              </w:rPr>
              <w:t>单臂显微操作仪(不含体视镜)</w:t>
            </w:r>
          </w:p>
        </w:tc>
        <w:tc>
          <w:tcPr>
            <w:tcW w:w="580" w:type="dxa"/>
            <w:vAlign w:val="center"/>
          </w:tcPr>
          <w:p w14:paraId="19877AC0">
            <w:pPr>
              <w:adjustRightInd w:val="0"/>
              <w:jc w:val="center"/>
              <w:textAlignment w:val="center"/>
              <w:rPr>
                <w:rFonts w:cs="方正仿宋_GB2312"/>
                <w:color w:val="000000"/>
                <w:kern w:val="0"/>
                <w:szCs w:val="18"/>
                <w:highlight w:val="none"/>
                <w:lang w:bidi="ar"/>
              </w:rPr>
            </w:pPr>
          </w:p>
        </w:tc>
        <w:tc>
          <w:tcPr>
            <w:tcW w:w="1151" w:type="dxa"/>
            <w:vAlign w:val="center"/>
          </w:tcPr>
          <w:p w14:paraId="7D7CE872">
            <w:pPr>
              <w:widowControl w:val="0"/>
              <w:adjustRightInd w:val="0"/>
              <w:spacing w:line="360" w:lineRule="auto"/>
              <w:jc w:val="center"/>
              <w:textAlignment w:val="baseline"/>
              <w:rPr>
                <w:rFonts w:cs="宋体"/>
                <w:kern w:val="0"/>
                <w:szCs w:val="24"/>
                <w:highlight w:val="none"/>
              </w:rPr>
            </w:pPr>
          </w:p>
        </w:tc>
        <w:tc>
          <w:tcPr>
            <w:tcW w:w="1750" w:type="dxa"/>
            <w:vAlign w:val="center"/>
          </w:tcPr>
          <w:p w14:paraId="3BEE4F4E">
            <w:pPr>
              <w:widowControl w:val="0"/>
              <w:adjustRightInd w:val="0"/>
              <w:spacing w:line="360" w:lineRule="auto"/>
              <w:jc w:val="center"/>
              <w:textAlignment w:val="baseline"/>
              <w:rPr>
                <w:rFonts w:cs="宋体"/>
                <w:kern w:val="0"/>
                <w:szCs w:val="24"/>
                <w:highlight w:val="none"/>
              </w:rPr>
            </w:pPr>
          </w:p>
        </w:tc>
        <w:tc>
          <w:tcPr>
            <w:tcW w:w="751" w:type="dxa"/>
          </w:tcPr>
          <w:p w14:paraId="406540C6">
            <w:pPr>
              <w:widowControl w:val="0"/>
              <w:adjustRightInd w:val="0"/>
              <w:spacing w:line="360" w:lineRule="auto"/>
              <w:jc w:val="center"/>
              <w:textAlignment w:val="baseline"/>
              <w:rPr>
                <w:rFonts w:cs="宋体"/>
                <w:kern w:val="0"/>
                <w:szCs w:val="24"/>
                <w:highlight w:val="none"/>
              </w:rPr>
            </w:pPr>
          </w:p>
        </w:tc>
        <w:tc>
          <w:tcPr>
            <w:tcW w:w="751" w:type="dxa"/>
            <w:vAlign w:val="center"/>
          </w:tcPr>
          <w:p w14:paraId="0772B2D1">
            <w:pPr>
              <w:widowControl w:val="0"/>
              <w:adjustRightInd w:val="0"/>
              <w:spacing w:line="360" w:lineRule="auto"/>
              <w:jc w:val="center"/>
              <w:textAlignment w:val="baseline"/>
              <w:rPr>
                <w:rFonts w:cs="宋体"/>
                <w:kern w:val="0"/>
                <w:szCs w:val="24"/>
                <w:highlight w:val="none"/>
              </w:rPr>
            </w:pPr>
          </w:p>
        </w:tc>
        <w:tc>
          <w:tcPr>
            <w:tcW w:w="755" w:type="dxa"/>
            <w:vAlign w:val="center"/>
          </w:tcPr>
          <w:p w14:paraId="5642A8F5">
            <w:pPr>
              <w:adjustRightInd w:val="0"/>
              <w:spacing w:line="360" w:lineRule="atLeast"/>
              <w:jc w:val="center"/>
              <w:textAlignment w:val="center"/>
              <w:rPr>
                <w:rFonts w:hint="eastAsia" w:eastAsia="宋体" w:cs="宋体"/>
                <w:color w:val="000000"/>
                <w:kern w:val="0"/>
                <w:szCs w:val="24"/>
                <w:highlight w:val="none"/>
                <w:lang w:val="en-US" w:eastAsia="zh-CN" w:bidi="ar"/>
              </w:rPr>
            </w:pPr>
            <w:r>
              <w:rPr>
                <w:rFonts w:hint="eastAsia" w:cs="宋体"/>
                <w:color w:val="000000"/>
                <w:kern w:val="0"/>
                <w:szCs w:val="24"/>
                <w:highlight w:val="none"/>
                <w:lang w:val="en-US" w:eastAsia="zh-CN" w:bidi="ar"/>
              </w:rPr>
              <w:t>1</w:t>
            </w:r>
          </w:p>
        </w:tc>
        <w:tc>
          <w:tcPr>
            <w:tcW w:w="1050" w:type="dxa"/>
            <w:vAlign w:val="center"/>
          </w:tcPr>
          <w:p w14:paraId="56589F36">
            <w:pPr>
              <w:jc w:val="center"/>
              <w:rPr>
                <w:rFonts w:cs="宋体"/>
                <w:color w:val="000000"/>
                <w:kern w:val="0"/>
                <w:szCs w:val="24"/>
                <w:highlight w:val="none"/>
                <w:lang w:bidi="ar"/>
              </w:rPr>
            </w:pPr>
            <w:r>
              <w:rPr>
                <w:rFonts w:hint="eastAsia" w:ascii="仿宋" w:hAnsi="仿宋" w:eastAsia="仿宋" w:cs="仿宋"/>
                <w:color w:val="000000"/>
                <w:sz w:val="24"/>
                <w:highlight w:val="none"/>
                <w:lang w:val="en-US" w:eastAsia="zh-CN"/>
              </w:rPr>
              <w:t>169000</w:t>
            </w:r>
          </w:p>
        </w:tc>
        <w:tc>
          <w:tcPr>
            <w:tcW w:w="1019" w:type="dxa"/>
            <w:vAlign w:val="center"/>
          </w:tcPr>
          <w:p w14:paraId="20E0BD26">
            <w:pPr>
              <w:adjustRightInd w:val="0"/>
              <w:spacing w:line="360" w:lineRule="atLeast"/>
              <w:jc w:val="center"/>
              <w:textAlignment w:val="center"/>
              <w:rPr>
                <w:rFonts w:cs="宋体"/>
                <w:color w:val="000000"/>
                <w:kern w:val="0"/>
                <w:szCs w:val="24"/>
                <w:highlight w:val="none"/>
                <w:lang w:bidi="ar"/>
              </w:rPr>
            </w:pPr>
          </w:p>
        </w:tc>
        <w:tc>
          <w:tcPr>
            <w:tcW w:w="1233" w:type="dxa"/>
            <w:vAlign w:val="center"/>
          </w:tcPr>
          <w:p w14:paraId="68C52F2C">
            <w:pPr>
              <w:adjustRightInd w:val="0"/>
              <w:spacing w:line="360" w:lineRule="atLeast"/>
              <w:jc w:val="center"/>
              <w:textAlignment w:val="center"/>
              <w:rPr>
                <w:rFonts w:cs="宋体"/>
                <w:color w:val="000000"/>
                <w:kern w:val="0"/>
                <w:szCs w:val="24"/>
                <w:highlight w:val="none"/>
                <w:lang w:bidi="ar"/>
              </w:rPr>
            </w:pPr>
          </w:p>
        </w:tc>
        <w:tc>
          <w:tcPr>
            <w:tcW w:w="727" w:type="dxa"/>
            <w:vAlign w:val="center"/>
          </w:tcPr>
          <w:p w14:paraId="6FAF990D">
            <w:pPr>
              <w:widowControl w:val="0"/>
              <w:adjustRightInd w:val="0"/>
              <w:spacing w:line="360" w:lineRule="auto"/>
              <w:jc w:val="center"/>
              <w:textAlignment w:val="baseline"/>
              <w:rPr>
                <w:rFonts w:cs="宋体"/>
                <w:kern w:val="0"/>
                <w:szCs w:val="24"/>
                <w:highlight w:val="none"/>
              </w:rPr>
            </w:pPr>
          </w:p>
        </w:tc>
      </w:tr>
      <w:tr w14:paraId="2566F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827" w:type="dxa"/>
            <w:gridSpan w:val="2"/>
            <w:vAlign w:val="center"/>
          </w:tcPr>
          <w:p w14:paraId="22644C06">
            <w:pPr>
              <w:widowControl w:val="0"/>
              <w:adjustRightInd w:val="0"/>
              <w:spacing w:line="360" w:lineRule="auto"/>
              <w:jc w:val="center"/>
              <w:textAlignment w:val="baseline"/>
              <w:rPr>
                <w:rFonts w:cs="宋体"/>
                <w:b/>
                <w:kern w:val="0"/>
                <w:szCs w:val="24"/>
                <w:highlight w:val="none"/>
              </w:rPr>
            </w:pPr>
            <w:r>
              <w:rPr>
                <w:rFonts w:hint="eastAsia" w:cs="宋体"/>
                <w:b/>
                <w:kern w:val="0"/>
                <w:szCs w:val="24"/>
                <w:highlight w:val="none"/>
              </w:rPr>
              <w:t>总计：人民币（大写）</w:t>
            </w:r>
          </w:p>
        </w:tc>
        <w:tc>
          <w:tcPr>
            <w:tcW w:w="5738" w:type="dxa"/>
            <w:gridSpan w:val="6"/>
          </w:tcPr>
          <w:p w14:paraId="7CC54277">
            <w:pPr>
              <w:widowControl w:val="0"/>
              <w:adjustRightInd w:val="0"/>
              <w:spacing w:line="360" w:lineRule="auto"/>
              <w:jc w:val="center"/>
              <w:textAlignment w:val="baseline"/>
              <w:rPr>
                <w:rFonts w:cs="宋体"/>
                <w:b/>
                <w:kern w:val="0"/>
                <w:szCs w:val="24"/>
                <w:highlight w:val="none"/>
              </w:rPr>
            </w:pPr>
            <w:r>
              <w:rPr>
                <w:rFonts w:hint="eastAsia" w:cs="宋体"/>
                <w:b/>
                <w:kern w:val="0"/>
                <w:szCs w:val="24"/>
                <w:highlight w:val="none"/>
              </w:rPr>
              <w:t>　元</w:t>
            </w:r>
          </w:p>
        </w:tc>
        <w:tc>
          <w:tcPr>
            <w:tcW w:w="1050" w:type="dxa"/>
            <w:vAlign w:val="center"/>
          </w:tcPr>
          <w:p w14:paraId="3693C997">
            <w:pPr>
              <w:widowControl w:val="0"/>
              <w:adjustRightInd w:val="0"/>
              <w:spacing w:line="360" w:lineRule="auto"/>
              <w:jc w:val="center"/>
              <w:textAlignment w:val="baseline"/>
              <w:rPr>
                <w:rFonts w:cs="宋体"/>
                <w:b/>
                <w:kern w:val="0"/>
                <w:szCs w:val="24"/>
                <w:highlight w:val="none"/>
              </w:rPr>
            </w:pPr>
            <w:r>
              <w:rPr>
                <w:rFonts w:hint="eastAsia" w:cs="宋体"/>
                <w:b/>
                <w:kern w:val="0"/>
                <w:szCs w:val="24"/>
                <w:highlight w:val="none"/>
              </w:rPr>
              <w:t>小写：￥</w:t>
            </w:r>
          </w:p>
        </w:tc>
        <w:tc>
          <w:tcPr>
            <w:tcW w:w="2979" w:type="dxa"/>
            <w:gridSpan w:val="3"/>
            <w:vAlign w:val="center"/>
          </w:tcPr>
          <w:p w14:paraId="5EA97128">
            <w:pPr>
              <w:widowControl w:val="0"/>
              <w:adjustRightInd w:val="0"/>
              <w:spacing w:line="360" w:lineRule="auto"/>
              <w:jc w:val="center"/>
              <w:textAlignment w:val="baseline"/>
              <w:rPr>
                <w:rFonts w:cs="宋体"/>
                <w:b/>
                <w:kern w:val="0"/>
                <w:szCs w:val="24"/>
                <w:highlight w:val="none"/>
              </w:rPr>
            </w:pPr>
            <w:r>
              <w:rPr>
                <w:rFonts w:hint="eastAsia" w:cs="宋体"/>
                <w:b/>
                <w:kern w:val="0"/>
                <w:szCs w:val="24"/>
                <w:highlight w:val="none"/>
              </w:rPr>
              <w:t>　元</w:t>
            </w:r>
          </w:p>
        </w:tc>
      </w:tr>
    </w:tbl>
    <w:p w14:paraId="007FBF35">
      <w:pPr>
        <w:rPr>
          <w:highlight w:val="none"/>
        </w:rPr>
      </w:pPr>
    </w:p>
    <w:p w14:paraId="55E211A3">
      <w:r>
        <w:t>投标人名称</w:t>
      </w:r>
      <w:r>
        <w:rPr>
          <w:rFonts w:hint="eastAsia" w:cs="方正仿宋_GB2312"/>
          <w:szCs w:val="24"/>
        </w:rPr>
        <w:t>（</w:t>
      </w:r>
      <w:r>
        <w:rPr>
          <w:rFonts w:hint="eastAsia" w:cs="宋体"/>
          <w:kern w:val="0"/>
          <w:szCs w:val="24"/>
        </w:rPr>
        <w:t>公章</w:t>
      </w:r>
      <w:r>
        <w:rPr>
          <w:rFonts w:hint="eastAsia" w:cs="宋体"/>
          <w:kern w:val="0"/>
          <w:lang w:val="zh-CN"/>
        </w:rPr>
        <w:t>)</w:t>
      </w:r>
      <w:r>
        <w:t>：</w:t>
      </w:r>
    </w:p>
    <w:p w14:paraId="1D8FF403">
      <w:r>
        <w:t>日期：</w:t>
      </w:r>
    </w:p>
    <w:p w14:paraId="6D4011E1">
      <w:r>
        <w:rPr>
          <w:rFonts w:hint="eastAsia"/>
          <w:b/>
        </w:rPr>
        <w:t>注：</w:t>
      </w:r>
      <w:r>
        <w:rPr>
          <w:rFonts w:hint="eastAsia"/>
        </w:rPr>
        <w:t>1.</w:t>
      </w:r>
      <w:r>
        <w:t>按照本表填写的</w:t>
      </w:r>
      <w:r>
        <w:rPr>
          <w:rFonts w:hint="eastAsia"/>
        </w:rPr>
        <w:t>总</w:t>
      </w:r>
      <w:r>
        <w:t>价填写到</w:t>
      </w:r>
      <w:r>
        <w:rPr>
          <w:rFonts w:hint="eastAsia"/>
        </w:rPr>
        <w:t>“开标一览表”</w:t>
      </w:r>
      <w:r>
        <w:t>中对应的</w:t>
      </w:r>
      <w:r>
        <w:rPr>
          <w:rFonts w:hint="eastAsia"/>
        </w:rPr>
        <w:t>“投标报价”</w:t>
      </w:r>
      <w:r>
        <w:t>栏中。</w:t>
      </w:r>
    </w:p>
    <w:p w14:paraId="1B9FEF11">
      <w:r>
        <w:rPr>
          <w:rFonts w:hint="eastAsia"/>
        </w:rPr>
        <w:t>2.表中所列货物为对应本项目需求的全部货物及所需附件购置费、包装费、运输费、人工费、保险费、安装调试费、各种税费、资料费、售后服务费及完成项目应有的全部费用。如有漏项或缺项，投标人承担全部责任。</w:t>
      </w:r>
    </w:p>
    <w:p w14:paraId="5426240E">
      <w:r>
        <w:rPr>
          <w:rFonts w:hint="eastAsia"/>
        </w:rPr>
        <w:t>3.表中须明确列出所投产品的货物名称、生产厂家、</w:t>
      </w:r>
      <w:r>
        <w:rPr>
          <w:rFonts w:hint="eastAsia"/>
          <w:bCs/>
        </w:rPr>
        <w:t>产地/国别、</w:t>
      </w:r>
      <w:r>
        <w:rPr>
          <w:rFonts w:hint="eastAsia"/>
        </w:rPr>
        <w:t>品牌、规格型号、单价、数量、合价等，否则可能导致</w:t>
      </w:r>
      <w:r>
        <w:rPr>
          <w:rFonts w:hint="eastAsia"/>
          <w:b/>
          <w:bCs/>
        </w:rPr>
        <w:t>响应无效</w:t>
      </w:r>
      <w:r>
        <w:rPr>
          <w:rFonts w:hint="eastAsia"/>
        </w:rPr>
        <w:t>。</w:t>
      </w:r>
    </w:p>
    <w:p w14:paraId="7A0368C9">
      <w:pPr>
        <w:rPr>
          <w:lang w:bidi="ar"/>
        </w:rPr>
      </w:pPr>
      <w:r>
        <w:rPr>
          <w:lang w:bidi="ar"/>
        </w:rPr>
        <w:br w:type="page"/>
      </w:r>
    </w:p>
    <w:p w14:paraId="56B72B89">
      <w:pPr>
        <w:widowControl w:val="0"/>
        <w:adjustRightInd w:val="0"/>
        <w:snapToGrid w:val="0"/>
        <w:jc w:val="both"/>
        <w:rPr>
          <w:rFonts w:cs="等线"/>
          <w:sz w:val="21"/>
          <w:szCs w:val="21"/>
        </w:rPr>
        <w:sectPr>
          <w:pgSz w:w="16838" w:h="11906" w:orient="landscape"/>
          <w:pgMar w:top="1134" w:right="1418" w:bottom="1134" w:left="1418" w:header="426" w:footer="992" w:gutter="0"/>
          <w:cols w:space="720" w:num="1"/>
          <w:docGrid w:type="lines" w:linePitch="312" w:charSpace="0"/>
        </w:sectPr>
      </w:pPr>
    </w:p>
    <w:p w14:paraId="0F0AFDC6">
      <w:pPr>
        <w:pStyle w:val="3"/>
      </w:pPr>
      <w:bookmarkStart w:id="386" w:name="_Toc226739061"/>
      <w:r>
        <w:rPr>
          <w:rFonts w:hint="eastAsia"/>
        </w:rPr>
        <w:t>三、关于符合本国产品标准的声明函或财政部规定的其他</w:t>
      </w:r>
      <w:bookmarkEnd w:id="386"/>
      <w:bookmarkStart w:id="387" w:name="_Toc226739062"/>
      <w:r>
        <w:rPr>
          <w:rFonts w:hint="eastAsia"/>
        </w:rPr>
        <w:t>证明文件</w:t>
      </w:r>
      <w:bookmarkEnd w:id="387"/>
    </w:p>
    <w:p w14:paraId="621E93E8">
      <w:r>
        <w:rPr>
          <w:rFonts w:hint="eastAsia"/>
        </w:rPr>
        <w:t>附件1</w:t>
      </w:r>
    </w:p>
    <w:p w14:paraId="0380FCE5">
      <w:pPr>
        <w:rPr>
          <w:lang w:bidi="ar"/>
        </w:rPr>
      </w:pPr>
      <w:r>
        <w:rPr>
          <w:rFonts w:hint="eastAsia"/>
          <w:lang w:bidi="ar"/>
        </w:rPr>
        <w:t>（一）关于符合本国产品标准的声明函</w:t>
      </w:r>
    </w:p>
    <w:p w14:paraId="1FBFB487">
      <w:pPr>
        <w:rPr>
          <w:lang w:bidi="ar"/>
        </w:rPr>
      </w:pPr>
      <w:r>
        <w:rPr>
          <w:rFonts w:hint="eastAsia"/>
          <w:lang w:bidi="ar"/>
        </w:rPr>
        <w:t>本公司（单位）郑重声明，根据《国务院办公厅关于在政府采购中实施本国产品标准及相关政策的通知》（国办发〔2025〕34号）的规定，本公司（单位）提供的以下产品属于本国产品。具体情况如下：</w:t>
      </w:r>
    </w:p>
    <w:p w14:paraId="1DC6338C">
      <w:pPr>
        <w:rPr>
          <w:lang w:bidi="ar"/>
        </w:rPr>
      </w:pPr>
      <w:r>
        <w:rPr>
          <w:rFonts w:hint="eastAsia"/>
          <w:lang w:bidi="ar"/>
        </w:rPr>
        <w:t>1.（产品名称1）1，生产厂为（厂名）2，厂址为（生产厂址）。（产品名称1）的中国境内生产的组件成本占比≥（规定比例）3。（产品名称1）的（关键组件）4在中国境内生产。（产品名称1）的（关键工序）5在中国境内完成。</w:t>
      </w:r>
    </w:p>
    <w:p w14:paraId="46941AD5">
      <w:pPr>
        <w:rPr>
          <w:lang w:bidi="ar"/>
        </w:rPr>
      </w:pPr>
      <w:r>
        <w:rPr>
          <w:rFonts w:hint="eastAsia"/>
          <w:lang w:bidi="ar"/>
        </w:rPr>
        <w:t>2.</w:t>
      </w:r>
      <w:r>
        <w:rPr>
          <w:rFonts w:hint="eastAsia"/>
          <w:u w:val="single"/>
          <w:lang w:bidi="ar"/>
        </w:rPr>
        <w:t>（产品名称2）</w:t>
      </w:r>
      <w:r>
        <w:rPr>
          <w:rFonts w:hint="eastAsia"/>
          <w:lang w:bidi="ar"/>
        </w:rPr>
        <w:t>，生产厂为</w:t>
      </w:r>
      <w:r>
        <w:rPr>
          <w:rFonts w:hint="eastAsia"/>
          <w:u w:val="single"/>
          <w:lang w:bidi="ar"/>
        </w:rPr>
        <w:t>（厂名）</w:t>
      </w:r>
      <w:r>
        <w:rPr>
          <w:rFonts w:hint="eastAsia"/>
          <w:lang w:bidi="ar"/>
        </w:rPr>
        <w:t>，厂址为</w:t>
      </w:r>
      <w:r>
        <w:rPr>
          <w:rFonts w:hint="eastAsia"/>
          <w:u w:val="single"/>
          <w:lang w:bidi="ar"/>
        </w:rPr>
        <w:t>（生产厂址）</w:t>
      </w:r>
      <w:r>
        <w:rPr>
          <w:rFonts w:hint="eastAsia"/>
          <w:lang w:bidi="ar"/>
        </w:rPr>
        <w:t>。</w:t>
      </w:r>
      <w:r>
        <w:rPr>
          <w:rFonts w:hint="eastAsia"/>
          <w:u w:val="single"/>
          <w:lang w:bidi="ar"/>
        </w:rPr>
        <w:t>（产品名称2）</w:t>
      </w:r>
      <w:r>
        <w:rPr>
          <w:rFonts w:hint="eastAsia"/>
          <w:lang w:bidi="ar"/>
        </w:rPr>
        <w:t>的中国境内生产的组件成本占比≥</w:t>
      </w:r>
      <w:r>
        <w:rPr>
          <w:rFonts w:hint="eastAsia"/>
          <w:u w:val="single"/>
          <w:lang w:bidi="ar"/>
        </w:rPr>
        <w:t>（规定比例）</w:t>
      </w:r>
      <w:r>
        <w:rPr>
          <w:rFonts w:hint="eastAsia"/>
          <w:lang w:bidi="ar"/>
        </w:rPr>
        <w:t>。</w:t>
      </w:r>
      <w:r>
        <w:rPr>
          <w:rFonts w:hint="eastAsia"/>
          <w:u w:val="single"/>
          <w:lang w:bidi="ar"/>
        </w:rPr>
        <w:t>（产品名称2）</w:t>
      </w:r>
      <w:r>
        <w:rPr>
          <w:rFonts w:hint="eastAsia"/>
          <w:lang w:bidi="ar"/>
        </w:rPr>
        <w:t>的</w:t>
      </w:r>
      <w:r>
        <w:rPr>
          <w:rFonts w:hint="eastAsia"/>
          <w:u w:val="single"/>
          <w:lang w:bidi="ar"/>
        </w:rPr>
        <w:t>（关键组件）</w:t>
      </w:r>
      <w:r>
        <w:rPr>
          <w:rFonts w:hint="eastAsia"/>
          <w:lang w:bidi="ar"/>
        </w:rPr>
        <w:t>在中国境内生产。</w:t>
      </w:r>
      <w:r>
        <w:rPr>
          <w:rFonts w:hint="eastAsia"/>
          <w:u w:val="single"/>
          <w:lang w:bidi="ar"/>
        </w:rPr>
        <w:t>（产品名称2）</w:t>
      </w:r>
      <w:r>
        <w:rPr>
          <w:rFonts w:hint="eastAsia"/>
          <w:lang w:bidi="ar"/>
        </w:rPr>
        <w:t>的（关键工序）在中国境内完成。</w:t>
      </w:r>
    </w:p>
    <w:p w14:paraId="01C84DBD">
      <w:pPr>
        <w:rPr>
          <w:lang w:bidi="ar"/>
        </w:rPr>
      </w:pPr>
      <w:r>
        <w:rPr>
          <w:rFonts w:hint="eastAsia"/>
          <w:lang w:bidi="ar"/>
        </w:rPr>
        <w:t>……</w:t>
      </w:r>
    </w:p>
    <w:p w14:paraId="13AAF574">
      <w:pPr>
        <w:rPr>
          <w:lang w:bidi="ar"/>
        </w:rPr>
      </w:pPr>
      <w:r>
        <w:rPr>
          <w:rFonts w:hint="eastAsia"/>
          <w:lang w:bidi="ar"/>
        </w:rPr>
        <w:t>本公司（单位）对上述声明内容的真实性负责。如有虚假，愿承担相应法律责任。</w:t>
      </w:r>
    </w:p>
    <w:p w14:paraId="680C7604">
      <w:pPr>
        <w:rPr>
          <w:lang w:bidi="ar"/>
        </w:rPr>
      </w:pPr>
    </w:p>
    <w:p w14:paraId="4161F005">
      <w:pPr>
        <w:rPr>
          <w:lang w:bidi="ar"/>
        </w:rPr>
      </w:pPr>
      <w:r>
        <w:rPr>
          <w:rFonts w:hint="eastAsia"/>
          <w:lang w:bidi="ar"/>
        </w:rPr>
        <w:t>公司（单位）名称（盖章）：　        </w:t>
      </w:r>
    </w:p>
    <w:p w14:paraId="48611025">
      <w:pPr>
        <w:rPr>
          <w:lang w:bidi="ar"/>
        </w:rPr>
      </w:pPr>
      <w:r>
        <w:rPr>
          <w:rFonts w:hint="eastAsia"/>
          <w:lang w:bidi="ar"/>
        </w:rPr>
        <w:t>日期：　     </w:t>
      </w:r>
      <w:r>
        <w:rPr>
          <w:rFonts w:hint="eastAsia" w:cs="宋体"/>
          <w:lang w:bidi="ar"/>
        </w:rPr>
        <w:t>年　</w:t>
      </w:r>
      <w:r>
        <w:rPr>
          <w:rFonts w:hint="eastAsia"/>
          <w:lang w:bidi="ar"/>
        </w:rPr>
        <w:t>  </w:t>
      </w:r>
      <w:r>
        <w:rPr>
          <w:rFonts w:hint="eastAsia" w:cs="宋体"/>
          <w:lang w:bidi="ar"/>
        </w:rPr>
        <w:t>月　</w:t>
      </w:r>
      <w:r>
        <w:rPr>
          <w:rFonts w:hint="eastAsia"/>
          <w:lang w:bidi="ar"/>
        </w:rPr>
        <w:t>  </w:t>
      </w:r>
      <w:r>
        <w:rPr>
          <w:rFonts w:hint="eastAsia" w:cs="宋体"/>
          <w:lang w:bidi="ar"/>
        </w:rPr>
        <w:t>日</w:t>
      </w:r>
      <w:r>
        <w:rPr>
          <w:rFonts w:hint="eastAsia"/>
          <w:lang w:bidi="ar"/>
        </w:rPr>
        <w:t>         </w:t>
      </w:r>
    </w:p>
    <w:p w14:paraId="55A8EB3A">
      <w:pPr>
        <w:rPr>
          <w:lang w:bidi="ar"/>
        </w:rPr>
      </w:pPr>
    </w:p>
    <w:p w14:paraId="1C258848">
      <w:pPr>
        <w:rPr>
          <w:lang w:bidi="ar"/>
        </w:rPr>
      </w:pPr>
      <w:r>
        <w:rPr>
          <w:rFonts w:hint="eastAsia"/>
          <w:b/>
          <w:bCs/>
          <w:lang w:bidi="ar"/>
        </w:rPr>
        <w:t>注：</w:t>
      </w:r>
      <w:r>
        <w:rPr>
          <w:rFonts w:hint="eastAsia"/>
          <w:lang w:bidi="ar"/>
        </w:rPr>
        <w:t>1.产品如有型号，请在“产品名称”栏一并填写。</w:t>
      </w:r>
    </w:p>
    <w:p w14:paraId="00878714">
      <w:pPr>
        <w:rPr>
          <w:lang w:bidi="ar"/>
        </w:rPr>
      </w:pPr>
      <w:r>
        <w:rPr>
          <w:rFonts w:hint="eastAsia"/>
          <w:lang w:bidi="ar"/>
        </w:rPr>
        <w:t>2.生产厂名与厂址应与生产厂营业执照载明的相关信息保持一致。</w:t>
      </w:r>
    </w:p>
    <w:p w14:paraId="5CD8B689">
      <w:pPr>
        <w:rPr>
          <w:lang w:bidi="ar"/>
        </w:rPr>
      </w:pPr>
      <w:r>
        <w:rPr>
          <w:rFonts w:hint="eastAsia"/>
          <w:lang w:bidi="ar"/>
        </w:rPr>
        <w:t>3.该产品的中国境内生产的组件成本占比相关要求实施前，“规定比例”栏可不填，下同。</w:t>
      </w:r>
    </w:p>
    <w:p w14:paraId="69437295">
      <w:pPr>
        <w:rPr>
          <w:lang w:bidi="ar"/>
        </w:rPr>
      </w:pPr>
      <w:r>
        <w:rPr>
          <w:rFonts w:hint="eastAsia"/>
          <w:lang w:bidi="ar"/>
        </w:rPr>
        <w:t>4.该产品的关键组件要求实施前，“关键组件”栏可不填，下同。</w:t>
      </w:r>
    </w:p>
    <w:p w14:paraId="5C8FDD08">
      <w:pPr>
        <w:rPr>
          <w:lang w:bidi="ar"/>
        </w:rPr>
      </w:pPr>
      <w:r>
        <w:rPr>
          <w:rFonts w:hint="eastAsia"/>
          <w:lang w:bidi="ar"/>
        </w:rPr>
        <w:t>5.该产品的关键工序要求实施前，“关键工序”栏可不填，下同。</w:t>
      </w:r>
    </w:p>
    <w:p w14:paraId="30222E5A">
      <w:pPr>
        <w:rPr>
          <w:lang w:bidi="ar"/>
        </w:rPr>
      </w:pPr>
      <w:r>
        <w:rPr>
          <w:rFonts w:hint="eastAsia"/>
          <w:lang w:bidi="ar"/>
        </w:rPr>
        <w:br w:type="page"/>
      </w:r>
    </w:p>
    <w:p w14:paraId="3767899A">
      <w:r>
        <w:rPr>
          <w:rFonts w:hint="eastAsia"/>
        </w:rPr>
        <w:t>附件2</w:t>
      </w:r>
    </w:p>
    <w:p w14:paraId="0957680C">
      <w:pPr>
        <w:rPr>
          <w:lang w:bidi="ar"/>
        </w:rPr>
      </w:pPr>
      <w:r>
        <w:rPr>
          <w:rFonts w:hint="eastAsia"/>
          <w:lang w:bidi="ar"/>
        </w:rPr>
        <w:t>（二）本国产品成本占比承诺函</w:t>
      </w:r>
    </w:p>
    <w:p w14:paraId="11362497"/>
    <w:p w14:paraId="7520F70D">
      <w:pPr>
        <w:rPr>
          <w:lang w:bidi="ar"/>
        </w:rPr>
      </w:pPr>
      <w:r>
        <w:rPr>
          <w:rFonts w:hint="eastAsia"/>
          <w:lang w:bidi="ar"/>
        </w:rPr>
        <w:t>致:[采购人/采购代理机构名称]</w:t>
      </w:r>
    </w:p>
    <w:p w14:paraId="5C2A0396">
      <w:pPr>
        <w:rPr>
          <w:lang w:bidi="ar"/>
        </w:rPr>
      </w:pPr>
      <w:r>
        <w:rPr>
          <w:rFonts w:hint="eastAsia"/>
          <w:lang w:bidi="ar"/>
        </w:rPr>
        <w:t>本单位就参与[项目名称      、编号      ]政府采购项目，郑重承诺如下:</w:t>
      </w:r>
    </w:p>
    <w:p w14:paraId="1A643DFB">
      <w:pPr>
        <w:rPr>
          <w:lang w:bidi="ar"/>
        </w:rPr>
      </w:pPr>
      <w:r>
        <w:rPr>
          <w:rFonts w:hint="eastAsia"/>
          <w:lang w:bidi="ar"/>
        </w:rPr>
        <w:t>本单位为该项目(或采购包)提供的符合本国产品标准的产品成本之和，占所提供全部产品成本之和的比例为</w:t>
      </w:r>
      <w:r>
        <w:rPr>
          <w:rFonts w:hint="eastAsia"/>
          <w:u w:val="single"/>
          <w:lang w:bidi="ar"/>
        </w:rPr>
        <w:t xml:space="preserve">     </w:t>
      </w:r>
      <w:r>
        <w:rPr>
          <w:rFonts w:hint="eastAsia"/>
          <w:lang w:bidi="ar"/>
        </w:rPr>
        <w:t>%。本承诺内容真实有效，若存在虚假承诺，愿意承担相应法律责任，放弃中标(成交)资格，并接受政府采购监管部门处罚。</w:t>
      </w:r>
    </w:p>
    <w:p w14:paraId="1EC54790">
      <w:pPr>
        <w:rPr>
          <w:lang w:bidi="ar"/>
        </w:rPr>
      </w:pPr>
    </w:p>
    <w:p w14:paraId="1F67F9F6">
      <w:pPr>
        <w:rPr>
          <w:lang w:bidi="ar"/>
        </w:rPr>
      </w:pPr>
      <w:r>
        <w:rPr>
          <w:rFonts w:hint="eastAsia"/>
          <w:lang w:bidi="ar"/>
        </w:rPr>
        <w:t>承诺人(供应商公章):</w:t>
      </w:r>
    </w:p>
    <w:p w14:paraId="7AA07D40">
      <w:pPr>
        <w:rPr>
          <w:lang w:bidi="ar"/>
        </w:rPr>
      </w:pPr>
      <w:r>
        <w:rPr>
          <w:rFonts w:hint="eastAsia"/>
          <w:lang w:bidi="ar"/>
        </w:rPr>
        <w:t>法定代表人或授权代表签字:</w:t>
      </w:r>
    </w:p>
    <w:p w14:paraId="31F59395">
      <w:pPr>
        <w:rPr>
          <w:lang w:bidi="ar"/>
        </w:rPr>
      </w:pPr>
      <w:r>
        <w:rPr>
          <w:rFonts w:hint="eastAsia"/>
          <w:lang w:bidi="ar"/>
        </w:rPr>
        <w:t>日期:  年  月  日</w:t>
      </w:r>
    </w:p>
    <w:p w14:paraId="42F16A4A">
      <w:pPr>
        <w:rPr>
          <w:lang w:bidi="ar"/>
        </w:rPr>
      </w:pPr>
    </w:p>
    <w:p w14:paraId="46D9A8B1">
      <w:pPr>
        <w:rPr>
          <w:lang w:bidi="ar"/>
        </w:rPr>
      </w:pPr>
    </w:p>
    <w:p w14:paraId="4FA6D7D5">
      <w:pPr>
        <w:rPr>
          <w:lang w:bidi="ar"/>
        </w:rPr>
      </w:pPr>
    </w:p>
    <w:p w14:paraId="7E380D3E">
      <w:pPr>
        <w:rPr>
          <w:lang w:bidi="ar"/>
        </w:rPr>
      </w:pPr>
    </w:p>
    <w:p w14:paraId="20271210">
      <w:pPr>
        <w:rPr>
          <w:lang w:bidi="ar"/>
        </w:rPr>
      </w:pPr>
    </w:p>
    <w:p w14:paraId="1C557AA6">
      <w:pPr>
        <w:rPr>
          <w:lang w:bidi="ar"/>
        </w:rPr>
      </w:pPr>
    </w:p>
    <w:p w14:paraId="374E456B">
      <w:pPr>
        <w:rPr>
          <w:lang w:bidi="ar"/>
        </w:rPr>
      </w:pPr>
    </w:p>
    <w:p w14:paraId="007F2D6B">
      <w:pPr>
        <w:rPr>
          <w:lang w:bidi="ar"/>
        </w:rPr>
      </w:pPr>
    </w:p>
    <w:p w14:paraId="7EE5174A">
      <w:pPr>
        <w:rPr>
          <w:lang w:bidi="ar"/>
        </w:rPr>
      </w:pPr>
    </w:p>
    <w:p w14:paraId="0D896F4A">
      <w:pPr>
        <w:rPr>
          <w:lang w:bidi="ar"/>
        </w:rPr>
      </w:pPr>
    </w:p>
    <w:p w14:paraId="29E0AD94">
      <w:pPr>
        <w:rPr>
          <w:lang w:bidi="ar"/>
        </w:rPr>
        <w:sectPr>
          <w:pgSz w:w="11906" w:h="16838"/>
          <w:pgMar w:top="1440" w:right="1803" w:bottom="1440" w:left="1803" w:header="851" w:footer="992" w:gutter="0"/>
          <w:pgNumType w:fmt="numberInDash"/>
          <w:cols w:space="0" w:num="1"/>
          <w:docGrid w:type="lines" w:linePitch="332" w:charSpace="0"/>
        </w:sectPr>
      </w:pPr>
      <w:r>
        <w:rPr>
          <w:rFonts w:hint="eastAsia"/>
          <w:b/>
          <w:bCs/>
          <w:lang w:bidi="ar"/>
        </w:rPr>
        <w:t>注：</w:t>
      </w:r>
      <w:r>
        <w:rPr>
          <w:rFonts w:hint="eastAsia"/>
          <w:lang w:bidi="ar"/>
        </w:rPr>
        <w:t>若供应商所投产品均符合本国产品标准，且已提供《声明函》，可不填写《承诺函》。</w:t>
      </w:r>
    </w:p>
    <w:p w14:paraId="3730A1BF">
      <w:pPr>
        <w:pStyle w:val="61"/>
        <w:spacing w:line="360" w:lineRule="exact"/>
        <w:rPr>
          <w:rFonts w:ascii="宋体" w:hAnsi="宋体" w:eastAsia="宋体" w:cs="宋体"/>
          <w:b/>
          <w:bCs/>
        </w:rPr>
      </w:pPr>
    </w:p>
    <w:p w14:paraId="7BC03094">
      <w:pPr>
        <w:rPr>
          <w:lang w:val="zh-CN"/>
        </w:rPr>
      </w:pPr>
      <w:r>
        <w:rPr>
          <w:rFonts w:hint="eastAsia"/>
          <w:lang w:val="zh-CN"/>
        </w:rPr>
        <w:t>封面：</w:t>
      </w:r>
    </w:p>
    <w:p w14:paraId="7937240E"/>
    <w:p w14:paraId="222D03D6"/>
    <w:p w14:paraId="6A99B461"/>
    <w:p w14:paraId="1FFE926E">
      <w:pPr>
        <w:pStyle w:val="2"/>
      </w:pPr>
      <w:bookmarkStart w:id="388" w:name="_Toc226739063"/>
      <w:r>
        <w:rPr>
          <w:rFonts w:hint="eastAsia"/>
        </w:rPr>
        <w:t>投 标 文 件</w:t>
      </w:r>
      <w:bookmarkEnd w:id="388"/>
    </w:p>
    <w:p w14:paraId="3EC69DFB">
      <w:pPr>
        <w:pStyle w:val="2"/>
      </w:pPr>
      <w:bookmarkStart w:id="389" w:name="_Toc226739064"/>
      <w:r>
        <w:rPr>
          <w:rFonts w:hint="eastAsia"/>
        </w:rPr>
        <w:t>商务技术文件</w:t>
      </w:r>
      <w:bookmarkEnd w:id="389"/>
    </w:p>
    <w:p w14:paraId="5E7F81B1">
      <w:r>
        <w:rPr>
          <w:rFonts w:hint="eastAsia"/>
        </w:rPr>
        <w:t>（第XX包）【如不分包，请删去本行】</w:t>
      </w:r>
    </w:p>
    <w:p w14:paraId="3A72D614"/>
    <w:p w14:paraId="02B6828C"/>
    <w:p w14:paraId="746F61D0"/>
    <w:p w14:paraId="3652B58A"/>
    <w:p w14:paraId="0782AF54">
      <w:r>
        <w:rPr>
          <w:rFonts w:hint="eastAsia"/>
        </w:rPr>
        <w:t xml:space="preserve">项目编号/包号：                           </w:t>
      </w:r>
    </w:p>
    <w:p w14:paraId="59DEF2D9">
      <w:r>
        <w:rPr>
          <w:rFonts w:hint="eastAsia"/>
        </w:rPr>
        <w:t xml:space="preserve">项目名称：                                </w:t>
      </w:r>
    </w:p>
    <w:p w14:paraId="0AD79250">
      <w:r>
        <w:rPr>
          <w:rFonts w:hint="eastAsia"/>
        </w:rPr>
        <w:t xml:space="preserve">投 标 人：                                </w:t>
      </w:r>
    </w:p>
    <w:p w14:paraId="6138C57C"/>
    <w:p w14:paraId="0A8E9036"/>
    <w:p w14:paraId="4C8A100E"/>
    <w:p w14:paraId="133DAA6E">
      <w:r>
        <w:rPr>
          <w:rFonts w:hint="eastAsia"/>
        </w:rPr>
        <w:t>年   月    日</w:t>
      </w:r>
    </w:p>
    <w:p w14:paraId="5ECBD319">
      <w:pPr>
        <w:rPr>
          <w:lang w:val="zh-CN"/>
        </w:rPr>
      </w:pPr>
      <w:r>
        <w:rPr>
          <w:lang w:val="zh-CN"/>
        </w:rPr>
        <w:br w:type="page"/>
      </w:r>
    </w:p>
    <w:p w14:paraId="2E38400B">
      <w:pPr>
        <w:pStyle w:val="3"/>
      </w:pPr>
      <w:bookmarkStart w:id="390" w:name="_Toc109900327"/>
      <w:bookmarkStart w:id="391" w:name="_Toc163492915"/>
      <w:bookmarkStart w:id="392" w:name="_Toc109899908"/>
      <w:bookmarkStart w:id="393" w:name="_Toc25402"/>
      <w:bookmarkStart w:id="394" w:name="_Toc3577"/>
      <w:bookmarkStart w:id="395" w:name="_Toc109899489"/>
      <w:bookmarkStart w:id="396" w:name="_Toc155185921"/>
      <w:bookmarkStart w:id="397" w:name="_Toc226739065"/>
      <w:bookmarkStart w:id="398" w:name="_Toc140132831"/>
      <w:r>
        <w:rPr>
          <w:rFonts w:hint="eastAsia"/>
        </w:rPr>
        <w:t>一、投标函</w:t>
      </w:r>
      <w:bookmarkEnd w:id="390"/>
      <w:bookmarkEnd w:id="391"/>
      <w:bookmarkEnd w:id="392"/>
      <w:bookmarkEnd w:id="393"/>
      <w:bookmarkEnd w:id="394"/>
      <w:bookmarkEnd w:id="395"/>
      <w:bookmarkEnd w:id="396"/>
      <w:bookmarkEnd w:id="397"/>
      <w:bookmarkEnd w:id="398"/>
    </w:p>
    <w:p w14:paraId="4B849D21">
      <w:r>
        <w:rPr>
          <w:rFonts w:hint="eastAsia"/>
        </w:rPr>
        <w:t>致：（采购人）</w:t>
      </w:r>
    </w:p>
    <w:p w14:paraId="23A5EDC6">
      <w:pPr>
        <w:rPr>
          <w:b/>
          <w:bCs/>
        </w:rPr>
      </w:pPr>
      <w:r>
        <w:rPr>
          <w:rFonts w:hint="eastAsia"/>
        </w:rPr>
        <w:t>根据贵方</w:t>
      </w:r>
      <w:r>
        <w:rPr>
          <w:rFonts w:hint="eastAsia"/>
          <w:u w:val="single"/>
        </w:rPr>
        <w:t>（项目名称）（项目编号/包号）</w:t>
      </w:r>
      <w:r>
        <w:rPr>
          <w:rFonts w:hint="eastAsia"/>
        </w:rPr>
        <w:t>项目的招标公告，签字代表</w:t>
      </w:r>
      <w:r>
        <w:rPr>
          <w:rFonts w:hint="eastAsia"/>
          <w:u w:val="single"/>
        </w:rPr>
        <w:t>（姓名、职务）</w:t>
      </w:r>
      <w:r>
        <w:rPr>
          <w:rFonts w:hint="eastAsia"/>
        </w:rPr>
        <w:t>经正式授权并代表投标人</w:t>
      </w:r>
      <w:r>
        <w:rPr>
          <w:rFonts w:hint="eastAsia"/>
          <w:u w:val="single"/>
        </w:rPr>
        <w:t>（投标人名称、地址）</w:t>
      </w:r>
      <w:r>
        <w:rPr>
          <w:rFonts w:hint="eastAsia"/>
        </w:rPr>
        <w:t>提交下述文件</w:t>
      </w:r>
      <w:r>
        <w:rPr>
          <w:rFonts w:hint="eastAsia"/>
          <w:b/>
          <w:bCs/>
        </w:rPr>
        <w:t>：</w:t>
      </w:r>
    </w:p>
    <w:p w14:paraId="052F7C12">
      <w:r>
        <w:rPr>
          <w:rFonts w:hint="eastAsia"/>
        </w:rPr>
        <w:t>1.资格证明文件</w:t>
      </w:r>
      <w:r>
        <w:t>；</w:t>
      </w:r>
    </w:p>
    <w:p w14:paraId="60FDE9F3">
      <w:r>
        <w:rPr>
          <w:rFonts w:hint="eastAsia"/>
        </w:rPr>
        <w:t>2.投标报价</w:t>
      </w:r>
      <w:r>
        <w:t>文件</w:t>
      </w:r>
      <w:r>
        <w:rPr>
          <w:rFonts w:hint="eastAsia"/>
        </w:rPr>
        <w:t>；</w:t>
      </w:r>
    </w:p>
    <w:p w14:paraId="08768894">
      <w:r>
        <w:rPr>
          <w:rFonts w:hint="eastAsia"/>
        </w:rPr>
        <w:t>3.商务技术文件</w:t>
      </w:r>
      <w:r>
        <w:t>。</w:t>
      </w:r>
    </w:p>
    <w:p w14:paraId="20951627">
      <w:r>
        <w:t>根据此函，签字代表宣布同意如下：</w:t>
      </w:r>
    </w:p>
    <w:p w14:paraId="38D73B41">
      <w:r>
        <w:rPr>
          <w:rFonts w:hint="eastAsia"/>
        </w:rPr>
        <w:t>1.</w:t>
      </w:r>
      <w:r>
        <w:t>所附投标价格表中规定的应提交和交付的</w:t>
      </w:r>
      <w:r>
        <w:rPr>
          <w:rFonts w:hint="eastAsia"/>
        </w:rPr>
        <w:t>货物</w:t>
      </w:r>
      <w:r>
        <w:t>和</w:t>
      </w:r>
      <w:r>
        <w:rPr>
          <w:rFonts w:hint="eastAsia"/>
        </w:rPr>
        <w:t>相关</w:t>
      </w:r>
      <w:r>
        <w:t>服务</w:t>
      </w:r>
      <w:r>
        <w:rPr>
          <w:rFonts w:hint="eastAsia"/>
        </w:rPr>
        <w:t>（如有）</w:t>
      </w:r>
      <w:r>
        <w:t>的</w:t>
      </w:r>
      <w:r>
        <w:rPr>
          <w:rFonts w:hint="eastAsia"/>
        </w:rPr>
        <w:t>投标报价</w:t>
      </w:r>
      <w:r>
        <w:t>为</w:t>
      </w:r>
      <w:r>
        <w:rPr>
          <w:rFonts w:hint="eastAsia"/>
        </w:rPr>
        <w:t xml:space="preserve"> </w:t>
      </w:r>
      <w:r>
        <w:rPr>
          <w:rFonts w:hint="eastAsia"/>
          <w:u w:val="single"/>
        </w:rPr>
        <w:t xml:space="preserve">                  </w:t>
      </w:r>
      <w:r>
        <w:t>。</w:t>
      </w:r>
    </w:p>
    <w:p w14:paraId="6F51EA53">
      <w:r>
        <w:rPr>
          <w:rFonts w:hint="eastAsia"/>
        </w:rPr>
        <w:t>2.我方</w:t>
      </w:r>
      <w:r>
        <w:t>将按招标文件的规定履行合同责任和义务。</w:t>
      </w:r>
    </w:p>
    <w:p w14:paraId="5644C2F2">
      <w:r>
        <w:rPr>
          <w:rFonts w:hint="eastAsia"/>
        </w:rPr>
        <w:t>3.我方</w:t>
      </w:r>
      <w:r>
        <w:t>已详细审查全部招标文件，包括第</w:t>
      </w:r>
      <w:r>
        <w:rPr>
          <w:iCs/>
          <w:u w:val="single"/>
        </w:rPr>
        <w:t>（编号、补遗书）（如果有的话）</w:t>
      </w:r>
      <w:r>
        <w:t>。我</w:t>
      </w:r>
      <w:r>
        <w:rPr>
          <w:rFonts w:hint="eastAsia"/>
        </w:rPr>
        <w:t>方</w:t>
      </w:r>
      <w:r>
        <w:t>完全理解并同意放弃对这方面有不明及误解的权力。</w:t>
      </w:r>
    </w:p>
    <w:p w14:paraId="07599991">
      <w:r>
        <w:rPr>
          <w:rFonts w:hint="eastAsia"/>
        </w:rPr>
        <w:t>4.投标有效期为自提交投标文件的截止之日起</w:t>
      </w:r>
      <w:r>
        <w:rPr>
          <w:rFonts w:hint="eastAsia"/>
          <w:i/>
          <w:u w:val="single"/>
        </w:rPr>
        <w:t xml:space="preserve"> </w:t>
      </w:r>
      <w:r>
        <w:rPr>
          <w:rFonts w:hint="eastAsia"/>
          <w:iCs/>
          <w:u w:val="single"/>
        </w:rPr>
        <w:t>（由投标人填写）</w:t>
      </w:r>
      <w:r>
        <w:t>个日历天。</w:t>
      </w:r>
    </w:p>
    <w:p w14:paraId="3E9E6349">
      <w:r>
        <w:rPr>
          <w:rFonts w:hint="eastAsia"/>
        </w:rPr>
        <w:t>5.我方</w:t>
      </w:r>
      <w:r>
        <w:t>同意提供按照贵方</w:t>
      </w:r>
      <w:r>
        <w:rPr>
          <w:rFonts w:hint="eastAsia"/>
        </w:rPr>
        <w:t>招标文件</w:t>
      </w:r>
      <w:r>
        <w:t>要求的与投标有关的一切数据或资料，</w:t>
      </w:r>
      <w:r>
        <w:rPr>
          <w:rFonts w:hint="eastAsia"/>
        </w:rPr>
        <w:t>采用综合评分法时，我方</w:t>
      </w:r>
      <w:r>
        <w:t>完全理解贵方不一定接受最低价的投标。</w:t>
      </w:r>
    </w:p>
    <w:p w14:paraId="7955DBB6">
      <w:r>
        <w:rPr>
          <w:rFonts w:hint="eastAsia"/>
        </w:rPr>
        <w:t>6.本项目如由中标人支付采购代理服务费，我方同意按投标人须知前附表中规定向采购代理机构支付采购代理服务费。</w:t>
      </w:r>
    </w:p>
    <w:p w14:paraId="1AC486E8">
      <w:r>
        <w:rPr>
          <w:rFonts w:hint="eastAsia"/>
        </w:rPr>
        <w:t>7.重要声明：</w:t>
      </w:r>
    </w:p>
    <w:p w14:paraId="5D0E8303">
      <w:r>
        <w:rPr>
          <w:rFonts w:hint="eastAsia"/>
        </w:rPr>
        <w:t>1）与我方单位负责人为同一人的其他单位名称：</w:t>
      </w:r>
    </w:p>
    <w:p w14:paraId="0D192EDE">
      <w:pPr>
        <w:rPr>
          <w:iCs/>
        </w:rPr>
      </w:pPr>
      <w:r>
        <w:rPr>
          <w:rFonts w:hint="eastAsia"/>
        </w:rPr>
        <w:t>□无；□有，具体单位名称为：</w:t>
      </w:r>
      <w:r>
        <w:rPr>
          <w:rFonts w:hint="eastAsia" w:cs="Arial"/>
          <w:iCs/>
          <w:u w:val="single"/>
        </w:rPr>
        <w:t>（由投标人如实填写）</w:t>
      </w:r>
      <w:r>
        <w:rPr>
          <w:rFonts w:hint="eastAsia"/>
          <w:iCs/>
        </w:rPr>
        <w:t>。</w:t>
      </w:r>
    </w:p>
    <w:p w14:paraId="58D4D6DF">
      <w:r>
        <w:rPr>
          <w:rFonts w:hint="eastAsia"/>
        </w:rPr>
        <w:t>2）与我方存在控股、管理关系的其他单位的名称：</w:t>
      </w:r>
    </w:p>
    <w:p w14:paraId="430A737D">
      <w:r>
        <w:rPr>
          <w:rFonts w:hint="eastAsia"/>
        </w:rPr>
        <w:t xml:space="preserve">□无；□有，具体单位名称为： </w:t>
      </w:r>
      <w:r>
        <w:rPr>
          <w:rFonts w:hint="eastAsia" w:cs="Arial"/>
          <w:u w:val="single"/>
        </w:rPr>
        <w:t>（由投标人如实填写）</w:t>
      </w:r>
      <w:r>
        <w:rPr>
          <w:rFonts w:hint="eastAsia"/>
        </w:rPr>
        <w:t>。</w:t>
      </w:r>
    </w:p>
    <w:p w14:paraId="2142D6C4">
      <w:r>
        <w:rPr>
          <w:rFonts w:hint="eastAsia"/>
        </w:rPr>
        <w:t>3）参与本项目采购活动前，是否为本项目前期准备提供过整体设计、规范编制或者项目管理、监理、检测等服务：</w:t>
      </w:r>
    </w:p>
    <w:p w14:paraId="7D556455">
      <w:r>
        <w:rPr>
          <w:rFonts w:hint="eastAsia"/>
        </w:rPr>
        <w:t xml:space="preserve">□无；□有，已提供的具体服务内容为： </w:t>
      </w:r>
      <w:r>
        <w:rPr>
          <w:rFonts w:hint="eastAsia" w:cs="Arial"/>
          <w:u w:val="single"/>
        </w:rPr>
        <w:t>（由投标人如实填写）</w:t>
      </w:r>
      <w:r>
        <w:rPr>
          <w:rFonts w:hint="eastAsia"/>
        </w:rPr>
        <w:t>。</w:t>
      </w:r>
    </w:p>
    <w:p w14:paraId="5A863158">
      <w:r>
        <w:rPr>
          <w:rFonts w:hint="eastAsia"/>
        </w:rPr>
        <w:t>（备注：以上</w:t>
      </w:r>
      <w:r>
        <w:t>3</w:t>
      </w:r>
      <w:r>
        <w:rPr>
          <w:rFonts w:hint="eastAsia"/>
        </w:rPr>
        <w:t>项声明，必须如实选择，选中项用</w:t>
      </w:r>
      <w:r>
        <w:rPr>
          <w:rFonts w:ascii="Segoe UI Symbol" w:hAnsi="Segoe UI Symbol" w:cs="Segoe UI Symbol"/>
        </w:rPr>
        <w:t>☑</w:t>
      </w:r>
      <w:r>
        <w:rPr>
          <w:rFonts w:hint="eastAsia" w:cs="宋体"/>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35503555">
      <w:r>
        <w:rPr>
          <w:rFonts w:hint="eastAsia"/>
        </w:rPr>
        <w:t>4）我方在本投标文件中所提供的全部资料均真实有效，我方承诺对其真实性负责并承担相应后果。</w:t>
      </w:r>
    </w:p>
    <w:p w14:paraId="1D32D500">
      <w:r>
        <w:rPr>
          <w:rFonts w:hint="eastAsia"/>
        </w:rPr>
        <w:t>5）</w:t>
      </w:r>
      <w:bookmarkStart w:id="399" w:name="_Hlk161604053"/>
      <w:r>
        <w:rPr>
          <w:rFonts w:hint="eastAsia"/>
        </w:rPr>
        <w:t>我方承诺本《投标函》的签章对本投标文件全部内容具有约束力并承担法律责任。</w:t>
      </w:r>
      <w:bookmarkEnd w:id="399"/>
    </w:p>
    <w:p w14:paraId="5F1F5482"/>
    <w:p w14:paraId="2FE351A2"/>
    <w:p w14:paraId="4697AE96"/>
    <w:p w14:paraId="776D9CB1">
      <w:pPr>
        <w:rPr>
          <w:lang w:val="zh-CN"/>
        </w:rPr>
      </w:pPr>
      <w:r>
        <w:rPr>
          <w:rFonts w:hint="eastAsia"/>
          <w:lang w:bidi="ar"/>
        </w:rPr>
        <w:t>投标人名称</w:t>
      </w:r>
      <w:r>
        <w:rPr>
          <w:rFonts w:hint="eastAsia" w:cs="方正仿宋_GB2312"/>
        </w:rPr>
        <w:t>（</w:t>
      </w:r>
      <w:r>
        <w:rPr>
          <w:rFonts w:hint="eastAsia"/>
        </w:rPr>
        <w:t>公章）</w:t>
      </w:r>
      <w:r>
        <w:rPr>
          <w:rFonts w:hint="eastAsia"/>
          <w:lang w:val="zh-CN"/>
        </w:rPr>
        <w:t>：</w:t>
      </w:r>
    </w:p>
    <w:p w14:paraId="6D07C28B">
      <w:pPr>
        <w:rPr>
          <w:lang w:bidi="ar"/>
        </w:rPr>
      </w:pPr>
      <w:r>
        <w:rPr>
          <w:rFonts w:hint="eastAsia"/>
          <w:lang w:bidi="ar"/>
        </w:rPr>
        <w:t>法定代表人或授权代表（签字或印章）：</w:t>
      </w:r>
    </w:p>
    <w:p w14:paraId="26ADB103">
      <w:r>
        <w:rPr>
          <w:rFonts w:hint="eastAsia"/>
        </w:rPr>
        <w:t>通  讯  地  址：</w:t>
      </w:r>
    </w:p>
    <w:p w14:paraId="635DB64F">
      <w:r>
        <w:rPr>
          <w:rFonts w:hint="eastAsia"/>
        </w:rPr>
        <w:t xml:space="preserve">传       </w:t>
      </w:r>
      <w:r>
        <w:t xml:space="preserve">   </w:t>
      </w:r>
      <w:r>
        <w:rPr>
          <w:rFonts w:hint="eastAsia"/>
        </w:rPr>
        <w:t>真：</w:t>
      </w:r>
    </w:p>
    <w:p w14:paraId="10B91666">
      <w:r>
        <w:rPr>
          <w:rFonts w:hint="eastAsia"/>
        </w:rPr>
        <w:t>电          话：</w:t>
      </w:r>
    </w:p>
    <w:p w14:paraId="6B1461C0">
      <w:pPr>
        <w:rPr>
          <w:rFonts w:cs="Arial"/>
          <w:szCs w:val="24"/>
        </w:rPr>
      </w:pPr>
      <w:r>
        <w:rPr>
          <w:rFonts w:hint="eastAsia"/>
        </w:rPr>
        <w:t xml:space="preserve">日     </w:t>
      </w:r>
      <w:r>
        <w:t xml:space="preserve">  </w:t>
      </w:r>
      <w:r>
        <w:rPr>
          <w:rFonts w:hint="eastAsia"/>
        </w:rPr>
        <w:t xml:space="preserve">    期：</w:t>
      </w:r>
    </w:p>
    <w:p w14:paraId="6B6F08FD"/>
    <w:p w14:paraId="6C6CF120">
      <w:r>
        <w:br w:type="page"/>
      </w:r>
    </w:p>
    <w:p w14:paraId="11DF9B14">
      <w:pPr>
        <w:pStyle w:val="3"/>
      </w:pPr>
      <w:bookmarkStart w:id="400" w:name="_Toc226739066"/>
      <w:bookmarkStart w:id="401" w:name="_Toc155185924"/>
      <w:bookmarkStart w:id="402" w:name="_Toc163492918"/>
      <w:r>
        <w:rPr>
          <w:rFonts w:hint="eastAsia"/>
        </w:rPr>
        <w:t>二、法定代表人（单位负责人）身份证明</w:t>
      </w:r>
      <w:bookmarkEnd w:id="400"/>
      <w:bookmarkEnd w:id="401"/>
      <w:bookmarkEnd w:id="402"/>
    </w:p>
    <w:p w14:paraId="2F4B9B47">
      <w:r>
        <w:rPr>
          <w:rFonts w:hint="eastAsia"/>
        </w:rPr>
        <w:t xml:space="preserve">致：（采购人或采购代理机构） </w:t>
      </w:r>
    </w:p>
    <w:p w14:paraId="6A7F3344">
      <w:r>
        <w:rPr>
          <w:rFonts w:hint="eastAsia"/>
        </w:rPr>
        <w:t xml:space="preserve">兹证明， </w:t>
      </w:r>
    </w:p>
    <w:p w14:paraId="10F6F97F">
      <w:r>
        <w:rPr>
          <w:rFonts w:hint="eastAsia"/>
        </w:rPr>
        <w:t xml:space="preserve">姓名：____性别：____年龄：____职务：____ </w:t>
      </w:r>
    </w:p>
    <w:p w14:paraId="4905EB99">
      <w:r>
        <w:rPr>
          <w:rFonts w:hint="eastAsia"/>
        </w:rPr>
        <w:t xml:space="preserve">系 </w:t>
      </w:r>
      <w:r>
        <w:rPr>
          <w:rFonts w:hint="eastAsia"/>
          <w:u w:val="single"/>
        </w:rPr>
        <w:t xml:space="preserve">            </w:t>
      </w:r>
      <w:r>
        <w:rPr>
          <w:rFonts w:hint="eastAsia"/>
        </w:rPr>
        <w:t xml:space="preserve">（投标人名称）的法定代表人（单位负责人）。 </w:t>
      </w:r>
    </w:p>
    <w:p w14:paraId="1B557F19">
      <w:r>
        <w:rPr>
          <w:rFonts w:hint="eastAsia"/>
        </w:rPr>
        <w:t xml:space="preserve">附：法定代表人（单位负责人）身份证、护照等身份证明文件电子件： </w:t>
      </w:r>
    </w:p>
    <w:p w14:paraId="7658D2C8"/>
    <w:p w14:paraId="4C8CF700"/>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45749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00DE3C72"/>
        </w:tc>
      </w:tr>
    </w:tbl>
    <w:p w14:paraId="6DBA270B"/>
    <w:p w14:paraId="7844904D">
      <w:r>
        <w:rPr>
          <w:rFonts w:hint="eastAsia" w:cs="宋体"/>
          <w:lang w:bidi="ar"/>
        </w:rPr>
        <w:t>投标人名称</w:t>
      </w:r>
      <w:r>
        <w:rPr>
          <w:rFonts w:hint="eastAsia" w:cs="方正仿宋_GB2312"/>
        </w:rPr>
        <w:t>（</w:t>
      </w:r>
      <w:r>
        <w:rPr>
          <w:rFonts w:hint="eastAsia" w:cs="宋体"/>
        </w:rPr>
        <w:t>公章）</w:t>
      </w:r>
      <w:r>
        <w:rPr>
          <w:rFonts w:hint="eastAsia" w:cs="宋体"/>
          <w:lang w:bidi="ar"/>
        </w:rPr>
        <w:t>：</w:t>
      </w:r>
      <w:r>
        <w:rPr>
          <w:lang w:bidi="ar"/>
        </w:rPr>
        <w:t xml:space="preserve">________________ </w:t>
      </w:r>
    </w:p>
    <w:p w14:paraId="6A312D85">
      <w:r>
        <w:rPr>
          <w:rFonts w:hint="eastAsia"/>
          <w:lang w:bidi="ar"/>
        </w:rPr>
        <w:t>法定代表人（单位负责人）（签字或</w:t>
      </w:r>
      <w:r>
        <w:rPr>
          <w:rFonts w:hint="eastAsia"/>
        </w:rPr>
        <w:t>盖章</w:t>
      </w:r>
      <w:r>
        <w:rPr>
          <w:rFonts w:hint="eastAsia"/>
          <w:lang w:bidi="ar"/>
        </w:rPr>
        <w:t>）：</w:t>
      </w:r>
      <w:r>
        <w:rPr>
          <w:rFonts w:ascii="Saturday Sans Regular" w:hAnsi="Saturday Sans Regular" w:eastAsia="Saturday Sans Regular" w:cs="Saturday Sans Regular"/>
          <w:lang w:bidi="ar"/>
        </w:rPr>
        <w:t xml:space="preserve">_______ </w:t>
      </w:r>
    </w:p>
    <w:p w14:paraId="0BC90BE5">
      <w:pPr>
        <w:rPr>
          <w:lang w:bidi="ar"/>
        </w:rPr>
      </w:pPr>
    </w:p>
    <w:p w14:paraId="55BA1FE0">
      <w:r>
        <w:rPr>
          <w:rFonts w:hint="eastAsia" w:cs="宋体"/>
          <w:lang w:bidi="ar"/>
        </w:rPr>
        <w:t>日期：</w:t>
      </w:r>
      <w:r>
        <w:rPr>
          <w:lang w:bidi="ar"/>
        </w:rPr>
        <w:t>_____</w:t>
      </w:r>
      <w:r>
        <w:rPr>
          <w:rFonts w:hint="eastAsia" w:cs="宋体"/>
          <w:lang w:bidi="ar"/>
        </w:rPr>
        <w:t>年</w:t>
      </w:r>
      <w:r>
        <w:rPr>
          <w:lang w:bidi="ar"/>
        </w:rPr>
        <w:t>______</w:t>
      </w:r>
      <w:r>
        <w:rPr>
          <w:rFonts w:hint="eastAsia" w:cs="宋体"/>
          <w:lang w:bidi="ar"/>
        </w:rPr>
        <w:t>月</w:t>
      </w:r>
      <w:r>
        <w:rPr>
          <w:lang w:bidi="ar"/>
        </w:rPr>
        <w:t>______</w:t>
      </w:r>
      <w:r>
        <w:rPr>
          <w:rFonts w:hint="eastAsia" w:cs="宋体"/>
          <w:lang w:bidi="ar"/>
        </w:rPr>
        <w:t>日</w:t>
      </w:r>
    </w:p>
    <w:p w14:paraId="68F8AFF8"/>
    <w:p w14:paraId="75167E2B">
      <w:r>
        <w:br w:type="page"/>
      </w:r>
    </w:p>
    <w:p w14:paraId="327C544C">
      <w:pPr>
        <w:pStyle w:val="3"/>
      </w:pPr>
      <w:bookmarkStart w:id="403" w:name="_Toc163492919"/>
      <w:bookmarkStart w:id="404" w:name="_Toc155185925"/>
      <w:bookmarkStart w:id="405" w:name="_Toc226739067"/>
      <w:r>
        <w:rPr>
          <w:rFonts w:hint="eastAsia"/>
        </w:rPr>
        <w:t>三、授权委托书</w:t>
      </w:r>
      <w:bookmarkEnd w:id="403"/>
      <w:bookmarkEnd w:id="404"/>
      <w:bookmarkEnd w:id="405"/>
    </w:p>
    <w:p w14:paraId="59C45DEC">
      <w:r>
        <w:rPr>
          <w:rFonts w:hint="eastAsia"/>
        </w:rPr>
        <w:t>本人</w:t>
      </w:r>
      <w:r>
        <w:rPr>
          <w:u w:val="single"/>
        </w:rPr>
        <w:t xml:space="preserve">     </w:t>
      </w:r>
      <w:r>
        <w:rPr>
          <w:rFonts w:hint="eastAsia"/>
        </w:rPr>
        <w:t>（姓名）系</w:t>
      </w:r>
      <w:r>
        <w:rPr>
          <w:rFonts w:hint="eastAsia"/>
          <w:u w:val="single"/>
        </w:rPr>
        <w:t xml:space="preserve">          </w:t>
      </w:r>
      <w:r>
        <w:rPr>
          <w:rFonts w:hint="eastAsia"/>
        </w:rPr>
        <w:t>（投标人名称）的法定代表人（单位负责人），现委托</w:t>
      </w:r>
      <w:r>
        <w:rPr>
          <w:rFonts w:hint="eastAsia"/>
          <w:u w:val="single"/>
        </w:rPr>
        <w:t xml:space="preserve">     </w:t>
      </w:r>
      <w:r>
        <w:rPr>
          <w:rFonts w:hint="eastAsia"/>
        </w:rPr>
        <w:t>（姓名）为我方代理人。代理人根据授权，以我方名义签署、澄清确认、说明、补正、递交、撤回、修改</w:t>
      </w:r>
      <w:r>
        <w:rPr>
          <w:rFonts w:hint="eastAsia"/>
          <w:u w:val="single"/>
        </w:rPr>
        <w:t xml:space="preserve">           </w:t>
      </w:r>
      <w:r>
        <w:rPr>
          <w:rFonts w:hint="eastAsia"/>
        </w:rPr>
        <w:t>（项目名称）投标文件、签订合同和处理有关事宜，其法律后果由我方承担。</w:t>
      </w:r>
    </w:p>
    <w:p w14:paraId="70F29BE4">
      <w:r>
        <w:rPr>
          <w:rFonts w:hint="eastAsia"/>
        </w:rPr>
        <w:t>委托期限：自本授权委托书签署之日起至投标有效期届满之日止。</w:t>
      </w:r>
    </w:p>
    <w:p w14:paraId="20AB4B82">
      <w:r>
        <w:rPr>
          <w:rFonts w:hint="eastAsia"/>
        </w:rPr>
        <w:t>代理人无转委托权。</w:t>
      </w:r>
    </w:p>
    <w:p w14:paraId="70A0A82B"/>
    <w:p w14:paraId="70B0B815">
      <w:r>
        <w:rPr>
          <w:rFonts w:hint="eastAsia" w:cs="宋体"/>
          <w:lang w:bidi="ar"/>
        </w:rPr>
        <w:t>投标人名称</w:t>
      </w:r>
      <w:r>
        <w:rPr>
          <w:rFonts w:hint="eastAsia" w:cs="方正仿宋_GB2312"/>
        </w:rPr>
        <w:t>（</w:t>
      </w:r>
      <w:r>
        <w:rPr>
          <w:rFonts w:hint="eastAsia" w:cs="宋体"/>
        </w:rPr>
        <w:t>公章）</w:t>
      </w:r>
      <w:r>
        <w:rPr>
          <w:rFonts w:hint="eastAsia" w:cs="宋体"/>
          <w:lang w:bidi="ar"/>
        </w:rPr>
        <w:t>：</w:t>
      </w:r>
      <w:r>
        <w:rPr>
          <w:lang w:bidi="ar"/>
        </w:rPr>
        <w:t xml:space="preserve">________________ </w:t>
      </w:r>
    </w:p>
    <w:p w14:paraId="2FEA070C">
      <w:r>
        <w:rPr>
          <w:rFonts w:hint="eastAsia"/>
          <w:lang w:bidi="ar"/>
        </w:rPr>
        <w:t>法定代表人（单位负责人）（签字或</w:t>
      </w:r>
      <w:r>
        <w:rPr>
          <w:rFonts w:hint="eastAsia"/>
        </w:rPr>
        <w:t>盖章）</w:t>
      </w:r>
      <w:r>
        <w:rPr>
          <w:rFonts w:hint="eastAsia"/>
          <w:lang w:bidi="ar"/>
        </w:rPr>
        <w:t>：</w:t>
      </w:r>
      <w:r>
        <w:rPr>
          <w:rFonts w:ascii="Saturday Sans Regular" w:hAnsi="Saturday Sans Regular" w:eastAsia="Saturday Sans Regular" w:cs="Saturday Sans Regular"/>
          <w:lang w:bidi="ar"/>
        </w:rPr>
        <w:t xml:space="preserve">________________ </w:t>
      </w:r>
    </w:p>
    <w:p w14:paraId="4171FEF0">
      <w:r>
        <w:rPr>
          <w:rFonts w:hint="eastAsia" w:cs="宋体"/>
          <w:lang w:bidi="ar"/>
        </w:rPr>
        <w:t>委托代理人（签字或</w:t>
      </w:r>
      <w:r>
        <w:rPr>
          <w:rFonts w:hint="eastAsia" w:cs="宋体"/>
        </w:rPr>
        <w:t>盖章）</w:t>
      </w:r>
      <w:r>
        <w:rPr>
          <w:rFonts w:hint="eastAsia" w:cs="宋体"/>
          <w:lang w:bidi="ar"/>
        </w:rPr>
        <w:t>：</w:t>
      </w:r>
      <w:r>
        <w:rPr>
          <w:lang w:bidi="ar"/>
        </w:rPr>
        <w:t xml:space="preserve">________________ </w:t>
      </w:r>
      <w:r>
        <w:rPr>
          <w:rFonts w:hint="eastAsia"/>
          <w:lang w:bidi="ar"/>
        </w:rPr>
        <w:t xml:space="preserve">   联系电话：</w:t>
      </w:r>
      <w:r>
        <w:rPr>
          <w:lang w:bidi="ar"/>
        </w:rPr>
        <w:t>________</w:t>
      </w:r>
    </w:p>
    <w:p w14:paraId="2D79AABB">
      <w:r>
        <w:rPr>
          <w:rFonts w:hint="eastAsia" w:cs="宋体"/>
          <w:lang w:bidi="ar"/>
        </w:rPr>
        <w:t>日期：</w:t>
      </w:r>
      <w:r>
        <w:rPr>
          <w:lang w:bidi="ar"/>
        </w:rPr>
        <w:t>_____</w:t>
      </w:r>
      <w:r>
        <w:rPr>
          <w:rFonts w:hint="eastAsia" w:cs="宋体"/>
          <w:lang w:bidi="ar"/>
        </w:rPr>
        <w:t>年</w:t>
      </w:r>
      <w:r>
        <w:rPr>
          <w:lang w:bidi="ar"/>
        </w:rPr>
        <w:t>______</w:t>
      </w:r>
      <w:r>
        <w:rPr>
          <w:rFonts w:hint="eastAsia" w:cs="宋体"/>
          <w:lang w:bidi="ar"/>
        </w:rPr>
        <w:t>月</w:t>
      </w:r>
      <w:r>
        <w:rPr>
          <w:lang w:bidi="ar"/>
        </w:rPr>
        <w:t>______</w:t>
      </w:r>
      <w:r>
        <w:rPr>
          <w:rFonts w:hint="eastAsia" w:cs="宋体"/>
          <w:lang w:bidi="ar"/>
        </w:rPr>
        <w:t xml:space="preserve">日 </w:t>
      </w:r>
    </w:p>
    <w:p w14:paraId="60F6462D"/>
    <w:p w14:paraId="00046813">
      <w:r>
        <w:rPr>
          <w:rFonts w:hint="eastAsia"/>
          <w:lang w:bidi="ar"/>
        </w:rPr>
        <w:t xml:space="preserve">附：法定代表人及委托代理人身份证明文件电子件： </w:t>
      </w: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99C9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696300F2"/>
        </w:tc>
      </w:tr>
    </w:tbl>
    <w:p w14:paraId="24CB7613">
      <w:r>
        <w:rPr>
          <w:rFonts w:hint="eastAsia"/>
        </w:rPr>
        <w:t xml:space="preserve">说明： </w:t>
      </w:r>
    </w:p>
    <w:p w14:paraId="65A70577">
      <w:r>
        <w:rPr>
          <w:rFonts w:hint="eastAsia"/>
        </w:rPr>
        <w:t xml:space="preserve">1.若投标人为事业单位或其他组织或分支机构，则法定代表人（单位负责人）处的签署人可为单位负责人。 </w:t>
      </w:r>
    </w:p>
    <w:p w14:paraId="5E33DFAD">
      <w:r>
        <w:t>2.</w:t>
      </w:r>
      <w:r>
        <w:rPr>
          <w:rFonts w:hint="eastAsia"/>
        </w:rPr>
        <w:t xml:space="preserve">若投标文件中签字之处均为法定代表人（单位负责人）本人签署，则可不提供本《授权委托书》，但须提供《法定代表人（单位负责人）身份证明》。 </w:t>
      </w:r>
    </w:p>
    <w:p w14:paraId="036EA9F0">
      <w:r>
        <w:t>3.</w:t>
      </w:r>
      <w:r>
        <w:rPr>
          <w:rFonts w:hint="eastAsia"/>
        </w:rPr>
        <w:t xml:space="preserve">投标人为自然人的情形，可不提供本《授权委托书》。 </w:t>
      </w:r>
    </w:p>
    <w:p w14:paraId="09D3F362">
      <w:r>
        <w:t>4.</w:t>
      </w:r>
      <w:r>
        <w:rPr>
          <w:rFonts w:hint="eastAsia"/>
        </w:rPr>
        <w:t>投标人应随本《授权委托书》同时提供法定代表人（单位负责人）及委托代理人的有效的身份证、护照等身份证明文件电子件。提供身份证的，应同时提供身份证</w:t>
      </w:r>
      <w:r>
        <w:rPr>
          <w:rFonts w:hint="eastAsia"/>
          <w:b/>
          <w:bCs/>
        </w:rPr>
        <w:t>双面</w:t>
      </w:r>
      <w:r>
        <w:rPr>
          <w:rFonts w:hint="eastAsia"/>
        </w:rPr>
        <w:t>电子件。</w:t>
      </w:r>
    </w:p>
    <w:p w14:paraId="5CD14756">
      <w:pPr>
        <w:rPr>
          <w:rFonts w:asciiTheme="majorHAnsi" w:hAnsiTheme="majorHAnsi" w:cstheme="majorBidi"/>
          <w:b/>
          <w:bCs/>
          <w:sz w:val="32"/>
          <w:szCs w:val="32"/>
        </w:rPr>
      </w:pPr>
      <w:bookmarkStart w:id="406" w:name="_Toc163492928"/>
      <w:bookmarkStart w:id="407" w:name="_Toc155185934"/>
      <w:bookmarkStart w:id="408" w:name="_Toc226739068"/>
      <w:r>
        <w:br w:type="page"/>
      </w:r>
    </w:p>
    <w:p w14:paraId="041EB490">
      <w:pPr>
        <w:pStyle w:val="3"/>
      </w:pPr>
      <w:r>
        <w:rPr>
          <w:rFonts w:hint="eastAsia"/>
        </w:rPr>
        <w:t>四、</w:t>
      </w:r>
      <w:bookmarkEnd w:id="406"/>
      <w:bookmarkEnd w:id="407"/>
      <w:bookmarkStart w:id="409" w:name="_Toc163492929"/>
      <w:r>
        <w:rPr>
          <w:rFonts w:hint="eastAsia"/>
          <w:lang w:val="zh-CN"/>
        </w:rPr>
        <w:t>政府采购</w:t>
      </w:r>
      <w:r>
        <w:rPr>
          <w:rFonts w:hint="eastAsia"/>
        </w:rPr>
        <w:t>投标人</w:t>
      </w:r>
      <w:r>
        <w:rPr>
          <w:rFonts w:hint="eastAsia"/>
          <w:lang w:val="zh-CN"/>
        </w:rPr>
        <w:t>廉洁自律承诺书</w:t>
      </w:r>
      <w:bookmarkEnd w:id="408"/>
    </w:p>
    <w:p w14:paraId="2A13F8B2">
      <w:pPr>
        <w:pStyle w:val="13"/>
      </w:pPr>
    </w:p>
    <w:p w14:paraId="1B77BB4B">
      <w:pPr>
        <w:rPr>
          <w:kern w:val="0"/>
        </w:rPr>
      </w:pPr>
      <w:r>
        <w:rPr>
          <w:rFonts w:hint="eastAsia"/>
        </w:rPr>
        <w:t>（采购人）、（采购代理机构）</w:t>
      </w:r>
      <w:r>
        <w:rPr>
          <w:rFonts w:hint="eastAsia"/>
          <w:kern w:val="0"/>
          <w:lang w:val="zh-CN"/>
        </w:rPr>
        <w:t>：</w:t>
      </w:r>
    </w:p>
    <w:p w14:paraId="06D56136">
      <w:pPr>
        <w:rPr>
          <w:lang w:val="zh-CN"/>
        </w:rPr>
      </w:pPr>
      <w:r>
        <w:rPr>
          <w:rFonts w:hint="eastAsia"/>
          <w:lang w:val="zh-CN"/>
        </w:rPr>
        <w:t>我单位响应你</w:t>
      </w:r>
      <w:r>
        <w:rPr>
          <w:rFonts w:hint="eastAsia"/>
        </w:rPr>
        <w:t>单位</w:t>
      </w:r>
      <w:r>
        <w:rPr>
          <w:rFonts w:hint="eastAsia"/>
          <w:lang w:val="zh-CN"/>
        </w:rPr>
        <w:t>项目招标</w:t>
      </w:r>
      <w:r>
        <w:rPr>
          <w:rFonts w:hint="eastAsia"/>
        </w:rPr>
        <w:t>文件</w:t>
      </w:r>
      <w:r>
        <w:rPr>
          <w:rFonts w:hint="eastAsia"/>
          <w:lang w:val="zh-CN"/>
        </w:rPr>
        <w:t>要求参加投标。在这次投标过程中和中标后，我们将严格遵守国家法律法规要求，并郑重承诺：</w:t>
      </w:r>
    </w:p>
    <w:p w14:paraId="5571E859">
      <w:pPr>
        <w:rPr>
          <w:lang w:val="zh-CN"/>
        </w:rPr>
      </w:pPr>
      <w:r>
        <w:rPr>
          <w:rFonts w:hint="eastAsia"/>
          <w:lang w:val="zh-CN"/>
        </w:rPr>
        <w:t xml:space="preserve">一、不向项目有关人员及部门赠送礼金礼物、有价证券、回扣以及中介费、介绍费、咨询费等好处费； </w:t>
      </w:r>
    </w:p>
    <w:p w14:paraId="78B0F08D">
      <w:pPr>
        <w:rPr>
          <w:lang w:val="zh-CN"/>
        </w:rPr>
      </w:pPr>
      <w:r>
        <w:rPr>
          <w:rFonts w:hint="eastAsia"/>
          <w:lang w:val="zh-CN"/>
        </w:rPr>
        <w:t xml:space="preserve">二、不为项目有关人员及部门报销应由你方单位或个人支付的费用； </w:t>
      </w:r>
    </w:p>
    <w:p w14:paraId="5F672511">
      <w:pPr>
        <w:rPr>
          <w:lang w:val="zh-CN"/>
        </w:rPr>
      </w:pPr>
      <w:r>
        <w:rPr>
          <w:rFonts w:hint="eastAsia"/>
          <w:lang w:val="zh-CN"/>
        </w:rPr>
        <w:t>三、不向项目有关人员及部门提供有可能影响公正的宴请和健身娱乐等活动；</w:t>
      </w:r>
    </w:p>
    <w:p w14:paraId="64E61186">
      <w:pPr>
        <w:rPr>
          <w:lang w:val="zh-CN"/>
        </w:rPr>
      </w:pPr>
      <w:r>
        <w:rPr>
          <w:rFonts w:hint="eastAsia"/>
          <w:lang w:val="zh-CN"/>
        </w:rPr>
        <w:t>四、不为项目有关人员及部门出国（境）、旅游等提供方便；</w:t>
      </w:r>
    </w:p>
    <w:p w14:paraId="4B4D648C">
      <w:pPr>
        <w:rPr>
          <w:lang w:val="zh-CN"/>
        </w:rPr>
      </w:pPr>
      <w:r>
        <w:rPr>
          <w:rFonts w:hint="eastAsia"/>
          <w:lang w:val="zh-CN"/>
        </w:rPr>
        <w:t>五、不为项目有关人员个人装修住房、婚丧嫁娶、配偶子女工作安排等提供好处；</w:t>
      </w:r>
    </w:p>
    <w:p w14:paraId="4669D4F9">
      <w:pPr>
        <w:rPr>
          <w:lang w:val="zh-CN"/>
        </w:rPr>
      </w:pPr>
      <w:r>
        <w:rPr>
          <w:rFonts w:hint="eastAsia"/>
          <w:lang w:val="zh-CN"/>
        </w:rPr>
        <w:t>六、严格遵守《中华人民共和国政府采购法》《中华人民共和国政府采购法</w:t>
      </w:r>
      <w:r>
        <w:rPr>
          <w:rFonts w:hint="eastAsia"/>
        </w:rPr>
        <w:t>实施条例</w:t>
      </w:r>
      <w:r>
        <w:rPr>
          <w:rFonts w:hint="eastAsia"/>
          <w:lang w:val="zh-CN"/>
        </w:rPr>
        <w:t xml:space="preserve">》《中华人民共和国民法典》等法律法规，诚实守信，合法经营，坚决抵制各种违法违纪行为。 </w:t>
      </w:r>
    </w:p>
    <w:p w14:paraId="544E475C">
      <w:pPr>
        <w:rPr>
          <w:lang w:val="zh-CN"/>
        </w:rPr>
      </w:pPr>
      <w:r>
        <w:rPr>
          <w:rFonts w:hint="eastAsia"/>
          <w:lang w:val="zh-CN"/>
        </w:rPr>
        <w:t>如违反上述承诺，你单位有权立即取消我单位投标、中标或在建项目的建设资格，有权拒绝我单位在一定时期内进入你单位进行项目建设或其他经营活动，并通报</w:t>
      </w:r>
      <w:r>
        <w:rPr>
          <w:rFonts w:hint="eastAsia"/>
        </w:rPr>
        <w:t>兵团</w:t>
      </w:r>
      <w:r>
        <w:rPr>
          <w:rFonts w:hint="eastAsia"/>
          <w:lang w:val="zh-CN"/>
        </w:rPr>
        <w:t>财政局。由此引起的相应损失均由我单位承担。</w:t>
      </w:r>
    </w:p>
    <w:p w14:paraId="60966BE1">
      <w:pPr>
        <w:rPr>
          <w:lang w:val="zh-CN"/>
        </w:rPr>
      </w:pPr>
    </w:p>
    <w:p w14:paraId="29506055">
      <w:pPr>
        <w:rPr>
          <w:lang w:val="zh-CN"/>
        </w:rPr>
      </w:pPr>
    </w:p>
    <w:p w14:paraId="642FF2B3">
      <w:pPr>
        <w:rPr>
          <w:lang w:val="zh-CN"/>
        </w:rPr>
      </w:pPr>
    </w:p>
    <w:p w14:paraId="7B14F6A5">
      <w:pPr>
        <w:rPr>
          <w:lang w:val="zh-CN"/>
        </w:rPr>
      </w:pPr>
      <w:r>
        <w:rPr>
          <w:rFonts w:hint="eastAsia"/>
          <w:lang w:val="zh-CN"/>
        </w:rPr>
        <w:t>投标人名称</w:t>
      </w:r>
      <w:r>
        <w:rPr>
          <w:rFonts w:hint="eastAsia" w:cs="方正仿宋_GB2312"/>
        </w:rPr>
        <w:t>（</w:t>
      </w:r>
      <w:r>
        <w:rPr>
          <w:rFonts w:hint="eastAsia"/>
        </w:rPr>
        <w:t>公章）</w:t>
      </w:r>
      <w:r>
        <w:rPr>
          <w:rFonts w:hint="eastAsia"/>
          <w:lang w:val="zh-CN"/>
        </w:rPr>
        <w:t xml:space="preserve">：                                                                                                                                                                                                               </w:t>
      </w:r>
    </w:p>
    <w:p w14:paraId="6E65C1AF">
      <w:pPr>
        <w:rPr>
          <w:rFonts w:asciiTheme="majorHAnsi" w:hAnsiTheme="majorHAnsi" w:cstheme="majorBidi"/>
          <w:b/>
          <w:bCs/>
        </w:rPr>
      </w:pPr>
      <w:r>
        <w:rPr>
          <w:rFonts w:hint="eastAsia"/>
          <w:lang w:val="zh-CN"/>
        </w:rPr>
        <w:t>日期</w:t>
      </w:r>
      <w:r>
        <w:rPr>
          <w:rFonts w:hint="eastAsia"/>
        </w:rPr>
        <w:t>：</w:t>
      </w:r>
      <w:r>
        <w:rPr>
          <w:rFonts w:hint="eastAsia"/>
          <w:lang w:val="zh-CN"/>
        </w:rPr>
        <w:t xml:space="preserve">   年   月   日</w:t>
      </w:r>
    </w:p>
    <w:p w14:paraId="2DC63049"/>
    <w:p w14:paraId="001C2959">
      <w:pPr>
        <w:pStyle w:val="13"/>
      </w:pPr>
    </w:p>
    <w:p w14:paraId="2171857C">
      <w:pPr>
        <w:pStyle w:val="13"/>
      </w:pPr>
    </w:p>
    <w:p w14:paraId="4A5BE918">
      <w:pPr>
        <w:rPr>
          <w:rFonts w:asciiTheme="majorHAnsi" w:hAnsiTheme="majorHAnsi" w:cstheme="majorBidi"/>
          <w:b/>
          <w:bCs/>
          <w:sz w:val="32"/>
          <w:szCs w:val="32"/>
        </w:rPr>
      </w:pPr>
      <w:bookmarkStart w:id="410" w:name="_Toc226739069"/>
      <w:r>
        <w:br w:type="page"/>
      </w:r>
    </w:p>
    <w:p w14:paraId="49AA8F4A">
      <w:pPr>
        <w:pStyle w:val="3"/>
      </w:pPr>
      <w:r>
        <w:rPr>
          <w:rFonts w:hint="eastAsia"/>
        </w:rPr>
        <w:t>五、</w:t>
      </w:r>
      <w:r>
        <w:rPr>
          <w:rFonts w:hint="eastAsia"/>
          <w:lang w:val="zh-CN"/>
        </w:rPr>
        <w:t>实质性响应一览表【</w:t>
      </w:r>
      <w:r>
        <w:rPr>
          <w:rFonts w:hint="eastAsia"/>
        </w:rPr>
        <w:t>本表须与第五章的一致】</w:t>
      </w:r>
      <w:bookmarkEnd w:id="410"/>
    </w:p>
    <w:p w14:paraId="41C6B6BC">
      <w:r>
        <w:rPr>
          <w:rFonts w:hint="eastAsia"/>
        </w:rPr>
        <w:t>（投标人须对本附表所有内容逐条响应且无负偏离，否则其</w:t>
      </w:r>
      <w:r>
        <w:rPr>
          <w:rFonts w:hint="eastAsia"/>
          <w:b/>
        </w:rPr>
        <w:t>投标无效</w:t>
      </w:r>
      <w:r>
        <w:rPr>
          <w:rFonts w:hint="eastAsia"/>
        </w:rPr>
        <w:t>）</w:t>
      </w:r>
    </w:p>
    <w:p w14:paraId="2A571D41">
      <w:pPr>
        <w:pStyle w:val="24"/>
      </w:pPr>
    </w:p>
    <w:tbl>
      <w:tblPr>
        <w:tblStyle w:val="30"/>
        <w:tblW w:w="529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1991"/>
        <w:gridCol w:w="3746"/>
        <w:gridCol w:w="1955"/>
        <w:gridCol w:w="922"/>
      </w:tblGrid>
      <w:tr w14:paraId="246E7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26" w:type="pct"/>
            <w:vMerge w:val="restart"/>
            <w:vAlign w:val="center"/>
          </w:tcPr>
          <w:p w14:paraId="1BBE5171">
            <w:r>
              <w:rPr>
                <w:rFonts w:hint="eastAsia"/>
              </w:rPr>
              <w:t>序号</w:t>
            </w:r>
          </w:p>
        </w:tc>
        <w:tc>
          <w:tcPr>
            <w:tcW w:w="3178" w:type="pct"/>
            <w:gridSpan w:val="2"/>
            <w:vAlign w:val="center"/>
          </w:tcPr>
          <w:p w14:paraId="0C2614B2">
            <w:r>
              <w:rPr>
                <w:rFonts w:hint="eastAsia"/>
              </w:rPr>
              <w:t>招标文件要求的实质性响应内容</w:t>
            </w:r>
          </w:p>
        </w:tc>
        <w:tc>
          <w:tcPr>
            <w:tcW w:w="1083" w:type="pct"/>
            <w:vMerge w:val="restart"/>
            <w:vAlign w:val="center"/>
          </w:tcPr>
          <w:p w14:paraId="2D811A46">
            <w:r>
              <w:rPr>
                <w:rFonts w:hint="eastAsia"/>
              </w:rPr>
              <w:t>投标文件响应的具体内容</w:t>
            </w:r>
          </w:p>
        </w:tc>
        <w:tc>
          <w:tcPr>
            <w:tcW w:w="511" w:type="pct"/>
            <w:vMerge w:val="restart"/>
            <w:vAlign w:val="center"/>
          </w:tcPr>
          <w:p w14:paraId="3AC163AC">
            <w:r>
              <w:rPr>
                <w:rFonts w:hint="eastAsia"/>
              </w:rPr>
              <w:t>备注</w:t>
            </w:r>
          </w:p>
        </w:tc>
      </w:tr>
      <w:tr w14:paraId="51395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26" w:type="pct"/>
            <w:vMerge w:val="continue"/>
            <w:vAlign w:val="center"/>
          </w:tcPr>
          <w:p w14:paraId="5D5ABC77"/>
        </w:tc>
        <w:tc>
          <w:tcPr>
            <w:tcW w:w="1103" w:type="pct"/>
            <w:vAlign w:val="center"/>
          </w:tcPr>
          <w:p w14:paraId="49242986">
            <w:r>
              <w:rPr>
                <w:rFonts w:hint="eastAsia"/>
              </w:rPr>
              <w:t>实质性要求</w:t>
            </w:r>
          </w:p>
        </w:tc>
        <w:tc>
          <w:tcPr>
            <w:tcW w:w="2074" w:type="pct"/>
            <w:vAlign w:val="center"/>
          </w:tcPr>
          <w:p w14:paraId="59259AF5">
            <w:r>
              <w:rPr>
                <w:rFonts w:hint="eastAsia"/>
              </w:rPr>
              <w:t>招标文件中的规定</w:t>
            </w:r>
          </w:p>
        </w:tc>
        <w:tc>
          <w:tcPr>
            <w:tcW w:w="1083" w:type="pct"/>
            <w:vMerge w:val="continue"/>
            <w:vAlign w:val="center"/>
          </w:tcPr>
          <w:p w14:paraId="6D613F90"/>
        </w:tc>
        <w:tc>
          <w:tcPr>
            <w:tcW w:w="511" w:type="pct"/>
            <w:vMerge w:val="continue"/>
            <w:vAlign w:val="center"/>
          </w:tcPr>
          <w:p w14:paraId="567B2BE3"/>
        </w:tc>
      </w:tr>
      <w:tr w14:paraId="18125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08E108DC">
            <w:r>
              <w:rPr>
                <w:rFonts w:hint="eastAsia"/>
              </w:rPr>
              <w:t>1</w:t>
            </w:r>
          </w:p>
        </w:tc>
        <w:tc>
          <w:tcPr>
            <w:tcW w:w="1103" w:type="pct"/>
            <w:shd w:val="clear" w:color="auto" w:fill="auto"/>
            <w:vAlign w:val="center"/>
          </w:tcPr>
          <w:p w14:paraId="25199939"/>
        </w:tc>
        <w:tc>
          <w:tcPr>
            <w:tcW w:w="2074" w:type="pct"/>
            <w:shd w:val="clear" w:color="auto" w:fill="auto"/>
            <w:vAlign w:val="center"/>
          </w:tcPr>
          <w:p w14:paraId="004D3277"/>
        </w:tc>
        <w:tc>
          <w:tcPr>
            <w:tcW w:w="1083" w:type="pct"/>
            <w:vAlign w:val="center"/>
          </w:tcPr>
          <w:p w14:paraId="229C9AF5"/>
        </w:tc>
        <w:tc>
          <w:tcPr>
            <w:tcW w:w="511" w:type="pct"/>
            <w:vAlign w:val="center"/>
          </w:tcPr>
          <w:p w14:paraId="2C77E781"/>
        </w:tc>
      </w:tr>
      <w:tr w14:paraId="5AB57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479ED017">
            <w:r>
              <w:rPr>
                <w:rFonts w:hint="eastAsia"/>
              </w:rPr>
              <w:t>2</w:t>
            </w:r>
          </w:p>
        </w:tc>
        <w:tc>
          <w:tcPr>
            <w:tcW w:w="1103" w:type="pct"/>
            <w:shd w:val="clear" w:color="auto" w:fill="auto"/>
            <w:vAlign w:val="center"/>
          </w:tcPr>
          <w:p w14:paraId="62783AFD"/>
        </w:tc>
        <w:tc>
          <w:tcPr>
            <w:tcW w:w="2074" w:type="pct"/>
            <w:shd w:val="clear" w:color="auto" w:fill="auto"/>
            <w:vAlign w:val="center"/>
          </w:tcPr>
          <w:p w14:paraId="559A5196"/>
        </w:tc>
        <w:tc>
          <w:tcPr>
            <w:tcW w:w="1083" w:type="pct"/>
            <w:vAlign w:val="center"/>
          </w:tcPr>
          <w:p w14:paraId="2C6D0748"/>
        </w:tc>
        <w:tc>
          <w:tcPr>
            <w:tcW w:w="511" w:type="pct"/>
            <w:vAlign w:val="center"/>
          </w:tcPr>
          <w:p w14:paraId="65319794"/>
        </w:tc>
      </w:tr>
      <w:tr w14:paraId="51126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6D8C2742">
            <w:r>
              <w:rPr>
                <w:rFonts w:hint="eastAsia"/>
              </w:rPr>
              <w:t>3</w:t>
            </w:r>
          </w:p>
        </w:tc>
        <w:tc>
          <w:tcPr>
            <w:tcW w:w="1103" w:type="pct"/>
            <w:shd w:val="clear" w:color="auto" w:fill="auto"/>
            <w:vAlign w:val="center"/>
          </w:tcPr>
          <w:p w14:paraId="6B336F3E">
            <w:pPr>
              <w:pStyle w:val="50"/>
              <w:rPr>
                <w:rFonts w:cs="宋体"/>
                <w:szCs w:val="24"/>
              </w:rPr>
            </w:pPr>
          </w:p>
        </w:tc>
        <w:tc>
          <w:tcPr>
            <w:tcW w:w="2074" w:type="pct"/>
            <w:shd w:val="clear" w:color="auto" w:fill="auto"/>
            <w:vAlign w:val="center"/>
          </w:tcPr>
          <w:p w14:paraId="6CF1450C">
            <w:pPr>
              <w:pStyle w:val="50"/>
              <w:rPr>
                <w:rFonts w:cs="宋体"/>
                <w:szCs w:val="24"/>
              </w:rPr>
            </w:pPr>
          </w:p>
        </w:tc>
        <w:tc>
          <w:tcPr>
            <w:tcW w:w="1083" w:type="pct"/>
            <w:vAlign w:val="center"/>
          </w:tcPr>
          <w:p w14:paraId="47D98274"/>
        </w:tc>
        <w:tc>
          <w:tcPr>
            <w:tcW w:w="511" w:type="pct"/>
            <w:vAlign w:val="center"/>
          </w:tcPr>
          <w:p w14:paraId="32DAC8B5"/>
        </w:tc>
      </w:tr>
      <w:tr w14:paraId="4781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5143AF56">
            <w:r>
              <w:rPr>
                <w:rFonts w:hint="eastAsia"/>
              </w:rPr>
              <w:t>4</w:t>
            </w:r>
          </w:p>
        </w:tc>
        <w:tc>
          <w:tcPr>
            <w:tcW w:w="1103" w:type="pct"/>
            <w:shd w:val="clear" w:color="auto" w:fill="auto"/>
            <w:vAlign w:val="center"/>
          </w:tcPr>
          <w:p w14:paraId="456443CD">
            <w:pPr>
              <w:pStyle w:val="50"/>
              <w:rPr>
                <w:rFonts w:cs="宋体"/>
                <w:szCs w:val="24"/>
              </w:rPr>
            </w:pPr>
          </w:p>
        </w:tc>
        <w:tc>
          <w:tcPr>
            <w:tcW w:w="2074" w:type="pct"/>
            <w:shd w:val="clear" w:color="auto" w:fill="auto"/>
            <w:vAlign w:val="center"/>
          </w:tcPr>
          <w:p w14:paraId="71B74F7D">
            <w:pPr>
              <w:pStyle w:val="50"/>
              <w:rPr>
                <w:rFonts w:cs="宋体"/>
                <w:szCs w:val="24"/>
              </w:rPr>
            </w:pPr>
          </w:p>
        </w:tc>
        <w:tc>
          <w:tcPr>
            <w:tcW w:w="1083" w:type="pct"/>
            <w:vAlign w:val="center"/>
          </w:tcPr>
          <w:p w14:paraId="7790D055"/>
        </w:tc>
        <w:tc>
          <w:tcPr>
            <w:tcW w:w="511" w:type="pct"/>
            <w:vAlign w:val="center"/>
          </w:tcPr>
          <w:p w14:paraId="31D8C593"/>
        </w:tc>
      </w:tr>
      <w:tr w14:paraId="22ABD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70FFAFB1">
            <w:r>
              <w:rPr>
                <w:rFonts w:hint="eastAsia"/>
              </w:rPr>
              <w:t>5</w:t>
            </w:r>
          </w:p>
        </w:tc>
        <w:tc>
          <w:tcPr>
            <w:tcW w:w="1103" w:type="pct"/>
            <w:vAlign w:val="center"/>
          </w:tcPr>
          <w:p w14:paraId="3AC4A03F">
            <w:r>
              <w:rPr>
                <w:rFonts w:hint="eastAsia"/>
                <w:lang w:val="zh-CN"/>
              </w:rPr>
              <w:t>……</w:t>
            </w:r>
          </w:p>
        </w:tc>
        <w:tc>
          <w:tcPr>
            <w:tcW w:w="2074" w:type="pct"/>
            <w:vAlign w:val="center"/>
          </w:tcPr>
          <w:p w14:paraId="32FC230E">
            <w:pPr>
              <w:pStyle w:val="74"/>
            </w:pPr>
          </w:p>
        </w:tc>
        <w:tc>
          <w:tcPr>
            <w:tcW w:w="1083" w:type="pct"/>
            <w:vAlign w:val="center"/>
          </w:tcPr>
          <w:p w14:paraId="0549A910"/>
        </w:tc>
        <w:tc>
          <w:tcPr>
            <w:tcW w:w="511" w:type="pct"/>
            <w:vAlign w:val="center"/>
          </w:tcPr>
          <w:p w14:paraId="4DB03297"/>
        </w:tc>
      </w:tr>
      <w:tr w14:paraId="350E9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17D2A1E2">
            <w:r>
              <w:rPr>
                <w:rFonts w:hint="eastAsia"/>
              </w:rPr>
              <w:t>6</w:t>
            </w:r>
          </w:p>
        </w:tc>
        <w:tc>
          <w:tcPr>
            <w:tcW w:w="1103" w:type="pct"/>
            <w:vAlign w:val="center"/>
          </w:tcPr>
          <w:p w14:paraId="074E949B">
            <w:r>
              <w:rPr>
                <w:rFonts w:hint="eastAsia"/>
                <w:lang w:val="zh-CN"/>
              </w:rPr>
              <w:t>……</w:t>
            </w:r>
          </w:p>
        </w:tc>
        <w:tc>
          <w:tcPr>
            <w:tcW w:w="2074" w:type="pct"/>
            <w:vAlign w:val="center"/>
          </w:tcPr>
          <w:p w14:paraId="60F57394"/>
        </w:tc>
        <w:tc>
          <w:tcPr>
            <w:tcW w:w="1083" w:type="pct"/>
            <w:vAlign w:val="center"/>
          </w:tcPr>
          <w:p w14:paraId="14922105"/>
        </w:tc>
        <w:tc>
          <w:tcPr>
            <w:tcW w:w="511" w:type="pct"/>
            <w:vAlign w:val="center"/>
          </w:tcPr>
          <w:p w14:paraId="6C640270"/>
        </w:tc>
      </w:tr>
      <w:tr w14:paraId="639E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29457367">
            <w:r>
              <w:rPr>
                <w:rFonts w:hint="eastAsia"/>
              </w:rPr>
              <w:t>7</w:t>
            </w:r>
          </w:p>
        </w:tc>
        <w:tc>
          <w:tcPr>
            <w:tcW w:w="1103" w:type="pct"/>
            <w:vAlign w:val="center"/>
          </w:tcPr>
          <w:p w14:paraId="42434F61">
            <w:r>
              <w:rPr>
                <w:rFonts w:hint="eastAsia"/>
                <w:lang w:val="zh-CN"/>
              </w:rPr>
              <w:t>……</w:t>
            </w:r>
          </w:p>
        </w:tc>
        <w:tc>
          <w:tcPr>
            <w:tcW w:w="2074" w:type="pct"/>
            <w:vAlign w:val="center"/>
          </w:tcPr>
          <w:p w14:paraId="6A60DEE6"/>
        </w:tc>
        <w:tc>
          <w:tcPr>
            <w:tcW w:w="1083" w:type="pct"/>
            <w:vAlign w:val="center"/>
          </w:tcPr>
          <w:p w14:paraId="2D171EA6"/>
        </w:tc>
        <w:tc>
          <w:tcPr>
            <w:tcW w:w="511" w:type="pct"/>
            <w:vAlign w:val="center"/>
          </w:tcPr>
          <w:p w14:paraId="74B1EBD6"/>
        </w:tc>
      </w:tr>
      <w:tr w14:paraId="4B36A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2AACBF83"/>
        </w:tc>
        <w:tc>
          <w:tcPr>
            <w:tcW w:w="1103" w:type="pct"/>
            <w:shd w:val="clear" w:color="auto" w:fill="auto"/>
            <w:vAlign w:val="center"/>
          </w:tcPr>
          <w:p w14:paraId="289B074F">
            <w:pPr>
              <w:rPr>
                <w:lang w:val="zh-CN"/>
              </w:rPr>
            </w:pPr>
            <w:r>
              <w:rPr>
                <w:rFonts w:hint="eastAsia"/>
                <w:lang w:val="zh-CN"/>
              </w:rPr>
              <w:t>……</w:t>
            </w:r>
          </w:p>
        </w:tc>
        <w:tc>
          <w:tcPr>
            <w:tcW w:w="2074" w:type="pct"/>
            <w:vAlign w:val="center"/>
          </w:tcPr>
          <w:p w14:paraId="6AF69233"/>
        </w:tc>
        <w:tc>
          <w:tcPr>
            <w:tcW w:w="1083" w:type="pct"/>
            <w:vAlign w:val="center"/>
          </w:tcPr>
          <w:p w14:paraId="2039C0FC"/>
        </w:tc>
        <w:tc>
          <w:tcPr>
            <w:tcW w:w="511" w:type="pct"/>
            <w:vAlign w:val="center"/>
          </w:tcPr>
          <w:p w14:paraId="461C822A"/>
        </w:tc>
      </w:tr>
    </w:tbl>
    <w:p w14:paraId="6ECEE5E1"/>
    <w:p w14:paraId="795662FA">
      <w:r>
        <w:rPr>
          <w:rFonts w:hint="eastAsia"/>
        </w:rPr>
        <w:br w:type="page"/>
      </w:r>
    </w:p>
    <w:p w14:paraId="03FEE7E5">
      <w:pPr>
        <w:pStyle w:val="3"/>
      </w:pPr>
      <w:bookmarkStart w:id="411" w:name="_Toc226739070"/>
      <w:r>
        <w:rPr>
          <w:rFonts w:hint="eastAsia"/>
        </w:rPr>
        <w:t>六、商务响应偏离表</w:t>
      </w:r>
      <w:bookmarkEnd w:id="409"/>
      <w:bookmarkEnd w:id="411"/>
    </w:p>
    <w:p w14:paraId="343F7E4A">
      <w:r>
        <w:rPr>
          <w:rFonts w:hint="eastAsia"/>
        </w:rPr>
        <w:t xml:space="preserve">项目名称：                                         </w:t>
      </w:r>
    </w:p>
    <w:p w14:paraId="5CEDD6B6">
      <w:r>
        <w:rPr>
          <w:rFonts w:hint="eastAsia"/>
        </w:rPr>
        <w:t>项目编号</w:t>
      </w:r>
      <w:r>
        <w:rPr>
          <w:rFonts w:hint="eastAsia"/>
          <w:bCs/>
          <w:szCs w:val="21"/>
        </w:rPr>
        <w:t>/</w:t>
      </w:r>
      <w:r>
        <w:rPr>
          <w:rFonts w:hint="eastAsia"/>
          <w:bCs/>
          <w:szCs w:val="21"/>
          <w:lang w:val="zh-CN"/>
        </w:rPr>
        <w:t>包号</w:t>
      </w:r>
      <w:r>
        <w:rPr>
          <w:rFonts w:hint="eastAsia"/>
        </w:rPr>
        <w:t xml:space="preserve">：        </w:t>
      </w:r>
    </w:p>
    <w:tbl>
      <w:tblPr>
        <w:tblStyle w:val="30"/>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646E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0C3FF337">
            <w:pPr>
              <w:pStyle w:val="50"/>
              <w:jc w:val="center"/>
              <w:rPr>
                <w:rFonts w:cs="宋体"/>
                <w:sz w:val="21"/>
                <w:szCs w:val="21"/>
              </w:rPr>
            </w:pPr>
            <w:r>
              <w:rPr>
                <w:rFonts w:hint="eastAsia" w:cs="宋体"/>
                <w:sz w:val="21"/>
                <w:szCs w:val="21"/>
              </w:rPr>
              <w:t>序号</w:t>
            </w:r>
          </w:p>
        </w:tc>
        <w:tc>
          <w:tcPr>
            <w:tcW w:w="1395" w:type="pct"/>
            <w:vAlign w:val="center"/>
          </w:tcPr>
          <w:p w14:paraId="41AE9314">
            <w:pPr>
              <w:pStyle w:val="50"/>
              <w:jc w:val="center"/>
              <w:rPr>
                <w:rFonts w:cs="宋体"/>
                <w:sz w:val="21"/>
                <w:szCs w:val="21"/>
              </w:rPr>
            </w:pPr>
            <w:r>
              <w:rPr>
                <w:rFonts w:hint="eastAsia" w:cs="宋体"/>
                <w:sz w:val="21"/>
                <w:szCs w:val="21"/>
              </w:rPr>
              <w:t>招标文件的商务条款</w:t>
            </w:r>
          </w:p>
        </w:tc>
        <w:tc>
          <w:tcPr>
            <w:tcW w:w="1002" w:type="pct"/>
            <w:vAlign w:val="center"/>
          </w:tcPr>
          <w:p w14:paraId="1E134142">
            <w:pPr>
              <w:pStyle w:val="50"/>
              <w:jc w:val="center"/>
              <w:rPr>
                <w:rFonts w:cs="宋体"/>
                <w:sz w:val="21"/>
                <w:szCs w:val="21"/>
              </w:rPr>
            </w:pPr>
            <w:r>
              <w:rPr>
                <w:rFonts w:hint="eastAsia" w:cs="宋体"/>
                <w:sz w:val="21"/>
                <w:szCs w:val="21"/>
              </w:rPr>
              <w:t>投标文件的响应内容</w:t>
            </w:r>
          </w:p>
        </w:tc>
        <w:tc>
          <w:tcPr>
            <w:tcW w:w="1090" w:type="pct"/>
            <w:vAlign w:val="center"/>
          </w:tcPr>
          <w:p w14:paraId="54DBCB00">
            <w:pPr>
              <w:pStyle w:val="50"/>
              <w:jc w:val="center"/>
              <w:rPr>
                <w:rFonts w:cs="宋体"/>
                <w:sz w:val="21"/>
                <w:szCs w:val="21"/>
              </w:rPr>
            </w:pPr>
            <w:r>
              <w:rPr>
                <w:rFonts w:hint="eastAsia" w:cs="宋体"/>
                <w:sz w:val="21"/>
                <w:szCs w:val="21"/>
              </w:rPr>
              <w:t>响应情况</w:t>
            </w:r>
          </w:p>
        </w:tc>
        <w:tc>
          <w:tcPr>
            <w:tcW w:w="1090" w:type="pct"/>
            <w:vAlign w:val="center"/>
          </w:tcPr>
          <w:p w14:paraId="7EDCD0EB">
            <w:pPr>
              <w:pStyle w:val="50"/>
              <w:jc w:val="center"/>
              <w:rPr>
                <w:rFonts w:cs="宋体"/>
                <w:sz w:val="21"/>
                <w:szCs w:val="21"/>
              </w:rPr>
            </w:pPr>
            <w:r>
              <w:rPr>
                <w:rFonts w:hint="eastAsia" w:cs="宋体"/>
                <w:sz w:val="21"/>
                <w:szCs w:val="21"/>
              </w:rPr>
              <w:t>说明及索引</w:t>
            </w:r>
          </w:p>
        </w:tc>
      </w:tr>
      <w:tr w14:paraId="52C02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1642B570">
            <w:pPr>
              <w:pStyle w:val="50"/>
              <w:jc w:val="center"/>
              <w:rPr>
                <w:rFonts w:cs="宋体"/>
                <w:sz w:val="21"/>
                <w:szCs w:val="21"/>
              </w:rPr>
            </w:pPr>
            <w:r>
              <w:rPr>
                <w:rFonts w:hint="eastAsia" w:cs="宋体"/>
                <w:sz w:val="21"/>
                <w:szCs w:val="21"/>
              </w:rPr>
              <w:t>1</w:t>
            </w:r>
          </w:p>
        </w:tc>
        <w:tc>
          <w:tcPr>
            <w:tcW w:w="1395" w:type="pct"/>
            <w:vAlign w:val="center"/>
          </w:tcPr>
          <w:p w14:paraId="0F4FCCD1">
            <w:pPr>
              <w:pStyle w:val="50"/>
              <w:jc w:val="center"/>
              <w:rPr>
                <w:rFonts w:cs="宋体"/>
                <w:sz w:val="21"/>
                <w:szCs w:val="21"/>
              </w:rPr>
            </w:pPr>
            <w:r>
              <w:rPr>
                <w:rFonts w:hint="eastAsia" w:cs="宋体"/>
                <w:sz w:val="21"/>
                <w:szCs w:val="21"/>
              </w:rPr>
              <w:t>*******</w:t>
            </w:r>
          </w:p>
        </w:tc>
        <w:tc>
          <w:tcPr>
            <w:tcW w:w="1002" w:type="pct"/>
            <w:vAlign w:val="center"/>
          </w:tcPr>
          <w:p w14:paraId="6A311D59">
            <w:pPr>
              <w:pStyle w:val="50"/>
              <w:jc w:val="center"/>
              <w:rPr>
                <w:rFonts w:cs="宋体"/>
                <w:sz w:val="21"/>
                <w:szCs w:val="21"/>
              </w:rPr>
            </w:pPr>
            <w:r>
              <w:rPr>
                <w:rFonts w:hint="eastAsia" w:cs="宋体"/>
                <w:sz w:val="21"/>
                <w:szCs w:val="21"/>
              </w:rPr>
              <w:t>*******</w:t>
            </w:r>
          </w:p>
        </w:tc>
        <w:tc>
          <w:tcPr>
            <w:tcW w:w="1090" w:type="pct"/>
            <w:vAlign w:val="center"/>
          </w:tcPr>
          <w:p w14:paraId="773F3770">
            <w:pPr>
              <w:pStyle w:val="50"/>
              <w:jc w:val="center"/>
              <w:rPr>
                <w:rFonts w:cs="宋体"/>
                <w:sz w:val="21"/>
                <w:szCs w:val="21"/>
              </w:rPr>
            </w:pPr>
            <w:r>
              <w:rPr>
                <w:rFonts w:hint="eastAsia" w:cs="宋体"/>
                <w:sz w:val="21"/>
                <w:szCs w:val="21"/>
              </w:rPr>
              <w:t>响应/偏离</w:t>
            </w:r>
          </w:p>
        </w:tc>
        <w:tc>
          <w:tcPr>
            <w:tcW w:w="1090" w:type="pct"/>
            <w:vAlign w:val="center"/>
          </w:tcPr>
          <w:p w14:paraId="621B5493">
            <w:pPr>
              <w:pStyle w:val="50"/>
              <w:jc w:val="center"/>
              <w:rPr>
                <w:rFonts w:cs="宋体"/>
                <w:sz w:val="21"/>
                <w:szCs w:val="21"/>
              </w:rPr>
            </w:pPr>
          </w:p>
        </w:tc>
      </w:tr>
      <w:tr w14:paraId="52C8A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31DEC17">
            <w:pPr>
              <w:pStyle w:val="50"/>
              <w:jc w:val="center"/>
              <w:rPr>
                <w:rFonts w:cs="宋体"/>
                <w:sz w:val="21"/>
                <w:szCs w:val="21"/>
              </w:rPr>
            </w:pPr>
            <w:r>
              <w:rPr>
                <w:rFonts w:hint="eastAsia" w:cs="宋体"/>
                <w:sz w:val="21"/>
                <w:szCs w:val="21"/>
              </w:rPr>
              <w:t>2</w:t>
            </w:r>
          </w:p>
        </w:tc>
        <w:tc>
          <w:tcPr>
            <w:tcW w:w="1395" w:type="pct"/>
            <w:vAlign w:val="center"/>
          </w:tcPr>
          <w:p w14:paraId="4AEF2178">
            <w:pPr>
              <w:pStyle w:val="50"/>
              <w:jc w:val="center"/>
              <w:rPr>
                <w:rFonts w:cs="宋体"/>
                <w:sz w:val="21"/>
                <w:szCs w:val="21"/>
              </w:rPr>
            </w:pPr>
            <w:r>
              <w:rPr>
                <w:rFonts w:hint="eastAsia" w:cs="宋体"/>
                <w:sz w:val="21"/>
                <w:szCs w:val="21"/>
              </w:rPr>
              <w:t>*******</w:t>
            </w:r>
          </w:p>
        </w:tc>
        <w:tc>
          <w:tcPr>
            <w:tcW w:w="1002" w:type="pct"/>
            <w:vAlign w:val="center"/>
          </w:tcPr>
          <w:p w14:paraId="691A0C25">
            <w:pPr>
              <w:pStyle w:val="50"/>
              <w:jc w:val="center"/>
              <w:rPr>
                <w:rFonts w:cs="宋体"/>
                <w:sz w:val="21"/>
                <w:szCs w:val="21"/>
              </w:rPr>
            </w:pPr>
            <w:r>
              <w:rPr>
                <w:rFonts w:hint="eastAsia" w:cs="宋体"/>
                <w:sz w:val="21"/>
                <w:szCs w:val="21"/>
              </w:rPr>
              <w:t>*******</w:t>
            </w:r>
          </w:p>
        </w:tc>
        <w:tc>
          <w:tcPr>
            <w:tcW w:w="1090" w:type="pct"/>
            <w:vAlign w:val="center"/>
          </w:tcPr>
          <w:p w14:paraId="020D5352">
            <w:pPr>
              <w:pStyle w:val="50"/>
              <w:jc w:val="center"/>
              <w:rPr>
                <w:rFonts w:cs="宋体"/>
                <w:sz w:val="21"/>
                <w:szCs w:val="21"/>
              </w:rPr>
            </w:pPr>
          </w:p>
        </w:tc>
        <w:tc>
          <w:tcPr>
            <w:tcW w:w="1090" w:type="pct"/>
            <w:vAlign w:val="center"/>
          </w:tcPr>
          <w:p w14:paraId="5FC4DC52">
            <w:pPr>
              <w:pStyle w:val="50"/>
              <w:jc w:val="center"/>
              <w:rPr>
                <w:rFonts w:cs="宋体"/>
                <w:sz w:val="21"/>
                <w:szCs w:val="21"/>
              </w:rPr>
            </w:pPr>
          </w:p>
        </w:tc>
      </w:tr>
      <w:tr w14:paraId="0321F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1237404A">
            <w:pPr>
              <w:pStyle w:val="50"/>
              <w:jc w:val="center"/>
              <w:rPr>
                <w:rFonts w:cs="宋体"/>
                <w:sz w:val="21"/>
                <w:szCs w:val="21"/>
              </w:rPr>
            </w:pPr>
            <w:r>
              <w:rPr>
                <w:rFonts w:hint="eastAsia" w:cs="宋体"/>
                <w:sz w:val="21"/>
                <w:szCs w:val="21"/>
              </w:rPr>
              <w:t>3</w:t>
            </w:r>
          </w:p>
        </w:tc>
        <w:tc>
          <w:tcPr>
            <w:tcW w:w="1395" w:type="pct"/>
            <w:vAlign w:val="center"/>
          </w:tcPr>
          <w:p w14:paraId="711F07B8">
            <w:pPr>
              <w:pStyle w:val="50"/>
              <w:jc w:val="center"/>
              <w:rPr>
                <w:rFonts w:cs="宋体"/>
                <w:sz w:val="21"/>
                <w:szCs w:val="21"/>
              </w:rPr>
            </w:pPr>
            <w:r>
              <w:rPr>
                <w:rFonts w:hint="eastAsia" w:cs="宋体"/>
                <w:sz w:val="21"/>
                <w:szCs w:val="21"/>
              </w:rPr>
              <w:t>*******</w:t>
            </w:r>
          </w:p>
        </w:tc>
        <w:tc>
          <w:tcPr>
            <w:tcW w:w="1002" w:type="pct"/>
            <w:vAlign w:val="center"/>
          </w:tcPr>
          <w:p w14:paraId="1745AC5E">
            <w:pPr>
              <w:pStyle w:val="50"/>
              <w:jc w:val="center"/>
              <w:rPr>
                <w:rFonts w:cs="宋体"/>
                <w:sz w:val="21"/>
                <w:szCs w:val="21"/>
              </w:rPr>
            </w:pPr>
            <w:r>
              <w:rPr>
                <w:rFonts w:hint="eastAsia" w:cs="宋体"/>
                <w:sz w:val="21"/>
                <w:szCs w:val="21"/>
              </w:rPr>
              <w:t>*******</w:t>
            </w:r>
          </w:p>
        </w:tc>
        <w:tc>
          <w:tcPr>
            <w:tcW w:w="1090" w:type="pct"/>
            <w:vAlign w:val="center"/>
          </w:tcPr>
          <w:p w14:paraId="7FADC9CB">
            <w:pPr>
              <w:pStyle w:val="50"/>
              <w:jc w:val="center"/>
              <w:rPr>
                <w:rFonts w:cs="宋体"/>
                <w:sz w:val="21"/>
                <w:szCs w:val="21"/>
              </w:rPr>
            </w:pPr>
          </w:p>
        </w:tc>
        <w:tc>
          <w:tcPr>
            <w:tcW w:w="1090" w:type="pct"/>
            <w:vAlign w:val="center"/>
          </w:tcPr>
          <w:p w14:paraId="49F35E1B">
            <w:pPr>
              <w:pStyle w:val="50"/>
              <w:jc w:val="center"/>
              <w:rPr>
                <w:rFonts w:cs="宋体"/>
                <w:sz w:val="21"/>
                <w:szCs w:val="21"/>
              </w:rPr>
            </w:pPr>
          </w:p>
        </w:tc>
      </w:tr>
      <w:tr w14:paraId="14E71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004028D">
            <w:pPr>
              <w:pStyle w:val="50"/>
              <w:jc w:val="center"/>
              <w:rPr>
                <w:rFonts w:cs="宋体"/>
                <w:sz w:val="21"/>
                <w:szCs w:val="21"/>
              </w:rPr>
            </w:pPr>
          </w:p>
        </w:tc>
        <w:tc>
          <w:tcPr>
            <w:tcW w:w="1395" w:type="pct"/>
            <w:vAlign w:val="center"/>
          </w:tcPr>
          <w:p w14:paraId="045D1154">
            <w:pPr>
              <w:pStyle w:val="50"/>
              <w:jc w:val="center"/>
              <w:rPr>
                <w:rFonts w:cs="宋体"/>
                <w:sz w:val="21"/>
                <w:szCs w:val="21"/>
              </w:rPr>
            </w:pPr>
          </w:p>
        </w:tc>
        <w:tc>
          <w:tcPr>
            <w:tcW w:w="1002" w:type="pct"/>
            <w:vAlign w:val="center"/>
          </w:tcPr>
          <w:p w14:paraId="6D10C6DF">
            <w:pPr>
              <w:pStyle w:val="50"/>
              <w:jc w:val="center"/>
              <w:rPr>
                <w:rFonts w:cs="宋体"/>
                <w:sz w:val="21"/>
                <w:szCs w:val="21"/>
              </w:rPr>
            </w:pPr>
          </w:p>
        </w:tc>
        <w:tc>
          <w:tcPr>
            <w:tcW w:w="1090" w:type="pct"/>
            <w:vAlign w:val="center"/>
          </w:tcPr>
          <w:p w14:paraId="0A32FF13">
            <w:pPr>
              <w:pStyle w:val="50"/>
              <w:jc w:val="center"/>
              <w:rPr>
                <w:rFonts w:cs="宋体"/>
                <w:sz w:val="21"/>
                <w:szCs w:val="21"/>
              </w:rPr>
            </w:pPr>
          </w:p>
        </w:tc>
        <w:tc>
          <w:tcPr>
            <w:tcW w:w="1090" w:type="pct"/>
            <w:vAlign w:val="center"/>
          </w:tcPr>
          <w:p w14:paraId="452A624D">
            <w:pPr>
              <w:pStyle w:val="50"/>
              <w:jc w:val="center"/>
              <w:rPr>
                <w:rFonts w:cs="宋体"/>
                <w:sz w:val="21"/>
                <w:szCs w:val="21"/>
              </w:rPr>
            </w:pPr>
          </w:p>
        </w:tc>
      </w:tr>
      <w:tr w14:paraId="59F74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194AFEC">
            <w:pPr>
              <w:pStyle w:val="50"/>
              <w:jc w:val="center"/>
              <w:rPr>
                <w:rFonts w:cs="宋体"/>
                <w:sz w:val="21"/>
                <w:szCs w:val="21"/>
              </w:rPr>
            </w:pPr>
          </w:p>
        </w:tc>
        <w:tc>
          <w:tcPr>
            <w:tcW w:w="1395" w:type="pct"/>
            <w:vAlign w:val="center"/>
          </w:tcPr>
          <w:p w14:paraId="676B7AB0">
            <w:pPr>
              <w:pStyle w:val="50"/>
              <w:jc w:val="center"/>
              <w:rPr>
                <w:rFonts w:cs="宋体"/>
                <w:sz w:val="21"/>
                <w:szCs w:val="21"/>
              </w:rPr>
            </w:pPr>
          </w:p>
        </w:tc>
        <w:tc>
          <w:tcPr>
            <w:tcW w:w="1002" w:type="pct"/>
            <w:vAlign w:val="center"/>
          </w:tcPr>
          <w:p w14:paraId="3767D58A">
            <w:pPr>
              <w:pStyle w:val="50"/>
              <w:jc w:val="center"/>
              <w:rPr>
                <w:rFonts w:cs="宋体"/>
                <w:sz w:val="21"/>
                <w:szCs w:val="21"/>
              </w:rPr>
            </w:pPr>
          </w:p>
        </w:tc>
        <w:tc>
          <w:tcPr>
            <w:tcW w:w="1090" w:type="pct"/>
            <w:vAlign w:val="center"/>
          </w:tcPr>
          <w:p w14:paraId="4DC26F41">
            <w:pPr>
              <w:pStyle w:val="50"/>
              <w:jc w:val="center"/>
              <w:rPr>
                <w:rFonts w:cs="宋体"/>
                <w:sz w:val="21"/>
                <w:szCs w:val="21"/>
              </w:rPr>
            </w:pPr>
          </w:p>
        </w:tc>
        <w:tc>
          <w:tcPr>
            <w:tcW w:w="1090" w:type="pct"/>
            <w:vAlign w:val="center"/>
          </w:tcPr>
          <w:p w14:paraId="78B1B85F">
            <w:pPr>
              <w:pStyle w:val="50"/>
              <w:jc w:val="center"/>
              <w:rPr>
                <w:rFonts w:cs="宋体"/>
                <w:sz w:val="21"/>
                <w:szCs w:val="21"/>
              </w:rPr>
            </w:pPr>
          </w:p>
        </w:tc>
      </w:tr>
      <w:tr w14:paraId="421CA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92CEA49">
            <w:pPr>
              <w:pStyle w:val="50"/>
              <w:jc w:val="center"/>
              <w:rPr>
                <w:rFonts w:cs="宋体"/>
                <w:sz w:val="21"/>
                <w:szCs w:val="21"/>
              </w:rPr>
            </w:pPr>
          </w:p>
        </w:tc>
        <w:tc>
          <w:tcPr>
            <w:tcW w:w="1395" w:type="pct"/>
            <w:vAlign w:val="center"/>
          </w:tcPr>
          <w:p w14:paraId="5E81D606">
            <w:pPr>
              <w:pStyle w:val="50"/>
              <w:jc w:val="center"/>
              <w:rPr>
                <w:rFonts w:cs="宋体"/>
                <w:sz w:val="21"/>
                <w:szCs w:val="21"/>
              </w:rPr>
            </w:pPr>
          </w:p>
        </w:tc>
        <w:tc>
          <w:tcPr>
            <w:tcW w:w="1002" w:type="pct"/>
            <w:vAlign w:val="center"/>
          </w:tcPr>
          <w:p w14:paraId="04ED0933">
            <w:pPr>
              <w:pStyle w:val="50"/>
              <w:jc w:val="center"/>
              <w:rPr>
                <w:rFonts w:cs="宋体"/>
                <w:sz w:val="21"/>
                <w:szCs w:val="21"/>
              </w:rPr>
            </w:pPr>
          </w:p>
        </w:tc>
        <w:tc>
          <w:tcPr>
            <w:tcW w:w="1090" w:type="pct"/>
            <w:vAlign w:val="center"/>
          </w:tcPr>
          <w:p w14:paraId="15F85AD1">
            <w:pPr>
              <w:pStyle w:val="50"/>
              <w:jc w:val="center"/>
              <w:rPr>
                <w:rFonts w:cs="宋体"/>
                <w:sz w:val="21"/>
                <w:szCs w:val="21"/>
              </w:rPr>
            </w:pPr>
          </w:p>
        </w:tc>
        <w:tc>
          <w:tcPr>
            <w:tcW w:w="1090" w:type="pct"/>
            <w:vAlign w:val="center"/>
          </w:tcPr>
          <w:p w14:paraId="481B1E21">
            <w:pPr>
              <w:pStyle w:val="50"/>
              <w:jc w:val="center"/>
              <w:rPr>
                <w:rFonts w:cs="宋体"/>
                <w:sz w:val="21"/>
                <w:szCs w:val="21"/>
              </w:rPr>
            </w:pPr>
          </w:p>
        </w:tc>
      </w:tr>
      <w:tr w14:paraId="61603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47F7C97">
            <w:pPr>
              <w:pStyle w:val="50"/>
              <w:jc w:val="center"/>
              <w:rPr>
                <w:rFonts w:cs="宋体"/>
                <w:sz w:val="21"/>
                <w:szCs w:val="21"/>
              </w:rPr>
            </w:pPr>
          </w:p>
        </w:tc>
        <w:tc>
          <w:tcPr>
            <w:tcW w:w="1395" w:type="pct"/>
            <w:vAlign w:val="center"/>
          </w:tcPr>
          <w:p w14:paraId="5B447CC4">
            <w:pPr>
              <w:pStyle w:val="50"/>
              <w:jc w:val="center"/>
              <w:rPr>
                <w:rFonts w:cs="宋体"/>
                <w:sz w:val="21"/>
                <w:szCs w:val="21"/>
              </w:rPr>
            </w:pPr>
          </w:p>
        </w:tc>
        <w:tc>
          <w:tcPr>
            <w:tcW w:w="1002" w:type="pct"/>
            <w:vAlign w:val="center"/>
          </w:tcPr>
          <w:p w14:paraId="429A7FD0">
            <w:pPr>
              <w:pStyle w:val="50"/>
              <w:jc w:val="center"/>
              <w:rPr>
                <w:rFonts w:cs="宋体"/>
                <w:sz w:val="21"/>
                <w:szCs w:val="21"/>
              </w:rPr>
            </w:pPr>
          </w:p>
        </w:tc>
        <w:tc>
          <w:tcPr>
            <w:tcW w:w="1090" w:type="pct"/>
            <w:vAlign w:val="center"/>
          </w:tcPr>
          <w:p w14:paraId="2DACB86B">
            <w:pPr>
              <w:pStyle w:val="50"/>
              <w:jc w:val="center"/>
              <w:rPr>
                <w:rFonts w:cs="宋体"/>
                <w:sz w:val="21"/>
                <w:szCs w:val="21"/>
              </w:rPr>
            </w:pPr>
          </w:p>
        </w:tc>
        <w:tc>
          <w:tcPr>
            <w:tcW w:w="1090" w:type="pct"/>
            <w:vAlign w:val="center"/>
          </w:tcPr>
          <w:p w14:paraId="7E15881A">
            <w:pPr>
              <w:pStyle w:val="50"/>
              <w:jc w:val="center"/>
              <w:rPr>
                <w:rFonts w:cs="宋体"/>
                <w:sz w:val="21"/>
                <w:szCs w:val="21"/>
              </w:rPr>
            </w:pPr>
          </w:p>
        </w:tc>
      </w:tr>
      <w:tr w14:paraId="75200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1C4D4AA">
            <w:pPr>
              <w:pStyle w:val="50"/>
              <w:jc w:val="center"/>
              <w:rPr>
                <w:rFonts w:cs="宋体"/>
                <w:sz w:val="21"/>
                <w:szCs w:val="21"/>
              </w:rPr>
            </w:pPr>
          </w:p>
        </w:tc>
        <w:tc>
          <w:tcPr>
            <w:tcW w:w="1395" w:type="pct"/>
            <w:vAlign w:val="center"/>
          </w:tcPr>
          <w:p w14:paraId="3A48062E">
            <w:pPr>
              <w:pStyle w:val="50"/>
              <w:jc w:val="center"/>
              <w:rPr>
                <w:rFonts w:cs="宋体"/>
                <w:sz w:val="21"/>
                <w:szCs w:val="21"/>
              </w:rPr>
            </w:pPr>
          </w:p>
        </w:tc>
        <w:tc>
          <w:tcPr>
            <w:tcW w:w="1002" w:type="pct"/>
            <w:vAlign w:val="center"/>
          </w:tcPr>
          <w:p w14:paraId="3E09F233">
            <w:pPr>
              <w:pStyle w:val="50"/>
              <w:jc w:val="center"/>
              <w:rPr>
                <w:rFonts w:cs="宋体"/>
                <w:sz w:val="21"/>
                <w:szCs w:val="21"/>
              </w:rPr>
            </w:pPr>
          </w:p>
        </w:tc>
        <w:tc>
          <w:tcPr>
            <w:tcW w:w="1090" w:type="pct"/>
            <w:vAlign w:val="center"/>
          </w:tcPr>
          <w:p w14:paraId="6953BA45">
            <w:pPr>
              <w:pStyle w:val="50"/>
              <w:jc w:val="center"/>
              <w:rPr>
                <w:rFonts w:cs="宋体"/>
                <w:sz w:val="21"/>
                <w:szCs w:val="21"/>
              </w:rPr>
            </w:pPr>
          </w:p>
        </w:tc>
        <w:tc>
          <w:tcPr>
            <w:tcW w:w="1090" w:type="pct"/>
            <w:vAlign w:val="center"/>
          </w:tcPr>
          <w:p w14:paraId="0F3253A6">
            <w:pPr>
              <w:pStyle w:val="50"/>
              <w:jc w:val="center"/>
              <w:rPr>
                <w:rFonts w:cs="宋体"/>
                <w:sz w:val="21"/>
                <w:szCs w:val="21"/>
              </w:rPr>
            </w:pPr>
          </w:p>
        </w:tc>
      </w:tr>
      <w:tr w14:paraId="7CFAC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DE4AFD8">
            <w:pPr>
              <w:pStyle w:val="50"/>
              <w:jc w:val="center"/>
              <w:rPr>
                <w:rFonts w:cs="宋体"/>
                <w:sz w:val="21"/>
                <w:szCs w:val="21"/>
              </w:rPr>
            </w:pPr>
          </w:p>
        </w:tc>
        <w:tc>
          <w:tcPr>
            <w:tcW w:w="1395" w:type="pct"/>
            <w:vAlign w:val="center"/>
          </w:tcPr>
          <w:p w14:paraId="149DDBF2">
            <w:pPr>
              <w:pStyle w:val="50"/>
              <w:jc w:val="center"/>
              <w:rPr>
                <w:rFonts w:cs="宋体"/>
                <w:sz w:val="21"/>
                <w:szCs w:val="21"/>
              </w:rPr>
            </w:pPr>
          </w:p>
        </w:tc>
        <w:tc>
          <w:tcPr>
            <w:tcW w:w="1002" w:type="pct"/>
            <w:vAlign w:val="center"/>
          </w:tcPr>
          <w:p w14:paraId="041AF8FC">
            <w:pPr>
              <w:pStyle w:val="50"/>
              <w:jc w:val="center"/>
              <w:rPr>
                <w:rFonts w:cs="宋体"/>
                <w:sz w:val="21"/>
                <w:szCs w:val="21"/>
              </w:rPr>
            </w:pPr>
          </w:p>
        </w:tc>
        <w:tc>
          <w:tcPr>
            <w:tcW w:w="1090" w:type="pct"/>
            <w:vAlign w:val="center"/>
          </w:tcPr>
          <w:p w14:paraId="22B92B04">
            <w:pPr>
              <w:pStyle w:val="50"/>
              <w:jc w:val="center"/>
              <w:rPr>
                <w:rFonts w:cs="宋体"/>
                <w:sz w:val="21"/>
                <w:szCs w:val="21"/>
              </w:rPr>
            </w:pPr>
          </w:p>
        </w:tc>
        <w:tc>
          <w:tcPr>
            <w:tcW w:w="1090" w:type="pct"/>
            <w:vAlign w:val="center"/>
          </w:tcPr>
          <w:p w14:paraId="15295395">
            <w:pPr>
              <w:pStyle w:val="50"/>
              <w:jc w:val="center"/>
              <w:rPr>
                <w:rFonts w:cs="宋体"/>
                <w:sz w:val="21"/>
                <w:szCs w:val="21"/>
              </w:rPr>
            </w:pPr>
          </w:p>
        </w:tc>
      </w:tr>
      <w:tr w14:paraId="00477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75F0E75B">
            <w:pPr>
              <w:pStyle w:val="50"/>
              <w:jc w:val="center"/>
              <w:rPr>
                <w:rFonts w:cs="宋体"/>
                <w:sz w:val="21"/>
                <w:szCs w:val="21"/>
              </w:rPr>
            </w:pPr>
            <w:r>
              <w:rPr>
                <w:rFonts w:hint="eastAsia" w:cs="宋体"/>
                <w:sz w:val="21"/>
                <w:szCs w:val="21"/>
              </w:rPr>
              <w:t>……</w:t>
            </w:r>
          </w:p>
        </w:tc>
        <w:tc>
          <w:tcPr>
            <w:tcW w:w="1395" w:type="pct"/>
            <w:vAlign w:val="center"/>
          </w:tcPr>
          <w:p w14:paraId="228BE3B3">
            <w:pPr>
              <w:pStyle w:val="50"/>
              <w:jc w:val="center"/>
              <w:rPr>
                <w:rFonts w:cs="宋体"/>
                <w:sz w:val="21"/>
                <w:szCs w:val="21"/>
              </w:rPr>
            </w:pPr>
            <w:r>
              <w:rPr>
                <w:rFonts w:hint="eastAsia" w:cs="宋体"/>
                <w:sz w:val="21"/>
                <w:szCs w:val="21"/>
              </w:rPr>
              <w:t>…………</w:t>
            </w:r>
          </w:p>
        </w:tc>
        <w:tc>
          <w:tcPr>
            <w:tcW w:w="1002" w:type="pct"/>
            <w:vAlign w:val="center"/>
          </w:tcPr>
          <w:p w14:paraId="64FCACE3">
            <w:pPr>
              <w:pStyle w:val="50"/>
              <w:jc w:val="center"/>
              <w:rPr>
                <w:rFonts w:cs="宋体"/>
                <w:sz w:val="21"/>
                <w:szCs w:val="21"/>
              </w:rPr>
            </w:pPr>
            <w:r>
              <w:rPr>
                <w:rFonts w:hint="eastAsia" w:cs="宋体"/>
                <w:sz w:val="21"/>
                <w:szCs w:val="21"/>
              </w:rPr>
              <w:t>…………</w:t>
            </w:r>
          </w:p>
        </w:tc>
        <w:tc>
          <w:tcPr>
            <w:tcW w:w="1090" w:type="pct"/>
            <w:vAlign w:val="center"/>
          </w:tcPr>
          <w:p w14:paraId="1110C86E">
            <w:pPr>
              <w:pStyle w:val="50"/>
              <w:jc w:val="center"/>
              <w:rPr>
                <w:rFonts w:cs="宋体"/>
                <w:sz w:val="21"/>
                <w:szCs w:val="21"/>
              </w:rPr>
            </w:pPr>
            <w:r>
              <w:rPr>
                <w:rFonts w:hint="eastAsia" w:cs="宋体"/>
                <w:sz w:val="21"/>
                <w:szCs w:val="21"/>
              </w:rPr>
              <w:t>……</w:t>
            </w:r>
          </w:p>
        </w:tc>
        <w:tc>
          <w:tcPr>
            <w:tcW w:w="1090" w:type="pct"/>
            <w:vAlign w:val="center"/>
          </w:tcPr>
          <w:p w14:paraId="09F08414">
            <w:pPr>
              <w:pStyle w:val="50"/>
              <w:jc w:val="center"/>
              <w:rPr>
                <w:rFonts w:cs="宋体"/>
                <w:sz w:val="21"/>
                <w:szCs w:val="21"/>
              </w:rPr>
            </w:pPr>
          </w:p>
        </w:tc>
      </w:tr>
    </w:tbl>
    <w:p w14:paraId="2493BFC5"/>
    <w:p w14:paraId="7EFCC521"/>
    <w:p w14:paraId="507E748C">
      <w:r>
        <w:rPr>
          <w:rFonts w:hint="eastAsia"/>
        </w:rPr>
        <w:t>投标人名称（</w:t>
      </w:r>
      <w:r>
        <w:rPr>
          <w:rFonts w:hint="eastAsia" w:cs="宋体"/>
          <w:kern w:val="0"/>
        </w:rPr>
        <w:t>公章）</w:t>
      </w:r>
      <w:r>
        <w:rPr>
          <w:rFonts w:hint="eastAsia"/>
        </w:rPr>
        <w:t>：</w:t>
      </w:r>
      <w:r>
        <w:t xml:space="preserve"> </w:t>
      </w:r>
    </w:p>
    <w:p w14:paraId="0D1C7007">
      <w:r>
        <w:rPr>
          <w:rFonts w:hint="eastAsia"/>
        </w:rPr>
        <w:t>日      期：</w:t>
      </w:r>
    </w:p>
    <w:p w14:paraId="6F85322D"/>
    <w:p w14:paraId="5E931559">
      <w:pPr>
        <w:rPr>
          <w:szCs w:val="24"/>
        </w:rPr>
      </w:pPr>
      <w:r>
        <w:rPr>
          <w:rFonts w:hint="eastAsia"/>
        </w:rPr>
        <w:t>注：投标人应按照招标文件“第三章 采购需求”中的商务要求填写：</w:t>
      </w:r>
    </w:p>
    <w:p w14:paraId="4C1A1AA0">
      <w:r>
        <w:rPr>
          <w:rFonts w:hint="eastAsia"/>
        </w:rPr>
        <w:t xml:space="preserve">1.“招标文件的商务条款”栏应详细列明招标文件中的商务要求。 </w:t>
      </w:r>
    </w:p>
    <w:p w14:paraId="654AE1D6">
      <w:r>
        <w:rPr>
          <w:rFonts w:hint="eastAsia"/>
        </w:rPr>
        <w:t>2.“投标文件的响应内容”栏填写投标人对招标文件提出的商务条款作出的明确响应，并列明具体响应数值或内容，只注明符合、满足等无具体内容表述的，将视为未实质性满足招标文件要求</w:t>
      </w:r>
      <w:r>
        <w:t>，</w:t>
      </w:r>
      <w:r>
        <w:rPr>
          <w:rFonts w:hint="eastAsia"/>
          <w:b/>
          <w:bCs/>
        </w:rPr>
        <w:t>投标</w:t>
      </w:r>
      <w:r>
        <w:rPr>
          <w:b/>
          <w:bCs/>
        </w:rPr>
        <w:t>无效</w:t>
      </w:r>
      <w:r>
        <w:rPr>
          <w:rFonts w:hint="eastAsia"/>
        </w:rPr>
        <w:t xml:space="preserve">。 </w:t>
      </w:r>
    </w:p>
    <w:p w14:paraId="20CCDFFA">
      <w:r>
        <w:rPr>
          <w:rFonts w:hint="eastAsia"/>
        </w:rPr>
        <w:t xml:space="preserve">3.“响应情况”栏应据实填写“响应”、“正偏离”或“负偏离”。 </w:t>
      </w:r>
    </w:p>
    <w:p w14:paraId="01AA5463">
      <w:r>
        <w:rPr>
          <w:rFonts w:hint="eastAsia"/>
        </w:rPr>
        <w:t>4.“说明及索引”栏可填写偏离情况的具体说明及索引。</w:t>
      </w:r>
    </w:p>
    <w:p w14:paraId="22450442">
      <w:r>
        <w:rPr>
          <w:rFonts w:hint="eastAsia"/>
        </w:rPr>
        <w:t>5.对招标文件中的所有商务要求，除本表所列明的所有偏离外，均视作供应商</w:t>
      </w:r>
      <w:r>
        <w:t>已对之理解和响应。此表中若无任何文字说明，内容为空白的，</w:t>
      </w:r>
      <w:r>
        <w:rPr>
          <w:b/>
          <w:bCs/>
        </w:rPr>
        <w:t>投标无效</w:t>
      </w:r>
      <w:r>
        <w:t>。</w:t>
      </w:r>
    </w:p>
    <w:p w14:paraId="1C737DD1">
      <w:r>
        <w:br w:type="page"/>
      </w:r>
    </w:p>
    <w:p w14:paraId="3559AA94">
      <w:pPr>
        <w:pStyle w:val="3"/>
      </w:pPr>
      <w:bookmarkStart w:id="412" w:name="_Toc226739071"/>
      <w:bookmarkStart w:id="413" w:name="_Toc163492930"/>
      <w:r>
        <w:rPr>
          <w:rFonts w:hint="eastAsia"/>
        </w:rPr>
        <w:t>七、业绩证明文件</w:t>
      </w:r>
      <w:bookmarkEnd w:id="412"/>
      <w:bookmarkEnd w:id="413"/>
    </w:p>
    <w:p w14:paraId="2EA6EB17">
      <w:pPr>
        <w:rPr>
          <w:rFonts w:cs="方正仿宋_GB2312"/>
          <w:szCs w:val="24"/>
        </w:rPr>
      </w:pPr>
      <w:r>
        <w:fldChar w:fldCharType="begin"/>
      </w:r>
      <w:r>
        <w:instrText xml:space="preserve"> LINK Word.Document.8 "D:\\音乐厅\\4通用设备\\招标文件\\音乐厅空调设备招标文件v1.0.doc" "OLE_LINK8" \r  \* MERGEFORMAT </w:instrText>
      </w:r>
      <w:r>
        <w:fldChar w:fldCharType="separate"/>
      </w:r>
      <w:r>
        <w:rPr>
          <w:rFonts w:hint="eastAsia" w:cs="方正仿宋_GB2312"/>
          <w:szCs w:val="24"/>
        </w:rPr>
        <w:t xml:space="preserve">项目名称：                                         </w:t>
      </w:r>
    </w:p>
    <w:p w14:paraId="19C0AE65">
      <w:pPr>
        <w:rPr>
          <w:rFonts w:cs="Arial"/>
          <w:bCs/>
          <w:szCs w:val="21"/>
        </w:rPr>
      </w:pPr>
      <w:r>
        <w:rPr>
          <w:rFonts w:hint="eastAsia"/>
        </w:rPr>
        <w:t>项目编号</w:t>
      </w:r>
      <w:r>
        <w:rPr>
          <w:rFonts w:hint="eastAsia"/>
          <w:bCs/>
          <w:szCs w:val="21"/>
        </w:rPr>
        <w:t>/</w:t>
      </w:r>
      <w:r>
        <w:rPr>
          <w:rFonts w:hint="eastAsia"/>
          <w:bCs/>
          <w:szCs w:val="21"/>
          <w:lang w:val="zh-CN"/>
        </w:rPr>
        <w:t>包号</w:t>
      </w:r>
      <w:r>
        <w:rPr>
          <w:rFonts w:hint="eastAsia"/>
        </w:rPr>
        <w:t xml:space="preserve">：      </w:t>
      </w:r>
      <w:r>
        <w:rPr>
          <w:rFonts w:cs="Arial"/>
          <w:bCs/>
          <w:szCs w:val="21"/>
        </w:rPr>
        <w:fldChar w:fldCharType="end"/>
      </w:r>
    </w:p>
    <w:tbl>
      <w:tblPr>
        <w:tblStyle w:val="30"/>
        <w:tblW w:w="9072"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560"/>
        <w:gridCol w:w="1248"/>
        <w:gridCol w:w="1560"/>
        <w:gridCol w:w="1344"/>
        <w:gridCol w:w="1525"/>
        <w:gridCol w:w="1091"/>
      </w:tblGrid>
      <w:tr w14:paraId="72B9C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63B78D3F">
            <w:bookmarkStart w:id="414" w:name="_Hlk46779239"/>
            <w:r>
              <w:rPr>
                <w:rFonts w:hint="eastAsia"/>
              </w:rPr>
              <w:t>序号</w:t>
            </w:r>
          </w:p>
        </w:tc>
        <w:tc>
          <w:tcPr>
            <w:tcW w:w="1560" w:type="dxa"/>
            <w:shd w:val="clear" w:color="auto" w:fill="auto"/>
            <w:vAlign w:val="center"/>
          </w:tcPr>
          <w:p w14:paraId="14C371E3">
            <w:r>
              <w:rPr>
                <w:rFonts w:hint="eastAsia"/>
              </w:rPr>
              <w:t>项目名称</w:t>
            </w:r>
          </w:p>
        </w:tc>
        <w:tc>
          <w:tcPr>
            <w:tcW w:w="1248" w:type="dxa"/>
            <w:shd w:val="clear" w:color="auto" w:fill="auto"/>
            <w:vAlign w:val="center"/>
          </w:tcPr>
          <w:p w14:paraId="1179FE22">
            <w:r>
              <w:rPr>
                <w:rFonts w:hint="eastAsia"/>
              </w:rPr>
              <w:t>标的内容</w:t>
            </w:r>
          </w:p>
        </w:tc>
        <w:tc>
          <w:tcPr>
            <w:tcW w:w="1560" w:type="dxa"/>
            <w:shd w:val="clear" w:color="auto" w:fill="auto"/>
            <w:vAlign w:val="center"/>
          </w:tcPr>
          <w:p w14:paraId="67ADF93F">
            <w:r>
              <w:rPr>
                <w:rFonts w:hint="eastAsia"/>
              </w:rPr>
              <w:t>采购人名称</w:t>
            </w:r>
          </w:p>
        </w:tc>
        <w:tc>
          <w:tcPr>
            <w:tcW w:w="1344" w:type="dxa"/>
            <w:shd w:val="clear" w:color="auto" w:fill="auto"/>
            <w:vAlign w:val="center"/>
          </w:tcPr>
          <w:p w14:paraId="6BAE8B07">
            <w:r>
              <w:rPr>
                <w:rFonts w:hint="eastAsia"/>
              </w:rPr>
              <w:t>中标（成交）金额</w:t>
            </w:r>
          </w:p>
        </w:tc>
        <w:tc>
          <w:tcPr>
            <w:tcW w:w="1525" w:type="dxa"/>
            <w:shd w:val="clear" w:color="auto" w:fill="auto"/>
            <w:vAlign w:val="center"/>
          </w:tcPr>
          <w:p w14:paraId="369FBE9E">
            <w:r>
              <w:rPr>
                <w:rFonts w:hint="eastAsia"/>
              </w:rPr>
              <w:t>采购合同签订时间</w:t>
            </w:r>
          </w:p>
        </w:tc>
        <w:tc>
          <w:tcPr>
            <w:tcW w:w="1091" w:type="dxa"/>
            <w:vAlign w:val="center"/>
          </w:tcPr>
          <w:p w14:paraId="6E28A879">
            <w:r>
              <w:rPr>
                <w:rFonts w:hint="eastAsia"/>
              </w:rPr>
              <w:t>备注</w:t>
            </w:r>
          </w:p>
        </w:tc>
      </w:tr>
      <w:tr w14:paraId="7BC0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6E32836A">
            <w:r>
              <w:rPr>
                <w:rFonts w:hint="eastAsia"/>
              </w:rPr>
              <w:t>1</w:t>
            </w:r>
          </w:p>
        </w:tc>
        <w:tc>
          <w:tcPr>
            <w:tcW w:w="1560" w:type="dxa"/>
            <w:vAlign w:val="center"/>
          </w:tcPr>
          <w:p w14:paraId="703A3C8C"/>
        </w:tc>
        <w:tc>
          <w:tcPr>
            <w:tcW w:w="1248" w:type="dxa"/>
            <w:vAlign w:val="center"/>
          </w:tcPr>
          <w:p w14:paraId="550E442E"/>
        </w:tc>
        <w:tc>
          <w:tcPr>
            <w:tcW w:w="1560" w:type="dxa"/>
            <w:vAlign w:val="center"/>
          </w:tcPr>
          <w:p w14:paraId="6104C169"/>
        </w:tc>
        <w:tc>
          <w:tcPr>
            <w:tcW w:w="1344" w:type="dxa"/>
            <w:vAlign w:val="center"/>
          </w:tcPr>
          <w:p w14:paraId="43913FF1"/>
        </w:tc>
        <w:tc>
          <w:tcPr>
            <w:tcW w:w="1525" w:type="dxa"/>
            <w:vAlign w:val="center"/>
          </w:tcPr>
          <w:p w14:paraId="2EBDA5F1"/>
        </w:tc>
        <w:tc>
          <w:tcPr>
            <w:tcW w:w="1091" w:type="dxa"/>
            <w:vAlign w:val="center"/>
          </w:tcPr>
          <w:p w14:paraId="2637EE97"/>
        </w:tc>
      </w:tr>
      <w:tr w14:paraId="3687F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5DF25DC6">
            <w:r>
              <w:rPr>
                <w:rFonts w:hint="eastAsia"/>
              </w:rPr>
              <w:t>2</w:t>
            </w:r>
          </w:p>
        </w:tc>
        <w:tc>
          <w:tcPr>
            <w:tcW w:w="1560" w:type="dxa"/>
            <w:vAlign w:val="center"/>
          </w:tcPr>
          <w:p w14:paraId="676B20A9"/>
        </w:tc>
        <w:tc>
          <w:tcPr>
            <w:tcW w:w="1248" w:type="dxa"/>
            <w:vAlign w:val="center"/>
          </w:tcPr>
          <w:p w14:paraId="559E0F22"/>
        </w:tc>
        <w:tc>
          <w:tcPr>
            <w:tcW w:w="1560" w:type="dxa"/>
            <w:vAlign w:val="center"/>
          </w:tcPr>
          <w:p w14:paraId="054ACFAF"/>
        </w:tc>
        <w:tc>
          <w:tcPr>
            <w:tcW w:w="1344" w:type="dxa"/>
            <w:vAlign w:val="center"/>
          </w:tcPr>
          <w:p w14:paraId="5010FA7D"/>
        </w:tc>
        <w:tc>
          <w:tcPr>
            <w:tcW w:w="1525" w:type="dxa"/>
            <w:vAlign w:val="center"/>
          </w:tcPr>
          <w:p w14:paraId="26E6292E"/>
        </w:tc>
        <w:tc>
          <w:tcPr>
            <w:tcW w:w="1091" w:type="dxa"/>
            <w:vAlign w:val="center"/>
          </w:tcPr>
          <w:p w14:paraId="30786A5C"/>
        </w:tc>
      </w:tr>
      <w:tr w14:paraId="57717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7C7468D9">
            <w:r>
              <w:rPr>
                <w:rFonts w:hint="eastAsia"/>
              </w:rPr>
              <w:t>3</w:t>
            </w:r>
          </w:p>
        </w:tc>
        <w:tc>
          <w:tcPr>
            <w:tcW w:w="1560" w:type="dxa"/>
            <w:vAlign w:val="center"/>
          </w:tcPr>
          <w:p w14:paraId="5DE271A8"/>
        </w:tc>
        <w:tc>
          <w:tcPr>
            <w:tcW w:w="1248" w:type="dxa"/>
            <w:vAlign w:val="center"/>
          </w:tcPr>
          <w:p w14:paraId="3BA14386"/>
        </w:tc>
        <w:tc>
          <w:tcPr>
            <w:tcW w:w="1560" w:type="dxa"/>
            <w:vAlign w:val="center"/>
          </w:tcPr>
          <w:p w14:paraId="245C3CFB"/>
        </w:tc>
        <w:tc>
          <w:tcPr>
            <w:tcW w:w="1344" w:type="dxa"/>
            <w:vAlign w:val="center"/>
          </w:tcPr>
          <w:p w14:paraId="04003496"/>
        </w:tc>
        <w:tc>
          <w:tcPr>
            <w:tcW w:w="1525" w:type="dxa"/>
            <w:vAlign w:val="center"/>
          </w:tcPr>
          <w:p w14:paraId="140BB4D8"/>
        </w:tc>
        <w:tc>
          <w:tcPr>
            <w:tcW w:w="1091" w:type="dxa"/>
            <w:vAlign w:val="center"/>
          </w:tcPr>
          <w:p w14:paraId="02B4397D"/>
        </w:tc>
      </w:tr>
      <w:tr w14:paraId="0978C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04D4B725">
            <w:r>
              <w:rPr>
                <w:rFonts w:hint="eastAsia"/>
              </w:rPr>
              <w:t>4</w:t>
            </w:r>
          </w:p>
        </w:tc>
        <w:tc>
          <w:tcPr>
            <w:tcW w:w="1560" w:type="dxa"/>
            <w:vAlign w:val="center"/>
          </w:tcPr>
          <w:p w14:paraId="3D7257C8"/>
        </w:tc>
        <w:tc>
          <w:tcPr>
            <w:tcW w:w="1248" w:type="dxa"/>
            <w:vAlign w:val="center"/>
          </w:tcPr>
          <w:p w14:paraId="0FD6CF3E"/>
        </w:tc>
        <w:tc>
          <w:tcPr>
            <w:tcW w:w="1560" w:type="dxa"/>
            <w:vAlign w:val="center"/>
          </w:tcPr>
          <w:p w14:paraId="279F50B4"/>
        </w:tc>
        <w:tc>
          <w:tcPr>
            <w:tcW w:w="1344" w:type="dxa"/>
            <w:vAlign w:val="center"/>
          </w:tcPr>
          <w:p w14:paraId="5510268A"/>
        </w:tc>
        <w:tc>
          <w:tcPr>
            <w:tcW w:w="1525" w:type="dxa"/>
            <w:vAlign w:val="center"/>
          </w:tcPr>
          <w:p w14:paraId="7D1C2F27"/>
        </w:tc>
        <w:tc>
          <w:tcPr>
            <w:tcW w:w="1091" w:type="dxa"/>
            <w:vAlign w:val="center"/>
          </w:tcPr>
          <w:p w14:paraId="0E7E2FA8"/>
        </w:tc>
      </w:tr>
      <w:tr w14:paraId="43C1F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B0F71BD">
            <w:r>
              <w:rPr>
                <w:rFonts w:hint="eastAsia"/>
              </w:rPr>
              <w:t>5</w:t>
            </w:r>
          </w:p>
        </w:tc>
        <w:tc>
          <w:tcPr>
            <w:tcW w:w="1560" w:type="dxa"/>
            <w:vAlign w:val="center"/>
          </w:tcPr>
          <w:p w14:paraId="0307859E"/>
        </w:tc>
        <w:tc>
          <w:tcPr>
            <w:tcW w:w="1248" w:type="dxa"/>
            <w:vAlign w:val="center"/>
          </w:tcPr>
          <w:p w14:paraId="2E717301"/>
        </w:tc>
        <w:tc>
          <w:tcPr>
            <w:tcW w:w="1560" w:type="dxa"/>
            <w:vAlign w:val="center"/>
          </w:tcPr>
          <w:p w14:paraId="680FB1C0"/>
        </w:tc>
        <w:tc>
          <w:tcPr>
            <w:tcW w:w="1344" w:type="dxa"/>
            <w:vAlign w:val="center"/>
          </w:tcPr>
          <w:p w14:paraId="605372B4"/>
        </w:tc>
        <w:tc>
          <w:tcPr>
            <w:tcW w:w="1525" w:type="dxa"/>
            <w:vAlign w:val="center"/>
          </w:tcPr>
          <w:p w14:paraId="3701007D"/>
        </w:tc>
        <w:tc>
          <w:tcPr>
            <w:tcW w:w="1091" w:type="dxa"/>
            <w:vAlign w:val="center"/>
          </w:tcPr>
          <w:p w14:paraId="055FB6D2"/>
        </w:tc>
      </w:tr>
      <w:tr w14:paraId="581E2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1AB17F0A">
            <w:r>
              <w:rPr>
                <w:rFonts w:hint="eastAsia"/>
              </w:rPr>
              <w:t>…</w:t>
            </w:r>
          </w:p>
        </w:tc>
        <w:tc>
          <w:tcPr>
            <w:tcW w:w="1560" w:type="dxa"/>
            <w:vAlign w:val="center"/>
          </w:tcPr>
          <w:p w14:paraId="1F598C05"/>
        </w:tc>
        <w:tc>
          <w:tcPr>
            <w:tcW w:w="1248" w:type="dxa"/>
            <w:vAlign w:val="center"/>
          </w:tcPr>
          <w:p w14:paraId="4ADD2BB4"/>
        </w:tc>
        <w:tc>
          <w:tcPr>
            <w:tcW w:w="1560" w:type="dxa"/>
            <w:vAlign w:val="center"/>
          </w:tcPr>
          <w:p w14:paraId="63210C13"/>
        </w:tc>
        <w:tc>
          <w:tcPr>
            <w:tcW w:w="1344" w:type="dxa"/>
            <w:vAlign w:val="center"/>
          </w:tcPr>
          <w:p w14:paraId="57975F23"/>
        </w:tc>
        <w:tc>
          <w:tcPr>
            <w:tcW w:w="1525" w:type="dxa"/>
            <w:vAlign w:val="center"/>
          </w:tcPr>
          <w:p w14:paraId="7EC410A2"/>
        </w:tc>
        <w:tc>
          <w:tcPr>
            <w:tcW w:w="1091" w:type="dxa"/>
            <w:vAlign w:val="center"/>
          </w:tcPr>
          <w:p w14:paraId="7E2E5ABB"/>
        </w:tc>
      </w:tr>
      <w:bookmarkEnd w:id="414"/>
    </w:tbl>
    <w:p w14:paraId="46EEE75A"/>
    <w:p w14:paraId="6A5B29AA">
      <w:r>
        <w:rPr>
          <w:rFonts w:hint="eastAsia"/>
        </w:rPr>
        <w:t>注：投标人须按相关要求提供相应的采购合同、至少一张与采购合同对应的发票等业绩证明资料。</w:t>
      </w:r>
    </w:p>
    <w:p w14:paraId="78EA9FB9"/>
    <w:p w14:paraId="60D889FD">
      <w:r>
        <w:rPr>
          <w:rFonts w:hint="eastAsia"/>
        </w:rPr>
        <w:t>投标人名称（</w:t>
      </w:r>
      <w:r>
        <w:rPr>
          <w:rFonts w:hint="eastAsia" w:cs="宋体"/>
          <w:kern w:val="0"/>
        </w:rPr>
        <w:t>公章）</w:t>
      </w:r>
      <w:r>
        <w:rPr>
          <w:rFonts w:hint="eastAsia"/>
        </w:rPr>
        <w:t>：</w:t>
      </w:r>
      <w:r>
        <w:t xml:space="preserve"> </w:t>
      </w:r>
    </w:p>
    <w:p w14:paraId="3E4EA680">
      <w:r>
        <w:rPr>
          <w:rFonts w:hint="eastAsia"/>
        </w:rPr>
        <w:t>日      期：</w:t>
      </w:r>
    </w:p>
    <w:p w14:paraId="09CA7045">
      <w:r>
        <w:br w:type="page"/>
      </w:r>
    </w:p>
    <w:p w14:paraId="5F4301D9">
      <w:pPr>
        <w:pStyle w:val="3"/>
      </w:pPr>
      <w:bookmarkStart w:id="415" w:name="_Toc163492931"/>
      <w:bookmarkStart w:id="416" w:name="_Toc226739072"/>
      <w:r>
        <w:rPr>
          <w:rFonts w:hint="eastAsia"/>
        </w:rPr>
        <w:t>八、拟派项目团队</w:t>
      </w:r>
      <w:bookmarkEnd w:id="415"/>
      <w:bookmarkEnd w:id="416"/>
    </w:p>
    <w:tbl>
      <w:tblPr>
        <w:tblStyle w:val="30"/>
        <w:tblW w:w="94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0"/>
        <w:gridCol w:w="1508"/>
        <w:gridCol w:w="1286"/>
        <w:gridCol w:w="957"/>
        <w:gridCol w:w="2214"/>
        <w:gridCol w:w="1614"/>
        <w:gridCol w:w="971"/>
      </w:tblGrid>
      <w:tr w14:paraId="79738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jc w:val="center"/>
        </w:trPr>
        <w:tc>
          <w:tcPr>
            <w:tcW w:w="920" w:type="dxa"/>
            <w:vAlign w:val="center"/>
          </w:tcPr>
          <w:p w14:paraId="2B13E049">
            <w:pPr>
              <w:pStyle w:val="50"/>
              <w:jc w:val="center"/>
              <w:rPr>
                <w:rFonts w:cs="宋体"/>
                <w:sz w:val="21"/>
                <w:szCs w:val="21"/>
              </w:rPr>
            </w:pPr>
            <w:r>
              <w:rPr>
                <w:rFonts w:hint="eastAsia" w:cs="宋体"/>
                <w:sz w:val="21"/>
                <w:szCs w:val="21"/>
              </w:rPr>
              <w:t>序号</w:t>
            </w:r>
          </w:p>
        </w:tc>
        <w:tc>
          <w:tcPr>
            <w:tcW w:w="1508" w:type="dxa"/>
            <w:vAlign w:val="center"/>
          </w:tcPr>
          <w:p w14:paraId="311662A4">
            <w:pPr>
              <w:pStyle w:val="50"/>
              <w:jc w:val="center"/>
              <w:rPr>
                <w:rFonts w:cs="宋体"/>
                <w:sz w:val="21"/>
                <w:szCs w:val="21"/>
              </w:rPr>
            </w:pPr>
            <w:r>
              <w:rPr>
                <w:rFonts w:hint="eastAsia" w:cs="宋体"/>
                <w:sz w:val="21"/>
                <w:szCs w:val="21"/>
              </w:rPr>
              <w:t>团队成员</w:t>
            </w:r>
          </w:p>
          <w:p w14:paraId="052F91DF">
            <w:pPr>
              <w:pStyle w:val="50"/>
              <w:jc w:val="center"/>
              <w:rPr>
                <w:rFonts w:cs="宋体"/>
                <w:sz w:val="21"/>
                <w:szCs w:val="21"/>
              </w:rPr>
            </w:pPr>
            <w:r>
              <w:rPr>
                <w:rFonts w:hint="eastAsia" w:cs="宋体"/>
                <w:sz w:val="21"/>
                <w:szCs w:val="21"/>
              </w:rPr>
              <w:t>姓名</w:t>
            </w:r>
          </w:p>
        </w:tc>
        <w:tc>
          <w:tcPr>
            <w:tcW w:w="1286" w:type="dxa"/>
            <w:tcBorders>
              <w:left w:val="single" w:color="auto" w:sz="4" w:space="0"/>
            </w:tcBorders>
            <w:vAlign w:val="center"/>
          </w:tcPr>
          <w:p w14:paraId="56583876">
            <w:pPr>
              <w:pStyle w:val="50"/>
              <w:jc w:val="center"/>
              <w:rPr>
                <w:rFonts w:cs="宋体"/>
                <w:sz w:val="21"/>
                <w:szCs w:val="21"/>
              </w:rPr>
            </w:pPr>
            <w:r>
              <w:rPr>
                <w:rFonts w:hint="eastAsia" w:cs="宋体"/>
                <w:sz w:val="21"/>
                <w:szCs w:val="21"/>
              </w:rPr>
              <w:t>身份证号</w:t>
            </w:r>
          </w:p>
        </w:tc>
        <w:tc>
          <w:tcPr>
            <w:tcW w:w="957" w:type="dxa"/>
            <w:tcBorders>
              <w:left w:val="single" w:color="auto" w:sz="4" w:space="0"/>
            </w:tcBorders>
            <w:vAlign w:val="center"/>
          </w:tcPr>
          <w:p w14:paraId="316F71C8">
            <w:pPr>
              <w:pStyle w:val="50"/>
              <w:jc w:val="center"/>
              <w:rPr>
                <w:rFonts w:cs="宋体"/>
                <w:sz w:val="21"/>
                <w:szCs w:val="21"/>
              </w:rPr>
            </w:pPr>
            <w:r>
              <w:rPr>
                <w:rFonts w:hint="eastAsia" w:cs="宋体"/>
                <w:sz w:val="21"/>
                <w:szCs w:val="21"/>
              </w:rPr>
              <w:t>职称</w:t>
            </w:r>
          </w:p>
        </w:tc>
        <w:tc>
          <w:tcPr>
            <w:tcW w:w="2214" w:type="dxa"/>
            <w:vAlign w:val="center"/>
          </w:tcPr>
          <w:p w14:paraId="3D48D570">
            <w:pPr>
              <w:pStyle w:val="50"/>
              <w:jc w:val="center"/>
              <w:rPr>
                <w:rFonts w:cs="宋体"/>
                <w:sz w:val="21"/>
                <w:szCs w:val="21"/>
              </w:rPr>
            </w:pPr>
            <w:r>
              <w:rPr>
                <w:rFonts w:hint="eastAsia" w:cs="宋体"/>
                <w:sz w:val="21"/>
                <w:szCs w:val="21"/>
              </w:rPr>
              <w:t>注册证书（岗位证书）名称及编号</w:t>
            </w:r>
          </w:p>
        </w:tc>
        <w:tc>
          <w:tcPr>
            <w:tcW w:w="1614" w:type="dxa"/>
            <w:vAlign w:val="center"/>
          </w:tcPr>
          <w:p w14:paraId="75238CDC">
            <w:pPr>
              <w:pStyle w:val="50"/>
              <w:jc w:val="center"/>
              <w:rPr>
                <w:rFonts w:cs="宋体"/>
                <w:sz w:val="21"/>
                <w:szCs w:val="21"/>
              </w:rPr>
            </w:pPr>
            <w:r>
              <w:rPr>
                <w:rFonts w:hint="eastAsia" w:cs="宋体"/>
                <w:sz w:val="21"/>
                <w:szCs w:val="21"/>
              </w:rPr>
              <w:t>在团队中职务（岗位）</w:t>
            </w:r>
          </w:p>
        </w:tc>
        <w:tc>
          <w:tcPr>
            <w:tcW w:w="971" w:type="dxa"/>
            <w:vAlign w:val="center"/>
          </w:tcPr>
          <w:p w14:paraId="511D99B0">
            <w:pPr>
              <w:pStyle w:val="50"/>
              <w:jc w:val="center"/>
              <w:rPr>
                <w:rFonts w:cs="宋体"/>
                <w:sz w:val="21"/>
                <w:szCs w:val="21"/>
              </w:rPr>
            </w:pPr>
            <w:r>
              <w:rPr>
                <w:rFonts w:hint="eastAsia" w:cs="宋体"/>
                <w:sz w:val="21"/>
                <w:szCs w:val="21"/>
              </w:rPr>
              <w:t>备注</w:t>
            </w:r>
          </w:p>
        </w:tc>
      </w:tr>
      <w:tr w14:paraId="5396F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2C51B473">
            <w:pPr>
              <w:pStyle w:val="50"/>
              <w:jc w:val="center"/>
              <w:rPr>
                <w:rFonts w:cs="宋体"/>
                <w:sz w:val="21"/>
                <w:szCs w:val="21"/>
              </w:rPr>
            </w:pPr>
            <w:bookmarkStart w:id="417" w:name="_Toc99533292"/>
            <w:bookmarkStart w:id="418" w:name="_Toc100090784"/>
            <w:r>
              <w:rPr>
                <w:rFonts w:hint="eastAsia" w:cs="宋体"/>
                <w:sz w:val="21"/>
                <w:szCs w:val="21"/>
              </w:rPr>
              <w:t>1</w:t>
            </w:r>
            <w:bookmarkEnd w:id="417"/>
            <w:bookmarkEnd w:id="418"/>
          </w:p>
        </w:tc>
        <w:tc>
          <w:tcPr>
            <w:tcW w:w="1508" w:type="dxa"/>
            <w:vAlign w:val="center"/>
          </w:tcPr>
          <w:p w14:paraId="5DE669E7">
            <w:pPr>
              <w:pStyle w:val="50"/>
              <w:jc w:val="center"/>
              <w:rPr>
                <w:rFonts w:cs="宋体"/>
                <w:sz w:val="21"/>
                <w:szCs w:val="21"/>
              </w:rPr>
            </w:pPr>
          </w:p>
        </w:tc>
        <w:tc>
          <w:tcPr>
            <w:tcW w:w="1286" w:type="dxa"/>
            <w:tcBorders>
              <w:left w:val="single" w:color="auto" w:sz="4" w:space="0"/>
            </w:tcBorders>
            <w:vAlign w:val="center"/>
          </w:tcPr>
          <w:p w14:paraId="51CEF64D">
            <w:pPr>
              <w:pStyle w:val="50"/>
              <w:jc w:val="center"/>
              <w:rPr>
                <w:rFonts w:cs="宋体"/>
                <w:sz w:val="21"/>
                <w:szCs w:val="21"/>
              </w:rPr>
            </w:pPr>
          </w:p>
        </w:tc>
        <w:tc>
          <w:tcPr>
            <w:tcW w:w="957" w:type="dxa"/>
            <w:tcBorders>
              <w:left w:val="single" w:color="auto" w:sz="4" w:space="0"/>
            </w:tcBorders>
            <w:vAlign w:val="center"/>
          </w:tcPr>
          <w:p w14:paraId="27A94CD8">
            <w:pPr>
              <w:pStyle w:val="50"/>
              <w:jc w:val="center"/>
              <w:rPr>
                <w:rFonts w:cs="宋体"/>
                <w:sz w:val="21"/>
                <w:szCs w:val="21"/>
              </w:rPr>
            </w:pPr>
          </w:p>
        </w:tc>
        <w:tc>
          <w:tcPr>
            <w:tcW w:w="2214" w:type="dxa"/>
            <w:vAlign w:val="center"/>
          </w:tcPr>
          <w:p w14:paraId="19075058">
            <w:pPr>
              <w:pStyle w:val="50"/>
              <w:jc w:val="center"/>
              <w:rPr>
                <w:rFonts w:cs="宋体"/>
                <w:sz w:val="21"/>
                <w:szCs w:val="21"/>
              </w:rPr>
            </w:pPr>
          </w:p>
        </w:tc>
        <w:tc>
          <w:tcPr>
            <w:tcW w:w="1614" w:type="dxa"/>
            <w:vAlign w:val="center"/>
          </w:tcPr>
          <w:p w14:paraId="6B493691">
            <w:pPr>
              <w:pStyle w:val="50"/>
              <w:jc w:val="center"/>
              <w:rPr>
                <w:rFonts w:cs="宋体"/>
                <w:sz w:val="21"/>
                <w:szCs w:val="21"/>
              </w:rPr>
            </w:pPr>
          </w:p>
        </w:tc>
        <w:tc>
          <w:tcPr>
            <w:tcW w:w="971" w:type="dxa"/>
            <w:vAlign w:val="center"/>
          </w:tcPr>
          <w:p w14:paraId="685834C8">
            <w:pPr>
              <w:pStyle w:val="50"/>
              <w:jc w:val="center"/>
              <w:rPr>
                <w:rFonts w:cs="宋体"/>
                <w:sz w:val="21"/>
                <w:szCs w:val="21"/>
              </w:rPr>
            </w:pPr>
          </w:p>
        </w:tc>
      </w:tr>
      <w:tr w14:paraId="2E3D3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0" w:hRule="atLeast"/>
          <w:jc w:val="center"/>
        </w:trPr>
        <w:tc>
          <w:tcPr>
            <w:tcW w:w="920" w:type="dxa"/>
            <w:vAlign w:val="center"/>
          </w:tcPr>
          <w:p w14:paraId="6324C820">
            <w:pPr>
              <w:pStyle w:val="50"/>
              <w:jc w:val="center"/>
              <w:rPr>
                <w:rFonts w:cs="宋体"/>
                <w:sz w:val="21"/>
                <w:szCs w:val="21"/>
              </w:rPr>
            </w:pPr>
            <w:bookmarkStart w:id="419" w:name="_Toc99533293"/>
            <w:bookmarkStart w:id="420" w:name="_Toc100090785"/>
            <w:r>
              <w:rPr>
                <w:rFonts w:hint="eastAsia" w:cs="宋体"/>
                <w:sz w:val="21"/>
                <w:szCs w:val="21"/>
              </w:rPr>
              <w:t>2</w:t>
            </w:r>
            <w:bookmarkEnd w:id="419"/>
            <w:bookmarkEnd w:id="420"/>
          </w:p>
        </w:tc>
        <w:tc>
          <w:tcPr>
            <w:tcW w:w="1508" w:type="dxa"/>
            <w:vAlign w:val="center"/>
          </w:tcPr>
          <w:p w14:paraId="74926E32">
            <w:pPr>
              <w:pStyle w:val="50"/>
              <w:jc w:val="center"/>
              <w:rPr>
                <w:rFonts w:cs="宋体"/>
                <w:sz w:val="21"/>
                <w:szCs w:val="21"/>
              </w:rPr>
            </w:pPr>
          </w:p>
        </w:tc>
        <w:tc>
          <w:tcPr>
            <w:tcW w:w="1286" w:type="dxa"/>
            <w:tcBorders>
              <w:left w:val="single" w:color="auto" w:sz="4" w:space="0"/>
            </w:tcBorders>
            <w:vAlign w:val="center"/>
          </w:tcPr>
          <w:p w14:paraId="6574F9D7">
            <w:pPr>
              <w:pStyle w:val="50"/>
              <w:jc w:val="center"/>
              <w:rPr>
                <w:rFonts w:cs="宋体"/>
                <w:sz w:val="21"/>
                <w:szCs w:val="21"/>
              </w:rPr>
            </w:pPr>
          </w:p>
        </w:tc>
        <w:tc>
          <w:tcPr>
            <w:tcW w:w="957" w:type="dxa"/>
            <w:tcBorders>
              <w:left w:val="single" w:color="auto" w:sz="4" w:space="0"/>
            </w:tcBorders>
            <w:vAlign w:val="center"/>
          </w:tcPr>
          <w:p w14:paraId="44675F2B">
            <w:pPr>
              <w:pStyle w:val="50"/>
              <w:jc w:val="center"/>
              <w:rPr>
                <w:rFonts w:cs="宋体"/>
                <w:sz w:val="21"/>
                <w:szCs w:val="21"/>
              </w:rPr>
            </w:pPr>
          </w:p>
        </w:tc>
        <w:tc>
          <w:tcPr>
            <w:tcW w:w="2214" w:type="dxa"/>
            <w:vAlign w:val="center"/>
          </w:tcPr>
          <w:p w14:paraId="7D7229AD">
            <w:pPr>
              <w:pStyle w:val="50"/>
              <w:jc w:val="center"/>
              <w:rPr>
                <w:rFonts w:cs="宋体"/>
                <w:sz w:val="21"/>
                <w:szCs w:val="21"/>
              </w:rPr>
            </w:pPr>
          </w:p>
        </w:tc>
        <w:tc>
          <w:tcPr>
            <w:tcW w:w="1614" w:type="dxa"/>
            <w:vAlign w:val="center"/>
          </w:tcPr>
          <w:p w14:paraId="572DF4B7">
            <w:pPr>
              <w:pStyle w:val="50"/>
              <w:jc w:val="center"/>
              <w:rPr>
                <w:rFonts w:cs="宋体"/>
                <w:sz w:val="21"/>
                <w:szCs w:val="21"/>
              </w:rPr>
            </w:pPr>
          </w:p>
        </w:tc>
        <w:tc>
          <w:tcPr>
            <w:tcW w:w="971" w:type="dxa"/>
            <w:vAlign w:val="center"/>
          </w:tcPr>
          <w:p w14:paraId="5C192523">
            <w:pPr>
              <w:pStyle w:val="50"/>
              <w:jc w:val="center"/>
              <w:rPr>
                <w:rFonts w:cs="宋体"/>
                <w:sz w:val="21"/>
                <w:szCs w:val="21"/>
              </w:rPr>
            </w:pPr>
          </w:p>
        </w:tc>
      </w:tr>
      <w:tr w14:paraId="3FE1E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0" w:hRule="atLeast"/>
          <w:jc w:val="center"/>
        </w:trPr>
        <w:tc>
          <w:tcPr>
            <w:tcW w:w="920" w:type="dxa"/>
            <w:vAlign w:val="center"/>
          </w:tcPr>
          <w:p w14:paraId="0E919F0E">
            <w:pPr>
              <w:pStyle w:val="50"/>
              <w:jc w:val="center"/>
              <w:rPr>
                <w:rFonts w:cs="宋体"/>
                <w:sz w:val="21"/>
                <w:szCs w:val="21"/>
              </w:rPr>
            </w:pPr>
            <w:bookmarkStart w:id="421" w:name="_Toc99533294"/>
            <w:bookmarkStart w:id="422" w:name="_Toc100090786"/>
            <w:r>
              <w:rPr>
                <w:rFonts w:hint="eastAsia" w:cs="宋体"/>
                <w:sz w:val="21"/>
                <w:szCs w:val="21"/>
              </w:rPr>
              <w:t>3</w:t>
            </w:r>
            <w:bookmarkEnd w:id="421"/>
            <w:bookmarkEnd w:id="422"/>
          </w:p>
        </w:tc>
        <w:tc>
          <w:tcPr>
            <w:tcW w:w="1508" w:type="dxa"/>
            <w:vAlign w:val="center"/>
          </w:tcPr>
          <w:p w14:paraId="53B7D788">
            <w:pPr>
              <w:pStyle w:val="50"/>
              <w:jc w:val="center"/>
              <w:rPr>
                <w:rFonts w:cs="宋体"/>
                <w:sz w:val="21"/>
                <w:szCs w:val="21"/>
              </w:rPr>
            </w:pPr>
          </w:p>
        </w:tc>
        <w:tc>
          <w:tcPr>
            <w:tcW w:w="1286" w:type="dxa"/>
            <w:tcBorders>
              <w:left w:val="single" w:color="auto" w:sz="4" w:space="0"/>
            </w:tcBorders>
            <w:vAlign w:val="center"/>
          </w:tcPr>
          <w:p w14:paraId="21F35E9A">
            <w:pPr>
              <w:pStyle w:val="50"/>
              <w:jc w:val="center"/>
              <w:rPr>
                <w:rFonts w:cs="宋体"/>
                <w:sz w:val="21"/>
                <w:szCs w:val="21"/>
              </w:rPr>
            </w:pPr>
          </w:p>
        </w:tc>
        <w:tc>
          <w:tcPr>
            <w:tcW w:w="957" w:type="dxa"/>
            <w:tcBorders>
              <w:left w:val="single" w:color="auto" w:sz="4" w:space="0"/>
            </w:tcBorders>
            <w:vAlign w:val="center"/>
          </w:tcPr>
          <w:p w14:paraId="7976F1E0">
            <w:pPr>
              <w:pStyle w:val="50"/>
              <w:jc w:val="center"/>
              <w:rPr>
                <w:rFonts w:cs="宋体"/>
                <w:sz w:val="21"/>
                <w:szCs w:val="21"/>
              </w:rPr>
            </w:pPr>
          </w:p>
        </w:tc>
        <w:tc>
          <w:tcPr>
            <w:tcW w:w="2214" w:type="dxa"/>
            <w:vAlign w:val="center"/>
          </w:tcPr>
          <w:p w14:paraId="2EB70FCB">
            <w:pPr>
              <w:pStyle w:val="50"/>
              <w:jc w:val="center"/>
              <w:rPr>
                <w:rFonts w:cs="宋体"/>
                <w:sz w:val="21"/>
                <w:szCs w:val="21"/>
              </w:rPr>
            </w:pPr>
          </w:p>
        </w:tc>
        <w:tc>
          <w:tcPr>
            <w:tcW w:w="1614" w:type="dxa"/>
            <w:vAlign w:val="center"/>
          </w:tcPr>
          <w:p w14:paraId="182F99CB">
            <w:pPr>
              <w:pStyle w:val="50"/>
              <w:jc w:val="center"/>
              <w:rPr>
                <w:rFonts w:cs="宋体"/>
                <w:sz w:val="21"/>
                <w:szCs w:val="21"/>
              </w:rPr>
            </w:pPr>
          </w:p>
        </w:tc>
        <w:tc>
          <w:tcPr>
            <w:tcW w:w="971" w:type="dxa"/>
            <w:vAlign w:val="center"/>
          </w:tcPr>
          <w:p w14:paraId="007616B1">
            <w:pPr>
              <w:pStyle w:val="50"/>
              <w:jc w:val="center"/>
              <w:rPr>
                <w:rFonts w:cs="宋体"/>
                <w:sz w:val="21"/>
                <w:szCs w:val="21"/>
              </w:rPr>
            </w:pPr>
          </w:p>
        </w:tc>
      </w:tr>
      <w:tr w14:paraId="5A745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4D02F17D">
            <w:pPr>
              <w:pStyle w:val="50"/>
              <w:jc w:val="center"/>
              <w:rPr>
                <w:rFonts w:cs="宋体"/>
                <w:sz w:val="21"/>
                <w:szCs w:val="21"/>
              </w:rPr>
            </w:pPr>
            <w:bookmarkStart w:id="423" w:name="_Toc99533295"/>
            <w:bookmarkStart w:id="424" w:name="_Toc100090787"/>
            <w:r>
              <w:rPr>
                <w:rFonts w:hint="eastAsia" w:cs="宋体"/>
                <w:sz w:val="21"/>
                <w:szCs w:val="21"/>
              </w:rPr>
              <w:t>4</w:t>
            </w:r>
            <w:bookmarkEnd w:id="423"/>
            <w:bookmarkEnd w:id="424"/>
          </w:p>
        </w:tc>
        <w:tc>
          <w:tcPr>
            <w:tcW w:w="1508" w:type="dxa"/>
            <w:vAlign w:val="center"/>
          </w:tcPr>
          <w:p w14:paraId="3E39AA5C">
            <w:pPr>
              <w:pStyle w:val="50"/>
              <w:jc w:val="center"/>
              <w:rPr>
                <w:rFonts w:cs="宋体"/>
                <w:sz w:val="21"/>
                <w:szCs w:val="21"/>
              </w:rPr>
            </w:pPr>
          </w:p>
        </w:tc>
        <w:tc>
          <w:tcPr>
            <w:tcW w:w="1286" w:type="dxa"/>
            <w:tcBorders>
              <w:left w:val="single" w:color="auto" w:sz="4" w:space="0"/>
            </w:tcBorders>
            <w:vAlign w:val="center"/>
          </w:tcPr>
          <w:p w14:paraId="438F0432">
            <w:pPr>
              <w:pStyle w:val="50"/>
              <w:jc w:val="center"/>
              <w:rPr>
                <w:rFonts w:cs="宋体"/>
                <w:sz w:val="21"/>
                <w:szCs w:val="21"/>
              </w:rPr>
            </w:pPr>
          </w:p>
        </w:tc>
        <w:tc>
          <w:tcPr>
            <w:tcW w:w="957" w:type="dxa"/>
            <w:tcBorders>
              <w:left w:val="single" w:color="auto" w:sz="4" w:space="0"/>
            </w:tcBorders>
            <w:vAlign w:val="center"/>
          </w:tcPr>
          <w:p w14:paraId="0AB7E40D">
            <w:pPr>
              <w:pStyle w:val="50"/>
              <w:jc w:val="center"/>
              <w:rPr>
                <w:rFonts w:cs="宋体"/>
                <w:sz w:val="21"/>
                <w:szCs w:val="21"/>
              </w:rPr>
            </w:pPr>
          </w:p>
        </w:tc>
        <w:tc>
          <w:tcPr>
            <w:tcW w:w="2214" w:type="dxa"/>
            <w:vAlign w:val="center"/>
          </w:tcPr>
          <w:p w14:paraId="445CE961">
            <w:pPr>
              <w:pStyle w:val="50"/>
              <w:jc w:val="center"/>
              <w:rPr>
                <w:rFonts w:cs="宋体"/>
                <w:sz w:val="21"/>
                <w:szCs w:val="21"/>
              </w:rPr>
            </w:pPr>
          </w:p>
        </w:tc>
        <w:tc>
          <w:tcPr>
            <w:tcW w:w="1614" w:type="dxa"/>
            <w:vAlign w:val="center"/>
          </w:tcPr>
          <w:p w14:paraId="408BCB4A">
            <w:pPr>
              <w:pStyle w:val="50"/>
              <w:jc w:val="center"/>
              <w:rPr>
                <w:rFonts w:cs="宋体"/>
                <w:sz w:val="21"/>
                <w:szCs w:val="21"/>
              </w:rPr>
            </w:pPr>
          </w:p>
        </w:tc>
        <w:tc>
          <w:tcPr>
            <w:tcW w:w="971" w:type="dxa"/>
            <w:vAlign w:val="center"/>
          </w:tcPr>
          <w:p w14:paraId="50132EDB">
            <w:pPr>
              <w:pStyle w:val="50"/>
              <w:jc w:val="center"/>
              <w:rPr>
                <w:rFonts w:cs="宋体"/>
                <w:sz w:val="21"/>
                <w:szCs w:val="21"/>
              </w:rPr>
            </w:pPr>
          </w:p>
        </w:tc>
      </w:tr>
      <w:tr w14:paraId="52117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0E5C3565">
            <w:pPr>
              <w:pStyle w:val="50"/>
              <w:jc w:val="center"/>
              <w:rPr>
                <w:rFonts w:cs="宋体"/>
                <w:sz w:val="21"/>
                <w:szCs w:val="21"/>
              </w:rPr>
            </w:pPr>
            <w:bookmarkStart w:id="425" w:name="_Toc99533296"/>
            <w:bookmarkStart w:id="426" w:name="_Toc100090788"/>
            <w:r>
              <w:rPr>
                <w:rFonts w:hint="eastAsia" w:cs="宋体"/>
                <w:sz w:val="21"/>
                <w:szCs w:val="21"/>
              </w:rPr>
              <w:t>5</w:t>
            </w:r>
            <w:bookmarkEnd w:id="425"/>
            <w:bookmarkEnd w:id="426"/>
          </w:p>
        </w:tc>
        <w:tc>
          <w:tcPr>
            <w:tcW w:w="1508" w:type="dxa"/>
            <w:vAlign w:val="center"/>
          </w:tcPr>
          <w:p w14:paraId="70C7844A">
            <w:pPr>
              <w:pStyle w:val="50"/>
              <w:jc w:val="center"/>
              <w:rPr>
                <w:rFonts w:cs="宋体"/>
                <w:sz w:val="21"/>
                <w:szCs w:val="21"/>
              </w:rPr>
            </w:pPr>
          </w:p>
        </w:tc>
        <w:tc>
          <w:tcPr>
            <w:tcW w:w="1286" w:type="dxa"/>
            <w:tcBorders>
              <w:left w:val="single" w:color="auto" w:sz="4" w:space="0"/>
            </w:tcBorders>
            <w:vAlign w:val="center"/>
          </w:tcPr>
          <w:p w14:paraId="7504F729">
            <w:pPr>
              <w:pStyle w:val="50"/>
              <w:jc w:val="center"/>
              <w:rPr>
                <w:rFonts w:cs="宋体"/>
                <w:sz w:val="21"/>
                <w:szCs w:val="21"/>
              </w:rPr>
            </w:pPr>
          </w:p>
        </w:tc>
        <w:tc>
          <w:tcPr>
            <w:tcW w:w="957" w:type="dxa"/>
            <w:tcBorders>
              <w:left w:val="single" w:color="auto" w:sz="4" w:space="0"/>
            </w:tcBorders>
            <w:vAlign w:val="center"/>
          </w:tcPr>
          <w:p w14:paraId="357C066C">
            <w:pPr>
              <w:pStyle w:val="50"/>
              <w:jc w:val="center"/>
              <w:rPr>
                <w:rFonts w:cs="宋体"/>
                <w:sz w:val="21"/>
                <w:szCs w:val="21"/>
              </w:rPr>
            </w:pPr>
          </w:p>
        </w:tc>
        <w:tc>
          <w:tcPr>
            <w:tcW w:w="2214" w:type="dxa"/>
            <w:vAlign w:val="center"/>
          </w:tcPr>
          <w:p w14:paraId="7C7573E2">
            <w:pPr>
              <w:pStyle w:val="50"/>
              <w:jc w:val="center"/>
              <w:rPr>
                <w:rFonts w:cs="宋体"/>
                <w:sz w:val="21"/>
                <w:szCs w:val="21"/>
              </w:rPr>
            </w:pPr>
          </w:p>
        </w:tc>
        <w:tc>
          <w:tcPr>
            <w:tcW w:w="1614" w:type="dxa"/>
            <w:vAlign w:val="center"/>
          </w:tcPr>
          <w:p w14:paraId="6C8484D4">
            <w:pPr>
              <w:pStyle w:val="50"/>
              <w:jc w:val="center"/>
              <w:rPr>
                <w:rFonts w:cs="宋体"/>
                <w:sz w:val="21"/>
                <w:szCs w:val="21"/>
              </w:rPr>
            </w:pPr>
          </w:p>
        </w:tc>
        <w:tc>
          <w:tcPr>
            <w:tcW w:w="971" w:type="dxa"/>
            <w:vAlign w:val="center"/>
          </w:tcPr>
          <w:p w14:paraId="3324FD97">
            <w:pPr>
              <w:pStyle w:val="50"/>
              <w:jc w:val="center"/>
              <w:rPr>
                <w:rFonts w:cs="宋体"/>
                <w:sz w:val="21"/>
                <w:szCs w:val="21"/>
              </w:rPr>
            </w:pPr>
          </w:p>
        </w:tc>
      </w:tr>
      <w:tr w14:paraId="3493B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1A528B72">
            <w:pPr>
              <w:pStyle w:val="50"/>
              <w:jc w:val="center"/>
              <w:rPr>
                <w:rFonts w:cs="宋体"/>
                <w:sz w:val="21"/>
                <w:szCs w:val="21"/>
              </w:rPr>
            </w:pPr>
            <w:bookmarkStart w:id="427" w:name="_Toc100090789"/>
            <w:bookmarkStart w:id="428" w:name="_Toc99533297"/>
            <w:r>
              <w:rPr>
                <w:rFonts w:hint="eastAsia" w:cs="宋体"/>
                <w:sz w:val="21"/>
                <w:szCs w:val="21"/>
              </w:rPr>
              <w:t>6</w:t>
            </w:r>
            <w:bookmarkEnd w:id="427"/>
            <w:bookmarkEnd w:id="428"/>
          </w:p>
        </w:tc>
        <w:tc>
          <w:tcPr>
            <w:tcW w:w="1508" w:type="dxa"/>
            <w:vAlign w:val="center"/>
          </w:tcPr>
          <w:p w14:paraId="50AB7964">
            <w:pPr>
              <w:pStyle w:val="50"/>
              <w:jc w:val="center"/>
              <w:rPr>
                <w:rFonts w:cs="宋体"/>
                <w:sz w:val="21"/>
                <w:szCs w:val="21"/>
              </w:rPr>
            </w:pPr>
          </w:p>
        </w:tc>
        <w:tc>
          <w:tcPr>
            <w:tcW w:w="1286" w:type="dxa"/>
            <w:tcBorders>
              <w:left w:val="single" w:color="auto" w:sz="4" w:space="0"/>
            </w:tcBorders>
            <w:vAlign w:val="center"/>
          </w:tcPr>
          <w:p w14:paraId="687FD76D">
            <w:pPr>
              <w:pStyle w:val="50"/>
              <w:jc w:val="center"/>
              <w:rPr>
                <w:rFonts w:cs="宋体"/>
                <w:sz w:val="21"/>
                <w:szCs w:val="21"/>
              </w:rPr>
            </w:pPr>
          </w:p>
        </w:tc>
        <w:tc>
          <w:tcPr>
            <w:tcW w:w="957" w:type="dxa"/>
            <w:tcBorders>
              <w:left w:val="single" w:color="auto" w:sz="4" w:space="0"/>
            </w:tcBorders>
            <w:vAlign w:val="center"/>
          </w:tcPr>
          <w:p w14:paraId="77DA0929">
            <w:pPr>
              <w:pStyle w:val="50"/>
              <w:jc w:val="center"/>
              <w:rPr>
                <w:rFonts w:cs="宋体"/>
                <w:sz w:val="21"/>
                <w:szCs w:val="21"/>
              </w:rPr>
            </w:pPr>
          </w:p>
        </w:tc>
        <w:tc>
          <w:tcPr>
            <w:tcW w:w="2214" w:type="dxa"/>
            <w:vAlign w:val="center"/>
          </w:tcPr>
          <w:p w14:paraId="19335C15">
            <w:pPr>
              <w:pStyle w:val="50"/>
              <w:jc w:val="center"/>
              <w:rPr>
                <w:rFonts w:cs="宋体"/>
                <w:sz w:val="21"/>
                <w:szCs w:val="21"/>
              </w:rPr>
            </w:pPr>
          </w:p>
        </w:tc>
        <w:tc>
          <w:tcPr>
            <w:tcW w:w="1614" w:type="dxa"/>
            <w:vAlign w:val="center"/>
          </w:tcPr>
          <w:p w14:paraId="7CFB654A">
            <w:pPr>
              <w:pStyle w:val="50"/>
              <w:jc w:val="center"/>
              <w:rPr>
                <w:rFonts w:cs="宋体"/>
                <w:sz w:val="21"/>
                <w:szCs w:val="21"/>
              </w:rPr>
            </w:pPr>
          </w:p>
        </w:tc>
        <w:tc>
          <w:tcPr>
            <w:tcW w:w="971" w:type="dxa"/>
            <w:vAlign w:val="center"/>
          </w:tcPr>
          <w:p w14:paraId="256C2B04">
            <w:pPr>
              <w:pStyle w:val="50"/>
              <w:jc w:val="center"/>
              <w:rPr>
                <w:rFonts w:cs="宋体"/>
                <w:sz w:val="21"/>
                <w:szCs w:val="21"/>
              </w:rPr>
            </w:pPr>
          </w:p>
        </w:tc>
      </w:tr>
      <w:tr w14:paraId="06827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7403C0D9">
            <w:pPr>
              <w:pStyle w:val="50"/>
              <w:jc w:val="center"/>
              <w:rPr>
                <w:rFonts w:cs="宋体"/>
                <w:sz w:val="21"/>
                <w:szCs w:val="21"/>
              </w:rPr>
            </w:pPr>
            <w:bookmarkStart w:id="429" w:name="_Toc100090790"/>
            <w:bookmarkStart w:id="430" w:name="_Toc99533298"/>
            <w:r>
              <w:rPr>
                <w:rFonts w:hint="eastAsia" w:cs="宋体"/>
                <w:sz w:val="21"/>
                <w:szCs w:val="21"/>
              </w:rPr>
              <w:t>7</w:t>
            </w:r>
            <w:bookmarkEnd w:id="429"/>
            <w:bookmarkEnd w:id="430"/>
          </w:p>
        </w:tc>
        <w:tc>
          <w:tcPr>
            <w:tcW w:w="1508" w:type="dxa"/>
            <w:vAlign w:val="center"/>
          </w:tcPr>
          <w:p w14:paraId="5D164382">
            <w:pPr>
              <w:pStyle w:val="50"/>
              <w:jc w:val="center"/>
              <w:rPr>
                <w:rFonts w:cs="宋体"/>
                <w:sz w:val="21"/>
                <w:szCs w:val="21"/>
              </w:rPr>
            </w:pPr>
          </w:p>
        </w:tc>
        <w:tc>
          <w:tcPr>
            <w:tcW w:w="1286" w:type="dxa"/>
            <w:tcBorders>
              <w:left w:val="single" w:color="auto" w:sz="4" w:space="0"/>
            </w:tcBorders>
            <w:vAlign w:val="center"/>
          </w:tcPr>
          <w:p w14:paraId="26E67575">
            <w:pPr>
              <w:pStyle w:val="50"/>
              <w:jc w:val="center"/>
              <w:rPr>
                <w:rFonts w:cs="宋体"/>
                <w:sz w:val="21"/>
                <w:szCs w:val="21"/>
              </w:rPr>
            </w:pPr>
          </w:p>
        </w:tc>
        <w:tc>
          <w:tcPr>
            <w:tcW w:w="957" w:type="dxa"/>
            <w:tcBorders>
              <w:left w:val="single" w:color="auto" w:sz="4" w:space="0"/>
            </w:tcBorders>
            <w:vAlign w:val="center"/>
          </w:tcPr>
          <w:p w14:paraId="1C5E8981">
            <w:pPr>
              <w:pStyle w:val="50"/>
              <w:jc w:val="center"/>
              <w:rPr>
                <w:rFonts w:cs="宋体"/>
                <w:sz w:val="21"/>
                <w:szCs w:val="21"/>
              </w:rPr>
            </w:pPr>
          </w:p>
        </w:tc>
        <w:tc>
          <w:tcPr>
            <w:tcW w:w="2214" w:type="dxa"/>
            <w:vAlign w:val="center"/>
          </w:tcPr>
          <w:p w14:paraId="1ABB02E8">
            <w:pPr>
              <w:pStyle w:val="50"/>
              <w:jc w:val="center"/>
              <w:rPr>
                <w:rFonts w:cs="宋体"/>
                <w:sz w:val="21"/>
                <w:szCs w:val="21"/>
              </w:rPr>
            </w:pPr>
          </w:p>
        </w:tc>
        <w:tc>
          <w:tcPr>
            <w:tcW w:w="1614" w:type="dxa"/>
            <w:vAlign w:val="center"/>
          </w:tcPr>
          <w:p w14:paraId="1FE49931">
            <w:pPr>
              <w:pStyle w:val="50"/>
              <w:jc w:val="center"/>
              <w:rPr>
                <w:rFonts w:cs="宋体"/>
                <w:sz w:val="21"/>
                <w:szCs w:val="21"/>
              </w:rPr>
            </w:pPr>
          </w:p>
        </w:tc>
        <w:tc>
          <w:tcPr>
            <w:tcW w:w="971" w:type="dxa"/>
            <w:vAlign w:val="center"/>
          </w:tcPr>
          <w:p w14:paraId="6D4FA758">
            <w:pPr>
              <w:pStyle w:val="50"/>
              <w:jc w:val="center"/>
              <w:rPr>
                <w:rFonts w:cs="宋体"/>
                <w:sz w:val="21"/>
                <w:szCs w:val="21"/>
              </w:rPr>
            </w:pPr>
          </w:p>
        </w:tc>
      </w:tr>
      <w:tr w14:paraId="7688B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40B4D7FB">
            <w:pPr>
              <w:pStyle w:val="50"/>
              <w:jc w:val="center"/>
              <w:rPr>
                <w:rFonts w:cs="宋体"/>
                <w:sz w:val="21"/>
                <w:szCs w:val="21"/>
              </w:rPr>
            </w:pPr>
            <w:bookmarkStart w:id="431" w:name="_Toc100090791"/>
            <w:bookmarkStart w:id="432" w:name="_Toc99533299"/>
            <w:r>
              <w:rPr>
                <w:rFonts w:hint="eastAsia" w:cs="宋体"/>
                <w:sz w:val="21"/>
                <w:szCs w:val="21"/>
              </w:rPr>
              <w:t>8</w:t>
            </w:r>
            <w:bookmarkEnd w:id="431"/>
            <w:bookmarkEnd w:id="432"/>
          </w:p>
        </w:tc>
        <w:tc>
          <w:tcPr>
            <w:tcW w:w="1508" w:type="dxa"/>
            <w:vAlign w:val="center"/>
          </w:tcPr>
          <w:p w14:paraId="28B087C1">
            <w:pPr>
              <w:pStyle w:val="50"/>
              <w:jc w:val="center"/>
              <w:rPr>
                <w:rFonts w:cs="宋体"/>
                <w:sz w:val="21"/>
                <w:szCs w:val="21"/>
              </w:rPr>
            </w:pPr>
          </w:p>
        </w:tc>
        <w:tc>
          <w:tcPr>
            <w:tcW w:w="1286" w:type="dxa"/>
            <w:tcBorders>
              <w:left w:val="single" w:color="auto" w:sz="4" w:space="0"/>
            </w:tcBorders>
            <w:vAlign w:val="center"/>
          </w:tcPr>
          <w:p w14:paraId="40950F8E">
            <w:pPr>
              <w:pStyle w:val="50"/>
              <w:jc w:val="center"/>
              <w:rPr>
                <w:rFonts w:cs="宋体"/>
                <w:sz w:val="21"/>
                <w:szCs w:val="21"/>
              </w:rPr>
            </w:pPr>
          </w:p>
        </w:tc>
        <w:tc>
          <w:tcPr>
            <w:tcW w:w="957" w:type="dxa"/>
            <w:tcBorders>
              <w:left w:val="single" w:color="auto" w:sz="4" w:space="0"/>
            </w:tcBorders>
            <w:vAlign w:val="center"/>
          </w:tcPr>
          <w:p w14:paraId="6F902F85">
            <w:pPr>
              <w:pStyle w:val="50"/>
              <w:jc w:val="center"/>
              <w:rPr>
                <w:rFonts w:cs="宋体"/>
                <w:sz w:val="21"/>
                <w:szCs w:val="21"/>
              </w:rPr>
            </w:pPr>
          </w:p>
        </w:tc>
        <w:tc>
          <w:tcPr>
            <w:tcW w:w="2214" w:type="dxa"/>
            <w:vAlign w:val="center"/>
          </w:tcPr>
          <w:p w14:paraId="34B9EFA7">
            <w:pPr>
              <w:pStyle w:val="50"/>
              <w:jc w:val="center"/>
              <w:rPr>
                <w:rFonts w:cs="宋体"/>
                <w:sz w:val="21"/>
                <w:szCs w:val="21"/>
              </w:rPr>
            </w:pPr>
          </w:p>
        </w:tc>
        <w:tc>
          <w:tcPr>
            <w:tcW w:w="1614" w:type="dxa"/>
            <w:vAlign w:val="center"/>
          </w:tcPr>
          <w:p w14:paraId="4450AC3F">
            <w:pPr>
              <w:pStyle w:val="50"/>
              <w:jc w:val="center"/>
              <w:rPr>
                <w:rFonts w:cs="宋体"/>
                <w:sz w:val="21"/>
                <w:szCs w:val="21"/>
              </w:rPr>
            </w:pPr>
          </w:p>
        </w:tc>
        <w:tc>
          <w:tcPr>
            <w:tcW w:w="971" w:type="dxa"/>
            <w:vAlign w:val="center"/>
          </w:tcPr>
          <w:p w14:paraId="7B9CFA16">
            <w:pPr>
              <w:pStyle w:val="50"/>
              <w:jc w:val="center"/>
              <w:rPr>
                <w:rFonts w:cs="宋体"/>
                <w:sz w:val="21"/>
                <w:szCs w:val="21"/>
              </w:rPr>
            </w:pPr>
          </w:p>
        </w:tc>
      </w:tr>
      <w:tr w14:paraId="73723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4FB31801">
            <w:pPr>
              <w:pStyle w:val="50"/>
              <w:jc w:val="center"/>
              <w:rPr>
                <w:rFonts w:cs="宋体"/>
                <w:sz w:val="21"/>
                <w:szCs w:val="21"/>
              </w:rPr>
            </w:pPr>
            <w:bookmarkStart w:id="433" w:name="_Toc99533300"/>
            <w:bookmarkStart w:id="434" w:name="_Toc100090792"/>
            <w:r>
              <w:rPr>
                <w:rFonts w:hint="eastAsia" w:cs="宋体"/>
                <w:sz w:val="21"/>
                <w:szCs w:val="21"/>
              </w:rPr>
              <w:t>9</w:t>
            </w:r>
            <w:bookmarkEnd w:id="433"/>
            <w:bookmarkEnd w:id="434"/>
          </w:p>
        </w:tc>
        <w:tc>
          <w:tcPr>
            <w:tcW w:w="1508" w:type="dxa"/>
            <w:vAlign w:val="center"/>
          </w:tcPr>
          <w:p w14:paraId="61C51126">
            <w:pPr>
              <w:pStyle w:val="50"/>
              <w:jc w:val="center"/>
              <w:rPr>
                <w:rFonts w:cs="宋体"/>
                <w:sz w:val="21"/>
                <w:szCs w:val="21"/>
              </w:rPr>
            </w:pPr>
          </w:p>
        </w:tc>
        <w:tc>
          <w:tcPr>
            <w:tcW w:w="1286" w:type="dxa"/>
            <w:tcBorders>
              <w:left w:val="single" w:color="auto" w:sz="4" w:space="0"/>
            </w:tcBorders>
            <w:vAlign w:val="center"/>
          </w:tcPr>
          <w:p w14:paraId="3C846E95">
            <w:pPr>
              <w:pStyle w:val="50"/>
              <w:jc w:val="center"/>
              <w:rPr>
                <w:rFonts w:cs="宋体"/>
                <w:sz w:val="21"/>
                <w:szCs w:val="21"/>
              </w:rPr>
            </w:pPr>
          </w:p>
        </w:tc>
        <w:tc>
          <w:tcPr>
            <w:tcW w:w="957" w:type="dxa"/>
            <w:tcBorders>
              <w:left w:val="single" w:color="auto" w:sz="4" w:space="0"/>
            </w:tcBorders>
            <w:vAlign w:val="center"/>
          </w:tcPr>
          <w:p w14:paraId="169E51CD">
            <w:pPr>
              <w:pStyle w:val="50"/>
              <w:jc w:val="center"/>
              <w:rPr>
                <w:rFonts w:cs="宋体"/>
                <w:sz w:val="21"/>
                <w:szCs w:val="21"/>
              </w:rPr>
            </w:pPr>
          </w:p>
        </w:tc>
        <w:tc>
          <w:tcPr>
            <w:tcW w:w="2214" w:type="dxa"/>
            <w:vAlign w:val="center"/>
          </w:tcPr>
          <w:p w14:paraId="329A66B1">
            <w:pPr>
              <w:pStyle w:val="50"/>
              <w:jc w:val="center"/>
              <w:rPr>
                <w:rFonts w:cs="宋体"/>
                <w:sz w:val="21"/>
                <w:szCs w:val="21"/>
              </w:rPr>
            </w:pPr>
          </w:p>
        </w:tc>
        <w:tc>
          <w:tcPr>
            <w:tcW w:w="1614" w:type="dxa"/>
            <w:vAlign w:val="center"/>
          </w:tcPr>
          <w:p w14:paraId="5A504C14">
            <w:pPr>
              <w:pStyle w:val="50"/>
              <w:jc w:val="center"/>
              <w:rPr>
                <w:rFonts w:cs="宋体"/>
                <w:sz w:val="21"/>
                <w:szCs w:val="21"/>
              </w:rPr>
            </w:pPr>
          </w:p>
        </w:tc>
        <w:tc>
          <w:tcPr>
            <w:tcW w:w="971" w:type="dxa"/>
            <w:vAlign w:val="center"/>
          </w:tcPr>
          <w:p w14:paraId="1498E7BE">
            <w:pPr>
              <w:pStyle w:val="50"/>
              <w:jc w:val="center"/>
              <w:rPr>
                <w:rFonts w:cs="宋体"/>
                <w:sz w:val="21"/>
                <w:szCs w:val="21"/>
              </w:rPr>
            </w:pPr>
          </w:p>
        </w:tc>
      </w:tr>
      <w:tr w14:paraId="0AF53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2" w:hRule="atLeast"/>
          <w:jc w:val="center"/>
        </w:trPr>
        <w:tc>
          <w:tcPr>
            <w:tcW w:w="920" w:type="dxa"/>
            <w:vAlign w:val="center"/>
          </w:tcPr>
          <w:p w14:paraId="52680BFE">
            <w:pPr>
              <w:pStyle w:val="50"/>
              <w:jc w:val="center"/>
              <w:rPr>
                <w:rFonts w:cs="宋体"/>
                <w:sz w:val="21"/>
                <w:szCs w:val="21"/>
              </w:rPr>
            </w:pPr>
            <w:bookmarkStart w:id="435" w:name="_Toc100090793"/>
            <w:bookmarkStart w:id="436" w:name="_Toc99533301"/>
            <w:r>
              <w:rPr>
                <w:rFonts w:hint="eastAsia" w:cs="宋体"/>
                <w:sz w:val="21"/>
                <w:szCs w:val="21"/>
              </w:rPr>
              <w:t>10</w:t>
            </w:r>
            <w:bookmarkEnd w:id="435"/>
            <w:bookmarkEnd w:id="436"/>
          </w:p>
        </w:tc>
        <w:tc>
          <w:tcPr>
            <w:tcW w:w="1508" w:type="dxa"/>
            <w:vAlign w:val="center"/>
          </w:tcPr>
          <w:p w14:paraId="14C2896F">
            <w:pPr>
              <w:pStyle w:val="50"/>
              <w:jc w:val="center"/>
              <w:rPr>
                <w:rFonts w:cs="宋体"/>
                <w:sz w:val="21"/>
                <w:szCs w:val="21"/>
              </w:rPr>
            </w:pPr>
          </w:p>
        </w:tc>
        <w:tc>
          <w:tcPr>
            <w:tcW w:w="1286" w:type="dxa"/>
            <w:tcBorders>
              <w:left w:val="single" w:color="auto" w:sz="4" w:space="0"/>
            </w:tcBorders>
            <w:vAlign w:val="center"/>
          </w:tcPr>
          <w:p w14:paraId="4F2A8107">
            <w:pPr>
              <w:pStyle w:val="50"/>
              <w:jc w:val="center"/>
              <w:rPr>
                <w:rFonts w:cs="宋体"/>
                <w:sz w:val="21"/>
                <w:szCs w:val="21"/>
              </w:rPr>
            </w:pPr>
          </w:p>
        </w:tc>
        <w:tc>
          <w:tcPr>
            <w:tcW w:w="957" w:type="dxa"/>
            <w:tcBorders>
              <w:left w:val="single" w:color="auto" w:sz="4" w:space="0"/>
            </w:tcBorders>
            <w:vAlign w:val="center"/>
          </w:tcPr>
          <w:p w14:paraId="2B7C9433">
            <w:pPr>
              <w:pStyle w:val="50"/>
              <w:jc w:val="center"/>
              <w:rPr>
                <w:rFonts w:cs="宋体"/>
                <w:sz w:val="21"/>
                <w:szCs w:val="21"/>
              </w:rPr>
            </w:pPr>
          </w:p>
        </w:tc>
        <w:tc>
          <w:tcPr>
            <w:tcW w:w="2214" w:type="dxa"/>
            <w:vAlign w:val="center"/>
          </w:tcPr>
          <w:p w14:paraId="2FDFB158">
            <w:pPr>
              <w:pStyle w:val="50"/>
              <w:jc w:val="center"/>
              <w:rPr>
                <w:rFonts w:cs="宋体"/>
                <w:sz w:val="21"/>
                <w:szCs w:val="21"/>
              </w:rPr>
            </w:pPr>
          </w:p>
        </w:tc>
        <w:tc>
          <w:tcPr>
            <w:tcW w:w="1614" w:type="dxa"/>
            <w:vAlign w:val="center"/>
          </w:tcPr>
          <w:p w14:paraId="107D9D77">
            <w:pPr>
              <w:pStyle w:val="50"/>
              <w:jc w:val="center"/>
              <w:rPr>
                <w:rFonts w:cs="宋体"/>
                <w:sz w:val="21"/>
                <w:szCs w:val="21"/>
              </w:rPr>
            </w:pPr>
          </w:p>
        </w:tc>
        <w:tc>
          <w:tcPr>
            <w:tcW w:w="971" w:type="dxa"/>
            <w:vAlign w:val="center"/>
          </w:tcPr>
          <w:p w14:paraId="31670E68">
            <w:pPr>
              <w:pStyle w:val="50"/>
              <w:jc w:val="center"/>
              <w:rPr>
                <w:rFonts w:cs="宋体"/>
                <w:sz w:val="21"/>
                <w:szCs w:val="21"/>
              </w:rPr>
            </w:pPr>
          </w:p>
        </w:tc>
      </w:tr>
    </w:tbl>
    <w:p w14:paraId="190FE783"/>
    <w:p w14:paraId="61B129FD">
      <w:r>
        <w:rPr>
          <w:rFonts w:hint="eastAsia"/>
        </w:rPr>
        <w:t>注：按招标文件要求在本表后附相关人员证书。</w:t>
      </w:r>
    </w:p>
    <w:p w14:paraId="4F6F9592"/>
    <w:p w14:paraId="217C33D3">
      <w:r>
        <w:rPr>
          <w:rFonts w:hint="eastAsia"/>
        </w:rPr>
        <w:t xml:space="preserve">说明： </w:t>
      </w:r>
    </w:p>
    <w:p w14:paraId="24699DBA">
      <w:r>
        <w:rPr>
          <w:rFonts w:hint="eastAsia"/>
        </w:rPr>
        <w:t xml:space="preserve">1.“在团队中职务（岗位）”栏应包括但不限于：项目负责人、项目联系人、项目服务人员或技术人员或售后服务人员等。 </w:t>
      </w:r>
    </w:p>
    <w:p w14:paraId="77904064">
      <w:r>
        <w:rPr>
          <w:rFonts w:hint="eastAsia"/>
        </w:rPr>
        <w:t>2.如投标人中标，须按本表项目组成人员操作，不得随意更换。</w:t>
      </w:r>
    </w:p>
    <w:p w14:paraId="3F722CED"/>
    <w:p w14:paraId="62B92F97">
      <w:r>
        <w:br w:type="page"/>
      </w:r>
    </w:p>
    <w:p w14:paraId="2995EFD5">
      <w:pPr>
        <w:pStyle w:val="3"/>
      </w:pPr>
      <w:bookmarkStart w:id="437" w:name="_Toc163492934"/>
      <w:bookmarkStart w:id="438" w:name="_Toc226739073"/>
      <w:r>
        <w:rPr>
          <w:rFonts w:hint="eastAsia"/>
        </w:rPr>
        <w:t>九、技术响应偏离表</w:t>
      </w:r>
      <w:bookmarkEnd w:id="437"/>
      <w:bookmarkEnd w:id="438"/>
    </w:p>
    <w:p w14:paraId="7D45CC02">
      <w:r>
        <w:rPr>
          <w:rFonts w:hint="eastAsia"/>
        </w:rPr>
        <w:t xml:space="preserve">项目名称：                                         </w:t>
      </w:r>
    </w:p>
    <w:p w14:paraId="53D8F081">
      <w:r>
        <w:rPr>
          <w:rFonts w:hint="eastAsia"/>
        </w:rPr>
        <w:t>项目编号</w:t>
      </w:r>
      <w:r>
        <w:rPr>
          <w:rFonts w:hint="eastAsia"/>
          <w:bCs/>
          <w:szCs w:val="21"/>
        </w:rPr>
        <w:t>/</w:t>
      </w:r>
      <w:r>
        <w:rPr>
          <w:rFonts w:hint="eastAsia"/>
          <w:bCs/>
          <w:szCs w:val="21"/>
          <w:lang w:val="zh-CN"/>
        </w:rPr>
        <w:t>包号</w:t>
      </w:r>
      <w:r>
        <w:rPr>
          <w:rFonts w:hint="eastAsia"/>
        </w:rPr>
        <w:t xml:space="preserve">：         </w:t>
      </w: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976"/>
        <w:gridCol w:w="1758"/>
        <w:gridCol w:w="2157"/>
        <w:gridCol w:w="1937"/>
      </w:tblGrid>
      <w:tr w14:paraId="0AEEB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0784626F">
            <w:pPr>
              <w:pStyle w:val="50"/>
              <w:jc w:val="center"/>
              <w:rPr>
                <w:rFonts w:cs="宋体"/>
                <w:sz w:val="21"/>
                <w:szCs w:val="21"/>
              </w:rPr>
            </w:pPr>
            <w:r>
              <w:rPr>
                <w:rFonts w:hint="eastAsia" w:cs="宋体"/>
                <w:sz w:val="21"/>
                <w:szCs w:val="21"/>
              </w:rPr>
              <w:t>序号</w:t>
            </w:r>
          </w:p>
        </w:tc>
        <w:tc>
          <w:tcPr>
            <w:tcW w:w="1159" w:type="pct"/>
            <w:vAlign w:val="center"/>
          </w:tcPr>
          <w:p w14:paraId="07BC33F9">
            <w:pPr>
              <w:pStyle w:val="50"/>
              <w:jc w:val="center"/>
              <w:rPr>
                <w:rFonts w:cs="宋体"/>
                <w:sz w:val="21"/>
                <w:szCs w:val="21"/>
              </w:rPr>
            </w:pPr>
            <w:r>
              <w:rPr>
                <w:rFonts w:hint="eastAsia" w:cs="宋体"/>
                <w:sz w:val="21"/>
                <w:szCs w:val="21"/>
              </w:rPr>
              <w:t>招标文件技术</w:t>
            </w:r>
          </w:p>
          <w:p w14:paraId="2CFA632E">
            <w:pPr>
              <w:pStyle w:val="50"/>
              <w:jc w:val="center"/>
              <w:rPr>
                <w:rFonts w:cs="宋体"/>
                <w:sz w:val="21"/>
                <w:szCs w:val="21"/>
              </w:rPr>
            </w:pPr>
            <w:r>
              <w:rPr>
                <w:rFonts w:hint="eastAsia" w:cs="宋体"/>
                <w:sz w:val="21"/>
                <w:szCs w:val="21"/>
              </w:rPr>
              <w:t>要求条款</w:t>
            </w:r>
          </w:p>
        </w:tc>
        <w:tc>
          <w:tcPr>
            <w:tcW w:w="1031" w:type="pct"/>
            <w:vAlign w:val="center"/>
          </w:tcPr>
          <w:p w14:paraId="2D03A581">
            <w:pPr>
              <w:pStyle w:val="50"/>
              <w:jc w:val="center"/>
              <w:rPr>
                <w:rFonts w:cs="宋体"/>
                <w:sz w:val="21"/>
                <w:szCs w:val="21"/>
              </w:rPr>
            </w:pPr>
            <w:r>
              <w:rPr>
                <w:rFonts w:hint="eastAsia" w:cs="宋体"/>
                <w:sz w:val="21"/>
                <w:szCs w:val="21"/>
              </w:rPr>
              <w:t>投标文件内容</w:t>
            </w:r>
          </w:p>
          <w:p w14:paraId="5F64F53F">
            <w:pPr>
              <w:pStyle w:val="50"/>
              <w:jc w:val="center"/>
              <w:rPr>
                <w:rFonts w:cs="宋体"/>
                <w:sz w:val="21"/>
                <w:szCs w:val="21"/>
              </w:rPr>
            </w:pPr>
            <w:r>
              <w:rPr>
                <w:rFonts w:hint="eastAsia" w:cs="宋体"/>
                <w:sz w:val="21"/>
                <w:szCs w:val="21"/>
              </w:rPr>
              <w:t>对应简述</w:t>
            </w:r>
          </w:p>
        </w:tc>
        <w:tc>
          <w:tcPr>
            <w:tcW w:w="1265" w:type="pct"/>
            <w:vAlign w:val="center"/>
          </w:tcPr>
          <w:p w14:paraId="57C2866A">
            <w:pPr>
              <w:pStyle w:val="50"/>
              <w:jc w:val="center"/>
              <w:rPr>
                <w:rFonts w:cs="宋体"/>
                <w:sz w:val="21"/>
                <w:szCs w:val="21"/>
              </w:rPr>
            </w:pPr>
            <w:r>
              <w:rPr>
                <w:rFonts w:hint="eastAsia" w:cs="宋体"/>
                <w:sz w:val="21"/>
                <w:szCs w:val="21"/>
              </w:rPr>
              <w:t>响应情况</w:t>
            </w:r>
          </w:p>
        </w:tc>
        <w:tc>
          <w:tcPr>
            <w:tcW w:w="1136" w:type="pct"/>
            <w:vAlign w:val="center"/>
          </w:tcPr>
          <w:p w14:paraId="4A8E5450">
            <w:pPr>
              <w:pStyle w:val="50"/>
              <w:jc w:val="center"/>
              <w:rPr>
                <w:rFonts w:cs="宋体"/>
                <w:sz w:val="21"/>
                <w:szCs w:val="21"/>
              </w:rPr>
            </w:pPr>
            <w:r>
              <w:rPr>
                <w:rFonts w:hint="eastAsia" w:cs="宋体"/>
                <w:sz w:val="21"/>
                <w:szCs w:val="21"/>
              </w:rPr>
              <w:t>证明资料及索引</w:t>
            </w:r>
          </w:p>
        </w:tc>
      </w:tr>
      <w:tr w14:paraId="1E317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74B93120">
            <w:pPr>
              <w:pStyle w:val="50"/>
              <w:jc w:val="center"/>
              <w:rPr>
                <w:rFonts w:cs="宋体"/>
                <w:sz w:val="21"/>
                <w:szCs w:val="21"/>
              </w:rPr>
            </w:pPr>
            <w:r>
              <w:rPr>
                <w:rFonts w:hint="eastAsia" w:cs="宋体"/>
                <w:sz w:val="21"/>
                <w:szCs w:val="21"/>
              </w:rPr>
              <w:t>1</w:t>
            </w:r>
          </w:p>
        </w:tc>
        <w:tc>
          <w:tcPr>
            <w:tcW w:w="1159" w:type="pct"/>
            <w:vAlign w:val="center"/>
          </w:tcPr>
          <w:p w14:paraId="3E9E88EA">
            <w:pPr>
              <w:pStyle w:val="50"/>
              <w:jc w:val="center"/>
              <w:rPr>
                <w:rFonts w:cs="宋体"/>
                <w:sz w:val="21"/>
                <w:szCs w:val="21"/>
              </w:rPr>
            </w:pPr>
            <w:r>
              <w:rPr>
                <w:rFonts w:hint="eastAsia" w:cs="宋体"/>
                <w:sz w:val="21"/>
                <w:szCs w:val="21"/>
              </w:rPr>
              <w:t>********</w:t>
            </w:r>
          </w:p>
        </w:tc>
        <w:tc>
          <w:tcPr>
            <w:tcW w:w="1031" w:type="pct"/>
            <w:vAlign w:val="center"/>
          </w:tcPr>
          <w:p w14:paraId="09ABF616">
            <w:pPr>
              <w:pStyle w:val="50"/>
              <w:jc w:val="center"/>
              <w:rPr>
                <w:rFonts w:cs="宋体"/>
                <w:sz w:val="21"/>
                <w:szCs w:val="21"/>
              </w:rPr>
            </w:pPr>
            <w:r>
              <w:rPr>
                <w:rFonts w:hint="eastAsia" w:cs="宋体"/>
                <w:sz w:val="21"/>
                <w:szCs w:val="21"/>
              </w:rPr>
              <w:t>******</w:t>
            </w:r>
          </w:p>
        </w:tc>
        <w:tc>
          <w:tcPr>
            <w:tcW w:w="1265" w:type="pct"/>
            <w:vAlign w:val="center"/>
          </w:tcPr>
          <w:p w14:paraId="0B4BE860">
            <w:pPr>
              <w:pStyle w:val="50"/>
              <w:jc w:val="center"/>
              <w:rPr>
                <w:rFonts w:cs="宋体"/>
                <w:sz w:val="21"/>
                <w:szCs w:val="21"/>
              </w:rPr>
            </w:pPr>
            <w:r>
              <w:rPr>
                <w:rFonts w:hint="eastAsia" w:cs="宋体"/>
                <w:sz w:val="21"/>
                <w:szCs w:val="21"/>
              </w:rPr>
              <w:t>响应/正偏离/负偏离</w:t>
            </w:r>
          </w:p>
        </w:tc>
        <w:tc>
          <w:tcPr>
            <w:tcW w:w="1136" w:type="pct"/>
            <w:vAlign w:val="center"/>
          </w:tcPr>
          <w:p w14:paraId="387C0681">
            <w:pPr>
              <w:pStyle w:val="50"/>
              <w:jc w:val="center"/>
              <w:rPr>
                <w:rFonts w:cs="宋体"/>
                <w:sz w:val="21"/>
                <w:szCs w:val="21"/>
              </w:rPr>
            </w:pPr>
          </w:p>
        </w:tc>
      </w:tr>
      <w:tr w14:paraId="68867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363ECF38">
            <w:pPr>
              <w:pStyle w:val="50"/>
              <w:jc w:val="center"/>
              <w:rPr>
                <w:rFonts w:cs="宋体"/>
                <w:sz w:val="21"/>
                <w:szCs w:val="21"/>
              </w:rPr>
            </w:pPr>
            <w:r>
              <w:rPr>
                <w:rFonts w:hint="eastAsia" w:cs="宋体"/>
                <w:sz w:val="21"/>
                <w:szCs w:val="21"/>
              </w:rPr>
              <w:t>2</w:t>
            </w:r>
          </w:p>
        </w:tc>
        <w:tc>
          <w:tcPr>
            <w:tcW w:w="1159" w:type="pct"/>
            <w:vAlign w:val="center"/>
          </w:tcPr>
          <w:p w14:paraId="1FEF39D1">
            <w:pPr>
              <w:pStyle w:val="50"/>
              <w:jc w:val="center"/>
              <w:rPr>
                <w:rFonts w:cs="宋体"/>
                <w:sz w:val="21"/>
                <w:szCs w:val="21"/>
              </w:rPr>
            </w:pPr>
            <w:r>
              <w:rPr>
                <w:rFonts w:hint="eastAsia" w:cs="宋体"/>
                <w:sz w:val="21"/>
                <w:szCs w:val="21"/>
              </w:rPr>
              <w:t>********</w:t>
            </w:r>
          </w:p>
        </w:tc>
        <w:tc>
          <w:tcPr>
            <w:tcW w:w="1031" w:type="pct"/>
            <w:vAlign w:val="center"/>
          </w:tcPr>
          <w:p w14:paraId="71B37BAE">
            <w:pPr>
              <w:pStyle w:val="50"/>
              <w:jc w:val="center"/>
              <w:rPr>
                <w:rFonts w:cs="宋体"/>
                <w:sz w:val="21"/>
                <w:szCs w:val="21"/>
              </w:rPr>
            </w:pPr>
            <w:r>
              <w:rPr>
                <w:rFonts w:hint="eastAsia" w:cs="宋体"/>
                <w:sz w:val="21"/>
                <w:szCs w:val="21"/>
              </w:rPr>
              <w:t>******</w:t>
            </w:r>
          </w:p>
        </w:tc>
        <w:tc>
          <w:tcPr>
            <w:tcW w:w="1265" w:type="pct"/>
            <w:vAlign w:val="center"/>
          </w:tcPr>
          <w:p w14:paraId="49EF2D11">
            <w:pPr>
              <w:pStyle w:val="50"/>
              <w:jc w:val="center"/>
              <w:rPr>
                <w:rFonts w:cs="宋体"/>
                <w:sz w:val="21"/>
                <w:szCs w:val="21"/>
              </w:rPr>
            </w:pPr>
            <w:r>
              <w:rPr>
                <w:rFonts w:hint="eastAsia" w:cs="宋体"/>
                <w:sz w:val="21"/>
                <w:szCs w:val="21"/>
              </w:rPr>
              <w:t>响应/正偏离/负偏离</w:t>
            </w:r>
          </w:p>
        </w:tc>
        <w:tc>
          <w:tcPr>
            <w:tcW w:w="1136" w:type="pct"/>
            <w:vAlign w:val="center"/>
          </w:tcPr>
          <w:p w14:paraId="31288EA7">
            <w:pPr>
              <w:pStyle w:val="50"/>
              <w:jc w:val="center"/>
              <w:rPr>
                <w:rFonts w:cs="宋体"/>
                <w:sz w:val="21"/>
                <w:szCs w:val="21"/>
              </w:rPr>
            </w:pPr>
          </w:p>
        </w:tc>
      </w:tr>
      <w:tr w14:paraId="599CE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shd w:val="clear" w:color="auto" w:fill="auto"/>
            <w:vAlign w:val="center"/>
          </w:tcPr>
          <w:p w14:paraId="7A68E338">
            <w:pPr>
              <w:pStyle w:val="50"/>
              <w:jc w:val="center"/>
              <w:rPr>
                <w:rFonts w:cs="宋体"/>
                <w:sz w:val="21"/>
                <w:szCs w:val="21"/>
              </w:rPr>
            </w:pPr>
            <w:r>
              <w:rPr>
                <w:rFonts w:hint="eastAsia" w:cs="宋体"/>
                <w:sz w:val="21"/>
                <w:szCs w:val="21"/>
              </w:rPr>
              <w:t>3</w:t>
            </w:r>
          </w:p>
        </w:tc>
        <w:tc>
          <w:tcPr>
            <w:tcW w:w="1159" w:type="pct"/>
            <w:shd w:val="clear" w:color="auto" w:fill="auto"/>
            <w:vAlign w:val="center"/>
          </w:tcPr>
          <w:p w14:paraId="1272DE64">
            <w:pPr>
              <w:pStyle w:val="50"/>
              <w:jc w:val="center"/>
              <w:rPr>
                <w:rFonts w:cs="宋体"/>
                <w:sz w:val="21"/>
                <w:szCs w:val="21"/>
              </w:rPr>
            </w:pPr>
            <w:r>
              <w:rPr>
                <w:rFonts w:hint="eastAsia" w:cs="宋体"/>
                <w:sz w:val="21"/>
                <w:szCs w:val="21"/>
              </w:rPr>
              <w:t>********</w:t>
            </w:r>
          </w:p>
        </w:tc>
        <w:tc>
          <w:tcPr>
            <w:tcW w:w="1031" w:type="pct"/>
            <w:shd w:val="clear" w:color="auto" w:fill="auto"/>
            <w:vAlign w:val="center"/>
          </w:tcPr>
          <w:p w14:paraId="36FDCA4A">
            <w:pPr>
              <w:pStyle w:val="50"/>
              <w:jc w:val="center"/>
              <w:rPr>
                <w:rFonts w:cs="宋体"/>
                <w:sz w:val="21"/>
                <w:szCs w:val="21"/>
              </w:rPr>
            </w:pPr>
            <w:r>
              <w:rPr>
                <w:rFonts w:hint="eastAsia" w:cs="宋体"/>
                <w:sz w:val="21"/>
                <w:szCs w:val="21"/>
              </w:rPr>
              <w:t>******</w:t>
            </w:r>
          </w:p>
        </w:tc>
        <w:tc>
          <w:tcPr>
            <w:tcW w:w="1265" w:type="pct"/>
            <w:shd w:val="clear" w:color="auto" w:fill="auto"/>
            <w:vAlign w:val="center"/>
          </w:tcPr>
          <w:p w14:paraId="056E60E5">
            <w:pPr>
              <w:pStyle w:val="50"/>
              <w:jc w:val="center"/>
              <w:rPr>
                <w:rFonts w:cs="宋体"/>
                <w:sz w:val="21"/>
                <w:szCs w:val="21"/>
              </w:rPr>
            </w:pPr>
            <w:r>
              <w:rPr>
                <w:rFonts w:hint="eastAsia" w:cs="宋体"/>
                <w:sz w:val="21"/>
                <w:szCs w:val="21"/>
              </w:rPr>
              <w:t>响应/正偏离/负偏离</w:t>
            </w:r>
          </w:p>
        </w:tc>
        <w:tc>
          <w:tcPr>
            <w:tcW w:w="1136" w:type="pct"/>
            <w:vAlign w:val="center"/>
          </w:tcPr>
          <w:p w14:paraId="5F02D122">
            <w:pPr>
              <w:pStyle w:val="50"/>
              <w:jc w:val="center"/>
              <w:rPr>
                <w:rFonts w:cs="宋体"/>
                <w:sz w:val="21"/>
                <w:szCs w:val="21"/>
              </w:rPr>
            </w:pPr>
          </w:p>
        </w:tc>
      </w:tr>
      <w:tr w14:paraId="6FADE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3A42E217">
            <w:pPr>
              <w:pStyle w:val="50"/>
              <w:jc w:val="center"/>
              <w:rPr>
                <w:rFonts w:cs="宋体"/>
                <w:sz w:val="21"/>
                <w:szCs w:val="21"/>
              </w:rPr>
            </w:pPr>
          </w:p>
        </w:tc>
        <w:tc>
          <w:tcPr>
            <w:tcW w:w="1159" w:type="pct"/>
            <w:vAlign w:val="center"/>
          </w:tcPr>
          <w:p w14:paraId="2C0F18EF">
            <w:pPr>
              <w:pStyle w:val="50"/>
              <w:jc w:val="center"/>
              <w:rPr>
                <w:rFonts w:cs="宋体"/>
                <w:sz w:val="21"/>
                <w:szCs w:val="21"/>
              </w:rPr>
            </w:pPr>
          </w:p>
        </w:tc>
        <w:tc>
          <w:tcPr>
            <w:tcW w:w="1031" w:type="pct"/>
            <w:vAlign w:val="center"/>
          </w:tcPr>
          <w:p w14:paraId="5DB77ACE">
            <w:pPr>
              <w:pStyle w:val="50"/>
              <w:jc w:val="center"/>
              <w:rPr>
                <w:rFonts w:cs="宋体"/>
                <w:sz w:val="21"/>
                <w:szCs w:val="21"/>
              </w:rPr>
            </w:pPr>
          </w:p>
        </w:tc>
        <w:tc>
          <w:tcPr>
            <w:tcW w:w="1265" w:type="pct"/>
            <w:vAlign w:val="center"/>
          </w:tcPr>
          <w:p w14:paraId="302866AB">
            <w:pPr>
              <w:pStyle w:val="50"/>
              <w:jc w:val="center"/>
              <w:rPr>
                <w:rFonts w:cs="宋体"/>
                <w:sz w:val="21"/>
                <w:szCs w:val="21"/>
              </w:rPr>
            </w:pPr>
          </w:p>
        </w:tc>
        <w:tc>
          <w:tcPr>
            <w:tcW w:w="1136" w:type="pct"/>
            <w:vAlign w:val="center"/>
          </w:tcPr>
          <w:p w14:paraId="6C2CAEA3">
            <w:pPr>
              <w:pStyle w:val="50"/>
              <w:jc w:val="center"/>
              <w:rPr>
                <w:rFonts w:cs="宋体"/>
                <w:sz w:val="21"/>
                <w:szCs w:val="21"/>
              </w:rPr>
            </w:pPr>
          </w:p>
        </w:tc>
      </w:tr>
      <w:tr w14:paraId="710DF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1B748372">
            <w:pPr>
              <w:pStyle w:val="50"/>
              <w:jc w:val="center"/>
              <w:rPr>
                <w:rFonts w:cs="宋体"/>
                <w:sz w:val="21"/>
                <w:szCs w:val="21"/>
              </w:rPr>
            </w:pPr>
          </w:p>
        </w:tc>
        <w:tc>
          <w:tcPr>
            <w:tcW w:w="1159" w:type="pct"/>
            <w:vAlign w:val="center"/>
          </w:tcPr>
          <w:p w14:paraId="69926627">
            <w:pPr>
              <w:pStyle w:val="50"/>
              <w:jc w:val="center"/>
              <w:rPr>
                <w:rFonts w:cs="宋体"/>
                <w:sz w:val="21"/>
                <w:szCs w:val="21"/>
              </w:rPr>
            </w:pPr>
          </w:p>
        </w:tc>
        <w:tc>
          <w:tcPr>
            <w:tcW w:w="1031" w:type="pct"/>
            <w:vAlign w:val="center"/>
          </w:tcPr>
          <w:p w14:paraId="04A832BE">
            <w:pPr>
              <w:pStyle w:val="50"/>
              <w:jc w:val="center"/>
              <w:rPr>
                <w:rFonts w:cs="宋体"/>
                <w:sz w:val="21"/>
                <w:szCs w:val="21"/>
              </w:rPr>
            </w:pPr>
          </w:p>
        </w:tc>
        <w:tc>
          <w:tcPr>
            <w:tcW w:w="1265" w:type="pct"/>
            <w:vAlign w:val="center"/>
          </w:tcPr>
          <w:p w14:paraId="0A11DAA8">
            <w:pPr>
              <w:pStyle w:val="50"/>
              <w:jc w:val="center"/>
              <w:rPr>
                <w:rFonts w:cs="宋体"/>
                <w:sz w:val="21"/>
                <w:szCs w:val="21"/>
              </w:rPr>
            </w:pPr>
          </w:p>
        </w:tc>
        <w:tc>
          <w:tcPr>
            <w:tcW w:w="1136" w:type="pct"/>
            <w:vAlign w:val="center"/>
          </w:tcPr>
          <w:p w14:paraId="20A8D7CC">
            <w:pPr>
              <w:pStyle w:val="50"/>
              <w:jc w:val="center"/>
              <w:rPr>
                <w:rFonts w:cs="宋体"/>
                <w:sz w:val="21"/>
                <w:szCs w:val="21"/>
              </w:rPr>
            </w:pPr>
          </w:p>
        </w:tc>
      </w:tr>
      <w:tr w14:paraId="2FAF6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7C7A139C">
            <w:pPr>
              <w:pStyle w:val="50"/>
              <w:jc w:val="center"/>
              <w:rPr>
                <w:rFonts w:cs="宋体"/>
                <w:sz w:val="21"/>
                <w:szCs w:val="21"/>
              </w:rPr>
            </w:pPr>
          </w:p>
        </w:tc>
        <w:tc>
          <w:tcPr>
            <w:tcW w:w="1159" w:type="pct"/>
            <w:vAlign w:val="center"/>
          </w:tcPr>
          <w:p w14:paraId="026F58F9">
            <w:pPr>
              <w:pStyle w:val="50"/>
              <w:jc w:val="center"/>
              <w:rPr>
                <w:rFonts w:cs="宋体"/>
                <w:sz w:val="21"/>
                <w:szCs w:val="21"/>
              </w:rPr>
            </w:pPr>
          </w:p>
        </w:tc>
        <w:tc>
          <w:tcPr>
            <w:tcW w:w="1031" w:type="pct"/>
            <w:vAlign w:val="center"/>
          </w:tcPr>
          <w:p w14:paraId="7CF10CDB">
            <w:pPr>
              <w:pStyle w:val="50"/>
              <w:jc w:val="center"/>
              <w:rPr>
                <w:rFonts w:cs="宋体"/>
                <w:sz w:val="21"/>
                <w:szCs w:val="21"/>
              </w:rPr>
            </w:pPr>
          </w:p>
        </w:tc>
        <w:tc>
          <w:tcPr>
            <w:tcW w:w="1265" w:type="pct"/>
            <w:vAlign w:val="center"/>
          </w:tcPr>
          <w:p w14:paraId="33F23904">
            <w:pPr>
              <w:pStyle w:val="50"/>
              <w:jc w:val="center"/>
              <w:rPr>
                <w:rFonts w:cs="宋体"/>
                <w:sz w:val="21"/>
                <w:szCs w:val="21"/>
              </w:rPr>
            </w:pPr>
          </w:p>
        </w:tc>
        <w:tc>
          <w:tcPr>
            <w:tcW w:w="1136" w:type="pct"/>
            <w:vAlign w:val="center"/>
          </w:tcPr>
          <w:p w14:paraId="7139AAFD">
            <w:pPr>
              <w:pStyle w:val="50"/>
              <w:jc w:val="center"/>
              <w:rPr>
                <w:rFonts w:cs="宋体"/>
                <w:sz w:val="21"/>
                <w:szCs w:val="21"/>
              </w:rPr>
            </w:pPr>
          </w:p>
        </w:tc>
      </w:tr>
      <w:tr w14:paraId="27659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79F0D126">
            <w:pPr>
              <w:pStyle w:val="50"/>
              <w:jc w:val="center"/>
              <w:rPr>
                <w:rFonts w:cs="宋体"/>
                <w:sz w:val="21"/>
                <w:szCs w:val="21"/>
              </w:rPr>
            </w:pPr>
          </w:p>
        </w:tc>
        <w:tc>
          <w:tcPr>
            <w:tcW w:w="1159" w:type="pct"/>
            <w:vAlign w:val="center"/>
          </w:tcPr>
          <w:p w14:paraId="1DAFFBC6">
            <w:pPr>
              <w:pStyle w:val="50"/>
              <w:jc w:val="center"/>
              <w:rPr>
                <w:rFonts w:cs="宋体"/>
                <w:sz w:val="21"/>
                <w:szCs w:val="21"/>
              </w:rPr>
            </w:pPr>
          </w:p>
        </w:tc>
        <w:tc>
          <w:tcPr>
            <w:tcW w:w="1031" w:type="pct"/>
            <w:vAlign w:val="center"/>
          </w:tcPr>
          <w:p w14:paraId="4C74A5B1">
            <w:pPr>
              <w:pStyle w:val="50"/>
              <w:jc w:val="center"/>
              <w:rPr>
                <w:rFonts w:cs="宋体"/>
                <w:sz w:val="21"/>
                <w:szCs w:val="21"/>
              </w:rPr>
            </w:pPr>
          </w:p>
        </w:tc>
        <w:tc>
          <w:tcPr>
            <w:tcW w:w="1265" w:type="pct"/>
            <w:vAlign w:val="center"/>
          </w:tcPr>
          <w:p w14:paraId="3350F2C4">
            <w:pPr>
              <w:pStyle w:val="50"/>
              <w:jc w:val="center"/>
              <w:rPr>
                <w:rFonts w:cs="宋体"/>
                <w:sz w:val="21"/>
                <w:szCs w:val="21"/>
              </w:rPr>
            </w:pPr>
          </w:p>
        </w:tc>
        <w:tc>
          <w:tcPr>
            <w:tcW w:w="1136" w:type="pct"/>
            <w:vAlign w:val="center"/>
          </w:tcPr>
          <w:p w14:paraId="50A9B3A8">
            <w:pPr>
              <w:pStyle w:val="50"/>
              <w:jc w:val="center"/>
              <w:rPr>
                <w:rFonts w:cs="宋体"/>
                <w:sz w:val="21"/>
                <w:szCs w:val="21"/>
              </w:rPr>
            </w:pPr>
          </w:p>
        </w:tc>
      </w:tr>
      <w:tr w14:paraId="09D53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5" w:type="pct"/>
            <w:vAlign w:val="center"/>
          </w:tcPr>
          <w:p w14:paraId="3E05CB22">
            <w:pPr>
              <w:pStyle w:val="50"/>
              <w:jc w:val="center"/>
              <w:rPr>
                <w:rFonts w:cs="宋体"/>
                <w:sz w:val="21"/>
                <w:szCs w:val="21"/>
              </w:rPr>
            </w:pPr>
            <w:r>
              <w:rPr>
                <w:rFonts w:hint="eastAsia" w:cs="宋体"/>
                <w:sz w:val="21"/>
                <w:szCs w:val="21"/>
              </w:rPr>
              <w:t>……</w:t>
            </w:r>
          </w:p>
        </w:tc>
        <w:tc>
          <w:tcPr>
            <w:tcW w:w="1159" w:type="pct"/>
            <w:vAlign w:val="center"/>
          </w:tcPr>
          <w:p w14:paraId="5F58358F">
            <w:pPr>
              <w:pStyle w:val="50"/>
              <w:jc w:val="center"/>
              <w:rPr>
                <w:rFonts w:cs="宋体"/>
                <w:sz w:val="21"/>
                <w:szCs w:val="21"/>
              </w:rPr>
            </w:pPr>
            <w:r>
              <w:rPr>
                <w:rFonts w:hint="eastAsia" w:cs="宋体"/>
                <w:sz w:val="21"/>
                <w:szCs w:val="21"/>
              </w:rPr>
              <w:t>…………</w:t>
            </w:r>
          </w:p>
        </w:tc>
        <w:tc>
          <w:tcPr>
            <w:tcW w:w="1031" w:type="pct"/>
            <w:vAlign w:val="center"/>
          </w:tcPr>
          <w:p w14:paraId="520B3DD2">
            <w:pPr>
              <w:pStyle w:val="50"/>
              <w:jc w:val="center"/>
              <w:rPr>
                <w:rFonts w:cs="宋体"/>
                <w:sz w:val="21"/>
                <w:szCs w:val="21"/>
              </w:rPr>
            </w:pPr>
            <w:r>
              <w:rPr>
                <w:rFonts w:hint="eastAsia" w:cs="宋体"/>
                <w:sz w:val="21"/>
                <w:szCs w:val="21"/>
              </w:rPr>
              <w:t>………………</w:t>
            </w:r>
          </w:p>
        </w:tc>
        <w:tc>
          <w:tcPr>
            <w:tcW w:w="1265" w:type="pct"/>
            <w:vAlign w:val="center"/>
          </w:tcPr>
          <w:p w14:paraId="71873DA1">
            <w:pPr>
              <w:pStyle w:val="50"/>
              <w:jc w:val="center"/>
              <w:rPr>
                <w:rFonts w:cs="宋体"/>
                <w:sz w:val="21"/>
                <w:szCs w:val="21"/>
              </w:rPr>
            </w:pPr>
            <w:r>
              <w:rPr>
                <w:rFonts w:hint="eastAsia" w:cs="宋体"/>
                <w:sz w:val="21"/>
                <w:szCs w:val="21"/>
              </w:rPr>
              <w:t>…………</w:t>
            </w:r>
          </w:p>
        </w:tc>
        <w:tc>
          <w:tcPr>
            <w:tcW w:w="1136" w:type="pct"/>
            <w:vAlign w:val="center"/>
          </w:tcPr>
          <w:p w14:paraId="2569594C">
            <w:pPr>
              <w:pStyle w:val="50"/>
              <w:jc w:val="center"/>
              <w:rPr>
                <w:rFonts w:cs="宋体"/>
                <w:sz w:val="21"/>
                <w:szCs w:val="21"/>
              </w:rPr>
            </w:pPr>
          </w:p>
        </w:tc>
      </w:tr>
    </w:tbl>
    <w:p w14:paraId="1A85ED46"/>
    <w:p w14:paraId="267EDAC3">
      <w:r>
        <w:rPr>
          <w:rFonts w:hint="eastAsia"/>
        </w:rPr>
        <w:t>投标人名称（</w:t>
      </w:r>
      <w:r>
        <w:rPr>
          <w:rFonts w:hint="eastAsia" w:cs="宋体"/>
          <w:kern w:val="0"/>
        </w:rPr>
        <w:t>公章）</w:t>
      </w:r>
      <w:r>
        <w:rPr>
          <w:rFonts w:hint="eastAsia"/>
        </w:rPr>
        <w:t>：</w:t>
      </w:r>
    </w:p>
    <w:p w14:paraId="280AE99C">
      <w:r>
        <w:rPr>
          <w:rFonts w:hint="eastAsia"/>
        </w:rPr>
        <w:t>日      期：</w:t>
      </w:r>
    </w:p>
    <w:p w14:paraId="611E2AC1"/>
    <w:p w14:paraId="0084B528">
      <w:pPr>
        <w:rPr>
          <w:szCs w:val="24"/>
        </w:rPr>
      </w:pPr>
      <w:r>
        <w:rPr>
          <w:rFonts w:hint="eastAsia"/>
        </w:rPr>
        <w:t>注：投标人应按照招标文件“第三章 采购需求”中的技术要求填写：</w:t>
      </w:r>
    </w:p>
    <w:p w14:paraId="1CE918D4">
      <w:r>
        <w:rPr>
          <w:rFonts w:hint="eastAsia"/>
        </w:rPr>
        <w:t xml:space="preserve">1.“招标文件技术要求条款”栏应详细列明招标文件中的要求。 </w:t>
      </w:r>
    </w:p>
    <w:p w14:paraId="20A4E96D">
      <w:r>
        <w:rPr>
          <w:rFonts w:hint="eastAsia"/>
        </w:rPr>
        <w:t>2.“投标文件内容对应简述”栏填写投标人对招标文件提出的技术要求作出的明确响应，并列明具体响应数值或内容，只注明符合、满足等无具体内容表述的，将视为未实质性满足招标文件要求</w:t>
      </w:r>
      <w:r>
        <w:t>，</w:t>
      </w:r>
      <w:r>
        <w:rPr>
          <w:rFonts w:hint="eastAsia"/>
          <w:b/>
          <w:bCs/>
        </w:rPr>
        <w:t>投标</w:t>
      </w:r>
      <w:r>
        <w:rPr>
          <w:b/>
          <w:bCs/>
        </w:rPr>
        <w:t>无效</w:t>
      </w:r>
      <w:r>
        <w:rPr>
          <w:rFonts w:hint="eastAsia"/>
        </w:rPr>
        <w:t xml:space="preserve">。 </w:t>
      </w:r>
    </w:p>
    <w:p w14:paraId="21AE9657">
      <w:r>
        <w:rPr>
          <w:rFonts w:hint="eastAsia"/>
        </w:rPr>
        <w:t xml:space="preserve">3.“响应情况”栏应据实填写“响应”、“正偏离”或“负偏离”。 </w:t>
      </w:r>
    </w:p>
    <w:p w14:paraId="15573412">
      <w:r>
        <w:rPr>
          <w:rFonts w:hint="eastAsia"/>
        </w:rPr>
        <w:t>4.“证明资料及索引”栏可填写证明资料的具体内容及索引。</w:t>
      </w:r>
    </w:p>
    <w:p w14:paraId="35F03FA9">
      <w:r>
        <w:rPr>
          <w:rFonts w:hint="eastAsia"/>
        </w:rPr>
        <w:t>5.对招标文件中的所有技术要求，除本表所列明的所有偏离外，均视作供应商</w:t>
      </w:r>
      <w:r>
        <w:t>已对之理解和响应。此表中若无任何文字说明，内容为空白的，</w:t>
      </w:r>
      <w:r>
        <w:rPr>
          <w:b/>
          <w:bCs/>
        </w:rPr>
        <w:t>投标无效</w:t>
      </w:r>
      <w:r>
        <w:t>。</w:t>
      </w:r>
    </w:p>
    <w:p w14:paraId="3742BB6D">
      <w:r>
        <w:rPr>
          <w:rFonts w:hint="eastAsia"/>
        </w:rPr>
        <w:t>6</w:t>
      </w:r>
      <w:r>
        <w:t>.技术要求中明确提供相关材料的，必须按要求提供，否则视为负偏离。证明材料在本表后附。</w:t>
      </w:r>
    </w:p>
    <w:p w14:paraId="543DE69E"/>
    <w:p w14:paraId="5085BD93"/>
    <w:p w14:paraId="4CAFBC94">
      <w:pPr>
        <w:rPr>
          <w:rFonts w:asciiTheme="majorHAnsi" w:hAnsiTheme="majorHAnsi" w:cstheme="majorBidi"/>
          <w:b/>
          <w:bCs/>
          <w:sz w:val="32"/>
          <w:szCs w:val="32"/>
        </w:rPr>
      </w:pPr>
      <w:bookmarkStart w:id="439" w:name="_Toc163492935"/>
      <w:bookmarkStart w:id="440" w:name="_Toc226739074"/>
      <w:r>
        <w:br w:type="page"/>
      </w:r>
    </w:p>
    <w:p w14:paraId="6A69B592">
      <w:pPr>
        <w:pStyle w:val="3"/>
      </w:pPr>
      <w:r>
        <w:rPr>
          <w:rFonts w:hint="eastAsia"/>
        </w:rPr>
        <w:t>十、技术方案</w:t>
      </w:r>
      <w:bookmarkEnd w:id="439"/>
      <w:bookmarkEnd w:id="440"/>
    </w:p>
    <w:p w14:paraId="56BF4211">
      <w:pPr>
        <w:pStyle w:val="38"/>
      </w:pPr>
      <w:r>
        <w:rPr>
          <w:rFonts w:hint="eastAsia"/>
        </w:rPr>
        <w:t>投标人应按照招标文件的评审要求，提供详细的</w:t>
      </w:r>
      <w:r>
        <w:rPr>
          <w:rFonts w:hint="eastAsia"/>
          <w:lang w:val="en-US"/>
        </w:rPr>
        <w:t>供货及相关</w:t>
      </w:r>
      <w:r>
        <w:rPr>
          <w:rFonts w:hint="eastAsia"/>
        </w:rPr>
        <w:t>服务方案，包括文字描述或图表显示，具体内容详见商务技术评审标准。格式自拟。</w:t>
      </w:r>
    </w:p>
    <w:p w14:paraId="07B2B870">
      <w:pPr>
        <w:pStyle w:val="38"/>
      </w:pPr>
      <w:r>
        <w:br w:type="page"/>
      </w:r>
    </w:p>
    <w:p w14:paraId="7E8B7BEF">
      <w:bookmarkStart w:id="441" w:name="_Toc163492936"/>
    </w:p>
    <w:p w14:paraId="1EA7A531">
      <w:pPr>
        <w:pStyle w:val="3"/>
      </w:pPr>
      <w:bookmarkStart w:id="442" w:name="_Toc226739075"/>
      <w:r>
        <w:rPr>
          <w:rFonts w:hint="eastAsia"/>
        </w:rPr>
        <w:t>十一、其他文件</w:t>
      </w:r>
      <w:bookmarkEnd w:id="441"/>
      <w:bookmarkEnd w:id="442"/>
    </w:p>
    <w:p w14:paraId="75752E79">
      <w:pPr>
        <w:pStyle w:val="38"/>
      </w:pPr>
      <w:r>
        <w:rPr>
          <w:rFonts w:hint="eastAsia"/>
        </w:rPr>
        <w:t>（</w:t>
      </w:r>
      <w:r>
        <w:rPr>
          <w:rFonts w:hint="eastAsia"/>
          <w:lang w:val="en-US"/>
        </w:rPr>
        <w:t>一）</w:t>
      </w:r>
      <w:r>
        <w:rPr>
          <w:rFonts w:hint="eastAsia"/>
        </w:rPr>
        <w:t>招标文件要求提供的其它商务、技术资料和证明材料；</w:t>
      </w:r>
    </w:p>
    <w:p w14:paraId="758C78E1">
      <w:pPr>
        <w:pStyle w:val="38"/>
      </w:pPr>
      <w:r>
        <w:rPr>
          <w:rFonts w:hint="eastAsia"/>
        </w:rPr>
        <w:t>1.1供应商信息采集表</w:t>
      </w:r>
    </w:p>
    <w:tbl>
      <w:tblPr>
        <w:tblStyle w:val="31"/>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0D8CC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55B4D7BC">
            <w:r>
              <w:rPr>
                <w:rFonts w:hint="eastAsia"/>
                <w:lang w:bidi="ar"/>
              </w:rPr>
              <w:t>供应商名称</w:t>
            </w:r>
          </w:p>
        </w:tc>
        <w:tc>
          <w:tcPr>
            <w:tcW w:w="2841" w:type="dxa"/>
            <w:vAlign w:val="center"/>
          </w:tcPr>
          <w:p w14:paraId="6F588D14">
            <w:r>
              <w:rPr>
                <w:rFonts w:hint="eastAsia"/>
                <w:lang w:bidi="ar"/>
              </w:rPr>
              <w:t>供应商实际控制人性别</w:t>
            </w:r>
          </w:p>
        </w:tc>
        <w:tc>
          <w:tcPr>
            <w:tcW w:w="2743" w:type="dxa"/>
            <w:vAlign w:val="center"/>
          </w:tcPr>
          <w:p w14:paraId="0BB15BF8">
            <w:r>
              <w:rPr>
                <w:rFonts w:hint="eastAsia"/>
                <w:lang w:bidi="ar"/>
              </w:rPr>
              <w:t>外商投资类型</w:t>
            </w:r>
          </w:p>
        </w:tc>
      </w:tr>
      <w:tr w14:paraId="2611E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16243B7C">
            <w:pPr>
              <w:pStyle w:val="38"/>
            </w:pPr>
          </w:p>
        </w:tc>
        <w:tc>
          <w:tcPr>
            <w:tcW w:w="2841" w:type="dxa"/>
          </w:tcPr>
          <w:p w14:paraId="6614FD47">
            <w:pPr>
              <w:pStyle w:val="38"/>
            </w:pPr>
          </w:p>
        </w:tc>
        <w:tc>
          <w:tcPr>
            <w:tcW w:w="2743" w:type="dxa"/>
          </w:tcPr>
          <w:p w14:paraId="417ECED8">
            <w:pPr>
              <w:pStyle w:val="38"/>
            </w:pPr>
          </w:p>
        </w:tc>
      </w:tr>
      <w:tr w14:paraId="6E9CE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12401A63">
            <w:pPr>
              <w:pStyle w:val="38"/>
            </w:pPr>
          </w:p>
        </w:tc>
        <w:tc>
          <w:tcPr>
            <w:tcW w:w="2841" w:type="dxa"/>
          </w:tcPr>
          <w:p w14:paraId="64584C7B">
            <w:pPr>
              <w:pStyle w:val="38"/>
            </w:pPr>
          </w:p>
        </w:tc>
        <w:tc>
          <w:tcPr>
            <w:tcW w:w="2743" w:type="dxa"/>
          </w:tcPr>
          <w:p w14:paraId="5BBC53C3">
            <w:pPr>
              <w:pStyle w:val="38"/>
            </w:pPr>
          </w:p>
        </w:tc>
      </w:tr>
      <w:tr w14:paraId="2EE0A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75FFEB70">
            <w:pPr>
              <w:pStyle w:val="38"/>
            </w:pPr>
          </w:p>
        </w:tc>
        <w:tc>
          <w:tcPr>
            <w:tcW w:w="2841" w:type="dxa"/>
          </w:tcPr>
          <w:p w14:paraId="78203B1B">
            <w:pPr>
              <w:pStyle w:val="38"/>
            </w:pPr>
          </w:p>
        </w:tc>
        <w:tc>
          <w:tcPr>
            <w:tcW w:w="2743" w:type="dxa"/>
          </w:tcPr>
          <w:p w14:paraId="222EA317">
            <w:pPr>
              <w:pStyle w:val="38"/>
            </w:pPr>
          </w:p>
        </w:tc>
      </w:tr>
      <w:tr w14:paraId="25422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7EA351D5">
            <w:pPr>
              <w:pStyle w:val="38"/>
            </w:pPr>
          </w:p>
        </w:tc>
        <w:tc>
          <w:tcPr>
            <w:tcW w:w="2841" w:type="dxa"/>
          </w:tcPr>
          <w:p w14:paraId="54BB2E76">
            <w:pPr>
              <w:pStyle w:val="38"/>
            </w:pPr>
          </w:p>
        </w:tc>
        <w:tc>
          <w:tcPr>
            <w:tcW w:w="2743" w:type="dxa"/>
          </w:tcPr>
          <w:p w14:paraId="2ED82AEF">
            <w:pPr>
              <w:pStyle w:val="38"/>
            </w:pPr>
          </w:p>
        </w:tc>
      </w:tr>
    </w:tbl>
    <w:p w14:paraId="267E8D1C">
      <w:r>
        <w:rPr>
          <w:rFonts w:hint="eastAsia"/>
          <w:lang w:bidi="ar"/>
        </w:rPr>
        <w:t xml:space="preserve">注：1.供应商如为联合体，则应填写联合体各成员信息。 </w:t>
      </w:r>
    </w:p>
    <w:p w14:paraId="6D3EC34A">
      <w:pPr>
        <w:rPr>
          <w:lang w:bidi="ar"/>
        </w:rPr>
      </w:pPr>
      <w:r>
        <w:rPr>
          <w:rFonts w:hint="eastAsia"/>
          <w:lang w:bidi="ar"/>
        </w:rPr>
        <w:t>2.“供应商实际控制人性别”按供应商实际控制人性别划分请填写“男”或“女”，指拥有供应商 51%以上绝对所有权的性别；绝对所有权拥有者可以是一个人，也可以是多人合计计算。</w:t>
      </w:r>
    </w:p>
    <w:p w14:paraId="0AA2DDAE">
      <w:pPr>
        <w:pStyle w:val="38"/>
      </w:pPr>
      <w:r>
        <w:rPr>
          <w:rFonts w:hint="eastAsia"/>
          <w:lang w:bidi="ar"/>
        </w:rPr>
        <w:t>3.“外商投资类型”请填写“外商单独投资”、“外商部分投资”或“内资”。</w:t>
      </w:r>
    </w:p>
    <w:p w14:paraId="0AAAFCBF">
      <w:pPr>
        <w:pStyle w:val="38"/>
      </w:pPr>
    </w:p>
    <w:p w14:paraId="1A197864">
      <w:pPr>
        <w:pStyle w:val="38"/>
      </w:pPr>
      <w:r>
        <w:rPr>
          <w:rFonts w:hint="eastAsia"/>
        </w:rPr>
        <w:t>1.2其它商务、技术资料和证明材料</w:t>
      </w:r>
    </w:p>
    <w:p w14:paraId="071FD93A">
      <w:pPr>
        <w:pStyle w:val="38"/>
      </w:pPr>
    </w:p>
    <w:p w14:paraId="31971C42">
      <w:pPr>
        <w:pStyle w:val="38"/>
      </w:pPr>
      <w:r>
        <w:rPr>
          <w:rFonts w:hint="eastAsia"/>
        </w:rPr>
        <w:t>（</w:t>
      </w:r>
      <w:r>
        <w:rPr>
          <w:rFonts w:hint="eastAsia"/>
          <w:lang w:val="en-US"/>
        </w:rPr>
        <w:t>二）</w:t>
      </w:r>
      <w:r>
        <w:rPr>
          <w:rFonts w:hint="eastAsia"/>
        </w:rPr>
        <w:t>投标人认为需要提供的其它商务、技术资料和说明。</w:t>
      </w:r>
    </w:p>
    <w:p w14:paraId="22FDC063"/>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0945A21-BAC4-4CB4-AE9D-7753CE88C4D6}"/>
  </w:font>
  <w:font w:name="Arial">
    <w:panose1 w:val="020B0604020202020204"/>
    <w:charset w:val="01"/>
    <w:family w:val="swiss"/>
    <w:pitch w:val="default"/>
    <w:sig w:usb0="E0002EFF" w:usb1="C000785B" w:usb2="00000009" w:usb3="00000000" w:csb0="400001FF" w:csb1="FFFF0000"/>
    <w:embedRegular r:id="rId2" w:fontKey="{D62AA39A-61A1-4F0B-8ECD-447D2E250AB1}"/>
  </w:font>
  <w:font w:name="黑体">
    <w:panose1 w:val="02010609060101010101"/>
    <w:charset w:val="86"/>
    <w:family w:val="auto"/>
    <w:pitch w:val="default"/>
    <w:sig w:usb0="800002BF" w:usb1="38CF7CFA" w:usb2="00000016" w:usb3="00000000" w:csb0="00040001" w:csb1="00000000"/>
    <w:embedRegular r:id="rId3" w:fontKey="{3D4302F0-5F69-4628-B224-13A25720168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447D49F6-843E-426B-A5A0-66611769F4E5}"/>
  </w:font>
  <w:font w:name="等线 Light">
    <w:panose1 w:val="02010600030101010101"/>
    <w:charset w:val="86"/>
    <w:family w:val="auto"/>
    <w:pitch w:val="default"/>
    <w:sig w:usb0="A00002BF" w:usb1="38CF7CFA" w:usb2="00000016" w:usb3="00000000" w:csb0="0004000F" w:csb1="00000000"/>
    <w:embedRegular r:id="rId5" w:fontKey="{4CA7921B-230A-44B4-AEED-D042AAC374B6}"/>
  </w:font>
  <w:font w:name="仿宋">
    <w:panose1 w:val="02010609060101010101"/>
    <w:charset w:val="86"/>
    <w:family w:val="modern"/>
    <w:pitch w:val="default"/>
    <w:sig w:usb0="800002BF" w:usb1="38CF7CFA" w:usb2="00000016" w:usb3="00000000" w:csb0="00040001" w:csb1="00000000"/>
    <w:embedRegular r:id="rId6" w:fontKey="{B660BD1B-B27B-4653-AF54-774324B304C7}"/>
  </w:font>
  <w:font w:name="等线">
    <w:panose1 w:val="02010600030101010101"/>
    <w:charset w:val="86"/>
    <w:family w:val="auto"/>
    <w:pitch w:val="default"/>
    <w:sig w:usb0="A00002BF" w:usb1="38CF7CFA" w:usb2="00000016" w:usb3="00000000" w:csb0="0004000F" w:csb1="00000000"/>
    <w:embedRegular r:id="rId7" w:fontKey="{D810F2E6-EF25-43E5-BD05-96C83CD46F56}"/>
  </w:font>
  <w:font w:name="方正仿宋_GB2312">
    <w:panose1 w:val="02000000000000000000"/>
    <w:charset w:val="7A"/>
    <w:family w:val="auto"/>
    <w:pitch w:val="default"/>
    <w:sig w:usb0="A00002BF" w:usb1="184F6CFA" w:usb2="00000012" w:usb3="00000000" w:csb0="00040001" w:csb1="00000000"/>
    <w:embedRegular r:id="rId8" w:fontKey="{3B0FC56D-D3BB-4551-BDC5-2C4E333C1EA0}"/>
  </w:font>
  <w:font w:name="华文楷体">
    <w:panose1 w:val="02010600040101010101"/>
    <w:charset w:val="86"/>
    <w:family w:val="auto"/>
    <w:pitch w:val="default"/>
    <w:sig w:usb0="00000287" w:usb1="080F0000" w:usb2="00000000" w:usb3="00000000" w:csb0="0004009F" w:csb1="DFD70000"/>
  </w:font>
  <w:font w:name="Helvetica LT Pro">
    <w:panose1 w:val="020B0504020202020204"/>
    <w:charset w:val="00"/>
    <w:family w:val="auto"/>
    <w:pitch w:val="default"/>
    <w:sig w:usb0="A00002AF" w:usb1="5000204A" w:usb2="00000000" w:usb3="00000000" w:csb0="20000097" w:csb1="00000000"/>
  </w:font>
  <w:font w:name="Segoe UI Symbol">
    <w:panose1 w:val="020B0502040204020203"/>
    <w:charset w:val="00"/>
    <w:family w:val="swiss"/>
    <w:pitch w:val="default"/>
    <w:sig w:usb0="800001E3" w:usb1="1200FFEF" w:usb2="00040000" w:usb3="04000000" w:csb0="00000001" w:csb1="40000000"/>
    <w:embedRegular r:id="rId9" w:fontKey="{C56CF3BD-D271-4D53-9C79-4B4D3780D7E3}"/>
  </w:font>
  <w:font w:name="仓耳玄三01简繁 W01">
    <w:panose1 w:val="02020400000000000000"/>
    <w:charset w:val="80"/>
    <w:family w:val="auto"/>
    <w:pitch w:val="default"/>
    <w:sig w:usb0="800002BF" w:usb1="184D64F8" w:usb2="00000012" w:usb3="00000000" w:csb0="00020001" w:csb1="00000000"/>
    <w:embedRegular r:id="rId10" w:fontKey="{EB1060D5-7D94-4C21-BC12-28B7637FA43D}"/>
  </w:font>
  <w:font w:name="方正中等线_GBK">
    <w:panose1 w:val="02000000000000000000"/>
    <w:charset w:val="86"/>
    <w:family w:val="auto"/>
    <w:pitch w:val="default"/>
    <w:sig w:usb0="A00002BF" w:usb1="38CF7CFA" w:usb2="00000016" w:usb3="00000000" w:csb0="00040001" w:csb1="00000000"/>
    <w:embedRegular r:id="rId11" w:fontKey="{8C2D5C66-3F81-421D-B284-FC82D245DF04}"/>
  </w:font>
  <w:font w:name="Bookman Old Style">
    <w:panose1 w:val="02050604050505020204"/>
    <w:charset w:val="00"/>
    <w:family w:val="roman"/>
    <w:pitch w:val="default"/>
    <w:sig w:usb0="00000287" w:usb1="00000000" w:usb2="00000000" w:usb3="00000000" w:csb0="2000009F" w:csb1="DFD70000"/>
    <w:embedRegular r:id="rId12" w:fontKey="{1B4675E7-E762-415C-B5B4-9D77CFA27AA3}"/>
  </w:font>
  <w:font w:name="Saturday Sans Regular">
    <w:panose1 w:val="02010600010101010101"/>
    <w:charset w:val="86"/>
    <w:family w:val="auto"/>
    <w:pitch w:val="default"/>
    <w:sig w:usb0="00000001" w:usb1="080E0000" w:usb2="00000000" w:usb3="00000000" w:csb0="00040000" w:csb1="00000000"/>
    <w:embedRegular r:id="rId13" w:fontKey="{8758E6D7-D726-4E13-92FC-F753D845495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C862D">
    <w:pPr>
      <w:pStyle w:val="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4804"/>
                          </w:sdtPr>
                          <w:sdtContent>
                            <w:p w14:paraId="0992D98C">
                              <w:pPr>
                                <w:pStyle w:val="20"/>
                              </w:pPr>
                              <w:r>
                                <w:fldChar w:fldCharType="begin"/>
                              </w:r>
                              <w:r>
                                <w:instrText xml:space="preserve">PAGE   \* MERGEFORMAT</w:instrText>
                              </w:r>
                              <w:r>
                                <w:fldChar w:fldCharType="separate"/>
                              </w:r>
                              <w:r>
                                <w:rPr>
                                  <w:lang w:val="zh-CN"/>
                                </w:rPr>
                                <w:t>-</w:t>
                              </w:r>
                              <w:r>
                                <w:t xml:space="preserve"> 3 -</w:t>
                              </w:r>
                              <w:r>
                                <w:fldChar w:fldCharType="end"/>
                              </w:r>
                            </w:p>
                          </w:sdtContent>
                        </w:sdt>
                        <w:p w14:paraId="2D7EBD31"/>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47454804"/>
                    </w:sdtPr>
                    <w:sdtContent>
                      <w:p w14:paraId="0992D98C">
                        <w:pPr>
                          <w:pStyle w:val="20"/>
                        </w:pPr>
                        <w:r>
                          <w:fldChar w:fldCharType="begin"/>
                        </w:r>
                        <w:r>
                          <w:instrText xml:space="preserve">PAGE   \* MERGEFORMAT</w:instrText>
                        </w:r>
                        <w:r>
                          <w:fldChar w:fldCharType="separate"/>
                        </w:r>
                        <w:r>
                          <w:rPr>
                            <w:lang w:val="zh-CN"/>
                          </w:rPr>
                          <w:t>-</w:t>
                        </w:r>
                        <w:r>
                          <w:t xml:space="preserve"> 3 -</w:t>
                        </w:r>
                        <w:r>
                          <w:fldChar w:fldCharType="end"/>
                        </w:r>
                      </w:p>
                    </w:sdtContent>
                  </w:sdt>
                  <w:p w14:paraId="2D7EBD31"/>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5B787">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2DA923">
                          <w:pPr>
                            <w:pStyle w:val="20"/>
                          </w:pPr>
                          <w:r>
                            <w:fldChar w:fldCharType="begin"/>
                          </w:r>
                          <w:r>
                            <w:instrText xml:space="preserve"> PAGE  \* MERGEFORMAT </w:instrText>
                          </w:r>
                          <w:r>
                            <w:fldChar w:fldCharType="separate"/>
                          </w:r>
                          <w:r>
                            <w:t>- 71 -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42DA923">
                    <w:pPr>
                      <w:pStyle w:val="20"/>
                    </w:pPr>
                    <w:r>
                      <w:fldChar w:fldCharType="begin"/>
                    </w:r>
                    <w:r>
                      <w:instrText xml:space="preserve"> PAGE  \* MERGEFORMAT </w:instrText>
                    </w:r>
                    <w:r>
                      <w:fldChar w:fldCharType="separate"/>
                    </w:r>
                    <w:r>
                      <w:t>- 71 -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E1B70">
    <w:pPr>
      <w:rPr>
        <w:rFonts w:ascii="Arial" w:hAnsi="Arial" w:eastAsia="Arial" w:cs="Arial"/>
        <w:szCs w:val="18"/>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0A1C7E">
                          <w:pPr>
                            <w:pStyle w:val="20"/>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Hskt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IaHsktAgAAWQQAAA4AAAAAAAAAAQAgAAAAHwEAAGRycy9lMm9Eb2MueG1sUEsFBgAAAAAG&#10;AAYAWQEAAL4FAAAAAA==&#10;">
              <v:fill on="f" focussize="0,0"/>
              <v:stroke on="f" weight="0.5pt"/>
              <v:imagedata o:title=""/>
              <o:lock v:ext="edit" aspectratio="f"/>
              <v:textbox inset="0mm,0mm,0mm,0mm" style="mso-fit-shape-to-text:t;">
                <w:txbxContent>
                  <w:p w14:paraId="4A0A1C7E">
                    <w:pPr>
                      <w:pStyle w:val="20"/>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D15DE">
    <w:pPr>
      <w:pStyle w:val="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428888"/>
                          </w:sdtPr>
                          <w:sdtContent>
                            <w:p w14:paraId="48EF0DB4">
                              <w:pPr>
                                <w:pStyle w:val="20"/>
                              </w:pPr>
                              <w:r>
                                <w:fldChar w:fldCharType="begin"/>
                              </w:r>
                              <w:r>
                                <w:instrText xml:space="preserve">PAGE   \* MERGEFORMAT</w:instrText>
                              </w:r>
                              <w:r>
                                <w:fldChar w:fldCharType="separate"/>
                              </w:r>
                              <w:r>
                                <w:rPr>
                                  <w:lang w:val="zh-CN"/>
                                </w:rPr>
                                <w:t>-</w:t>
                              </w:r>
                              <w:r>
                                <w:t xml:space="preserve"> 112 -</w:t>
                              </w:r>
                              <w:r>
                                <w:fldChar w:fldCharType="end"/>
                              </w:r>
                            </w:p>
                          </w:sdtContent>
                        </w:sdt>
                        <w:p w14:paraId="00CF2A9F"/>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178428888"/>
                    </w:sdtPr>
                    <w:sdtContent>
                      <w:p w14:paraId="48EF0DB4">
                        <w:pPr>
                          <w:pStyle w:val="20"/>
                        </w:pPr>
                        <w:r>
                          <w:fldChar w:fldCharType="begin"/>
                        </w:r>
                        <w:r>
                          <w:instrText xml:space="preserve">PAGE   \* MERGEFORMAT</w:instrText>
                        </w:r>
                        <w:r>
                          <w:fldChar w:fldCharType="separate"/>
                        </w:r>
                        <w:r>
                          <w:rPr>
                            <w:lang w:val="zh-CN"/>
                          </w:rPr>
                          <w:t>-</w:t>
                        </w:r>
                        <w:r>
                          <w:t xml:space="preserve"> 112 -</w:t>
                        </w:r>
                        <w:r>
                          <w:fldChar w:fldCharType="end"/>
                        </w:r>
                      </w:p>
                    </w:sdtContent>
                  </w:sdt>
                  <w:p w14:paraId="00CF2A9F"/>
                </w:txbxContent>
              </v:textbox>
            </v:shape>
          </w:pict>
        </mc:Fallback>
      </mc:AlternateContent>
    </w:r>
  </w:p>
  <w:p w14:paraId="253CDF4F">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437E9">
    <w:pPr>
      <w:pStyle w:val="2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C2020">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48FD21"/>
    <w:multiLevelType w:val="singleLevel"/>
    <w:tmpl w:val="9148FD21"/>
    <w:lvl w:ilvl="0" w:tentative="0">
      <w:start w:val="1"/>
      <w:numFmt w:val="chineseCountingThousand"/>
      <w:lvlText w:val="%1、"/>
      <w:lvlJc w:val="left"/>
      <w:pPr>
        <w:ind w:left="420" w:hanging="420"/>
      </w:pPr>
      <w:rPr>
        <w:rFonts w:hint="eastAsia"/>
      </w:rPr>
    </w:lvl>
  </w:abstractNum>
  <w:abstractNum w:abstractNumId="1">
    <w:nsid w:val="9C070575"/>
    <w:multiLevelType w:val="singleLevel"/>
    <w:tmpl w:val="9C070575"/>
    <w:lvl w:ilvl="0" w:tentative="0">
      <w:start w:val="1"/>
      <w:numFmt w:val="decimal"/>
      <w:pStyle w:val="7"/>
      <w:lvlText w:val="%1."/>
      <w:lvlJc w:val="left"/>
      <w:pPr>
        <w:tabs>
          <w:tab w:val="left" w:pos="780"/>
        </w:tabs>
        <w:ind w:left="780" w:hanging="360"/>
      </w:pPr>
    </w:lvl>
  </w:abstractNum>
  <w:abstractNum w:abstractNumId="2">
    <w:nsid w:val="EFCD094D"/>
    <w:multiLevelType w:val="singleLevel"/>
    <w:tmpl w:val="EFCD094D"/>
    <w:lvl w:ilvl="0" w:tentative="0">
      <w:start w:val="8"/>
      <w:numFmt w:val="chineseCounting"/>
      <w:suff w:val="nothing"/>
      <w:lvlText w:val="%1、"/>
      <w:lvlJc w:val="left"/>
      <w:rPr>
        <w:rFonts w:hint="eastAsia"/>
      </w:rPr>
    </w:lvl>
  </w:abstractNum>
  <w:abstractNum w:abstractNumId="3">
    <w:nsid w:val="00000000"/>
    <w:multiLevelType w:val="singleLevel"/>
    <w:tmpl w:val="00000000"/>
    <w:lvl w:ilvl="0" w:tentative="0">
      <w:start w:val="2"/>
      <w:numFmt w:val="decimal"/>
      <w:suff w:val="nothing"/>
      <w:lvlText w:val="%1、"/>
      <w:lvlJc w:val="left"/>
    </w:lvl>
  </w:abstractNum>
  <w:abstractNum w:abstractNumId="4">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A9B683D"/>
    <w:multiLevelType w:val="singleLevel"/>
    <w:tmpl w:val="3A9B683D"/>
    <w:lvl w:ilvl="0" w:tentative="0">
      <w:start w:val="1"/>
      <w:numFmt w:val="chineseCounting"/>
      <w:suff w:val="space"/>
      <w:lvlText w:val="%1、"/>
      <w:lvlJc w:val="left"/>
      <w:rPr>
        <w:rFonts w:hint="eastAsia"/>
      </w:rPr>
    </w:lvl>
  </w:abstractNum>
  <w:abstractNum w:abstractNumId="6">
    <w:nsid w:val="447B6378"/>
    <w:multiLevelType w:val="multilevel"/>
    <w:tmpl w:val="447B6378"/>
    <w:lvl w:ilvl="0" w:tentative="0">
      <w:start w:val="1"/>
      <w:numFmt w:val="decimal"/>
      <w:pStyle w:val="40"/>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6"/>
  </w:num>
  <w:num w:numId="3">
    <w:abstractNumId w:val="3"/>
  </w:num>
  <w:num w:numId="4">
    <w:abstractNumId w:val="2"/>
  </w:num>
  <w:num w:numId="5">
    <w:abstractNumId w:val="5"/>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TrueTypeFonts/>
  <w:saveSubsetFonts/>
  <w:bordersDoNotSurroundHeader w:val="1"/>
  <w:bordersDoNotSurroundFooter w:val="1"/>
  <w:documentProtection w:enforcement="0"/>
  <w:defaultTabStop w:val="420"/>
  <w:drawingGridVerticalSpacing w:val="16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50E96"/>
    <w:rsid w:val="00063604"/>
    <w:rsid w:val="0006370A"/>
    <w:rsid w:val="00066832"/>
    <w:rsid w:val="00067934"/>
    <w:rsid w:val="000720BF"/>
    <w:rsid w:val="00080B92"/>
    <w:rsid w:val="0008641D"/>
    <w:rsid w:val="000A12FF"/>
    <w:rsid w:val="000A139B"/>
    <w:rsid w:val="000B39A0"/>
    <w:rsid w:val="000B7553"/>
    <w:rsid w:val="000C3E03"/>
    <w:rsid w:val="000C488D"/>
    <w:rsid w:val="000C5162"/>
    <w:rsid w:val="000C52EC"/>
    <w:rsid w:val="000D0230"/>
    <w:rsid w:val="000D0AD3"/>
    <w:rsid w:val="000E45BD"/>
    <w:rsid w:val="000E4E33"/>
    <w:rsid w:val="000E67CF"/>
    <w:rsid w:val="000F20FD"/>
    <w:rsid w:val="000F39B0"/>
    <w:rsid w:val="001008D8"/>
    <w:rsid w:val="001022A4"/>
    <w:rsid w:val="00115EF7"/>
    <w:rsid w:val="00130CD4"/>
    <w:rsid w:val="0013642D"/>
    <w:rsid w:val="00146410"/>
    <w:rsid w:val="00150D67"/>
    <w:rsid w:val="00150EAD"/>
    <w:rsid w:val="00156600"/>
    <w:rsid w:val="00160E9C"/>
    <w:rsid w:val="00171DA0"/>
    <w:rsid w:val="00172190"/>
    <w:rsid w:val="00172A27"/>
    <w:rsid w:val="00173480"/>
    <w:rsid w:val="00181988"/>
    <w:rsid w:val="00182557"/>
    <w:rsid w:val="0018304A"/>
    <w:rsid w:val="001904E9"/>
    <w:rsid w:val="001A77DE"/>
    <w:rsid w:val="001B36EC"/>
    <w:rsid w:val="001D7B23"/>
    <w:rsid w:val="001E2F56"/>
    <w:rsid w:val="001F41C3"/>
    <w:rsid w:val="001F5E77"/>
    <w:rsid w:val="00204A2D"/>
    <w:rsid w:val="002062E6"/>
    <w:rsid w:val="00207131"/>
    <w:rsid w:val="0022214D"/>
    <w:rsid w:val="00223585"/>
    <w:rsid w:val="002257E4"/>
    <w:rsid w:val="002317DB"/>
    <w:rsid w:val="00232245"/>
    <w:rsid w:val="0023265E"/>
    <w:rsid w:val="00235B5A"/>
    <w:rsid w:val="00251060"/>
    <w:rsid w:val="002514A3"/>
    <w:rsid w:val="00256B32"/>
    <w:rsid w:val="00256D01"/>
    <w:rsid w:val="002706F2"/>
    <w:rsid w:val="00271135"/>
    <w:rsid w:val="00285E30"/>
    <w:rsid w:val="00292BAB"/>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037A"/>
    <w:rsid w:val="0032200D"/>
    <w:rsid w:val="00333B37"/>
    <w:rsid w:val="0034487B"/>
    <w:rsid w:val="00347CC6"/>
    <w:rsid w:val="00347D88"/>
    <w:rsid w:val="00350BCD"/>
    <w:rsid w:val="0035643C"/>
    <w:rsid w:val="00366226"/>
    <w:rsid w:val="003746B0"/>
    <w:rsid w:val="00374A6B"/>
    <w:rsid w:val="00383E1C"/>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5556"/>
    <w:rsid w:val="003D6656"/>
    <w:rsid w:val="003E057C"/>
    <w:rsid w:val="003E2B14"/>
    <w:rsid w:val="003E314B"/>
    <w:rsid w:val="003F5655"/>
    <w:rsid w:val="003F5BC6"/>
    <w:rsid w:val="004021C6"/>
    <w:rsid w:val="004054FD"/>
    <w:rsid w:val="00406BEF"/>
    <w:rsid w:val="004071D7"/>
    <w:rsid w:val="00410595"/>
    <w:rsid w:val="00420F7C"/>
    <w:rsid w:val="0043307A"/>
    <w:rsid w:val="00433514"/>
    <w:rsid w:val="00446BB3"/>
    <w:rsid w:val="00450503"/>
    <w:rsid w:val="0045353D"/>
    <w:rsid w:val="004771C7"/>
    <w:rsid w:val="00481283"/>
    <w:rsid w:val="00481C3A"/>
    <w:rsid w:val="004851CA"/>
    <w:rsid w:val="0048656E"/>
    <w:rsid w:val="00493221"/>
    <w:rsid w:val="004A302C"/>
    <w:rsid w:val="004B539D"/>
    <w:rsid w:val="004C1FA1"/>
    <w:rsid w:val="004C3DCC"/>
    <w:rsid w:val="004D1658"/>
    <w:rsid w:val="004E0BF9"/>
    <w:rsid w:val="004E0CF9"/>
    <w:rsid w:val="004F3FDD"/>
    <w:rsid w:val="004F46AB"/>
    <w:rsid w:val="00501A4A"/>
    <w:rsid w:val="005032B9"/>
    <w:rsid w:val="005100F2"/>
    <w:rsid w:val="00510300"/>
    <w:rsid w:val="00511D7B"/>
    <w:rsid w:val="00513AD5"/>
    <w:rsid w:val="00523D37"/>
    <w:rsid w:val="00524831"/>
    <w:rsid w:val="0052616B"/>
    <w:rsid w:val="00532F25"/>
    <w:rsid w:val="00541D90"/>
    <w:rsid w:val="00542258"/>
    <w:rsid w:val="0054547C"/>
    <w:rsid w:val="0054602F"/>
    <w:rsid w:val="0054632A"/>
    <w:rsid w:val="00551EDC"/>
    <w:rsid w:val="005544D1"/>
    <w:rsid w:val="00554509"/>
    <w:rsid w:val="00561523"/>
    <w:rsid w:val="00561527"/>
    <w:rsid w:val="005714C6"/>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61A"/>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6F7368"/>
    <w:rsid w:val="00707B1D"/>
    <w:rsid w:val="00710909"/>
    <w:rsid w:val="00716369"/>
    <w:rsid w:val="00723649"/>
    <w:rsid w:val="007265C3"/>
    <w:rsid w:val="00735F23"/>
    <w:rsid w:val="00740CEF"/>
    <w:rsid w:val="00742261"/>
    <w:rsid w:val="00752C5E"/>
    <w:rsid w:val="007531F9"/>
    <w:rsid w:val="00754832"/>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0750"/>
    <w:rsid w:val="0092398C"/>
    <w:rsid w:val="00923C36"/>
    <w:rsid w:val="00924B8E"/>
    <w:rsid w:val="00930024"/>
    <w:rsid w:val="009344DE"/>
    <w:rsid w:val="009357E5"/>
    <w:rsid w:val="00936087"/>
    <w:rsid w:val="00942816"/>
    <w:rsid w:val="00945D17"/>
    <w:rsid w:val="00951FEE"/>
    <w:rsid w:val="00965FBF"/>
    <w:rsid w:val="00973941"/>
    <w:rsid w:val="0097751F"/>
    <w:rsid w:val="00980255"/>
    <w:rsid w:val="009804FA"/>
    <w:rsid w:val="00985B78"/>
    <w:rsid w:val="0098649F"/>
    <w:rsid w:val="00993AFA"/>
    <w:rsid w:val="00994400"/>
    <w:rsid w:val="0099686E"/>
    <w:rsid w:val="00996DF2"/>
    <w:rsid w:val="009A41B0"/>
    <w:rsid w:val="009A4756"/>
    <w:rsid w:val="009A4C46"/>
    <w:rsid w:val="009A4DBF"/>
    <w:rsid w:val="009B3513"/>
    <w:rsid w:val="009B39EA"/>
    <w:rsid w:val="009C3E4C"/>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295D"/>
    <w:rsid w:val="00A33652"/>
    <w:rsid w:val="00A3798C"/>
    <w:rsid w:val="00A42866"/>
    <w:rsid w:val="00A461C1"/>
    <w:rsid w:val="00A46B5C"/>
    <w:rsid w:val="00A50D6E"/>
    <w:rsid w:val="00A51DD8"/>
    <w:rsid w:val="00A647EA"/>
    <w:rsid w:val="00A736C6"/>
    <w:rsid w:val="00A82472"/>
    <w:rsid w:val="00A83F1F"/>
    <w:rsid w:val="00A8416F"/>
    <w:rsid w:val="00A84F1A"/>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B7BC2"/>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523DF"/>
    <w:rsid w:val="00C62934"/>
    <w:rsid w:val="00C64428"/>
    <w:rsid w:val="00C74D6F"/>
    <w:rsid w:val="00C842DE"/>
    <w:rsid w:val="00C902FB"/>
    <w:rsid w:val="00C965AE"/>
    <w:rsid w:val="00CA0AED"/>
    <w:rsid w:val="00CA1EC2"/>
    <w:rsid w:val="00CA66E6"/>
    <w:rsid w:val="00CC29DE"/>
    <w:rsid w:val="00CC3B64"/>
    <w:rsid w:val="00CD37C6"/>
    <w:rsid w:val="00CD3BA4"/>
    <w:rsid w:val="00CD41AA"/>
    <w:rsid w:val="00CD4C32"/>
    <w:rsid w:val="00CD6943"/>
    <w:rsid w:val="00CE4846"/>
    <w:rsid w:val="00CE6C2F"/>
    <w:rsid w:val="00CE73CC"/>
    <w:rsid w:val="00CE7E9C"/>
    <w:rsid w:val="00CF2EF3"/>
    <w:rsid w:val="00CF3298"/>
    <w:rsid w:val="00D02F3B"/>
    <w:rsid w:val="00D0657B"/>
    <w:rsid w:val="00D10DBE"/>
    <w:rsid w:val="00D129CB"/>
    <w:rsid w:val="00D16A04"/>
    <w:rsid w:val="00D27C17"/>
    <w:rsid w:val="00D41B89"/>
    <w:rsid w:val="00D47F27"/>
    <w:rsid w:val="00D5541F"/>
    <w:rsid w:val="00D557C2"/>
    <w:rsid w:val="00D57923"/>
    <w:rsid w:val="00D66387"/>
    <w:rsid w:val="00D741B6"/>
    <w:rsid w:val="00D74BD0"/>
    <w:rsid w:val="00D74FED"/>
    <w:rsid w:val="00D75A81"/>
    <w:rsid w:val="00D7761F"/>
    <w:rsid w:val="00D86806"/>
    <w:rsid w:val="00D86C35"/>
    <w:rsid w:val="00D91C2E"/>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307C"/>
    <w:rsid w:val="00E64C88"/>
    <w:rsid w:val="00E7179D"/>
    <w:rsid w:val="00E74832"/>
    <w:rsid w:val="00E81B04"/>
    <w:rsid w:val="00E820C5"/>
    <w:rsid w:val="00E87550"/>
    <w:rsid w:val="00E9288B"/>
    <w:rsid w:val="00E9413F"/>
    <w:rsid w:val="00E973D2"/>
    <w:rsid w:val="00EA0745"/>
    <w:rsid w:val="00EC7C64"/>
    <w:rsid w:val="00ED00D6"/>
    <w:rsid w:val="00EE26DC"/>
    <w:rsid w:val="00EE3FF1"/>
    <w:rsid w:val="00EE5816"/>
    <w:rsid w:val="00F03292"/>
    <w:rsid w:val="00F0565C"/>
    <w:rsid w:val="00F1201F"/>
    <w:rsid w:val="00F121AE"/>
    <w:rsid w:val="00F15852"/>
    <w:rsid w:val="00F23F4B"/>
    <w:rsid w:val="00F462F0"/>
    <w:rsid w:val="00F46C50"/>
    <w:rsid w:val="00F56CD7"/>
    <w:rsid w:val="00F60B61"/>
    <w:rsid w:val="00F66E89"/>
    <w:rsid w:val="00F67822"/>
    <w:rsid w:val="00F70621"/>
    <w:rsid w:val="00F74182"/>
    <w:rsid w:val="00F7607A"/>
    <w:rsid w:val="00F8517B"/>
    <w:rsid w:val="00F90250"/>
    <w:rsid w:val="00F91395"/>
    <w:rsid w:val="00F961D7"/>
    <w:rsid w:val="00F977A6"/>
    <w:rsid w:val="00F97A2B"/>
    <w:rsid w:val="00FA0CA3"/>
    <w:rsid w:val="00FA3BC5"/>
    <w:rsid w:val="00FA40FE"/>
    <w:rsid w:val="00FB08DC"/>
    <w:rsid w:val="00FB0D30"/>
    <w:rsid w:val="00FB1AE0"/>
    <w:rsid w:val="00FB34C2"/>
    <w:rsid w:val="00FB42F5"/>
    <w:rsid w:val="00FD76E1"/>
    <w:rsid w:val="00FE0970"/>
    <w:rsid w:val="00FF3F3A"/>
    <w:rsid w:val="00FF400F"/>
    <w:rsid w:val="01002534"/>
    <w:rsid w:val="01064C9A"/>
    <w:rsid w:val="01303AC5"/>
    <w:rsid w:val="013E61E2"/>
    <w:rsid w:val="014F4893"/>
    <w:rsid w:val="01554610"/>
    <w:rsid w:val="01781929"/>
    <w:rsid w:val="017C564F"/>
    <w:rsid w:val="01877B89"/>
    <w:rsid w:val="019E3125"/>
    <w:rsid w:val="01BA39DE"/>
    <w:rsid w:val="01CA216C"/>
    <w:rsid w:val="01D0068D"/>
    <w:rsid w:val="01D775B9"/>
    <w:rsid w:val="01DD3C4D"/>
    <w:rsid w:val="02026E30"/>
    <w:rsid w:val="02132174"/>
    <w:rsid w:val="02186A33"/>
    <w:rsid w:val="022278B2"/>
    <w:rsid w:val="023130F5"/>
    <w:rsid w:val="024737BC"/>
    <w:rsid w:val="024C2B81"/>
    <w:rsid w:val="026D3223"/>
    <w:rsid w:val="028604AE"/>
    <w:rsid w:val="028B75EF"/>
    <w:rsid w:val="028D5673"/>
    <w:rsid w:val="02922C89"/>
    <w:rsid w:val="029D33DC"/>
    <w:rsid w:val="02AD1871"/>
    <w:rsid w:val="02AD3196"/>
    <w:rsid w:val="02C44E0D"/>
    <w:rsid w:val="02C47896"/>
    <w:rsid w:val="02C9326F"/>
    <w:rsid w:val="02DA63DE"/>
    <w:rsid w:val="02DF39F5"/>
    <w:rsid w:val="02EF5EA2"/>
    <w:rsid w:val="03200295"/>
    <w:rsid w:val="03551524"/>
    <w:rsid w:val="0361440A"/>
    <w:rsid w:val="036D71C8"/>
    <w:rsid w:val="036D7252"/>
    <w:rsid w:val="03747EC0"/>
    <w:rsid w:val="03922815"/>
    <w:rsid w:val="03990047"/>
    <w:rsid w:val="03AF1619"/>
    <w:rsid w:val="03B7227C"/>
    <w:rsid w:val="03C07382"/>
    <w:rsid w:val="03C350C4"/>
    <w:rsid w:val="03E07A24"/>
    <w:rsid w:val="03E2554B"/>
    <w:rsid w:val="03E30F7F"/>
    <w:rsid w:val="03EA08A3"/>
    <w:rsid w:val="03F62DA4"/>
    <w:rsid w:val="04001E75"/>
    <w:rsid w:val="040E4592"/>
    <w:rsid w:val="04293179"/>
    <w:rsid w:val="042E7DB2"/>
    <w:rsid w:val="043833BC"/>
    <w:rsid w:val="04446205"/>
    <w:rsid w:val="044E2BE0"/>
    <w:rsid w:val="04506958"/>
    <w:rsid w:val="045126D0"/>
    <w:rsid w:val="045D72C7"/>
    <w:rsid w:val="045F303F"/>
    <w:rsid w:val="04820ADC"/>
    <w:rsid w:val="04893C18"/>
    <w:rsid w:val="04951C17"/>
    <w:rsid w:val="049F343C"/>
    <w:rsid w:val="04B14F1D"/>
    <w:rsid w:val="04F01EE9"/>
    <w:rsid w:val="04F574FF"/>
    <w:rsid w:val="05025778"/>
    <w:rsid w:val="050C3DD7"/>
    <w:rsid w:val="051C2CDE"/>
    <w:rsid w:val="052851DF"/>
    <w:rsid w:val="052E656D"/>
    <w:rsid w:val="053A4F12"/>
    <w:rsid w:val="053F247C"/>
    <w:rsid w:val="05595CE0"/>
    <w:rsid w:val="057C377D"/>
    <w:rsid w:val="057E74F5"/>
    <w:rsid w:val="05810D93"/>
    <w:rsid w:val="05812B41"/>
    <w:rsid w:val="05B362B9"/>
    <w:rsid w:val="05C2565F"/>
    <w:rsid w:val="05C72C4A"/>
    <w:rsid w:val="05CB2336"/>
    <w:rsid w:val="05D15877"/>
    <w:rsid w:val="05D215EF"/>
    <w:rsid w:val="05D2339D"/>
    <w:rsid w:val="05D37841"/>
    <w:rsid w:val="05D943F6"/>
    <w:rsid w:val="05E530D0"/>
    <w:rsid w:val="05EA4B8A"/>
    <w:rsid w:val="05F9301F"/>
    <w:rsid w:val="05FD48BE"/>
    <w:rsid w:val="05FF2AF4"/>
    <w:rsid w:val="06093262"/>
    <w:rsid w:val="060C1B32"/>
    <w:rsid w:val="06231E4A"/>
    <w:rsid w:val="06253E14"/>
    <w:rsid w:val="0633208D"/>
    <w:rsid w:val="063A16EC"/>
    <w:rsid w:val="063B53E6"/>
    <w:rsid w:val="065B7836"/>
    <w:rsid w:val="06616EC2"/>
    <w:rsid w:val="06856661"/>
    <w:rsid w:val="068576CE"/>
    <w:rsid w:val="069114AA"/>
    <w:rsid w:val="0698763E"/>
    <w:rsid w:val="06A66D03"/>
    <w:rsid w:val="06AB5329"/>
    <w:rsid w:val="06AE7966"/>
    <w:rsid w:val="06AF6DD1"/>
    <w:rsid w:val="06B07B82"/>
    <w:rsid w:val="06B64A6C"/>
    <w:rsid w:val="06DD649D"/>
    <w:rsid w:val="06E8731C"/>
    <w:rsid w:val="06F04422"/>
    <w:rsid w:val="07047ECE"/>
    <w:rsid w:val="070D0B30"/>
    <w:rsid w:val="071C5217"/>
    <w:rsid w:val="071D4AEC"/>
    <w:rsid w:val="07210A39"/>
    <w:rsid w:val="072242D3"/>
    <w:rsid w:val="072440CC"/>
    <w:rsid w:val="0737795B"/>
    <w:rsid w:val="073F4A62"/>
    <w:rsid w:val="07442078"/>
    <w:rsid w:val="07585B24"/>
    <w:rsid w:val="078A2181"/>
    <w:rsid w:val="07941252"/>
    <w:rsid w:val="07B54D24"/>
    <w:rsid w:val="07EA70C4"/>
    <w:rsid w:val="081E0B1B"/>
    <w:rsid w:val="08534C69"/>
    <w:rsid w:val="085C6BC2"/>
    <w:rsid w:val="085D7896"/>
    <w:rsid w:val="08687FE8"/>
    <w:rsid w:val="08935065"/>
    <w:rsid w:val="08997D8A"/>
    <w:rsid w:val="089A2898"/>
    <w:rsid w:val="08AD2074"/>
    <w:rsid w:val="08AE02E0"/>
    <w:rsid w:val="08D306C7"/>
    <w:rsid w:val="08D538D0"/>
    <w:rsid w:val="08D77648"/>
    <w:rsid w:val="08E04023"/>
    <w:rsid w:val="08E9737B"/>
    <w:rsid w:val="08F2265D"/>
    <w:rsid w:val="09077801"/>
    <w:rsid w:val="091C32AD"/>
    <w:rsid w:val="09212671"/>
    <w:rsid w:val="0926010A"/>
    <w:rsid w:val="093D1475"/>
    <w:rsid w:val="093F343F"/>
    <w:rsid w:val="09412D13"/>
    <w:rsid w:val="095604D5"/>
    <w:rsid w:val="095B3C9B"/>
    <w:rsid w:val="095E1B17"/>
    <w:rsid w:val="09664528"/>
    <w:rsid w:val="09704318"/>
    <w:rsid w:val="09AC1C5B"/>
    <w:rsid w:val="09B039F5"/>
    <w:rsid w:val="09BD105E"/>
    <w:rsid w:val="09CE174C"/>
    <w:rsid w:val="09EA6F07"/>
    <w:rsid w:val="09EA700B"/>
    <w:rsid w:val="09EB2C7F"/>
    <w:rsid w:val="09FE29B2"/>
    <w:rsid w:val="0A140428"/>
    <w:rsid w:val="0A1C108A"/>
    <w:rsid w:val="0A2148F3"/>
    <w:rsid w:val="0A2C5771"/>
    <w:rsid w:val="0A391C3C"/>
    <w:rsid w:val="0A3D172D"/>
    <w:rsid w:val="0A3E680D"/>
    <w:rsid w:val="0A5860CD"/>
    <w:rsid w:val="0A6749FB"/>
    <w:rsid w:val="0A740EC6"/>
    <w:rsid w:val="0A7964DD"/>
    <w:rsid w:val="0A825391"/>
    <w:rsid w:val="0A841E0C"/>
    <w:rsid w:val="0A9D29C6"/>
    <w:rsid w:val="0A9F4195"/>
    <w:rsid w:val="0AA55BE7"/>
    <w:rsid w:val="0AAB338B"/>
    <w:rsid w:val="0ACC485F"/>
    <w:rsid w:val="0AD6392F"/>
    <w:rsid w:val="0AD83203"/>
    <w:rsid w:val="0ADC33A6"/>
    <w:rsid w:val="0AEF054D"/>
    <w:rsid w:val="0AF049F1"/>
    <w:rsid w:val="0AF45D7D"/>
    <w:rsid w:val="0AF67B2D"/>
    <w:rsid w:val="0B05734A"/>
    <w:rsid w:val="0B08583F"/>
    <w:rsid w:val="0B095AB3"/>
    <w:rsid w:val="0B0E131B"/>
    <w:rsid w:val="0B115FB9"/>
    <w:rsid w:val="0B1A381C"/>
    <w:rsid w:val="0B265A74"/>
    <w:rsid w:val="0B352404"/>
    <w:rsid w:val="0B376893"/>
    <w:rsid w:val="0B381EF4"/>
    <w:rsid w:val="0B386398"/>
    <w:rsid w:val="0B3A0D5F"/>
    <w:rsid w:val="0B3A3EBE"/>
    <w:rsid w:val="0B460AB5"/>
    <w:rsid w:val="0B536D2E"/>
    <w:rsid w:val="0B5C2086"/>
    <w:rsid w:val="0B674587"/>
    <w:rsid w:val="0B6A776A"/>
    <w:rsid w:val="0B6E5916"/>
    <w:rsid w:val="0B8B64C8"/>
    <w:rsid w:val="0BB24C22"/>
    <w:rsid w:val="0BD87233"/>
    <w:rsid w:val="0BF0642E"/>
    <w:rsid w:val="0BF202F5"/>
    <w:rsid w:val="0BFE313E"/>
    <w:rsid w:val="0BFF4765"/>
    <w:rsid w:val="0C02649C"/>
    <w:rsid w:val="0C0B25B3"/>
    <w:rsid w:val="0C104C1F"/>
    <w:rsid w:val="0C1E6205"/>
    <w:rsid w:val="0C1F5CE6"/>
    <w:rsid w:val="0C236700"/>
    <w:rsid w:val="0C28640C"/>
    <w:rsid w:val="0C3C5A14"/>
    <w:rsid w:val="0C5A4DAC"/>
    <w:rsid w:val="0C5E47B4"/>
    <w:rsid w:val="0C891FF1"/>
    <w:rsid w:val="0C8A677F"/>
    <w:rsid w:val="0C8D1E31"/>
    <w:rsid w:val="0CBF4A67"/>
    <w:rsid w:val="0CC04897"/>
    <w:rsid w:val="0CD12600"/>
    <w:rsid w:val="0CD520F0"/>
    <w:rsid w:val="0CD67C16"/>
    <w:rsid w:val="0CD81BE1"/>
    <w:rsid w:val="0CE445F2"/>
    <w:rsid w:val="0CEB1914"/>
    <w:rsid w:val="0CFB142B"/>
    <w:rsid w:val="0D026644"/>
    <w:rsid w:val="0D0C53E6"/>
    <w:rsid w:val="0D2210AE"/>
    <w:rsid w:val="0D3E58A5"/>
    <w:rsid w:val="0D466B4A"/>
    <w:rsid w:val="0D5154EF"/>
    <w:rsid w:val="0D611BD6"/>
    <w:rsid w:val="0D865A79"/>
    <w:rsid w:val="0D95205B"/>
    <w:rsid w:val="0D957AD2"/>
    <w:rsid w:val="0D9D0734"/>
    <w:rsid w:val="0DA90E87"/>
    <w:rsid w:val="0DB74AC1"/>
    <w:rsid w:val="0DEF71E2"/>
    <w:rsid w:val="0E0D58BA"/>
    <w:rsid w:val="0E0F1632"/>
    <w:rsid w:val="0E19425F"/>
    <w:rsid w:val="0E237412"/>
    <w:rsid w:val="0E2449B2"/>
    <w:rsid w:val="0E342E47"/>
    <w:rsid w:val="0E460DCC"/>
    <w:rsid w:val="0E653000"/>
    <w:rsid w:val="0E677081"/>
    <w:rsid w:val="0E6D45AA"/>
    <w:rsid w:val="0E72396F"/>
    <w:rsid w:val="0E796AAB"/>
    <w:rsid w:val="0E7B2A67"/>
    <w:rsid w:val="0E7C0027"/>
    <w:rsid w:val="0E7E0566"/>
    <w:rsid w:val="0E7F6315"/>
    <w:rsid w:val="0E8D07A9"/>
    <w:rsid w:val="0EB20CF0"/>
    <w:rsid w:val="0EB36461"/>
    <w:rsid w:val="0EB45D35"/>
    <w:rsid w:val="0EBD108E"/>
    <w:rsid w:val="0EBD75FE"/>
    <w:rsid w:val="0ECA5559"/>
    <w:rsid w:val="0ED87C76"/>
    <w:rsid w:val="0EF600FC"/>
    <w:rsid w:val="0F1B5913"/>
    <w:rsid w:val="0F4C0664"/>
    <w:rsid w:val="0F5337A0"/>
    <w:rsid w:val="0F711E78"/>
    <w:rsid w:val="0F7E3A23"/>
    <w:rsid w:val="0F917E25"/>
    <w:rsid w:val="0F96368D"/>
    <w:rsid w:val="0F9D4A1B"/>
    <w:rsid w:val="0FA062BA"/>
    <w:rsid w:val="0FA638D0"/>
    <w:rsid w:val="0FB35FED"/>
    <w:rsid w:val="0FD33C3D"/>
    <w:rsid w:val="0FE110E4"/>
    <w:rsid w:val="0FE8213B"/>
    <w:rsid w:val="0FF52AA9"/>
    <w:rsid w:val="0FF860F6"/>
    <w:rsid w:val="0FF94348"/>
    <w:rsid w:val="0FFF1232"/>
    <w:rsid w:val="10047D52"/>
    <w:rsid w:val="10086339"/>
    <w:rsid w:val="10150A56"/>
    <w:rsid w:val="10240C99"/>
    <w:rsid w:val="102723E9"/>
    <w:rsid w:val="102B566C"/>
    <w:rsid w:val="1033679C"/>
    <w:rsid w:val="104841C5"/>
    <w:rsid w:val="107439CE"/>
    <w:rsid w:val="10861954"/>
    <w:rsid w:val="1090632E"/>
    <w:rsid w:val="10A92DD3"/>
    <w:rsid w:val="10AE228C"/>
    <w:rsid w:val="10BD54A5"/>
    <w:rsid w:val="10C55FD8"/>
    <w:rsid w:val="10F845FF"/>
    <w:rsid w:val="1103023A"/>
    <w:rsid w:val="11036B00"/>
    <w:rsid w:val="11082369"/>
    <w:rsid w:val="11357D2A"/>
    <w:rsid w:val="113849FC"/>
    <w:rsid w:val="113A4C18"/>
    <w:rsid w:val="113C31C6"/>
    <w:rsid w:val="11421E5E"/>
    <w:rsid w:val="11422FE1"/>
    <w:rsid w:val="116E48C1"/>
    <w:rsid w:val="11845E93"/>
    <w:rsid w:val="11867E5D"/>
    <w:rsid w:val="11877731"/>
    <w:rsid w:val="11967974"/>
    <w:rsid w:val="11A2456B"/>
    <w:rsid w:val="11AE09E6"/>
    <w:rsid w:val="11AE5258"/>
    <w:rsid w:val="11DF30C9"/>
    <w:rsid w:val="11E42DD6"/>
    <w:rsid w:val="11FA6155"/>
    <w:rsid w:val="1206084C"/>
    <w:rsid w:val="12130FC5"/>
    <w:rsid w:val="121C60CC"/>
    <w:rsid w:val="1222745A"/>
    <w:rsid w:val="12341A6A"/>
    <w:rsid w:val="12371157"/>
    <w:rsid w:val="12424EB0"/>
    <w:rsid w:val="127001C5"/>
    <w:rsid w:val="1276132D"/>
    <w:rsid w:val="127759F8"/>
    <w:rsid w:val="127A0C92"/>
    <w:rsid w:val="127F48AC"/>
    <w:rsid w:val="128819B3"/>
    <w:rsid w:val="128F2D41"/>
    <w:rsid w:val="12942106"/>
    <w:rsid w:val="129E4D32"/>
    <w:rsid w:val="12A548F1"/>
    <w:rsid w:val="12B91B6C"/>
    <w:rsid w:val="12BA7692"/>
    <w:rsid w:val="12EF558E"/>
    <w:rsid w:val="12F9640D"/>
    <w:rsid w:val="13021765"/>
    <w:rsid w:val="13037AFF"/>
    <w:rsid w:val="132A4818"/>
    <w:rsid w:val="13456351"/>
    <w:rsid w:val="134C0C32"/>
    <w:rsid w:val="13541895"/>
    <w:rsid w:val="135D4BEE"/>
    <w:rsid w:val="137B79E1"/>
    <w:rsid w:val="13833F28"/>
    <w:rsid w:val="13D64F42"/>
    <w:rsid w:val="13E7095B"/>
    <w:rsid w:val="13E83E5F"/>
    <w:rsid w:val="14065285"/>
    <w:rsid w:val="144731A8"/>
    <w:rsid w:val="14717C9A"/>
    <w:rsid w:val="147F2942"/>
    <w:rsid w:val="14991C55"/>
    <w:rsid w:val="14AF7789"/>
    <w:rsid w:val="14D50D33"/>
    <w:rsid w:val="14DA401C"/>
    <w:rsid w:val="14EA0703"/>
    <w:rsid w:val="14EF1875"/>
    <w:rsid w:val="151E65FF"/>
    <w:rsid w:val="1537321C"/>
    <w:rsid w:val="154020D1"/>
    <w:rsid w:val="157B7F4A"/>
    <w:rsid w:val="1585042C"/>
    <w:rsid w:val="15A840F3"/>
    <w:rsid w:val="15AE1730"/>
    <w:rsid w:val="15B11221"/>
    <w:rsid w:val="15E37F2A"/>
    <w:rsid w:val="15FB249C"/>
    <w:rsid w:val="15FF3D3A"/>
    <w:rsid w:val="161A0B74"/>
    <w:rsid w:val="16383AE2"/>
    <w:rsid w:val="16565924"/>
    <w:rsid w:val="16571DC8"/>
    <w:rsid w:val="16646293"/>
    <w:rsid w:val="16685D83"/>
    <w:rsid w:val="167C182F"/>
    <w:rsid w:val="167C538B"/>
    <w:rsid w:val="167D1103"/>
    <w:rsid w:val="167D2FDD"/>
    <w:rsid w:val="16AE5760"/>
    <w:rsid w:val="16AE750E"/>
    <w:rsid w:val="16AF2A39"/>
    <w:rsid w:val="16B40FC8"/>
    <w:rsid w:val="16BC1C2B"/>
    <w:rsid w:val="16BD0A63"/>
    <w:rsid w:val="16C46D32"/>
    <w:rsid w:val="16E3540A"/>
    <w:rsid w:val="16E442B3"/>
    <w:rsid w:val="16F65AEF"/>
    <w:rsid w:val="1711641B"/>
    <w:rsid w:val="1719707D"/>
    <w:rsid w:val="171B6978"/>
    <w:rsid w:val="17215F32"/>
    <w:rsid w:val="172872C1"/>
    <w:rsid w:val="17457E73"/>
    <w:rsid w:val="174F6F43"/>
    <w:rsid w:val="175814CF"/>
    <w:rsid w:val="176821F4"/>
    <w:rsid w:val="177C5D3F"/>
    <w:rsid w:val="177E1C86"/>
    <w:rsid w:val="17944956"/>
    <w:rsid w:val="179B7A92"/>
    <w:rsid w:val="17AC68A6"/>
    <w:rsid w:val="17AD77C6"/>
    <w:rsid w:val="17B62B1E"/>
    <w:rsid w:val="17CB7119"/>
    <w:rsid w:val="17DB67AF"/>
    <w:rsid w:val="18041ADC"/>
    <w:rsid w:val="18495740"/>
    <w:rsid w:val="185A794E"/>
    <w:rsid w:val="18891474"/>
    <w:rsid w:val="188E6B63"/>
    <w:rsid w:val="188F0B1E"/>
    <w:rsid w:val="18975ADC"/>
    <w:rsid w:val="18C272A1"/>
    <w:rsid w:val="18D314AE"/>
    <w:rsid w:val="18DA283C"/>
    <w:rsid w:val="18F90F15"/>
    <w:rsid w:val="1901426D"/>
    <w:rsid w:val="192D6E10"/>
    <w:rsid w:val="19373862"/>
    <w:rsid w:val="193D1CBA"/>
    <w:rsid w:val="19520625"/>
    <w:rsid w:val="19526877"/>
    <w:rsid w:val="196547FC"/>
    <w:rsid w:val="19856C4C"/>
    <w:rsid w:val="199665EC"/>
    <w:rsid w:val="199C7AF2"/>
    <w:rsid w:val="19CC03D7"/>
    <w:rsid w:val="19D2300F"/>
    <w:rsid w:val="19E80F89"/>
    <w:rsid w:val="19EC5173"/>
    <w:rsid w:val="19F872A0"/>
    <w:rsid w:val="1A352420"/>
    <w:rsid w:val="1A377809"/>
    <w:rsid w:val="1A452ACF"/>
    <w:rsid w:val="1A512FD2"/>
    <w:rsid w:val="1A5D54D3"/>
    <w:rsid w:val="1AA749A0"/>
    <w:rsid w:val="1ADA2FC8"/>
    <w:rsid w:val="1AE259D8"/>
    <w:rsid w:val="1AE35507"/>
    <w:rsid w:val="1AEB2ADF"/>
    <w:rsid w:val="1AF04599"/>
    <w:rsid w:val="1AFC1190"/>
    <w:rsid w:val="1B2129A5"/>
    <w:rsid w:val="1B3B1964"/>
    <w:rsid w:val="1B3E3557"/>
    <w:rsid w:val="1B5E7755"/>
    <w:rsid w:val="1B636B19"/>
    <w:rsid w:val="1B6805D3"/>
    <w:rsid w:val="1B7E1468"/>
    <w:rsid w:val="1B825739"/>
    <w:rsid w:val="1B83540D"/>
    <w:rsid w:val="1BA62EAA"/>
    <w:rsid w:val="1BC17CE4"/>
    <w:rsid w:val="1BCC0B62"/>
    <w:rsid w:val="1BDC6FB8"/>
    <w:rsid w:val="1BDD4B1E"/>
    <w:rsid w:val="1BE35EAC"/>
    <w:rsid w:val="1BE718C7"/>
    <w:rsid w:val="1BF43C15"/>
    <w:rsid w:val="1C146065"/>
    <w:rsid w:val="1C1B73F4"/>
    <w:rsid w:val="1C2F10F1"/>
    <w:rsid w:val="1C3B1844"/>
    <w:rsid w:val="1C406E5A"/>
    <w:rsid w:val="1C495921"/>
    <w:rsid w:val="1C542906"/>
    <w:rsid w:val="1C744D56"/>
    <w:rsid w:val="1C761991"/>
    <w:rsid w:val="1C7A6810"/>
    <w:rsid w:val="1C7B7E93"/>
    <w:rsid w:val="1C7D1E5D"/>
    <w:rsid w:val="1C8036FB"/>
    <w:rsid w:val="1C91765D"/>
    <w:rsid w:val="1C9C6787"/>
    <w:rsid w:val="1C9D289F"/>
    <w:rsid w:val="1CB963B0"/>
    <w:rsid w:val="1CCF408F"/>
    <w:rsid w:val="1CD770EC"/>
    <w:rsid w:val="1CE43C8A"/>
    <w:rsid w:val="1CFC09BB"/>
    <w:rsid w:val="1D183933"/>
    <w:rsid w:val="1D210A3A"/>
    <w:rsid w:val="1D3764AF"/>
    <w:rsid w:val="1D4F5570"/>
    <w:rsid w:val="1D5E1C8E"/>
    <w:rsid w:val="1D61177E"/>
    <w:rsid w:val="1D7E7C3A"/>
    <w:rsid w:val="1D8B208F"/>
    <w:rsid w:val="1D8D4321"/>
    <w:rsid w:val="1D963E2E"/>
    <w:rsid w:val="1D9B6CF3"/>
    <w:rsid w:val="1D9C27B6"/>
    <w:rsid w:val="1DA35CDF"/>
    <w:rsid w:val="1DAA4ED3"/>
    <w:rsid w:val="1DC615E1"/>
    <w:rsid w:val="1DC835AB"/>
    <w:rsid w:val="1DFD14A7"/>
    <w:rsid w:val="1E037E3E"/>
    <w:rsid w:val="1E242D4E"/>
    <w:rsid w:val="1E2C3B3A"/>
    <w:rsid w:val="1E2F7187"/>
    <w:rsid w:val="1E340C41"/>
    <w:rsid w:val="1E401394"/>
    <w:rsid w:val="1E403BB4"/>
    <w:rsid w:val="1E435EE1"/>
    <w:rsid w:val="1E4A2212"/>
    <w:rsid w:val="1E6908EA"/>
    <w:rsid w:val="1E6934D0"/>
    <w:rsid w:val="1E766B63"/>
    <w:rsid w:val="1E786D7F"/>
    <w:rsid w:val="1E8A6AB3"/>
    <w:rsid w:val="1E8F7C25"/>
    <w:rsid w:val="1E9B2A6E"/>
    <w:rsid w:val="1EAF02C7"/>
    <w:rsid w:val="1EBA1146"/>
    <w:rsid w:val="1EC73863"/>
    <w:rsid w:val="1ED46823"/>
    <w:rsid w:val="1EDB24C3"/>
    <w:rsid w:val="1EDF295B"/>
    <w:rsid w:val="1EF94D63"/>
    <w:rsid w:val="1F046865"/>
    <w:rsid w:val="1F1D16D5"/>
    <w:rsid w:val="1F204D21"/>
    <w:rsid w:val="1F2760B0"/>
    <w:rsid w:val="1F460C2C"/>
    <w:rsid w:val="1F525822"/>
    <w:rsid w:val="1F58270D"/>
    <w:rsid w:val="1F5F1CED"/>
    <w:rsid w:val="1F692180"/>
    <w:rsid w:val="1F707A57"/>
    <w:rsid w:val="1F7237CF"/>
    <w:rsid w:val="1F770DE5"/>
    <w:rsid w:val="1F833C2E"/>
    <w:rsid w:val="1F890B18"/>
    <w:rsid w:val="1F8D0609"/>
    <w:rsid w:val="1FB82BC8"/>
    <w:rsid w:val="1FCA53B9"/>
    <w:rsid w:val="1FD47FE6"/>
    <w:rsid w:val="1FE31481"/>
    <w:rsid w:val="1FE917AE"/>
    <w:rsid w:val="1FF16DE9"/>
    <w:rsid w:val="1FF468DA"/>
    <w:rsid w:val="200F54C2"/>
    <w:rsid w:val="201B5C14"/>
    <w:rsid w:val="20254CE5"/>
    <w:rsid w:val="2039253E"/>
    <w:rsid w:val="203B0BFB"/>
    <w:rsid w:val="20482782"/>
    <w:rsid w:val="204A02A8"/>
    <w:rsid w:val="2059498F"/>
    <w:rsid w:val="20690166"/>
    <w:rsid w:val="20803CC9"/>
    <w:rsid w:val="209239FD"/>
    <w:rsid w:val="20CC482F"/>
    <w:rsid w:val="20E45483"/>
    <w:rsid w:val="20E97AC1"/>
    <w:rsid w:val="20EA2A65"/>
    <w:rsid w:val="20EF2BFD"/>
    <w:rsid w:val="20FD7526"/>
    <w:rsid w:val="210112AE"/>
    <w:rsid w:val="21354AB4"/>
    <w:rsid w:val="214E2A84"/>
    <w:rsid w:val="21556257"/>
    <w:rsid w:val="215F4227"/>
    <w:rsid w:val="217F6677"/>
    <w:rsid w:val="21817CF9"/>
    <w:rsid w:val="21884BA0"/>
    <w:rsid w:val="219519F6"/>
    <w:rsid w:val="2197576F"/>
    <w:rsid w:val="219B1B95"/>
    <w:rsid w:val="21BA145D"/>
    <w:rsid w:val="21BF6A73"/>
    <w:rsid w:val="21C30312"/>
    <w:rsid w:val="21DE15EF"/>
    <w:rsid w:val="21ED1832"/>
    <w:rsid w:val="21ED5205"/>
    <w:rsid w:val="21F26E49"/>
    <w:rsid w:val="21F7445F"/>
    <w:rsid w:val="220151E4"/>
    <w:rsid w:val="22032E04"/>
    <w:rsid w:val="2217240B"/>
    <w:rsid w:val="22196184"/>
    <w:rsid w:val="222039B6"/>
    <w:rsid w:val="222B5EB7"/>
    <w:rsid w:val="2237485C"/>
    <w:rsid w:val="223E3E3C"/>
    <w:rsid w:val="224B716E"/>
    <w:rsid w:val="227635D6"/>
    <w:rsid w:val="22794E74"/>
    <w:rsid w:val="22816667"/>
    <w:rsid w:val="22853819"/>
    <w:rsid w:val="228D26CE"/>
    <w:rsid w:val="22BB723B"/>
    <w:rsid w:val="22C87E24"/>
    <w:rsid w:val="22C95DFC"/>
    <w:rsid w:val="22EC5F17"/>
    <w:rsid w:val="22EE06E2"/>
    <w:rsid w:val="22F015DA"/>
    <w:rsid w:val="22F8223D"/>
    <w:rsid w:val="22F82BC2"/>
    <w:rsid w:val="22F84FC6"/>
    <w:rsid w:val="22FD3CF7"/>
    <w:rsid w:val="230230BC"/>
    <w:rsid w:val="230A01C2"/>
    <w:rsid w:val="231516F8"/>
    <w:rsid w:val="23243032"/>
    <w:rsid w:val="235A0EEE"/>
    <w:rsid w:val="235C6C70"/>
    <w:rsid w:val="23614286"/>
    <w:rsid w:val="23712585"/>
    <w:rsid w:val="2389558B"/>
    <w:rsid w:val="23C93BD9"/>
    <w:rsid w:val="23DD1433"/>
    <w:rsid w:val="242B03F0"/>
    <w:rsid w:val="243472A5"/>
    <w:rsid w:val="2440076D"/>
    <w:rsid w:val="249E6E14"/>
    <w:rsid w:val="24A563F4"/>
    <w:rsid w:val="24B228BF"/>
    <w:rsid w:val="24C22B02"/>
    <w:rsid w:val="24D171E9"/>
    <w:rsid w:val="24EF141E"/>
    <w:rsid w:val="25034EC9"/>
    <w:rsid w:val="250C0222"/>
    <w:rsid w:val="252C08C4"/>
    <w:rsid w:val="25461985"/>
    <w:rsid w:val="25586D6C"/>
    <w:rsid w:val="256516E0"/>
    <w:rsid w:val="256B319A"/>
    <w:rsid w:val="25706A02"/>
    <w:rsid w:val="25781413"/>
    <w:rsid w:val="257858B7"/>
    <w:rsid w:val="258B383C"/>
    <w:rsid w:val="259455FA"/>
    <w:rsid w:val="259F4BF2"/>
    <w:rsid w:val="25A246E2"/>
    <w:rsid w:val="25AA57FC"/>
    <w:rsid w:val="25AD5EB4"/>
    <w:rsid w:val="25B662E5"/>
    <w:rsid w:val="25BF5294"/>
    <w:rsid w:val="25C2759F"/>
    <w:rsid w:val="25C63DCF"/>
    <w:rsid w:val="25C74149"/>
    <w:rsid w:val="25DE267C"/>
    <w:rsid w:val="25E46AA9"/>
    <w:rsid w:val="25E66CC5"/>
    <w:rsid w:val="25FA62CC"/>
    <w:rsid w:val="26143832"/>
    <w:rsid w:val="26207C3D"/>
    <w:rsid w:val="262275D1"/>
    <w:rsid w:val="26325A66"/>
    <w:rsid w:val="263712CE"/>
    <w:rsid w:val="26451C3D"/>
    <w:rsid w:val="26456C5F"/>
    <w:rsid w:val="264D6D44"/>
    <w:rsid w:val="26635DE5"/>
    <w:rsid w:val="26794E3D"/>
    <w:rsid w:val="26977FBF"/>
    <w:rsid w:val="26AF355A"/>
    <w:rsid w:val="26B50445"/>
    <w:rsid w:val="26B54405"/>
    <w:rsid w:val="26B835BD"/>
    <w:rsid w:val="26BC17D3"/>
    <w:rsid w:val="26DC11F6"/>
    <w:rsid w:val="26E256DE"/>
    <w:rsid w:val="26EC191F"/>
    <w:rsid w:val="26F251F5"/>
    <w:rsid w:val="270C62B7"/>
    <w:rsid w:val="270F0F22"/>
    <w:rsid w:val="274730B4"/>
    <w:rsid w:val="27473793"/>
    <w:rsid w:val="27677991"/>
    <w:rsid w:val="27802801"/>
    <w:rsid w:val="27802D01"/>
    <w:rsid w:val="27867CA0"/>
    <w:rsid w:val="278A123C"/>
    <w:rsid w:val="27963D10"/>
    <w:rsid w:val="279F537D"/>
    <w:rsid w:val="27DF5779"/>
    <w:rsid w:val="280451E0"/>
    <w:rsid w:val="280E7BD2"/>
    <w:rsid w:val="28177609"/>
    <w:rsid w:val="28186EDD"/>
    <w:rsid w:val="281C077C"/>
    <w:rsid w:val="28247630"/>
    <w:rsid w:val="282615FA"/>
    <w:rsid w:val="282910EA"/>
    <w:rsid w:val="28396E4B"/>
    <w:rsid w:val="283E4B96"/>
    <w:rsid w:val="28414686"/>
    <w:rsid w:val="28447CD2"/>
    <w:rsid w:val="284B2E0F"/>
    <w:rsid w:val="284D6B87"/>
    <w:rsid w:val="2850076C"/>
    <w:rsid w:val="28550131"/>
    <w:rsid w:val="285A5748"/>
    <w:rsid w:val="28642123"/>
    <w:rsid w:val="28757E8C"/>
    <w:rsid w:val="287E4F92"/>
    <w:rsid w:val="28B07116"/>
    <w:rsid w:val="28B9421C"/>
    <w:rsid w:val="28CB21A2"/>
    <w:rsid w:val="28CC2935"/>
    <w:rsid w:val="28E62B38"/>
    <w:rsid w:val="28E868B0"/>
    <w:rsid w:val="28F25980"/>
    <w:rsid w:val="28F96D0F"/>
    <w:rsid w:val="290673F2"/>
    <w:rsid w:val="290B7A2E"/>
    <w:rsid w:val="2944442E"/>
    <w:rsid w:val="29493E9D"/>
    <w:rsid w:val="29606D8E"/>
    <w:rsid w:val="29622B06"/>
    <w:rsid w:val="2964062C"/>
    <w:rsid w:val="29787C34"/>
    <w:rsid w:val="298131E9"/>
    <w:rsid w:val="298760C9"/>
    <w:rsid w:val="29927525"/>
    <w:rsid w:val="29927747"/>
    <w:rsid w:val="29AE7AF9"/>
    <w:rsid w:val="29C54E43"/>
    <w:rsid w:val="29C9048F"/>
    <w:rsid w:val="29CB06AB"/>
    <w:rsid w:val="29CB07EB"/>
    <w:rsid w:val="29DE4538"/>
    <w:rsid w:val="29FA689B"/>
    <w:rsid w:val="2A007C29"/>
    <w:rsid w:val="2A0108B7"/>
    <w:rsid w:val="2A04596B"/>
    <w:rsid w:val="2A133E00"/>
    <w:rsid w:val="2A1536D4"/>
    <w:rsid w:val="2A1A0CEB"/>
    <w:rsid w:val="2A202079"/>
    <w:rsid w:val="2A2E4796"/>
    <w:rsid w:val="2A3E6D57"/>
    <w:rsid w:val="2A500BB0"/>
    <w:rsid w:val="2A506E02"/>
    <w:rsid w:val="2A5C57A7"/>
    <w:rsid w:val="2A6B3832"/>
    <w:rsid w:val="2A88659C"/>
    <w:rsid w:val="2A906CB5"/>
    <w:rsid w:val="2A954815"/>
    <w:rsid w:val="2A987073"/>
    <w:rsid w:val="2ABE1FBE"/>
    <w:rsid w:val="2AD0584D"/>
    <w:rsid w:val="2AEE4B12"/>
    <w:rsid w:val="2AFE685E"/>
    <w:rsid w:val="2B057BED"/>
    <w:rsid w:val="2B060A50"/>
    <w:rsid w:val="2B0A5203"/>
    <w:rsid w:val="2B116592"/>
    <w:rsid w:val="2B1841B1"/>
    <w:rsid w:val="2B193698"/>
    <w:rsid w:val="2B1C4F36"/>
    <w:rsid w:val="2B2160A9"/>
    <w:rsid w:val="2B400C25"/>
    <w:rsid w:val="2B4714A0"/>
    <w:rsid w:val="2B471FB3"/>
    <w:rsid w:val="2B606BD1"/>
    <w:rsid w:val="2B612949"/>
    <w:rsid w:val="2B6C5576"/>
    <w:rsid w:val="2B717030"/>
    <w:rsid w:val="2B74267D"/>
    <w:rsid w:val="2B762899"/>
    <w:rsid w:val="2B7663F5"/>
    <w:rsid w:val="2B7E52A9"/>
    <w:rsid w:val="2B9A434A"/>
    <w:rsid w:val="2BA50A88"/>
    <w:rsid w:val="2BAA2542"/>
    <w:rsid w:val="2BB60EE7"/>
    <w:rsid w:val="2BCA4992"/>
    <w:rsid w:val="2BE035C8"/>
    <w:rsid w:val="2BF24188"/>
    <w:rsid w:val="2BF65788"/>
    <w:rsid w:val="2BFD08C4"/>
    <w:rsid w:val="2C235EB7"/>
    <w:rsid w:val="2C2B5431"/>
    <w:rsid w:val="2C610E53"/>
    <w:rsid w:val="2C6646BB"/>
    <w:rsid w:val="2C876684"/>
    <w:rsid w:val="2C9C1E8B"/>
    <w:rsid w:val="2C9F3729"/>
    <w:rsid w:val="2CAF267A"/>
    <w:rsid w:val="2CB02E2C"/>
    <w:rsid w:val="2CBE197F"/>
    <w:rsid w:val="2CCB6C14"/>
    <w:rsid w:val="2CE51A84"/>
    <w:rsid w:val="2CE90E48"/>
    <w:rsid w:val="2CED0939"/>
    <w:rsid w:val="2CF27CFD"/>
    <w:rsid w:val="2CF577ED"/>
    <w:rsid w:val="2CFA3055"/>
    <w:rsid w:val="2D012636"/>
    <w:rsid w:val="2D016C6B"/>
    <w:rsid w:val="2D0D2D89"/>
    <w:rsid w:val="2D150BA1"/>
    <w:rsid w:val="2D2B1461"/>
    <w:rsid w:val="2D2D1B91"/>
    <w:rsid w:val="2D5B7F98"/>
    <w:rsid w:val="2D6A6CF3"/>
    <w:rsid w:val="2D746964"/>
    <w:rsid w:val="2D8D7A26"/>
    <w:rsid w:val="2DB9081B"/>
    <w:rsid w:val="2DCE2518"/>
    <w:rsid w:val="2DD218DC"/>
    <w:rsid w:val="2DD75759"/>
    <w:rsid w:val="2DDB69E3"/>
    <w:rsid w:val="2DE735DA"/>
    <w:rsid w:val="2DEF7457"/>
    <w:rsid w:val="2DFD104F"/>
    <w:rsid w:val="2DFF5A30"/>
    <w:rsid w:val="2E093AD9"/>
    <w:rsid w:val="2E0A0E72"/>
    <w:rsid w:val="2E112405"/>
    <w:rsid w:val="2E426A62"/>
    <w:rsid w:val="2E4637EF"/>
    <w:rsid w:val="2E4E18AB"/>
    <w:rsid w:val="2E6B420B"/>
    <w:rsid w:val="2E6C48D9"/>
    <w:rsid w:val="2E7035CF"/>
    <w:rsid w:val="2E7D3F3E"/>
    <w:rsid w:val="2E864BA1"/>
    <w:rsid w:val="2E8F4F19"/>
    <w:rsid w:val="2E9279E9"/>
    <w:rsid w:val="2EA63495"/>
    <w:rsid w:val="2EB57234"/>
    <w:rsid w:val="2EC8340B"/>
    <w:rsid w:val="2ED303B5"/>
    <w:rsid w:val="2EF35FAE"/>
    <w:rsid w:val="2EF91817"/>
    <w:rsid w:val="2EFA6A37"/>
    <w:rsid w:val="2F167CA6"/>
    <w:rsid w:val="2F25260C"/>
    <w:rsid w:val="2F452CAE"/>
    <w:rsid w:val="2F4A3E20"/>
    <w:rsid w:val="2F5D70AC"/>
    <w:rsid w:val="2F6824F8"/>
    <w:rsid w:val="2F8A246F"/>
    <w:rsid w:val="2F8B61E7"/>
    <w:rsid w:val="2F904855"/>
    <w:rsid w:val="2F947791"/>
    <w:rsid w:val="2FA33530"/>
    <w:rsid w:val="2FA36C75"/>
    <w:rsid w:val="2FB83480"/>
    <w:rsid w:val="2FBE036A"/>
    <w:rsid w:val="2FFA41B9"/>
    <w:rsid w:val="301D6DE7"/>
    <w:rsid w:val="302428C3"/>
    <w:rsid w:val="30297EDA"/>
    <w:rsid w:val="303074BA"/>
    <w:rsid w:val="304E08DD"/>
    <w:rsid w:val="30601421"/>
    <w:rsid w:val="3062519A"/>
    <w:rsid w:val="306929CC"/>
    <w:rsid w:val="30696528"/>
    <w:rsid w:val="306B405E"/>
    <w:rsid w:val="30832D34"/>
    <w:rsid w:val="308C4B30"/>
    <w:rsid w:val="309612E7"/>
    <w:rsid w:val="30C714A1"/>
    <w:rsid w:val="30D53BBD"/>
    <w:rsid w:val="30EB33E1"/>
    <w:rsid w:val="30EE230F"/>
    <w:rsid w:val="30F5600E"/>
    <w:rsid w:val="30FC114A"/>
    <w:rsid w:val="31012C04"/>
    <w:rsid w:val="310E0E7D"/>
    <w:rsid w:val="31104BF6"/>
    <w:rsid w:val="314A68DF"/>
    <w:rsid w:val="317A6D88"/>
    <w:rsid w:val="317F1D7B"/>
    <w:rsid w:val="318B0720"/>
    <w:rsid w:val="319E66A5"/>
    <w:rsid w:val="31A737AC"/>
    <w:rsid w:val="31A87524"/>
    <w:rsid w:val="31B00187"/>
    <w:rsid w:val="31D200FD"/>
    <w:rsid w:val="31DB3455"/>
    <w:rsid w:val="31DE4CF4"/>
    <w:rsid w:val="31E55E87"/>
    <w:rsid w:val="31E56082"/>
    <w:rsid w:val="31E64732"/>
    <w:rsid w:val="31F84559"/>
    <w:rsid w:val="3207249C"/>
    <w:rsid w:val="320F4D4B"/>
    <w:rsid w:val="32140715"/>
    <w:rsid w:val="3223427F"/>
    <w:rsid w:val="3236068C"/>
    <w:rsid w:val="324059AE"/>
    <w:rsid w:val="326351F9"/>
    <w:rsid w:val="32766A06"/>
    <w:rsid w:val="327D078A"/>
    <w:rsid w:val="32933D30"/>
    <w:rsid w:val="32A7158A"/>
    <w:rsid w:val="32B31CDC"/>
    <w:rsid w:val="32C75788"/>
    <w:rsid w:val="32E165BD"/>
    <w:rsid w:val="32FA3DAF"/>
    <w:rsid w:val="330469DC"/>
    <w:rsid w:val="33244988"/>
    <w:rsid w:val="33274478"/>
    <w:rsid w:val="332B3F69"/>
    <w:rsid w:val="333C43C8"/>
    <w:rsid w:val="334A3443"/>
    <w:rsid w:val="334F40FB"/>
    <w:rsid w:val="3353526D"/>
    <w:rsid w:val="33641229"/>
    <w:rsid w:val="338673F1"/>
    <w:rsid w:val="338B4ADF"/>
    <w:rsid w:val="339964E5"/>
    <w:rsid w:val="339D48A3"/>
    <w:rsid w:val="33AC3A1C"/>
    <w:rsid w:val="33C74846"/>
    <w:rsid w:val="33CF6FEA"/>
    <w:rsid w:val="33F64577"/>
    <w:rsid w:val="34056568"/>
    <w:rsid w:val="34296B28"/>
    <w:rsid w:val="343E7CCC"/>
    <w:rsid w:val="34525525"/>
    <w:rsid w:val="346040E6"/>
    <w:rsid w:val="34A0589E"/>
    <w:rsid w:val="34A67F96"/>
    <w:rsid w:val="34A9783B"/>
    <w:rsid w:val="34B0508B"/>
    <w:rsid w:val="34CE096F"/>
    <w:rsid w:val="34CE1050"/>
    <w:rsid w:val="34DF440A"/>
    <w:rsid w:val="350A581B"/>
    <w:rsid w:val="352E7D40"/>
    <w:rsid w:val="35426A60"/>
    <w:rsid w:val="35586B6B"/>
    <w:rsid w:val="355E7319"/>
    <w:rsid w:val="35690D78"/>
    <w:rsid w:val="358D36CE"/>
    <w:rsid w:val="3598340C"/>
    <w:rsid w:val="35A10512"/>
    <w:rsid w:val="35CE6E2D"/>
    <w:rsid w:val="35DB7EC8"/>
    <w:rsid w:val="35EE2046"/>
    <w:rsid w:val="35F41640"/>
    <w:rsid w:val="361A6E50"/>
    <w:rsid w:val="362A0508"/>
    <w:rsid w:val="363967AA"/>
    <w:rsid w:val="36415851"/>
    <w:rsid w:val="36460158"/>
    <w:rsid w:val="36603F29"/>
    <w:rsid w:val="36745C27"/>
    <w:rsid w:val="36851BE2"/>
    <w:rsid w:val="368A0116"/>
    <w:rsid w:val="368E4F3A"/>
    <w:rsid w:val="369116D0"/>
    <w:rsid w:val="36941E25"/>
    <w:rsid w:val="36965B9D"/>
    <w:rsid w:val="369F7E9A"/>
    <w:rsid w:val="36A4650C"/>
    <w:rsid w:val="36C648FF"/>
    <w:rsid w:val="36CC15BF"/>
    <w:rsid w:val="36DB1429"/>
    <w:rsid w:val="36EF34FF"/>
    <w:rsid w:val="370C4F32"/>
    <w:rsid w:val="370E607B"/>
    <w:rsid w:val="372907BF"/>
    <w:rsid w:val="37294C63"/>
    <w:rsid w:val="37353608"/>
    <w:rsid w:val="37392C59"/>
    <w:rsid w:val="374D6BA3"/>
    <w:rsid w:val="37500442"/>
    <w:rsid w:val="375A6BCB"/>
    <w:rsid w:val="377A726D"/>
    <w:rsid w:val="377E4FAF"/>
    <w:rsid w:val="37971BCD"/>
    <w:rsid w:val="37A75B88"/>
    <w:rsid w:val="37BA3B0D"/>
    <w:rsid w:val="37D921E5"/>
    <w:rsid w:val="37DF5322"/>
    <w:rsid w:val="37F51788"/>
    <w:rsid w:val="37F92887"/>
    <w:rsid w:val="37FC2378"/>
    <w:rsid w:val="380C2A2C"/>
    <w:rsid w:val="384B3FA8"/>
    <w:rsid w:val="3854528C"/>
    <w:rsid w:val="38547ABE"/>
    <w:rsid w:val="38565141"/>
    <w:rsid w:val="388D6641"/>
    <w:rsid w:val="38B41380"/>
    <w:rsid w:val="38B95B73"/>
    <w:rsid w:val="38C22C79"/>
    <w:rsid w:val="38C77A8E"/>
    <w:rsid w:val="38CF183A"/>
    <w:rsid w:val="38E30E42"/>
    <w:rsid w:val="38E57239"/>
    <w:rsid w:val="38EF5A38"/>
    <w:rsid w:val="38F31085"/>
    <w:rsid w:val="39036257"/>
    <w:rsid w:val="390F1199"/>
    <w:rsid w:val="39367F12"/>
    <w:rsid w:val="393D0552"/>
    <w:rsid w:val="394538AA"/>
    <w:rsid w:val="394D5E49"/>
    <w:rsid w:val="39553AED"/>
    <w:rsid w:val="398F2E12"/>
    <w:rsid w:val="399531A9"/>
    <w:rsid w:val="39993E51"/>
    <w:rsid w:val="39A10631"/>
    <w:rsid w:val="39AD02F7"/>
    <w:rsid w:val="39B5458C"/>
    <w:rsid w:val="39B60304"/>
    <w:rsid w:val="39DA2245"/>
    <w:rsid w:val="39DA3FF3"/>
    <w:rsid w:val="39DF3CFF"/>
    <w:rsid w:val="39E81075"/>
    <w:rsid w:val="39EB5714"/>
    <w:rsid w:val="39F71049"/>
    <w:rsid w:val="39F92521"/>
    <w:rsid w:val="39F96B6F"/>
    <w:rsid w:val="39FE77BF"/>
    <w:rsid w:val="3A013C75"/>
    <w:rsid w:val="3A0472C2"/>
    <w:rsid w:val="3A073743"/>
    <w:rsid w:val="3A12378C"/>
    <w:rsid w:val="3A2B6F44"/>
    <w:rsid w:val="3A361B71"/>
    <w:rsid w:val="3A456E52"/>
    <w:rsid w:val="3A5A5133"/>
    <w:rsid w:val="3A631110"/>
    <w:rsid w:val="3A830B2E"/>
    <w:rsid w:val="3ABA2F86"/>
    <w:rsid w:val="3AC70A1B"/>
    <w:rsid w:val="3AEA64B7"/>
    <w:rsid w:val="3AF92B9E"/>
    <w:rsid w:val="3AFA0DF0"/>
    <w:rsid w:val="3B097226"/>
    <w:rsid w:val="3B0A0908"/>
    <w:rsid w:val="3B111C96"/>
    <w:rsid w:val="3B194FEF"/>
    <w:rsid w:val="3B236ECD"/>
    <w:rsid w:val="3B497682"/>
    <w:rsid w:val="3B5F6EA5"/>
    <w:rsid w:val="3B6E70E8"/>
    <w:rsid w:val="3B765F9D"/>
    <w:rsid w:val="3B7F30A4"/>
    <w:rsid w:val="3B8561E0"/>
    <w:rsid w:val="3B8B1A48"/>
    <w:rsid w:val="3BB07701"/>
    <w:rsid w:val="3BB2349B"/>
    <w:rsid w:val="3BB54D17"/>
    <w:rsid w:val="3BBF7944"/>
    <w:rsid w:val="3BC61B14"/>
    <w:rsid w:val="3BC82C9D"/>
    <w:rsid w:val="3BC9431F"/>
    <w:rsid w:val="3BE92C13"/>
    <w:rsid w:val="3BF375EE"/>
    <w:rsid w:val="3C055B17"/>
    <w:rsid w:val="3C0D4B53"/>
    <w:rsid w:val="3C0E2679"/>
    <w:rsid w:val="3C2105FF"/>
    <w:rsid w:val="3C2D2B00"/>
    <w:rsid w:val="3C327091"/>
    <w:rsid w:val="3C372D23"/>
    <w:rsid w:val="3C447E49"/>
    <w:rsid w:val="3C494757"/>
    <w:rsid w:val="3C4B11D8"/>
    <w:rsid w:val="3C4B380F"/>
    <w:rsid w:val="3C4F6F1A"/>
    <w:rsid w:val="3C5A766D"/>
    <w:rsid w:val="3C720E5A"/>
    <w:rsid w:val="3C897325"/>
    <w:rsid w:val="3C8B3CCA"/>
    <w:rsid w:val="3CA408E8"/>
    <w:rsid w:val="3CA52FDE"/>
    <w:rsid w:val="3CB94393"/>
    <w:rsid w:val="3CC14C1F"/>
    <w:rsid w:val="3CD0758C"/>
    <w:rsid w:val="3CE358B4"/>
    <w:rsid w:val="3CE55188"/>
    <w:rsid w:val="3CF56BC9"/>
    <w:rsid w:val="3D0A4BEF"/>
    <w:rsid w:val="3D0E2E48"/>
    <w:rsid w:val="3D1D0DC6"/>
    <w:rsid w:val="3D1F37E4"/>
    <w:rsid w:val="3D211F38"/>
    <w:rsid w:val="3D235CB1"/>
    <w:rsid w:val="3D346110"/>
    <w:rsid w:val="3D37175C"/>
    <w:rsid w:val="3D491BBB"/>
    <w:rsid w:val="3D4F2F4A"/>
    <w:rsid w:val="3D762284"/>
    <w:rsid w:val="3D826E7B"/>
    <w:rsid w:val="3D864BBD"/>
    <w:rsid w:val="3DDB0CD9"/>
    <w:rsid w:val="3DDD67A7"/>
    <w:rsid w:val="3DE23DBE"/>
    <w:rsid w:val="3DE90CA8"/>
    <w:rsid w:val="3E157CEF"/>
    <w:rsid w:val="3E667746"/>
    <w:rsid w:val="3E815385"/>
    <w:rsid w:val="3E885B96"/>
    <w:rsid w:val="3E952BDE"/>
    <w:rsid w:val="3EB43064"/>
    <w:rsid w:val="3EB92D70"/>
    <w:rsid w:val="3EBC22FE"/>
    <w:rsid w:val="3ECD4126"/>
    <w:rsid w:val="3EF1250A"/>
    <w:rsid w:val="3EF773F5"/>
    <w:rsid w:val="3F163D1F"/>
    <w:rsid w:val="3F334B39"/>
    <w:rsid w:val="3F406FEE"/>
    <w:rsid w:val="3F450160"/>
    <w:rsid w:val="3F473ED8"/>
    <w:rsid w:val="3F4C14EF"/>
    <w:rsid w:val="3F4D019D"/>
    <w:rsid w:val="3F5860E5"/>
    <w:rsid w:val="3F591E5E"/>
    <w:rsid w:val="3F760C61"/>
    <w:rsid w:val="3F8213B4"/>
    <w:rsid w:val="3F827606"/>
    <w:rsid w:val="3F870779"/>
    <w:rsid w:val="3F890995"/>
    <w:rsid w:val="3F8A2017"/>
    <w:rsid w:val="3F917849"/>
    <w:rsid w:val="3F9B0612"/>
    <w:rsid w:val="3F9D1D4A"/>
    <w:rsid w:val="3FA241A2"/>
    <w:rsid w:val="3FAA4467"/>
    <w:rsid w:val="3FAC01DF"/>
    <w:rsid w:val="3FD85478"/>
    <w:rsid w:val="3FE536F1"/>
    <w:rsid w:val="3FE77469"/>
    <w:rsid w:val="40215D3E"/>
    <w:rsid w:val="403A57EB"/>
    <w:rsid w:val="404843AC"/>
    <w:rsid w:val="404B3E9C"/>
    <w:rsid w:val="4061546E"/>
    <w:rsid w:val="40664832"/>
    <w:rsid w:val="4079067E"/>
    <w:rsid w:val="4093139F"/>
    <w:rsid w:val="409343AF"/>
    <w:rsid w:val="409E3FCC"/>
    <w:rsid w:val="40C73F2B"/>
    <w:rsid w:val="40D75730"/>
    <w:rsid w:val="40E63BC5"/>
    <w:rsid w:val="40EB4D37"/>
    <w:rsid w:val="40EC14AB"/>
    <w:rsid w:val="40FA4F7A"/>
    <w:rsid w:val="410D2F00"/>
    <w:rsid w:val="410D73A4"/>
    <w:rsid w:val="413C37E5"/>
    <w:rsid w:val="415648A7"/>
    <w:rsid w:val="415A71E1"/>
    <w:rsid w:val="41630D72"/>
    <w:rsid w:val="41720259"/>
    <w:rsid w:val="418807D8"/>
    <w:rsid w:val="418F600A"/>
    <w:rsid w:val="419B675D"/>
    <w:rsid w:val="41AA69A0"/>
    <w:rsid w:val="41B15F81"/>
    <w:rsid w:val="41C31810"/>
    <w:rsid w:val="41C55588"/>
    <w:rsid w:val="41DC7318"/>
    <w:rsid w:val="41DD7C7C"/>
    <w:rsid w:val="41E225DE"/>
    <w:rsid w:val="41F8595E"/>
    <w:rsid w:val="42100EF9"/>
    <w:rsid w:val="4214206C"/>
    <w:rsid w:val="42162288"/>
    <w:rsid w:val="42454372"/>
    <w:rsid w:val="426179A2"/>
    <w:rsid w:val="427174BE"/>
    <w:rsid w:val="42786A9F"/>
    <w:rsid w:val="428B67D2"/>
    <w:rsid w:val="428E0070"/>
    <w:rsid w:val="4294310E"/>
    <w:rsid w:val="42943344"/>
    <w:rsid w:val="42975177"/>
    <w:rsid w:val="429A07C3"/>
    <w:rsid w:val="42C615B8"/>
    <w:rsid w:val="42D77C69"/>
    <w:rsid w:val="42DC0DDB"/>
    <w:rsid w:val="42DE0FF8"/>
    <w:rsid w:val="42E56A55"/>
    <w:rsid w:val="42FC322C"/>
    <w:rsid w:val="43193DDE"/>
    <w:rsid w:val="431C38CE"/>
    <w:rsid w:val="43372938"/>
    <w:rsid w:val="43484F88"/>
    <w:rsid w:val="434A1275"/>
    <w:rsid w:val="435C1F1C"/>
    <w:rsid w:val="437D1278"/>
    <w:rsid w:val="4387343D"/>
    <w:rsid w:val="43972F54"/>
    <w:rsid w:val="439E42E3"/>
    <w:rsid w:val="43A124B3"/>
    <w:rsid w:val="43B65AD0"/>
    <w:rsid w:val="43BB4E95"/>
    <w:rsid w:val="43C55D14"/>
    <w:rsid w:val="43D85A47"/>
    <w:rsid w:val="43E837B0"/>
    <w:rsid w:val="43E97C54"/>
    <w:rsid w:val="43F11473"/>
    <w:rsid w:val="43F1757F"/>
    <w:rsid w:val="43F839F3"/>
    <w:rsid w:val="44022AC4"/>
    <w:rsid w:val="44024872"/>
    <w:rsid w:val="44044A8E"/>
    <w:rsid w:val="44184095"/>
    <w:rsid w:val="44236B1E"/>
    <w:rsid w:val="444158E6"/>
    <w:rsid w:val="44564BBE"/>
    <w:rsid w:val="44592422"/>
    <w:rsid w:val="44641089"/>
    <w:rsid w:val="446948F1"/>
    <w:rsid w:val="446F3961"/>
    <w:rsid w:val="44AE6D29"/>
    <w:rsid w:val="44B95F17"/>
    <w:rsid w:val="44C11AA6"/>
    <w:rsid w:val="44C75831"/>
    <w:rsid w:val="44CD7477"/>
    <w:rsid w:val="44D04970"/>
    <w:rsid w:val="44D426B2"/>
    <w:rsid w:val="44DF4BB3"/>
    <w:rsid w:val="44E346A3"/>
    <w:rsid w:val="44F3240C"/>
    <w:rsid w:val="450048CC"/>
    <w:rsid w:val="451A208F"/>
    <w:rsid w:val="452457E1"/>
    <w:rsid w:val="45350C77"/>
    <w:rsid w:val="453A628D"/>
    <w:rsid w:val="45415D40"/>
    <w:rsid w:val="45435142"/>
    <w:rsid w:val="45451DF1"/>
    <w:rsid w:val="454A4722"/>
    <w:rsid w:val="454B2248"/>
    <w:rsid w:val="45513D03"/>
    <w:rsid w:val="4554734F"/>
    <w:rsid w:val="45570447"/>
    <w:rsid w:val="45723C79"/>
    <w:rsid w:val="45757AB6"/>
    <w:rsid w:val="45866729"/>
    <w:rsid w:val="45967968"/>
    <w:rsid w:val="459B31D0"/>
    <w:rsid w:val="45B46417"/>
    <w:rsid w:val="45B86522"/>
    <w:rsid w:val="45DB537A"/>
    <w:rsid w:val="45DE4E6B"/>
    <w:rsid w:val="45F43872"/>
    <w:rsid w:val="46113492"/>
    <w:rsid w:val="461B3AA5"/>
    <w:rsid w:val="462C5BD6"/>
    <w:rsid w:val="462E5DF2"/>
    <w:rsid w:val="464C0026"/>
    <w:rsid w:val="46655038"/>
    <w:rsid w:val="466C06C8"/>
    <w:rsid w:val="46843C64"/>
    <w:rsid w:val="46850285"/>
    <w:rsid w:val="468B6B36"/>
    <w:rsid w:val="468D218F"/>
    <w:rsid w:val="46955E71"/>
    <w:rsid w:val="469F45FA"/>
    <w:rsid w:val="46A240EA"/>
    <w:rsid w:val="46A460B4"/>
    <w:rsid w:val="46AF05B5"/>
    <w:rsid w:val="46C94CDE"/>
    <w:rsid w:val="46D30747"/>
    <w:rsid w:val="46E14C12"/>
    <w:rsid w:val="4706474A"/>
    <w:rsid w:val="470703F1"/>
    <w:rsid w:val="470D3C59"/>
    <w:rsid w:val="47184741"/>
    <w:rsid w:val="471B28B4"/>
    <w:rsid w:val="473B0E1B"/>
    <w:rsid w:val="473F27FF"/>
    <w:rsid w:val="475E1C43"/>
    <w:rsid w:val="476017C6"/>
    <w:rsid w:val="47745A86"/>
    <w:rsid w:val="477A6E15"/>
    <w:rsid w:val="47811F51"/>
    <w:rsid w:val="47841A42"/>
    <w:rsid w:val="47863A0C"/>
    <w:rsid w:val="478E2D76"/>
    <w:rsid w:val="47916CB1"/>
    <w:rsid w:val="47A65E5C"/>
    <w:rsid w:val="47CA1B4A"/>
    <w:rsid w:val="47E67FE2"/>
    <w:rsid w:val="47F0014A"/>
    <w:rsid w:val="47F60B91"/>
    <w:rsid w:val="481903DC"/>
    <w:rsid w:val="486F26F2"/>
    <w:rsid w:val="48740AF8"/>
    <w:rsid w:val="487B247F"/>
    <w:rsid w:val="488E0DCA"/>
    <w:rsid w:val="4893008C"/>
    <w:rsid w:val="48934632"/>
    <w:rsid w:val="48B56357"/>
    <w:rsid w:val="48B955C2"/>
    <w:rsid w:val="48B9571B"/>
    <w:rsid w:val="48BA396D"/>
    <w:rsid w:val="48BB76E5"/>
    <w:rsid w:val="48C657AA"/>
    <w:rsid w:val="48F30C2D"/>
    <w:rsid w:val="490177EE"/>
    <w:rsid w:val="490D6193"/>
    <w:rsid w:val="491F7C74"/>
    <w:rsid w:val="492B090F"/>
    <w:rsid w:val="492D6240"/>
    <w:rsid w:val="493150F6"/>
    <w:rsid w:val="49382AE4"/>
    <w:rsid w:val="49417BEA"/>
    <w:rsid w:val="49477995"/>
    <w:rsid w:val="494852C1"/>
    <w:rsid w:val="494E0559"/>
    <w:rsid w:val="4968786D"/>
    <w:rsid w:val="496A7A12"/>
    <w:rsid w:val="496F0BFB"/>
    <w:rsid w:val="49721D1E"/>
    <w:rsid w:val="49725FF6"/>
    <w:rsid w:val="49843F7B"/>
    <w:rsid w:val="498E0956"/>
    <w:rsid w:val="49911DC2"/>
    <w:rsid w:val="499659CF"/>
    <w:rsid w:val="499A718B"/>
    <w:rsid w:val="49B52386"/>
    <w:rsid w:val="49C202E7"/>
    <w:rsid w:val="49EC3FFA"/>
    <w:rsid w:val="49F72751"/>
    <w:rsid w:val="4A1E3C56"/>
    <w:rsid w:val="4A1E617D"/>
    <w:rsid w:val="4A2D016F"/>
    <w:rsid w:val="4A3B6D2F"/>
    <w:rsid w:val="4A4200BE"/>
    <w:rsid w:val="4A421E6C"/>
    <w:rsid w:val="4A704B0B"/>
    <w:rsid w:val="4A730023"/>
    <w:rsid w:val="4A744C91"/>
    <w:rsid w:val="4A8064B1"/>
    <w:rsid w:val="4A876DA6"/>
    <w:rsid w:val="4A8833F8"/>
    <w:rsid w:val="4A8A619F"/>
    <w:rsid w:val="4AA2290B"/>
    <w:rsid w:val="4AC05487"/>
    <w:rsid w:val="4AC111BA"/>
    <w:rsid w:val="4AD46AF0"/>
    <w:rsid w:val="4ADF61DE"/>
    <w:rsid w:val="4ADF76BB"/>
    <w:rsid w:val="4B0071C8"/>
    <w:rsid w:val="4B125FF6"/>
    <w:rsid w:val="4B1B110F"/>
    <w:rsid w:val="4B3F45FD"/>
    <w:rsid w:val="4B4614E8"/>
    <w:rsid w:val="4B6C4CC7"/>
    <w:rsid w:val="4B7D0C82"/>
    <w:rsid w:val="4B8244EA"/>
    <w:rsid w:val="4B8B339F"/>
    <w:rsid w:val="4B8F7333"/>
    <w:rsid w:val="4B92472D"/>
    <w:rsid w:val="4BA17066"/>
    <w:rsid w:val="4BA34B0F"/>
    <w:rsid w:val="4BDA7172"/>
    <w:rsid w:val="4C0575F5"/>
    <w:rsid w:val="4C2B503E"/>
    <w:rsid w:val="4C312198"/>
    <w:rsid w:val="4C3253A4"/>
    <w:rsid w:val="4C3677AE"/>
    <w:rsid w:val="4C40062D"/>
    <w:rsid w:val="4C481290"/>
    <w:rsid w:val="4C651E42"/>
    <w:rsid w:val="4C735D9E"/>
    <w:rsid w:val="4C765DFD"/>
    <w:rsid w:val="4C787DC7"/>
    <w:rsid w:val="4C8229F4"/>
    <w:rsid w:val="4C8C3872"/>
    <w:rsid w:val="4C987D10"/>
    <w:rsid w:val="4CA94424"/>
    <w:rsid w:val="4CAA3CF8"/>
    <w:rsid w:val="4CD62D3F"/>
    <w:rsid w:val="4CE0771A"/>
    <w:rsid w:val="4D057181"/>
    <w:rsid w:val="4D331F40"/>
    <w:rsid w:val="4D3B0DF4"/>
    <w:rsid w:val="4D534390"/>
    <w:rsid w:val="4D64659D"/>
    <w:rsid w:val="4D7F6F33"/>
    <w:rsid w:val="4D9549A9"/>
    <w:rsid w:val="4D9D16E6"/>
    <w:rsid w:val="4DA76875"/>
    <w:rsid w:val="4DB017E2"/>
    <w:rsid w:val="4DB82445"/>
    <w:rsid w:val="4DB8479A"/>
    <w:rsid w:val="4DC25072"/>
    <w:rsid w:val="4DC96400"/>
    <w:rsid w:val="4DD76D6F"/>
    <w:rsid w:val="4DDC4D2C"/>
    <w:rsid w:val="4DEB281B"/>
    <w:rsid w:val="4DED0341"/>
    <w:rsid w:val="4E0D453F"/>
    <w:rsid w:val="4E10402F"/>
    <w:rsid w:val="4E121B55"/>
    <w:rsid w:val="4E1E176D"/>
    <w:rsid w:val="4E2B2C17"/>
    <w:rsid w:val="4E2D698F"/>
    <w:rsid w:val="4E505C68"/>
    <w:rsid w:val="4E573A0C"/>
    <w:rsid w:val="4E5C1022"/>
    <w:rsid w:val="4E613302"/>
    <w:rsid w:val="4E760336"/>
    <w:rsid w:val="4EAC01FC"/>
    <w:rsid w:val="4EB250E6"/>
    <w:rsid w:val="4EB33338"/>
    <w:rsid w:val="4EB946C7"/>
    <w:rsid w:val="4EBE1CDD"/>
    <w:rsid w:val="4EC05A55"/>
    <w:rsid w:val="4EC1342D"/>
    <w:rsid w:val="4ECA0682"/>
    <w:rsid w:val="4ECD0674"/>
    <w:rsid w:val="4ED60DD5"/>
    <w:rsid w:val="4EE74D90"/>
    <w:rsid w:val="4EEF633A"/>
    <w:rsid w:val="4F134939"/>
    <w:rsid w:val="4F1D6A04"/>
    <w:rsid w:val="4F2935FA"/>
    <w:rsid w:val="4F2A7373"/>
    <w:rsid w:val="4F437111"/>
    <w:rsid w:val="4F495A4B"/>
    <w:rsid w:val="4F587A3C"/>
    <w:rsid w:val="4F7A3E56"/>
    <w:rsid w:val="4F8C3B89"/>
    <w:rsid w:val="4F9547EC"/>
    <w:rsid w:val="4FCC21D8"/>
    <w:rsid w:val="4FE6773D"/>
    <w:rsid w:val="4FEB6B02"/>
    <w:rsid w:val="4FEE65F2"/>
    <w:rsid w:val="4FF27E90"/>
    <w:rsid w:val="50106568"/>
    <w:rsid w:val="501222E0"/>
    <w:rsid w:val="501F0559"/>
    <w:rsid w:val="5023629C"/>
    <w:rsid w:val="503A5393"/>
    <w:rsid w:val="5043249A"/>
    <w:rsid w:val="504D50C7"/>
    <w:rsid w:val="505521CD"/>
    <w:rsid w:val="5060304C"/>
    <w:rsid w:val="506A211C"/>
    <w:rsid w:val="507C3BFE"/>
    <w:rsid w:val="50827466"/>
    <w:rsid w:val="50A75606"/>
    <w:rsid w:val="50AC49D2"/>
    <w:rsid w:val="50BF25BD"/>
    <w:rsid w:val="50CC248F"/>
    <w:rsid w:val="50D21A70"/>
    <w:rsid w:val="50D457E8"/>
    <w:rsid w:val="50F6750C"/>
    <w:rsid w:val="50FB4B23"/>
    <w:rsid w:val="51160A34"/>
    <w:rsid w:val="51163F32"/>
    <w:rsid w:val="51183927"/>
    <w:rsid w:val="51226553"/>
    <w:rsid w:val="51453FF0"/>
    <w:rsid w:val="516C77CE"/>
    <w:rsid w:val="5170282E"/>
    <w:rsid w:val="519A433C"/>
    <w:rsid w:val="519B0C10"/>
    <w:rsid w:val="51AE366B"/>
    <w:rsid w:val="51D71830"/>
    <w:rsid w:val="51DF0427"/>
    <w:rsid w:val="51E23F34"/>
    <w:rsid w:val="51F83758"/>
    <w:rsid w:val="520B3E30"/>
    <w:rsid w:val="520E5B76"/>
    <w:rsid w:val="5246001F"/>
    <w:rsid w:val="528C10A0"/>
    <w:rsid w:val="52972F71"/>
    <w:rsid w:val="52B0193D"/>
    <w:rsid w:val="52BC29D7"/>
    <w:rsid w:val="52C8312A"/>
    <w:rsid w:val="52DD4E28"/>
    <w:rsid w:val="52FB52AE"/>
    <w:rsid w:val="52FB705C"/>
    <w:rsid w:val="52FC4B82"/>
    <w:rsid w:val="531225F7"/>
    <w:rsid w:val="532E2213"/>
    <w:rsid w:val="533026AA"/>
    <w:rsid w:val="533E2F7F"/>
    <w:rsid w:val="534D3630"/>
    <w:rsid w:val="535C60FE"/>
    <w:rsid w:val="53807561"/>
    <w:rsid w:val="538708F0"/>
    <w:rsid w:val="538E7D0E"/>
    <w:rsid w:val="53A56FC8"/>
    <w:rsid w:val="53B4545D"/>
    <w:rsid w:val="53B8319F"/>
    <w:rsid w:val="53C03E02"/>
    <w:rsid w:val="53C658BC"/>
    <w:rsid w:val="53DF24DA"/>
    <w:rsid w:val="53ED0228"/>
    <w:rsid w:val="53F65A75"/>
    <w:rsid w:val="53FB308C"/>
    <w:rsid w:val="5402441A"/>
    <w:rsid w:val="542F214A"/>
    <w:rsid w:val="54302D35"/>
    <w:rsid w:val="54316AAD"/>
    <w:rsid w:val="543A3BB4"/>
    <w:rsid w:val="54640C31"/>
    <w:rsid w:val="547F3CBD"/>
    <w:rsid w:val="54994D7E"/>
    <w:rsid w:val="549E786E"/>
    <w:rsid w:val="54AB6860"/>
    <w:rsid w:val="54BB2F47"/>
    <w:rsid w:val="54BE216E"/>
    <w:rsid w:val="54BF40B9"/>
    <w:rsid w:val="54D15BFA"/>
    <w:rsid w:val="550F3292"/>
    <w:rsid w:val="5512615B"/>
    <w:rsid w:val="551B6940"/>
    <w:rsid w:val="552A3C28"/>
    <w:rsid w:val="55563AD1"/>
    <w:rsid w:val="555F460E"/>
    <w:rsid w:val="556B5B8F"/>
    <w:rsid w:val="558722C8"/>
    <w:rsid w:val="558F536E"/>
    <w:rsid w:val="55950837"/>
    <w:rsid w:val="55A366CC"/>
    <w:rsid w:val="55C027DF"/>
    <w:rsid w:val="55C2628A"/>
    <w:rsid w:val="55CE2806"/>
    <w:rsid w:val="55D50038"/>
    <w:rsid w:val="55D63DB0"/>
    <w:rsid w:val="55DB3175"/>
    <w:rsid w:val="55E55DA1"/>
    <w:rsid w:val="55EE4C56"/>
    <w:rsid w:val="55F61D5C"/>
    <w:rsid w:val="56002BDB"/>
    <w:rsid w:val="560426CB"/>
    <w:rsid w:val="561C5C67"/>
    <w:rsid w:val="56222B52"/>
    <w:rsid w:val="562A1B91"/>
    <w:rsid w:val="562B5B9A"/>
    <w:rsid w:val="56331D5B"/>
    <w:rsid w:val="56356D29"/>
    <w:rsid w:val="5637484F"/>
    <w:rsid w:val="5640122A"/>
    <w:rsid w:val="56570A4D"/>
    <w:rsid w:val="5661367A"/>
    <w:rsid w:val="56902358"/>
    <w:rsid w:val="56904BDD"/>
    <w:rsid w:val="56A47A0A"/>
    <w:rsid w:val="56AB6FEB"/>
    <w:rsid w:val="56AB7BA5"/>
    <w:rsid w:val="56AF3861"/>
    <w:rsid w:val="56B85264"/>
    <w:rsid w:val="56C46C9A"/>
    <w:rsid w:val="56CA56C3"/>
    <w:rsid w:val="56CF0F2B"/>
    <w:rsid w:val="56DC53F6"/>
    <w:rsid w:val="56F40992"/>
    <w:rsid w:val="5714693E"/>
    <w:rsid w:val="57462870"/>
    <w:rsid w:val="575C2093"/>
    <w:rsid w:val="57664784"/>
    <w:rsid w:val="5781726E"/>
    <w:rsid w:val="578D049F"/>
    <w:rsid w:val="57BE4AFC"/>
    <w:rsid w:val="57C06AC6"/>
    <w:rsid w:val="57CE11E3"/>
    <w:rsid w:val="57CF2865"/>
    <w:rsid w:val="57D85BBE"/>
    <w:rsid w:val="57E07028"/>
    <w:rsid w:val="57EC78BB"/>
    <w:rsid w:val="57F549C2"/>
    <w:rsid w:val="58010F61"/>
    <w:rsid w:val="58033583"/>
    <w:rsid w:val="580E5A83"/>
    <w:rsid w:val="58163A93"/>
    <w:rsid w:val="581A7F84"/>
    <w:rsid w:val="58403763"/>
    <w:rsid w:val="58434227"/>
    <w:rsid w:val="584C2108"/>
    <w:rsid w:val="58550FBC"/>
    <w:rsid w:val="585D2567"/>
    <w:rsid w:val="586C6306"/>
    <w:rsid w:val="58737694"/>
    <w:rsid w:val="587924FF"/>
    <w:rsid w:val="587F072F"/>
    <w:rsid w:val="5892324E"/>
    <w:rsid w:val="58946569"/>
    <w:rsid w:val="58BA1767"/>
    <w:rsid w:val="58DC49CD"/>
    <w:rsid w:val="58DD31FA"/>
    <w:rsid w:val="58F24A5D"/>
    <w:rsid w:val="59030A18"/>
    <w:rsid w:val="591A469F"/>
    <w:rsid w:val="59215342"/>
    <w:rsid w:val="59264A99"/>
    <w:rsid w:val="592941F7"/>
    <w:rsid w:val="592A3C50"/>
    <w:rsid w:val="593B46DD"/>
    <w:rsid w:val="594026BD"/>
    <w:rsid w:val="594159E5"/>
    <w:rsid w:val="59460076"/>
    <w:rsid w:val="595042A3"/>
    <w:rsid w:val="59515D8A"/>
    <w:rsid w:val="595C637A"/>
    <w:rsid w:val="5960477C"/>
    <w:rsid w:val="59682F71"/>
    <w:rsid w:val="596B66F6"/>
    <w:rsid w:val="596D2336"/>
    <w:rsid w:val="596F6178"/>
    <w:rsid w:val="59A5674B"/>
    <w:rsid w:val="59BD150F"/>
    <w:rsid w:val="59C53F20"/>
    <w:rsid w:val="59ED3476"/>
    <w:rsid w:val="5A151F73"/>
    <w:rsid w:val="5A492DA3"/>
    <w:rsid w:val="5A53777D"/>
    <w:rsid w:val="5A582FE6"/>
    <w:rsid w:val="5A601E9A"/>
    <w:rsid w:val="5A655703"/>
    <w:rsid w:val="5A842D91"/>
    <w:rsid w:val="5AA77AC9"/>
    <w:rsid w:val="5AA91A93"/>
    <w:rsid w:val="5AAA425F"/>
    <w:rsid w:val="5ABD109B"/>
    <w:rsid w:val="5ABE4B07"/>
    <w:rsid w:val="5AC266B1"/>
    <w:rsid w:val="5ACB37B8"/>
    <w:rsid w:val="5ACB7C5C"/>
    <w:rsid w:val="5AD77DB4"/>
    <w:rsid w:val="5AE44879"/>
    <w:rsid w:val="5AFA409D"/>
    <w:rsid w:val="5AFA5E4B"/>
    <w:rsid w:val="5B1769FD"/>
    <w:rsid w:val="5B2D6220"/>
    <w:rsid w:val="5B321A89"/>
    <w:rsid w:val="5B386973"/>
    <w:rsid w:val="5B4A6DD2"/>
    <w:rsid w:val="5B4E6197"/>
    <w:rsid w:val="5B535DF4"/>
    <w:rsid w:val="5B657EA9"/>
    <w:rsid w:val="5B751975"/>
    <w:rsid w:val="5B8147BE"/>
    <w:rsid w:val="5B920779"/>
    <w:rsid w:val="5B9401EF"/>
    <w:rsid w:val="5BA555B3"/>
    <w:rsid w:val="5BA9396F"/>
    <w:rsid w:val="5BB47AC3"/>
    <w:rsid w:val="5BB74B2C"/>
    <w:rsid w:val="5BD41E6E"/>
    <w:rsid w:val="5BEA2363"/>
    <w:rsid w:val="5BEA5EBF"/>
    <w:rsid w:val="5BEF1728"/>
    <w:rsid w:val="5BF64864"/>
    <w:rsid w:val="5BFD3E45"/>
    <w:rsid w:val="5C2869E8"/>
    <w:rsid w:val="5C2C64D8"/>
    <w:rsid w:val="5C381321"/>
    <w:rsid w:val="5C3A6E47"/>
    <w:rsid w:val="5C3B1922"/>
    <w:rsid w:val="5C5069F0"/>
    <w:rsid w:val="5C537F09"/>
    <w:rsid w:val="5C5477DD"/>
    <w:rsid w:val="5C5879DE"/>
    <w:rsid w:val="5C5E2B95"/>
    <w:rsid w:val="5C7A1E91"/>
    <w:rsid w:val="5C8C6F77"/>
    <w:rsid w:val="5CA40764"/>
    <w:rsid w:val="5CAB5170"/>
    <w:rsid w:val="5CBD5382"/>
    <w:rsid w:val="5CC142AF"/>
    <w:rsid w:val="5CCA5724"/>
    <w:rsid w:val="5CE62B2B"/>
    <w:rsid w:val="5CE70651"/>
    <w:rsid w:val="5CEE5E83"/>
    <w:rsid w:val="5CF13965"/>
    <w:rsid w:val="5D290C69"/>
    <w:rsid w:val="5D292A17"/>
    <w:rsid w:val="5D6972B8"/>
    <w:rsid w:val="5D706822"/>
    <w:rsid w:val="5D7F6ADB"/>
    <w:rsid w:val="5D8B3C74"/>
    <w:rsid w:val="5DAD53F7"/>
    <w:rsid w:val="5DB42C29"/>
    <w:rsid w:val="5DB669A1"/>
    <w:rsid w:val="5DBD1FCA"/>
    <w:rsid w:val="5DC0337C"/>
    <w:rsid w:val="5DE201AE"/>
    <w:rsid w:val="5DF66510"/>
    <w:rsid w:val="5E084D23"/>
    <w:rsid w:val="5E092890"/>
    <w:rsid w:val="5E172FC3"/>
    <w:rsid w:val="5E192A8C"/>
    <w:rsid w:val="5E1C432A"/>
    <w:rsid w:val="5E257683"/>
    <w:rsid w:val="5E282CCF"/>
    <w:rsid w:val="5E3A2E3F"/>
    <w:rsid w:val="5E454779"/>
    <w:rsid w:val="5E510478"/>
    <w:rsid w:val="5E524438"/>
    <w:rsid w:val="5E714676"/>
    <w:rsid w:val="5E816085"/>
    <w:rsid w:val="5E8425FB"/>
    <w:rsid w:val="5E8C6F99"/>
    <w:rsid w:val="5EAA0273"/>
    <w:rsid w:val="5ECF75EF"/>
    <w:rsid w:val="5ED54C05"/>
    <w:rsid w:val="5EF2352E"/>
    <w:rsid w:val="5EF57055"/>
    <w:rsid w:val="5EF763C6"/>
    <w:rsid w:val="5EFD0600"/>
    <w:rsid w:val="5F08322C"/>
    <w:rsid w:val="5F4E6765"/>
    <w:rsid w:val="5F5D7160"/>
    <w:rsid w:val="5F714A4F"/>
    <w:rsid w:val="5F7408C2"/>
    <w:rsid w:val="5F887EC9"/>
    <w:rsid w:val="5F893C41"/>
    <w:rsid w:val="5F8B79B9"/>
    <w:rsid w:val="5F97010C"/>
    <w:rsid w:val="5FB23198"/>
    <w:rsid w:val="5FB46F10"/>
    <w:rsid w:val="5FB90FB7"/>
    <w:rsid w:val="5FC30058"/>
    <w:rsid w:val="5FDE21DF"/>
    <w:rsid w:val="5FEA5F2B"/>
    <w:rsid w:val="5FF27A39"/>
    <w:rsid w:val="5FFB0081"/>
    <w:rsid w:val="5FFE1F39"/>
    <w:rsid w:val="60060FEE"/>
    <w:rsid w:val="600A2554"/>
    <w:rsid w:val="60462E90"/>
    <w:rsid w:val="604F2688"/>
    <w:rsid w:val="60571E01"/>
    <w:rsid w:val="606F72DB"/>
    <w:rsid w:val="60786190"/>
    <w:rsid w:val="608368E3"/>
    <w:rsid w:val="60A07495"/>
    <w:rsid w:val="60A30D33"/>
    <w:rsid w:val="60A96349"/>
    <w:rsid w:val="60AE00AB"/>
    <w:rsid w:val="60B31391"/>
    <w:rsid w:val="60C2740B"/>
    <w:rsid w:val="60C82547"/>
    <w:rsid w:val="60D60EA4"/>
    <w:rsid w:val="60E8429D"/>
    <w:rsid w:val="60EB4BB4"/>
    <w:rsid w:val="60F34B93"/>
    <w:rsid w:val="612945BF"/>
    <w:rsid w:val="61530A39"/>
    <w:rsid w:val="61660DF9"/>
    <w:rsid w:val="6183303E"/>
    <w:rsid w:val="61923281"/>
    <w:rsid w:val="619F1863"/>
    <w:rsid w:val="61AC3CD1"/>
    <w:rsid w:val="61CB22EF"/>
    <w:rsid w:val="61D00691"/>
    <w:rsid w:val="61DF3FED"/>
    <w:rsid w:val="61EA78E1"/>
    <w:rsid w:val="61F47A98"/>
    <w:rsid w:val="61FE695C"/>
    <w:rsid w:val="620A5B00"/>
    <w:rsid w:val="621912AD"/>
    <w:rsid w:val="62326812"/>
    <w:rsid w:val="62571DD5"/>
    <w:rsid w:val="625B7377"/>
    <w:rsid w:val="626562A0"/>
    <w:rsid w:val="6278019C"/>
    <w:rsid w:val="6283706E"/>
    <w:rsid w:val="628C1A7E"/>
    <w:rsid w:val="629B7F14"/>
    <w:rsid w:val="62A96AD4"/>
    <w:rsid w:val="62AE40EB"/>
    <w:rsid w:val="62B2525D"/>
    <w:rsid w:val="62C0797A"/>
    <w:rsid w:val="62E95123"/>
    <w:rsid w:val="62FB09B2"/>
    <w:rsid w:val="62FE04A2"/>
    <w:rsid w:val="63001694"/>
    <w:rsid w:val="630D184F"/>
    <w:rsid w:val="63185A08"/>
    <w:rsid w:val="631D29EB"/>
    <w:rsid w:val="633C6169"/>
    <w:rsid w:val="635322D4"/>
    <w:rsid w:val="637A3FCD"/>
    <w:rsid w:val="637B686F"/>
    <w:rsid w:val="63822EAD"/>
    <w:rsid w:val="638C7755"/>
    <w:rsid w:val="639B1A12"/>
    <w:rsid w:val="63B70D7D"/>
    <w:rsid w:val="63BC45E5"/>
    <w:rsid w:val="63D23E09"/>
    <w:rsid w:val="63F773CC"/>
    <w:rsid w:val="64055F8C"/>
    <w:rsid w:val="64300F47"/>
    <w:rsid w:val="64483336"/>
    <w:rsid w:val="644F0FB6"/>
    <w:rsid w:val="64562D15"/>
    <w:rsid w:val="646C600B"/>
    <w:rsid w:val="646F3406"/>
    <w:rsid w:val="647C2CAA"/>
    <w:rsid w:val="64942E6C"/>
    <w:rsid w:val="64AE53F9"/>
    <w:rsid w:val="64D63485"/>
    <w:rsid w:val="64E35BA2"/>
    <w:rsid w:val="64EC2CA8"/>
    <w:rsid w:val="65085608"/>
    <w:rsid w:val="65091AAC"/>
    <w:rsid w:val="650F7082"/>
    <w:rsid w:val="65110961"/>
    <w:rsid w:val="6518767F"/>
    <w:rsid w:val="65362175"/>
    <w:rsid w:val="65385EEE"/>
    <w:rsid w:val="656767D3"/>
    <w:rsid w:val="65712B94"/>
    <w:rsid w:val="657A02B4"/>
    <w:rsid w:val="65801643"/>
    <w:rsid w:val="65956E9C"/>
    <w:rsid w:val="659858FD"/>
    <w:rsid w:val="6598698C"/>
    <w:rsid w:val="65A13CC9"/>
    <w:rsid w:val="65AA25C1"/>
    <w:rsid w:val="65C0250E"/>
    <w:rsid w:val="65E120E1"/>
    <w:rsid w:val="65F91B21"/>
    <w:rsid w:val="660364FC"/>
    <w:rsid w:val="660C5D19"/>
    <w:rsid w:val="660D737A"/>
    <w:rsid w:val="661C580F"/>
    <w:rsid w:val="661E2CB4"/>
    <w:rsid w:val="661E3335"/>
    <w:rsid w:val="662621EA"/>
    <w:rsid w:val="662C6800"/>
    <w:rsid w:val="6632293D"/>
    <w:rsid w:val="664E603D"/>
    <w:rsid w:val="666F1DE3"/>
    <w:rsid w:val="667B2536"/>
    <w:rsid w:val="667D1E28"/>
    <w:rsid w:val="66A870A3"/>
    <w:rsid w:val="66AD327E"/>
    <w:rsid w:val="66AD46B9"/>
    <w:rsid w:val="66B141AA"/>
    <w:rsid w:val="66CD4D5B"/>
    <w:rsid w:val="66D32372"/>
    <w:rsid w:val="66DD6797"/>
    <w:rsid w:val="66ED4AB6"/>
    <w:rsid w:val="66F66060"/>
    <w:rsid w:val="66F67E0E"/>
    <w:rsid w:val="670818F0"/>
    <w:rsid w:val="671D183F"/>
    <w:rsid w:val="671F55B7"/>
    <w:rsid w:val="67293782"/>
    <w:rsid w:val="673516B2"/>
    <w:rsid w:val="675114E9"/>
    <w:rsid w:val="675863D3"/>
    <w:rsid w:val="6759039D"/>
    <w:rsid w:val="679703E1"/>
    <w:rsid w:val="67984F00"/>
    <w:rsid w:val="67A965FC"/>
    <w:rsid w:val="68220B45"/>
    <w:rsid w:val="68336E40"/>
    <w:rsid w:val="683926A8"/>
    <w:rsid w:val="68537CAF"/>
    <w:rsid w:val="685E210F"/>
    <w:rsid w:val="685F3791"/>
    <w:rsid w:val="68725BBA"/>
    <w:rsid w:val="68776D2D"/>
    <w:rsid w:val="687A4A6F"/>
    <w:rsid w:val="68B079A5"/>
    <w:rsid w:val="68BB30BE"/>
    <w:rsid w:val="68D45F2D"/>
    <w:rsid w:val="68DF62EE"/>
    <w:rsid w:val="68EA5751"/>
    <w:rsid w:val="68F570FB"/>
    <w:rsid w:val="69456E2B"/>
    <w:rsid w:val="69531548"/>
    <w:rsid w:val="696F3EA8"/>
    <w:rsid w:val="69731BEA"/>
    <w:rsid w:val="69790883"/>
    <w:rsid w:val="697A2F79"/>
    <w:rsid w:val="698B7CF9"/>
    <w:rsid w:val="698C6808"/>
    <w:rsid w:val="699266B6"/>
    <w:rsid w:val="69A47FF6"/>
    <w:rsid w:val="6A102F95"/>
    <w:rsid w:val="6A242EE4"/>
    <w:rsid w:val="6A2922A9"/>
    <w:rsid w:val="6A4415E9"/>
    <w:rsid w:val="6A5D1F52"/>
    <w:rsid w:val="6A7C062B"/>
    <w:rsid w:val="6A8D0A8A"/>
    <w:rsid w:val="6A9736B6"/>
    <w:rsid w:val="6AAB0F10"/>
    <w:rsid w:val="6AC02C0D"/>
    <w:rsid w:val="6ACC55B0"/>
    <w:rsid w:val="6ACD70D8"/>
    <w:rsid w:val="6AE12B83"/>
    <w:rsid w:val="6AEA7C8A"/>
    <w:rsid w:val="6AF12F2B"/>
    <w:rsid w:val="6B054AC4"/>
    <w:rsid w:val="6B1E7934"/>
    <w:rsid w:val="6B225676"/>
    <w:rsid w:val="6B364A70"/>
    <w:rsid w:val="6B422808"/>
    <w:rsid w:val="6B476E8A"/>
    <w:rsid w:val="6B4B5217"/>
    <w:rsid w:val="6B680BAF"/>
    <w:rsid w:val="6B6A0DCB"/>
    <w:rsid w:val="6B6F1F3D"/>
    <w:rsid w:val="6B8A1717"/>
    <w:rsid w:val="6B8C6F93"/>
    <w:rsid w:val="6B99345E"/>
    <w:rsid w:val="6BAD273F"/>
    <w:rsid w:val="6BBB1626"/>
    <w:rsid w:val="6BC56001"/>
    <w:rsid w:val="6BC97C07"/>
    <w:rsid w:val="6BCA186A"/>
    <w:rsid w:val="6BCC7390"/>
    <w:rsid w:val="6BCE22DF"/>
    <w:rsid w:val="6BCE3108"/>
    <w:rsid w:val="6BD36970"/>
    <w:rsid w:val="6BD526E8"/>
    <w:rsid w:val="6BF6440D"/>
    <w:rsid w:val="6C0B435C"/>
    <w:rsid w:val="6C0F225E"/>
    <w:rsid w:val="6C17069E"/>
    <w:rsid w:val="6C2225DD"/>
    <w:rsid w:val="6C301153"/>
    <w:rsid w:val="6C5D6FB1"/>
    <w:rsid w:val="6C6B0957"/>
    <w:rsid w:val="6C832144"/>
    <w:rsid w:val="6C845EBC"/>
    <w:rsid w:val="6C8500F6"/>
    <w:rsid w:val="6C89702F"/>
    <w:rsid w:val="6C9C4FB4"/>
    <w:rsid w:val="6C9D0D2C"/>
    <w:rsid w:val="6CC265FC"/>
    <w:rsid w:val="6CD504C6"/>
    <w:rsid w:val="6CD52274"/>
    <w:rsid w:val="6CF92406"/>
    <w:rsid w:val="6CFC3CA5"/>
    <w:rsid w:val="6CFC5A53"/>
    <w:rsid w:val="6CFE5C6F"/>
    <w:rsid w:val="6D050DAB"/>
    <w:rsid w:val="6D08089B"/>
    <w:rsid w:val="6D147240"/>
    <w:rsid w:val="6D196605"/>
    <w:rsid w:val="6D21370B"/>
    <w:rsid w:val="6D3225A4"/>
    <w:rsid w:val="6D3B18E0"/>
    <w:rsid w:val="6D413DAD"/>
    <w:rsid w:val="6D57537F"/>
    <w:rsid w:val="6D5B6C1D"/>
    <w:rsid w:val="6D6D4BA2"/>
    <w:rsid w:val="6D77332B"/>
    <w:rsid w:val="6D870514"/>
    <w:rsid w:val="6D8B5ABC"/>
    <w:rsid w:val="6D940381"/>
    <w:rsid w:val="6D9C3AFC"/>
    <w:rsid w:val="6DA22A9E"/>
    <w:rsid w:val="6DAC1227"/>
    <w:rsid w:val="6DBB76BC"/>
    <w:rsid w:val="6DC23F1C"/>
    <w:rsid w:val="6DD15131"/>
    <w:rsid w:val="6DD469CF"/>
    <w:rsid w:val="6DF66946"/>
    <w:rsid w:val="6E14209A"/>
    <w:rsid w:val="6E22773B"/>
    <w:rsid w:val="6E443B55"/>
    <w:rsid w:val="6E4E6782"/>
    <w:rsid w:val="6E526272"/>
    <w:rsid w:val="6E5B2C4D"/>
    <w:rsid w:val="6E6164B5"/>
    <w:rsid w:val="6E9F4B86"/>
    <w:rsid w:val="6EA168B2"/>
    <w:rsid w:val="6EB02F99"/>
    <w:rsid w:val="6EB72460"/>
    <w:rsid w:val="6EB74327"/>
    <w:rsid w:val="6EB8556A"/>
    <w:rsid w:val="6EBC36EB"/>
    <w:rsid w:val="6ED547AD"/>
    <w:rsid w:val="6EEE586F"/>
    <w:rsid w:val="6EF72976"/>
    <w:rsid w:val="6F064E06"/>
    <w:rsid w:val="6F094457"/>
    <w:rsid w:val="6F176B74"/>
    <w:rsid w:val="6F35349E"/>
    <w:rsid w:val="6F360C58"/>
    <w:rsid w:val="6F370FC4"/>
    <w:rsid w:val="6F5D32D7"/>
    <w:rsid w:val="6F614293"/>
    <w:rsid w:val="6F636421"/>
    <w:rsid w:val="6F675D4D"/>
    <w:rsid w:val="6F6B5112"/>
    <w:rsid w:val="6F6E6EC3"/>
    <w:rsid w:val="6F7264A0"/>
    <w:rsid w:val="6F765F90"/>
    <w:rsid w:val="6F9401C4"/>
    <w:rsid w:val="6FB915A7"/>
    <w:rsid w:val="6FC14D32"/>
    <w:rsid w:val="6FCD1928"/>
    <w:rsid w:val="6FD902CD"/>
    <w:rsid w:val="6FDD39BA"/>
    <w:rsid w:val="6FDE58E3"/>
    <w:rsid w:val="6FE61F3E"/>
    <w:rsid w:val="70161521"/>
    <w:rsid w:val="701914D7"/>
    <w:rsid w:val="701C6FC8"/>
    <w:rsid w:val="702F613F"/>
    <w:rsid w:val="703244E4"/>
    <w:rsid w:val="705636CC"/>
    <w:rsid w:val="70720586"/>
    <w:rsid w:val="70875F7B"/>
    <w:rsid w:val="70897150"/>
    <w:rsid w:val="70A64653"/>
    <w:rsid w:val="70C8281B"/>
    <w:rsid w:val="70FE4044"/>
    <w:rsid w:val="71094BE2"/>
    <w:rsid w:val="71401537"/>
    <w:rsid w:val="71656047"/>
    <w:rsid w:val="718F158B"/>
    <w:rsid w:val="71A242CB"/>
    <w:rsid w:val="71C8684B"/>
    <w:rsid w:val="71CF732E"/>
    <w:rsid w:val="71DC40A5"/>
    <w:rsid w:val="71DD22F7"/>
    <w:rsid w:val="71E116BB"/>
    <w:rsid w:val="71F4319C"/>
    <w:rsid w:val="71FC75D1"/>
    <w:rsid w:val="71FE04BF"/>
    <w:rsid w:val="720D49AF"/>
    <w:rsid w:val="720F7FD6"/>
    <w:rsid w:val="72121874"/>
    <w:rsid w:val="72181F15"/>
    <w:rsid w:val="721F290F"/>
    <w:rsid w:val="722021E3"/>
    <w:rsid w:val="7229553C"/>
    <w:rsid w:val="72323CC5"/>
    <w:rsid w:val="726F7FB0"/>
    <w:rsid w:val="72A46970"/>
    <w:rsid w:val="72AD3E9C"/>
    <w:rsid w:val="72B50B7E"/>
    <w:rsid w:val="72BB0EC2"/>
    <w:rsid w:val="72C62D8B"/>
    <w:rsid w:val="72EC6569"/>
    <w:rsid w:val="72EE22E1"/>
    <w:rsid w:val="72FD2525"/>
    <w:rsid w:val="732D2E0A"/>
    <w:rsid w:val="732E0930"/>
    <w:rsid w:val="73335F46"/>
    <w:rsid w:val="73373C88"/>
    <w:rsid w:val="735C7C30"/>
    <w:rsid w:val="73661E78"/>
    <w:rsid w:val="73697BBA"/>
    <w:rsid w:val="736C6E5A"/>
    <w:rsid w:val="73775E2C"/>
    <w:rsid w:val="73A155A6"/>
    <w:rsid w:val="73A86934"/>
    <w:rsid w:val="73B250BD"/>
    <w:rsid w:val="73B40E35"/>
    <w:rsid w:val="73B61051"/>
    <w:rsid w:val="73B70925"/>
    <w:rsid w:val="73BB6668"/>
    <w:rsid w:val="73C365CB"/>
    <w:rsid w:val="73D414D7"/>
    <w:rsid w:val="73EA4857"/>
    <w:rsid w:val="73F6144E"/>
    <w:rsid w:val="742023C5"/>
    <w:rsid w:val="743D52CE"/>
    <w:rsid w:val="7443670B"/>
    <w:rsid w:val="74534AF2"/>
    <w:rsid w:val="745B7503"/>
    <w:rsid w:val="748D1686"/>
    <w:rsid w:val="74933140"/>
    <w:rsid w:val="74AE3AD6"/>
    <w:rsid w:val="74B80A8E"/>
    <w:rsid w:val="74DF00D5"/>
    <w:rsid w:val="751122B7"/>
    <w:rsid w:val="75157FF9"/>
    <w:rsid w:val="751759A6"/>
    <w:rsid w:val="75387844"/>
    <w:rsid w:val="75422471"/>
    <w:rsid w:val="75431C52"/>
    <w:rsid w:val="75601BF7"/>
    <w:rsid w:val="75644ADD"/>
    <w:rsid w:val="75674604"/>
    <w:rsid w:val="756920F3"/>
    <w:rsid w:val="756B5E6B"/>
    <w:rsid w:val="756C4E37"/>
    <w:rsid w:val="756D0E75"/>
    <w:rsid w:val="75755831"/>
    <w:rsid w:val="75866801"/>
    <w:rsid w:val="758807CB"/>
    <w:rsid w:val="75937E8D"/>
    <w:rsid w:val="75CB06B8"/>
    <w:rsid w:val="75D51537"/>
    <w:rsid w:val="75DF5F11"/>
    <w:rsid w:val="75E35A02"/>
    <w:rsid w:val="75E654F2"/>
    <w:rsid w:val="76172945"/>
    <w:rsid w:val="76197675"/>
    <w:rsid w:val="762027B2"/>
    <w:rsid w:val="762108D3"/>
    <w:rsid w:val="76312C11"/>
    <w:rsid w:val="763224E5"/>
    <w:rsid w:val="76343766"/>
    <w:rsid w:val="76361FD5"/>
    <w:rsid w:val="764364A0"/>
    <w:rsid w:val="76461C54"/>
    <w:rsid w:val="76505878"/>
    <w:rsid w:val="765406AD"/>
    <w:rsid w:val="765C4824"/>
    <w:rsid w:val="766B0856"/>
    <w:rsid w:val="76790114"/>
    <w:rsid w:val="76794AF8"/>
    <w:rsid w:val="76850C08"/>
    <w:rsid w:val="76A3383C"/>
    <w:rsid w:val="76BB24DB"/>
    <w:rsid w:val="76C84BF7"/>
    <w:rsid w:val="76D67314"/>
    <w:rsid w:val="76DF266D"/>
    <w:rsid w:val="770B3462"/>
    <w:rsid w:val="7711659E"/>
    <w:rsid w:val="771B11CB"/>
    <w:rsid w:val="7722255A"/>
    <w:rsid w:val="77274014"/>
    <w:rsid w:val="772E2227"/>
    <w:rsid w:val="77302EC9"/>
    <w:rsid w:val="7731279D"/>
    <w:rsid w:val="77533CC6"/>
    <w:rsid w:val="775748F9"/>
    <w:rsid w:val="775D4510"/>
    <w:rsid w:val="7760252B"/>
    <w:rsid w:val="776058DA"/>
    <w:rsid w:val="77626DFA"/>
    <w:rsid w:val="777032C5"/>
    <w:rsid w:val="777803CC"/>
    <w:rsid w:val="777D1E86"/>
    <w:rsid w:val="77905715"/>
    <w:rsid w:val="779276DF"/>
    <w:rsid w:val="77B606F8"/>
    <w:rsid w:val="77F40160"/>
    <w:rsid w:val="780074AC"/>
    <w:rsid w:val="781D568D"/>
    <w:rsid w:val="78342545"/>
    <w:rsid w:val="78362F6D"/>
    <w:rsid w:val="78412EB3"/>
    <w:rsid w:val="78627545"/>
    <w:rsid w:val="78632E2A"/>
    <w:rsid w:val="78654665"/>
    <w:rsid w:val="78654DF4"/>
    <w:rsid w:val="787B0173"/>
    <w:rsid w:val="787C0B87"/>
    <w:rsid w:val="789C661D"/>
    <w:rsid w:val="78BB0EB8"/>
    <w:rsid w:val="78E0447A"/>
    <w:rsid w:val="78EF46BD"/>
    <w:rsid w:val="78F63C9E"/>
    <w:rsid w:val="790740FD"/>
    <w:rsid w:val="791660EE"/>
    <w:rsid w:val="791D122B"/>
    <w:rsid w:val="791F31F5"/>
    <w:rsid w:val="793F5645"/>
    <w:rsid w:val="794E7636"/>
    <w:rsid w:val="797F1EE5"/>
    <w:rsid w:val="79892D64"/>
    <w:rsid w:val="798B2638"/>
    <w:rsid w:val="798E037A"/>
    <w:rsid w:val="79960FDD"/>
    <w:rsid w:val="79997202"/>
    <w:rsid w:val="799E680F"/>
    <w:rsid w:val="79B0209F"/>
    <w:rsid w:val="79C1605A"/>
    <w:rsid w:val="79C45B4A"/>
    <w:rsid w:val="79E7658E"/>
    <w:rsid w:val="7A1B3962"/>
    <w:rsid w:val="7A2111EE"/>
    <w:rsid w:val="7A2A00A3"/>
    <w:rsid w:val="7A2F56B9"/>
    <w:rsid w:val="7A623463"/>
    <w:rsid w:val="7A6D48C0"/>
    <w:rsid w:val="7A6D7F90"/>
    <w:rsid w:val="7A765096"/>
    <w:rsid w:val="7A861051"/>
    <w:rsid w:val="7A974046"/>
    <w:rsid w:val="7A9A4854"/>
    <w:rsid w:val="7AB931D5"/>
    <w:rsid w:val="7ABA14EE"/>
    <w:rsid w:val="7AC53928"/>
    <w:rsid w:val="7AC878BC"/>
    <w:rsid w:val="7ACA7190"/>
    <w:rsid w:val="7B007056"/>
    <w:rsid w:val="7B02692A"/>
    <w:rsid w:val="7B0F72C3"/>
    <w:rsid w:val="7B114DBF"/>
    <w:rsid w:val="7B2368A0"/>
    <w:rsid w:val="7B274CA7"/>
    <w:rsid w:val="7B4E7DC1"/>
    <w:rsid w:val="7B5B428C"/>
    <w:rsid w:val="7B887EC5"/>
    <w:rsid w:val="7B914152"/>
    <w:rsid w:val="7B930C24"/>
    <w:rsid w:val="7BB17EFC"/>
    <w:rsid w:val="7BB5399C"/>
    <w:rsid w:val="7BC60184"/>
    <w:rsid w:val="7BD5403F"/>
    <w:rsid w:val="7BDD2EF3"/>
    <w:rsid w:val="7BE73A8B"/>
    <w:rsid w:val="7BF471EA"/>
    <w:rsid w:val="7C011556"/>
    <w:rsid w:val="7C18217D"/>
    <w:rsid w:val="7C346F6A"/>
    <w:rsid w:val="7C3C40BE"/>
    <w:rsid w:val="7C4C3220"/>
    <w:rsid w:val="7C4F37CE"/>
    <w:rsid w:val="7C507B69"/>
    <w:rsid w:val="7C596A1E"/>
    <w:rsid w:val="7C5E2286"/>
    <w:rsid w:val="7C701FB9"/>
    <w:rsid w:val="7C817D22"/>
    <w:rsid w:val="7C857813"/>
    <w:rsid w:val="7C964B73"/>
    <w:rsid w:val="7C99506C"/>
    <w:rsid w:val="7CD24A22"/>
    <w:rsid w:val="7CEA1D6C"/>
    <w:rsid w:val="7CF61768"/>
    <w:rsid w:val="7CF84488"/>
    <w:rsid w:val="7D0C7F34"/>
    <w:rsid w:val="7D0E5A5A"/>
    <w:rsid w:val="7D264462"/>
    <w:rsid w:val="7D2C5EE0"/>
    <w:rsid w:val="7D360B0D"/>
    <w:rsid w:val="7D3A5278"/>
    <w:rsid w:val="7D406A1E"/>
    <w:rsid w:val="7D5A0C9F"/>
    <w:rsid w:val="7D637428"/>
    <w:rsid w:val="7D6F2271"/>
    <w:rsid w:val="7D741635"/>
    <w:rsid w:val="7D823D52"/>
    <w:rsid w:val="7D851A94"/>
    <w:rsid w:val="7D965A4F"/>
    <w:rsid w:val="7DA230FB"/>
    <w:rsid w:val="7DA95783"/>
    <w:rsid w:val="7DB3326F"/>
    <w:rsid w:val="7DCB56F9"/>
    <w:rsid w:val="7DE44A0D"/>
    <w:rsid w:val="7DF34C50"/>
    <w:rsid w:val="7E0D00F2"/>
    <w:rsid w:val="7E1846B6"/>
    <w:rsid w:val="7E1A21DD"/>
    <w:rsid w:val="7E3037AE"/>
    <w:rsid w:val="7E3A287F"/>
    <w:rsid w:val="7E413A9D"/>
    <w:rsid w:val="7E486D4A"/>
    <w:rsid w:val="7E5F22E5"/>
    <w:rsid w:val="7E6B4A0B"/>
    <w:rsid w:val="7E714CEC"/>
    <w:rsid w:val="7E786F03"/>
    <w:rsid w:val="7E7C7B82"/>
    <w:rsid w:val="7E8B4E88"/>
    <w:rsid w:val="7E960CC1"/>
    <w:rsid w:val="7EA36676"/>
    <w:rsid w:val="7EB702F4"/>
    <w:rsid w:val="7ECD724F"/>
    <w:rsid w:val="7ED405DD"/>
    <w:rsid w:val="7ED625A7"/>
    <w:rsid w:val="7EED715E"/>
    <w:rsid w:val="7EFD7F37"/>
    <w:rsid w:val="7F040288"/>
    <w:rsid w:val="7F0A2251"/>
    <w:rsid w:val="7F0D3AEF"/>
    <w:rsid w:val="7F17671C"/>
    <w:rsid w:val="7F2271E4"/>
    <w:rsid w:val="7F2D7CEE"/>
    <w:rsid w:val="7F313C82"/>
    <w:rsid w:val="7F4A61E1"/>
    <w:rsid w:val="7F544D8E"/>
    <w:rsid w:val="7F596D35"/>
    <w:rsid w:val="7F5C68C8"/>
    <w:rsid w:val="7F645E05"/>
    <w:rsid w:val="7F743B6E"/>
    <w:rsid w:val="7F8C710A"/>
    <w:rsid w:val="7F962F62"/>
    <w:rsid w:val="7F967F89"/>
    <w:rsid w:val="7F9935D5"/>
    <w:rsid w:val="7FA51F7A"/>
    <w:rsid w:val="7FB328E9"/>
    <w:rsid w:val="7FC468A4"/>
    <w:rsid w:val="7FD30895"/>
    <w:rsid w:val="7FDD1714"/>
    <w:rsid w:val="7FDD5BB8"/>
    <w:rsid w:val="7FE2776D"/>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theme="minorBidi"/>
      <w:kern w:val="2"/>
      <w:sz w:val="24"/>
      <w:szCs w:val="22"/>
      <w:lang w:val="en-US" w:eastAsia="zh-CN" w:bidi="ar-SA"/>
    </w:rPr>
  </w:style>
  <w:style w:type="paragraph" w:styleId="2">
    <w:name w:val="heading 1"/>
    <w:basedOn w:val="1"/>
    <w:next w:val="1"/>
    <w:link w:val="39"/>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43"/>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46"/>
    <w:autoRedefine/>
    <w:unhideWhenUsed/>
    <w:qFormat/>
    <w:uiPriority w:val="9"/>
    <w:pPr>
      <w:keepNext/>
      <w:keepLines/>
      <w:spacing w:before="260" w:after="260" w:line="416" w:lineRule="auto"/>
      <w:outlineLvl w:val="2"/>
    </w:pPr>
    <w:rPr>
      <w:b/>
      <w:bCs/>
      <w:sz w:val="30"/>
      <w:szCs w:val="32"/>
    </w:rPr>
  </w:style>
  <w:style w:type="paragraph" w:styleId="5">
    <w:name w:val="heading 4"/>
    <w:basedOn w:val="1"/>
    <w:next w:val="1"/>
    <w:link w:val="47"/>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basedOn w:val="7"/>
    <w:next w:val="8"/>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7">
    <w:name w:val="List Number 2"/>
    <w:basedOn w:val="1"/>
    <w:autoRedefine/>
    <w:semiHidden/>
    <w:unhideWhenUsed/>
    <w:qFormat/>
    <w:uiPriority w:val="99"/>
    <w:pPr>
      <w:numPr>
        <w:ilvl w:val="0"/>
        <w:numId w:val="1"/>
      </w:numPr>
    </w:pPr>
  </w:style>
  <w:style w:type="paragraph" w:styleId="8">
    <w:name w:val="Normal (Web)"/>
    <w:basedOn w:val="1"/>
    <w:autoRedefine/>
    <w:qFormat/>
    <w:uiPriority w:val="99"/>
    <w:pPr>
      <w:spacing w:before="100" w:beforeAutospacing="1" w:after="100" w:afterAutospacing="1"/>
    </w:pPr>
    <w:rPr>
      <w:rFonts w:cs="宋体"/>
      <w:color w:val="000000"/>
      <w:kern w:val="0"/>
      <w:szCs w:val="24"/>
    </w:rPr>
  </w:style>
  <w:style w:type="paragraph" w:styleId="9">
    <w:name w:val="toc 7"/>
    <w:basedOn w:val="1"/>
    <w:next w:val="1"/>
    <w:autoRedefine/>
    <w:unhideWhenUsed/>
    <w:qFormat/>
    <w:uiPriority w:val="39"/>
    <w:pPr>
      <w:ind w:left="1440"/>
    </w:pPr>
    <w:rPr>
      <w:rFonts w:asciiTheme="minorHAnsi" w:eastAsiaTheme="minorHAnsi"/>
      <w:sz w:val="18"/>
      <w:szCs w:val="18"/>
    </w:rPr>
  </w:style>
  <w:style w:type="paragraph" w:styleId="10">
    <w:name w:val="Normal Indent"/>
    <w:basedOn w:val="1"/>
    <w:next w:val="1"/>
    <w:autoRedefine/>
    <w:unhideWhenUsed/>
    <w:qFormat/>
    <w:uiPriority w:val="0"/>
    <w:pPr>
      <w:ind w:firstLine="420" w:firstLineChars="200"/>
    </w:pPr>
    <w:rPr>
      <w:rFonts w:ascii="Calibri" w:hAnsi="Calibri"/>
    </w:rPr>
  </w:style>
  <w:style w:type="paragraph" w:styleId="11">
    <w:name w:val="List Bullet"/>
    <w:basedOn w:val="1"/>
    <w:autoRedefine/>
    <w:unhideWhenUsed/>
    <w:qFormat/>
    <w:uiPriority w:val="99"/>
    <w:pPr>
      <w:tabs>
        <w:tab w:val="left" w:pos="360"/>
        <w:tab w:val="left" w:pos="1134"/>
      </w:tabs>
      <w:ind w:left="1134" w:hanging="1134"/>
      <w:contextualSpacing/>
      <w:jc w:val="both"/>
    </w:pPr>
    <w:rPr>
      <w:rFonts w:ascii="Times New Roman" w:hAnsi="Times New Roman" w:cs="Times New Roman"/>
      <w:kern w:val="0"/>
      <w:sz w:val="20"/>
      <w:szCs w:val="20"/>
    </w:rPr>
  </w:style>
  <w:style w:type="paragraph" w:styleId="12">
    <w:name w:val="annotation text"/>
    <w:basedOn w:val="1"/>
    <w:link w:val="44"/>
    <w:autoRedefine/>
    <w:qFormat/>
    <w:uiPriority w:val="0"/>
    <w:rPr>
      <w:rFonts w:eastAsiaTheme="minorEastAsia"/>
      <w:sz w:val="21"/>
      <w:szCs w:val="24"/>
    </w:rPr>
  </w:style>
  <w:style w:type="paragraph" w:styleId="13">
    <w:name w:val="Body Text"/>
    <w:basedOn w:val="1"/>
    <w:link w:val="48"/>
    <w:autoRedefine/>
    <w:qFormat/>
    <w:uiPriority w:val="99"/>
    <w:pPr>
      <w:spacing w:after="120"/>
      <w:jc w:val="both"/>
    </w:pPr>
    <w:rPr>
      <w:rFonts w:eastAsiaTheme="minorEastAsia"/>
      <w:sz w:val="21"/>
      <w:szCs w:val="24"/>
    </w:rPr>
  </w:style>
  <w:style w:type="paragraph" w:styleId="14">
    <w:name w:val="Body Text Indent"/>
    <w:basedOn w:val="1"/>
    <w:autoRedefine/>
    <w:unhideWhenUsed/>
    <w:qFormat/>
    <w:uiPriority w:val="0"/>
    <w:pPr>
      <w:ind w:firstLine="630"/>
    </w:pPr>
    <w:rPr>
      <w:rFonts w:eastAsia="方正仿宋_GB2312"/>
      <w:kern w:val="0"/>
      <w:sz w:val="32"/>
      <w:szCs w:val="20"/>
    </w:rPr>
  </w:style>
  <w:style w:type="paragraph" w:styleId="15">
    <w:name w:val="toc 5"/>
    <w:basedOn w:val="1"/>
    <w:next w:val="1"/>
    <w:autoRedefine/>
    <w:unhideWhenUsed/>
    <w:qFormat/>
    <w:uiPriority w:val="39"/>
    <w:pPr>
      <w:ind w:left="960"/>
    </w:pPr>
    <w:rPr>
      <w:rFonts w:asciiTheme="minorHAnsi" w:eastAsiaTheme="minorHAnsi"/>
      <w:sz w:val="18"/>
      <w:szCs w:val="18"/>
    </w:rPr>
  </w:style>
  <w:style w:type="paragraph" w:styleId="16">
    <w:name w:val="toc 3"/>
    <w:basedOn w:val="1"/>
    <w:next w:val="1"/>
    <w:autoRedefine/>
    <w:unhideWhenUsed/>
    <w:qFormat/>
    <w:uiPriority w:val="39"/>
    <w:pPr>
      <w:ind w:left="480"/>
    </w:pPr>
    <w:rPr>
      <w:rFonts w:asciiTheme="minorHAnsi" w:eastAsiaTheme="minorHAnsi"/>
      <w:i/>
      <w:iCs/>
      <w:sz w:val="20"/>
      <w:szCs w:val="20"/>
    </w:rPr>
  </w:style>
  <w:style w:type="paragraph" w:styleId="17">
    <w:name w:val="Plain Text"/>
    <w:basedOn w:val="1"/>
    <w:autoRedefine/>
    <w:unhideWhenUsed/>
    <w:qFormat/>
    <w:uiPriority w:val="0"/>
    <w:rPr>
      <w:rFonts w:hAnsi="Courier New"/>
      <w:kern w:val="0"/>
      <w:sz w:val="20"/>
      <w:szCs w:val="20"/>
    </w:rPr>
  </w:style>
  <w:style w:type="paragraph" w:styleId="18">
    <w:name w:val="toc 8"/>
    <w:basedOn w:val="1"/>
    <w:next w:val="1"/>
    <w:autoRedefine/>
    <w:unhideWhenUsed/>
    <w:qFormat/>
    <w:uiPriority w:val="39"/>
    <w:pPr>
      <w:ind w:left="1680"/>
    </w:pPr>
    <w:rPr>
      <w:rFonts w:asciiTheme="minorHAnsi" w:eastAsiaTheme="minorHAnsi"/>
      <w:sz w:val="18"/>
      <w:szCs w:val="18"/>
    </w:rPr>
  </w:style>
  <w:style w:type="paragraph" w:styleId="19">
    <w:name w:val="Balloon Text"/>
    <w:basedOn w:val="1"/>
    <w:link w:val="81"/>
    <w:semiHidden/>
    <w:unhideWhenUsed/>
    <w:qFormat/>
    <w:uiPriority w:val="99"/>
    <w:rPr>
      <w:sz w:val="18"/>
      <w:szCs w:val="18"/>
    </w:rPr>
  </w:style>
  <w:style w:type="paragraph" w:styleId="20">
    <w:name w:val="footer"/>
    <w:basedOn w:val="1"/>
    <w:link w:val="42"/>
    <w:autoRedefine/>
    <w:unhideWhenUsed/>
    <w:qFormat/>
    <w:uiPriority w:val="99"/>
    <w:pPr>
      <w:tabs>
        <w:tab w:val="center" w:pos="4153"/>
        <w:tab w:val="right" w:pos="8306"/>
      </w:tabs>
      <w:snapToGrid w:val="0"/>
    </w:pPr>
    <w:rPr>
      <w:sz w:val="18"/>
      <w:szCs w:val="18"/>
    </w:rPr>
  </w:style>
  <w:style w:type="paragraph" w:styleId="21">
    <w:name w:val="header"/>
    <w:basedOn w:val="1"/>
    <w:link w:val="4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3">
    <w:name w:val="toc 4"/>
    <w:basedOn w:val="1"/>
    <w:next w:val="1"/>
    <w:autoRedefine/>
    <w:unhideWhenUsed/>
    <w:qFormat/>
    <w:uiPriority w:val="39"/>
    <w:pPr>
      <w:ind w:left="720"/>
    </w:pPr>
    <w:rPr>
      <w:rFonts w:asciiTheme="minorHAnsi" w:eastAsiaTheme="minorHAnsi"/>
      <w:sz w:val="18"/>
      <w:szCs w:val="18"/>
    </w:rPr>
  </w:style>
  <w:style w:type="paragraph" w:styleId="24">
    <w:name w:val="footnote text"/>
    <w:basedOn w:val="1"/>
    <w:qFormat/>
    <w:uiPriority w:val="0"/>
    <w:rPr>
      <w:kern w:val="0"/>
      <w:sz w:val="20"/>
      <w:szCs w:val="20"/>
      <w:lang w:val="de-DE"/>
    </w:rPr>
  </w:style>
  <w:style w:type="paragraph" w:styleId="25">
    <w:name w:val="toc 6"/>
    <w:basedOn w:val="1"/>
    <w:next w:val="1"/>
    <w:autoRedefine/>
    <w:unhideWhenUsed/>
    <w:qFormat/>
    <w:uiPriority w:val="39"/>
    <w:pPr>
      <w:ind w:left="1200"/>
    </w:pPr>
    <w:rPr>
      <w:rFonts w:asciiTheme="minorHAnsi" w:eastAsiaTheme="minorHAnsi"/>
      <w:sz w:val="18"/>
      <w:szCs w:val="18"/>
    </w:rPr>
  </w:style>
  <w:style w:type="paragraph" w:styleId="26">
    <w:name w:val="toc 2"/>
    <w:basedOn w:val="1"/>
    <w:next w:val="1"/>
    <w:autoRedefine/>
    <w:unhideWhenUsed/>
    <w:qFormat/>
    <w:uiPriority w:val="39"/>
    <w:pPr>
      <w:ind w:left="240"/>
    </w:pPr>
    <w:rPr>
      <w:rFonts w:asciiTheme="minorHAnsi" w:eastAsiaTheme="minorHAnsi"/>
      <w:smallCaps/>
      <w:sz w:val="20"/>
      <w:szCs w:val="20"/>
    </w:rPr>
  </w:style>
  <w:style w:type="paragraph" w:styleId="27">
    <w:name w:val="toc 9"/>
    <w:basedOn w:val="1"/>
    <w:next w:val="1"/>
    <w:autoRedefine/>
    <w:unhideWhenUsed/>
    <w:qFormat/>
    <w:uiPriority w:val="39"/>
    <w:pPr>
      <w:ind w:left="1920"/>
    </w:pPr>
    <w:rPr>
      <w:rFonts w:asciiTheme="minorHAnsi" w:eastAsiaTheme="minorHAnsi"/>
      <w:sz w:val="18"/>
      <w:szCs w:val="18"/>
    </w:rPr>
  </w:style>
  <w:style w:type="paragraph" w:styleId="28">
    <w:name w:val="annotation subject"/>
    <w:basedOn w:val="12"/>
    <w:next w:val="12"/>
    <w:link w:val="52"/>
    <w:autoRedefine/>
    <w:semiHidden/>
    <w:unhideWhenUsed/>
    <w:qFormat/>
    <w:uiPriority w:val="99"/>
    <w:pPr>
      <w:spacing w:line="360" w:lineRule="auto"/>
    </w:pPr>
    <w:rPr>
      <w:rFonts w:eastAsia="宋体"/>
      <w:b/>
      <w:bCs/>
      <w:sz w:val="24"/>
      <w:szCs w:val="22"/>
    </w:rPr>
  </w:style>
  <w:style w:type="paragraph" w:styleId="29">
    <w:name w:val="Body Text First Indent 2"/>
    <w:basedOn w:val="14"/>
    <w:next w:val="1"/>
    <w:autoRedefine/>
    <w:qFormat/>
    <w:uiPriority w:val="0"/>
    <w:pPr>
      <w:spacing w:after="120"/>
      <w:ind w:left="420" w:leftChars="200" w:firstLine="420" w:firstLineChars="200"/>
    </w:pPr>
    <w:rPr>
      <w:rFonts w:ascii="Times New Roman" w:eastAsia="宋体"/>
      <w:sz w:val="21"/>
      <w:szCs w:val="24"/>
    </w:rPr>
  </w:style>
  <w:style w:type="table" w:styleId="31">
    <w:name w:val="Table Grid"/>
    <w:basedOn w:val="3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autoRedefine/>
    <w:qFormat/>
    <w:uiPriority w:val="0"/>
    <w:rPr>
      <w:b/>
      <w:bCs/>
    </w:rPr>
  </w:style>
  <w:style w:type="character" w:styleId="34">
    <w:name w:val="Emphasis"/>
    <w:basedOn w:val="32"/>
    <w:qFormat/>
    <w:uiPriority w:val="20"/>
    <w:rPr>
      <w:i/>
    </w:rPr>
  </w:style>
  <w:style w:type="character" w:styleId="35">
    <w:name w:val="Hyperlink"/>
    <w:basedOn w:val="32"/>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2"/>
    <w:autoRedefine/>
    <w:qFormat/>
    <w:uiPriority w:val="0"/>
    <w:rPr>
      <w:sz w:val="21"/>
      <w:szCs w:val="21"/>
    </w:rPr>
  </w:style>
  <w:style w:type="paragraph" w:customStyle="1" w:styleId="37">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8">
    <w:name w:val="正文缩进2"/>
    <w:basedOn w:val="1"/>
    <w:autoRedefine/>
    <w:qFormat/>
    <w:uiPriority w:val="0"/>
    <w:pPr>
      <w:wordWrap w:val="0"/>
      <w:ind w:firstLine="480"/>
    </w:pPr>
    <w:rPr>
      <w:iCs/>
      <w:shd w:val="clear" w:color="auto" w:fill="FFFFFF" w:themeFill="background1"/>
      <w:lang w:val="zh-CN"/>
    </w:rPr>
  </w:style>
  <w:style w:type="character" w:customStyle="1" w:styleId="39">
    <w:name w:val="标题 1 Char"/>
    <w:basedOn w:val="32"/>
    <w:link w:val="2"/>
    <w:autoRedefine/>
    <w:qFormat/>
    <w:uiPriority w:val="9"/>
    <w:rPr>
      <w:rFonts w:eastAsia="黑体"/>
      <w:b/>
      <w:bCs/>
      <w:kern w:val="44"/>
      <w:sz w:val="44"/>
      <w:szCs w:val="44"/>
    </w:rPr>
  </w:style>
  <w:style w:type="paragraph" w:styleId="40">
    <w:name w:val="List Paragraph"/>
    <w:basedOn w:val="1"/>
    <w:qFormat/>
    <w:uiPriority w:val="34"/>
    <w:pPr>
      <w:numPr>
        <w:ilvl w:val="0"/>
        <w:numId w:val="2"/>
      </w:numPr>
    </w:pPr>
  </w:style>
  <w:style w:type="character" w:customStyle="1" w:styleId="41">
    <w:name w:val="页眉 Char"/>
    <w:basedOn w:val="32"/>
    <w:link w:val="21"/>
    <w:autoRedefine/>
    <w:qFormat/>
    <w:uiPriority w:val="99"/>
    <w:rPr>
      <w:rFonts w:eastAsia="宋体"/>
      <w:sz w:val="18"/>
      <w:szCs w:val="18"/>
    </w:rPr>
  </w:style>
  <w:style w:type="character" w:customStyle="1" w:styleId="42">
    <w:name w:val="页脚 Char"/>
    <w:basedOn w:val="32"/>
    <w:link w:val="20"/>
    <w:autoRedefine/>
    <w:qFormat/>
    <w:uiPriority w:val="99"/>
    <w:rPr>
      <w:rFonts w:eastAsia="宋体"/>
      <w:sz w:val="18"/>
      <w:szCs w:val="18"/>
    </w:rPr>
  </w:style>
  <w:style w:type="character" w:customStyle="1" w:styleId="43">
    <w:name w:val="标题 2 Char"/>
    <w:basedOn w:val="32"/>
    <w:link w:val="3"/>
    <w:autoRedefine/>
    <w:qFormat/>
    <w:uiPriority w:val="0"/>
    <w:rPr>
      <w:rFonts w:eastAsia="宋体" w:asciiTheme="majorHAnsi" w:hAnsiTheme="majorHAnsi" w:cstheme="majorBidi"/>
      <w:b/>
      <w:bCs/>
      <w:sz w:val="32"/>
      <w:szCs w:val="32"/>
    </w:rPr>
  </w:style>
  <w:style w:type="character" w:customStyle="1" w:styleId="44">
    <w:name w:val="批注文字 Char"/>
    <w:basedOn w:val="32"/>
    <w:link w:val="12"/>
    <w:autoRedefine/>
    <w:qFormat/>
    <w:uiPriority w:val="0"/>
    <w:rPr>
      <w:szCs w:val="24"/>
    </w:rPr>
  </w:style>
  <w:style w:type="paragraph" w:customStyle="1" w:styleId="45">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46">
    <w:name w:val="标题 3 Char"/>
    <w:basedOn w:val="32"/>
    <w:link w:val="4"/>
    <w:autoRedefine/>
    <w:qFormat/>
    <w:uiPriority w:val="9"/>
    <w:rPr>
      <w:rFonts w:eastAsia="宋体"/>
      <w:b/>
      <w:bCs/>
      <w:sz w:val="30"/>
      <w:szCs w:val="32"/>
    </w:rPr>
  </w:style>
  <w:style w:type="character" w:customStyle="1" w:styleId="47">
    <w:name w:val="标题 4 Char"/>
    <w:basedOn w:val="32"/>
    <w:link w:val="5"/>
    <w:autoRedefine/>
    <w:qFormat/>
    <w:uiPriority w:val="9"/>
    <w:rPr>
      <w:rFonts w:eastAsia="宋体" w:asciiTheme="majorHAnsi" w:hAnsiTheme="majorHAnsi" w:cstheme="majorBidi"/>
      <w:b/>
      <w:bCs/>
      <w:sz w:val="28"/>
      <w:szCs w:val="28"/>
    </w:rPr>
  </w:style>
  <w:style w:type="character" w:customStyle="1" w:styleId="48">
    <w:name w:val="正文文本 Char"/>
    <w:basedOn w:val="32"/>
    <w:link w:val="13"/>
    <w:autoRedefine/>
    <w:qFormat/>
    <w:uiPriority w:val="99"/>
    <w:rPr>
      <w:szCs w:val="24"/>
    </w:rPr>
  </w:style>
  <w:style w:type="paragraph" w:customStyle="1" w:styleId="49">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50">
    <w:name w:val="No Spacing"/>
    <w:qFormat/>
    <w:uiPriority w:val="1"/>
    <w:pPr>
      <w:widowControl w:val="0"/>
    </w:pPr>
    <w:rPr>
      <w:rFonts w:ascii="宋体" w:hAnsi="宋体" w:eastAsia="宋体" w:cstheme="minorBidi"/>
      <w:kern w:val="2"/>
      <w:sz w:val="24"/>
      <w:szCs w:val="22"/>
      <w:lang w:val="en-US" w:eastAsia="zh-CN" w:bidi="ar-SA"/>
    </w:rPr>
  </w:style>
  <w:style w:type="character" w:customStyle="1" w:styleId="51">
    <w:name w:val="未处理的提及1"/>
    <w:basedOn w:val="32"/>
    <w:autoRedefine/>
    <w:semiHidden/>
    <w:unhideWhenUsed/>
    <w:qFormat/>
    <w:uiPriority w:val="99"/>
    <w:rPr>
      <w:color w:val="605E5C"/>
      <w:shd w:val="clear" w:color="auto" w:fill="E1DFDD"/>
    </w:rPr>
  </w:style>
  <w:style w:type="character" w:customStyle="1" w:styleId="52">
    <w:name w:val="批注主题 Char"/>
    <w:basedOn w:val="44"/>
    <w:link w:val="28"/>
    <w:autoRedefine/>
    <w:semiHidden/>
    <w:qFormat/>
    <w:uiPriority w:val="99"/>
    <w:rPr>
      <w:rFonts w:ascii="宋体" w:hAnsi="宋体" w:cstheme="minorBidi"/>
      <w:b/>
      <w:bCs/>
      <w:kern w:val="2"/>
      <w:sz w:val="24"/>
      <w:szCs w:val="22"/>
    </w:rPr>
  </w:style>
  <w:style w:type="character" w:customStyle="1" w:styleId="53">
    <w:name w:val="未处理的提及2"/>
    <w:basedOn w:val="32"/>
    <w:autoRedefine/>
    <w:semiHidden/>
    <w:unhideWhenUsed/>
    <w:qFormat/>
    <w:uiPriority w:val="99"/>
    <w:rPr>
      <w:color w:val="605E5C"/>
      <w:shd w:val="clear" w:color="auto" w:fill="E1DFDD"/>
    </w:rPr>
  </w:style>
  <w:style w:type="paragraph" w:customStyle="1" w:styleId="54">
    <w:name w:val="正文_2"/>
    <w:autoRedefine/>
    <w:qFormat/>
    <w:uiPriority w:val="0"/>
    <w:pPr>
      <w:widowControl w:val="0"/>
      <w:jc w:val="both"/>
    </w:pPr>
    <w:rPr>
      <w:rFonts w:ascii="Calibri" w:hAnsi="Calibri" w:eastAsia="宋体" w:cs="Times New Roman"/>
      <w:lang w:val="en-US" w:eastAsia="zh-CN" w:bidi="ar-SA"/>
    </w:rPr>
  </w:style>
  <w:style w:type="paragraph" w:customStyle="1" w:styleId="55">
    <w:name w:val="正文1"/>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6">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58">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59">
    <w:name w:val="Normal Indent1"/>
    <w:basedOn w:val="1"/>
    <w:autoRedefine/>
    <w:qFormat/>
    <w:uiPriority w:val="0"/>
    <w:pPr>
      <w:ind w:firstLine="420" w:firstLineChars="200"/>
    </w:pPr>
  </w:style>
  <w:style w:type="paragraph" w:customStyle="1" w:styleId="60">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61">
    <w:name w:val="Normal_22"/>
    <w:autoRedefine/>
    <w:qFormat/>
    <w:uiPriority w:val="0"/>
    <w:rPr>
      <w:rFonts w:ascii="Times New Roman" w:hAnsi="Times New Roman" w:eastAsia="Times New Roman" w:cs="Times New Roman"/>
      <w:sz w:val="24"/>
      <w:szCs w:val="24"/>
      <w:lang w:val="en-US" w:eastAsia="zh-CN" w:bidi="ar-SA"/>
    </w:rPr>
  </w:style>
  <w:style w:type="paragraph" w:customStyle="1" w:styleId="62">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3">
    <w:name w:val="正文_0_0_0 Char"/>
    <w:link w:val="64"/>
    <w:autoRedefine/>
    <w:qFormat/>
    <w:locked/>
    <w:uiPriority w:val="0"/>
    <w:rPr>
      <w:rFonts w:ascii="Calibri" w:hAnsi="Calibri" w:cs="Calibri"/>
      <w:kern w:val="2"/>
      <w:sz w:val="28"/>
      <w:szCs w:val="22"/>
      <w:lang w:val="en-US" w:eastAsia="zh-CN" w:bidi="ar-SA"/>
    </w:rPr>
  </w:style>
  <w:style w:type="paragraph" w:customStyle="1" w:styleId="64">
    <w:name w:val="正文_0_0_0_0_0"/>
    <w:link w:val="63"/>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5">
    <w:name w:val="正文文本_0_1"/>
    <w:basedOn w:val="66"/>
    <w:autoRedefine/>
    <w:qFormat/>
    <w:uiPriority w:val="99"/>
    <w:pPr>
      <w:spacing w:after="120"/>
    </w:pPr>
    <w:rPr>
      <w:kern w:val="0"/>
      <w:sz w:val="24"/>
      <w:szCs w:val="20"/>
    </w:rPr>
  </w:style>
  <w:style w:type="paragraph" w:customStyle="1" w:styleId="66">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
    <w:name w:val="Table Paragraph_1"/>
    <w:basedOn w:val="66"/>
    <w:autoRedefine/>
    <w:qFormat/>
    <w:uiPriority w:val="0"/>
    <w:pPr>
      <w:jc w:val="left"/>
    </w:pPr>
    <w:rPr>
      <w:kern w:val="0"/>
      <w:sz w:val="22"/>
      <w:lang w:eastAsia="en-US"/>
    </w:rPr>
  </w:style>
  <w:style w:type="paragraph" w:customStyle="1" w:styleId="68">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正文11"/>
    <w:autoRedefine/>
    <w:qFormat/>
    <w:uiPriority w:val="0"/>
    <w:pPr>
      <w:widowControl w:val="0"/>
      <w:jc w:val="both"/>
    </w:pPr>
    <w:rPr>
      <w:rFonts w:ascii="Calibri" w:hAnsi="Calibri" w:eastAsia="宋体" w:cs="Times New Roman"/>
      <w:lang w:val="en-US" w:eastAsia="zh-CN" w:bidi="ar-SA"/>
    </w:rPr>
  </w:style>
  <w:style w:type="paragraph" w:customStyle="1" w:styleId="70">
    <w:name w:val="列出段落1"/>
    <w:basedOn w:val="1"/>
    <w:autoRedefine/>
    <w:qFormat/>
    <w:uiPriority w:val="0"/>
    <w:pPr>
      <w:ind w:firstLine="420" w:firstLineChars="200"/>
    </w:pPr>
    <w:rPr>
      <w:szCs w:val="21"/>
    </w:rPr>
  </w:style>
  <w:style w:type="paragraph" w:customStyle="1" w:styleId="71">
    <w:name w:val="xl31"/>
    <w:basedOn w:val="1"/>
    <w:autoRedefine/>
    <w:qFormat/>
    <w:uiPriority w:val="0"/>
    <w:pPr>
      <w:spacing w:before="100" w:beforeAutospacing="1" w:after="100" w:afterAutospacing="1"/>
      <w:jc w:val="center"/>
    </w:pPr>
    <w:rPr>
      <w:b/>
      <w:bCs/>
      <w:kern w:val="0"/>
      <w:sz w:val="28"/>
      <w:szCs w:val="28"/>
    </w:rPr>
  </w:style>
  <w:style w:type="paragraph" w:customStyle="1" w:styleId="72">
    <w:name w:val="正文2"/>
    <w:basedOn w:val="1"/>
    <w:qFormat/>
    <w:uiPriority w:val="0"/>
    <w:pPr>
      <w:spacing w:before="156" w:line="360" w:lineRule="auto"/>
      <w:ind w:firstLine="510" w:firstLineChars="200"/>
    </w:pPr>
    <w:rPr>
      <w:szCs w:val="20"/>
    </w:rPr>
  </w:style>
  <w:style w:type="paragraph" w:customStyle="1" w:styleId="73">
    <w:name w:val="Char Char Char Char Char Char Char1 Char"/>
    <w:basedOn w:val="1"/>
    <w:autoRedefine/>
    <w:qFormat/>
    <w:uiPriority w:val="0"/>
    <w:rPr>
      <w:rFonts w:ascii="Arial" w:hAnsi="Arial" w:cs="Arial"/>
    </w:rPr>
  </w:style>
  <w:style w:type="paragraph" w:customStyle="1" w:styleId="74">
    <w:name w:val="正文缩进2格"/>
    <w:basedOn w:val="1"/>
    <w:qFormat/>
    <w:uiPriority w:val="0"/>
    <w:pPr>
      <w:spacing w:line="600" w:lineRule="exact"/>
      <w:ind w:firstLine="639" w:firstLineChars="206"/>
    </w:pPr>
    <w:rPr>
      <w:rFonts w:ascii="方正仿宋_GB2312" w:eastAsia="方正仿宋_GB2312"/>
      <w:kern w:val="0"/>
      <w:sz w:val="31"/>
      <w:szCs w:val="20"/>
    </w:rPr>
  </w:style>
  <w:style w:type="paragraph" w:customStyle="1" w:styleId="75">
    <w:name w:val="Default Text"/>
    <w:basedOn w:val="1"/>
    <w:qFormat/>
    <w:uiPriority w:val="0"/>
    <w:pPr>
      <w:autoSpaceDE w:val="0"/>
      <w:autoSpaceDN w:val="0"/>
      <w:adjustRightInd w:val="0"/>
    </w:pPr>
    <w:rPr>
      <w:rFonts w:ascii="Helvetica LT Pro" w:hAnsi="Helvetica LT Pro"/>
      <w:kern w:val="0"/>
      <w:sz w:val="22"/>
    </w:rPr>
  </w:style>
  <w:style w:type="character" w:customStyle="1" w:styleId="76">
    <w:name w:val="font41"/>
    <w:qFormat/>
    <w:uiPriority w:val="0"/>
    <w:rPr>
      <w:rFonts w:ascii="宋体" w:hAnsi="宋体" w:eastAsia="宋体" w:cs="宋体"/>
      <w:color w:val="000000"/>
      <w:sz w:val="24"/>
      <w:szCs w:val="24"/>
      <w:u w:val="none"/>
    </w:rPr>
  </w:style>
  <w:style w:type="paragraph" w:customStyle="1" w:styleId="77">
    <w:name w:val="正文缩进1"/>
    <w:basedOn w:val="1"/>
    <w:qFormat/>
    <w:uiPriority w:val="0"/>
    <w:pPr>
      <w:ind w:firstLine="420"/>
    </w:pPr>
    <w:rPr>
      <w:rFonts w:ascii="Times New Roman" w:hAnsi="Times New Roman"/>
      <w:szCs w:val="20"/>
    </w:rPr>
  </w:style>
  <w:style w:type="paragraph" w:customStyle="1" w:styleId="78">
    <w:name w:val="表格文字"/>
    <w:basedOn w:val="1"/>
    <w:qFormat/>
    <w:uiPriority w:val="0"/>
    <w:pPr>
      <w:spacing w:before="25" w:after="25"/>
    </w:pPr>
    <w:rPr>
      <w:rFonts w:cs="宋体"/>
      <w:bCs/>
      <w:color w:val="EE0000"/>
      <w:spacing w:val="10"/>
      <w:szCs w:val="21"/>
      <w:shd w:val="clear" w:color="auto" w:fill="FFFFFF"/>
    </w:rPr>
  </w:style>
  <w:style w:type="paragraph" w:customStyle="1" w:styleId="79">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正文_0_0_0"/>
    <w:autoRedefine/>
    <w:qFormat/>
    <w:uiPriority w:val="0"/>
    <w:pPr>
      <w:widowControl w:val="0"/>
      <w:jc w:val="both"/>
    </w:pPr>
    <w:rPr>
      <w:rFonts w:ascii="Calibri" w:hAnsi="Calibri" w:eastAsia="宋体" w:cs="Times New Roman"/>
      <w:kern w:val="2"/>
      <w:sz w:val="28"/>
      <w:szCs w:val="22"/>
      <w:lang w:val="en-US" w:eastAsia="zh-CN" w:bidi="ar-SA"/>
    </w:rPr>
  </w:style>
  <w:style w:type="character" w:customStyle="1" w:styleId="81">
    <w:name w:val="批注框文本 Char"/>
    <w:basedOn w:val="32"/>
    <w:link w:val="19"/>
    <w:semiHidden/>
    <w:qFormat/>
    <w:uiPriority w:val="99"/>
    <w:rPr>
      <w:rFonts w:ascii="宋体" w:hAnsi="宋体"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b8903bc5-cf57-44f2-9e06-aef795a067cb</errorID>
      <errorWord>“/</errorWord>
      <group>L1_Punc</group>
      <groupName>标点问题</groupName>
      <ability>L2_Punc</ability>
      <abilityName>标点符号检查</abilityName>
      <candidateList>
        <item>“</item>
      </candidateList>
      <explain/>
      <paraID>7FBD95E1</paraID>
      <start>119</start>
      <end>121</end>
      <status>ignored</status>
      <modifiedWord/>
      <trackRevisions>false</trackRevisions>
    </reviewItem>
    <reviewItem>
      <errorID>0bb1d292-88bb-4c86-a587-191fdffe6483</errorID>
      <errorWord>(</errorWord>
      <group>L1_Format</group>
      <groupName>格式问题</groupName>
      <ability>L2_HalfPunc</ability>
      <abilityName>全半角检查</abilityName>
      <candidateList>
        <item>（</item>
      </candidateList>
      <explain>文本全半角错误。</explain>
      <paraID>2852FE91</paraID>
      <start>1</start>
      <end>2</end>
      <status>ignored</status>
      <modifiedWord/>
      <trackRevisions>false</trackRevisions>
    </reviewItem>
    <reviewItem>
      <errorID>470ae112-20e7-441a-aa3f-7a572c30eabf</errorID>
      <errorWord>)</errorWord>
      <group>L1_Format</group>
      <groupName>格式问题</groupName>
      <ability>L2_HalfPunc</ability>
      <abilityName>全半角检查</abilityName>
      <candidateList>
        <item>）</item>
      </candidateList>
      <explain>文本全半角错误。</explain>
      <paraID>2852FE91</paraID>
      <start>6</start>
      <end>7</end>
      <status>ignored</status>
      <modifiedWord/>
      <trackRevisions>false</trackRevisions>
    </reviewItem>
    <reviewItem>
      <errorID>86bb1e2c-353a-4d6f-a7b5-baa72b2d2084</errorID>
      <errorWord>,</errorWord>
      <group>L1_Format</group>
      <groupName>格式问题</groupName>
      <ability>L2_HalfPunc</ability>
      <abilityName>全半角检查</abilityName>
      <candidateList>
        <item>，</item>
      </candidateList>
      <explain>文本全半角错误。</explain>
      <paraID>1C35AF5F</paraID>
      <start>36</start>
      <end>37</end>
      <status>modified</status>
      <modifiedWord>，</modifiedWord>
      <trackRevisions>false</trackRevisions>
    </reviewItem>
    <reviewItem>
      <errorID>c4084648-8799-4f0e-bfa2-4a5e0192bfbb</errorID>
      <errorWord>,</errorWord>
      <group>L1_Format</group>
      <groupName>格式问题</groupName>
      <ability>L2_HalfPunc</ability>
      <abilityName>全半角检查</abilityName>
      <candidateList>
        <item>，</item>
      </candidateList>
      <explain>文本全半角错误。</explain>
      <paraID>55BA9FF5</paraID>
      <start>48</start>
      <end>49</end>
      <status>modified</status>
      <modifiedWord>，</modifiedWord>
      <trackRevisions>false</trackRevisions>
    </reviewItem>
    <reviewItem>
      <errorID>d685372b-7c99-467d-ae93-1e9655045d11</errorID>
      <errorWord>-</errorWord>
      <group>L1_Format</group>
      <groupName>格式问题</groupName>
      <ability>L2_HalfPunc</ability>
      <abilityName>全半角检查</abilityName>
      <candidateList>
        <item>－</item>
      </candidateList>
      <explain>文本全半角错误。</explain>
      <paraID>276D3E17</paraID>
      <start>46</start>
      <end>47</end>
      <status>modified</status>
      <modifiedWord>－</modifiedWord>
      <trackRevisions>false</trackRevisions>
    </reviewItem>
    <reviewItem>
      <errorID>f22107fd-471f-4172-80b2-b3ec701f0fd6</errorID>
      <errorWord>-</errorWord>
      <group>L1_Format</group>
      <groupName>格式问题</groupName>
      <ability>L2_HalfPunc</ability>
      <abilityName>全半角检查</abilityName>
      <candidateList>
        <item>－</item>
      </candidateList>
      <explain>文本全半角错误。</explain>
      <paraID>276D3E17</paraID>
      <start>51</start>
      <end>52</end>
      <status>modified</status>
      <modifiedWord>－</modifiedWord>
      <trackRevisions>false</trackRevisions>
    </reviewItem>
    <reviewItem>
      <errorID>8869cb43-26a1-433c-937a-de7e95326a6c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30FA302A</paraID>
      <start>0</start>
      <end>2</end>
      <status>modified</status>
      <modifiedWord>1.</modifiedWord>
      <trackRevisions>false</trackRevisions>
    </reviewItem>
    <reviewItem>
      <errorID>caa2d25d-f424-4873-93fe-0b848eefa9a7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40387C18</paraID>
      <start>0</start>
      <end>2</end>
      <status>modified</status>
      <modifiedWord>2.</modifiedWord>
      <trackRevisions>false</trackRevisions>
    </reviewItem>
    <reviewItem>
      <errorID>b5700499-367d-498d-87b5-63478aad2314</errorID>
      <errorWord>-</errorWord>
      <group>L1_Format</group>
      <groupName>格式问题</groupName>
      <ability>L2_HalfPunc</ability>
      <abilityName>全半角检查</abilityName>
      <candidateList>
        <item>－</item>
      </candidateList>
      <explain>文本全半角错误。</explain>
      <paraID>40387C18</paraID>
      <start>121</start>
      <end>122</end>
      <status>modified</status>
      <modifiedWord>－</modifiedWord>
      <trackRevisions>false</trackRevisions>
    </reviewItem>
    <reviewItem>
      <errorID>14acfcc6-e294-486a-8c44-77b8d8a835c6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34AAF104</paraID>
      <start>0</start>
      <end>2</end>
      <status>modified</status>
      <modifiedWord>3.</modifiedWord>
      <trackRevisions>false</trackRevisions>
    </reviewItem>
    <reviewItem>
      <errorID>e3fdd21d-16f0-402c-b69a-bac4ea9ffe53</errorID>
      <errorWord>、…</errorWord>
      <group>L1_Punc</group>
      <groupName>标点问题</groupName>
      <ability>L2_Punc</ability>
      <abilityName>标点符号检查</abilityName>
      <candidateList>
        <item>、</item>
      </candidateList>
      <explain/>
      <paraID>2658125B</paraID>
      <start>1</start>
      <end>2</end>
      <status>modified</status>
      <modifiedWord>、</modifiedWord>
      <trackRevisions>false</trackRevisions>
    </reviewItem>
    <reviewItem>
      <errorID>ebc9f4c6-13cc-4d07-904a-f046c073e203</errorID>
      <errorWord>:</errorWord>
      <group>L1_Format</group>
      <groupName>格式问题</groupName>
      <ability>L2_HalfPunc</ability>
      <abilityName>全半角检查</abilityName>
      <candidateList>
        <item>：</item>
      </candidateList>
      <explain>文本全半角错误。</explain>
      <paraID>16CF3F9F</paraID>
      <start>2</start>
      <end>3</end>
      <status>modified</status>
      <modifiedWord>：</modifiedWord>
      <trackRevisions>false</trackRevisions>
    </reviewItem>
    <reviewItem>
      <errorID>a5c57f97-0947-458b-8307-3daabbc01fc8</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111A1565</paraID>
      <start>118</start>
      <end>120</end>
      <status>modified</status>
      <modifiedWord>账号</modifiedWord>
      <trackRevisions>false</trackRevisions>
    </reviewItem>
    <reviewItem>
      <errorID>86ea014d-28eb-49a1-8a10-1abe245e6397</errorID>
      <errorWord>将</errorWord>
      <group>L1_Word</group>
      <groupName>字词问题</groupName>
      <ability>L2_Typo</ability>
      <abilityName>字词错误</abilityName>
      <candidateList>
        <item>将在</item>
      </candidateList>
      <explain/>
      <paraID>18ECC266</paraID>
      <start>8</start>
      <end>9</end>
      <status>ignored</status>
      <modifiedWord/>
      <trackRevisions>false</trackRevisions>
    </reviewItem>
    <reviewItem>
      <errorID>5309f2f2-175f-4bb2-84aa-6669cc6e0ddb</errorID>
      <errorWord>,</errorWord>
      <group>L1_Format</group>
      <groupName>格式问题</groupName>
      <ability>L2_HalfPunc</ability>
      <abilityName>全半角检查</abilityName>
      <candidateList>
        <item>，</item>
      </candidateList>
      <explain>文本全半角错误。</explain>
      <paraID>78B9FFCD</paraID>
      <start>91</start>
      <end>92</end>
      <status>modified</status>
      <modifiedWord>，</modifiedWord>
      <trackRevisions>false</trackRevisions>
    </reviewItem>
    <reviewItem>
      <errorID>9ce4bfbc-0112-40dc-9a87-50a803d2ed4c</errorID>
      <errorWord>做</errorWord>
      <group>L1_Word</group>
      <groupName>字词问题</groupName>
      <ability>L2_Typo</ability>
      <abilityName>字词错误</abilityName>
      <candidateList>
        <item>作</item>
      </candidateList>
      <explain>存在发音相同字词的误用。</explain>
      <paraID>1182B9BB</paraID>
      <start>65</start>
      <end>66</end>
      <status>modified</status>
      <modifiedWord>作</modifiedWord>
      <trackRevisions>false</trackRevisions>
    </reviewItem>
    <reviewItem>
      <errorID>4f272d0b-22b2-4ede-8216-1dba4b77b49a</errorID>
      <errorWord>,</errorWord>
      <group>L1_Format</group>
      <groupName>格式问题</groupName>
      <ability>L2_HalfPunc</ability>
      <abilityName>全半角检查</abilityName>
      <candidateList>
        <item>，</item>
      </candidateList>
      <explain>文本全半角错误。</explain>
      <paraID> B6A028F</paraID>
      <start>35</start>
      <end>36</end>
      <status>modified</status>
      <modifiedWord>，</modifiedWord>
      <trackRevisions>false</trackRevisions>
    </reviewItem>
    <reviewItem>
      <errorID>78d46f5d-7f39-4f38-86b2-d61a85682369</errorID>
      <errorWord>”</errorWord>
      <group>L1_Punc</group>
      <groupName>标点问题</groupName>
      <ability>L2_Punc</ability>
      <abilityName>标点符号检查</abilityName>
      <candidateList>
        <item>“</item>
      </candidateList>
      <explain>注意检查双引号的方向是否正确。</explain>
      <paraID>4D80B003</paraID>
      <start>59</start>
      <end>60</end>
      <status>modified</status>
      <modifiedWord>“</modifiedWord>
      <trackRevisions>false</trackRevisions>
    </reviewItem>
    <reviewItem>
      <errorID>6112a56b-2188-42fe-b1ec-ec2ea41c0f61</errorID>
      <errorWord>.</errorWord>
      <group>L1_Format</group>
      <groupName>格式问题</groupName>
      <ability>L2_HalfPunc</ability>
      <abilityName>全半角检查</abilityName>
      <candidateList>
        <item>。</item>
      </candidateList>
      <explain>文本全半角错误。</explain>
      <paraID>4D80B003</paraID>
      <start>83</start>
      <end>84</end>
      <status>ignored</status>
      <modifiedWord/>
      <trackRevisions>false</trackRevisions>
    </reviewItem>
    <reviewItem>
      <errorID>67680d6f-2be4-47fd-b581-d8be155eaf30</errorID>
      <errorWord>,</errorWord>
      <group>L1_Format</group>
      <groupName>格式问题</groupName>
      <ability>L2_HalfPunc</ability>
      <abilityName>全半角检查</abilityName>
      <candidateList>
        <item>，</item>
      </candidateList>
      <explain>文本全半角错误。</explain>
      <paraID>348027D2</paraID>
      <start>10</start>
      <end>11</end>
      <status>modified</status>
      <modifiedWord>，</modifiedWord>
      <trackRevisions>false</trackRevisions>
    </reviewItem>
    <reviewItem>
      <errorID>9a232160-b801-4263-9900-132d24dca638</errorID>
      <errorWord>(</errorWord>
      <group>L1_Format</group>
      <groupName>格式问题</groupName>
      <ability>L2_HalfPunc</ability>
      <abilityName>全半角检查</abilityName>
      <candidateList>
        <item>（</item>
      </candidateList>
      <explain>文本全半角错误。</explain>
      <paraID>53C4680A</paraID>
      <start>40</start>
      <end>41</end>
      <status>modified</status>
      <modifiedWord>（</modifiedWord>
      <trackRevisions>false</trackRevisions>
    </reviewItem>
    <reviewItem>
      <errorID>963d6136-6549-4f12-b5bd-6d42daf20dd3</errorID>
      <errorWord>&lt;</errorWord>
      <group>L1_Format</group>
      <groupName>格式问题</groupName>
      <ability>L2_HalfPunc</ability>
      <abilityName>全半角检查</abilityName>
      <candidateList>
        <item>〈</item>
      </candidateList>
      <explain>文本全半角错误。</explain>
      <paraID>13C08773</paraID>
      <start>162</start>
      <end>163</end>
      <status>ignored</status>
      <modifiedWord/>
      <trackRevisions>false</trackRevisions>
    </reviewItem>
    <reviewItem>
      <errorID>29b874a3-26eb-46aa-b204-51179818988c</errorID>
      <errorWord>&gt;</errorWord>
      <group>L1_Format</group>
      <groupName>格式问题</groupName>
      <ability>L2_HalfPunc</ability>
      <abilityName>全半角检查</abilityName>
      <candidateList>
        <item>〉</item>
      </candidateList>
      <explain>文本全半角错误。</explain>
      <paraID>13C08773</paraID>
      <start>180</start>
      <end>181</end>
      <status>ignored</status>
      <modifiedWord/>
      <trackRevisions>false</trackRevisions>
    </reviewItem>
    <reviewItem>
      <errorID>5457b18b-1da2-4124-b2dd-50e165d8281c</errorID>
      <errorWord>(</errorWord>
      <group>L1_Format</group>
      <groupName>格式问题</groupName>
      <ability>L2_HalfPunc</ability>
      <abilityName>全半角检查</abilityName>
      <candidateList>
        <item>（</item>
      </candidateList>
      <explain>文本全半角错误。</explain>
      <paraID>13C08773</paraID>
      <start>282</start>
      <end>283</end>
      <status>ignored</status>
      <modifiedWord/>
      <trackRevisions>false</trackRevisions>
    </reviewItem>
    <reviewItem>
      <errorID>793b832d-a9f5-4cbf-9718-d165b1ebe0af</errorID>
      <errorWord>)</errorWord>
      <group>L1_Format</group>
      <groupName>格式问题</groupName>
      <ability>L2_HalfPunc</ability>
      <abilityName>全半角检查</abilityName>
      <candidateList>
        <item>）</item>
      </candidateList>
      <explain>文本全半角错误。</explain>
      <paraID>13C08773</paraID>
      <start>285</start>
      <end>286</end>
      <status>modified</status>
      <modifiedWord>）</modifiedWord>
      <trackRevisions>false</trackRevisions>
    </reviewItem>
    <reviewItem>
      <errorID>dc9603b6-fbd7-4509-9394-a526cea4292a</errorID>
      <errorWord>(</errorWord>
      <group>L1_Format</group>
      <groupName>格式问题</groupName>
      <ability>L2_HalfPunc</ability>
      <abilityName>全半角检查</abilityName>
      <candidateList>
        <item>（</item>
      </candidateList>
      <explain>文本全半角错误。</explain>
      <paraID>575DAF11</paraID>
      <start>86</start>
      <end>87</end>
      <status>modified</status>
      <modifiedWord>（</modifiedWord>
      <trackRevisions>false</trackRevisions>
    </reviewItem>
    <reviewItem>
      <errorID>73c7827c-a796-4786-88ee-8c62a7dfa4e4</errorID>
      <errorWord>)</errorWord>
      <group>L1_Format</group>
      <groupName>格式问题</groupName>
      <ability>L2_HalfPunc</ability>
      <abilityName>全半角检查</abilityName>
      <candidateList>
        <item>）</item>
      </candidateList>
      <explain>文本全半角错误。</explain>
      <paraID>575DAF11</paraID>
      <start>89</start>
      <end>90</end>
      <status>modified</status>
      <modifiedWord>）</modifiedWord>
      <trackRevisions>false</trackRevisions>
    </reviewItem>
    <reviewItem>
      <errorID>5a290310-ffbd-4321-97a7-f908311aeb65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3DA94789</paraID>
      <start>48</start>
      <end>50</end>
      <status>modified</status>
      <modifiedWord>》《</modifiedWord>
      <trackRevisions>false</trackRevisions>
    </reviewItem>
    <reviewItem>
      <errorID>b8f9b3af-5a05-45cc-ac77-5a3bde9417f0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41</start>
      <end>43</end>
      <status>modified</status>
      <modifiedWord>》《</modifiedWord>
      <trackRevisions>false</trackRevisions>
    </reviewItem>
    <reviewItem>
      <errorID>bc822e6a-a057-466e-b93a-de9609727345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59</start>
      <end>61</end>
      <status>modified</status>
      <modifiedWord>》《</modifiedWord>
      <trackRevisions>false</trackRevisions>
    </reviewItem>
    <reviewItem>
      <errorID>b69ed2d7-f04a-4413-bba3-babd596d80cf</errorID>
      <errorWord>（</errorWord>
      <group>L1_Punc</group>
      <groupName>标点问题</groupName>
      <ability>L2_Punc</ability>
      <abilityName>标点符号检查</abilityName>
      <candidateList/>
      <explain>同一形式括号套用。</explain>
      <paraID>4CD07220</paraID>
      <start>34</start>
      <end>35</end>
      <status>ignored</status>
      <modifiedWord/>
      <trackRevisions>false</trackRevisions>
    </reviewItem>
    <reviewItem>
      <errorID>2ee9cac1-86ee-4378-b59f-735935c3bcb1</errorID>
      <errorWord>）</errorWord>
      <group>L1_Punc</group>
      <groupName>标点问题</groupName>
      <ability>L2_Punc</ability>
      <abilityName>标点符号检查</abilityName>
      <candidateList/>
      <explain>同一形式括号套用。</explain>
      <paraID>4CD07220</paraID>
      <start>37</start>
      <end>38</end>
      <status>ignored</status>
      <modifiedWord/>
      <trackRevisions>false</trackRevisions>
    </reviewItem>
    <reviewItem>
      <errorID>0950dd76-cf2b-43dd-9726-b27c5909cebb</errorID>
      <errorWord>（</errorWord>
      <group>L1_Punc</group>
      <groupName>标点问题</groupName>
      <ability>L2_Punc</ability>
      <abilityName>标点符号检查</abilityName>
      <candidateList/>
      <explain>同一形式括号套用。</explain>
      <paraID>4CD07220</paraID>
      <start>53</start>
      <end>54</end>
      <status>ignored</status>
      <modifiedWord/>
      <trackRevisions>false</trackRevisions>
    </reviewItem>
    <reviewItem>
      <errorID>ed1d05fe-6376-4587-8544-66665876c60b</errorID>
      <errorWord>）</errorWord>
      <group>L1_Punc</group>
      <groupName>标点问题</groupName>
      <ability>L2_Punc</ability>
      <abilityName>标点符号检查</abilityName>
      <candidateList/>
      <explain>同一形式括号套用。</explain>
      <paraID>4CD07220</paraID>
      <start>56</start>
      <end>57</end>
      <status>ignored</status>
      <modifiedWord/>
      <trackRevisions>false</trackRevisions>
    </reviewItem>
    <reviewItem>
      <errorID>ffd10972-f00e-4e11-a65c-befb0a6fa5d9</errorID>
      <errorWord>（</errorWord>
      <group>L1_Punc</group>
      <groupName>标点问题</groupName>
      <ability>L2_Punc</ability>
      <abilityName>标点符号检查</abilityName>
      <candidateList/>
      <explain>同一形式括号套用。</explain>
      <paraID>4CD07220</paraID>
      <start>62</start>
      <end>63</end>
      <status>ignored</status>
      <modifiedWord/>
      <trackRevisions>false</trackRevisions>
    </reviewItem>
    <reviewItem>
      <errorID>3379b1d8-b7ee-4ac9-ab64-4c2b6a70edff</errorID>
      <errorWord>）</errorWord>
      <group>L1_Punc</group>
      <groupName>标点问题</groupName>
      <ability>L2_Punc</ability>
      <abilityName>标点符号检查</abilityName>
      <candidateList/>
      <explain>同一形式括号套用。</explain>
      <paraID>4CD07220</paraID>
      <start>77</start>
      <end>78</end>
      <status>ignored</status>
      <modifiedWord/>
      <trackRevisions>false</trackRevisions>
    </reviewItem>
    <reviewItem>
      <errorID>91f88d66-fdd6-443a-99cd-f910a203113a</errorID>
      <errorWord>）；</errorWord>
      <group>L1_Format</group>
      <groupName>格式问题</groupName>
      <ability>L2_HalfPunc</ability>
      <abilityName>全半角检查</abilityName>
      <candidateList>
        <item>);</item>
      </candidateList>
      <explain>文本全半角错误。</explain>
      <paraID>4D80C076</paraID>
      <start>39</start>
      <end>41</end>
      <status>modified</status>
      <modifiedWord>);</modifiedWord>
      <trackRevisions>false</trackRevisions>
    </reviewItem>
    <reviewItem>
      <errorID>6885661f-0646-4659-9ea4-2fe9785321ad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363BBCEC</paraID>
      <start>0</start>
      <end>2</end>
      <status>modified</status>
      <modifiedWord>1.</modifiedWord>
      <trackRevisions>false</trackRevisions>
    </reviewItem>
    <reviewItem>
      <errorID>5b24d709-62f1-4a19-a019-8c9e24234910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48EEE38E</paraID>
      <start>0</start>
      <end>2</end>
      <status>modified</status>
      <modifiedWord>2.</modifiedWord>
      <trackRevisions>false</trackRevisions>
    </reviewItem>
    <reviewItem>
      <errorID>eb7c0d4b-3b8a-4dd9-8354-1c4454daa895</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542AC51F</paraID>
      <start>31</start>
      <end>32</end>
      <status>modified</status>
      <modifiedWord>且</modifiedWord>
      <trackRevisions>false</trackRevisions>
    </reviewItem>
    <reviewItem>
      <errorID>13e9b9b9-259c-4f0a-b974-f42f7ce7c9ea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32C90847</paraID>
      <start>0</start>
      <end>2</end>
      <status>modified</status>
      <modifiedWord>1.</modifiedWord>
      <trackRevisions>false</trackRevisions>
    </reviewItem>
    <reviewItem>
      <errorID>f3030b80-c0a5-4502-a71f-c82648577b98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7297771</paraID>
      <start>0</start>
      <end>2</end>
      <status>modified</status>
      <modifiedWord>2.</modifiedWord>
      <trackRevisions>false</trackRevisions>
    </reviewItem>
    <reviewItem>
      <errorID>8e78bf74-a134-4d64-be0a-e8fd3abccc78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3D553F99</paraID>
      <start>0</start>
      <end>2</end>
      <status>modified</status>
      <modifiedWord>3.</modifiedWord>
      <trackRevisions>false</trackRevisions>
    </reviewItem>
    <reviewItem>
      <errorID>7048b893-b102-4579-a614-37811206ea94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30B35282</paraID>
      <start>0</start>
      <end>2</end>
      <status>modified</status>
      <modifiedWord>4.</modifiedWord>
      <trackRevisions>false</trackRevisions>
    </reviewItem>
    <reviewItem>
      <errorID>688da216-2e4f-4e38-a643-7eaad821ae5f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672B5E7E</paraID>
      <start>0</start>
      <end>2</end>
      <status>modified</status>
      <modifiedWord>5.</modifiedWord>
      <trackRevisions>false</trackRevisions>
    </reviewItem>
    <reviewItem>
      <errorID>acd6dea0-53d5-4f48-b299-cbd5227d569f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5E18183F</paraID>
      <start>0</start>
      <end>2</end>
      <status>modified</status>
      <modifiedWord>6.</modifiedWord>
      <trackRevisions>false</trackRevisions>
    </reviewItem>
    <reviewItem>
      <errorID>44cbb66d-c9a8-43a2-9c9f-5dc75f400479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61148C33</paraID>
      <start>0</start>
      <end>2</end>
      <status>modified</status>
      <modifiedWord>7.</modifiedWord>
      <trackRevisions>false</trackRevisions>
    </reviewItem>
    <reviewItem>
      <errorID>b4560977-a15f-41dc-b72b-d58f078684c7</errorID>
      <errorWord>(</errorWord>
      <group>L1_Format</group>
      <groupName>格式问题</groupName>
      <ability>L2_HalfPunc</ability>
      <abilityName>全半角检查</abilityName>
      <candidateList>
        <item>（</item>
      </candidateList>
      <explain>文本全半角错误。</explain>
      <paraID>21B53EAD</paraID>
      <start>11</start>
      <end>12</end>
      <status>ignored</status>
      <modifiedWord/>
      <trackRevisions>false</trackRevisions>
    </reviewItem>
    <reviewItem>
      <errorID>62817bb8-1705-48ec-8e8e-59d23c3aeb20</errorID>
      <errorWord>)</errorWord>
      <group>L1_Format</group>
      <groupName>格式问题</groupName>
      <ability>L2_HalfPunc</ability>
      <abilityName>全半角检查</abilityName>
      <candidateList>
        <item>）</item>
      </candidateList>
      <explain>文本全半角错误。</explain>
      <paraID>21B53EAD</paraID>
      <start>17</start>
      <end>18</end>
      <status>ignored</status>
      <modifiedWord/>
      <trackRevisions>false</trackRevisions>
    </reviewItem>
    <reviewItem>
      <errorID>bcdb442a-cc60-4a8e-9e53-4987481dbae2</errorID>
      <errorWord>详</errorWord>
      <group>L1_Word</group>
      <groupName>字词问题</groupName>
      <ability>L2_Typo</ability>
      <abilityName>字词错误</abilityName>
      <candidateList>
        <item>详见</item>
      </candidateList>
      <explain/>
      <paraID> D55CFD2</paraID>
      <start>97</start>
      <end>99</end>
      <status>modified</status>
      <modifiedWord>详见</modifiedWord>
      <trackRevisions>false</trackRevisions>
    </reviewItem>
    <reviewItem>
      <errorID>f9ac1d19-0631-4364-b6a1-ddc3bf9cc663</errorID>
      <errorWord>(</errorWord>
      <group>L1_Format</group>
      <groupName>格式问题</groupName>
      <ability>L2_HalfPunc</ability>
      <abilityName>全半角检查</abilityName>
      <candidateList>
        <item>（</item>
      </candidateList>
      <explain>文本全半角错误。</explain>
      <paraID>2D86B7AD</paraID>
      <start>7</start>
      <end>8</end>
      <status>modified</status>
      <modifiedWord>（</modifiedWord>
      <trackRevisions>false</trackRevisions>
    </reviewItem>
    <reviewItem>
      <errorID>d84935f2-e371-4fb5-8ad2-562e55c1c6dc</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64</start>
      <end>71</end>
      <status>ignored</status>
      <modifiedWord/>
      <trackRevisions>false</trackRevisions>
    </reviewItem>
    <reviewItem>
      <errorID>a4593dd9-1810-49d1-b3ae-b3d403787b51</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192</start>
      <end>197</end>
      <status>ignored</status>
      <modifiedWord/>
      <trackRevisions>false</trackRevisions>
    </reviewItem>
    <reviewItem>
      <errorID>a2dd3bc6-9218-480d-838f-c648dc505be1</errorID>
      <errorWord>,</errorWord>
      <group>L1_Format</group>
      <groupName>格式问题</groupName>
      <ability>L2_HalfPunc</ability>
      <abilityName>全半角检查</abilityName>
      <candidateList>
        <item>，</item>
      </candidateList>
      <explain>文本全半角错误。</explain>
      <paraID>149A35CB</paraID>
      <start>8</start>
      <end>9</end>
      <status>modified</status>
      <modifiedWord>，</modifiedWord>
      <trackRevisions>false</trackRevisions>
    </reviewItem>
    <reviewItem>
      <errorID>cb97673a-cac2-4654-941a-884f21247290</errorID>
      <errorWord>,</errorWord>
      <group>L1_Format</group>
      <groupName>格式问题</groupName>
      <ability>L2_HalfPunc</ability>
      <abilityName>全半角检查</abilityName>
      <candidateList>
        <item>，</item>
      </candidateList>
      <explain>文本全半角错误。</explain>
      <paraID>19EFB935</paraID>
      <start>35</start>
      <end>36</end>
      <status>modified</status>
      <modifiedWord>，</modifiedWord>
      <trackRevisions>false</trackRevisions>
    </reviewItem>
    <reviewItem>
      <errorID>624ed4c7-2b8f-41e3-9848-07334e23e4d1</errorID>
      <errorWord>,</errorWord>
      <group>L1_Format</group>
      <groupName>格式问题</groupName>
      <ability>L2_HalfPunc</ability>
      <abilityName>全半角检查</abilityName>
      <candidateList>
        <item>，</item>
      </candidateList>
      <explain>文本全半角错误。</explain>
      <paraID>69951688</paraID>
      <start>4</start>
      <end>5</end>
      <status>modified</status>
      <modifiedWord>，</modifiedWord>
      <trackRevisions>false</trackRevisions>
    </reviewItem>
    <reviewItem>
      <errorID>bcab7383-d462-49ca-b7e3-a8a5f4ca1c2e</errorID>
      <errorWord>,</errorWord>
      <group>L1_Format</group>
      <groupName>格式问题</groupName>
      <ability>L2_HalfPunc</ability>
      <abilityName>全半角检查</abilityName>
      <candidateList>
        <item>，</item>
      </candidateList>
      <explain>文本全半角错误。</explain>
      <paraID>1AFF6E69</paraID>
      <start>31</start>
      <end>32</end>
      <status>modified</status>
      <modifiedWord>，</modifiedWord>
      <trackRevisions>false</trackRevisions>
    </reviewItem>
    <reviewItem>
      <errorID>6675ace8-8f1d-4bfa-a6b2-0c163f6cfd48</errorID>
      <errorWord>-</errorWord>
      <group>L1_Format</group>
      <groupName>格式问题</groupName>
      <ability>L2_HalfPunc</ability>
      <abilityName>全半角检查</abilityName>
      <candidateList>
        <item>－</item>
      </candidateList>
      <explain>文本全半角错误。</explain>
      <paraID>3DB6FBF5</paraID>
      <start>6</start>
      <end>7</end>
      <status>modified</status>
      <modifiedWord>－</modifiedWord>
      <trackRevisions>false</trackRevisions>
    </reviewItem>
    <reviewItem>
      <errorID>d88188a7-868d-46ce-9e75-d17532b80b54</errorID>
      <errorWord>)</errorWord>
      <group>L1_Format</group>
      <groupName>格式问题</groupName>
      <ability>L2_HalfPunc</ability>
      <abilityName>全半角检查</abilityName>
      <candidateList>
        <item>）</item>
      </candidateList>
      <explain>文本全半角错误。</explain>
      <paraID>62C0AA09</paraID>
      <start>18</start>
      <end>19</end>
      <status>modified</status>
      <modifiedWord>）</modifiedWord>
      <trackRevisions>false</trackRevisions>
    </reviewItem>
    <reviewItem>
      <errorID>2a3d8962-7c9c-47ca-a9d3-2f31ed175f35</errorID>
      <errorWord>(</errorWord>
      <group>L1_Format</group>
      <groupName>格式问题</groupName>
      <ability>L2_HalfPunc</ability>
      <abilityName>全半角检查</abilityName>
      <candidateList>
        <item>（</item>
      </candidateList>
      <explain>文本全半角错误。</explain>
      <paraID>7469BF24</paraID>
      <start>11</start>
      <end>12</end>
      <status>modified</status>
      <modifiedWord>（</modifiedWord>
      <trackRevisions>false</trackRevisions>
    </reviewItem>
    <reviewItem>
      <errorID>7e637174-db63-43db-aa2f-74fbe9898c7c</errorID>
      <errorWord>)</errorWord>
      <group>L1_Format</group>
      <groupName>格式问题</groupName>
      <ability>L2_HalfPunc</ability>
      <abilityName>全半角检查</abilityName>
      <candidateList>
        <item>）</item>
      </candidateList>
      <explain>文本全半角错误。</explain>
      <paraID>7469BF24</paraID>
      <start>18</start>
      <end>19</end>
      <status>modified</status>
      <modifiedWord>）</modifiedWord>
      <trackRevisions>false</trackRevisions>
    </reviewItem>
    <reviewItem>
      <errorID>ec081857-59a6-434d-9b43-b7d083d6e174</errorID>
      <errorWord>详</errorWord>
      <group>L1_Word</group>
      <groupName>字词问题</groupName>
      <ability>L2_Typo</ability>
      <abilityName>字词错误</abilityName>
      <candidateList>
        <item>详见</item>
      </candidateList>
      <explain/>
      <paraID> 3A2BC3F</paraID>
      <start>96</start>
      <end>98</end>
      <status>modified</status>
      <modifiedWord>详见</modifiedWord>
      <trackRevisions>false</trackRevisions>
    </reviewItem>
    <reviewItem>
      <errorID>c9913725-ac00-414c-8e08-8e643397d018</errorID>
      <errorWord>&lt;</errorWord>
      <group>L1_Format</group>
      <groupName>格式问题</groupName>
      <ability>L2_HalfPunc</ability>
      <abilityName>全半角检查</abilityName>
      <candidateList>
        <item>〈</item>
      </candidateList>
      <explain>文本全半角错误。</explain>
      <paraID>750C8712</paraID>
      <start>50</start>
      <end>51</end>
      <status>ignored</status>
      <modifiedWord/>
      <trackRevisions>false</trackRevisions>
    </reviewItem>
    <reviewItem>
      <errorID>d9941773-02e9-45ac-8953-be543da9072a</errorID>
      <errorWord>&lt;</errorWord>
      <group>L1_Format</group>
      <groupName>格式问题</groupName>
      <ability>L2_HalfPunc</ability>
      <abilityName>全半角检查</abilityName>
      <candidateList>
        <item>〈</item>
      </candidateList>
      <explain>文本全半角错误。</explain>
      <paraID> 69BC087</paraID>
      <start>50</start>
      <end>51</end>
      <status>ignored</status>
      <modifiedWord/>
      <trackRevisions>false</trackRevisions>
    </reviewItem>
    <reviewItem>
      <errorID>e6d3a693-3c7c-4dd8-aa5c-8c548833e6bf</errorID>
      <errorWord>&lt;</errorWord>
      <group>L1_Format</group>
      <groupName>格式问题</groupName>
      <ability>L2_HalfPunc</ability>
      <abilityName>全半角检查</abilityName>
      <candidateList>
        <item>〈</item>
      </candidateList>
      <explain>文本全半角错误。</explain>
      <paraID>3D6AE374</paraID>
      <start>35</start>
      <end>36</end>
      <status>ignored</status>
      <modifiedWord/>
      <trackRevisions>false</trackRevisions>
    </reviewItem>
    <reviewItem>
      <errorID>74b46237-a1e4-488c-9d84-db235bda8182</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64</start>
      <end>71</end>
      <status>ignored</status>
      <modifiedWord/>
      <trackRevisions>false</trackRevisions>
    </reviewItem>
    <reviewItem>
      <errorID>4ac1cca0-85b5-414c-bf51-6538264fc64a</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192</start>
      <end>197</end>
      <status>ignored</status>
      <modifiedWord/>
      <trackRevisions>false</trackRevisions>
    </reviewItem>
    <reviewItem>
      <errorID>466a2d3a-32d6-4a18-adf3-90bbb5dd8930</errorID>
      <errorWord>,</errorWord>
      <group>L1_Format</group>
      <groupName>格式问题</groupName>
      <ability>L2_HalfPunc</ability>
      <abilityName>全半角检查</abilityName>
      <candidateList>
        <item>，</item>
      </candidateList>
      <explain>文本全半角错误。</explain>
      <paraID>1CD1EF40</paraID>
      <start>8</start>
      <end>9</end>
      <status>modified</status>
      <modifiedWord>，</modifiedWord>
      <trackRevisions>false</trackRevisions>
    </reviewItem>
    <reviewItem>
      <errorID>854e8478-5ea1-42a9-a148-46cacdcfa1cb</errorID>
      <errorWord>,</errorWord>
      <group>L1_Format</group>
      <groupName>格式问题</groupName>
      <ability>L2_HalfPunc</ability>
      <abilityName>全半角检查</abilityName>
      <candidateList>
        <item>，</item>
      </candidateList>
      <explain>文本全半角错误。</explain>
      <paraID>54485614</paraID>
      <start>35</start>
      <end>36</end>
      <status>modified</status>
      <modifiedWord>，</modifiedWord>
      <trackRevisions>false</trackRevisions>
    </reviewItem>
    <reviewItem>
      <errorID>5ace6cb6-78ad-4a5e-ac6f-ed44d9a645f8</errorID>
      <errorWord>,</errorWord>
      <group>L1_Format</group>
      <groupName>格式问题</groupName>
      <ability>L2_HalfPunc</ability>
      <abilityName>全半角检查</abilityName>
      <candidateList>
        <item>，</item>
      </candidateList>
      <explain>文本全半角错误。</explain>
      <paraID>10BF99A8</paraID>
      <start>4</start>
      <end>5</end>
      <status>modified</status>
      <modifiedWord>，</modifiedWord>
      <trackRevisions>false</trackRevisions>
    </reviewItem>
    <reviewItem>
      <errorID>1943db7a-56af-4398-8a50-9fb90b73fe46</errorID>
      <errorWord>,</errorWord>
      <group>L1_Format</group>
      <groupName>格式问题</groupName>
      <ability>L2_HalfPunc</ability>
      <abilityName>全半角检查</abilityName>
      <candidateList>
        <item>，</item>
      </candidateList>
      <explain>文本全半角错误。</explain>
      <paraID>3C76FE40</paraID>
      <start>31</start>
      <end>32</end>
      <status>modified</status>
      <modifiedWord>，</modifiedWord>
      <trackRevisions>false</trackRevisions>
    </reviewItem>
    <reviewItem>
      <errorID>fa28aaed-47e9-408b-822a-f2d4023123f0</errorID>
      <errorWord>-</errorWord>
      <group>L1_Format</group>
      <groupName>格式问题</groupName>
      <ability>L2_HalfPunc</ability>
      <abilityName>全半角检查</abilityName>
      <candidateList>
        <item>－</item>
      </candidateList>
      <explain>文本全半角错误。</explain>
      <paraID>24596567</paraID>
      <start>6</start>
      <end>7</end>
      <status>ignored</status>
      <modifiedWord/>
      <trackRevisions>false</trackRevisions>
    </reviewItem>
    <reviewItem>
      <errorID>977931b8-c0be-470c-8dd6-50f3cb1ed1ba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73AFFB38</paraID>
      <start>13</start>
      <end>16</end>
      <status>ignored</status>
      <modifiedWord/>
      <trackRevisions>false</trackRevisions>
    </reviewItem>
    <reviewItem>
      <errorID>dcb27c19-792b-4d8b-93eb-b0b3d70c9aa4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469A8CCD</paraID>
      <start>42</start>
      <end>45</end>
      <status>ignored</status>
      <modifiedWord/>
      <trackRevisions>false</trackRevisions>
    </reviewItem>
    <reviewItem>
      <errorID>f19e5fe3-20a6-4411-8adc-d947c8fe8da1</errorID>
      <errorWord>下</errorWord>
      <group>L1_Word</group>
      <groupName>字词问题</groupName>
      <ability>L2_Typo</ability>
      <abilityName>字词错误</abilityName>
      <candidateList>
        <item>下简</item>
      </candidateList>
      <explain/>
      <paraID>1B278EF8</paraID>
      <start>8</start>
      <end>9</end>
      <status>ignored</status>
      <modifiedWord/>
      <trackRevisions>false</trackRevisions>
    </reviewItem>
    <reviewItem>
      <errorID>2b0a0c39-ad51-4f7e-bfab-9833f44bea30</errorID>
      <errorWord>下</errorWord>
      <group>L1_Word</group>
      <groupName>字词问题</groupName>
      <ability>L2_Typo</ability>
      <abilityName>字词错误</abilityName>
      <candidateList>
        <item>下简</item>
      </candidateList>
      <explain/>
      <paraID>4A104EEB</paraID>
      <start>8</start>
      <end>9</end>
      <status>ignored</status>
      <modifiedWord/>
      <trackRevisions>false</trackRevisions>
    </reviewItem>
    <reviewItem>
      <errorID>cf35d790-74ea-48d1-b906-1d5769aa89f7</errorID>
      <errorWord>涉及到</errorWord>
      <group>L1_Grammar</group>
      <groupName>语法问题</groupName>
      <ability>L2_Grammar</ability>
      <abilityName>语法错误</abilityName>
      <candidateList>
        <item>涉及</item>
      </candidateList>
      <explain>〈动〉牵涉到；关联到：案子～好几个人｜这个问题～面很广。</explain>
      <paraID>648BE1CE</paraID>
      <start>40</start>
      <end>43</end>
      <status>ignored</status>
      <modifiedWord/>
      <trackRevisions>false</trackRevisions>
    </reviewItem>
    <reviewItem>
      <errorID>c1d2d08c-3b5a-4036-8100-c41a6ba02ac1</errorID>
      <errorWord>应</errorWord>
      <group>L1_Word</group>
      <groupName>字词问题</groupName>
      <ability>L2_Typo</ability>
      <abilityName>字词错误</abilityName>
      <candidateList>
        <item>应当</item>
      </candidateList>
      <explain/>
      <paraID> 781C6DB</paraID>
      <start>34</start>
      <end>35</end>
      <status>ignored</status>
      <modifiedWord/>
      <trackRevisions>false</trackRevisions>
    </reviewItem>
    <reviewItem>
      <errorID>a6c3b4e6-3ede-4b72-9532-760c4f0f8a60</errorID>
      <errorWord>作</errorWord>
      <group>L1_Word</group>
      <groupName>字词问题</groupName>
      <ability>L2_Typo</ability>
      <abilityName>字词错误</abilityName>
      <candidateList>
        <item>做</item>
      </candidateList>
      <explain>存在发音相同字词的误用。</explain>
      <paraID>1C5461E0</paraID>
      <start>4</start>
      <end>5</end>
      <status>modified</status>
      <modifiedWord>做</modifiedWord>
      <trackRevisions>false</trackRevisions>
    </reviewItem>
    <reviewItem>
      <errorID>1ad78d2e-96c0-4f80-a2e8-a1e8b1d28622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6E9D2077</paraID>
      <start>0</start>
      <end>2</end>
      <status>modified</status>
      <modifiedWord>1.</modifiedWord>
      <trackRevisions>false</trackRevisions>
    </reviewItem>
    <reviewItem>
      <errorID>edf2e574-3699-4fdd-bca1-058c4114d44e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420A9C0D</paraID>
      <start>0</start>
      <end>2</end>
      <status>modified</status>
      <modifiedWord>2.</modifiedWord>
      <trackRevisions>false</trackRevisions>
    </reviewItem>
    <reviewItem>
      <errorID>70b1a7b1-7ef1-4bc0-bf78-457a5b76cea6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30B26513</paraID>
      <start>0</start>
      <end>2</end>
      <status>modified</status>
      <modifiedWord>3.</modifiedWord>
      <trackRevisions>false</trackRevisions>
    </reviewItem>
    <reviewItem>
      <errorID>5c58b641-5979-4ea2-8ed1-6861e351707a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4FDE6433</paraID>
      <start>0</start>
      <end>2</end>
      <status>modified</status>
      <modifiedWord>4.</modifiedWord>
      <trackRevisions>false</trackRevisions>
    </reviewItem>
    <reviewItem>
      <errorID>97b7c3ee-9a27-49bc-a118-718436ec45c7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1DE16BBB</paraID>
      <start>0</start>
      <end>2</end>
      <status>modified</status>
      <modifiedWord>5.</modifiedWord>
      <trackRevisions>false</trackRevisions>
    </reviewItem>
    <reviewItem>
      <errorID>220e5363-6295-419c-91ef-bac3d54af6c0</errorID>
      <errorWord>;</errorWord>
      <group>L1_Format</group>
      <groupName>格式问题</groupName>
      <ability>L2_HalfPunc</ability>
      <abilityName>全半角检查</abilityName>
      <candidateList>
        <item>；</item>
      </candidateList>
      <explain>文本全半角错误。</explain>
      <paraID>3218A359</paraID>
      <start>16</start>
      <end>17</end>
      <status>modified</status>
      <modifiedWord>；</modifiedWord>
      <trackRevisions>false</trackRevisions>
    </reviewItem>
    <reviewItem>
      <errorID>3c271b29-ccf4-46a6-a914-a2cac1a3b3d4</errorID>
      <errorWord>;</errorWord>
      <group>L1_Format</group>
      <groupName>格式问题</groupName>
      <ability>L2_HalfPunc</ability>
      <abilityName>全半角检查</abilityName>
      <candidateList>
        <item>；</item>
      </candidateList>
      <explain>文本全半角错误。</explain>
      <paraID> 36C60EA</paraID>
      <start>22</start>
      <end>23</end>
      <status>modified</status>
      <modifiedWord>；</modifiedWord>
      <trackRevisions>false</trackRevisions>
    </reviewItem>
    <reviewItem>
      <errorID>7c1f6886-23f9-4d45-b77e-16115386f082</errorID>
      <errorWord>;</errorWord>
      <group>L1_Format</group>
      <groupName>格式问题</groupName>
      <ability>L2_HalfPunc</ability>
      <abilityName>全半角检查</abilityName>
      <candidateList>
        <item>；</item>
      </candidateList>
      <explain>文本全半角错误。</explain>
      <paraID>32BE9145</paraID>
      <start>22</start>
      <end>23</end>
      <status>modified</status>
      <modifiedWord>；</modifiedWord>
      <trackRevisions>false</trackRevisions>
    </reviewItem>
    <reviewItem>
      <errorID>95b34d1b-fc74-44c0-a5ef-56d06966f18f</errorID>
      <errorWord>;</errorWord>
      <group>L1_Format</group>
      <groupName>格式问题</groupName>
      <ability>L2_HalfPunc</ability>
      <abilityName>全半角检查</abilityName>
      <candidateList>
        <item>；</item>
      </candidateList>
      <explain>文本全半角错误。</explain>
      <paraID>5C988BD2</paraID>
      <start>22</start>
      <end>23</end>
      <status>modified</status>
      <modifiedWord>；</modifiedWord>
      <trackRevisions>false</trackRevisions>
    </reviewItem>
    <reviewItem>
      <errorID>91e54cb3-c3d3-42a3-ae79-96ddc6cfd7cb</errorID>
      <errorWord>;</errorWord>
      <group>L1_Format</group>
      <groupName>格式问题</groupName>
      <ability>L2_HalfPunc</ability>
      <abilityName>全半角检查</abilityName>
      <candidateList>
        <item>；</item>
      </candidateList>
      <explain>文本全半角错误。</explain>
      <paraID>64311F89</paraID>
      <start>30</start>
      <end>31</end>
      <status>modified</status>
      <modifiedWord>；</modifiedWord>
      <trackRevisions>false</trackRevisions>
    </reviewItem>
    <reviewItem>
      <errorID>6137a769-15b1-4922-9d7a-fb76d88c699b</errorID>
      <errorWord>七</errorWord>
      <group>L1_Word</group>
      <groupName>字词问题</groupName>
      <ability>L2_Typo</ability>
      <abilityName>字词错误</abilityName>
      <candidateList>
        <item>七条</item>
      </candidateList>
      <explain/>
      <paraID>32445A77</paraID>
      <start>107</start>
      <end>109</end>
      <status>modified</status>
      <modifiedWord>七条</modifiedWord>
      <trackRevisions>false</trackRevisions>
    </reviewItem>
    <reviewItem>
      <errorID>e6f12b38-d331-40a3-b179-a4f2eade2b1f</errorID>
      <errorWord>相应</errorWord>
      <group>L1_Word</group>
      <groupName>字词问题</groupName>
      <ability>L2_Typo</ability>
      <abilityName>字词错误</abilityName>
      <candidateList>
        <item>响应</item>
      </candidateList>
      <explain>存在发音相同字词的误用。</explain>
      <paraID>2FA3C75E</paraID>
      <start>69</start>
      <end>71</end>
      <status>ignored</status>
      <modifiedWord/>
      <trackRevisions>false</trackRevisions>
    </reviewItem>
    <reviewItem>
      <errorID>c3965f0f-8891-42ad-9b95-c2db2e87aab8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40493970</paraID>
      <start>0</start>
      <end>2</end>
      <status>modified</status>
      <modifiedWord>1.</modifiedWord>
      <trackRevisions>false</trackRevisions>
    </reviewItem>
    <reviewItem>
      <errorID>596186e9-69cd-423d-8f19-cec9140bd289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1C0B640E</paraID>
      <start>0</start>
      <end>2</end>
      <status>modified</status>
      <modifiedWord>2.</modifiedWord>
      <trackRevisions>false</trackRevisions>
    </reviewItem>
    <reviewItem>
      <errorID>0554c132-0cb5-4499-ae3c-77e937f36444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518CE91A</paraID>
      <start>0</start>
      <end>2</end>
      <status>modified</status>
      <modifiedWord>1.</modifiedWord>
      <trackRevisions>false</trackRevisions>
    </reviewItem>
    <reviewItem>
      <errorID>7bf2c4d3-3c28-4f51-9f7a-521bb8e6b05b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23C062C0</paraID>
      <start>0</start>
      <end>2</end>
      <status>modified</status>
      <modifiedWord>2.</modifiedWord>
      <trackRevisions>false</trackRevisions>
    </reviewItem>
    <reviewItem>
      <errorID>dcd30439-2476-444f-aa2f-cd24188b2f00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DAC4003</paraID>
      <start>0</start>
      <end>2</end>
      <status>modified</status>
      <modifiedWord>3.</modifiedWord>
      <trackRevisions>false</trackRevisions>
    </reviewItem>
    <reviewItem>
      <errorID>0332c655-270b-4920-8b1b-60476ae756f7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5B293209</paraID>
      <start>0</start>
      <end>2</end>
      <status>modified</status>
      <modifiedWord>4.</modifiedWord>
      <trackRevisions>false</trackRevisions>
    </reviewItem>
    <reviewItem>
      <errorID>2ba255a0-6420-41ae-add1-42f75198dd67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43009373</paraID>
      <start>0</start>
      <end>2</end>
      <status>modified</status>
      <modifiedWord>5.</modifiedWord>
      <trackRevisions>false</trackRevisions>
    </reviewItem>
    <reviewItem>
      <errorID>9062f588-3df5-4e09-b4e9-555f1718648b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580F475F</paraID>
      <start>0</start>
      <end>2</end>
      <status>modified</status>
      <modifiedWord>6.</modifiedWord>
      <trackRevisions>false</trackRevisions>
    </reviewItem>
    <reviewItem>
      <errorID>4b084b09-7eb1-41cd-8190-8d9f16e9cbca</errorID>
      <errorWord>)</errorWord>
      <group>L1_Format</group>
      <groupName>格式问题</groupName>
      <ability>L2_HalfPunc</ability>
      <abilityName>全半角检查</abilityName>
      <candidateList>
        <item>）</item>
      </candidateList>
      <explain>文本全半角错误。</explain>
      <paraID>6A1B5B57</paraID>
      <start>11</start>
      <end>12</end>
      <status>modified</status>
      <modifiedWord>）</modifiedWord>
      <trackRevisions>false</trackRevisions>
    </reviewItem>
    <reviewItem>
      <errorID>090f9464-ffb5-465c-875a-4aa196e88d9b</errorID>
      <errorWord>)</errorWord>
      <group>L1_Format</group>
      <groupName>格式问题</groupName>
      <ability>L2_HalfPunc</ability>
      <abilityName>全半角检查</abilityName>
      <candidateList>
        <item>）</item>
      </candidateList>
      <explain>文本全半角错误。</explain>
      <paraID>21DBA726</paraID>
      <start>11</start>
      <end>12</end>
      <status>modified</status>
      <modifiedWord>）</modifiedWord>
      <trackRevisions>false</trackRevisions>
    </reviewItem>
    <reviewItem>
      <errorID>96d11f10-8fd0-4413-a0a7-ac69ce9cf441</errorID>
      <errorWord>。】</errorWord>
      <group>L1_Punc</group>
      <groupName>标点问题</groupName>
      <ability>L2_Punc</ability>
      <abilityName>标点符号检查</abilityName>
      <candidateList>
        <item>】</item>
      </candidateList>
      <explain/>
      <paraID>4E9F0BF4</paraID>
      <start>59</start>
      <end>61</end>
      <status>ignored</status>
      <modifiedWord/>
      <trackRevisions>false</trackRevisions>
    </reviewItem>
    <reviewItem>
      <errorID>4524dec7-79f0-45fa-967a-911815575c16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188898B5</paraID>
      <start>0</start>
      <end>2</end>
      <status>modified</status>
      <modifiedWord>1.</modifiedWord>
      <trackRevisions>false</trackRevisions>
    </reviewItem>
    <reviewItem>
      <errorID>3d4b2a1a-3c94-4c4a-bf8b-d89ce6463992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145FF207</paraID>
      <start>0</start>
      <end>2</end>
      <status>modified</status>
      <modifiedWord>2.</modifiedWord>
      <trackRevisions>false</trackRevisions>
    </reviewItem>
    <reviewItem>
      <errorID>38035cc4-d925-4ade-8589-da943697aa94</errorID>
      <errorWord>)</errorWord>
      <group>L1_Format</group>
      <groupName>格式问题</groupName>
      <ability>L2_HalfPunc</ability>
      <abilityName>全半角检查</abilityName>
      <candidateList>
        <item>）</item>
      </candidateList>
      <explain>文本全半角错误。</explain>
      <paraID>2A9066DF</paraID>
      <start>50</start>
      <end>51</end>
      <status>modified</status>
      <modifiedWord>）</modifiedWord>
      <trackRevisions>false</trackRevisions>
    </reviewItem>
    <reviewItem>
      <errorID>00029a6b-b289-497b-8b49-3071d1964854</errorID>
      <errorWord>)</errorWord>
      <group>L1_Format</group>
      <groupName>格式问题</groupName>
      <ability>L2_HalfPunc</ability>
      <abilityName>全半角检查</abilityName>
      <candidateList>
        <item>）</item>
      </candidateList>
      <explain>文本全半角错误。</explain>
      <paraID>665C464B</paraID>
      <start>10</start>
      <end>11</end>
      <status>modified</status>
      <modifiedWord>）</modifiedWord>
      <trackRevisions>false</trackRevisions>
    </reviewItem>
    <reviewItem>
      <errorID>4c3dc1f4-3ac2-4b89-b434-4f248038ca46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47803A74</paraID>
      <start>0</start>
      <end>2</end>
      <status>modified</status>
      <modifiedWord>1.</modifiedWord>
      <trackRevisions>false</trackRevisions>
    </reviewItem>
    <reviewItem>
      <errorID>c5eb39f4-1d79-4797-af70-f60b3d08b297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690A0756</paraID>
      <start>0</start>
      <end>2</end>
      <status>modified</status>
      <modifiedWord>2.</modifiedWord>
      <trackRevisions>false</trackRevisions>
    </reviewItem>
    <reviewItem>
      <errorID>be9a973e-2895-41d0-94c0-5fbf61cee455</errorID>
      <errorWord>)</errorWord>
      <group>L1_Format</group>
      <groupName>格式问题</groupName>
      <ability>L2_HalfPunc</ability>
      <abilityName>全半角检查</abilityName>
      <candidateList>
        <item>）</item>
      </candidateList>
      <explain>文本全半角错误。</explain>
      <paraID>402F965E</paraID>
      <start>8</start>
      <end>9</end>
      <status>ignored</status>
      <modifiedWord/>
      <trackRevisions>false</trackRevisions>
    </reviewItem>
    <reviewItem>
      <errorID>a09aaf24-8636-44db-8784-af85c94ce5c4</errorID>
      <errorWord>)</errorWord>
      <group>L1_Format</group>
      <groupName>格式问题</groupName>
      <ability>L2_HalfPunc</ability>
      <abilityName>全半角检查</abilityName>
      <candidateList>
        <item>）</item>
      </candidateList>
      <explain>文本全半角错误。</explain>
      <paraID>165AEE2D</paraID>
      <start>8</start>
      <end>9</end>
      <status>modified</status>
      <modifiedWord>）</modifiedWord>
      <trackRevisions>false</trackRevisions>
    </reviewItem>
    <reviewItem>
      <errorID>8c4f6e47-fb5b-49e5-b560-808763ac0b90</errorID>
      <errorWord>于</errorWord>
      <group>L1_Word</group>
      <groupName>字词问题</groupName>
      <ability>L2_Typo</ability>
      <abilityName>字词错误</abilityName>
      <candidateList>
        <item>于以</item>
      </candidateList>
      <explain/>
      <paraID>3C11145C</paraID>
      <start>27</start>
      <end>28</end>
      <status>ignored</status>
      <modifiedWord/>
      <trackRevisions>false</trackRevisions>
    </reviewItem>
    <reviewItem>
      <errorID>bcb9b5ee-4b71-47f1-8803-264ddd9ab671</errorID>
      <errorWord>于</errorWord>
      <group>L1_Word</group>
      <groupName>字词问题</groupName>
      <ability>L2_Typo</ability>
      <abilityName>字词错误</abilityName>
      <candidateList>
        <item>于以</item>
      </candidateList>
      <explain/>
      <paraID> 2B61C13</paraID>
      <start>29</start>
      <end>30</end>
      <status>ignored</status>
      <modifiedWord/>
      <trackRevisions>false</trackRevisions>
    </reviewItem>
    <reviewItem>
      <errorID>22114f1f-702a-4385-91d6-2d1a3e18b0b7</errorID>
      <errorWord>二○一一</errorWord>
      <group>L1_Knowledge</group>
      <groupName>知识性问题</groupName>
      <ability>L2_Knowledge</ability>
      <abilityName>其他知识</abilityName>
      <candidateList>
        <item>二〇一一</item>
      </candidateList>
      <explain/>
      <paraID>6F52758A</paraID>
      <start>0</start>
      <end>4</end>
      <status>ignored</status>
      <modifiedWord/>
      <trackRevisions>false</trackRevisions>
    </reviewItem>
    <reviewItem>
      <errorID>57255012-a62a-4b4d-8372-84d9ccab1fe1</errorID>
      <errorWord>(</errorWord>
      <group>L1_Format</group>
      <groupName>格式问题</groupName>
      <ability>L2_HalfPunc</ability>
      <abilityName>全半角检查</abilityName>
      <candidateList>
        <item>（</item>
      </candidateList>
      <explain>文本全半角错误。</explain>
      <paraID>7440C465</paraID>
      <start>46</start>
      <end>47</end>
      <status>ignored</status>
      <modifiedWord/>
      <trackRevisions>false</trackRevisions>
    </reviewItem>
    <reviewItem>
      <errorID>6a234afd-d941-4a1a-a7e4-ff4f9f6b49cf</errorID>
      <errorWord>)</errorWord>
      <group>L1_Format</group>
      <groupName>格式问题</groupName>
      <ability>L2_HalfPunc</ability>
      <abilityName>全半角检查</abilityName>
      <candidateList>
        <item>）</item>
      </candidateList>
      <explain>文本全半角错误。</explain>
      <paraID>7440C465</paraID>
      <start>58</start>
      <end>59</end>
      <status>ignored</status>
      <modifiedWord/>
      <trackRevisions>false</trackRevisions>
    </reviewItem>
    <reviewItem>
      <errorID>f9061280-65c5-4572-aabc-dbf7f1f9a2c0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6EBA1AEF</paraID>
      <start>23</start>
      <end>26</end>
      <status>ignored</status>
      <modifiedWord/>
      <trackRevisions>false</trackRevisions>
    </reviewItem>
    <reviewItem>
      <errorID>370262a9-7b0b-4509-843c-44a6e9b83330</errorID>
      <errorWord>中国银行业监督管理委员会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银行业监督管理委员会。2023年9月，中共中央、国务院印发了《党和国家机构改革方案》组建国家金融监督管理总局，不再保留中国银行保险监督管理委员会。</explain>
      <paraID> E162F05</paraID>
      <start>10</start>
      <end>22</end>
      <status>ignored</status>
      <modifiedWord/>
      <trackRevisions>false</trackRevisions>
    </reviewItem>
    <reviewItem>
      <errorID>d6d7548c-88ac-41db-87f2-119faa2af235</errorID>
      <errorWord>中国保险监督管理委员会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保险监督管理委员会。2023年9月，中共中央、国务院印发了《党和国家机构改革方案》组建国家金融监督管理总局，不再保留中国银行保险监督管理委员会。</explain>
      <paraID>13427FED</paraID>
      <start>11</start>
      <end>22</end>
      <status>ignored</status>
      <modifiedWord/>
      <trackRevisions>false</trackRevisions>
    </reviewItem>
    <reviewItem>
      <errorID>907d668c-36e2-42fd-b084-75047410d9dd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35BCA7B1</paraID>
      <start>19</start>
      <end>22</end>
      <status>ignored</status>
      <modifiedWord/>
      <trackRevisions>false</trackRevisions>
    </reviewItem>
    <reviewItem>
      <errorID>ed696247-2fa0-47bd-81b8-eacd261313e4</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E5BB8B0</paraID>
      <start>0</start>
      <end>3</end>
      <status>modified</status>
      <modifiedWord>（八）</modifiedWord>
      <trackRevisions>false</trackRevisions>
    </reviewItem>
    <reviewItem>
      <errorID>98c10fd3-9a9e-4048-9940-76e5352f3b6d</errorID>
      <errorWord>:</errorWord>
      <group>L1_Format</group>
      <groupName>格式问题</groupName>
      <ability>L2_HalfPunc</ability>
      <abilityName>全半角检查</abilityName>
      <candidateList>
        <item>：</item>
      </candidateList>
      <explain>文本全半角错误。</explain>
      <paraID>13D9865C</paraID>
      <start>1</start>
      <end>2</end>
      <status>modified</status>
      <modifiedWord>：</modifiedWord>
      <trackRevisions>false</trackRevisions>
    </reviewItem>
    <reviewItem>
      <errorID>513573b1-efec-46b8-bcbf-1d012e749d89</errorID>
      <errorWord>)</errorWord>
      <group>L1_Format</group>
      <groupName>格式问题</groupName>
      <ability>L2_HalfPunc</ability>
      <abilityName>全半角检查</abilityName>
      <candidateList>
        <item>）</item>
      </candidateList>
      <explain>文本全半角错误。</explain>
      <paraID> 841D36F</paraID>
      <start>8</start>
      <end>9</end>
      <status>modified</status>
      <modifiedWord>）</modifiedWord>
      <trackRevisions>false</trackRevisions>
    </reviewItem>
    <reviewItem>
      <errorID>55c13334-9067-4f80-8b8f-32694759205a</errorID>
      <errorWord>(</errorWord>
      <group>L1_Format</group>
      <groupName>格式问题</groupName>
      <ability>L2_HalfPunc</ability>
      <abilityName>全半角检查</abilityName>
      <candidateList>
        <item>（</item>
      </candidateList>
      <explain>文本全半角错误。</explain>
      <paraID>20204BC0</paraID>
      <start>11</start>
      <end>12</end>
      <status>modified</status>
      <modifiedWord>（</modifiedWord>
      <trackRevisions>false</trackRevisions>
    </reviewItem>
    <reviewItem>
      <errorID>57803216-7d6e-435c-a80a-2d3a366bad23</errorID>
      <errorWord>)</errorWord>
      <group>L1_Format</group>
      <groupName>格式问题</groupName>
      <ability>L2_HalfPunc</ability>
      <abilityName>全半角检查</abilityName>
      <candidateList>
        <item>）</item>
      </candidateList>
      <explain>文本全半角错误。</explain>
      <paraID>20204BC0</paraID>
      <start>14</start>
      <end>15</end>
      <status>modified</status>
      <modifiedWord>）</modifiedWord>
      <trackRevisions>false</trackRevisions>
    </reviewItem>
    <reviewItem>
      <errorID>479e1397-f617-467a-9e80-24627e794a58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2288B711</paraID>
      <start>6</start>
      <end>8</end>
      <status>ignored</status>
      <modifiedWord/>
      <trackRevisions>false</trackRevisions>
    </reviewItem>
    <reviewItem>
      <errorID>afb20a9b-7482-470f-9786-8458f162d5a4</errorID>
      <errorWord>)</errorWord>
      <group>L1_Format</group>
      <groupName>格式问题</groupName>
      <ability>L2_HalfPunc</ability>
      <abilityName>全半角检查</abilityName>
      <candidateList>
        <item>）</item>
      </candidateList>
      <explain>文本全半角错误。</explain>
      <paraID>71983F83</paraID>
      <start>8</start>
      <end>9</end>
      <status>ignored</status>
      <modifiedWord/>
      <trackRevisions>false</trackRevisions>
    </reviewItem>
    <reviewItem>
      <errorID>82b6fd48-32cd-4eef-9021-cf0c2122658d</errorID>
      <errorWord>,</errorWord>
      <group>L1_Format</group>
      <groupName>格式问题</groupName>
      <ability>L2_HalfPunc</ability>
      <abilityName>全半角检查</abilityName>
      <candidateList>
        <item>，</item>
      </candidateList>
      <explain>文本全半角错误。</explain>
      <paraID>1ACC5C30</paraID>
      <start>13</start>
      <end>14</end>
      <status>ignored</status>
      <modifiedWord/>
      <trackRevisions>false</trackRevisions>
    </reviewItem>
    <reviewItem>
      <errorID>10f3deeb-97a2-4b39-9308-01d820e6702e</errorID>
      <errorWord>,</errorWord>
      <group>L1_Format</group>
      <groupName>格式问题</groupName>
      <ability>L2_HalfPunc</ability>
      <abilityName>全半角检查</abilityName>
      <candidateList>
        <item>，</item>
      </candidateList>
      <explain>文本全半角错误。</explain>
      <paraID>1ACC5C30</paraID>
      <start>28</start>
      <end>29</end>
      <status>ignored</status>
      <modifiedWord/>
      <trackRevisions>false</trackRevisions>
    </reviewItem>
    <reviewItem>
      <errorID>eb79e43a-b139-4bbe-8288-bf9f6c919130</errorID>
      <errorWord>,</errorWord>
      <group>L1_Format</group>
      <groupName>格式问题</groupName>
      <ability>L2_HalfPunc</ability>
      <abilityName>全半角检查</abilityName>
      <candidateList>
        <item>，</item>
      </candidateList>
      <explain>文本全半角错误。</explain>
      <paraID>26BB11E4</paraID>
      <start>31</start>
      <end>32</end>
      <status>ignored</status>
      <modifiedWord/>
      <trackRevisions>false</trackRevisions>
    </reviewItem>
    <reviewItem>
      <errorID>6534cb69-7d82-46bc-a34e-fe5241ece562</errorID>
      <errorWord>,</errorWord>
      <group>L1_Format</group>
      <groupName>格式问题</groupName>
      <ability>L2_HalfPunc</ability>
      <abilityName>全半角检查</abilityName>
      <candidateList>
        <item>，</item>
      </candidateList>
      <explain>文本全半角错误。</explain>
      <paraID>10BBFC53</paraID>
      <start>22</start>
      <end>23</end>
      <status>ignored</status>
      <modifiedWord/>
      <trackRevisions>false</trackRevisions>
    </reviewItem>
    <reviewItem>
      <errorID>643cfe4b-a490-48c2-9c3a-26401c232cdc</errorID>
      <errorWord>,</errorWord>
      <group>L1_Format</group>
      <groupName>格式问题</groupName>
      <ability>L2_HalfPunc</ability>
      <abilityName>全半角检查</abilityName>
      <candidateList>
        <item>，</item>
      </candidateList>
      <explain>文本全半角错误。</explain>
      <paraID>1A7E3475</paraID>
      <start>55</start>
      <end>56</end>
      <status>ignored</status>
      <modifiedWord/>
      <trackRevisions>false</trackRevisions>
    </reviewItem>
    <reviewItem>
      <errorID>35ade3ee-b265-406d-b160-f7ab14146634</errorID>
      <errorWord>，</errorWord>
      <group>L1_Word</group>
      <groupName>字词问题</groupName>
      <ability>L2_Typo</ability>
      <abilityName>字词错误</abilityName>
      <candidateList>
        <item>，并</item>
      </candidateList>
      <explain/>
      <paraID>1A7E3475</paraID>
      <start>75</start>
      <end>76</end>
      <status>ignored</status>
      <modifiedWord/>
      <trackRevisions>false</trackRevisions>
    </reviewItem>
    <reviewItem>
      <errorID>f7a5aff1-a85c-4d92-840b-6a519935fa62</errorID>
      <errorWord>)</errorWord>
      <group>L1_Format</group>
      <groupName>格式问题</groupName>
      <ability>L2_HalfPunc</ability>
      <abilityName>全半角检查</abilityName>
      <candidateList>
        <item>）</item>
      </candidateList>
      <explain>文本全半角错误。</explain>
      <paraID>19648C53</paraID>
      <start>8</start>
      <end>9</end>
      <status>ignored</status>
      <modifiedWord/>
      <trackRevisions>false</trackRevisions>
    </reviewItem>
    <reviewItem>
      <errorID>f8cc4f86-6311-4324-9506-6f44fa5f3124</errorID>
      <errorWord>)</errorWord>
      <group>L1_Format</group>
      <groupName>格式问题</groupName>
      <ability>L2_HalfPunc</ability>
      <abilityName>全半角检查</abilityName>
      <candidateList>
        <item>）</item>
      </candidateList>
      <explain>文本全半角错误。</explain>
      <paraID> 270EFB4</paraID>
      <start>8</start>
      <end>9</end>
      <status>ignored</status>
      <modifiedWord/>
      <trackRevisions>false</trackRevisions>
    </reviewItem>
    <reviewItem>
      <errorID>41b7cbd6-0429-4efd-9a25-2659d22af1dd</errorID>
      <errorWord>)</errorWord>
      <group>L1_Format</group>
      <groupName>格式问题</groupName>
      <ability>L2_HalfPunc</ability>
      <abilityName>全半角检查</abilityName>
      <candidateList>
        <item>）</item>
      </candidateList>
      <explain>文本全半角错误。</explain>
      <paraID>51101AF7</paraID>
      <start>8</start>
      <end>9</end>
      <status>ignored</status>
      <modifiedWord/>
      <trackRevisions>false</trackRevisions>
    </reviewItem>
    <reviewItem>
      <errorID>af59e1bd-c815-48ff-92ba-304cd6069be5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6D411982</paraID>
      <start>0</start>
      <end>2</end>
      <status>ignored</status>
      <modifiedWord/>
      <trackRevisions>false</trackRevisions>
    </reviewItem>
    <reviewItem>
      <errorID>6951c1e5-7b9b-4075-90d6-e815b0dddee9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67B455A8</paraID>
      <start>0</start>
      <end>2</end>
      <status>ignored</status>
      <modifiedWord/>
      <trackRevisions>false</trackRevisions>
    </reviewItem>
    <reviewItem>
      <errorID>a2477850-58df-4d04-8573-ab9d5b9cf6ce</errorID>
      <errorWord>:</errorWord>
      <group>L1_Format</group>
      <groupName>格式问题</groupName>
      <ability>L2_HalfPunc</ability>
      <abilityName>全半角检查</abilityName>
      <candidateList>
        <item>：</item>
      </candidateList>
      <explain>文本全半角错误。</explain>
      <paraID>5B790DF6</paraID>
      <start>1</start>
      <end>2</end>
      <status>modified</status>
      <modifiedWord>：</modifiedWord>
      <trackRevisions>false</trackRevisions>
    </reviewItem>
    <reviewItem>
      <errorID>6f5b06ac-505e-4d5f-be87-12308cab1922</errorID>
      <errorWord>:</errorWord>
      <group>L1_Format</group>
      <groupName>格式问题</groupName>
      <ability>L2_HalfPunc</ability>
      <abilityName>全半角检查</abilityName>
      <candidateList>
        <item>：</item>
      </candidateList>
      <explain>文本全半角错误。</explain>
      <paraID> B9CD47C</paraID>
      <start>40</start>
      <end>41</end>
      <status>modified</status>
      <modifiedWord>：</modifiedWord>
      <trackRevisions>false</trackRevisions>
    </reviewItem>
    <reviewItem>
      <errorID>5e683b86-94ab-4110-b998-b445d98f3d3f</errorID>
      <errorWord>(</errorWord>
      <group>L1_Format</group>
      <groupName>格式问题</groupName>
      <ability>L2_HalfPunc</ability>
      <abilityName>全半角检查</abilityName>
      <candidateList>
        <item>（</item>
      </candidateList>
      <explain>文本全半角错误。</explain>
      <paraID>6A8946E7</paraID>
      <start>7</start>
      <end>8</end>
      <status>modified</status>
      <modifiedWord>（</modifiedWord>
      <trackRevisions>false</trackRevisions>
    </reviewItem>
    <reviewItem>
      <errorID>dcf47206-003a-4b6f-9e4d-f92bffcff185</errorID>
      <errorWord>)</errorWord>
      <group>L1_Format</group>
      <groupName>格式问题</groupName>
      <ability>L2_HalfPunc</ability>
      <abilityName>全半角检查</abilityName>
      <candidateList>
        <item>）</item>
      </candidateList>
      <explain>文本全半角错误。</explain>
      <paraID>6A8946E7</paraID>
      <start>12</start>
      <end>13</end>
      <status>modified</status>
      <modifiedWord>）</modifiedWord>
      <trackRevisions>false</trackRevisions>
    </reviewItem>
    <reviewItem>
      <errorID>4e1bea6b-5839-4d2d-b5bc-2ef1a60a621e</errorID>
      <errorWord>(</errorWord>
      <group>L1_Format</group>
      <groupName>格式问题</groupName>
      <ability>L2_HalfPunc</ability>
      <abilityName>全半角检查</abilityName>
      <candidateList>
        <item>（</item>
      </candidateList>
      <explain>文本全半角错误。</explain>
      <paraID>6A8946E7</paraID>
      <start>88</start>
      <end>89</end>
      <status>modified</status>
      <modifiedWord>（</modifiedWord>
      <trackRevisions>false</trackRevisions>
    </reviewItem>
    <reviewItem>
      <errorID>85e1d5ce-2cc8-4d3f-b866-3cab83cd5eec</errorID>
      <errorWord>)</errorWord>
      <group>L1_Format</group>
      <groupName>格式问题</groupName>
      <ability>L2_HalfPunc</ability>
      <abilityName>全半角检查</abilityName>
      <candidateList>
        <item>）</item>
      </candidateList>
      <explain>文本全半角错误。</explain>
      <paraID>6A8946E7</paraID>
      <start>91</start>
      <end>92</end>
      <status>modified</status>
      <modifiedWord>）</modifiedWord>
      <trackRevisions>false</trackRevisions>
    </reviewItem>
    <reviewItem>
      <errorID>2a10a855-a2ee-4147-b4f4-75f503d3aa20</errorID>
      <errorWord>(</errorWord>
      <group>L1_Format</group>
      <groupName>格式问题</groupName>
      <ability>L2_HalfPunc</ability>
      <abilityName>全半角检查</abilityName>
      <candidateList>
        <item>（</item>
      </candidateList>
      <explain>文本全半角错误。</explain>
      <paraID>1869886E</paraID>
      <start>3</start>
      <end>4</end>
      <status>modified</status>
      <modifiedWord>（</modifiedWord>
      <trackRevisions>false</trackRevisions>
    </reviewItem>
    <reviewItem>
      <errorID>e2242033-efee-4f53-b5cc-6d90974c0970</errorID>
      <errorWord>)</errorWord>
      <group>L1_Format</group>
      <groupName>格式问题</groupName>
      <ability>L2_HalfPunc</ability>
      <abilityName>全半角检查</abilityName>
      <candidateList>
        <item>）</item>
      </candidateList>
      <explain>文本全半角错误。</explain>
      <paraID>1869886E</paraID>
      <start>9</start>
      <end>10</end>
      <status>modified</status>
      <modifiedWord>）</modifiedWord>
      <trackRevisions>false</trackRevisions>
    </reviewItem>
    <reviewItem>
      <errorID>dfac419b-1dd8-4381-8290-3f141c1d9b93</errorID>
      <errorWord>:</errorWord>
      <group>L1_Format</group>
      <groupName>格式问题</groupName>
      <ability>L2_HalfPunc</ability>
      <abilityName>全半角检查</abilityName>
      <candidateList>
        <item>：</item>
      </candidateList>
      <explain>文本全半角错误。</explain>
      <paraID>1ED4E4FA</paraID>
      <start>12</start>
      <end>13</end>
      <status>modified</status>
      <modifiedWord>：</modifiedWord>
      <trackRevisions>false</trackRevisions>
    </reviewItem>
    <reviewItem>
      <errorID>ee2eadaa-3892-4ceb-bc3e-f510ed423442</errorID>
      <errorWord>:</errorWord>
      <group>L1_Format</group>
      <groupName>格式问题</groupName>
      <ability>L2_HalfPunc</ability>
      <abilityName>全半角检查</abilityName>
      <candidateList>
        <item>：</item>
      </candidateList>
      <explain>文本全半角错误。</explain>
      <paraID>37A54BFE</paraID>
      <start>2</start>
      <end>3</end>
      <status>modified</status>
      <modifiedWord>：</modifiedWord>
      <trackRevisions>false</trackRevisions>
    </reviewItem>
    <reviewItem>
      <errorID>1575ce97-9868-4c56-bdb5-274a1b1c8432</errorID>
      <errorWord>)</errorWord>
      <group>L1_Format</group>
      <groupName>格式问题</groupName>
      <ability>L2_HalfPunc</ability>
      <abilityName>全半角检查</abilityName>
      <candidateList>
        <item>）</item>
      </candidateList>
      <explain>文本全半角错误。</explain>
      <paraID>448666AB</paraID>
      <start>8</start>
      <end>9</end>
      <status>modified</status>
      <modifiedWord>）</modifiedWord>
      <trackRevisions>false</trackRevisions>
    </reviewItem>
    <reviewItem>
      <errorID>b87275d8-5fb9-47f9-90fb-28b21c925d6c</errorID>
      <errorWord>)</errorWord>
      <group>L1_Format</group>
      <groupName>格式问题</groupName>
      <ability>L2_HalfPunc</ability>
      <abilityName>全半角检查</abilityName>
      <candidateList>
        <item>）</item>
      </candidateList>
      <explain>文本全半角错误。</explain>
      <paraID>4AD74708</paraID>
      <start>8</start>
      <end>9</end>
      <status>modified</status>
      <modifiedWord>）</modifiedWord>
      <trackRevisions>false</trackRevisions>
    </reviewItem>
    <reviewItem>
      <errorID>97a6115e-0081-4e87-befa-71d74b0f6a45</errorID>
      <errorWord>)</errorWord>
      <group>L1_Format</group>
      <groupName>格式问题</groupName>
      <ability>L2_HalfPunc</ability>
      <abilityName>全半角检查</abilityName>
      <candidateList>
        <item>）</item>
      </candidateList>
      <explain>文本全半角错误。</explain>
      <paraID>27333291</paraID>
      <start>8</start>
      <end>9</end>
      <status>modified</status>
      <modifiedWord>）</modifiedWord>
      <trackRevisions>false</trackRevisions>
    </reviewItem>
    <reviewItem>
      <errorID>087a4a04-9069-4570-8e3a-877797cbb242</errorID>
      <errorWord>)</errorWord>
      <group>L1_Format</group>
      <groupName>格式问题</groupName>
      <ability>L2_HalfPunc</ability>
      <abilityName>全半角检查</abilityName>
      <candidateList>
        <item>）</item>
      </candidateList>
      <explain>文本全半角错误。</explain>
      <paraID>4CD5B2EF</paraID>
      <start>18</start>
      <end>19</end>
      <status>modified</status>
      <modifiedWord>）</modifiedWord>
      <trackRevisions>false</trackRevisions>
    </reviewItem>
    <reviewItem>
      <errorID>818ed0b1-bbf3-477b-b84b-c7b836e63478</errorID>
      <errorWord>)</errorWord>
      <group>L1_Format</group>
      <groupName>格式问题</groupName>
      <ability>L2_HalfPunc</ability>
      <abilityName>全半角检查</abilityName>
      <candidateList>
        <item>）</item>
      </candidateList>
      <explain>文本全半角错误。</explain>
      <paraID>77AA3C36</paraID>
      <start>11</start>
      <end>12</end>
      <status>modified</status>
      <modifiedWord>）</modifiedWord>
      <trackRevisions>false</trackRevisions>
    </reviewItem>
    <reviewItem>
      <errorID>f480a2c9-7e4f-45ff-b64d-98399e19ff68</errorID>
      <errorWord>)</errorWord>
      <group>L1_Format</group>
      <groupName>格式问题</groupName>
      <ability>L2_HalfPunc</ability>
      <abilityName>全半角检查</abilityName>
      <candidateList>
        <item>）</item>
      </candidateList>
      <explain>文本全半角错误。</explain>
      <paraID>3EA46769</paraID>
      <start>8</start>
      <end>9</end>
      <status>modified</status>
      <modifiedWord>）</modifiedWord>
      <trackRevisions>false</trackRevisions>
    </reviewItem>
    <reviewItem>
      <errorID>69292fc4-b574-48ce-9a48-e5a668ae2edb</errorID>
      <errorWord>…………</errorWord>
      <group>L1_Punc</group>
      <groupName>标点问题</groupName>
      <ability>L2_Punc</ability>
      <abilityName>标点符号检查</abilityName>
      <candidateList>
        <item>…</item>
      </candidateList>
      <explain/>
      <paraID>6324A49D</paraID>
      <start>0</start>
      <end>4</end>
      <status>ignored</status>
      <modifiedWord/>
      <trackRevisions>false</trackRevisions>
    </reviewItem>
    <reviewItem>
      <errorID>dc09ebfb-5867-4a99-9291-ed3300896b4a</errorID>
      <errorWord>…………</errorWord>
      <group>L1_Punc</group>
      <groupName>标点问题</groupName>
      <ability>L2_Punc</ability>
      <abilityName>标点符号检查</abilityName>
      <candidateList>
        <item>…</item>
      </candidateList>
      <explain/>
      <paraID> EE83785</paraID>
      <start>0</start>
      <end>4</end>
      <status>ignored</status>
      <modifiedWord/>
      <trackRevisions>false</trackRevisions>
    </reviewItem>
    <reviewItem>
      <errorID>c29bae92-84ba-41a3-89f9-694afff2ecb4</errorID>
      <errorWord>)</errorWord>
      <group>L1_Format</group>
      <groupName>格式问题</groupName>
      <ability>L2_HalfPunc</ability>
      <abilityName>全半角检查</abilityName>
      <candidateList>
        <item>）</item>
      </candidateList>
      <explain>文本全半角错误。</explain>
      <paraID>2E8083B6</paraID>
      <start>8</start>
      <end>9</end>
      <status>modified</status>
      <modifiedWord>）</modifiedWord>
      <trackRevisions>false</trackRevisions>
    </reviewItem>
    <reviewItem>
      <errorID>1d727a6a-b0f9-4d89-91cc-3f5b215c4a9c</errorID>
      <errorWord>)</errorWord>
      <group>L1_Format</group>
      <groupName>格式问题</groupName>
      <ability>L2_HalfPunc</ability>
      <abilityName>全半角检查</abilityName>
      <candidateList>
        <item>）</item>
      </candidateList>
      <explain>文本全半角错误。</explain>
      <paraID>68FCBA1E</paraID>
      <start>8</start>
      <end>9</end>
      <status>modified</status>
      <modifiedWord>）</modifiedWord>
      <trackRevisions>false</trackRevisions>
    </reviewItem>
    <reviewItem>
      <errorID>24f64e82-a0d6-490d-b24d-69c107c2bcf1</errorID>
      <errorWord>…………</errorWord>
      <group>L1_Punc</group>
      <groupName>标点问题</groupName>
      <ability>L2_Punc</ability>
      <abilityName>标点符号检查</abilityName>
      <candidateList>
        <item>…</item>
      </candidateList>
      <explain/>
      <paraID>7D0AF02A</paraID>
      <start>0</start>
      <end>4</end>
      <status>ignored</status>
      <modifiedWord/>
      <trackRevisions>false</trackRevisions>
    </reviewItem>
    <reviewItem>
      <errorID>f8c55251-acf4-4205-9d4e-1d697f0de10c</errorID>
      <errorWord>…………</errorWord>
      <group>L1_Punc</group>
      <groupName>标点问题</groupName>
      <ability>L2_Punc</ability>
      <abilityName>标点符号检查</abilityName>
      <candidateList>
        <item>…</item>
      </candidateList>
      <explain/>
      <paraID>59EB3DF9</paraID>
      <start>0</start>
      <end>4</end>
      <status>ignored</status>
      <modifiedWord/>
      <trackRevisions>false</trackRevisions>
    </reviewItem>
    <reviewItem>
      <errorID>75cfc420-b301-458b-b418-114ccb45dd6e</errorID>
      <errorWord>)</errorWord>
      <group>L1_Format</group>
      <groupName>格式问题</groupName>
      <ability>L2_HalfPunc</ability>
      <abilityName>全半角检查</abilityName>
      <candidateList>
        <item>）</item>
      </candidateList>
      <explain>文本全半角错误。</explain>
      <paraID>53059121</paraID>
      <start>8</start>
      <end>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8E9464-EF58-442D-B535-F25A6DBA3763}">
  <ds:schemaRefs/>
</ds:datastoreItem>
</file>

<file path=docProps/app.xml><?xml version="1.0" encoding="utf-8"?>
<Properties xmlns="http://schemas.openxmlformats.org/officeDocument/2006/extended-properties" xmlns:vt="http://schemas.openxmlformats.org/officeDocument/2006/docPropsVTypes">
  <Template>Normal.dotm</Template>
  <Pages>117</Pages>
  <Words>10215</Words>
  <Characters>11185</Characters>
  <Lines>562</Lines>
  <Paragraphs>158</Paragraphs>
  <TotalTime>8</TotalTime>
  <ScaleCrop>false</ScaleCrop>
  <LinksUpToDate>false</LinksUpToDate>
  <CharactersWithSpaces>11660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WPS_1529831119</cp:lastModifiedBy>
  <cp:lastPrinted>2024-12-28T09:33:00Z</cp:lastPrinted>
  <dcterms:modified xsi:type="dcterms:W3CDTF">2026-04-30T04:42:09Z</dcterms:modified>
  <cp:revision>446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9F6D93CB6F8D477AB60DE1745E076094_13</vt:lpwstr>
  </property>
  <property fmtid="{D5CDD505-2E9C-101B-9397-08002B2CF9AE}" pid="4" name="KSOTemplateDocerSaveRecord">
    <vt:lpwstr>eyJoZGlkIjoiYjZhM2MwYzE5NWI1NjUyZDljYmJmMjg5YmZmNTk4MmUiLCJ1c2VySWQiOiIzODA3NTY3NTUifQ==</vt:lpwstr>
  </property>
</Properties>
</file>