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3B5B6D">
      <w:pPr>
        <w:rPr>
          <w:rFonts w:hint="eastAsia" w:ascii="仿宋_GB2312" w:hAnsi="仿宋_GB2312" w:eastAsia="仿宋_GB2312" w:cs="仿宋_GB2312"/>
          <w:highlight w:val="none"/>
        </w:rPr>
      </w:pPr>
    </w:p>
    <w:p w14:paraId="1C82A1E0">
      <w:pPr>
        <w:rPr>
          <w:rFonts w:hint="eastAsia" w:ascii="仿宋_GB2312" w:hAnsi="仿宋_GB2312" w:eastAsia="仿宋_GB2312" w:cs="仿宋_GB2312"/>
          <w:highlight w:val="none"/>
        </w:rPr>
      </w:pPr>
    </w:p>
    <w:p w14:paraId="21A7ADDF">
      <w:pPr>
        <w:tabs>
          <w:tab w:val="left" w:pos="5196"/>
        </w:tabs>
        <w:jc w:val="left"/>
        <w:rPr>
          <w:rFonts w:hint="eastAsia" w:ascii="仿宋_GB2312" w:hAnsi="仿宋_GB2312" w:eastAsia="仿宋_GB2312" w:cs="仿宋_GB2312"/>
          <w:sz w:val="36"/>
          <w:szCs w:val="36"/>
          <w:highlight w:val="none"/>
          <w:lang w:eastAsia="zh-CN"/>
        </w:rPr>
      </w:pPr>
      <w:r>
        <w:rPr>
          <w:rFonts w:hint="eastAsia" w:ascii="仿宋_GB2312" w:hAnsi="仿宋_GB2312" w:eastAsia="仿宋_GB2312" w:cs="仿宋_GB2312"/>
          <w:sz w:val="36"/>
          <w:szCs w:val="36"/>
          <w:highlight w:val="none"/>
          <w:lang w:eastAsia="zh-CN"/>
        </w:rPr>
        <w:tab/>
      </w:r>
    </w:p>
    <w:p w14:paraId="44F7271E">
      <w:pPr>
        <w:jc w:val="center"/>
        <w:rPr>
          <w:rFonts w:hint="eastAsia" w:ascii="仿宋_GB2312" w:hAnsi="仿宋_GB2312" w:eastAsia="仿宋_GB2312" w:cs="仿宋_GB2312"/>
          <w:sz w:val="32"/>
          <w:szCs w:val="32"/>
          <w:highlight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0" w:num="1"/>
          <w:rtlGutter w:val="0"/>
          <w:docGrid w:type="lines" w:linePitch="387" w:charSpace="0"/>
        </w:sectPr>
      </w:pPr>
      <w:r>
        <w:rPr>
          <w:rFonts w:hint="eastAsia" w:eastAsiaTheme="minorEastAsia"/>
          <w:highlight w:val="none"/>
          <w:lang w:eastAsia="zh-CN"/>
        </w:rPr>
        <w:drawing>
          <wp:anchor distT="0" distB="0" distL="114300" distR="114300" simplePos="0" relativeHeight="251667456" behindDoc="1" locked="0" layoutInCell="1" allowOverlap="1">
            <wp:simplePos x="0" y="0"/>
            <wp:positionH relativeFrom="column">
              <wp:posOffset>2595880</wp:posOffset>
            </wp:positionH>
            <wp:positionV relativeFrom="page">
              <wp:posOffset>7381875</wp:posOffset>
            </wp:positionV>
            <wp:extent cx="1169035" cy="1164590"/>
            <wp:effectExtent l="0" t="0" r="2540" b="6985"/>
            <wp:wrapNone/>
            <wp:docPr id="7" name="图片 7"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扫描全能王 2022-09-16 10.51_2"/>
                    <pic:cNvPicPr>
                      <a:picLocks noChangeAspect="1"/>
                    </pic:cNvPicPr>
                  </pic:nvPicPr>
                  <pic:blipFill>
                    <a:blip r:embed="rId8"/>
                    <a:srcRect l="22113" t="29394" r="21666" b="28715"/>
                    <a:stretch>
                      <a:fillRect/>
                    </a:stretch>
                  </pic:blipFill>
                  <pic:spPr>
                    <a:xfrm>
                      <a:off x="0" y="0"/>
                      <a:ext cx="1169035" cy="1164590"/>
                    </a:xfrm>
                    <a:prstGeom prst="rect">
                      <a:avLst/>
                    </a:prstGeom>
                  </pic:spPr>
                </pic:pic>
              </a:graphicData>
            </a:graphic>
          </wp:anchor>
        </w:drawing>
      </w:r>
      <w:r>
        <w:rPr>
          <w:sz w:val="21"/>
          <w:highlight w:val="none"/>
        </w:rPr>
        <mc:AlternateContent>
          <mc:Choice Requires="wps">
            <w:drawing>
              <wp:anchor distT="0" distB="0" distL="114300" distR="114300" simplePos="0" relativeHeight="251665408" behindDoc="0" locked="0" layoutInCell="1" allowOverlap="1">
                <wp:simplePos x="0" y="0"/>
                <wp:positionH relativeFrom="column">
                  <wp:posOffset>1325880</wp:posOffset>
                </wp:positionH>
                <wp:positionV relativeFrom="paragraph">
                  <wp:posOffset>3195320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51.6pt;height:7.85pt;width:208.55pt;z-index:251665408;v-text-anchor:middle;mso-width-relative:page;mso-height-relative:page;" fillcolor="#2E93B0" filled="t" stroked="f" coordsize="21600,21600" o:gfxdata="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Sgl9t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sz w:val="21"/>
          <w:highlight w:val="none"/>
        </w:rPr>
        <mc:AlternateContent>
          <mc:Choice Requires="wps">
            <w:drawing>
              <wp:anchor distT="0" distB="0" distL="114300" distR="114300" simplePos="0" relativeHeight="251663360" behindDoc="0" locked="0" layoutInCell="1" allowOverlap="1">
                <wp:simplePos x="0" y="0"/>
                <wp:positionH relativeFrom="column">
                  <wp:posOffset>-1172845</wp:posOffset>
                </wp:positionH>
                <wp:positionV relativeFrom="paragraph">
                  <wp:posOffset>-247650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AEC5BE">
                            <w:pPr>
                              <w:jc w:val="center"/>
                              <w:rPr>
                                <w:rFonts w:hint="eastAsia" w:ascii="微软雅黑" w:hAnsi="微软雅黑" w:eastAsia="微软雅黑" w:cs="微软雅黑"/>
                                <w:b/>
                                <w:bCs/>
                                <w:color w:val="237085"/>
                                <w:sz w:val="36"/>
                                <w:szCs w:val="36"/>
                                <w:highlight w:val="none"/>
                                <w:lang w:val="en-US" w:eastAsia="zh-CN"/>
                              </w:rPr>
                            </w:pPr>
                            <w:r>
                              <w:rPr>
                                <w:rFonts w:hint="eastAsia" w:ascii="微软雅黑" w:hAnsi="微软雅黑" w:eastAsia="微软雅黑" w:cs="微软雅黑"/>
                                <w:b/>
                                <w:bCs/>
                                <w:color w:val="237085"/>
                                <w:sz w:val="36"/>
                                <w:szCs w:val="36"/>
                                <w:highlight w:val="none"/>
                                <w:lang w:val="en-US" w:eastAsia="zh-CN"/>
                              </w:rPr>
                              <w:t>塔城地区乌苏市老城区等片区天然气中压管网及庭院管网改造项目</w:t>
                            </w:r>
                          </w:p>
                          <w:p w14:paraId="00F0E262">
                            <w:pPr>
                              <w:jc w:val="center"/>
                              <w:rPr>
                                <w:rFonts w:hint="eastAsia" w:ascii="微软雅黑" w:hAnsi="微软雅黑" w:eastAsia="微软雅黑" w:cs="微软雅黑"/>
                                <w:b/>
                                <w:bCs/>
                                <w:color w:val="237085"/>
                                <w:sz w:val="36"/>
                                <w:szCs w:val="36"/>
                                <w:highlight w:val="none"/>
                                <w:lang w:val="en-US" w:eastAsia="zh-CN"/>
                              </w:rPr>
                            </w:pPr>
                            <w:r>
                              <w:rPr>
                                <w:rFonts w:hint="eastAsia" w:ascii="微软雅黑" w:hAnsi="微软雅黑" w:eastAsia="微软雅黑" w:cs="微软雅黑"/>
                                <w:b/>
                                <w:bCs/>
                                <w:color w:val="237085"/>
                                <w:sz w:val="36"/>
                                <w:szCs w:val="36"/>
                                <w:highlight w:val="none"/>
                                <w:lang w:val="en-US" w:eastAsia="zh-CN"/>
                              </w:rPr>
                              <w:t>测绘服务采购</w:t>
                            </w:r>
                          </w:p>
                          <w:p w14:paraId="4EE04FBF">
                            <w:pPr>
                              <w:jc w:val="center"/>
                              <w:rPr>
                                <w:rFonts w:hint="default"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（项目编号：SJX-2026-258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19.5pt;height:127.2pt;width:600.1pt;z-index:251663360;mso-width-relative:page;mso-height-relative:page;" filled="f" stroked="f" coordsize="21600,21600" o:gfxdata="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4fZmbdAAAADQEAAA8AAAAAAAAAAQAgAAAAIgAA&#10;AGRycy9kb3ducmV2LnhtbFBLAQIUABQAAAAIAIdO4kChs09/PAIAAGcEAAAOAAAAAAAAAAEAIAAA&#10;ACwBAABkcnMvZTJvRG9jLnhtbFBLBQYAAAAABgAGAFkBAADaBQAAAAA=&#10;">
                <v:fill on="f" focussize="0,0"/>
                <v:stroke on="f" weight="0.5pt"/>
                <v:imagedata o:title=""/>
                <o:lock v:ext="edit" aspectratio="f"/>
                <v:textbox>
                  <w:txbxContent>
                    <w:p w14:paraId="1CAEC5BE">
                      <w:pPr>
                        <w:jc w:val="center"/>
                        <w:rPr>
                          <w:rFonts w:hint="eastAsia" w:ascii="微软雅黑" w:hAnsi="微软雅黑" w:eastAsia="微软雅黑" w:cs="微软雅黑"/>
                          <w:b/>
                          <w:bCs/>
                          <w:color w:val="237085"/>
                          <w:sz w:val="36"/>
                          <w:szCs w:val="36"/>
                          <w:highlight w:val="none"/>
                          <w:lang w:val="en-US" w:eastAsia="zh-CN"/>
                        </w:rPr>
                      </w:pPr>
                      <w:r>
                        <w:rPr>
                          <w:rFonts w:hint="eastAsia" w:ascii="微软雅黑" w:hAnsi="微软雅黑" w:eastAsia="微软雅黑" w:cs="微软雅黑"/>
                          <w:b/>
                          <w:bCs/>
                          <w:color w:val="237085"/>
                          <w:sz w:val="36"/>
                          <w:szCs w:val="36"/>
                          <w:highlight w:val="none"/>
                          <w:lang w:val="en-US" w:eastAsia="zh-CN"/>
                        </w:rPr>
                        <w:t>塔城地区乌苏市老城区等片区天然气中压管网及庭院管网改造项目</w:t>
                      </w:r>
                    </w:p>
                    <w:p w14:paraId="00F0E262">
                      <w:pPr>
                        <w:jc w:val="center"/>
                        <w:rPr>
                          <w:rFonts w:hint="eastAsia" w:ascii="微软雅黑" w:hAnsi="微软雅黑" w:eastAsia="微软雅黑" w:cs="微软雅黑"/>
                          <w:b/>
                          <w:bCs/>
                          <w:color w:val="237085"/>
                          <w:sz w:val="36"/>
                          <w:szCs w:val="36"/>
                          <w:highlight w:val="none"/>
                          <w:lang w:val="en-US" w:eastAsia="zh-CN"/>
                        </w:rPr>
                      </w:pPr>
                      <w:r>
                        <w:rPr>
                          <w:rFonts w:hint="eastAsia" w:ascii="微软雅黑" w:hAnsi="微软雅黑" w:eastAsia="微软雅黑" w:cs="微软雅黑"/>
                          <w:b/>
                          <w:bCs/>
                          <w:color w:val="237085"/>
                          <w:sz w:val="36"/>
                          <w:szCs w:val="36"/>
                          <w:highlight w:val="none"/>
                          <w:lang w:val="en-US" w:eastAsia="zh-CN"/>
                        </w:rPr>
                        <w:t>测绘服务采购</w:t>
                      </w:r>
                    </w:p>
                    <w:p w14:paraId="4EE04FBF">
                      <w:pPr>
                        <w:jc w:val="center"/>
                        <w:rPr>
                          <w:rFonts w:hint="default"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（项目编号：SJX-2026-258 ）</w:t>
                      </w:r>
                    </w:p>
                  </w:txbxContent>
                </v:textbox>
              </v:shape>
            </w:pict>
          </mc:Fallback>
        </mc:AlternateContent>
      </w:r>
      <w:r>
        <w:rPr>
          <w:sz w:val="21"/>
          <w:highlight w:val="none"/>
        </w:rPr>
        <mc:AlternateContent>
          <mc:Choice Requires="wps">
            <w:drawing>
              <wp:anchor distT="0" distB="0" distL="114300" distR="114300" simplePos="0" relativeHeight="251664384" behindDoc="0" locked="0" layoutInCell="1" allowOverlap="1">
                <wp:simplePos x="0" y="0"/>
                <wp:positionH relativeFrom="column">
                  <wp:posOffset>-889635</wp:posOffset>
                </wp:positionH>
                <wp:positionV relativeFrom="paragraph">
                  <wp:posOffset>2136775</wp:posOffset>
                </wp:positionV>
                <wp:extent cx="7130415" cy="9848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984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954BEF">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168.25pt;height:77.55pt;width:561.45pt;z-index:251664384;mso-width-relative:page;mso-height-relative:page;" filled="f" stroked="f" coordsize="21600,21600" o:gfxdata="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E2bL3QAAAAwBAAAPAAAAAAAAAAEAIAAAACIA&#10;AABkcnMvZG93bnJldi54bWxQSwECFAAUAAAACACHTuJARb/aFT0CAABoBAAADgAAAAAAAAABACAA&#10;AAAsAQAAZHJzL2Uyb0RvYy54bWxQSwUGAAAAAAYABgBZAQAA2wUAAAAA&#10;">
                <v:fill on="f" focussize="0,0"/>
                <v:stroke on="f" weight="0.5pt"/>
                <v:imagedata o:title=""/>
                <o:lock v:ext="edit" aspectratio="f"/>
                <v:textbox>
                  <w:txbxContent>
                    <w:p w14:paraId="2D954BEF">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v:textbox>
              </v:shape>
            </w:pict>
          </mc:Fallback>
        </mc:AlternateContent>
      </w:r>
      <w:r>
        <w:rPr>
          <w:sz w:val="21"/>
          <w:highlight w:val="none"/>
        </w:rPr>
        <mc:AlternateContent>
          <mc:Choice Requires="wps">
            <w:drawing>
              <wp:anchor distT="0" distB="0" distL="114300" distR="114300" simplePos="0" relativeHeight="251666432" behindDoc="0" locked="0" layoutInCell="1" allowOverlap="1">
                <wp:simplePos x="0" y="0"/>
                <wp:positionH relativeFrom="column">
                  <wp:posOffset>-86360</wp:posOffset>
                </wp:positionH>
                <wp:positionV relativeFrom="paragraph">
                  <wp:posOffset>4860925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3AF072">
                            <w:pPr>
                              <w:jc w:val="left"/>
                              <w:rPr>
                                <w:rFonts w:hint="eastAsia"/>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采购人：乌苏市住房和城乡建设局（乌苏市人民防空办公室）（盖章）</w:t>
                            </w:r>
                          </w:p>
                          <w:p w14:paraId="08556EAA">
                            <w:pPr>
                              <w:jc w:val="left"/>
                              <w:rPr>
                                <w:rFonts w:hint="eastAsia" w:ascii="微软雅黑" w:hAnsi="微软雅黑" w:eastAsia="微软雅黑" w:cs="微软雅黑"/>
                                <w:b/>
                                <w:bCs/>
                                <w:color w:val="237085"/>
                                <w:sz w:val="32"/>
                                <w:szCs w:val="32"/>
                                <w:highlight w:val="none"/>
                                <w:lang w:val="en-US" w:eastAsia="zh-CN"/>
                              </w:rPr>
                            </w:pPr>
                          </w:p>
                          <w:p w14:paraId="2FDC087B">
                            <w:pPr>
                              <w:jc w:val="left"/>
                              <w:rPr>
                                <w:rFonts w:hint="eastAsia"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采购代理机构：新疆世纪星工程咨询有限公司（盖章）</w:t>
                            </w:r>
                          </w:p>
                          <w:p w14:paraId="0049AC3A">
                            <w:pPr>
                              <w:jc w:val="center"/>
                              <w:rPr>
                                <w:rFonts w:hint="eastAsia" w:ascii="微软雅黑" w:hAnsi="微软雅黑" w:eastAsia="微软雅黑" w:cs="微软雅黑"/>
                                <w:b/>
                                <w:bCs/>
                                <w:color w:val="237085"/>
                                <w:sz w:val="32"/>
                                <w:szCs w:val="32"/>
                                <w:lang w:val="en-US" w:eastAsia="zh-CN"/>
                              </w:rPr>
                            </w:pPr>
                          </w:p>
                          <w:p w14:paraId="43B0D898">
                            <w:pPr>
                              <w:jc w:val="center"/>
                              <w:rPr>
                                <w:rFonts w:hint="eastAsia"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lang w:val="en-US" w:eastAsia="zh-CN"/>
                              </w:rPr>
                              <w:t>日期：2026年4月9日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382.75pt;height:195.75pt;width:430.25pt;z-index:251666432;mso-width-relative:page;mso-height-relative:page;" filled="f" stroked="f" coordsize="21600,21600" o:gfxdata="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MN2wL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0C3AF072">
                      <w:pPr>
                        <w:jc w:val="left"/>
                        <w:rPr>
                          <w:rFonts w:hint="eastAsia"/>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采购人：乌苏市住房和城乡建设局（乌苏市人民防空办公室）（盖章）</w:t>
                      </w:r>
                    </w:p>
                    <w:p w14:paraId="08556EAA">
                      <w:pPr>
                        <w:jc w:val="left"/>
                        <w:rPr>
                          <w:rFonts w:hint="eastAsia" w:ascii="微软雅黑" w:hAnsi="微软雅黑" w:eastAsia="微软雅黑" w:cs="微软雅黑"/>
                          <w:b/>
                          <w:bCs/>
                          <w:color w:val="237085"/>
                          <w:sz w:val="32"/>
                          <w:szCs w:val="32"/>
                          <w:highlight w:val="none"/>
                          <w:lang w:val="en-US" w:eastAsia="zh-CN"/>
                        </w:rPr>
                      </w:pPr>
                    </w:p>
                    <w:p w14:paraId="2FDC087B">
                      <w:pPr>
                        <w:jc w:val="left"/>
                        <w:rPr>
                          <w:rFonts w:hint="eastAsia"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采购代理机构：新疆世纪星工程咨询有限公司（盖章）</w:t>
                      </w:r>
                    </w:p>
                    <w:p w14:paraId="0049AC3A">
                      <w:pPr>
                        <w:jc w:val="center"/>
                        <w:rPr>
                          <w:rFonts w:hint="eastAsia" w:ascii="微软雅黑" w:hAnsi="微软雅黑" w:eastAsia="微软雅黑" w:cs="微软雅黑"/>
                          <w:b/>
                          <w:bCs/>
                          <w:color w:val="237085"/>
                          <w:sz w:val="32"/>
                          <w:szCs w:val="32"/>
                          <w:lang w:val="en-US" w:eastAsia="zh-CN"/>
                        </w:rPr>
                      </w:pPr>
                    </w:p>
                    <w:p w14:paraId="43B0D898">
                      <w:pPr>
                        <w:jc w:val="center"/>
                        <w:rPr>
                          <w:rFonts w:hint="eastAsia"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lang w:val="en-US" w:eastAsia="zh-CN"/>
                        </w:rPr>
                        <w:t>日期：2026年4月9日</w:t>
                      </w:r>
                    </w:p>
                  </w:txbxContent>
                </v:textbox>
              </v:shape>
            </w:pict>
          </mc:Fallback>
        </mc:AlternateContent>
      </w:r>
      <w:r>
        <w:rPr>
          <w:highlight w:val="none"/>
        </w:rPr>
        <w:drawing>
          <wp:anchor distT="0" distB="0" distL="114300" distR="114300" simplePos="0" relativeHeight="251662336" behindDoc="1" locked="0" layoutInCell="1" allowOverlap="1">
            <wp:simplePos x="0" y="0"/>
            <wp:positionH relativeFrom="column">
              <wp:posOffset>-1240155</wp:posOffset>
            </wp:positionH>
            <wp:positionV relativeFrom="paragraph">
              <wp:posOffset>-1894205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7769225" cy="10739755"/>
                    </a:xfrm>
                    <a:prstGeom prst="rect">
                      <a:avLst/>
                    </a:prstGeom>
                    <a:noFill/>
                    <a:ln>
                      <a:noFill/>
                    </a:ln>
                  </pic:spPr>
                </pic:pic>
              </a:graphicData>
            </a:graphic>
          </wp:anchor>
        </w:drawing>
      </w:r>
    </w:p>
    <w:p w14:paraId="264CE517">
      <w:pPr>
        <w:jc w:val="center"/>
        <w:rPr>
          <w:rFonts w:hint="eastAsia" w:ascii="方正公文小标宋" w:hAnsi="方正公文小标宋" w:eastAsia="方正公文小标宋" w:cs="方正公文小标宋"/>
          <w:sz w:val="32"/>
          <w:szCs w:val="32"/>
          <w:highlight w:val="none"/>
          <w:lang w:val="en-US" w:eastAsia="zh-CN"/>
        </w:rPr>
      </w:pPr>
      <w:r>
        <w:rPr>
          <w:rFonts w:hint="eastAsia" w:ascii="方正公文小标宋" w:hAnsi="方正公文小标宋" w:eastAsia="方正公文小标宋" w:cs="方正公文小标宋"/>
          <w:sz w:val="32"/>
          <w:szCs w:val="32"/>
          <w:highlight w:val="none"/>
          <w:lang w:val="en-US" w:eastAsia="zh-CN"/>
        </w:rPr>
        <w:t>目 录</w:t>
      </w:r>
    </w:p>
    <w:p w14:paraId="2BF7A6DB">
      <w:pPr>
        <w:jc w:val="both"/>
        <w:rPr>
          <w:rFonts w:hint="eastAsia" w:ascii="仿宋_GB2312" w:hAnsi="仿宋_GB2312" w:eastAsia="仿宋_GB2312" w:cs="仿宋_GB2312"/>
          <w:sz w:val="24"/>
          <w:szCs w:val="24"/>
          <w:highlight w:val="none"/>
          <w:lang w:val="en-US" w:eastAsia="zh-CN"/>
        </w:rPr>
      </w:pPr>
    </w:p>
    <w:sdt>
      <w:sdtPr>
        <w:rPr>
          <w:rFonts w:ascii="宋体" w:hAnsi="宋体" w:eastAsia="宋体" w:cs="Times New Roman"/>
          <w:kern w:val="2"/>
          <w:sz w:val="21"/>
          <w:szCs w:val="24"/>
          <w:highlight w:val="none"/>
          <w:lang w:val="en-US" w:eastAsia="zh-CN" w:bidi="ar-SA"/>
        </w:rPr>
        <w:id w:val="147458556"/>
        <w15:color w:val="DBDBDB"/>
        <w:docPartObj>
          <w:docPartGallery w:val="Table of Contents"/>
          <w:docPartUnique/>
        </w:docPartObj>
      </w:sdtPr>
      <w:sdtEndPr>
        <w:rPr>
          <w:rFonts w:hint="eastAsia" w:ascii="仿宋_GB2312" w:hAnsi="仿宋_GB2312" w:eastAsia="仿宋_GB2312" w:cs="仿宋_GB2312"/>
          <w:b/>
          <w:kern w:val="2"/>
          <w:sz w:val="21"/>
          <w:szCs w:val="24"/>
          <w:highlight w:val="none"/>
          <w:lang w:val="en-US" w:eastAsia="zh-CN" w:bidi="ar-SA"/>
        </w:rPr>
      </w:sdtEndPr>
      <w:sdtContent>
        <w:p w14:paraId="258ED389">
          <w:pPr>
            <w:jc w:val="both"/>
            <w:rPr>
              <w:rFonts w:hint="eastAsia" w:ascii="仿宋_GB2312" w:hAnsi="仿宋_GB2312" w:eastAsia="仿宋_GB2312" w:cs="仿宋_GB2312"/>
              <w:b/>
              <w:kern w:val="2"/>
              <w:sz w:val="24"/>
              <w:szCs w:val="24"/>
              <w:highlight w:val="none"/>
              <w:lang w:val="en-US" w:eastAsia="zh-CN" w:bidi="ar-SA"/>
            </w:rPr>
          </w:pPr>
          <w:r>
            <w:rPr>
              <w:rFonts w:hint="eastAsia" w:ascii="仿宋_GB2312" w:hAnsi="仿宋_GB2312" w:eastAsia="仿宋_GB2312" w:cs="仿宋_GB2312"/>
              <w:sz w:val="24"/>
              <w:szCs w:val="24"/>
              <w:highlight w:val="none"/>
              <w:lang w:val="en-US" w:eastAsia="zh-CN"/>
            </w:rPr>
            <w:fldChar w:fldCharType="begin"/>
          </w:r>
          <w:r>
            <w:rPr>
              <w:rFonts w:hint="eastAsia" w:ascii="仿宋_GB2312" w:hAnsi="仿宋_GB2312" w:eastAsia="仿宋_GB2312" w:cs="仿宋_GB2312"/>
              <w:sz w:val="24"/>
              <w:szCs w:val="24"/>
              <w:highlight w:val="none"/>
              <w:lang w:val="en-US" w:eastAsia="zh-CN"/>
            </w:rPr>
            <w:instrText xml:space="preserve">TOC \o "1-2" \h \u </w:instrText>
          </w:r>
          <w:r>
            <w:rPr>
              <w:rFonts w:hint="eastAsia" w:ascii="仿宋_GB2312" w:hAnsi="仿宋_GB2312" w:eastAsia="仿宋_GB2312" w:cs="仿宋_GB2312"/>
              <w:sz w:val="24"/>
              <w:szCs w:val="24"/>
              <w:highlight w:val="none"/>
              <w:lang w:val="en-US" w:eastAsia="zh-CN"/>
            </w:rPr>
            <w:fldChar w:fldCharType="separate"/>
          </w:r>
        </w:p>
        <w:p w14:paraId="0E6CAD9A">
          <w:pPr>
            <w:pStyle w:val="22"/>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_Toc24832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szCs w:val="32"/>
              <w:highlight w:val="none"/>
            </w:rPr>
            <w:t xml:space="preserve">第一章 </w:t>
          </w:r>
          <w:r>
            <w:rPr>
              <w:rFonts w:hint="eastAsia" w:ascii="仿宋_GB2312" w:hAnsi="仿宋_GB2312" w:eastAsia="仿宋_GB2312" w:cs="仿宋_GB2312"/>
              <w:szCs w:val="32"/>
              <w:highlight w:val="none"/>
              <w:lang w:val="en-US" w:eastAsia="zh-CN"/>
            </w:rPr>
            <w:t>竞争性磋商</w:t>
          </w:r>
          <w:r>
            <w:rPr>
              <w:rFonts w:hint="eastAsia" w:ascii="仿宋_GB2312" w:hAnsi="仿宋_GB2312" w:eastAsia="仿宋_GB2312" w:cs="仿宋_GB2312"/>
              <w:szCs w:val="32"/>
              <w:highlight w:val="none"/>
            </w:rPr>
            <w:t>公告</w:t>
          </w:r>
          <w:r>
            <w:rPr>
              <w:highlight w:val="none"/>
            </w:rPr>
            <w:tab/>
          </w:r>
          <w:r>
            <w:rPr>
              <w:highlight w:val="none"/>
            </w:rPr>
            <w:fldChar w:fldCharType="begin"/>
          </w:r>
          <w:r>
            <w:rPr>
              <w:highlight w:val="none"/>
            </w:rPr>
            <w:instrText xml:space="preserve"> PAGEREF _Toc24832 \h </w:instrText>
          </w:r>
          <w:r>
            <w:rPr>
              <w:highlight w:val="none"/>
            </w:rPr>
            <w:fldChar w:fldCharType="separate"/>
          </w:r>
          <w:r>
            <w:rPr>
              <w:highlight w:val="none"/>
            </w:rPr>
            <w:t>1</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22380641">
          <w:pPr>
            <w:pStyle w:val="23"/>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_Toc15783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rPr>
            <w:t>一、 项目基本情况</w:t>
          </w:r>
          <w:r>
            <w:rPr>
              <w:highlight w:val="none"/>
            </w:rPr>
            <w:tab/>
          </w:r>
          <w:r>
            <w:rPr>
              <w:highlight w:val="none"/>
            </w:rPr>
            <w:fldChar w:fldCharType="begin"/>
          </w:r>
          <w:r>
            <w:rPr>
              <w:highlight w:val="none"/>
            </w:rPr>
            <w:instrText xml:space="preserve"> PAGEREF _Toc15783 \h </w:instrText>
          </w:r>
          <w:r>
            <w:rPr>
              <w:highlight w:val="none"/>
            </w:rPr>
            <w:fldChar w:fldCharType="separate"/>
          </w:r>
          <w:r>
            <w:rPr>
              <w:highlight w:val="none"/>
            </w:rPr>
            <w:t>1</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027F0615">
          <w:pPr>
            <w:pStyle w:val="23"/>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_Toc22187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rPr>
            <w:t>二、 申请人的资格要求：</w:t>
          </w:r>
          <w:r>
            <w:rPr>
              <w:highlight w:val="none"/>
            </w:rPr>
            <w:tab/>
          </w:r>
          <w:r>
            <w:rPr>
              <w:highlight w:val="none"/>
            </w:rPr>
            <w:fldChar w:fldCharType="begin"/>
          </w:r>
          <w:r>
            <w:rPr>
              <w:highlight w:val="none"/>
            </w:rPr>
            <w:instrText xml:space="preserve"> PAGEREF _Toc22187 \h </w:instrText>
          </w:r>
          <w:r>
            <w:rPr>
              <w:highlight w:val="none"/>
            </w:rPr>
            <w:fldChar w:fldCharType="separate"/>
          </w:r>
          <w:r>
            <w:rPr>
              <w:highlight w:val="none"/>
            </w:rPr>
            <w:t>1</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47CC6005">
          <w:pPr>
            <w:pStyle w:val="23"/>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_Toc24234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lang w:val="en-US" w:eastAsia="zh-CN"/>
            </w:rPr>
            <w:t>三、 获取采购文件</w:t>
          </w:r>
          <w:r>
            <w:rPr>
              <w:highlight w:val="none"/>
            </w:rPr>
            <w:tab/>
          </w:r>
          <w:r>
            <w:rPr>
              <w:highlight w:val="none"/>
            </w:rPr>
            <w:fldChar w:fldCharType="begin"/>
          </w:r>
          <w:r>
            <w:rPr>
              <w:highlight w:val="none"/>
            </w:rPr>
            <w:instrText xml:space="preserve"> PAGEREF _Toc24234 \h </w:instrText>
          </w:r>
          <w:r>
            <w:rPr>
              <w:highlight w:val="none"/>
            </w:rPr>
            <w:fldChar w:fldCharType="separate"/>
          </w:r>
          <w:r>
            <w:rPr>
              <w:highlight w:val="none"/>
            </w:rPr>
            <w:t>1</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5B07CD59">
          <w:pPr>
            <w:pStyle w:val="23"/>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_Toc28094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lang w:val="en-US" w:eastAsia="zh-CN"/>
            </w:rPr>
            <w:t>四、 响应文件提交</w:t>
          </w:r>
          <w:r>
            <w:rPr>
              <w:highlight w:val="none"/>
            </w:rPr>
            <w:tab/>
          </w:r>
          <w:r>
            <w:rPr>
              <w:highlight w:val="none"/>
            </w:rPr>
            <w:fldChar w:fldCharType="begin"/>
          </w:r>
          <w:r>
            <w:rPr>
              <w:highlight w:val="none"/>
            </w:rPr>
            <w:instrText xml:space="preserve"> PAGEREF _Toc28094 \h </w:instrText>
          </w:r>
          <w:r>
            <w:rPr>
              <w:highlight w:val="none"/>
            </w:rPr>
            <w:fldChar w:fldCharType="separate"/>
          </w:r>
          <w:r>
            <w:rPr>
              <w:highlight w:val="none"/>
            </w:rPr>
            <w:t>2</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6F346C3E">
          <w:pPr>
            <w:pStyle w:val="23"/>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_Toc10942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rPr>
            <w:t xml:space="preserve">五、 </w:t>
          </w:r>
          <w:r>
            <w:rPr>
              <w:rFonts w:hint="eastAsia" w:ascii="仿宋_GB2312" w:hAnsi="仿宋_GB2312" w:eastAsia="仿宋_GB2312" w:cs="仿宋_GB2312"/>
              <w:bCs/>
              <w:szCs w:val="24"/>
              <w:highlight w:val="none"/>
              <w:lang w:val="en-US" w:eastAsia="zh-CN"/>
            </w:rPr>
            <w:t>响应文件开启</w:t>
          </w:r>
          <w:r>
            <w:rPr>
              <w:highlight w:val="none"/>
            </w:rPr>
            <w:tab/>
          </w:r>
          <w:r>
            <w:rPr>
              <w:highlight w:val="none"/>
            </w:rPr>
            <w:fldChar w:fldCharType="begin"/>
          </w:r>
          <w:r>
            <w:rPr>
              <w:highlight w:val="none"/>
            </w:rPr>
            <w:instrText xml:space="preserve"> PAGEREF _Toc10942 \h </w:instrText>
          </w:r>
          <w:r>
            <w:rPr>
              <w:highlight w:val="none"/>
            </w:rPr>
            <w:fldChar w:fldCharType="separate"/>
          </w:r>
          <w:r>
            <w:rPr>
              <w:highlight w:val="none"/>
            </w:rPr>
            <w:t>2</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31A3B4F5">
          <w:pPr>
            <w:pStyle w:val="23"/>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_Toc22200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lang w:val="en-US" w:eastAsia="zh-CN"/>
            </w:rPr>
            <w:t>六、 公告期限</w:t>
          </w:r>
          <w:r>
            <w:rPr>
              <w:highlight w:val="none"/>
            </w:rPr>
            <w:tab/>
          </w:r>
          <w:r>
            <w:rPr>
              <w:highlight w:val="none"/>
            </w:rPr>
            <w:fldChar w:fldCharType="begin"/>
          </w:r>
          <w:r>
            <w:rPr>
              <w:highlight w:val="none"/>
            </w:rPr>
            <w:instrText xml:space="preserve"> PAGEREF _Toc22200 \h </w:instrText>
          </w:r>
          <w:r>
            <w:rPr>
              <w:highlight w:val="none"/>
            </w:rPr>
            <w:fldChar w:fldCharType="separate"/>
          </w:r>
          <w:r>
            <w:rPr>
              <w:highlight w:val="none"/>
            </w:rPr>
            <w:t>2</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1A9C5297">
          <w:pPr>
            <w:pStyle w:val="23"/>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_Toc1229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lang w:val="en-US" w:eastAsia="zh-CN"/>
            </w:rPr>
            <w:t>七、 其他补充事宜</w:t>
          </w:r>
          <w:r>
            <w:rPr>
              <w:highlight w:val="none"/>
            </w:rPr>
            <w:tab/>
          </w:r>
          <w:r>
            <w:rPr>
              <w:highlight w:val="none"/>
            </w:rPr>
            <w:fldChar w:fldCharType="begin"/>
          </w:r>
          <w:r>
            <w:rPr>
              <w:highlight w:val="none"/>
            </w:rPr>
            <w:instrText xml:space="preserve"> PAGEREF _Toc1229 \h </w:instrText>
          </w:r>
          <w:r>
            <w:rPr>
              <w:highlight w:val="none"/>
            </w:rPr>
            <w:fldChar w:fldCharType="separate"/>
          </w:r>
          <w:r>
            <w:rPr>
              <w:highlight w:val="none"/>
            </w:rPr>
            <w:t>2</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12905BFE">
          <w:pPr>
            <w:pStyle w:val="23"/>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_Toc5047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rPr>
            <w:t>八、 对本次采购提出询问，请按以下方式联系</w:t>
          </w:r>
          <w:r>
            <w:rPr>
              <w:highlight w:val="none"/>
            </w:rPr>
            <w:tab/>
          </w:r>
          <w:r>
            <w:rPr>
              <w:highlight w:val="none"/>
            </w:rPr>
            <w:fldChar w:fldCharType="begin"/>
          </w:r>
          <w:r>
            <w:rPr>
              <w:highlight w:val="none"/>
            </w:rPr>
            <w:instrText xml:space="preserve"> PAGEREF _Toc5047 \h </w:instrText>
          </w:r>
          <w:r>
            <w:rPr>
              <w:highlight w:val="none"/>
            </w:rPr>
            <w:fldChar w:fldCharType="separate"/>
          </w:r>
          <w:r>
            <w:rPr>
              <w:highlight w:val="none"/>
            </w:rPr>
            <w:t>2</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07EF95E7">
          <w:pPr>
            <w:pStyle w:val="22"/>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_Toc19946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szCs w:val="32"/>
              <w:highlight w:val="none"/>
              <w:lang w:val="en-US" w:eastAsia="zh-CN"/>
            </w:rPr>
            <w:t>第二章 供应商须知前附表</w:t>
          </w:r>
          <w:r>
            <w:rPr>
              <w:highlight w:val="none"/>
            </w:rPr>
            <w:tab/>
          </w:r>
          <w:r>
            <w:rPr>
              <w:highlight w:val="none"/>
            </w:rPr>
            <w:fldChar w:fldCharType="begin"/>
          </w:r>
          <w:r>
            <w:rPr>
              <w:highlight w:val="none"/>
            </w:rPr>
            <w:instrText xml:space="preserve"> PAGEREF _Toc19946 \h </w:instrText>
          </w:r>
          <w:r>
            <w:rPr>
              <w:highlight w:val="none"/>
            </w:rPr>
            <w:fldChar w:fldCharType="separate"/>
          </w:r>
          <w:r>
            <w:rPr>
              <w:highlight w:val="none"/>
            </w:rPr>
            <w:t>4</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4691BBFD">
          <w:pPr>
            <w:pStyle w:val="22"/>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_Toc4905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szCs w:val="32"/>
              <w:highlight w:val="none"/>
              <w:lang w:val="en-US" w:eastAsia="zh-CN"/>
            </w:rPr>
            <w:t>第三章 供应商须知</w:t>
          </w:r>
          <w:r>
            <w:rPr>
              <w:highlight w:val="none"/>
            </w:rPr>
            <w:tab/>
          </w:r>
          <w:r>
            <w:rPr>
              <w:highlight w:val="none"/>
            </w:rPr>
            <w:fldChar w:fldCharType="begin"/>
          </w:r>
          <w:r>
            <w:rPr>
              <w:highlight w:val="none"/>
            </w:rPr>
            <w:instrText xml:space="preserve"> PAGEREF _Toc4905 \h </w:instrText>
          </w:r>
          <w:r>
            <w:rPr>
              <w:highlight w:val="none"/>
            </w:rPr>
            <w:fldChar w:fldCharType="separate"/>
          </w:r>
          <w:r>
            <w:rPr>
              <w:highlight w:val="none"/>
            </w:rPr>
            <w:t>9</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4EFEFA17">
          <w:pPr>
            <w:pStyle w:val="23"/>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_Toc11730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rPr>
            <w:t>一、 说 明</w:t>
          </w:r>
          <w:r>
            <w:rPr>
              <w:highlight w:val="none"/>
            </w:rPr>
            <w:tab/>
          </w:r>
          <w:r>
            <w:rPr>
              <w:highlight w:val="none"/>
            </w:rPr>
            <w:fldChar w:fldCharType="begin"/>
          </w:r>
          <w:r>
            <w:rPr>
              <w:highlight w:val="none"/>
            </w:rPr>
            <w:instrText xml:space="preserve"> PAGEREF _Toc11730 \h </w:instrText>
          </w:r>
          <w:r>
            <w:rPr>
              <w:highlight w:val="none"/>
            </w:rPr>
            <w:fldChar w:fldCharType="separate"/>
          </w:r>
          <w:r>
            <w:rPr>
              <w:highlight w:val="none"/>
            </w:rPr>
            <w:t>9</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7658FDF6">
          <w:pPr>
            <w:pStyle w:val="23"/>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_Toc3286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lang w:val="en-US" w:eastAsia="zh-CN"/>
            </w:rPr>
            <w:t>二、 采购文件</w:t>
          </w:r>
          <w:r>
            <w:rPr>
              <w:highlight w:val="none"/>
            </w:rPr>
            <w:tab/>
          </w:r>
          <w:r>
            <w:rPr>
              <w:highlight w:val="none"/>
            </w:rPr>
            <w:fldChar w:fldCharType="begin"/>
          </w:r>
          <w:r>
            <w:rPr>
              <w:highlight w:val="none"/>
            </w:rPr>
            <w:instrText xml:space="preserve"> PAGEREF _Toc3286 \h </w:instrText>
          </w:r>
          <w:r>
            <w:rPr>
              <w:highlight w:val="none"/>
            </w:rPr>
            <w:fldChar w:fldCharType="separate"/>
          </w:r>
          <w:r>
            <w:rPr>
              <w:highlight w:val="none"/>
            </w:rPr>
            <w:t>14</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3AE380A8">
          <w:pPr>
            <w:pStyle w:val="23"/>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_Toc22592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lang w:val="en-US" w:eastAsia="zh-CN"/>
            </w:rPr>
            <w:t>三、 响应文件的编制</w:t>
          </w:r>
          <w:r>
            <w:rPr>
              <w:highlight w:val="none"/>
            </w:rPr>
            <w:tab/>
          </w:r>
          <w:r>
            <w:rPr>
              <w:highlight w:val="none"/>
            </w:rPr>
            <w:fldChar w:fldCharType="begin"/>
          </w:r>
          <w:r>
            <w:rPr>
              <w:highlight w:val="none"/>
            </w:rPr>
            <w:instrText xml:space="preserve"> PAGEREF _Toc22592 \h </w:instrText>
          </w:r>
          <w:r>
            <w:rPr>
              <w:highlight w:val="none"/>
            </w:rPr>
            <w:fldChar w:fldCharType="separate"/>
          </w:r>
          <w:r>
            <w:rPr>
              <w:highlight w:val="none"/>
            </w:rPr>
            <w:t>16</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0583193E">
          <w:pPr>
            <w:pStyle w:val="23"/>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_Toc7253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lang w:val="en-US" w:eastAsia="zh-CN"/>
            </w:rPr>
            <w:t>四、 响应文件的提交</w:t>
          </w:r>
          <w:r>
            <w:rPr>
              <w:highlight w:val="none"/>
            </w:rPr>
            <w:tab/>
          </w:r>
          <w:r>
            <w:rPr>
              <w:highlight w:val="none"/>
            </w:rPr>
            <w:fldChar w:fldCharType="begin"/>
          </w:r>
          <w:r>
            <w:rPr>
              <w:highlight w:val="none"/>
            </w:rPr>
            <w:instrText xml:space="preserve"> PAGEREF _Toc7253 \h </w:instrText>
          </w:r>
          <w:r>
            <w:rPr>
              <w:highlight w:val="none"/>
            </w:rPr>
            <w:fldChar w:fldCharType="separate"/>
          </w:r>
          <w:r>
            <w:rPr>
              <w:highlight w:val="none"/>
            </w:rPr>
            <w:t>20</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1692BFD6">
          <w:pPr>
            <w:pStyle w:val="23"/>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_Toc32267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lang w:val="en-US" w:eastAsia="zh-CN"/>
            </w:rPr>
            <w:t xml:space="preserve">五、 </w:t>
          </w:r>
          <w:r>
            <w:rPr>
              <w:rFonts w:hint="default" w:ascii="仿宋_GB2312" w:hAnsi="仿宋_GB2312" w:eastAsia="仿宋_GB2312" w:cs="仿宋_GB2312"/>
              <w:bCs/>
              <w:szCs w:val="24"/>
              <w:highlight w:val="none"/>
              <w:lang w:val="en-US" w:eastAsia="zh-CN"/>
            </w:rPr>
            <w:t>开标及评标</w:t>
          </w:r>
          <w:r>
            <w:rPr>
              <w:highlight w:val="none"/>
            </w:rPr>
            <w:tab/>
          </w:r>
          <w:r>
            <w:rPr>
              <w:highlight w:val="none"/>
            </w:rPr>
            <w:fldChar w:fldCharType="begin"/>
          </w:r>
          <w:r>
            <w:rPr>
              <w:highlight w:val="none"/>
            </w:rPr>
            <w:instrText xml:space="preserve"> PAGEREF _Toc32267 \h </w:instrText>
          </w:r>
          <w:r>
            <w:rPr>
              <w:highlight w:val="none"/>
            </w:rPr>
            <w:fldChar w:fldCharType="separate"/>
          </w:r>
          <w:r>
            <w:rPr>
              <w:highlight w:val="none"/>
            </w:rPr>
            <w:t>21</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705554D5">
          <w:pPr>
            <w:pStyle w:val="23"/>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_Toc11319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lang w:val="en-US" w:eastAsia="zh-CN"/>
            </w:rPr>
            <w:t xml:space="preserve">六、 </w:t>
          </w:r>
          <w:r>
            <w:rPr>
              <w:rFonts w:hint="default" w:ascii="仿宋_GB2312" w:hAnsi="仿宋_GB2312" w:eastAsia="仿宋_GB2312" w:cs="仿宋_GB2312"/>
              <w:bCs/>
              <w:szCs w:val="24"/>
              <w:highlight w:val="none"/>
              <w:lang w:val="en-US" w:eastAsia="zh-CN"/>
            </w:rPr>
            <w:t>确定</w:t>
          </w:r>
          <w:r>
            <w:rPr>
              <w:rFonts w:hint="eastAsia" w:ascii="仿宋_GB2312" w:hAnsi="仿宋_GB2312" w:eastAsia="仿宋_GB2312" w:cs="仿宋_GB2312"/>
              <w:bCs/>
              <w:szCs w:val="24"/>
              <w:highlight w:val="none"/>
              <w:lang w:val="en-US" w:eastAsia="zh-CN"/>
            </w:rPr>
            <w:t>成交</w:t>
          </w:r>
          <w:r>
            <w:rPr>
              <w:highlight w:val="none"/>
            </w:rPr>
            <w:tab/>
          </w:r>
          <w:r>
            <w:rPr>
              <w:highlight w:val="none"/>
            </w:rPr>
            <w:fldChar w:fldCharType="begin"/>
          </w:r>
          <w:r>
            <w:rPr>
              <w:highlight w:val="none"/>
            </w:rPr>
            <w:instrText xml:space="preserve"> PAGEREF _Toc11319 \h </w:instrText>
          </w:r>
          <w:r>
            <w:rPr>
              <w:highlight w:val="none"/>
            </w:rPr>
            <w:fldChar w:fldCharType="separate"/>
          </w:r>
          <w:r>
            <w:rPr>
              <w:highlight w:val="none"/>
            </w:rPr>
            <w:t>23</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6401EE42">
          <w:pPr>
            <w:pStyle w:val="22"/>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_Toc20533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szCs w:val="32"/>
              <w:highlight w:val="none"/>
              <w:lang w:val="en-US" w:eastAsia="zh-CN"/>
            </w:rPr>
            <w:t>第四章 政府采购合同</w:t>
          </w:r>
          <w:r>
            <w:rPr>
              <w:highlight w:val="none"/>
            </w:rPr>
            <w:tab/>
          </w:r>
          <w:r>
            <w:rPr>
              <w:highlight w:val="none"/>
            </w:rPr>
            <w:fldChar w:fldCharType="begin"/>
          </w:r>
          <w:r>
            <w:rPr>
              <w:highlight w:val="none"/>
            </w:rPr>
            <w:instrText xml:space="preserve"> PAGEREF _Toc20533 \h </w:instrText>
          </w:r>
          <w:r>
            <w:rPr>
              <w:highlight w:val="none"/>
            </w:rPr>
            <w:fldChar w:fldCharType="separate"/>
          </w:r>
          <w:r>
            <w:rPr>
              <w:highlight w:val="none"/>
            </w:rPr>
            <w:t>27</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2C05E119">
          <w:pPr>
            <w:pStyle w:val="22"/>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_Toc8038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szCs w:val="32"/>
              <w:highlight w:val="none"/>
              <w:lang w:val="en-US" w:eastAsia="zh-CN"/>
            </w:rPr>
            <w:t>第五章 采购需求</w:t>
          </w:r>
          <w:r>
            <w:rPr>
              <w:highlight w:val="none"/>
            </w:rPr>
            <w:tab/>
          </w:r>
          <w:r>
            <w:rPr>
              <w:highlight w:val="none"/>
            </w:rPr>
            <w:fldChar w:fldCharType="begin"/>
          </w:r>
          <w:r>
            <w:rPr>
              <w:highlight w:val="none"/>
            </w:rPr>
            <w:instrText xml:space="preserve"> PAGEREF _Toc8038 \h </w:instrText>
          </w:r>
          <w:r>
            <w:rPr>
              <w:highlight w:val="none"/>
            </w:rPr>
            <w:fldChar w:fldCharType="separate"/>
          </w:r>
          <w:r>
            <w:rPr>
              <w:highlight w:val="none"/>
            </w:rPr>
            <w:t>28</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6D21335A">
          <w:pPr>
            <w:pStyle w:val="22"/>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_Toc27718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szCs w:val="32"/>
              <w:highlight w:val="none"/>
              <w:lang w:val="en-US" w:eastAsia="zh-CN"/>
            </w:rPr>
            <w:t>第六章 评标程序、评标方法和评标标准</w:t>
          </w:r>
          <w:r>
            <w:rPr>
              <w:highlight w:val="none"/>
            </w:rPr>
            <w:tab/>
          </w:r>
          <w:r>
            <w:rPr>
              <w:highlight w:val="none"/>
            </w:rPr>
            <w:fldChar w:fldCharType="begin"/>
          </w:r>
          <w:r>
            <w:rPr>
              <w:highlight w:val="none"/>
            </w:rPr>
            <w:instrText xml:space="preserve"> PAGEREF _Toc27718 \h </w:instrText>
          </w:r>
          <w:r>
            <w:rPr>
              <w:highlight w:val="none"/>
            </w:rPr>
            <w:fldChar w:fldCharType="separate"/>
          </w:r>
          <w:r>
            <w:rPr>
              <w:highlight w:val="none"/>
            </w:rPr>
            <w:t>29</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7582A785">
          <w:pPr>
            <w:pStyle w:val="23"/>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_Toc21122 </w:instrText>
          </w:r>
          <w:r>
            <w:rPr>
              <w:rFonts w:hint="eastAsia" w:ascii="仿宋_GB2312" w:hAnsi="仿宋_GB2312" w:eastAsia="仿宋_GB2312" w:cs="仿宋_GB2312"/>
              <w:szCs w:val="24"/>
              <w:highlight w:val="none"/>
              <w:lang w:val="en-US" w:eastAsia="zh-CN"/>
            </w:rPr>
            <w:fldChar w:fldCharType="separate"/>
          </w:r>
          <w:r>
            <w:rPr>
              <w:rFonts w:hint="default" w:ascii="仿宋_GB2312" w:hAnsi="仿宋_GB2312" w:eastAsia="仿宋_GB2312" w:cs="仿宋_GB2312"/>
              <w:bCs/>
              <w:szCs w:val="24"/>
              <w:highlight w:val="none"/>
              <w:lang w:val="en-US" w:eastAsia="zh-CN"/>
            </w:rPr>
            <w:t>1. 评标方法</w:t>
          </w:r>
          <w:r>
            <w:rPr>
              <w:highlight w:val="none"/>
            </w:rPr>
            <w:tab/>
          </w:r>
          <w:r>
            <w:rPr>
              <w:highlight w:val="none"/>
            </w:rPr>
            <w:fldChar w:fldCharType="begin"/>
          </w:r>
          <w:r>
            <w:rPr>
              <w:highlight w:val="none"/>
            </w:rPr>
            <w:instrText xml:space="preserve"> PAGEREF _Toc21122 \h </w:instrText>
          </w:r>
          <w:r>
            <w:rPr>
              <w:highlight w:val="none"/>
            </w:rPr>
            <w:fldChar w:fldCharType="separate"/>
          </w:r>
          <w:r>
            <w:rPr>
              <w:highlight w:val="none"/>
            </w:rPr>
            <w:t>29</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7094002E">
          <w:pPr>
            <w:pStyle w:val="23"/>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_Toc1193 </w:instrText>
          </w:r>
          <w:r>
            <w:rPr>
              <w:rFonts w:hint="eastAsia" w:ascii="仿宋_GB2312" w:hAnsi="仿宋_GB2312" w:eastAsia="仿宋_GB2312" w:cs="仿宋_GB2312"/>
              <w:szCs w:val="24"/>
              <w:highlight w:val="none"/>
              <w:lang w:val="en-US" w:eastAsia="zh-CN"/>
            </w:rPr>
            <w:fldChar w:fldCharType="separate"/>
          </w:r>
          <w:r>
            <w:rPr>
              <w:rFonts w:hint="default" w:ascii="仿宋_GB2312" w:hAnsi="仿宋_GB2312" w:eastAsia="仿宋_GB2312" w:cs="仿宋_GB2312"/>
              <w:bCs/>
              <w:szCs w:val="24"/>
              <w:highlight w:val="none"/>
              <w:lang w:val="en-US" w:eastAsia="zh-CN"/>
            </w:rPr>
            <w:t>2. 评标原则</w:t>
          </w:r>
          <w:r>
            <w:rPr>
              <w:highlight w:val="none"/>
            </w:rPr>
            <w:tab/>
          </w:r>
          <w:r>
            <w:rPr>
              <w:highlight w:val="none"/>
            </w:rPr>
            <w:fldChar w:fldCharType="begin"/>
          </w:r>
          <w:r>
            <w:rPr>
              <w:highlight w:val="none"/>
            </w:rPr>
            <w:instrText xml:space="preserve"> PAGEREF _Toc1193 \h </w:instrText>
          </w:r>
          <w:r>
            <w:rPr>
              <w:highlight w:val="none"/>
            </w:rPr>
            <w:fldChar w:fldCharType="separate"/>
          </w:r>
          <w:r>
            <w:rPr>
              <w:highlight w:val="none"/>
            </w:rPr>
            <w:t>29</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4DAC3ABE">
          <w:pPr>
            <w:pStyle w:val="23"/>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_Toc7505 </w:instrText>
          </w:r>
          <w:r>
            <w:rPr>
              <w:rFonts w:hint="eastAsia" w:ascii="仿宋_GB2312" w:hAnsi="仿宋_GB2312" w:eastAsia="仿宋_GB2312" w:cs="仿宋_GB2312"/>
              <w:szCs w:val="24"/>
              <w:highlight w:val="none"/>
              <w:lang w:val="en-US" w:eastAsia="zh-CN"/>
            </w:rPr>
            <w:fldChar w:fldCharType="separate"/>
          </w:r>
          <w:r>
            <w:rPr>
              <w:rFonts w:hint="default" w:ascii="仿宋_GB2312" w:hAnsi="仿宋_GB2312" w:eastAsia="仿宋_GB2312" w:cs="仿宋_GB2312"/>
              <w:bCs/>
              <w:szCs w:val="24"/>
              <w:highlight w:val="none"/>
              <w:lang w:val="en-US" w:eastAsia="zh-CN"/>
            </w:rPr>
            <w:t>3. 资格审查</w:t>
          </w:r>
          <w:r>
            <w:rPr>
              <w:highlight w:val="none"/>
            </w:rPr>
            <w:tab/>
          </w:r>
          <w:r>
            <w:rPr>
              <w:highlight w:val="none"/>
            </w:rPr>
            <w:fldChar w:fldCharType="begin"/>
          </w:r>
          <w:r>
            <w:rPr>
              <w:highlight w:val="none"/>
            </w:rPr>
            <w:instrText xml:space="preserve"> PAGEREF _Toc7505 \h </w:instrText>
          </w:r>
          <w:r>
            <w:rPr>
              <w:highlight w:val="none"/>
            </w:rPr>
            <w:fldChar w:fldCharType="separate"/>
          </w:r>
          <w:r>
            <w:rPr>
              <w:highlight w:val="none"/>
            </w:rPr>
            <w:t>29</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3BD77A05">
          <w:pPr>
            <w:pStyle w:val="23"/>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_Toc27889 </w:instrText>
          </w:r>
          <w:r>
            <w:rPr>
              <w:rFonts w:hint="eastAsia" w:ascii="仿宋_GB2312" w:hAnsi="仿宋_GB2312" w:eastAsia="仿宋_GB2312" w:cs="仿宋_GB2312"/>
              <w:szCs w:val="24"/>
              <w:highlight w:val="none"/>
              <w:lang w:val="en-US" w:eastAsia="zh-CN"/>
            </w:rPr>
            <w:fldChar w:fldCharType="separate"/>
          </w:r>
          <w:r>
            <w:rPr>
              <w:rFonts w:hint="default"/>
              <w:highlight w:val="none"/>
              <w:lang w:val="en-US" w:eastAsia="zh-CN"/>
            </w:rPr>
            <w:t xml:space="preserve">4. </w:t>
          </w:r>
          <w:r>
            <w:rPr>
              <w:rFonts w:hint="eastAsia" w:ascii="仿宋_GB2312" w:hAnsi="仿宋_GB2312" w:eastAsia="仿宋_GB2312" w:cs="仿宋_GB2312"/>
              <w:bCs/>
              <w:szCs w:val="24"/>
              <w:highlight w:val="none"/>
              <w:lang w:val="en-US" w:eastAsia="zh-CN"/>
            </w:rPr>
            <w:t>符合性审查</w:t>
          </w:r>
          <w:r>
            <w:rPr>
              <w:highlight w:val="none"/>
            </w:rPr>
            <w:tab/>
          </w:r>
          <w:r>
            <w:rPr>
              <w:highlight w:val="none"/>
            </w:rPr>
            <w:fldChar w:fldCharType="begin"/>
          </w:r>
          <w:r>
            <w:rPr>
              <w:highlight w:val="none"/>
            </w:rPr>
            <w:instrText xml:space="preserve"> PAGEREF _Toc27889 \h </w:instrText>
          </w:r>
          <w:r>
            <w:rPr>
              <w:highlight w:val="none"/>
            </w:rPr>
            <w:fldChar w:fldCharType="separate"/>
          </w:r>
          <w:r>
            <w:rPr>
              <w:highlight w:val="none"/>
            </w:rPr>
            <w:t>31</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4DE27320">
          <w:pPr>
            <w:pStyle w:val="23"/>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_Toc31864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lang w:val="en-US" w:eastAsia="zh-CN"/>
            </w:rPr>
            <w:t>5. 响应文件澄清</w:t>
          </w:r>
          <w:r>
            <w:rPr>
              <w:highlight w:val="none"/>
            </w:rPr>
            <w:tab/>
          </w:r>
          <w:r>
            <w:rPr>
              <w:highlight w:val="none"/>
            </w:rPr>
            <w:fldChar w:fldCharType="begin"/>
          </w:r>
          <w:r>
            <w:rPr>
              <w:highlight w:val="none"/>
            </w:rPr>
            <w:instrText xml:space="preserve"> PAGEREF _Toc31864 \h </w:instrText>
          </w:r>
          <w:r>
            <w:rPr>
              <w:highlight w:val="none"/>
            </w:rPr>
            <w:fldChar w:fldCharType="separate"/>
          </w:r>
          <w:r>
            <w:rPr>
              <w:highlight w:val="none"/>
            </w:rPr>
            <w:t>32</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4CC76775">
          <w:pPr>
            <w:pStyle w:val="23"/>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_Toc12580 </w:instrText>
          </w:r>
          <w:r>
            <w:rPr>
              <w:rFonts w:hint="eastAsia" w:ascii="仿宋_GB2312" w:hAnsi="仿宋_GB2312" w:eastAsia="仿宋_GB2312" w:cs="仿宋_GB2312"/>
              <w:szCs w:val="24"/>
              <w:highlight w:val="none"/>
              <w:lang w:val="en-US" w:eastAsia="zh-CN"/>
            </w:rPr>
            <w:fldChar w:fldCharType="separate"/>
          </w:r>
          <w:r>
            <w:rPr>
              <w:rFonts w:hint="default" w:ascii="仿宋_GB2312" w:hAnsi="仿宋_GB2312" w:eastAsia="仿宋_GB2312" w:cs="仿宋_GB2312"/>
              <w:szCs w:val="24"/>
              <w:highlight w:val="none"/>
              <w:lang w:val="en-US" w:eastAsia="zh-CN"/>
            </w:rPr>
            <w:t xml:space="preserve">7. </w:t>
          </w:r>
          <w:r>
            <w:rPr>
              <w:rFonts w:hint="eastAsia" w:ascii="仿宋_GB2312" w:hAnsi="仿宋_GB2312" w:eastAsia="仿宋_GB2312" w:cs="仿宋_GB2312"/>
              <w:bCs/>
              <w:szCs w:val="24"/>
              <w:highlight w:val="none"/>
              <w:lang w:val="en-US" w:eastAsia="zh-CN"/>
            </w:rPr>
            <w:t>磋商</w:t>
          </w:r>
          <w:r>
            <w:rPr>
              <w:highlight w:val="none"/>
            </w:rPr>
            <w:tab/>
          </w:r>
          <w:r>
            <w:rPr>
              <w:highlight w:val="none"/>
            </w:rPr>
            <w:fldChar w:fldCharType="begin"/>
          </w:r>
          <w:r>
            <w:rPr>
              <w:highlight w:val="none"/>
            </w:rPr>
            <w:instrText xml:space="preserve"> PAGEREF _Toc12580 \h </w:instrText>
          </w:r>
          <w:r>
            <w:rPr>
              <w:highlight w:val="none"/>
            </w:rPr>
            <w:fldChar w:fldCharType="separate"/>
          </w:r>
          <w:r>
            <w:rPr>
              <w:highlight w:val="none"/>
            </w:rPr>
            <w:t>33</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38C96FB1">
          <w:pPr>
            <w:pStyle w:val="23"/>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_Toc3596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lang w:val="en-US" w:eastAsia="zh-CN"/>
            </w:rPr>
            <w:t>8. 最后报价</w:t>
          </w:r>
          <w:r>
            <w:rPr>
              <w:highlight w:val="none"/>
            </w:rPr>
            <w:tab/>
          </w:r>
          <w:r>
            <w:rPr>
              <w:highlight w:val="none"/>
            </w:rPr>
            <w:fldChar w:fldCharType="begin"/>
          </w:r>
          <w:r>
            <w:rPr>
              <w:highlight w:val="none"/>
            </w:rPr>
            <w:instrText xml:space="preserve"> PAGEREF _Toc3596 \h </w:instrText>
          </w:r>
          <w:r>
            <w:rPr>
              <w:highlight w:val="none"/>
            </w:rPr>
            <w:fldChar w:fldCharType="separate"/>
          </w:r>
          <w:r>
            <w:rPr>
              <w:highlight w:val="none"/>
            </w:rPr>
            <w:t>34</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7D9B508F">
          <w:pPr>
            <w:pStyle w:val="23"/>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_Toc22657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lang w:val="en-US" w:eastAsia="zh-CN"/>
            </w:rPr>
            <w:t>9. 详细评审</w:t>
          </w:r>
          <w:r>
            <w:rPr>
              <w:highlight w:val="none"/>
            </w:rPr>
            <w:tab/>
          </w:r>
          <w:r>
            <w:rPr>
              <w:highlight w:val="none"/>
            </w:rPr>
            <w:fldChar w:fldCharType="begin"/>
          </w:r>
          <w:r>
            <w:rPr>
              <w:highlight w:val="none"/>
            </w:rPr>
            <w:instrText xml:space="preserve"> PAGEREF _Toc22657 \h </w:instrText>
          </w:r>
          <w:r>
            <w:rPr>
              <w:highlight w:val="none"/>
            </w:rPr>
            <w:fldChar w:fldCharType="separate"/>
          </w:r>
          <w:r>
            <w:rPr>
              <w:highlight w:val="none"/>
            </w:rPr>
            <w:t>34</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6BDA66C9">
          <w:pPr>
            <w:pStyle w:val="22"/>
            <w:tabs>
              <w:tab w:val="right" w:leader="dot" w:pos="8306"/>
            </w:tabs>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_Toc8139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32"/>
              <w:highlight w:val="none"/>
              <w:lang w:val="en-US" w:eastAsia="zh-CN"/>
            </w:rPr>
            <w:t>第七章 响应文件格式</w:t>
          </w:r>
          <w:r>
            <w:rPr>
              <w:highlight w:val="none"/>
            </w:rPr>
            <w:tab/>
          </w:r>
          <w:r>
            <w:rPr>
              <w:highlight w:val="none"/>
            </w:rPr>
            <w:fldChar w:fldCharType="begin"/>
          </w:r>
          <w:r>
            <w:rPr>
              <w:highlight w:val="none"/>
            </w:rPr>
            <w:instrText xml:space="preserve"> PAGEREF _Toc8139 \h </w:instrText>
          </w:r>
          <w:r>
            <w:rPr>
              <w:highlight w:val="none"/>
            </w:rPr>
            <w:fldChar w:fldCharType="separate"/>
          </w:r>
          <w:r>
            <w:rPr>
              <w:highlight w:val="none"/>
            </w:rPr>
            <w:t>40</w:t>
          </w:r>
          <w:r>
            <w:rPr>
              <w:highlight w:val="none"/>
            </w:rPr>
            <w:fldChar w:fldCharType="end"/>
          </w:r>
          <w:r>
            <w:rPr>
              <w:rFonts w:hint="eastAsia" w:ascii="仿宋_GB2312" w:hAnsi="仿宋_GB2312" w:eastAsia="仿宋_GB2312" w:cs="仿宋_GB2312"/>
              <w:szCs w:val="24"/>
              <w:highlight w:val="none"/>
              <w:lang w:val="en-US" w:eastAsia="zh-CN"/>
            </w:rPr>
            <w:fldChar w:fldCharType="end"/>
          </w:r>
          <w:r>
            <w:rPr>
              <w:rFonts w:hint="eastAsia" w:ascii="仿宋_GB2312" w:hAnsi="仿宋_GB2312" w:eastAsia="仿宋_GB2312" w:cs="仿宋_GB2312"/>
              <w:b/>
              <w:szCs w:val="24"/>
              <w:highlight w:val="none"/>
              <w:lang w:val="en-US" w:eastAsia="zh-CN"/>
            </w:rPr>
            <w:fldChar w:fldCharType="end"/>
          </w:r>
        </w:p>
      </w:sdtContent>
    </w:sdt>
    <w:p w14:paraId="2B462FDB">
      <w:pPr>
        <w:pStyle w:val="5"/>
        <w:numPr>
          <w:ilvl w:val="0"/>
          <w:numId w:val="1"/>
        </w:numPr>
        <w:bidi w:val="0"/>
        <w:jc w:val="center"/>
        <w:rPr>
          <w:rFonts w:hint="eastAsia" w:ascii="仿宋_GB2312" w:hAnsi="仿宋_GB2312" w:eastAsia="仿宋_GB2312" w:cs="仿宋_GB2312"/>
          <w:sz w:val="32"/>
          <w:szCs w:val="32"/>
          <w:highlight w:val="none"/>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0" w:num="1"/>
          <w:rtlGutter w:val="0"/>
          <w:docGrid w:type="lines" w:linePitch="387" w:charSpace="0"/>
        </w:sectPr>
      </w:pPr>
    </w:p>
    <w:p w14:paraId="3CA8293C">
      <w:pPr>
        <w:pStyle w:val="5"/>
        <w:numPr>
          <w:ilvl w:val="0"/>
          <w:numId w:val="1"/>
        </w:numPr>
        <w:bidi w:val="0"/>
        <w:jc w:val="center"/>
        <w:rPr>
          <w:rFonts w:hint="eastAsia" w:ascii="方正公文小标宋" w:hAnsi="方正公文小标宋" w:eastAsia="方正公文小标宋" w:cs="方正公文小标宋"/>
          <w:sz w:val="32"/>
          <w:szCs w:val="32"/>
          <w:highlight w:val="none"/>
        </w:rPr>
      </w:pPr>
      <w:bookmarkStart w:id="0" w:name="_Toc24832"/>
      <w:r>
        <w:rPr>
          <w:rFonts w:hint="eastAsia" w:ascii="方正公文小标宋" w:hAnsi="方正公文小标宋" w:eastAsia="方正公文小标宋" w:cs="方正公文小标宋"/>
          <w:sz w:val="32"/>
          <w:szCs w:val="32"/>
          <w:highlight w:val="none"/>
          <w:lang w:val="en-US" w:eastAsia="zh-CN"/>
        </w:rPr>
        <w:t>采购</w:t>
      </w:r>
      <w:r>
        <w:rPr>
          <w:rFonts w:hint="eastAsia" w:ascii="方正公文小标宋" w:hAnsi="方正公文小标宋" w:eastAsia="方正公文小标宋" w:cs="方正公文小标宋"/>
          <w:sz w:val="32"/>
          <w:szCs w:val="32"/>
          <w:highlight w:val="none"/>
        </w:rPr>
        <w:t>公告</w:t>
      </w:r>
      <w:bookmarkEnd w:id="0"/>
    </w:p>
    <w:p w14:paraId="27F3001C">
      <w:pPr>
        <w:keepNext w:val="0"/>
        <w:keepLines w:val="0"/>
        <w:pageBreakBefore w:val="0"/>
        <w:widowControl w:val="0"/>
        <w:numPr>
          <w:ilvl w:val="0"/>
          <w:numId w:val="2"/>
        </w:numPr>
        <w:kinsoku/>
        <w:wordWrap/>
        <w:overflowPunct/>
        <w:topLinePunct w:val="0"/>
        <w:autoSpaceDE/>
        <w:autoSpaceDN/>
        <w:bidi w:val="0"/>
        <w:adjustRightInd/>
        <w:snapToGrid/>
        <w:spacing w:line="420" w:lineRule="exact"/>
        <w:jc w:val="both"/>
        <w:textAlignment w:val="auto"/>
        <w:outlineLvl w:val="1"/>
        <w:rPr>
          <w:rFonts w:hint="eastAsia" w:ascii="仿宋_GB2312" w:hAnsi="仿宋_GB2312" w:eastAsia="仿宋_GB2312" w:cs="仿宋_GB2312"/>
          <w:b/>
          <w:bCs/>
          <w:sz w:val="24"/>
          <w:szCs w:val="24"/>
          <w:highlight w:val="none"/>
        </w:rPr>
      </w:pPr>
      <w:bookmarkStart w:id="1" w:name="_Toc15783"/>
      <w:r>
        <w:rPr>
          <w:rFonts w:hint="eastAsia" w:ascii="仿宋_GB2312" w:hAnsi="仿宋_GB2312" w:eastAsia="仿宋_GB2312" w:cs="仿宋_GB2312"/>
          <w:b/>
          <w:bCs/>
          <w:sz w:val="24"/>
          <w:szCs w:val="24"/>
          <w:highlight w:val="none"/>
        </w:rPr>
        <w:t>项目基本情况</w:t>
      </w:r>
      <w:bookmarkEnd w:id="1"/>
    </w:p>
    <w:p w14:paraId="7BAF89F5">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项目编号：SJX-2026-258</w:t>
      </w:r>
    </w:p>
    <w:p w14:paraId="16D52258">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项目名称：塔城地区乌苏市老城区等片区天然气中压管网及庭院管网改造项目测绘服务采购</w:t>
      </w:r>
    </w:p>
    <w:p w14:paraId="58C4CD26">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采购方式：</w:t>
      </w:r>
      <w:r>
        <w:rPr>
          <w:rFonts w:hint="eastAsia" w:ascii="仿宋_GB2312" w:hAnsi="仿宋_GB2312" w:eastAsia="仿宋_GB2312" w:cs="仿宋_GB2312"/>
          <w:sz w:val="24"/>
          <w:szCs w:val="24"/>
          <w:highlight w:val="none"/>
          <w:lang w:val="en-US" w:eastAsia="zh-CN"/>
        </w:rPr>
        <w:t>竞争性磋商</w:t>
      </w:r>
    </w:p>
    <w:p w14:paraId="006EB30D">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预算金额（元）：</w:t>
      </w:r>
      <w:r>
        <w:rPr>
          <w:rFonts w:hint="eastAsia" w:ascii="仿宋_GB2312" w:hAnsi="仿宋_GB2312" w:cs="仿宋_GB2312"/>
          <w:sz w:val="24"/>
          <w:szCs w:val="24"/>
          <w:highlight w:val="none"/>
          <w:lang w:val="en-US" w:eastAsia="zh-CN"/>
        </w:rPr>
        <w:t>410</w:t>
      </w:r>
      <w:r>
        <w:rPr>
          <w:rFonts w:hint="eastAsia" w:ascii="仿宋_GB2312" w:hAnsi="仿宋_GB2312" w:eastAsia="仿宋_GB2312" w:cs="仿宋_GB2312"/>
          <w:sz w:val="24"/>
          <w:szCs w:val="24"/>
          <w:highlight w:val="none"/>
        </w:rPr>
        <w:t>000</w:t>
      </w:r>
    </w:p>
    <w:p w14:paraId="53D1553D">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最高限价（元）：</w:t>
      </w:r>
      <w:r>
        <w:rPr>
          <w:rFonts w:hint="eastAsia" w:ascii="仿宋_GB2312" w:hAnsi="仿宋_GB2312" w:cs="仿宋_GB2312"/>
          <w:sz w:val="24"/>
          <w:szCs w:val="24"/>
          <w:highlight w:val="none"/>
          <w:lang w:val="en-US" w:eastAsia="zh-CN"/>
        </w:rPr>
        <w:t>410</w:t>
      </w:r>
      <w:r>
        <w:rPr>
          <w:rFonts w:hint="eastAsia" w:ascii="仿宋_GB2312" w:hAnsi="仿宋_GB2312" w:eastAsia="仿宋_GB2312" w:cs="仿宋_GB2312"/>
          <w:sz w:val="24"/>
          <w:szCs w:val="24"/>
          <w:highlight w:val="none"/>
        </w:rPr>
        <w:t>000</w:t>
      </w:r>
    </w:p>
    <w:p w14:paraId="501C2FE4">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采购需求：</w:t>
      </w:r>
    </w:p>
    <w:p w14:paraId="6ABFDC4C">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w:t>
      </w:r>
    </w:p>
    <w:p w14:paraId="5BC73CBB">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标项名称:塔城地区乌苏市老城区等片区天然气中压管网及庭院管网改造项目测绘服务采购</w:t>
      </w:r>
    </w:p>
    <w:p w14:paraId="59B5683C">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数量:</w:t>
      </w:r>
      <w:r>
        <w:rPr>
          <w:rFonts w:hint="eastAsia" w:ascii="仿宋_GB2312" w:hAnsi="仿宋_GB2312" w:eastAsia="仿宋_GB2312" w:cs="仿宋_GB2312"/>
          <w:sz w:val="24"/>
          <w:szCs w:val="24"/>
          <w:highlight w:val="none"/>
          <w:lang w:val="en-US" w:eastAsia="zh-CN"/>
        </w:rPr>
        <w:t>1批</w:t>
      </w:r>
    </w:p>
    <w:p w14:paraId="4036D6F9">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预算金额（元）:</w:t>
      </w:r>
      <w:r>
        <w:rPr>
          <w:rFonts w:hint="eastAsia" w:ascii="仿宋_GB2312" w:hAnsi="仿宋_GB2312" w:cs="仿宋_GB2312"/>
          <w:sz w:val="24"/>
          <w:szCs w:val="24"/>
          <w:highlight w:val="none"/>
          <w:lang w:val="en-US" w:eastAsia="zh-CN"/>
        </w:rPr>
        <w:t>410</w:t>
      </w:r>
      <w:r>
        <w:rPr>
          <w:rFonts w:hint="eastAsia" w:ascii="仿宋_GB2312" w:hAnsi="仿宋_GB2312" w:eastAsia="仿宋_GB2312" w:cs="仿宋_GB2312"/>
          <w:sz w:val="24"/>
          <w:szCs w:val="24"/>
          <w:highlight w:val="none"/>
        </w:rPr>
        <w:t>000</w:t>
      </w:r>
    </w:p>
    <w:p w14:paraId="5094063C">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简要规格描述或项目基本概况介绍、用途：</w:t>
      </w:r>
      <w:r>
        <w:rPr>
          <w:rFonts w:hint="eastAsia" w:ascii="仿宋_GB2312" w:hAnsi="仿宋_GB2312" w:cs="仿宋_GB2312"/>
          <w:sz w:val="24"/>
          <w:szCs w:val="24"/>
          <w:highlight w:val="none"/>
          <w:lang w:val="en-US" w:eastAsia="zh-CN"/>
        </w:rPr>
        <w:t>为</w:t>
      </w:r>
      <w:r>
        <w:rPr>
          <w:rFonts w:hint="eastAsia" w:ascii="仿宋_GB2312" w:hAnsi="仿宋_GB2312" w:eastAsia="仿宋_GB2312" w:cs="仿宋_GB2312"/>
          <w:sz w:val="24"/>
          <w:szCs w:val="24"/>
          <w:highlight w:val="none"/>
        </w:rPr>
        <w:t>塔城地区乌苏市老城区等片区天然气中压管网及庭院管网改造项目</w:t>
      </w:r>
      <w:r>
        <w:rPr>
          <w:rFonts w:hint="eastAsia" w:ascii="仿宋_GB2312" w:hAnsi="仿宋_GB2312" w:cs="仿宋_GB2312"/>
          <w:sz w:val="24"/>
          <w:szCs w:val="24"/>
          <w:highlight w:val="none"/>
          <w:lang w:val="en-US" w:eastAsia="zh-CN"/>
        </w:rPr>
        <w:t>编制初步设计的需要，出具地形图及建设用地上所有构筑物位置图</w:t>
      </w:r>
      <w:r>
        <w:rPr>
          <w:rFonts w:hint="eastAsia" w:ascii="仿宋_GB2312" w:hAnsi="仿宋_GB2312" w:eastAsia="仿宋_GB2312" w:cs="仿宋_GB2312"/>
          <w:sz w:val="24"/>
          <w:szCs w:val="24"/>
          <w:highlight w:val="none"/>
        </w:rPr>
        <w:t>，具体详见采购需求</w:t>
      </w:r>
    </w:p>
    <w:p w14:paraId="00D46893">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备注：</w:t>
      </w:r>
      <w:r>
        <w:rPr>
          <w:rFonts w:hint="eastAsia" w:ascii="仿宋_GB2312" w:hAnsi="仿宋_GB2312" w:eastAsia="仿宋_GB2312" w:cs="仿宋_GB2312"/>
          <w:sz w:val="24"/>
          <w:szCs w:val="24"/>
          <w:highlight w:val="none"/>
          <w:lang w:val="en-US" w:eastAsia="zh-CN"/>
        </w:rPr>
        <w:t>/</w:t>
      </w:r>
    </w:p>
    <w:p w14:paraId="7F108CD0">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sz w:val="24"/>
          <w:szCs w:val="24"/>
          <w:highlight w:val="none"/>
        </w:rPr>
        <w:t>合同履约期限：</w:t>
      </w:r>
      <w:r>
        <w:rPr>
          <w:rFonts w:hint="eastAsia" w:ascii="仿宋_GB2312" w:hAnsi="仿宋_GB2312" w:eastAsia="仿宋_GB2312" w:cs="仿宋_GB2312"/>
          <w:sz w:val="24"/>
          <w:szCs w:val="24"/>
          <w:highlight w:val="none"/>
          <w:lang w:val="en-US" w:eastAsia="zh-CN"/>
        </w:rPr>
        <w:t>合同签订后</w:t>
      </w:r>
      <w:r>
        <w:rPr>
          <w:rFonts w:hint="eastAsia" w:ascii="仿宋_GB2312" w:hAnsi="仿宋_GB2312" w:cs="仿宋_GB2312"/>
          <w:sz w:val="24"/>
          <w:szCs w:val="24"/>
          <w:highlight w:val="none"/>
          <w:lang w:val="en-US" w:eastAsia="zh-CN"/>
        </w:rPr>
        <w:t>10</w:t>
      </w:r>
      <w:r>
        <w:rPr>
          <w:rFonts w:hint="eastAsia" w:ascii="仿宋_GB2312" w:hAnsi="仿宋_GB2312" w:eastAsia="仿宋_GB2312" w:cs="仿宋_GB2312"/>
          <w:sz w:val="24"/>
          <w:szCs w:val="24"/>
          <w:highlight w:val="none"/>
          <w:lang w:val="en-US" w:eastAsia="zh-CN"/>
        </w:rPr>
        <w:t>日历日</w:t>
      </w:r>
      <w:r>
        <w:rPr>
          <w:rFonts w:hint="eastAsia" w:ascii="仿宋_GB2312" w:hAnsi="仿宋_GB2312" w:cs="仿宋_GB2312"/>
          <w:sz w:val="24"/>
          <w:szCs w:val="24"/>
          <w:highlight w:val="none"/>
          <w:lang w:val="en-US" w:eastAsia="zh-CN"/>
        </w:rPr>
        <w:t>出具测绘成果文件</w:t>
      </w:r>
    </w:p>
    <w:p w14:paraId="2125BB5F">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本项目（否）接受联合体投标。</w:t>
      </w:r>
    </w:p>
    <w:p w14:paraId="631A3C75">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sz w:val="24"/>
          <w:szCs w:val="24"/>
          <w:highlight w:val="none"/>
        </w:rPr>
      </w:pPr>
      <w:bookmarkStart w:id="2" w:name="_Toc22187"/>
      <w:r>
        <w:rPr>
          <w:rFonts w:hint="eastAsia" w:ascii="仿宋_GB2312" w:hAnsi="仿宋_GB2312" w:eastAsia="仿宋_GB2312" w:cs="仿宋_GB2312"/>
          <w:b/>
          <w:bCs/>
          <w:sz w:val="24"/>
          <w:szCs w:val="24"/>
          <w:highlight w:val="none"/>
        </w:rPr>
        <w:t>申请人的资格要求：</w:t>
      </w:r>
      <w:bookmarkEnd w:id="2"/>
    </w:p>
    <w:p w14:paraId="58D8278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1.满足《中华人民共和国政府采购法》第二十二条规定；</w:t>
      </w:r>
    </w:p>
    <w:p w14:paraId="567D500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2.落实政府采购政策需满足的资格要求：</w:t>
      </w:r>
      <w:r>
        <w:rPr>
          <w:rFonts w:hint="eastAsia" w:ascii="仿宋_GB2312" w:hAnsi="仿宋_GB2312" w:cs="仿宋_GB2312"/>
          <w:b w:val="0"/>
          <w:bCs w:val="0"/>
          <w:sz w:val="24"/>
          <w:szCs w:val="24"/>
          <w:highlight w:val="none"/>
          <w:lang w:val="en-US" w:eastAsia="zh-CN"/>
        </w:rPr>
        <w:t>依据《政府采购促进中小企业发展管理办法》（财库〔2020〕46号）</w:t>
      </w:r>
      <w:r>
        <w:rPr>
          <w:rFonts w:hint="eastAsia" w:ascii="仿宋_GB2312" w:hAnsi="仿宋_GB2312" w:eastAsia="仿宋_GB2312" w:cs="仿宋_GB2312"/>
          <w:b w:val="0"/>
          <w:bCs w:val="0"/>
          <w:sz w:val="24"/>
          <w:szCs w:val="24"/>
          <w:highlight w:val="none"/>
          <w:lang w:val="en-US" w:eastAsia="zh-CN"/>
        </w:rPr>
        <w:t>本项目专门面向</w:t>
      </w:r>
      <w:r>
        <w:rPr>
          <w:rFonts w:hint="eastAsia" w:ascii="仿宋_GB2312" w:hAnsi="仿宋_GB2312" w:cs="仿宋_GB2312"/>
          <w:b w:val="0"/>
          <w:bCs w:val="0"/>
          <w:sz w:val="24"/>
          <w:szCs w:val="24"/>
          <w:highlight w:val="none"/>
          <w:lang w:val="en-US" w:eastAsia="zh-CN"/>
        </w:rPr>
        <w:t>中小</w:t>
      </w:r>
      <w:r>
        <w:rPr>
          <w:rFonts w:hint="eastAsia" w:ascii="仿宋_GB2312" w:hAnsi="仿宋_GB2312" w:eastAsia="仿宋_GB2312" w:cs="仿宋_GB2312"/>
          <w:b w:val="0"/>
          <w:bCs w:val="0"/>
          <w:sz w:val="24"/>
          <w:szCs w:val="24"/>
          <w:highlight w:val="none"/>
          <w:lang w:val="en-US" w:eastAsia="zh-CN"/>
        </w:rPr>
        <w:t>企业采购，供应商应为</w:t>
      </w:r>
      <w:r>
        <w:rPr>
          <w:rFonts w:hint="eastAsia" w:ascii="仿宋_GB2312" w:hAnsi="仿宋_GB2312" w:cs="仿宋_GB2312"/>
          <w:b w:val="0"/>
          <w:bCs w:val="0"/>
          <w:sz w:val="24"/>
          <w:szCs w:val="24"/>
          <w:highlight w:val="none"/>
          <w:lang w:val="en-US" w:eastAsia="zh-CN"/>
        </w:rPr>
        <w:t>中型或</w:t>
      </w:r>
      <w:r>
        <w:rPr>
          <w:rFonts w:hint="eastAsia" w:ascii="仿宋_GB2312" w:hAnsi="仿宋_GB2312" w:eastAsia="仿宋_GB2312" w:cs="仿宋_GB2312"/>
          <w:b w:val="0"/>
          <w:bCs w:val="0"/>
          <w:sz w:val="24"/>
          <w:szCs w:val="24"/>
          <w:highlight w:val="none"/>
          <w:lang w:val="en-US" w:eastAsia="zh-CN"/>
        </w:rPr>
        <w:t>小</w:t>
      </w:r>
      <w:r>
        <w:rPr>
          <w:rFonts w:hint="eastAsia" w:ascii="仿宋_GB2312" w:hAnsi="仿宋_GB2312" w:cs="仿宋_GB2312"/>
          <w:b w:val="0"/>
          <w:bCs w:val="0"/>
          <w:sz w:val="24"/>
          <w:szCs w:val="24"/>
          <w:highlight w:val="none"/>
          <w:lang w:val="en-US" w:eastAsia="zh-CN"/>
        </w:rPr>
        <w:t>型或</w:t>
      </w:r>
      <w:r>
        <w:rPr>
          <w:rFonts w:hint="eastAsia" w:ascii="仿宋_GB2312" w:hAnsi="仿宋_GB2312" w:eastAsia="仿宋_GB2312" w:cs="仿宋_GB2312"/>
          <w:b w:val="0"/>
          <w:bCs w:val="0"/>
          <w:sz w:val="24"/>
          <w:szCs w:val="24"/>
          <w:highlight w:val="none"/>
          <w:lang w:val="en-US" w:eastAsia="zh-CN"/>
        </w:rPr>
        <w:t>微</w:t>
      </w:r>
      <w:r>
        <w:rPr>
          <w:rFonts w:hint="eastAsia" w:ascii="仿宋_GB2312" w:hAnsi="仿宋_GB2312" w:cs="仿宋_GB2312"/>
          <w:b w:val="0"/>
          <w:bCs w:val="0"/>
          <w:sz w:val="24"/>
          <w:szCs w:val="24"/>
          <w:highlight w:val="none"/>
          <w:lang w:val="en-US" w:eastAsia="zh-CN"/>
        </w:rPr>
        <w:t>型</w:t>
      </w:r>
      <w:r>
        <w:rPr>
          <w:rFonts w:hint="eastAsia" w:ascii="仿宋_GB2312" w:hAnsi="仿宋_GB2312" w:eastAsia="仿宋_GB2312" w:cs="仿宋_GB2312"/>
          <w:b w:val="0"/>
          <w:bCs w:val="0"/>
          <w:sz w:val="24"/>
          <w:szCs w:val="24"/>
          <w:highlight w:val="none"/>
          <w:lang w:val="en-US" w:eastAsia="zh-CN"/>
        </w:rPr>
        <w:t>企业（监狱企业、残疾人福利性单位视同小型、微型企业）。</w:t>
      </w:r>
    </w:p>
    <w:p w14:paraId="41317C4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3.本项目的特定资格要求：</w:t>
      </w:r>
    </w:p>
    <w:p w14:paraId="1EE861B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0A4CA9A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p w14:paraId="680F718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（3）</w:t>
      </w:r>
      <w:r>
        <w:rPr>
          <w:rFonts w:hint="eastAsia" w:ascii="仿宋_GB2312" w:hAnsi="仿宋_GB2312" w:cs="仿宋_GB2312"/>
          <w:b w:val="0"/>
          <w:bCs w:val="0"/>
          <w:sz w:val="24"/>
          <w:szCs w:val="24"/>
          <w:highlight w:val="none"/>
          <w:lang w:val="en-US" w:eastAsia="zh-CN"/>
        </w:rPr>
        <w:t>供应商须具有行政主管部门颁发的在有效期内的测绘乙级（含）及以上资质证书，且专业范围包含工程测量</w:t>
      </w:r>
      <w:r>
        <w:rPr>
          <w:rFonts w:hint="eastAsia" w:ascii="仿宋_GB2312" w:hAnsi="仿宋_GB2312" w:eastAsia="仿宋_GB2312" w:cs="仿宋_GB2312"/>
          <w:b w:val="0"/>
          <w:bCs w:val="0"/>
          <w:sz w:val="24"/>
          <w:szCs w:val="24"/>
          <w:highlight w:val="none"/>
          <w:lang w:val="en-US" w:eastAsia="zh-CN"/>
        </w:rPr>
        <w:t>。</w:t>
      </w:r>
    </w:p>
    <w:p w14:paraId="3B3768BB">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sz w:val="24"/>
          <w:szCs w:val="24"/>
          <w:highlight w:val="none"/>
          <w:lang w:val="en-US" w:eastAsia="zh-CN"/>
        </w:rPr>
      </w:pPr>
      <w:bookmarkStart w:id="3" w:name="_Toc24234"/>
      <w:r>
        <w:rPr>
          <w:rFonts w:hint="eastAsia" w:ascii="仿宋_GB2312" w:hAnsi="仿宋_GB2312" w:eastAsia="仿宋_GB2312" w:cs="仿宋_GB2312"/>
          <w:b/>
          <w:bCs/>
          <w:sz w:val="24"/>
          <w:szCs w:val="24"/>
          <w:highlight w:val="none"/>
          <w:lang w:val="en-US" w:eastAsia="zh-CN"/>
        </w:rPr>
        <w:t>获取采购文件</w:t>
      </w:r>
      <w:bookmarkEnd w:id="3"/>
    </w:p>
    <w:p w14:paraId="57930E5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时间：202</w:t>
      </w:r>
      <w:r>
        <w:rPr>
          <w:rFonts w:hint="eastAsia" w:ascii="仿宋_GB2312" w:hAnsi="仿宋_GB2312" w:cs="仿宋_GB2312"/>
          <w:b w:val="0"/>
          <w:bCs w:val="0"/>
          <w:sz w:val="24"/>
          <w:szCs w:val="24"/>
          <w:highlight w:val="none"/>
          <w:lang w:val="en-US" w:eastAsia="zh-CN"/>
        </w:rPr>
        <w:t>6</w:t>
      </w:r>
      <w:r>
        <w:rPr>
          <w:rFonts w:hint="eastAsia" w:ascii="仿宋_GB2312" w:hAnsi="仿宋_GB2312" w:eastAsia="仿宋_GB2312" w:cs="仿宋_GB2312"/>
          <w:b w:val="0"/>
          <w:bCs w:val="0"/>
          <w:sz w:val="24"/>
          <w:szCs w:val="24"/>
          <w:highlight w:val="none"/>
          <w:lang w:val="en-US" w:eastAsia="zh-CN"/>
        </w:rPr>
        <w:t>年</w:t>
      </w:r>
      <w:r>
        <w:rPr>
          <w:rFonts w:hint="eastAsia" w:ascii="仿宋_GB2312" w:hAnsi="仿宋_GB2312" w:cs="仿宋_GB2312"/>
          <w:b w:val="0"/>
          <w:bCs w:val="0"/>
          <w:sz w:val="24"/>
          <w:szCs w:val="24"/>
          <w:highlight w:val="none"/>
          <w:lang w:val="en-US" w:eastAsia="zh-CN"/>
        </w:rPr>
        <w:t>4</w:t>
      </w:r>
      <w:r>
        <w:rPr>
          <w:rFonts w:hint="eastAsia" w:ascii="仿宋_GB2312" w:hAnsi="仿宋_GB2312" w:eastAsia="仿宋_GB2312" w:cs="仿宋_GB2312"/>
          <w:b w:val="0"/>
          <w:bCs w:val="0"/>
          <w:sz w:val="24"/>
          <w:szCs w:val="24"/>
          <w:highlight w:val="none"/>
          <w:lang w:val="en-US" w:eastAsia="zh-CN"/>
        </w:rPr>
        <w:t>月</w:t>
      </w:r>
      <w:r>
        <w:rPr>
          <w:rFonts w:hint="eastAsia" w:ascii="仿宋_GB2312" w:hAnsi="仿宋_GB2312" w:cs="仿宋_GB2312"/>
          <w:b w:val="0"/>
          <w:bCs w:val="0"/>
          <w:sz w:val="24"/>
          <w:szCs w:val="24"/>
          <w:highlight w:val="none"/>
          <w:lang w:val="en-US" w:eastAsia="zh-CN"/>
        </w:rPr>
        <w:t>15</w:t>
      </w:r>
      <w:r>
        <w:rPr>
          <w:rFonts w:hint="eastAsia" w:ascii="仿宋_GB2312" w:hAnsi="仿宋_GB2312" w:eastAsia="仿宋_GB2312" w:cs="仿宋_GB2312"/>
          <w:b w:val="0"/>
          <w:bCs w:val="0"/>
          <w:sz w:val="24"/>
          <w:szCs w:val="24"/>
          <w:highlight w:val="none"/>
          <w:lang w:val="en-US" w:eastAsia="zh-CN"/>
        </w:rPr>
        <w:t>日至202</w:t>
      </w:r>
      <w:r>
        <w:rPr>
          <w:rFonts w:hint="eastAsia" w:ascii="仿宋_GB2312" w:hAnsi="仿宋_GB2312" w:cs="仿宋_GB2312"/>
          <w:b w:val="0"/>
          <w:bCs w:val="0"/>
          <w:sz w:val="24"/>
          <w:szCs w:val="24"/>
          <w:highlight w:val="none"/>
          <w:lang w:val="en-US" w:eastAsia="zh-CN"/>
        </w:rPr>
        <w:t>6</w:t>
      </w:r>
      <w:r>
        <w:rPr>
          <w:rFonts w:hint="eastAsia" w:ascii="仿宋_GB2312" w:hAnsi="仿宋_GB2312" w:eastAsia="仿宋_GB2312" w:cs="仿宋_GB2312"/>
          <w:b w:val="0"/>
          <w:bCs w:val="0"/>
          <w:sz w:val="24"/>
          <w:szCs w:val="24"/>
          <w:highlight w:val="none"/>
          <w:lang w:val="en-US" w:eastAsia="zh-CN"/>
        </w:rPr>
        <w:t>年</w:t>
      </w:r>
      <w:r>
        <w:rPr>
          <w:rFonts w:hint="eastAsia" w:ascii="仿宋_GB2312" w:hAnsi="仿宋_GB2312" w:cs="仿宋_GB2312"/>
          <w:b w:val="0"/>
          <w:bCs w:val="0"/>
          <w:sz w:val="24"/>
          <w:szCs w:val="24"/>
          <w:highlight w:val="none"/>
          <w:lang w:val="en-US" w:eastAsia="zh-CN"/>
        </w:rPr>
        <w:t>4</w:t>
      </w:r>
      <w:r>
        <w:rPr>
          <w:rFonts w:hint="eastAsia" w:ascii="仿宋_GB2312" w:hAnsi="仿宋_GB2312" w:eastAsia="仿宋_GB2312" w:cs="仿宋_GB2312"/>
          <w:b w:val="0"/>
          <w:bCs w:val="0"/>
          <w:sz w:val="24"/>
          <w:szCs w:val="24"/>
          <w:highlight w:val="none"/>
          <w:lang w:val="en-US" w:eastAsia="zh-CN"/>
        </w:rPr>
        <w:t>月</w:t>
      </w:r>
      <w:r>
        <w:rPr>
          <w:rFonts w:hint="eastAsia" w:ascii="仿宋_GB2312" w:hAnsi="仿宋_GB2312" w:cs="仿宋_GB2312"/>
          <w:b w:val="0"/>
          <w:bCs w:val="0"/>
          <w:sz w:val="24"/>
          <w:szCs w:val="24"/>
          <w:highlight w:val="none"/>
          <w:lang w:val="en-US" w:eastAsia="zh-CN"/>
        </w:rPr>
        <w:t>22</w:t>
      </w:r>
      <w:bookmarkStart w:id="90" w:name="_GoBack"/>
      <w:bookmarkEnd w:id="90"/>
      <w:r>
        <w:rPr>
          <w:rFonts w:hint="eastAsia" w:ascii="仿宋_GB2312" w:hAnsi="仿宋_GB2312" w:eastAsia="仿宋_GB2312" w:cs="仿宋_GB2312"/>
          <w:b w:val="0"/>
          <w:bCs w:val="0"/>
          <w:sz w:val="24"/>
          <w:szCs w:val="24"/>
          <w:highlight w:val="none"/>
          <w:lang w:val="en-US" w:eastAsia="zh-CN"/>
        </w:rPr>
        <w:t>日，每天上午00:00至1</w:t>
      </w:r>
      <w:r>
        <w:rPr>
          <w:rFonts w:hint="eastAsia" w:ascii="仿宋_GB2312" w:hAnsi="仿宋_GB2312" w:cs="仿宋_GB2312"/>
          <w:b w:val="0"/>
          <w:bCs w:val="0"/>
          <w:sz w:val="24"/>
          <w:szCs w:val="24"/>
          <w:highlight w:val="none"/>
          <w:lang w:val="en-US" w:eastAsia="zh-CN"/>
        </w:rPr>
        <w:t>4</w:t>
      </w:r>
      <w:r>
        <w:rPr>
          <w:rFonts w:hint="eastAsia" w:ascii="仿宋_GB2312" w:hAnsi="仿宋_GB2312" w:eastAsia="仿宋_GB2312" w:cs="仿宋_GB2312"/>
          <w:b w:val="0"/>
          <w:bCs w:val="0"/>
          <w:sz w:val="24"/>
          <w:szCs w:val="24"/>
          <w:highlight w:val="none"/>
          <w:lang w:val="en-US" w:eastAsia="zh-CN"/>
        </w:rPr>
        <w:t>:00，下午1</w:t>
      </w:r>
      <w:r>
        <w:rPr>
          <w:rFonts w:hint="eastAsia" w:ascii="仿宋_GB2312" w:hAnsi="仿宋_GB2312" w:cs="仿宋_GB2312"/>
          <w:b w:val="0"/>
          <w:bCs w:val="0"/>
          <w:sz w:val="24"/>
          <w:szCs w:val="24"/>
          <w:highlight w:val="none"/>
          <w:lang w:val="en-US" w:eastAsia="zh-CN"/>
        </w:rPr>
        <w:t>4</w:t>
      </w:r>
      <w:r>
        <w:rPr>
          <w:rFonts w:hint="eastAsia" w:ascii="仿宋_GB2312" w:hAnsi="仿宋_GB2312" w:eastAsia="仿宋_GB2312" w:cs="仿宋_GB2312"/>
          <w:b w:val="0"/>
          <w:bCs w:val="0"/>
          <w:sz w:val="24"/>
          <w:szCs w:val="24"/>
          <w:highlight w:val="none"/>
          <w:lang w:val="en-US" w:eastAsia="zh-CN"/>
        </w:rPr>
        <w:t>:00至23:59（北京时间，法定节假日除外）</w:t>
      </w:r>
    </w:p>
    <w:p w14:paraId="30F6AC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地点：政采云平台（https://www.zcygov.cn/）</w:t>
      </w:r>
    </w:p>
    <w:p w14:paraId="4FFDE9E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方式：供应商登录政采云平台https://www.zcygov.cn/在线申请获取采购文件（进入“项目采购”应用，在获取采购文件菜单中选择项目，申请获取采购文件）本次招标不提供纸质版</w:t>
      </w:r>
      <w:r>
        <w:rPr>
          <w:rFonts w:hint="eastAsia" w:ascii="仿宋_GB2312" w:hAnsi="仿宋_GB2312" w:cs="仿宋_GB2312"/>
          <w:b w:val="0"/>
          <w:bCs w:val="0"/>
          <w:sz w:val="24"/>
          <w:szCs w:val="24"/>
          <w:highlight w:val="none"/>
          <w:lang w:val="en-US" w:eastAsia="zh-CN"/>
        </w:rPr>
        <w:t>采购文件</w:t>
      </w:r>
      <w:r>
        <w:rPr>
          <w:rFonts w:hint="eastAsia" w:ascii="仿宋_GB2312" w:hAnsi="仿宋_GB2312" w:eastAsia="仿宋_GB2312" w:cs="仿宋_GB2312"/>
          <w:b w:val="0"/>
          <w:bCs w:val="0"/>
          <w:sz w:val="24"/>
          <w:szCs w:val="24"/>
          <w:highlight w:val="none"/>
          <w:lang w:val="en-US" w:eastAsia="zh-CN"/>
        </w:rPr>
        <w:t>。</w:t>
      </w:r>
    </w:p>
    <w:p w14:paraId="44AEA52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val="0"/>
          <w:bCs w:val="0"/>
          <w:sz w:val="24"/>
          <w:szCs w:val="24"/>
          <w:highlight w:val="none"/>
          <w:lang w:val="en-US" w:eastAsia="zh-CN"/>
        </w:rPr>
        <w:t xml:space="preserve">售价（元）：0元 </w:t>
      </w:r>
    </w:p>
    <w:p w14:paraId="4FDF3FA0">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sz w:val="24"/>
          <w:szCs w:val="24"/>
          <w:highlight w:val="none"/>
        </w:rPr>
      </w:pPr>
      <w:bookmarkStart w:id="4" w:name="_Toc28094"/>
      <w:r>
        <w:rPr>
          <w:rFonts w:hint="eastAsia" w:ascii="仿宋_GB2312" w:hAnsi="仿宋_GB2312" w:eastAsia="仿宋_GB2312" w:cs="仿宋_GB2312"/>
          <w:b/>
          <w:bCs/>
          <w:sz w:val="24"/>
          <w:szCs w:val="24"/>
          <w:highlight w:val="none"/>
          <w:lang w:val="en-US" w:eastAsia="zh-CN"/>
        </w:rPr>
        <w:t>响应文件提交</w:t>
      </w:r>
      <w:bookmarkEnd w:id="4"/>
      <w:r>
        <w:rPr>
          <w:rFonts w:hint="eastAsia" w:ascii="仿宋_GB2312" w:hAnsi="仿宋_GB2312" w:eastAsia="仿宋_GB2312" w:cs="仿宋_GB2312"/>
          <w:b/>
          <w:bCs/>
          <w:sz w:val="24"/>
          <w:szCs w:val="24"/>
          <w:highlight w:val="none"/>
          <w:lang w:val="en-US" w:eastAsia="zh-CN"/>
        </w:rPr>
        <w:t xml:space="preserve"> </w:t>
      </w:r>
    </w:p>
    <w:p w14:paraId="2CFBCEE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截止时间：202</w:t>
      </w:r>
      <w:r>
        <w:rPr>
          <w:rFonts w:hint="eastAsia" w:ascii="仿宋_GB2312" w:hAnsi="仿宋_GB2312" w:cs="仿宋_GB2312"/>
          <w:b w:val="0"/>
          <w:bCs w:val="0"/>
          <w:sz w:val="24"/>
          <w:szCs w:val="24"/>
          <w:highlight w:val="none"/>
          <w:lang w:val="en-US" w:eastAsia="zh-CN"/>
        </w:rPr>
        <w:t>6</w:t>
      </w:r>
      <w:r>
        <w:rPr>
          <w:rFonts w:hint="eastAsia" w:ascii="仿宋_GB2312" w:hAnsi="仿宋_GB2312" w:eastAsia="仿宋_GB2312" w:cs="仿宋_GB2312"/>
          <w:b w:val="0"/>
          <w:bCs w:val="0"/>
          <w:sz w:val="24"/>
          <w:szCs w:val="24"/>
          <w:highlight w:val="none"/>
          <w:lang w:val="en-US" w:eastAsia="zh-CN"/>
        </w:rPr>
        <w:t>年</w:t>
      </w:r>
      <w:r>
        <w:rPr>
          <w:rFonts w:hint="eastAsia" w:ascii="仿宋_GB2312" w:hAnsi="仿宋_GB2312" w:cs="仿宋_GB2312"/>
          <w:b w:val="0"/>
          <w:bCs w:val="0"/>
          <w:sz w:val="24"/>
          <w:szCs w:val="24"/>
          <w:highlight w:val="none"/>
          <w:lang w:val="en-US" w:eastAsia="zh-CN"/>
        </w:rPr>
        <w:t>4</w:t>
      </w:r>
      <w:r>
        <w:rPr>
          <w:rFonts w:hint="eastAsia" w:ascii="仿宋_GB2312" w:hAnsi="仿宋_GB2312" w:eastAsia="仿宋_GB2312" w:cs="仿宋_GB2312"/>
          <w:b w:val="0"/>
          <w:bCs w:val="0"/>
          <w:sz w:val="24"/>
          <w:szCs w:val="24"/>
          <w:highlight w:val="none"/>
          <w:lang w:val="en-US" w:eastAsia="zh-CN"/>
        </w:rPr>
        <w:t>月</w:t>
      </w:r>
      <w:r>
        <w:rPr>
          <w:rFonts w:hint="eastAsia" w:ascii="仿宋_GB2312" w:hAnsi="仿宋_GB2312" w:cs="仿宋_GB2312"/>
          <w:b w:val="0"/>
          <w:bCs w:val="0"/>
          <w:sz w:val="24"/>
          <w:szCs w:val="24"/>
          <w:highlight w:val="none"/>
          <w:lang w:val="en-US" w:eastAsia="zh-CN"/>
        </w:rPr>
        <w:t>29</w:t>
      </w:r>
      <w:r>
        <w:rPr>
          <w:rFonts w:hint="eastAsia" w:ascii="仿宋_GB2312" w:hAnsi="仿宋_GB2312" w:eastAsia="仿宋_GB2312" w:cs="仿宋_GB2312"/>
          <w:b w:val="0"/>
          <w:bCs w:val="0"/>
          <w:sz w:val="24"/>
          <w:szCs w:val="24"/>
          <w:highlight w:val="none"/>
          <w:lang w:val="en-US" w:eastAsia="zh-CN"/>
        </w:rPr>
        <w:t>日 1</w:t>
      </w:r>
      <w:r>
        <w:rPr>
          <w:rFonts w:hint="eastAsia" w:ascii="仿宋_GB2312" w:hAnsi="仿宋_GB2312" w:cs="仿宋_GB2312"/>
          <w:b w:val="0"/>
          <w:bCs w:val="0"/>
          <w:sz w:val="24"/>
          <w:szCs w:val="24"/>
          <w:highlight w:val="none"/>
          <w:lang w:val="en-US" w:eastAsia="zh-CN"/>
        </w:rPr>
        <w:t>1</w:t>
      </w:r>
      <w:r>
        <w:rPr>
          <w:rFonts w:hint="eastAsia" w:ascii="仿宋_GB2312" w:hAnsi="仿宋_GB2312" w:eastAsia="仿宋_GB2312" w:cs="仿宋_GB2312"/>
          <w:b w:val="0"/>
          <w:bCs w:val="0"/>
          <w:sz w:val="24"/>
          <w:szCs w:val="24"/>
          <w:highlight w:val="none"/>
          <w:lang w:val="en-US" w:eastAsia="zh-CN"/>
        </w:rPr>
        <w:t>:00（北京时间）</w:t>
      </w:r>
    </w:p>
    <w:p w14:paraId="46AB5A4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lang w:val="en-US" w:eastAsia="zh-CN"/>
        </w:rPr>
        <w:t>地    点：政采云平台（https://www.zcygov.cn/），本项目采用不见面开标，加密的电子投标文件在投标截止时间前在政采云平台上传。</w:t>
      </w:r>
    </w:p>
    <w:p w14:paraId="6FD6702E">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sz w:val="24"/>
          <w:szCs w:val="24"/>
          <w:highlight w:val="none"/>
        </w:rPr>
      </w:pPr>
      <w:bookmarkStart w:id="5" w:name="_Toc10942"/>
      <w:r>
        <w:rPr>
          <w:rFonts w:hint="eastAsia" w:ascii="仿宋_GB2312" w:hAnsi="仿宋_GB2312" w:eastAsia="仿宋_GB2312" w:cs="仿宋_GB2312"/>
          <w:b/>
          <w:bCs/>
          <w:sz w:val="24"/>
          <w:szCs w:val="24"/>
          <w:highlight w:val="none"/>
          <w:lang w:val="en-US" w:eastAsia="zh-CN"/>
        </w:rPr>
        <w:t>响应文件开启</w:t>
      </w:r>
      <w:bookmarkEnd w:id="5"/>
    </w:p>
    <w:p w14:paraId="621E5F0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开标时间：202</w:t>
      </w:r>
      <w:r>
        <w:rPr>
          <w:rFonts w:hint="eastAsia" w:ascii="仿宋_GB2312" w:hAnsi="仿宋_GB2312" w:cs="仿宋_GB2312"/>
          <w:b w:val="0"/>
          <w:bCs w:val="0"/>
          <w:sz w:val="24"/>
          <w:szCs w:val="24"/>
          <w:highlight w:val="none"/>
          <w:lang w:val="en-US" w:eastAsia="zh-CN"/>
        </w:rPr>
        <w:t>6</w:t>
      </w:r>
      <w:r>
        <w:rPr>
          <w:rFonts w:hint="eastAsia" w:ascii="仿宋_GB2312" w:hAnsi="仿宋_GB2312" w:eastAsia="仿宋_GB2312" w:cs="仿宋_GB2312"/>
          <w:b w:val="0"/>
          <w:bCs w:val="0"/>
          <w:sz w:val="24"/>
          <w:szCs w:val="24"/>
          <w:highlight w:val="none"/>
          <w:lang w:val="en-US" w:eastAsia="zh-CN"/>
        </w:rPr>
        <w:t>年</w:t>
      </w:r>
      <w:r>
        <w:rPr>
          <w:rFonts w:hint="eastAsia" w:ascii="仿宋_GB2312" w:hAnsi="仿宋_GB2312" w:cs="仿宋_GB2312"/>
          <w:b w:val="0"/>
          <w:bCs w:val="0"/>
          <w:sz w:val="24"/>
          <w:szCs w:val="24"/>
          <w:highlight w:val="none"/>
          <w:lang w:val="en-US" w:eastAsia="zh-CN"/>
        </w:rPr>
        <w:t>4</w:t>
      </w:r>
      <w:r>
        <w:rPr>
          <w:rFonts w:hint="eastAsia" w:ascii="仿宋_GB2312" w:hAnsi="仿宋_GB2312" w:eastAsia="仿宋_GB2312" w:cs="仿宋_GB2312"/>
          <w:b w:val="0"/>
          <w:bCs w:val="0"/>
          <w:sz w:val="24"/>
          <w:szCs w:val="24"/>
          <w:highlight w:val="none"/>
          <w:lang w:val="en-US" w:eastAsia="zh-CN"/>
        </w:rPr>
        <w:t>月</w:t>
      </w:r>
      <w:r>
        <w:rPr>
          <w:rFonts w:hint="eastAsia" w:ascii="仿宋_GB2312" w:hAnsi="仿宋_GB2312" w:cs="仿宋_GB2312"/>
          <w:b w:val="0"/>
          <w:bCs w:val="0"/>
          <w:sz w:val="24"/>
          <w:szCs w:val="24"/>
          <w:highlight w:val="none"/>
          <w:lang w:val="en-US" w:eastAsia="zh-CN"/>
        </w:rPr>
        <w:t>29</w:t>
      </w:r>
      <w:r>
        <w:rPr>
          <w:rFonts w:hint="eastAsia" w:ascii="仿宋_GB2312" w:hAnsi="仿宋_GB2312" w:eastAsia="仿宋_GB2312" w:cs="仿宋_GB2312"/>
          <w:b w:val="0"/>
          <w:bCs w:val="0"/>
          <w:sz w:val="24"/>
          <w:szCs w:val="24"/>
          <w:highlight w:val="none"/>
          <w:lang w:val="en-US" w:eastAsia="zh-CN"/>
        </w:rPr>
        <w:t>日 1</w:t>
      </w:r>
      <w:r>
        <w:rPr>
          <w:rFonts w:hint="eastAsia" w:ascii="仿宋_GB2312" w:hAnsi="仿宋_GB2312" w:cs="仿宋_GB2312"/>
          <w:b w:val="0"/>
          <w:bCs w:val="0"/>
          <w:sz w:val="24"/>
          <w:szCs w:val="24"/>
          <w:highlight w:val="none"/>
          <w:lang w:val="en-US" w:eastAsia="zh-CN"/>
        </w:rPr>
        <w:t>1</w:t>
      </w:r>
      <w:r>
        <w:rPr>
          <w:rFonts w:hint="eastAsia" w:ascii="仿宋_GB2312" w:hAnsi="仿宋_GB2312" w:eastAsia="仿宋_GB2312" w:cs="仿宋_GB2312"/>
          <w:b w:val="0"/>
          <w:bCs w:val="0"/>
          <w:sz w:val="24"/>
          <w:szCs w:val="24"/>
          <w:highlight w:val="none"/>
          <w:lang w:val="en-US" w:eastAsia="zh-CN"/>
        </w:rPr>
        <w:t>:00（北京时间）</w:t>
      </w:r>
    </w:p>
    <w:p w14:paraId="1574994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lang w:val="en-US" w:eastAsia="zh-CN"/>
        </w:rPr>
        <w:t>开标地点：政采云平台（https://www.zcygov.cn/）不见面开标系统</w:t>
      </w:r>
    </w:p>
    <w:p w14:paraId="5A02C5E1">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sz w:val="24"/>
          <w:szCs w:val="24"/>
          <w:highlight w:val="none"/>
        </w:rPr>
      </w:pPr>
      <w:bookmarkStart w:id="6" w:name="_Toc22200"/>
      <w:r>
        <w:rPr>
          <w:rFonts w:hint="eastAsia" w:ascii="仿宋_GB2312" w:hAnsi="仿宋_GB2312" w:eastAsia="仿宋_GB2312" w:cs="仿宋_GB2312"/>
          <w:b/>
          <w:bCs/>
          <w:sz w:val="24"/>
          <w:szCs w:val="24"/>
          <w:highlight w:val="none"/>
          <w:lang w:val="en-US" w:eastAsia="zh-CN"/>
        </w:rPr>
        <w:t>公告期限</w:t>
      </w:r>
      <w:bookmarkEnd w:id="6"/>
      <w:r>
        <w:rPr>
          <w:rFonts w:hint="eastAsia" w:ascii="仿宋_GB2312" w:hAnsi="仿宋_GB2312" w:eastAsia="仿宋_GB2312" w:cs="仿宋_GB2312"/>
          <w:b/>
          <w:bCs/>
          <w:sz w:val="24"/>
          <w:szCs w:val="24"/>
          <w:highlight w:val="none"/>
          <w:lang w:val="en-US" w:eastAsia="zh-CN"/>
        </w:rPr>
        <w:t xml:space="preserve"> </w:t>
      </w:r>
    </w:p>
    <w:p w14:paraId="6B2D44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自本公告发布之日起</w:t>
      </w:r>
      <w:r>
        <w:rPr>
          <w:rFonts w:hint="eastAsia" w:ascii="仿宋_GB2312" w:hAnsi="仿宋_GB2312" w:eastAsia="仿宋_GB2312" w:cs="仿宋_GB2312"/>
          <w:b w:val="0"/>
          <w:bCs w:val="0"/>
          <w:sz w:val="24"/>
          <w:szCs w:val="24"/>
          <w:highlight w:val="none"/>
          <w:lang w:val="en-US" w:eastAsia="zh-CN"/>
        </w:rPr>
        <w:t>3</w:t>
      </w:r>
      <w:r>
        <w:rPr>
          <w:rFonts w:hint="eastAsia" w:ascii="仿宋_GB2312" w:hAnsi="仿宋_GB2312" w:eastAsia="仿宋_GB2312" w:cs="仿宋_GB2312"/>
          <w:b w:val="0"/>
          <w:bCs w:val="0"/>
          <w:sz w:val="24"/>
          <w:szCs w:val="24"/>
          <w:highlight w:val="none"/>
        </w:rPr>
        <w:t>个工作日。</w:t>
      </w:r>
    </w:p>
    <w:p w14:paraId="7D77C4A3">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sz w:val="24"/>
          <w:szCs w:val="24"/>
          <w:highlight w:val="none"/>
        </w:rPr>
      </w:pPr>
      <w:bookmarkStart w:id="7" w:name="_Toc1229"/>
      <w:r>
        <w:rPr>
          <w:rFonts w:hint="eastAsia" w:ascii="仿宋_GB2312" w:hAnsi="仿宋_GB2312" w:eastAsia="仿宋_GB2312" w:cs="仿宋_GB2312"/>
          <w:b/>
          <w:bCs/>
          <w:sz w:val="24"/>
          <w:szCs w:val="24"/>
          <w:highlight w:val="none"/>
          <w:lang w:val="en-US" w:eastAsia="zh-CN"/>
        </w:rPr>
        <w:t>其他补充事宜</w:t>
      </w:r>
      <w:bookmarkEnd w:id="7"/>
      <w:r>
        <w:rPr>
          <w:rFonts w:hint="eastAsia" w:ascii="仿宋_GB2312" w:hAnsi="仿宋_GB2312" w:eastAsia="仿宋_GB2312" w:cs="仿宋_GB2312"/>
          <w:b/>
          <w:bCs/>
          <w:sz w:val="24"/>
          <w:szCs w:val="24"/>
          <w:highlight w:val="none"/>
          <w:lang w:val="en-US" w:eastAsia="zh-CN"/>
        </w:rPr>
        <w:t xml:space="preserve"> </w:t>
      </w:r>
    </w:p>
    <w:p w14:paraId="69753C5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1、关于本项目所有公告、公示在新疆政府采购网（http://www.ccgp-xinjiang.gov.cn）发布。</w:t>
      </w:r>
    </w:p>
    <w:p w14:paraId="6B4F3AB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2、请磋商供应商随时关注本项目的澄清、答疑、变更事项。</w:t>
      </w:r>
    </w:p>
    <w:p w14:paraId="0CA4042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3、本项目实行电子招投标，供应商须登录政采云平台申请获取采购文件，并通过政采云电子投标客户端制作响应文件，同时自行承担与投标有关的一切费用。</w:t>
      </w:r>
    </w:p>
    <w:p w14:paraId="3E5975A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4、各供应商应在开标前确保成为正式注册入库供应商，并完成CA数字证书(符合国密标准)申领。因未注册入库、未办理CA数字证书等原因造成无法投标或投标失败等后果由供应商自行承担。如需咨询，请联系新疆-安信CA服务热线0991-7810912；翔晟CA服务热线025-66085508；新疆CA服务热线4000921999。</w:t>
      </w:r>
    </w:p>
    <w:p w14:paraId="114B82D7">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sz w:val="24"/>
          <w:szCs w:val="24"/>
          <w:highlight w:val="none"/>
        </w:rPr>
      </w:pPr>
      <w:bookmarkStart w:id="8" w:name="_Toc5047"/>
      <w:r>
        <w:rPr>
          <w:rFonts w:hint="eastAsia" w:ascii="仿宋_GB2312" w:hAnsi="仿宋_GB2312" w:eastAsia="仿宋_GB2312" w:cs="仿宋_GB2312"/>
          <w:b/>
          <w:bCs/>
          <w:sz w:val="24"/>
          <w:szCs w:val="24"/>
          <w:highlight w:val="none"/>
        </w:rPr>
        <w:t>对本次采购提出询问，请按以下方式联系</w:t>
      </w:r>
      <w:bookmarkEnd w:id="8"/>
    </w:p>
    <w:p w14:paraId="4E62ABB1">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1.采购人信息</w:t>
      </w:r>
    </w:p>
    <w:p w14:paraId="47AC6C0C">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名 称：乌苏市住房和城乡建设局（乌苏市人民防空办公室）</w:t>
      </w:r>
    </w:p>
    <w:p w14:paraId="0A88B1FC">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地 址：乌苏市淮河西路223号</w:t>
      </w:r>
    </w:p>
    <w:p w14:paraId="166B6A07">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联系方式：0992-8506208</w:t>
      </w:r>
    </w:p>
    <w:p w14:paraId="595708BE">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2.采购代理机构信息</w:t>
      </w:r>
    </w:p>
    <w:p w14:paraId="7DB634FD">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名 称：新疆世纪星工程咨询有限公司</w:t>
      </w:r>
    </w:p>
    <w:p w14:paraId="6AC26D98">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地 址：乌鲁木齐经济技术开发区二期黄山街一品九点阳光德港大厦B座20楼</w:t>
      </w:r>
    </w:p>
    <w:p w14:paraId="5A7900B2">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联系方式：0991-3678303</w:t>
      </w:r>
      <w:r>
        <w:rPr>
          <w:rFonts w:hint="eastAsia" w:ascii="仿宋_GB2312" w:hAnsi="仿宋_GB2312" w:cs="仿宋_GB2312"/>
          <w:sz w:val="24"/>
          <w:szCs w:val="24"/>
          <w:highlight w:val="none"/>
          <w:lang w:val="en-US" w:eastAsia="zh-CN"/>
        </w:rPr>
        <w:t xml:space="preserve"> 18199880900</w:t>
      </w:r>
    </w:p>
    <w:p w14:paraId="3E74D188">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3.项目联系方式</w:t>
      </w:r>
    </w:p>
    <w:p w14:paraId="4FC23C97">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项目联系人：</w:t>
      </w:r>
      <w:r>
        <w:rPr>
          <w:rFonts w:hint="eastAsia" w:ascii="仿宋_GB2312" w:hAnsi="仿宋_GB2312" w:cs="仿宋_GB2312"/>
          <w:sz w:val="24"/>
          <w:szCs w:val="24"/>
          <w:highlight w:val="none"/>
          <w:lang w:val="en-US" w:eastAsia="zh-CN"/>
        </w:rPr>
        <w:t>李航、马伟、范燕娥、杜萍</w:t>
      </w:r>
    </w:p>
    <w:p w14:paraId="215BABBF">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电 话：0991-3678303</w:t>
      </w:r>
      <w:r>
        <w:rPr>
          <w:rFonts w:hint="eastAsia" w:ascii="仿宋_GB2312" w:hAnsi="仿宋_GB2312" w:cs="仿宋_GB2312"/>
          <w:sz w:val="24"/>
          <w:szCs w:val="24"/>
          <w:highlight w:val="none"/>
          <w:lang w:val="en-US" w:eastAsia="zh-CN"/>
        </w:rPr>
        <w:t xml:space="preserve"> 18199880900</w:t>
      </w:r>
    </w:p>
    <w:p w14:paraId="4963AF16">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p>
    <w:p w14:paraId="284D3E0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p>
    <w:p w14:paraId="641333FE">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27E4E383">
      <w:pPr>
        <w:pStyle w:val="5"/>
        <w:numPr>
          <w:ilvl w:val="0"/>
          <w:numId w:val="3"/>
        </w:numPr>
        <w:bidi w:val="0"/>
        <w:jc w:val="center"/>
        <w:rPr>
          <w:rFonts w:hint="eastAsia" w:ascii="方正小标宋简体" w:hAnsi="方正小标宋简体" w:eastAsia="方正小标宋简体" w:cs="方正小标宋简体"/>
          <w:sz w:val="32"/>
          <w:szCs w:val="32"/>
          <w:highlight w:val="none"/>
          <w:lang w:val="en-US" w:eastAsia="zh-CN"/>
        </w:rPr>
      </w:pPr>
      <w:bookmarkStart w:id="9" w:name="_Toc19946"/>
      <w:r>
        <w:rPr>
          <w:rFonts w:hint="eastAsia" w:ascii="方正小标宋简体" w:hAnsi="方正小标宋简体" w:eastAsia="方正小标宋简体" w:cs="方正小标宋简体"/>
          <w:sz w:val="32"/>
          <w:szCs w:val="32"/>
          <w:highlight w:val="none"/>
          <w:lang w:val="en-US" w:eastAsia="zh-CN"/>
        </w:rPr>
        <w:t>供应商须知前附表</w:t>
      </w:r>
      <w:bookmarkEnd w:id="9"/>
    </w:p>
    <w:p w14:paraId="3CFEA158">
      <w:pPr>
        <w:pStyle w:val="14"/>
        <w:rPr>
          <w:rFonts w:hint="eastAsia"/>
          <w:highlight w:val="none"/>
          <w:lang w:val="en-US" w:eastAsia="zh-CN"/>
        </w:rPr>
      </w:pPr>
    </w:p>
    <w:tbl>
      <w:tblPr>
        <w:tblStyle w:val="26"/>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432924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1870" w:type="dxa"/>
            <w:tcBorders>
              <w:tl2br w:val="nil"/>
              <w:tr2bl w:val="nil"/>
            </w:tcBorders>
            <w:vAlign w:val="center"/>
          </w:tcPr>
          <w:p w14:paraId="0DE77B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1"/>
                <w:szCs w:val="21"/>
                <w:highlight w:val="none"/>
                <w:vertAlign w:val="baseline"/>
              </w:rPr>
            </w:pPr>
            <w:r>
              <w:rPr>
                <w:rFonts w:hint="eastAsia" w:ascii="仿宋_GB2312" w:hAnsi="仿宋_GB2312" w:eastAsia="仿宋_GB2312" w:cs="仿宋_GB2312"/>
                <w:b/>
                <w:bCs/>
                <w:sz w:val="21"/>
                <w:szCs w:val="21"/>
                <w:highlight w:val="none"/>
                <w:vertAlign w:val="baseline"/>
                <w:lang w:val="en-US" w:eastAsia="zh-CN"/>
              </w:rPr>
              <w:t>条款号</w:t>
            </w:r>
          </w:p>
        </w:tc>
        <w:tc>
          <w:tcPr>
            <w:tcW w:w="6652" w:type="dxa"/>
            <w:tcBorders>
              <w:tl2br w:val="nil"/>
              <w:tr2bl w:val="nil"/>
            </w:tcBorders>
          </w:tcPr>
          <w:p w14:paraId="6FD399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1"/>
                <w:szCs w:val="21"/>
                <w:highlight w:val="none"/>
                <w:vertAlign w:val="baseline"/>
              </w:rPr>
            </w:pPr>
            <w:r>
              <w:rPr>
                <w:rFonts w:hint="eastAsia" w:ascii="仿宋_GB2312" w:hAnsi="仿宋_GB2312" w:eastAsia="仿宋_GB2312" w:cs="仿宋_GB2312"/>
                <w:b/>
                <w:bCs/>
                <w:sz w:val="21"/>
                <w:szCs w:val="21"/>
                <w:highlight w:val="none"/>
                <w:vertAlign w:val="baseline"/>
                <w:lang w:val="en-US" w:eastAsia="zh-CN"/>
              </w:rPr>
              <w:t>内容</w:t>
            </w:r>
          </w:p>
        </w:tc>
      </w:tr>
      <w:tr w14:paraId="36830C2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1870" w:type="dxa"/>
            <w:tcBorders>
              <w:tl2br w:val="nil"/>
              <w:tr2bl w:val="nil"/>
            </w:tcBorders>
            <w:vAlign w:val="center"/>
          </w:tcPr>
          <w:p w14:paraId="33231D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1.1</w:t>
            </w:r>
          </w:p>
        </w:tc>
        <w:tc>
          <w:tcPr>
            <w:tcW w:w="6652" w:type="dxa"/>
            <w:tcBorders>
              <w:tl2br w:val="nil"/>
              <w:tr2bl w:val="nil"/>
            </w:tcBorders>
            <w:vAlign w:val="center"/>
          </w:tcPr>
          <w:p w14:paraId="3C638C3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采购人：乌苏市住房和城乡建设局（乌苏市人民防空办公室）</w:t>
            </w:r>
          </w:p>
          <w:p w14:paraId="3312738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 xml:space="preserve">地  址：乌苏市淮河西路223号 </w:t>
            </w:r>
          </w:p>
          <w:p w14:paraId="3C75179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lang w:val="en-US" w:eastAsia="zh-CN"/>
              </w:rPr>
              <w:t>电  话：0992-8506208</w:t>
            </w:r>
          </w:p>
        </w:tc>
      </w:tr>
      <w:tr w14:paraId="66D551D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44FD7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1.2</w:t>
            </w:r>
          </w:p>
        </w:tc>
        <w:tc>
          <w:tcPr>
            <w:tcW w:w="6652" w:type="dxa"/>
            <w:tcBorders>
              <w:tl2br w:val="nil"/>
              <w:tr2bl w:val="nil"/>
            </w:tcBorders>
            <w:vAlign w:val="center"/>
          </w:tcPr>
          <w:p w14:paraId="5284F87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 xml:space="preserve">采购代理机构：新疆世纪星工程咨询有限公司 </w:t>
            </w:r>
          </w:p>
          <w:p w14:paraId="34F3278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 xml:space="preserve">地址：乌鲁木齐经济技术开发区二期黄山街一品九点阳光德港大厦B座20楼 </w:t>
            </w:r>
          </w:p>
          <w:p w14:paraId="79B34E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业务联系人：</w:t>
            </w:r>
            <w:r>
              <w:rPr>
                <w:rFonts w:hint="eastAsia" w:ascii="仿宋_GB2312" w:hAnsi="仿宋_GB2312" w:cs="仿宋_GB2312"/>
                <w:sz w:val="21"/>
                <w:szCs w:val="21"/>
                <w:highlight w:val="none"/>
                <w:vertAlign w:val="baseline"/>
                <w:lang w:val="en-US" w:eastAsia="zh-CN"/>
              </w:rPr>
              <w:t>李航、马伟</w:t>
            </w:r>
            <w:r>
              <w:rPr>
                <w:rFonts w:hint="eastAsia" w:ascii="仿宋_GB2312" w:hAnsi="仿宋_GB2312" w:eastAsia="仿宋_GB2312" w:cs="仿宋_GB2312"/>
                <w:sz w:val="21"/>
                <w:szCs w:val="21"/>
                <w:highlight w:val="none"/>
                <w:vertAlign w:val="baseline"/>
              </w:rPr>
              <w:t xml:space="preserve">      </w:t>
            </w:r>
            <w:r>
              <w:rPr>
                <w:rFonts w:hint="eastAsia" w:ascii="仿宋_GB2312" w:hAnsi="仿宋_GB2312" w:eastAsia="仿宋_GB2312" w:cs="仿宋_GB2312"/>
                <w:sz w:val="21"/>
                <w:szCs w:val="21"/>
                <w:highlight w:val="none"/>
                <w:vertAlign w:val="baseline"/>
                <w:lang w:val="en-US" w:eastAsia="zh-CN"/>
              </w:rPr>
              <w:t xml:space="preserve">  </w:t>
            </w:r>
            <w:r>
              <w:rPr>
                <w:rFonts w:hint="eastAsia" w:ascii="仿宋_GB2312" w:hAnsi="仿宋_GB2312" w:eastAsia="仿宋_GB2312" w:cs="仿宋_GB2312"/>
                <w:sz w:val="21"/>
                <w:szCs w:val="21"/>
                <w:highlight w:val="none"/>
                <w:vertAlign w:val="baseline"/>
              </w:rPr>
              <w:t xml:space="preserve">电话：0991-3678303 </w:t>
            </w:r>
          </w:p>
          <w:p w14:paraId="533738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rPr>
              <w:t>电子邮箱：</w:t>
            </w:r>
            <w:r>
              <w:rPr>
                <w:rFonts w:hint="eastAsia" w:ascii="仿宋_GB2312" w:hAnsi="仿宋_GB2312" w:cs="仿宋_GB2312"/>
                <w:sz w:val="21"/>
                <w:szCs w:val="21"/>
                <w:highlight w:val="none"/>
                <w:vertAlign w:val="baseline"/>
                <w:lang w:val="en-US" w:eastAsia="zh-CN"/>
              </w:rPr>
              <w:t>139660991@qq.com</w:t>
            </w:r>
          </w:p>
        </w:tc>
      </w:tr>
      <w:tr w14:paraId="4B0EA3F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F30DE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1.3.3</w:t>
            </w:r>
          </w:p>
        </w:tc>
        <w:tc>
          <w:tcPr>
            <w:tcW w:w="6652" w:type="dxa"/>
            <w:tcBorders>
              <w:tl2br w:val="nil"/>
              <w:tr2bl w:val="nil"/>
            </w:tcBorders>
            <w:vAlign w:val="center"/>
          </w:tcPr>
          <w:p w14:paraId="16B040C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rPr>
            </w:pPr>
            <w:r>
              <w:rPr>
                <w:rFonts w:hint="eastAsia" w:ascii="仿宋_GB2312" w:hAnsi="仿宋_GB2312" w:eastAsia="仿宋_GB2312" w:cs="仿宋_GB2312"/>
                <w:b/>
                <w:bCs/>
                <w:sz w:val="21"/>
                <w:szCs w:val="21"/>
                <w:highlight w:val="none"/>
                <w:vertAlign w:val="baseline"/>
              </w:rPr>
              <w:t>合格</w:t>
            </w:r>
            <w:r>
              <w:rPr>
                <w:rFonts w:hint="eastAsia" w:ascii="仿宋_GB2312" w:hAnsi="仿宋_GB2312" w:eastAsia="仿宋_GB2312" w:cs="仿宋_GB2312"/>
                <w:b/>
                <w:bCs/>
                <w:sz w:val="21"/>
                <w:szCs w:val="21"/>
                <w:highlight w:val="none"/>
                <w:vertAlign w:val="baseline"/>
                <w:lang w:val="en-US" w:eastAsia="zh-CN"/>
              </w:rPr>
              <w:t>供应商</w:t>
            </w:r>
            <w:r>
              <w:rPr>
                <w:rFonts w:hint="eastAsia" w:ascii="仿宋_GB2312" w:hAnsi="仿宋_GB2312" w:eastAsia="仿宋_GB2312" w:cs="仿宋_GB2312"/>
                <w:b/>
                <w:bCs/>
                <w:sz w:val="21"/>
                <w:szCs w:val="21"/>
                <w:highlight w:val="none"/>
                <w:vertAlign w:val="baseline"/>
              </w:rPr>
              <w:t>的其他资格要求：</w:t>
            </w:r>
          </w:p>
          <w:p w14:paraId="5FCD25D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4D151A5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p w14:paraId="06664FE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highlight w:val="none"/>
              </w:rPr>
            </w:pPr>
            <w:r>
              <w:rPr>
                <w:rFonts w:hint="eastAsia" w:ascii="仿宋_GB2312" w:hAnsi="仿宋_GB2312" w:cs="仿宋_GB2312"/>
                <w:sz w:val="21"/>
                <w:szCs w:val="21"/>
                <w:highlight w:val="none"/>
                <w:vertAlign w:val="baseline"/>
                <w:lang w:eastAsia="zh-CN"/>
              </w:rPr>
              <w:t>（</w:t>
            </w:r>
            <w:r>
              <w:rPr>
                <w:rFonts w:hint="eastAsia" w:ascii="仿宋_GB2312" w:hAnsi="仿宋_GB2312" w:cs="仿宋_GB2312"/>
                <w:sz w:val="21"/>
                <w:szCs w:val="21"/>
                <w:highlight w:val="none"/>
                <w:vertAlign w:val="baseline"/>
                <w:lang w:val="en-US" w:eastAsia="zh-CN"/>
              </w:rPr>
              <w:t>3</w:t>
            </w:r>
            <w:r>
              <w:rPr>
                <w:rFonts w:hint="eastAsia" w:ascii="仿宋_GB2312" w:hAnsi="仿宋_GB2312" w:cs="仿宋_GB2312"/>
                <w:sz w:val="21"/>
                <w:szCs w:val="21"/>
                <w:highlight w:val="none"/>
                <w:vertAlign w:val="baseline"/>
                <w:lang w:eastAsia="zh-CN"/>
              </w:rPr>
              <w:t>）</w:t>
            </w:r>
            <w:r>
              <w:rPr>
                <w:rFonts w:hint="eastAsia" w:ascii="仿宋_GB2312" w:hAnsi="仿宋_GB2312" w:eastAsia="仿宋_GB2312" w:cs="仿宋_GB2312"/>
                <w:sz w:val="21"/>
                <w:szCs w:val="21"/>
                <w:highlight w:val="none"/>
                <w:vertAlign w:val="baseline"/>
              </w:rPr>
              <w:t>供应商须具有行政主管部门颁发的在有效期内的测绘乙级（含）及以上资质证书，且专业范围包含工程测量。</w:t>
            </w:r>
          </w:p>
        </w:tc>
      </w:tr>
      <w:tr w14:paraId="0DFD4A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01EC0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1.4</w:t>
            </w:r>
          </w:p>
        </w:tc>
        <w:tc>
          <w:tcPr>
            <w:tcW w:w="6652" w:type="dxa"/>
            <w:tcBorders>
              <w:tl2br w:val="nil"/>
              <w:tr2bl w:val="nil"/>
            </w:tcBorders>
            <w:vAlign w:val="center"/>
          </w:tcPr>
          <w:p w14:paraId="498A1C9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是否允许采购进口产品：否</w:t>
            </w:r>
          </w:p>
          <w:p w14:paraId="51B809F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highlight w:val="none"/>
              </w:rPr>
            </w:pPr>
            <w:r>
              <w:rPr>
                <w:rFonts w:hint="eastAsia" w:ascii="仿宋_GB2312" w:hAnsi="仿宋_GB2312" w:eastAsia="仿宋_GB2312" w:cs="仿宋_GB2312"/>
                <w:sz w:val="21"/>
                <w:szCs w:val="21"/>
                <w:highlight w:val="none"/>
                <w:vertAlign w:val="baseline"/>
              </w:rPr>
              <w:t>进口产品按照财政部文件《政府采购进口产品管理办法》(财库〔2007〕119号)、财政部文件《关于政府采购进口产品管理有关问题的通知》（财办库[2008]248 号）认定，整机设备内元器件不作限制。</w:t>
            </w:r>
          </w:p>
        </w:tc>
      </w:tr>
      <w:tr w14:paraId="57D88D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676F2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1.5.1</w:t>
            </w:r>
          </w:p>
        </w:tc>
        <w:tc>
          <w:tcPr>
            <w:tcW w:w="6652" w:type="dxa"/>
            <w:tcBorders>
              <w:tl2br w:val="nil"/>
              <w:tr2bl w:val="nil"/>
            </w:tcBorders>
            <w:vAlign w:val="center"/>
          </w:tcPr>
          <w:p w14:paraId="7D24C70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rPr>
            </w:pPr>
            <w:r>
              <w:rPr>
                <w:rFonts w:hint="eastAsia" w:ascii="仿宋_GB2312" w:hAnsi="仿宋_GB2312" w:eastAsia="仿宋_GB2312" w:cs="仿宋_GB2312"/>
                <w:b/>
                <w:bCs/>
                <w:sz w:val="21"/>
                <w:szCs w:val="21"/>
                <w:highlight w:val="none"/>
                <w:vertAlign w:val="baseline"/>
              </w:rPr>
              <w:t>本项目采购标的对应的中小企业划分标准所属行业：</w:t>
            </w:r>
          </w:p>
          <w:p w14:paraId="2AA8FA42">
            <w:pPr>
              <w:pStyle w:val="14"/>
              <w:keepNext w:val="0"/>
              <w:keepLines w:val="0"/>
              <w:pageBreakBefore w:val="0"/>
              <w:widowControl w:val="0"/>
              <w:kinsoku/>
              <w:wordWrap/>
              <w:overflowPunct/>
              <w:topLinePunct w:val="0"/>
              <w:bidi w:val="0"/>
              <w:snapToGrid/>
              <w:spacing w:line="360" w:lineRule="exact"/>
              <w:ind w:left="0" w:leftChars="0" w:firstLine="0" w:firstLineChars="0"/>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根据工业和信息化部、国家统计局、国家发展 和改革委员会、财政部《关于印发中小企业划型标准规定的通知》 （工信部联企业〔2011〕300 号）</w:t>
            </w:r>
            <w:r>
              <w:rPr>
                <w:rFonts w:hint="eastAsia" w:ascii="仿宋_GB2312" w:hAnsi="仿宋_GB2312" w:eastAsia="仿宋_GB2312" w:cs="仿宋_GB2312"/>
                <w:b/>
                <w:bCs/>
                <w:sz w:val="21"/>
                <w:szCs w:val="21"/>
                <w:highlight w:val="none"/>
                <w:u w:val="none"/>
              </w:rPr>
              <w:t>采购标的</w:t>
            </w:r>
            <w:r>
              <w:rPr>
                <w:rFonts w:hint="eastAsia" w:ascii="仿宋_GB2312" w:hAnsi="仿宋_GB2312" w:eastAsia="仿宋_GB2312" w:cs="仿宋_GB2312"/>
                <w:b/>
                <w:bCs/>
                <w:sz w:val="21"/>
                <w:szCs w:val="21"/>
                <w:highlight w:val="none"/>
                <w:u w:val="single"/>
              </w:rPr>
              <w:t xml:space="preserve"> 塔城地区乌苏市老城区等片区天然气中压管网及庭院管网改造项目测绘服务采购  </w:t>
            </w:r>
            <w:r>
              <w:rPr>
                <w:rFonts w:hint="eastAsia" w:ascii="仿宋_GB2312" w:hAnsi="仿宋_GB2312" w:eastAsia="仿宋_GB2312" w:cs="仿宋_GB2312"/>
                <w:b/>
                <w:bCs/>
                <w:sz w:val="21"/>
                <w:szCs w:val="21"/>
                <w:highlight w:val="none"/>
                <w:u w:val="none"/>
              </w:rPr>
              <w:t>按照</w:t>
            </w:r>
            <w:r>
              <w:rPr>
                <w:rFonts w:hint="eastAsia" w:ascii="仿宋_GB2312" w:hAnsi="仿宋_GB2312" w:eastAsia="仿宋_GB2312" w:cs="仿宋_GB2312"/>
                <w:b/>
                <w:bCs/>
                <w:sz w:val="21"/>
                <w:szCs w:val="21"/>
                <w:highlight w:val="none"/>
                <w:u w:val="single"/>
              </w:rPr>
              <w:t xml:space="preserve"> 其他未列明行业 </w:t>
            </w:r>
            <w:r>
              <w:rPr>
                <w:rFonts w:hint="eastAsia" w:ascii="仿宋_GB2312" w:hAnsi="仿宋_GB2312" w:eastAsia="仿宋_GB2312" w:cs="仿宋_GB2312"/>
                <w:b/>
                <w:bCs/>
                <w:sz w:val="21"/>
                <w:szCs w:val="21"/>
                <w:highlight w:val="none"/>
                <w:u w:val="none"/>
              </w:rPr>
              <w:t>行业认定企业类型标准。</w:t>
            </w:r>
          </w:p>
        </w:tc>
      </w:tr>
      <w:tr w14:paraId="146C175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20" w:hRule="atLeast"/>
        </w:trPr>
        <w:tc>
          <w:tcPr>
            <w:tcW w:w="1870" w:type="dxa"/>
            <w:tcBorders>
              <w:bottom w:val="single" w:color="auto" w:sz="4" w:space="0"/>
              <w:tl2br w:val="nil"/>
              <w:tr2bl w:val="nil"/>
            </w:tcBorders>
            <w:vAlign w:val="center"/>
          </w:tcPr>
          <w:p w14:paraId="737CA1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1.5.2</w:t>
            </w:r>
          </w:p>
        </w:tc>
        <w:tc>
          <w:tcPr>
            <w:tcW w:w="6652" w:type="dxa"/>
            <w:tcBorders>
              <w:bottom w:val="single" w:color="auto" w:sz="4" w:space="0"/>
              <w:tl2br w:val="nil"/>
              <w:tr2bl w:val="nil"/>
            </w:tcBorders>
            <w:vAlign w:val="center"/>
          </w:tcPr>
          <w:p w14:paraId="5859C2A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本项目面向中小企业采购预留份额、措施及比例：</w:t>
            </w:r>
          </w:p>
          <w:p w14:paraId="13B443A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□本项目不专门面向中小企业预留采购份额。</w:t>
            </w:r>
          </w:p>
          <w:p w14:paraId="7EE724B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cs="仿宋_GB2312"/>
                <w:sz w:val="21"/>
                <w:szCs w:val="21"/>
                <w:highlight w:val="none"/>
                <w:vertAlign w:val="baseline"/>
                <w:lang w:val="en-US" w:eastAsia="zh-CN"/>
              </w:rPr>
              <w:t>☑</w:t>
            </w:r>
            <w:r>
              <w:rPr>
                <w:rFonts w:hint="eastAsia" w:ascii="仿宋_GB2312" w:hAnsi="仿宋_GB2312" w:eastAsia="仿宋_GB2312" w:cs="仿宋_GB2312"/>
                <w:sz w:val="21"/>
                <w:szCs w:val="21"/>
                <w:highlight w:val="none"/>
                <w:vertAlign w:val="baseline"/>
                <w:lang w:val="en-US" w:eastAsia="zh-CN"/>
              </w:rPr>
              <w:t>本项目专门面向</w:t>
            </w:r>
            <w:r>
              <w:rPr>
                <w:rFonts w:hint="eastAsia" w:ascii="仿宋_GB2312" w:hAnsi="仿宋_GB2312" w:cs="仿宋_GB2312"/>
                <w:b/>
                <w:bCs/>
                <w:sz w:val="21"/>
                <w:szCs w:val="21"/>
                <w:highlight w:val="none"/>
                <w:vertAlign w:val="baseline"/>
                <w:lang w:val="en-US" w:eastAsia="zh-CN"/>
              </w:rPr>
              <w:t>☑</w:t>
            </w:r>
            <w:r>
              <w:rPr>
                <w:rFonts w:hint="eastAsia" w:ascii="仿宋_GB2312" w:hAnsi="仿宋_GB2312" w:eastAsia="仿宋_GB2312" w:cs="仿宋_GB2312"/>
                <w:b/>
                <w:bCs/>
                <w:sz w:val="21"/>
                <w:szCs w:val="21"/>
                <w:highlight w:val="none"/>
                <w:vertAlign w:val="baseline"/>
                <w:lang w:val="en-US" w:eastAsia="zh-CN"/>
              </w:rPr>
              <w:t>中小</w:t>
            </w:r>
            <w:r>
              <w:rPr>
                <w:rFonts w:hint="eastAsia" w:ascii="仿宋_GB2312" w:hAnsi="仿宋_GB2312" w:cs="仿宋_GB2312"/>
                <w:b/>
                <w:bCs/>
                <w:sz w:val="21"/>
                <w:szCs w:val="21"/>
                <w:highlight w:val="none"/>
                <w:vertAlign w:val="baseline"/>
                <w:lang w:val="en-US" w:eastAsia="zh-CN"/>
              </w:rPr>
              <w:t>□</w:t>
            </w:r>
            <w:r>
              <w:rPr>
                <w:rFonts w:hint="eastAsia" w:ascii="仿宋_GB2312" w:hAnsi="仿宋_GB2312" w:eastAsia="仿宋_GB2312" w:cs="仿宋_GB2312"/>
                <w:b/>
                <w:bCs/>
                <w:sz w:val="21"/>
                <w:szCs w:val="21"/>
                <w:highlight w:val="none"/>
                <w:vertAlign w:val="baseline"/>
                <w:lang w:val="en-US" w:eastAsia="zh-CN"/>
              </w:rPr>
              <w:t>小微企业</w:t>
            </w:r>
            <w:r>
              <w:rPr>
                <w:rFonts w:hint="eastAsia" w:ascii="仿宋_GB2312" w:hAnsi="仿宋_GB2312" w:eastAsia="仿宋_GB2312" w:cs="仿宋_GB2312"/>
                <w:sz w:val="21"/>
                <w:szCs w:val="21"/>
                <w:highlight w:val="none"/>
                <w:vertAlign w:val="baseline"/>
                <w:lang w:val="en-US" w:eastAsia="zh-CN"/>
              </w:rPr>
              <w:t xml:space="preserve"> 采购。即: 服务全部由符合政策要求的</w:t>
            </w:r>
            <w:r>
              <w:rPr>
                <w:rFonts w:hint="eastAsia" w:ascii="仿宋_GB2312" w:hAnsi="仿宋_GB2312" w:cs="仿宋_GB2312"/>
                <w:b/>
                <w:bCs/>
                <w:sz w:val="21"/>
                <w:szCs w:val="21"/>
                <w:highlight w:val="none"/>
                <w:vertAlign w:val="baseline"/>
                <w:lang w:val="en-US" w:eastAsia="zh-CN"/>
              </w:rPr>
              <w:t>☑</w:t>
            </w:r>
            <w:r>
              <w:rPr>
                <w:rFonts w:hint="eastAsia" w:ascii="仿宋_GB2312" w:hAnsi="仿宋_GB2312" w:eastAsia="仿宋_GB2312" w:cs="仿宋_GB2312"/>
                <w:b/>
                <w:bCs/>
                <w:sz w:val="21"/>
                <w:szCs w:val="21"/>
                <w:highlight w:val="none"/>
                <w:vertAlign w:val="baseline"/>
                <w:lang w:val="en-US" w:eastAsia="zh-CN"/>
              </w:rPr>
              <w:t>中小</w:t>
            </w:r>
            <w:r>
              <w:rPr>
                <w:rFonts w:hint="eastAsia" w:ascii="仿宋_GB2312" w:hAnsi="仿宋_GB2312" w:cs="仿宋_GB2312"/>
                <w:b/>
                <w:bCs/>
                <w:sz w:val="21"/>
                <w:szCs w:val="21"/>
                <w:highlight w:val="none"/>
                <w:vertAlign w:val="baseline"/>
                <w:lang w:val="en-US" w:eastAsia="zh-CN"/>
              </w:rPr>
              <w:t>□</w:t>
            </w:r>
            <w:r>
              <w:rPr>
                <w:rFonts w:hint="eastAsia" w:ascii="仿宋_GB2312" w:hAnsi="仿宋_GB2312" w:eastAsia="仿宋_GB2312" w:cs="仿宋_GB2312"/>
                <w:b/>
                <w:bCs/>
                <w:sz w:val="21"/>
                <w:szCs w:val="21"/>
                <w:highlight w:val="none"/>
                <w:vertAlign w:val="baseline"/>
                <w:lang w:val="en-US" w:eastAsia="zh-CN"/>
              </w:rPr>
              <w:t>小微</w:t>
            </w:r>
            <w:r>
              <w:rPr>
                <w:rFonts w:hint="eastAsia" w:ascii="仿宋_GB2312" w:hAnsi="仿宋_GB2312" w:eastAsia="仿宋_GB2312" w:cs="仿宋_GB2312"/>
                <w:sz w:val="21"/>
                <w:szCs w:val="21"/>
                <w:highlight w:val="none"/>
                <w:vertAlign w:val="baseline"/>
                <w:lang w:val="en-US" w:eastAsia="zh-CN"/>
              </w:rPr>
              <w:t>企业承接。</w:t>
            </w:r>
          </w:p>
          <w:p w14:paraId="32CCD8F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仿宋_GB2312" w:hAnsi="仿宋_GB2312" w:cs="仿宋_GB2312"/>
                <w:sz w:val="21"/>
                <w:szCs w:val="21"/>
                <w:highlight w:val="none"/>
                <w:u w:val="single"/>
                <w:vertAlign w:val="baseline"/>
                <w:lang w:val="en-US" w:eastAsia="zh-CN"/>
              </w:rPr>
              <w:t xml:space="preserve"> /</w:t>
            </w:r>
          </w:p>
        </w:tc>
      </w:tr>
      <w:tr w14:paraId="6575CF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43" w:hRule="atLeast"/>
        </w:trPr>
        <w:tc>
          <w:tcPr>
            <w:tcW w:w="1870" w:type="dxa"/>
            <w:tcBorders>
              <w:top w:val="single" w:color="auto" w:sz="4" w:space="0"/>
              <w:tl2br w:val="nil"/>
              <w:tr2bl w:val="nil"/>
            </w:tcBorders>
            <w:vAlign w:val="center"/>
          </w:tcPr>
          <w:p w14:paraId="2AD4E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cs="仿宋_GB2312"/>
                <w:sz w:val="21"/>
                <w:szCs w:val="21"/>
                <w:highlight w:val="none"/>
                <w:vertAlign w:val="baseline"/>
                <w:lang w:val="en-US" w:eastAsia="zh-CN"/>
              </w:rPr>
              <w:t>1.11</w:t>
            </w:r>
          </w:p>
        </w:tc>
        <w:tc>
          <w:tcPr>
            <w:tcW w:w="6652" w:type="dxa"/>
            <w:tcBorders>
              <w:top w:val="single" w:color="auto" w:sz="4" w:space="0"/>
              <w:tl2br w:val="nil"/>
              <w:tr2bl w:val="nil"/>
            </w:tcBorders>
            <w:vAlign w:val="center"/>
          </w:tcPr>
          <w:p w14:paraId="5280331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本项目是否适用本国产品价格评审优惠政策：</w:t>
            </w:r>
          </w:p>
          <w:p w14:paraId="44EEBBC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cs="仿宋_GB2312"/>
                <w:sz w:val="21"/>
                <w:szCs w:val="21"/>
                <w:highlight w:val="none"/>
                <w:vertAlign w:val="baseline"/>
                <w:lang w:val="en-US" w:eastAsia="zh-CN"/>
              </w:rPr>
              <w:t>□</w:t>
            </w:r>
            <w:r>
              <w:rPr>
                <w:rFonts w:hint="eastAsia" w:ascii="仿宋_GB2312" w:hAnsi="仿宋_GB2312" w:eastAsia="仿宋_GB2312" w:cs="仿宋_GB2312"/>
                <w:sz w:val="21"/>
                <w:szCs w:val="21"/>
                <w:highlight w:val="none"/>
                <w:vertAlign w:val="baseline"/>
                <w:lang w:val="en-US" w:eastAsia="zh-CN"/>
              </w:rPr>
              <w:t>本项目适用支持本国产品标准</w:t>
            </w:r>
          </w:p>
          <w:p w14:paraId="7C7B5F1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cs="仿宋_GB2312"/>
                <w:sz w:val="21"/>
                <w:szCs w:val="21"/>
                <w:highlight w:val="none"/>
                <w:vertAlign w:val="baseline"/>
                <w:lang w:val="en-US" w:eastAsia="zh-CN"/>
              </w:rPr>
              <w:t>☑</w:t>
            </w:r>
            <w:r>
              <w:rPr>
                <w:rFonts w:hint="eastAsia" w:ascii="仿宋_GB2312" w:hAnsi="仿宋_GB2312" w:eastAsia="仿宋_GB2312" w:cs="仿宋_GB2312"/>
                <w:sz w:val="21"/>
                <w:szCs w:val="21"/>
                <w:highlight w:val="none"/>
                <w:vertAlign w:val="baseline"/>
                <w:lang w:val="en-US" w:eastAsia="zh-CN"/>
              </w:rPr>
              <w:t>本项目不适用</w:t>
            </w:r>
          </w:p>
          <w:p w14:paraId="7CFE6DA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说明：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r>
      <w:tr w14:paraId="4E7BF1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637C2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1.1</w:t>
            </w:r>
            <w:r>
              <w:rPr>
                <w:rFonts w:hint="eastAsia" w:ascii="仿宋_GB2312" w:hAnsi="仿宋_GB2312" w:cs="仿宋_GB2312"/>
                <w:sz w:val="21"/>
                <w:szCs w:val="21"/>
                <w:highlight w:val="none"/>
                <w:vertAlign w:val="baseline"/>
                <w:lang w:val="en-US" w:eastAsia="zh-CN"/>
              </w:rPr>
              <w:t>2</w:t>
            </w:r>
          </w:p>
        </w:tc>
        <w:tc>
          <w:tcPr>
            <w:tcW w:w="6652" w:type="dxa"/>
            <w:tcBorders>
              <w:tl2br w:val="nil"/>
              <w:tr2bl w:val="nil"/>
            </w:tcBorders>
            <w:vAlign w:val="center"/>
          </w:tcPr>
          <w:p w14:paraId="18E629D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是否允许联合体参加</w:t>
            </w:r>
            <w:r>
              <w:rPr>
                <w:rFonts w:hint="eastAsia" w:ascii="仿宋_GB2312" w:hAnsi="仿宋_GB2312" w:eastAsia="仿宋_GB2312" w:cs="仿宋_GB2312"/>
                <w:sz w:val="21"/>
                <w:szCs w:val="21"/>
                <w:highlight w:val="none"/>
                <w:vertAlign w:val="baseline"/>
                <w:lang w:eastAsia="zh-CN"/>
              </w:rPr>
              <w:t>磋商</w:t>
            </w:r>
            <w:r>
              <w:rPr>
                <w:rFonts w:hint="eastAsia" w:ascii="仿宋_GB2312" w:hAnsi="仿宋_GB2312" w:eastAsia="仿宋_GB2312" w:cs="仿宋_GB2312"/>
                <w:sz w:val="21"/>
                <w:szCs w:val="21"/>
                <w:highlight w:val="none"/>
                <w:vertAlign w:val="baseline"/>
              </w:rPr>
              <w:t>：否</w:t>
            </w:r>
          </w:p>
          <w:p w14:paraId="3F7CB79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联合体的其他资格要求：无</w:t>
            </w:r>
          </w:p>
        </w:tc>
      </w:tr>
      <w:tr w14:paraId="36DFF28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07C1A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2.2</w:t>
            </w:r>
          </w:p>
        </w:tc>
        <w:tc>
          <w:tcPr>
            <w:tcW w:w="6652" w:type="dxa"/>
            <w:tcBorders>
              <w:tl2br w:val="nil"/>
              <w:tr2bl w:val="nil"/>
            </w:tcBorders>
            <w:vAlign w:val="center"/>
          </w:tcPr>
          <w:p w14:paraId="041A624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项目预算金额：</w:t>
            </w:r>
            <w:r>
              <w:rPr>
                <w:rFonts w:hint="eastAsia" w:ascii="仿宋_GB2312" w:hAnsi="仿宋_GB2312" w:cs="仿宋_GB2312"/>
                <w:b/>
                <w:bCs/>
                <w:sz w:val="21"/>
                <w:szCs w:val="21"/>
                <w:highlight w:val="none"/>
                <w:vertAlign w:val="baseline"/>
                <w:lang w:val="en-US" w:eastAsia="zh-CN"/>
              </w:rPr>
              <w:t>410000</w:t>
            </w:r>
            <w:r>
              <w:rPr>
                <w:rFonts w:hint="eastAsia" w:ascii="仿宋_GB2312" w:hAnsi="仿宋_GB2312" w:eastAsia="仿宋_GB2312" w:cs="仿宋_GB2312"/>
                <w:b/>
                <w:bCs/>
                <w:sz w:val="21"/>
                <w:szCs w:val="21"/>
                <w:highlight w:val="none"/>
                <w:vertAlign w:val="baseline"/>
                <w:lang w:val="en-US" w:eastAsia="zh-CN"/>
              </w:rPr>
              <w:t>元</w:t>
            </w:r>
          </w:p>
          <w:p w14:paraId="5553F28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b/>
                <w:bCs/>
                <w:sz w:val="21"/>
                <w:szCs w:val="21"/>
                <w:highlight w:val="none"/>
                <w:vertAlign w:val="baseline"/>
                <w:lang w:val="en-US" w:eastAsia="zh-CN"/>
              </w:rPr>
              <w:t>最高限价：</w:t>
            </w:r>
            <w:r>
              <w:rPr>
                <w:rFonts w:hint="eastAsia" w:ascii="仿宋_GB2312" w:hAnsi="仿宋_GB2312" w:cs="仿宋_GB2312"/>
                <w:b/>
                <w:bCs/>
                <w:sz w:val="21"/>
                <w:szCs w:val="21"/>
                <w:highlight w:val="none"/>
                <w:vertAlign w:val="baseline"/>
                <w:lang w:val="en-US" w:eastAsia="zh-CN"/>
              </w:rPr>
              <w:t>410000</w:t>
            </w:r>
            <w:r>
              <w:rPr>
                <w:rFonts w:hint="eastAsia" w:ascii="仿宋_GB2312" w:hAnsi="仿宋_GB2312" w:eastAsia="仿宋_GB2312" w:cs="仿宋_GB2312"/>
                <w:b/>
                <w:bCs/>
                <w:sz w:val="21"/>
                <w:szCs w:val="21"/>
                <w:highlight w:val="none"/>
                <w:vertAlign w:val="baseline"/>
                <w:lang w:val="en-US" w:eastAsia="zh-CN"/>
              </w:rPr>
              <w:t>元</w:t>
            </w:r>
          </w:p>
        </w:tc>
      </w:tr>
      <w:tr w14:paraId="1878DD4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872D5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5.4</w:t>
            </w:r>
          </w:p>
        </w:tc>
        <w:tc>
          <w:tcPr>
            <w:tcW w:w="6652" w:type="dxa"/>
            <w:tcBorders>
              <w:tl2br w:val="nil"/>
              <w:tr2bl w:val="nil"/>
            </w:tcBorders>
            <w:vAlign w:val="center"/>
          </w:tcPr>
          <w:p w14:paraId="7055DED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 xml:space="preserve">是否组织现场考察或者召开答疑会：否 </w:t>
            </w:r>
          </w:p>
          <w:p w14:paraId="4EBD4C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组织现场考察或者召开答疑会相关要求：/</w:t>
            </w:r>
          </w:p>
        </w:tc>
      </w:tr>
      <w:tr w14:paraId="26F02D9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46E63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 xml:space="preserve">6.1 </w:t>
            </w:r>
          </w:p>
        </w:tc>
        <w:tc>
          <w:tcPr>
            <w:tcW w:w="6652" w:type="dxa"/>
            <w:tcBorders>
              <w:tl2br w:val="nil"/>
              <w:tr2bl w:val="nil"/>
            </w:tcBorders>
            <w:vAlign w:val="center"/>
          </w:tcPr>
          <w:p w14:paraId="4C24CF1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 xml:space="preserve">是否需要提供样品（演示）：否 </w:t>
            </w:r>
          </w:p>
          <w:p w14:paraId="522D901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提供样品（演示）要求包括：/</w:t>
            </w:r>
          </w:p>
        </w:tc>
      </w:tr>
      <w:tr w14:paraId="31A107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2C7B5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cs="仿宋_GB2312"/>
                <w:sz w:val="21"/>
                <w:szCs w:val="21"/>
                <w:highlight w:val="none"/>
                <w:vertAlign w:val="baseline"/>
                <w:lang w:val="en-US" w:eastAsia="zh-CN"/>
              </w:rPr>
              <w:t>8</w:t>
            </w:r>
            <w:r>
              <w:rPr>
                <w:rFonts w:hint="eastAsia" w:ascii="仿宋_GB2312" w:hAnsi="仿宋_GB2312" w:eastAsia="仿宋_GB2312" w:cs="仿宋_GB2312"/>
                <w:sz w:val="21"/>
                <w:szCs w:val="21"/>
                <w:highlight w:val="none"/>
                <w:vertAlign w:val="baseline"/>
                <w:lang w:val="en-US" w:eastAsia="zh-CN"/>
              </w:rPr>
              <w:t xml:space="preserve">.1 </w:t>
            </w:r>
          </w:p>
        </w:tc>
        <w:tc>
          <w:tcPr>
            <w:tcW w:w="6652" w:type="dxa"/>
            <w:tcBorders>
              <w:tl2br w:val="nil"/>
              <w:tr2bl w:val="nil"/>
            </w:tcBorders>
            <w:vAlign w:val="center"/>
          </w:tcPr>
          <w:p w14:paraId="26D0875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如</w:t>
            </w:r>
            <w:r>
              <w:rPr>
                <w:rFonts w:hint="eastAsia" w:ascii="仿宋_GB2312" w:hAnsi="仿宋_GB2312" w:eastAsia="仿宋_GB2312" w:cs="仿宋_GB2312"/>
                <w:sz w:val="21"/>
                <w:szCs w:val="21"/>
                <w:highlight w:val="none"/>
                <w:vertAlign w:val="baseline"/>
                <w:lang w:val="en-US" w:eastAsia="zh-CN"/>
              </w:rPr>
              <w:t>供应商</w:t>
            </w:r>
            <w:r>
              <w:rPr>
                <w:rFonts w:hint="eastAsia" w:ascii="仿宋_GB2312" w:hAnsi="仿宋_GB2312" w:eastAsia="仿宋_GB2312" w:cs="仿宋_GB2312"/>
                <w:sz w:val="21"/>
                <w:szCs w:val="21"/>
                <w:highlight w:val="none"/>
                <w:vertAlign w:val="baseline"/>
              </w:rPr>
              <w:t>对</w:t>
            </w:r>
            <w:r>
              <w:rPr>
                <w:rFonts w:hint="eastAsia" w:ascii="仿宋_GB2312" w:hAnsi="仿宋_GB2312" w:eastAsia="仿宋_GB2312" w:cs="仿宋_GB2312"/>
                <w:b/>
                <w:bCs/>
                <w:sz w:val="21"/>
                <w:szCs w:val="21"/>
                <w:highlight w:val="none"/>
                <w:vertAlign w:val="baseline"/>
              </w:rPr>
              <w:t>多</w:t>
            </w:r>
            <w:r>
              <w:rPr>
                <w:rFonts w:hint="eastAsia" w:ascii="仿宋_GB2312" w:hAnsi="仿宋_GB2312" w:eastAsia="仿宋_GB2312" w:cs="仿宋_GB2312"/>
                <w:sz w:val="21"/>
                <w:szCs w:val="21"/>
                <w:highlight w:val="none"/>
                <w:vertAlign w:val="baseline"/>
              </w:rPr>
              <w:t>个包进行</w:t>
            </w:r>
            <w:r>
              <w:rPr>
                <w:rFonts w:hint="eastAsia" w:ascii="仿宋_GB2312" w:hAnsi="仿宋_GB2312" w:eastAsia="仿宋_GB2312" w:cs="仿宋_GB2312"/>
                <w:sz w:val="21"/>
                <w:szCs w:val="21"/>
                <w:highlight w:val="none"/>
                <w:vertAlign w:val="baseline"/>
                <w:lang w:val="en-US" w:eastAsia="zh-CN"/>
              </w:rPr>
              <w:t>磋商响应</w:t>
            </w:r>
            <w:r>
              <w:rPr>
                <w:rFonts w:hint="eastAsia" w:ascii="仿宋_GB2312" w:hAnsi="仿宋_GB2312" w:eastAsia="仿宋_GB2312" w:cs="仿宋_GB2312"/>
                <w:sz w:val="21"/>
                <w:szCs w:val="21"/>
                <w:highlight w:val="none"/>
                <w:vertAlign w:val="baseline"/>
              </w:rPr>
              <w:t>，可以</w:t>
            </w:r>
            <w:r>
              <w:rPr>
                <w:rFonts w:hint="eastAsia" w:ascii="仿宋_GB2312" w:hAnsi="仿宋_GB2312" w:eastAsia="仿宋_GB2312" w:cs="仿宋_GB2312"/>
                <w:sz w:val="21"/>
                <w:szCs w:val="21"/>
                <w:highlight w:val="none"/>
                <w:vertAlign w:val="baseline"/>
                <w:lang w:val="en-US" w:eastAsia="zh-CN"/>
              </w:rPr>
              <w:t>成交</w:t>
            </w:r>
            <w:r>
              <w:rPr>
                <w:rFonts w:hint="eastAsia" w:ascii="仿宋_GB2312" w:hAnsi="仿宋_GB2312" w:eastAsia="仿宋_GB2312" w:cs="仿宋_GB2312"/>
                <w:b/>
                <w:bCs/>
                <w:sz w:val="21"/>
                <w:szCs w:val="21"/>
                <w:highlight w:val="none"/>
                <w:u w:val="single"/>
                <w:vertAlign w:val="baseline"/>
              </w:rPr>
              <w:t>多</w:t>
            </w:r>
            <w:r>
              <w:rPr>
                <w:rFonts w:hint="eastAsia" w:ascii="仿宋_GB2312" w:hAnsi="仿宋_GB2312" w:eastAsia="仿宋_GB2312" w:cs="仿宋_GB2312"/>
                <w:sz w:val="21"/>
                <w:szCs w:val="21"/>
                <w:highlight w:val="none"/>
                <w:vertAlign w:val="baseline"/>
              </w:rPr>
              <w:t>包（本项目不适用）</w:t>
            </w:r>
          </w:p>
        </w:tc>
      </w:tr>
      <w:tr w14:paraId="2FBC13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A266A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cs="仿宋_GB2312"/>
                <w:sz w:val="21"/>
                <w:szCs w:val="21"/>
                <w:highlight w:val="none"/>
                <w:vertAlign w:val="baseline"/>
                <w:lang w:val="en-US" w:eastAsia="zh-CN"/>
              </w:rPr>
              <w:t>11</w:t>
            </w:r>
          </w:p>
        </w:tc>
        <w:tc>
          <w:tcPr>
            <w:tcW w:w="6652" w:type="dxa"/>
            <w:tcBorders>
              <w:tl2br w:val="nil"/>
              <w:tr2bl w:val="nil"/>
            </w:tcBorders>
            <w:vAlign w:val="center"/>
          </w:tcPr>
          <w:p w14:paraId="69C3256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保证金形式：支票、汇票、本票、网上银行支付或者金融机构、担保机构出具的保函等政府采购法律法规中要求的非现金形式</w:t>
            </w:r>
          </w:p>
          <w:p w14:paraId="7366DEF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保证金数额：</w:t>
            </w:r>
            <w:r>
              <w:rPr>
                <w:rFonts w:hint="eastAsia" w:ascii="仿宋_GB2312" w:hAnsi="仿宋_GB2312" w:cs="仿宋_GB2312"/>
                <w:b/>
                <w:bCs/>
                <w:sz w:val="21"/>
                <w:szCs w:val="21"/>
                <w:highlight w:val="none"/>
                <w:vertAlign w:val="baseline"/>
                <w:lang w:val="en-US" w:eastAsia="zh-CN"/>
              </w:rPr>
              <w:t>8000</w:t>
            </w:r>
            <w:r>
              <w:rPr>
                <w:rFonts w:hint="eastAsia" w:ascii="仿宋_GB2312" w:hAnsi="仿宋_GB2312" w:eastAsia="仿宋_GB2312" w:cs="仿宋_GB2312"/>
                <w:b/>
                <w:bCs/>
                <w:sz w:val="21"/>
                <w:szCs w:val="21"/>
                <w:highlight w:val="none"/>
                <w:vertAlign w:val="baseline"/>
              </w:rPr>
              <w:t>元</w:t>
            </w:r>
            <w:r>
              <w:rPr>
                <w:rFonts w:hint="eastAsia" w:ascii="仿宋_GB2312" w:hAnsi="仿宋_GB2312" w:eastAsia="仿宋_GB2312" w:cs="仿宋_GB2312"/>
                <w:sz w:val="21"/>
                <w:szCs w:val="21"/>
                <w:highlight w:val="none"/>
                <w:vertAlign w:val="baseline"/>
              </w:rPr>
              <w:t xml:space="preserve"> </w:t>
            </w:r>
          </w:p>
          <w:p w14:paraId="621FBB4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rPr>
            </w:pPr>
            <w:r>
              <w:rPr>
                <w:rFonts w:hint="eastAsia" w:ascii="仿宋_GB2312" w:hAnsi="仿宋_GB2312" w:eastAsia="仿宋_GB2312" w:cs="仿宋_GB2312"/>
                <w:b/>
                <w:bCs/>
                <w:sz w:val="21"/>
                <w:szCs w:val="21"/>
                <w:highlight w:val="none"/>
                <w:vertAlign w:val="baseline"/>
              </w:rPr>
              <w:t>投标保证金递交方式：</w:t>
            </w:r>
          </w:p>
          <w:p w14:paraId="2C4AE0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保证金收款人：新疆世纪星工程咨询有限公司</w:t>
            </w:r>
          </w:p>
          <w:p w14:paraId="6402AF1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保证金收款账号：512090100100073085</w:t>
            </w:r>
          </w:p>
          <w:p w14:paraId="645AEE9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保证收款银行及行号: 兴业银行乌鲁木齐分行营业部309881002010</w:t>
            </w:r>
          </w:p>
          <w:p w14:paraId="7D90EF4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投标保证金到账（保函提交）截止时间同投标截止时间。</w:t>
            </w:r>
          </w:p>
          <w:p w14:paraId="0AB6C83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以支票、汇票、本票、网上银行支付等形式提交投标保证金的，应在投标截止时间前到账；</w:t>
            </w:r>
          </w:p>
          <w:p w14:paraId="674C2CB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b/>
                <w:bCs/>
                <w:sz w:val="21"/>
                <w:szCs w:val="21"/>
                <w:highlight w:val="none"/>
                <w:vertAlign w:val="baseline"/>
              </w:rPr>
              <w:t>投标保函提交方式：</w:t>
            </w:r>
            <w:r>
              <w:rPr>
                <w:rFonts w:hint="eastAsia" w:ascii="仿宋_GB2312" w:hAnsi="仿宋_GB2312" w:eastAsia="仿宋_GB2312" w:cs="仿宋_GB2312"/>
                <w:sz w:val="21"/>
                <w:szCs w:val="21"/>
                <w:highlight w:val="none"/>
                <w:vertAlign w:val="baseline"/>
              </w:rPr>
              <w:t>供应商可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75EF4FB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由于到账时间晚于投标截止时间的，或者票据错误、印鉴不清等原因导致不能到账的，其投标无效。</w:t>
            </w:r>
          </w:p>
          <w:p w14:paraId="1AEF6E6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投标保证金（投标保函）有效期与投标有效期一致。</w:t>
            </w:r>
          </w:p>
          <w:p w14:paraId="050203A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注意事项：供应商通过线下方式缴纳保证金（转账、支票、汇票、本票、纸质保函）的，需准备缴纳凭证的扫描件作为核验凭证；通过电子保函形式缴纳保证金的，如遇开标或评标现场无法拉取电子保函信息时，可提供电子保函及购买凭证作为核验凭证。</w:t>
            </w:r>
          </w:p>
        </w:tc>
      </w:tr>
      <w:tr w14:paraId="258118C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8DD31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r>
              <w:rPr>
                <w:rFonts w:hint="eastAsia" w:ascii="仿宋_GB2312" w:hAnsi="仿宋_GB2312" w:cs="仿宋_GB2312"/>
                <w:sz w:val="21"/>
                <w:szCs w:val="21"/>
                <w:highlight w:val="none"/>
                <w:vertAlign w:val="baseline"/>
                <w:lang w:val="en-US" w:eastAsia="zh-CN"/>
              </w:rPr>
              <w:t>2</w:t>
            </w:r>
            <w:r>
              <w:rPr>
                <w:rFonts w:hint="eastAsia" w:ascii="仿宋_GB2312" w:hAnsi="仿宋_GB2312" w:eastAsia="仿宋_GB2312" w:cs="仿宋_GB2312"/>
                <w:sz w:val="21"/>
                <w:szCs w:val="21"/>
                <w:highlight w:val="none"/>
                <w:vertAlign w:val="baseline"/>
                <w:lang w:val="en-US" w:eastAsia="zh-CN"/>
              </w:rPr>
              <w:t>.1</w:t>
            </w:r>
          </w:p>
        </w:tc>
        <w:tc>
          <w:tcPr>
            <w:tcW w:w="6652" w:type="dxa"/>
            <w:tcBorders>
              <w:tl2br w:val="nil"/>
              <w:tr2bl w:val="nil"/>
            </w:tcBorders>
            <w:vAlign w:val="center"/>
          </w:tcPr>
          <w:p w14:paraId="59F48D7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rPr>
            </w:pPr>
            <w:r>
              <w:rPr>
                <w:rFonts w:hint="eastAsia" w:ascii="仿宋_GB2312" w:hAnsi="仿宋_GB2312" w:eastAsia="仿宋_GB2312" w:cs="仿宋_GB2312"/>
                <w:b w:val="0"/>
                <w:bCs w:val="0"/>
                <w:sz w:val="21"/>
                <w:szCs w:val="21"/>
                <w:highlight w:val="none"/>
                <w:vertAlign w:val="baseline"/>
                <w:lang w:val="en-US" w:eastAsia="zh-CN"/>
              </w:rPr>
              <w:t>响应文件</w:t>
            </w:r>
            <w:r>
              <w:rPr>
                <w:rFonts w:hint="eastAsia" w:ascii="仿宋_GB2312" w:hAnsi="仿宋_GB2312" w:eastAsia="仿宋_GB2312" w:cs="仿宋_GB2312"/>
                <w:b w:val="0"/>
                <w:bCs w:val="0"/>
                <w:sz w:val="21"/>
                <w:szCs w:val="21"/>
                <w:highlight w:val="none"/>
                <w:vertAlign w:val="baseline"/>
              </w:rPr>
              <w:t>有效期：从提交投标（响应）文件的截止之日起90日历天</w:t>
            </w:r>
          </w:p>
        </w:tc>
      </w:tr>
      <w:tr w14:paraId="76E4770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4526E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r>
              <w:rPr>
                <w:rFonts w:hint="eastAsia" w:ascii="仿宋_GB2312" w:hAnsi="仿宋_GB2312" w:cs="仿宋_GB2312"/>
                <w:sz w:val="21"/>
                <w:szCs w:val="21"/>
                <w:highlight w:val="none"/>
                <w:vertAlign w:val="baseline"/>
                <w:lang w:val="en-US" w:eastAsia="zh-CN"/>
              </w:rPr>
              <w:t>4</w:t>
            </w:r>
            <w:r>
              <w:rPr>
                <w:rFonts w:hint="eastAsia" w:ascii="仿宋_GB2312" w:hAnsi="仿宋_GB2312" w:eastAsia="仿宋_GB2312" w:cs="仿宋_GB2312"/>
                <w:sz w:val="21"/>
                <w:szCs w:val="21"/>
                <w:highlight w:val="none"/>
                <w:vertAlign w:val="baseline"/>
                <w:lang w:val="en-US" w:eastAsia="zh-CN"/>
              </w:rPr>
              <w:t>.1</w:t>
            </w:r>
          </w:p>
        </w:tc>
        <w:tc>
          <w:tcPr>
            <w:tcW w:w="6652" w:type="dxa"/>
            <w:tcBorders>
              <w:tl2br w:val="nil"/>
              <w:tr2bl w:val="nil"/>
            </w:tcBorders>
            <w:vAlign w:val="center"/>
          </w:tcPr>
          <w:p w14:paraId="09C359E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响应截止时间：2026年</w:t>
            </w:r>
            <w:r>
              <w:rPr>
                <w:rFonts w:hint="eastAsia" w:ascii="仿宋_GB2312" w:hAnsi="仿宋_GB2312" w:cs="仿宋_GB2312"/>
                <w:b/>
                <w:bCs/>
                <w:sz w:val="21"/>
                <w:szCs w:val="21"/>
                <w:highlight w:val="none"/>
                <w:vertAlign w:val="baseline"/>
                <w:lang w:val="en-US" w:eastAsia="zh-CN"/>
              </w:rPr>
              <w:t>4</w:t>
            </w:r>
            <w:r>
              <w:rPr>
                <w:rFonts w:hint="eastAsia" w:ascii="仿宋_GB2312" w:hAnsi="仿宋_GB2312" w:eastAsia="仿宋_GB2312" w:cs="仿宋_GB2312"/>
                <w:b/>
                <w:bCs/>
                <w:sz w:val="21"/>
                <w:szCs w:val="21"/>
                <w:highlight w:val="none"/>
                <w:vertAlign w:val="baseline"/>
                <w:lang w:val="en-US" w:eastAsia="zh-CN"/>
              </w:rPr>
              <w:t>月</w:t>
            </w:r>
            <w:r>
              <w:rPr>
                <w:rFonts w:hint="eastAsia" w:ascii="仿宋_GB2312" w:hAnsi="仿宋_GB2312" w:cs="仿宋_GB2312"/>
                <w:b/>
                <w:bCs/>
                <w:sz w:val="21"/>
                <w:szCs w:val="21"/>
                <w:highlight w:val="none"/>
                <w:vertAlign w:val="baseline"/>
                <w:lang w:val="en-US" w:eastAsia="zh-CN"/>
              </w:rPr>
              <w:t>29</w:t>
            </w:r>
            <w:r>
              <w:rPr>
                <w:rFonts w:hint="eastAsia" w:ascii="仿宋_GB2312" w:hAnsi="仿宋_GB2312" w:eastAsia="仿宋_GB2312" w:cs="仿宋_GB2312"/>
                <w:b/>
                <w:bCs/>
                <w:sz w:val="21"/>
                <w:szCs w:val="21"/>
                <w:highlight w:val="none"/>
                <w:vertAlign w:val="baseline"/>
                <w:lang w:val="en-US" w:eastAsia="zh-CN"/>
              </w:rPr>
              <w:t>日 1</w:t>
            </w:r>
            <w:r>
              <w:rPr>
                <w:rFonts w:hint="eastAsia" w:ascii="仿宋_GB2312" w:hAnsi="仿宋_GB2312" w:cs="仿宋_GB2312"/>
                <w:b/>
                <w:bCs/>
                <w:sz w:val="21"/>
                <w:szCs w:val="21"/>
                <w:highlight w:val="none"/>
                <w:vertAlign w:val="baseline"/>
                <w:lang w:val="en-US" w:eastAsia="zh-CN"/>
              </w:rPr>
              <w:t>1</w:t>
            </w:r>
            <w:r>
              <w:rPr>
                <w:rFonts w:hint="eastAsia" w:ascii="仿宋_GB2312" w:hAnsi="仿宋_GB2312" w:eastAsia="仿宋_GB2312" w:cs="仿宋_GB2312"/>
                <w:b/>
                <w:bCs/>
                <w:sz w:val="21"/>
                <w:szCs w:val="21"/>
                <w:highlight w:val="none"/>
                <w:vertAlign w:val="baseline"/>
                <w:lang w:val="en-US" w:eastAsia="zh-CN"/>
              </w:rPr>
              <w:t>:00（北京时间）</w:t>
            </w:r>
          </w:p>
          <w:p w14:paraId="4EF4057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highlight w:val="none"/>
                <w:lang w:val="en-US" w:eastAsia="zh-CN"/>
              </w:rPr>
            </w:pPr>
            <w:r>
              <w:rPr>
                <w:rFonts w:hint="eastAsia" w:ascii="仿宋_GB2312" w:hAnsi="仿宋_GB2312" w:eastAsia="仿宋_GB2312" w:cs="仿宋_GB2312"/>
                <w:b/>
                <w:bCs/>
                <w:sz w:val="21"/>
                <w:szCs w:val="21"/>
                <w:highlight w:val="none"/>
                <w:vertAlign w:val="baseline"/>
                <w:lang w:val="en-US" w:eastAsia="zh-CN"/>
              </w:rPr>
              <w:t>投标人需在</w:t>
            </w:r>
            <w:r>
              <w:rPr>
                <w:rFonts w:hint="eastAsia" w:ascii="仿宋_GB2312" w:hAnsi="仿宋_GB2312" w:cs="仿宋_GB2312"/>
                <w:b/>
                <w:bCs/>
                <w:sz w:val="21"/>
                <w:szCs w:val="21"/>
                <w:highlight w:val="none"/>
                <w:vertAlign w:val="baseline"/>
                <w:lang w:val="en-US" w:eastAsia="zh-CN"/>
              </w:rPr>
              <w:t>响应</w:t>
            </w:r>
            <w:r>
              <w:rPr>
                <w:rFonts w:hint="eastAsia" w:ascii="仿宋_GB2312" w:hAnsi="仿宋_GB2312" w:eastAsia="仿宋_GB2312" w:cs="仿宋_GB2312"/>
                <w:b/>
                <w:bCs/>
                <w:sz w:val="21"/>
                <w:szCs w:val="21"/>
                <w:highlight w:val="none"/>
                <w:vertAlign w:val="baseline"/>
                <w:lang w:val="en-US" w:eastAsia="zh-CN"/>
              </w:rPr>
              <w:t>截止时间前，将加密投标（响应）文件上传至</w:t>
            </w:r>
            <w:r>
              <w:rPr>
                <w:rFonts w:hint="eastAsia" w:ascii="仿宋_GB2312" w:hAnsi="仿宋_GB2312" w:eastAsia="仿宋_GB2312" w:cs="仿宋_GB2312"/>
                <w:b/>
                <w:bCs/>
                <w:sz w:val="21"/>
                <w:szCs w:val="21"/>
                <w:highlight w:val="none"/>
                <w:u w:val="single"/>
                <w:vertAlign w:val="baseline"/>
                <w:lang w:val="en-US" w:eastAsia="zh-CN"/>
              </w:rPr>
              <w:t>政采云平台（https://www.zcygov.cn/）</w:t>
            </w:r>
            <w:r>
              <w:rPr>
                <w:rFonts w:hint="eastAsia" w:ascii="仿宋_GB2312" w:hAnsi="仿宋_GB2312" w:eastAsia="仿宋_GB2312" w:cs="仿宋_GB2312"/>
                <w:b/>
                <w:bCs/>
                <w:sz w:val="21"/>
                <w:szCs w:val="21"/>
                <w:highlight w:val="none"/>
                <w:vertAlign w:val="baseline"/>
                <w:lang w:val="en-US" w:eastAsia="zh-CN"/>
              </w:rPr>
              <w:t>项目采购系统中，逾期上传或错误方式投递送达将导致投标</w:t>
            </w:r>
            <w:r>
              <w:rPr>
                <w:rFonts w:hint="eastAsia" w:ascii="仿宋_GB2312" w:hAnsi="仿宋_GB2312" w:cs="仿宋_GB2312"/>
                <w:b/>
                <w:bCs/>
                <w:sz w:val="21"/>
                <w:szCs w:val="21"/>
                <w:highlight w:val="none"/>
                <w:vertAlign w:val="baseline"/>
                <w:lang w:val="en-US" w:eastAsia="zh-CN"/>
              </w:rPr>
              <w:t>（响应）</w:t>
            </w:r>
            <w:r>
              <w:rPr>
                <w:rFonts w:hint="eastAsia" w:ascii="仿宋_GB2312" w:hAnsi="仿宋_GB2312" w:eastAsia="仿宋_GB2312" w:cs="仿宋_GB2312"/>
                <w:b/>
                <w:bCs/>
                <w:sz w:val="21"/>
                <w:szCs w:val="21"/>
                <w:highlight w:val="none"/>
                <w:vertAlign w:val="baseline"/>
                <w:lang w:val="en-US" w:eastAsia="zh-CN"/>
              </w:rPr>
              <w:t>无效。</w:t>
            </w:r>
          </w:p>
        </w:tc>
      </w:tr>
      <w:tr w14:paraId="1106211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82008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r>
              <w:rPr>
                <w:rFonts w:hint="eastAsia" w:ascii="仿宋_GB2312" w:hAnsi="仿宋_GB2312" w:cs="仿宋_GB2312"/>
                <w:sz w:val="21"/>
                <w:szCs w:val="21"/>
                <w:highlight w:val="none"/>
                <w:vertAlign w:val="baseline"/>
                <w:lang w:val="en-US" w:eastAsia="zh-CN"/>
              </w:rPr>
              <w:t>5</w:t>
            </w:r>
            <w:r>
              <w:rPr>
                <w:rFonts w:hint="eastAsia" w:ascii="仿宋_GB2312" w:hAnsi="仿宋_GB2312" w:eastAsia="仿宋_GB2312" w:cs="仿宋_GB2312"/>
                <w:sz w:val="21"/>
                <w:szCs w:val="21"/>
                <w:highlight w:val="none"/>
                <w:vertAlign w:val="baseline"/>
                <w:lang w:val="en-US" w:eastAsia="zh-CN"/>
              </w:rPr>
              <w:t>.1</w:t>
            </w:r>
          </w:p>
        </w:tc>
        <w:tc>
          <w:tcPr>
            <w:tcW w:w="6652" w:type="dxa"/>
            <w:tcBorders>
              <w:tl2br w:val="nil"/>
              <w:tr2bl w:val="nil"/>
            </w:tcBorders>
            <w:vAlign w:val="center"/>
          </w:tcPr>
          <w:p w14:paraId="485E66F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 xml:space="preserve">开标时间：同响应截止时间 </w:t>
            </w:r>
          </w:p>
          <w:p w14:paraId="7A2063C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开标地点：政采云平台（https://www.zcygov.cn/）不见面开标系统</w:t>
            </w:r>
          </w:p>
        </w:tc>
      </w:tr>
      <w:tr w14:paraId="2AC00A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6" w:hRule="atLeast"/>
        </w:trPr>
        <w:tc>
          <w:tcPr>
            <w:tcW w:w="1870" w:type="dxa"/>
            <w:tcBorders>
              <w:bottom w:val="single" w:color="auto" w:sz="8" w:space="0"/>
            </w:tcBorders>
            <w:vAlign w:val="center"/>
          </w:tcPr>
          <w:p w14:paraId="285A6A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r>
              <w:rPr>
                <w:rFonts w:hint="eastAsia" w:ascii="仿宋_GB2312" w:hAnsi="仿宋_GB2312" w:cs="仿宋_GB2312"/>
                <w:sz w:val="21"/>
                <w:szCs w:val="21"/>
                <w:highlight w:val="none"/>
                <w:vertAlign w:val="baseline"/>
                <w:lang w:val="en-US" w:eastAsia="zh-CN"/>
              </w:rPr>
              <w:t>9</w:t>
            </w:r>
            <w:r>
              <w:rPr>
                <w:rFonts w:hint="eastAsia" w:ascii="仿宋_GB2312" w:hAnsi="仿宋_GB2312" w:eastAsia="仿宋_GB2312" w:cs="仿宋_GB2312"/>
                <w:sz w:val="21"/>
                <w:szCs w:val="21"/>
                <w:highlight w:val="none"/>
                <w:vertAlign w:val="baseline"/>
                <w:lang w:val="en-US" w:eastAsia="zh-CN"/>
              </w:rPr>
              <w:t>.1</w:t>
            </w:r>
          </w:p>
        </w:tc>
        <w:tc>
          <w:tcPr>
            <w:tcW w:w="6652" w:type="dxa"/>
            <w:tcBorders>
              <w:bottom w:val="single" w:color="auto" w:sz="8" w:space="0"/>
            </w:tcBorders>
            <w:vAlign w:val="center"/>
          </w:tcPr>
          <w:p w14:paraId="5F1B465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采购人是否委托评标委员会直接确定中标人：否 </w:t>
            </w:r>
          </w:p>
        </w:tc>
      </w:tr>
      <w:tr w14:paraId="642982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2" w:hRule="atLeast"/>
        </w:trPr>
        <w:tc>
          <w:tcPr>
            <w:tcW w:w="1870" w:type="dxa"/>
            <w:tcBorders>
              <w:top w:val="single" w:color="auto" w:sz="8" w:space="0"/>
              <w:tl2br w:val="nil"/>
              <w:tr2bl w:val="nil"/>
            </w:tcBorders>
            <w:vAlign w:val="center"/>
          </w:tcPr>
          <w:p w14:paraId="15C076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r>
              <w:rPr>
                <w:rFonts w:hint="eastAsia" w:ascii="仿宋_GB2312" w:hAnsi="仿宋_GB2312" w:cs="仿宋_GB2312"/>
                <w:sz w:val="21"/>
                <w:szCs w:val="21"/>
                <w:highlight w:val="none"/>
                <w:vertAlign w:val="baseline"/>
                <w:lang w:val="en-US" w:eastAsia="zh-CN"/>
              </w:rPr>
              <w:t>2</w:t>
            </w:r>
            <w:r>
              <w:rPr>
                <w:rFonts w:hint="eastAsia" w:ascii="仿宋_GB2312" w:hAnsi="仿宋_GB2312" w:eastAsia="仿宋_GB2312" w:cs="仿宋_GB2312"/>
                <w:sz w:val="21"/>
                <w:szCs w:val="21"/>
                <w:highlight w:val="none"/>
                <w:vertAlign w:val="baseline"/>
                <w:lang w:val="en-US" w:eastAsia="zh-CN"/>
              </w:rPr>
              <w:t>.</w:t>
            </w:r>
            <w:r>
              <w:rPr>
                <w:rFonts w:hint="eastAsia" w:ascii="仿宋_GB2312" w:hAnsi="仿宋_GB2312" w:cs="仿宋_GB2312"/>
                <w:sz w:val="21"/>
                <w:szCs w:val="21"/>
                <w:highlight w:val="none"/>
                <w:vertAlign w:val="baseline"/>
                <w:lang w:val="en-US" w:eastAsia="zh-CN"/>
              </w:rPr>
              <w:t>4</w:t>
            </w:r>
          </w:p>
        </w:tc>
        <w:tc>
          <w:tcPr>
            <w:tcW w:w="6652" w:type="dxa"/>
            <w:tcBorders>
              <w:top w:val="single" w:color="auto" w:sz="8" w:space="0"/>
              <w:tl2br w:val="nil"/>
              <w:tr2bl w:val="nil"/>
            </w:tcBorders>
            <w:vAlign w:val="center"/>
          </w:tcPr>
          <w:p w14:paraId="27BA401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项目是否允许分包：</w:t>
            </w:r>
          </w:p>
          <w:p w14:paraId="058C3A2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☑不允许</w:t>
            </w:r>
          </w:p>
          <w:p w14:paraId="6500C5F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□允许，具体要求：</w:t>
            </w:r>
          </w:p>
          <w:p w14:paraId="4EFF9E3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（1）可以分包履行的具体内容：</w:t>
            </w:r>
            <w:r>
              <w:rPr>
                <w:rFonts w:hint="eastAsia" w:ascii="仿宋_GB2312" w:hAnsi="仿宋_GB2312" w:eastAsia="仿宋_GB2312" w:cs="仿宋_GB2312"/>
                <w:b w:val="0"/>
                <w:bCs w:val="0"/>
                <w:sz w:val="21"/>
                <w:szCs w:val="21"/>
                <w:highlight w:val="none"/>
                <w:u w:val="single"/>
                <w:vertAlign w:val="baseline"/>
                <w:lang w:val="en-US" w:eastAsia="zh-CN"/>
              </w:rPr>
              <w:t xml:space="preserve">          </w:t>
            </w:r>
            <w:r>
              <w:rPr>
                <w:rFonts w:hint="eastAsia" w:ascii="仿宋_GB2312" w:hAnsi="仿宋_GB2312" w:eastAsia="仿宋_GB2312" w:cs="仿宋_GB2312"/>
                <w:b w:val="0"/>
                <w:bCs w:val="0"/>
                <w:sz w:val="21"/>
                <w:szCs w:val="21"/>
                <w:highlight w:val="none"/>
                <w:vertAlign w:val="baseline"/>
                <w:lang w:val="en-US" w:eastAsia="zh-CN"/>
              </w:rPr>
              <w:t>；</w:t>
            </w:r>
          </w:p>
          <w:p w14:paraId="7652B92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（2）允许分包的金额或者比例：</w:t>
            </w:r>
            <w:r>
              <w:rPr>
                <w:rFonts w:hint="eastAsia" w:ascii="仿宋_GB2312" w:hAnsi="仿宋_GB2312" w:eastAsia="仿宋_GB2312" w:cs="仿宋_GB2312"/>
                <w:b w:val="0"/>
                <w:bCs w:val="0"/>
                <w:sz w:val="21"/>
                <w:szCs w:val="21"/>
                <w:highlight w:val="none"/>
                <w:u w:val="single"/>
                <w:vertAlign w:val="baseline"/>
                <w:lang w:val="en-US" w:eastAsia="zh-CN"/>
              </w:rPr>
              <w:t xml:space="preserve">          </w:t>
            </w:r>
            <w:r>
              <w:rPr>
                <w:rFonts w:hint="eastAsia" w:ascii="仿宋_GB2312" w:hAnsi="仿宋_GB2312" w:eastAsia="仿宋_GB2312" w:cs="仿宋_GB2312"/>
                <w:b w:val="0"/>
                <w:bCs w:val="0"/>
                <w:sz w:val="21"/>
                <w:szCs w:val="21"/>
                <w:highlight w:val="none"/>
                <w:vertAlign w:val="baseline"/>
                <w:lang w:val="en-US" w:eastAsia="zh-CN"/>
              </w:rPr>
              <w:t>；</w:t>
            </w:r>
          </w:p>
          <w:p w14:paraId="52CBBE4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（3）其他要求：</w:t>
            </w:r>
            <w:r>
              <w:rPr>
                <w:rFonts w:hint="eastAsia" w:ascii="仿宋_GB2312" w:hAnsi="仿宋_GB2312" w:eastAsia="仿宋_GB2312" w:cs="仿宋_GB2312"/>
                <w:b w:val="0"/>
                <w:bCs w:val="0"/>
                <w:sz w:val="21"/>
                <w:szCs w:val="21"/>
                <w:highlight w:val="none"/>
                <w:u w:val="single"/>
                <w:vertAlign w:val="baseline"/>
                <w:lang w:val="en-US" w:eastAsia="zh-CN"/>
              </w:rPr>
              <w:t xml:space="preserve">              </w:t>
            </w:r>
            <w:r>
              <w:rPr>
                <w:rFonts w:hint="eastAsia" w:ascii="仿宋_GB2312" w:hAnsi="仿宋_GB2312" w:eastAsia="仿宋_GB2312" w:cs="仿宋_GB2312"/>
                <w:b w:val="0"/>
                <w:bCs w:val="0"/>
                <w:sz w:val="21"/>
                <w:szCs w:val="21"/>
                <w:highlight w:val="none"/>
                <w:vertAlign w:val="baseline"/>
                <w:lang w:val="en-US" w:eastAsia="zh-CN"/>
              </w:rPr>
              <w:t>。</w:t>
            </w:r>
          </w:p>
        </w:tc>
      </w:tr>
      <w:tr w14:paraId="02657CE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69668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r>
              <w:rPr>
                <w:rFonts w:hint="eastAsia" w:ascii="仿宋_GB2312" w:hAnsi="仿宋_GB2312" w:cs="仿宋_GB2312"/>
                <w:sz w:val="21"/>
                <w:szCs w:val="21"/>
                <w:highlight w:val="none"/>
                <w:vertAlign w:val="baseline"/>
                <w:lang w:val="en-US" w:eastAsia="zh-CN"/>
              </w:rPr>
              <w:t>3</w:t>
            </w:r>
            <w:r>
              <w:rPr>
                <w:rFonts w:hint="eastAsia" w:ascii="仿宋_GB2312" w:hAnsi="仿宋_GB2312" w:eastAsia="仿宋_GB2312" w:cs="仿宋_GB2312"/>
                <w:sz w:val="21"/>
                <w:szCs w:val="21"/>
                <w:highlight w:val="none"/>
                <w:vertAlign w:val="baseline"/>
                <w:lang w:val="en-US" w:eastAsia="zh-CN"/>
              </w:rPr>
              <w:t>.1</w:t>
            </w:r>
          </w:p>
        </w:tc>
        <w:tc>
          <w:tcPr>
            <w:tcW w:w="6652" w:type="dxa"/>
            <w:tcBorders>
              <w:tl2br w:val="nil"/>
              <w:tr2bl w:val="nil"/>
            </w:tcBorders>
            <w:vAlign w:val="center"/>
          </w:tcPr>
          <w:p w14:paraId="404283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提交履约保证金的时间：/ </w:t>
            </w:r>
          </w:p>
          <w:p w14:paraId="1FED1C2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履约保证金金额：/ </w:t>
            </w:r>
          </w:p>
          <w:p w14:paraId="2575754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履约保证金形式：/</w:t>
            </w:r>
          </w:p>
        </w:tc>
      </w:tr>
      <w:tr w14:paraId="0EB508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66" w:hRule="atLeast"/>
        </w:trPr>
        <w:tc>
          <w:tcPr>
            <w:tcW w:w="1870" w:type="dxa"/>
            <w:tcBorders>
              <w:bottom w:val="single" w:color="auto" w:sz="8" w:space="0"/>
            </w:tcBorders>
            <w:vAlign w:val="center"/>
          </w:tcPr>
          <w:p w14:paraId="29FC94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r>
              <w:rPr>
                <w:rFonts w:hint="eastAsia" w:ascii="仿宋_GB2312" w:hAnsi="仿宋_GB2312" w:cs="仿宋_GB2312"/>
                <w:sz w:val="21"/>
                <w:szCs w:val="21"/>
                <w:highlight w:val="none"/>
                <w:vertAlign w:val="baseline"/>
                <w:lang w:val="en-US" w:eastAsia="zh-CN"/>
              </w:rPr>
              <w:t>4</w:t>
            </w:r>
            <w:r>
              <w:rPr>
                <w:rFonts w:hint="eastAsia" w:ascii="仿宋_GB2312" w:hAnsi="仿宋_GB2312" w:eastAsia="仿宋_GB2312" w:cs="仿宋_GB2312"/>
                <w:sz w:val="21"/>
                <w:szCs w:val="21"/>
                <w:highlight w:val="none"/>
                <w:vertAlign w:val="baseline"/>
                <w:lang w:val="en-US" w:eastAsia="zh-CN"/>
              </w:rPr>
              <w:t>.1</w:t>
            </w:r>
          </w:p>
        </w:tc>
        <w:tc>
          <w:tcPr>
            <w:tcW w:w="6652" w:type="dxa"/>
            <w:tcBorders>
              <w:bottom w:val="single" w:color="auto" w:sz="8" w:space="0"/>
            </w:tcBorders>
            <w:vAlign w:val="center"/>
          </w:tcPr>
          <w:p w14:paraId="7B5EF25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 xml:space="preserve">是否由中标人缴纳招标代理费：是 </w:t>
            </w:r>
          </w:p>
          <w:p w14:paraId="19177FE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招标代理费：以采购包中标通知书中的中标金额作为采购代理服务费的计算基数。按照采购文件第三章投标须知24.2条收费标准规定“货物类”计费标准计算。  </w:t>
            </w:r>
          </w:p>
          <w:p w14:paraId="6F107D1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支付形式：网上银行支付或电汇，并在用途栏内注明项目名称或项目编</w:t>
            </w:r>
          </w:p>
          <w:p w14:paraId="5E95B24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号。代理费到账后，经采购代理机构确认无误后开具增值税发票。 </w:t>
            </w:r>
          </w:p>
          <w:p w14:paraId="55E7A2C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支付时间：在中标人领取中标通知书时，由中标人向采购代理机构一次性支付全部招标代理服务费</w:t>
            </w:r>
          </w:p>
          <w:p w14:paraId="103290E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招标代理服务费账户：</w:t>
            </w:r>
          </w:p>
          <w:p w14:paraId="1BCC248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单位全称：新疆世纪星工程咨询有限公司</w:t>
            </w:r>
          </w:p>
          <w:p w14:paraId="17564E8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开 户 行：交通银行股份有限公司乌鲁木齐卫星路支行</w:t>
            </w:r>
          </w:p>
          <w:p w14:paraId="256C9B6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帐    号：651651056018800020157</w:t>
            </w:r>
          </w:p>
          <w:p w14:paraId="3706D8B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行    号：301881000569</w:t>
            </w:r>
          </w:p>
        </w:tc>
      </w:tr>
      <w:tr w14:paraId="4D7415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9" w:hRule="atLeast"/>
        </w:trPr>
        <w:tc>
          <w:tcPr>
            <w:tcW w:w="1870" w:type="dxa"/>
            <w:tcBorders>
              <w:top w:val="single" w:color="auto" w:sz="8" w:space="0"/>
              <w:tl2br w:val="nil"/>
              <w:tr2bl w:val="nil"/>
            </w:tcBorders>
            <w:vAlign w:val="center"/>
          </w:tcPr>
          <w:p w14:paraId="710633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r>
              <w:rPr>
                <w:rFonts w:hint="eastAsia" w:ascii="仿宋_GB2312" w:hAnsi="仿宋_GB2312" w:cs="仿宋_GB2312"/>
                <w:sz w:val="21"/>
                <w:szCs w:val="21"/>
                <w:highlight w:val="none"/>
                <w:vertAlign w:val="baseline"/>
                <w:lang w:val="en-US" w:eastAsia="zh-CN"/>
              </w:rPr>
              <w:t>5</w:t>
            </w:r>
          </w:p>
        </w:tc>
        <w:tc>
          <w:tcPr>
            <w:tcW w:w="6652" w:type="dxa"/>
            <w:tcBorders>
              <w:top w:val="single" w:color="auto" w:sz="8" w:space="0"/>
              <w:tl2br w:val="nil"/>
              <w:tr2bl w:val="nil"/>
            </w:tcBorders>
            <w:vAlign w:val="center"/>
          </w:tcPr>
          <w:p w14:paraId="1011FB0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接收询问和质疑的联系方式：</w:t>
            </w:r>
          </w:p>
          <w:p w14:paraId="722838B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1、询问</w:t>
            </w:r>
          </w:p>
          <w:p w14:paraId="197E747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联系部门、联系电话、通讯地址：见第一章《采购公告》中的采购代理机构信息和项目联系方式。</w:t>
            </w:r>
          </w:p>
          <w:p w14:paraId="21F85BC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2、质疑</w:t>
            </w:r>
          </w:p>
          <w:p w14:paraId="3FB7823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联系部门：新疆世纪星工程咨询有限公司招标部</w:t>
            </w:r>
          </w:p>
          <w:p w14:paraId="4C6C5F3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联系人、联系电话：</w:t>
            </w:r>
            <w:r>
              <w:rPr>
                <w:rFonts w:hint="eastAsia" w:ascii="仿宋_GB2312" w:hAnsi="仿宋_GB2312" w:cs="仿宋_GB2312"/>
                <w:b w:val="0"/>
                <w:bCs w:val="0"/>
                <w:sz w:val="21"/>
                <w:szCs w:val="21"/>
                <w:highlight w:val="none"/>
                <w:vertAlign w:val="baseline"/>
                <w:lang w:val="en-US" w:eastAsia="zh-CN"/>
              </w:rPr>
              <w:t>李航、马伟</w:t>
            </w:r>
            <w:r>
              <w:rPr>
                <w:rFonts w:hint="eastAsia" w:ascii="仿宋_GB2312" w:hAnsi="仿宋_GB2312" w:eastAsia="仿宋_GB2312" w:cs="仿宋_GB2312"/>
                <w:b w:val="0"/>
                <w:bCs w:val="0"/>
                <w:sz w:val="21"/>
                <w:szCs w:val="21"/>
                <w:highlight w:val="none"/>
                <w:vertAlign w:val="baseline"/>
                <w:lang w:val="en-US" w:eastAsia="zh-CN"/>
              </w:rPr>
              <w:t xml:space="preserve">  0991-3678303</w:t>
            </w:r>
          </w:p>
          <w:p w14:paraId="37D3A9A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通讯地址：乌鲁木齐经济技术开发区二期黄山街一品九点阳光德港大厦B座20楼</w:t>
            </w:r>
          </w:p>
          <w:p w14:paraId="41F6F6E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其他要求：质疑书、授权委托书及报名成功截图PDF扫描件发送至代理机构邮箱，以上资料原件邮寄或送至代理机构。</w:t>
            </w:r>
          </w:p>
        </w:tc>
      </w:tr>
      <w:tr w14:paraId="10F897F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52B29DA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适用于本供应商须知的额外增加的变动：</w:t>
            </w:r>
          </w:p>
        </w:tc>
      </w:tr>
      <w:tr w14:paraId="2C83FA7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8522" w:type="dxa"/>
            <w:gridSpan w:val="2"/>
            <w:tcBorders>
              <w:top w:val="single" w:color="auto" w:sz="4" w:space="0"/>
              <w:bottom w:val="single" w:color="auto" w:sz="4" w:space="0"/>
              <w:tl2br w:val="nil"/>
              <w:tr2bl w:val="nil"/>
            </w:tcBorders>
            <w:vAlign w:val="center"/>
          </w:tcPr>
          <w:p w14:paraId="1A3C46A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核心产品：</w:t>
            </w:r>
            <w:r>
              <w:rPr>
                <w:rFonts w:hint="eastAsia" w:ascii="仿宋_GB2312" w:hAnsi="仿宋_GB2312" w:cs="仿宋_GB2312"/>
                <w:b w:val="0"/>
                <w:bCs w:val="0"/>
                <w:sz w:val="21"/>
                <w:szCs w:val="21"/>
                <w:highlight w:val="none"/>
                <w:vertAlign w:val="baseline"/>
                <w:lang w:val="en-US" w:eastAsia="zh-CN"/>
              </w:rPr>
              <w:t>/（本项目不适用）</w:t>
            </w:r>
          </w:p>
          <w:p w14:paraId="4DA151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注：若不单独标明核心产品则所有产品均被视为核心产品</w:t>
            </w:r>
          </w:p>
        </w:tc>
      </w:tr>
      <w:tr w14:paraId="645360E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8522" w:type="dxa"/>
            <w:gridSpan w:val="2"/>
            <w:tcBorders>
              <w:top w:val="single" w:color="auto" w:sz="4" w:space="0"/>
              <w:bottom w:val="single" w:color="auto" w:sz="4" w:space="0"/>
              <w:tl2br w:val="nil"/>
              <w:tr2bl w:val="nil"/>
            </w:tcBorders>
            <w:vAlign w:val="center"/>
          </w:tcPr>
          <w:p w14:paraId="119F838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评标方法：综合评分法</w:t>
            </w:r>
          </w:p>
        </w:tc>
      </w:tr>
      <w:tr w14:paraId="187AF93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8522" w:type="dxa"/>
            <w:gridSpan w:val="2"/>
            <w:tcBorders>
              <w:top w:val="single" w:color="auto" w:sz="4" w:space="0"/>
              <w:bottom w:val="single" w:color="auto" w:sz="4" w:space="0"/>
              <w:tl2br w:val="nil"/>
              <w:tr2bl w:val="nil"/>
            </w:tcBorders>
            <w:vAlign w:val="center"/>
          </w:tcPr>
          <w:p w14:paraId="385FCB3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项目属性：</w:t>
            </w:r>
            <w:r>
              <w:rPr>
                <w:rFonts w:hint="eastAsia" w:ascii="仿宋_GB2312" w:hAnsi="仿宋_GB2312" w:cs="仿宋_GB2312"/>
                <w:b w:val="0"/>
                <w:bCs w:val="0"/>
                <w:sz w:val="21"/>
                <w:szCs w:val="21"/>
                <w:highlight w:val="none"/>
                <w:vertAlign w:val="baseline"/>
                <w:lang w:val="en-US" w:eastAsia="zh-CN"/>
              </w:rPr>
              <w:t>服务</w:t>
            </w:r>
          </w:p>
        </w:tc>
      </w:tr>
      <w:tr w14:paraId="12ECDBF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44" w:hRule="atLeast"/>
        </w:trPr>
        <w:tc>
          <w:tcPr>
            <w:tcW w:w="8522" w:type="dxa"/>
            <w:gridSpan w:val="2"/>
            <w:tcBorders>
              <w:tl2br w:val="nil"/>
              <w:tr2bl w:val="nil"/>
            </w:tcBorders>
            <w:vAlign w:val="center"/>
          </w:tcPr>
          <w:p w14:paraId="3B3A91D7">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适用于本投标人须知的额外增加的变动：</w:t>
            </w:r>
          </w:p>
          <w:p w14:paraId="1B69F6CA">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1、关于本项目所有公告、公示在新疆政府采购网（http://www.ccgp-xinjiang.gov.cn）发布。</w:t>
            </w:r>
          </w:p>
          <w:p w14:paraId="49C44409">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2、请投标单位随时关注本项目的澄清、答疑、变更事项。</w:t>
            </w:r>
          </w:p>
          <w:p w14:paraId="3247619E">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3、本项目实行电子招投标，供应商须登录政采云平台申请获取采购文件，并通过政采云电子投标客户端制作投标（响应）文件，同时自行承担与投标有关的一切费用。</w:t>
            </w:r>
          </w:p>
          <w:p w14:paraId="5047F109">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4、各供应商应在开标前确保成为新疆政府采购网正式注册入库供应商，并完成CA数字证书申领。因未注册入库、未办理CA数字证书等原因造成无法投标或投标失败等后果由供应商自行承担。</w:t>
            </w:r>
          </w:p>
          <w:p w14:paraId="49240A85">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5、各供应商应在开标前确保成为正式注册入库供应商，并完成CA数字证书(符合国密标准)申领。因未注册入库、未办理CA数字证书等原因造成无法投标或投标失败等后果由供应商自行承担。如需咨询，请联系新疆-安信CA服务热线0991-7810912；翔晟CA服务热线025-66085508；新疆CA服务热线4000921999。</w:t>
            </w:r>
          </w:p>
          <w:p w14:paraId="59FD2BF5">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6、供应商可前往新疆政府采购网（http://www.ccgp-xinjiang.gov.cn）下载专区，下载政采云电子投标客户端，安装完成后，可通过账号密码或CA登录客户端进行投标（响应）文件制作。在使用政采云电子投标客户端时，如有问题可拨打政采云客户服务热线进行咨询。</w:t>
            </w:r>
          </w:p>
          <w:p w14:paraId="5B5F2380">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7、本项目采用不见面开标，供应商须在投标截止时间前通过CA在政采云平台上传加密的电子投标（响应）文件。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5945F7D7">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8、供应商在开标前须提前配置好电脑浏览器（建议使用360浏览器或谷歌浏览器），开标时请使用制作加密电子投标（响应）文件的CA锁进行解密及报价确认。</w:t>
            </w:r>
            <w:r>
              <w:rPr>
                <w:rFonts w:hint="eastAsia" w:ascii="仿宋_GB2312" w:hAnsi="仿宋_GB2312" w:eastAsia="仿宋_GB2312" w:cs="仿宋_GB2312"/>
                <w:b/>
                <w:bCs/>
                <w:sz w:val="21"/>
                <w:szCs w:val="21"/>
                <w:highlight w:val="none"/>
                <w:lang w:val="en-US" w:eastAsia="zh-CN"/>
              </w:rPr>
              <w:t>本项目投标（响应）文件解密时间定为30分钟，如供应商因自身原因导致在规定的时间未能成功解密的视为放弃投标（响应）。</w:t>
            </w:r>
          </w:p>
          <w:p w14:paraId="6BC03DE5">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b/>
                <w:bCs/>
                <w:sz w:val="21"/>
                <w:szCs w:val="21"/>
                <w:highlight w:val="none"/>
                <w:lang w:val="en-US" w:eastAsia="zh-CN"/>
              </w:rPr>
            </w:pPr>
            <w:r>
              <w:rPr>
                <w:rFonts w:hint="eastAsia" w:ascii="仿宋_GB2312" w:hAnsi="仿宋_GB2312" w:eastAsia="仿宋_GB2312" w:cs="仿宋_GB2312"/>
                <w:b/>
                <w:bCs/>
                <w:sz w:val="21"/>
                <w:szCs w:val="21"/>
                <w:highlight w:val="none"/>
                <w:lang w:val="en-US" w:eastAsia="zh-CN"/>
              </w:rPr>
              <w:t>9、政采云投标客户端中上传电子投标（响应）文件为三部分，分别为资格文件、报价文件、商务技术文件。供应商除分别按要求分别上传文件外，建议商务技术文件部分上传整本投标（响应）文件（包含资格部分、报价部分、商务技术部分）。</w:t>
            </w:r>
          </w:p>
          <w:p w14:paraId="03BF8196">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10、评审过程中会通过政采云平台将需要澄清、说明或补正的内容以询标函的形式发送给供应商，供应商应登录政采云平台并保持在线状态，以便及时接收可能发出的询标函，并在询标函载明的时间内回复，若供应商未及时回复，视为放弃澄清。</w:t>
            </w:r>
          </w:p>
          <w:p w14:paraId="5BF59F5E">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 xml:space="preserve">11、本须知前附表是对供应商须知正文部分对应条款的补充、细化，供应商阅读时应与正文部分一并阅读，供应商须知前附表与正文部分不一致处，应以供应商须知前附表为准。 </w:t>
            </w:r>
          </w:p>
          <w:p w14:paraId="5CDE6180">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12、“☑”符号表示本采购文件选定的内容；“□”符号表示本采购文件未选定的内容；空格中的“/”表示没有具体内容。供应商投标（响应）时请按“☑符号”选定的内容和要求参加投标（响应）。</w:t>
            </w:r>
          </w:p>
          <w:p w14:paraId="7979628C">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13、与合同履行有关条款中注明的“甲方”、“买方”，在招标投标阶段按“采购人、招标人”理解；注明的“乙方”、“卖方”，按“投标人、供应商”理解。</w:t>
            </w:r>
          </w:p>
          <w:p w14:paraId="2E23E520">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14、供应商必须认真阅读采购文件中所有的事项、格式、条款和采购需求等。供应商没有按照采购文件要求提交全部资料，或者投标（响应）文件没有对采购文件在各方面都做出实质性响应的可能导致其投标（响应）无效或被拒绝。</w:t>
            </w:r>
          </w:p>
        </w:tc>
      </w:tr>
    </w:tbl>
    <w:p w14:paraId="438F8B21">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09E02B6D">
      <w:pPr>
        <w:pStyle w:val="5"/>
        <w:numPr>
          <w:ilvl w:val="0"/>
          <w:numId w:val="4"/>
        </w:numPr>
        <w:bidi w:val="0"/>
        <w:jc w:val="center"/>
        <w:rPr>
          <w:rFonts w:hint="eastAsia" w:ascii="方正小标宋简体" w:hAnsi="方正小标宋简体" w:eastAsia="方正小标宋简体" w:cs="方正小标宋简体"/>
          <w:sz w:val="32"/>
          <w:szCs w:val="32"/>
          <w:highlight w:val="none"/>
          <w:lang w:val="en-US" w:eastAsia="zh-CN"/>
        </w:rPr>
      </w:pPr>
      <w:bookmarkStart w:id="10" w:name="_Toc4905"/>
      <w:r>
        <w:rPr>
          <w:rFonts w:hint="eastAsia" w:ascii="方正小标宋简体" w:hAnsi="方正小标宋简体" w:eastAsia="方正小标宋简体" w:cs="方正小标宋简体"/>
          <w:sz w:val="32"/>
          <w:szCs w:val="32"/>
          <w:highlight w:val="none"/>
          <w:lang w:val="en-US" w:eastAsia="zh-CN"/>
        </w:rPr>
        <w:t>供应商须知</w:t>
      </w:r>
      <w:bookmarkEnd w:id="10"/>
    </w:p>
    <w:p w14:paraId="5358FA98">
      <w:pPr>
        <w:keepNext w:val="0"/>
        <w:keepLines w:val="0"/>
        <w:pageBreakBefore w:val="0"/>
        <w:widowControl w:val="0"/>
        <w:numPr>
          <w:ilvl w:val="0"/>
          <w:numId w:val="5"/>
        </w:numPr>
        <w:kinsoku/>
        <w:wordWrap/>
        <w:overflowPunct/>
        <w:topLinePunct w:val="0"/>
        <w:autoSpaceDE/>
        <w:autoSpaceDN/>
        <w:bidi w:val="0"/>
        <w:adjustRightInd/>
        <w:snapToGrid/>
        <w:spacing w:line="420" w:lineRule="exact"/>
        <w:jc w:val="center"/>
        <w:textAlignment w:val="auto"/>
        <w:outlineLvl w:val="1"/>
        <w:rPr>
          <w:rFonts w:hint="eastAsia" w:ascii="仿宋_GB2312" w:hAnsi="仿宋_GB2312" w:eastAsia="仿宋_GB2312" w:cs="仿宋_GB2312"/>
          <w:b/>
          <w:bCs/>
          <w:sz w:val="24"/>
          <w:szCs w:val="24"/>
          <w:highlight w:val="none"/>
        </w:rPr>
      </w:pPr>
      <w:bookmarkStart w:id="11" w:name="_Toc11730"/>
      <w:r>
        <w:rPr>
          <w:rFonts w:hint="eastAsia" w:ascii="仿宋_GB2312" w:hAnsi="仿宋_GB2312" w:eastAsia="仿宋_GB2312" w:cs="仿宋_GB2312"/>
          <w:b/>
          <w:bCs/>
          <w:sz w:val="24"/>
          <w:szCs w:val="24"/>
          <w:highlight w:val="none"/>
        </w:rPr>
        <w:t>说 明</w:t>
      </w:r>
      <w:bookmarkEnd w:id="11"/>
    </w:p>
    <w:p w14:paraId="325373C5">
      <w:pPr>
        <w:keepNext w:val="0"/>
        <w:keepLines w:val="0"/>
        <w:pageBreakBefore w:val="0"/>
        <w:widowControl w:val="0"/>
        <w:numPr>
          <w:ilvl w:val="0"/>
          <w:numId w:val="6"/>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采购人、采购代理机构及供应商</w:t>
      </w:r>
    </w:p>
    <w:p w14:paraId="77D8028F">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采购人：见投标须知前附表，是采购活动当事人之一，负责项目整体规划、技术方案可行性论证及项目实施，作为合同采购方（使用方），承担质疑答复、合同履行、项目验收与评价等义务。</w:t>
      </w:r>
    </w:p>
    <w:p w14:paraId="24B6F71C">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采购代理机构：本次</w:t>
      </w:r>
      <w:r>
        <w:rPr>
          <w:rFonts w:hint="eastAsia" w:ascii="仿宋_GB2312" w:hAnsi="仿宋_GB2312" w:cs="仿宋_GB2312"/>
          <w:b w:val="0"/>
          <w:bCs w:val="0"/>
          <w:sz w:val="24"/>
          <w:szCs w:val="24"/>
          <w:highlight w:val="none"/>
          <w:lang w:val="en-US" w:eastAsia="zh-CN"/>
        </w:rPr>
        <w:t>采购</w:t>
      </w:r>
      <w:r>
        <w:rPr>
          <w:rFonts w:hint="eastAsia" w:ascii="仿宋_GB2312" w:hAnsi="仿宋_GB2312" w:eastAsia="仿宋_GB2312" w:cs="仿宋_GB2312"/>
          <w:b w:val="0"/>
          <w:bCs w:val="0"/>
          <w:sz w:val="24"/>
          <w:szCs w:val="24"/>
          <w:highlight w:val="none"/>
          <w:lang w:val="en-US" w:eastAsia="zh-CN"/>
        </w:rPr>
        <w:t>的代理机构为新疆世纪星工程咨询有限公司，负责本次采购活动的组织实施，依法编制和发布</w:t>
      </w:r>
      <w:r>
        <w:rPr>
          <w:rFonts w:hint="eastAsia" w:ascii="仿宋_GB2312" w:hAnsi="仿宋_GB2312" w:cs="仿宋_GB2312"/>
          <w:b w:val="0"/>
          <w:bCs w:val="0"/>
          <w:sz w:val="24"/>
          <w:szCs w:val="24"/>
          <w:highlight w:val="none"/>
          <w:lang w:val="en-US" w:eastAsia="zh-CN"/>
        </w:rPr>
        <w:t>采购文件</w:t>
      </w:r>
      <w:r>
        <w:rPr>
          <w:rFonts w:hint="eastAsia" w:ascii="仿宋_GB2312" w:hAnsi="仿宋_GB2312" w:eastAsia="仿宋_GB2312" w:cs="仿宋_GB2312"/>
          <w:b w:val="0"/>
          <w:bCs w:val="0"/>
          <w:sz w:val="24"/>
          <w:szCs w:val="24"/>
          <w:highlight w:val="none"/>
          <w:lang w:val="en-US" w:eastAsia="zh-CN"/>
        </w:rPr>
        <w:t>，并依据法律法规及</w:t>
      </w:r>
      <w:r>
        <w:rPr>
          <w:rFonts w:hint="eastAsia" w:ascii="仿宋_GB2312" w:hAnsi="仿宋_GB2312" w:cs="仿宋_GB2312"/>
          <w:b w:val="0"/>
          <w:bCs w:val="0"/>
          <w:sz w:val="24"/>
          <w:szCs w:val="24"/>
          <w:highlight w:val="none"/>
          <w:lang w:val="en-US" w:eastAsia="zh-CN"/>
        </w:rPr>
        <w:t>采购文件</w:t>
      </w:r>
      <w:r>
        <w:rPr>
          <w:rFonts w:hint="eastAsia" w:ascii="仿宋_GB2312" w:hAnsi="仿宋_GB2312" w:eastAsia="仿宋_GB2312" w:cs="仿宋_GB2312"/>
          <w:b w:val="0"/>
          <w:bCs w:val="0"/>
          <w:sz w:val="24"/>
          <w:szCs w:val="24"/>
          <w:highlight w:val="none"/>
          <w:lang w:val="en-US" w:eastAsia="zh-CN"/>
        </w:rPr>
        <w:t>规定对相关内容进行解释。</w:t>
      </w:r>
    </w:p>
    <w:p w14:paraId="2B88DCDC">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投标人（供应商）：是指在本项目招标</w:t>
      </w:r>
      <w:r>
        <w:rPr>
          <w:rFonts w:hint="eastAsia" w:ascii="仿宋_GB2312" w:hAnsi="仿宋_GB2312" w:cs="仿宋_GB2312"/>
          <w:b w:val="0"/>
          <w:bCs w:val="0"/>
          <w:sz w:val="24"/>
          <w:szCs w:val="24"/>
          <w:highlight w:val="none"/>
          <w:lang w:val="en-US" w:eastAsia="zh-CN"/>
        </w:rPr>
        <w:t>（采购）</w:t>
      </w:r>
      <w:r>
        <w:rPr>
          <w:rFonts w:hint="eastAsia" w:ascii="仿宋_GB2312" w:hAnsi="仿宋_GB2312" w:eastAsia="仿宋_GB2312" w:cs="仿宋_GB2312"/>
          <w:b w:val="0"/>
          <w:bCs w:val="0"/>
          <w:sz w:val="24"/>
          <w:szCs w:val="24"/>
          <w:highlight w:val="none"/>
          <w:lang w:val="en-US" w:eastAsia="zh-CN"/>
        </w:rPr>
        <w:t>公告指定的电子招投标平台获取采购文件，并提交电子投标（响应）文件的供应商。</w:t>
      </w:r>
    </w:p>
    <w:p w14:paraId="4B7E1F18">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供应商须满足以下条件：</w:t>
      </w:r>
    </w:p>
    <w:p w14:paraId="362A4C88">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具备《中华人民共和国政府采购法》第二十二条关于供应商条件的规定，遵守国家、本项目采购人本级和上级财政部门政府采购的有关规定。</w:t>
      </w:r>
    </w:p>
    <w:p w14:paraId="5CFA0FBE">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以采购文件规定的方式获得了本项目的采购文件。</w:t>
      </w:r>
    </w:p>
    <w:p w14:paraId="2707E70F">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符合</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中规定的其他资格要求。</w:t>
      </w:r>
    </w:p>
    <w:p w14:paraId="378F8183">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如经财政主管部门批准可以采购进口产品，将在供应商须知前附表中写明。但供应商应保证所投产品可履行合法报通关手续进入中国关境内。若</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中未写明允许采购进口产品，如供应商所投产品为进口产品，其响应文件将作为</w:t>
      </w:r>
      <w:r>
        <w:rPr>
          <w:rFonts w:hint="eastAsia" w:ascii="仿宋_GB2312" w:hAnsi="仿宋_GB2312" w:eastAsia="仿宋_GB2312" w:cs="仿宋_GB2312"/>
          <w:b/>
          <w:bCs/>
          <w:sz w:val="24"/>
          <w:szCs w:val="24"/>
          <w:highlight w:val="none"/>
          <w:lang w:val="en-US" w:eastAsia="zh-CN"/>
        </w:rPr>
        <w:t>无效响应</w:t>
      </w:r>
      <w:r>
        <w:rPr>
          <w:rFonts w:hint="eastAsia" w:ascii="仿宋_GB2312" w:hAnsi="仿宋_GB2312" w:eastAsia="仿宋_GB2312" w:cs="仿宋_GB2312"/>
          <w:b w:val="0"/>
          <w:bCs w:val="0"/>
          <w:sz w:val="24"/>
          <w:szCs w:val="24"/>
          <w:highlight w:val="none"/>
          <w:lang w:val="en-US" w:eastAsia="zh-CN"/>
        </w:rPr>
        <w:t xml:space="preserve">被拒绝。 </w:t>
      </w:r>
    </w:p>
    <w:p w14:paraId="4321D88D">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中小企业、监狱企业及残疾人福利性单位。</w:t>
      </w:r>
    </w:p>
    <w:p w14:paraId="38E8A287">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采购标的对应的中小企业划分标准所属行业见</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w:t>
      </w:r>
    </w:p>
    <w:p w14:paraId="46A1A20F">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若</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中写明专门面向中小企业采购的，如供应商所提供的货物为非中小企业制造或提供的服务、工程为非中小企业承接，其响应文件将被认定为</w:t>
      </w:r>
      <w:r>
        <w:rPr>
          <w:rFonts w:hint="eastAsia" w:ascii="仿宋_GB2312" w:hAnsi="仿宋_GB2312" w:eastAsia="仿宋_GB2312" w:cs="仿宋_GB2312"/>
          <w:b/>
          <w:bCs/>
          <w:sz w:val="24"/>
          <w:szCs w:val="24"/>
          <w:highlight w:val="none"/>
          <w:lang w:val="en-US" w:eastAsia="zh-CN"/>
        </w:rPr>
        <w:t>无效响应</w:t>
      </w:r>
      <w:r>
        <w:rPr>
          <w:rFonts w:hint="eastAsia" w:ascii="仿宋_GB2312" w:hAnsi="仿宋_GB2312" w:eastAsia="仿宋_GB2312" w:cs="仿宋_GB2312"/>
          <w:b w:val="0"/>
          <w:bCs w:val="0"/>
          <w:sz w:val="24"/>
          <w:szCs w:val="24"/>
          <w:highlight w:val="none"/>
          <w:lang w:val="en-US" w:eastAsia="zh-CN"/>
        </w:rPr>
        <w:t>。本项目是否面向中小企业采购预留份额、措施及比例见</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，未达到上述比例的响应文件将被认定为</w:t>
      </w:r>
      <w:r>
        <w:rPr>
          <w:rFonts w:hint="eastAsia" w:ascii="仿宋_GB2312" w:hAnsi="仿宋_GB2312" w:eastAsia="仿宋_GB2312" w:cs="仿宋_GB2312"/>
          <w:b/>
          <w:bCs/>
          <w:sz w:val="24"/>
          <w:szCs w:val="24"/>
          <w:highlight w:val="none"/>
          <w:lang w:val="en-US" w:eastAsia="zh-CN"/>
        </w:rPr>
        <w:t>无效响应</w:t>
      </w:r>
      <w:r>
        <w:rPr>
          <w:rFonts w:hint="eastAsia" w:ascii="仿宋_GB2312" w:hAnsi="仿宋_GB2312" w:eastAsia="仿宋_GB2312" w:cs="仿宋_GB2312"/>
          <w:b w:val="0"/>
          <w:bCs w:val="0"/>
          <w:sz w:val="24"/>
          <w:szCs w:val="24"/>
          <w:highlight w:val="none"/>
          <w:lang w:val="en-US" w:eastAsia="zh-CN"/>
        </w:rPr>
        <w:t>。承接企业如为监狱企业或残疾人福利性单位的，视同为小型、微型企业。</w:t>
      </w:r>
    </w:p>
    <w:p w14:paraId="45BCD189">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0956E2C3">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 供应商提供的货物、工程或者服务符合下列情形的，享受中小企业扶持政策：</w:t>
      </w:r>
    </w:p>
    <w:p w14:paraId="08F1A717">
      <w:pPr>
        <w:keepNext w:val="0"/>
        <w:keepLines w:val="0"/>
        <w:pageBreakBefore w:val="0"/>
        <w:widowControl w:val="0"/>
        <w:numPr>
          <w:ilvl w:val="0"/>
          <w:numId w:val="8"/>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在货物采购项目中，货物由中小企业制造，即货物由中小企业生产且使用该中小企业商号或者注册商标；</w:t>
      </w:r>
    </w:p>
    <w:p w14:paraId="001C2C7E">
      <w:pPr>
        <w:keepNext w:val="0"/>
        <w:keepLines w:val="0"/>
        <w:pageBreakBefore w:val="0"/>
        <w:widowControl w:val="0"/>
        <w:numPr>
          <w:ilvl w:val="0"/>
          <w:numId w:val="8"/>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在工程采购项目中，工程由中小企业承建，即工程施工单位为中小企业；</w:t>
      </w:r>
    </w:p>
    <w:p w14:paraId="2A782220">
      <w:pPr>
        <w:keepNext w:val="0"/>
        <w:keepLines w:val="0"/>
        <w:pageBreakBefore w:val="0"/>
        <w:widowControl w:val="0"/>
        <w:numPr>
          <w:ilvl w:val="0"/>
          <w:numId w:val="8"/>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在服务采购项目中，服务由中小企业承接，即提供服务的人员为中小企业依照《中华人民共和国劳动合同法》订立劳动合同的从业人员。 </w:t>
      </w:r>
    </w:p>
    <w:p w14:paraId="0AADBEE6">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在货物采购项目中，供应商提供的货物既有中小企业制造货物，也有大型企业制造货物的，不享受中小企业扶持政策。 </w:t>
      </w:r>
    </w:p>
    <w:p w14:paraId="32ADB2A1">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以联合体形式参加政府采购活动，联合体各方均为中小企业的，联合体视同中小企业。其中，联合体各方均为小微企业的，联合体视同小微企业。</w:t>
      </w:r>
    </w:p>
    <w:p w14:paraId="26E9D61D">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4A8A7E8C">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享受政府采购支持政策的残疾人福利性单位根据《关于促进残疾人就业政府采购政策的通知》（财库〔2017〕141号）应当同时满足以下条件： </w:t>
      </w:r>
    </w:p>
    <w:p w14:paraId="5868C7AD">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安置的残疾人占本单位在职职工人数的比例不低于25%（含25%），并且安置的残疾人人数不少于10人（含10人）； </w:t>
      </w:r>
    </w:p>
    <w:p w14:paraId="0533AC43">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依法与安置的每位残疾人签订了一年以上（含一年）的劳动合同或服务协议；</w:t>
      </w:r>
    </w:p>
    <w:p w14:paraId="0A24E5D0">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为安置的每位残疾人按月足额缴纳了基本养老保险、基本医疗保险、失业保险、工伤保险和生育保险等社会保险费；</w:t>
      </w:r>
    </w:p>
    <w:p w14:paraId="47DB6AE0">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通过银行等金融机构向安置的每位残疾人，按月支付了不低于单位所在区县适用的经省级人民政府批准的月最低工资标准的工资；</w:t>
      </w:r>
    </w:p>
    <w:p w14:paraId="77139368">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提供本单位制造的货物、承担的工程或者服务，或者提供其他残疾人福利性单位制造的货物（不包括使用非残疾人福利性单位注册商标的货物）。</w:t>
      </w:r>
    </w:p>
    <w:p w14:paraId="3D6A65C4">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856061B">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享受中小企业扶持政策获得政府采购合同的，小微企业不得将合同分包给大中型企业，中型企业不得将合同分包给大型企业。</w:t>
      </w:r>
    </w:p>
    <w:p w14:paraId="17BE583F">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政府采购节能产品、环境标志产品</w:t>
      </w:r>
    </w:p>
    <w:p w14:paraId="4C04ACD4">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2B29BD33">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67892E29">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如本项目采购产品属于实施政府强制采购品目清单范围的节能产品，则供应商所报产品必须获得国家确定的认证机构出具的、处于有效期之内的节能产品认证证书，否则为</w:t>
      </w:r>
      <w:r>
        <w:rPr>
          <w:rFonts w:hint="eastAsia" w:ascii="仿宋_GB2312" w:hAnsi="仿宋_GB2312" w:eastAsia="仿宋_GB2312" w:cs="仿宋_GB2312"/>
          <w:b/>
          <w:bCs/>
          <w:sz w:val="24"/>
          <w:szCs w:val="24"/>
          <w:highlight w:val="none"/>
          <w:lang w:val="en-US" w:eastAsia="zh-CN"/>
        </w:rPr>
        <w:t>无效响应</w:t>
      </w:r>
      <w:r>
        <w:rPr>
          <w:rFonts w:hint="eastAsia" w:ascii="仿宋_GB2312" w:hAnsi="仿宋_GB2312" w:eastAsia="仿宋_GB2312" w:cs="仿宋_GB2312"/>
          <w:b w:val="0"/>
          <w:bCs w:val="0"/>
          <w:sz w:val="24"/>
          <w:szCs w:val="24"/>
          <w:highlight w:val="none"/>
          <w:lang w:val="en-US" w:eastAsia="zh-CN"/>
        </w:rPr>
        <w:t>；</w:t>
      </w:r>
    </w:p>
    <w:p w14:paraId="2047AF15">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非政府强制采购的节能产品或环境标志产品，依据品目清单和认证证书实施政府优先采购。优先采购的具体规定见第六章《评标程序、评标方法和评标标准》（如涉及）。</w:t>
      </w:r>
    </w:p>
    <w:p w14:paraId="73BBA1ED">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支持乡村产业振兴管理</w:t>
      </w:r>
    </w:p>
    <w:p w14:paraId="2479E84A">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为落实《关于运用政府采购政策支持乡村产业振兴的通知》（财库〔2021〕19 号）有关要求，做好支持脱贫攻坚工作，本项目采购活动中对于支持乡村振兴管理的相关要求见第五章《采购需求》（如涉及）。</w:t>
      </w:r>
    </w:p>
    <w:p w14:paraId="6835BA6B">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 正版软件</w:t>
      </w:r>
    </w:p>
    <w:p w14:paraId="5B3C2C56">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为</w:t>
      </w:r>
      <w:r>
        <w:rPr>
          <w:rFonts w:hint="eastAsia" w:ascii="仿宋_GB2312" w:hAnsi="仿宋_GB2312" w:eastAsia="仿宋_GB2312" w:cs="仿宋_GB2312"/>
          <w:b/>
          <w:bCs/>
          <w:sz w:val="24"/>
          <w:szCs w:val="24"/>
          <w:highlight w:val="none"/>
          <w:lang w:val="en-US" w:eastAsia="zh-CN"/>
        </w:rPr>
        <w:t>无效响应</w:t>
      </w:r>
      <w:r>
        <w:rPr>
          <w:rFonts w:hint="eastAsia" w:ascii="仿宋_GB2312" w:hAnsi="仿宋_GB2312" w:eastAsia="仿宋_GB2312" w:cs="仿宋_GB2312"/>
          <w:b w:val="0"/>
          <w:bCs w:val="0"/>
          <w:sz w:val="24"/>
          <w:szCs w:val="24"/>
          <w:highlight w:val="none"/>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21091293">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32195995">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供应商信用记录</w:t>
      </w:r>
    </w:p>
    <w:p w14:paraId="778CA9AF">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w:t>
      </w:r>
      <w:r>
        <w:rPr>
          <w:rFonts w:hint="eastAsia" w:ascii="仿宋_GB2312" w:hAnsi="仿宋_GB2312" w:eastAsia="仿宋_GB2312" w:cs="仿宋_GB2312"/>
          <w:b/>
          <w:bCs/>
          <w:sz w:val="24"/>
          <w:szCs w:val="24"/>
          <w:highlight w:val="none"/>
          <w:lang w:val="en-US" w:eastAsia="zh-CN"/>
        </w:rPr>
        <w:t>无效响应</w:t>
      </w:r>
      <w:r>
        <w:rPr>
          <w:rFonts w:hint="eastAsia" w:ascii="仿宋_GB2312" w:hAnsi="仿宋_GB2312" w:eastAsia="仿宋_GB2312" w:cs="仿宋_GB2312"/>
          <w:b w:val="0"/>
          <w:bCs w:val="0"/>
          <w:sz w:val="24"/>
          <w:szCs w:val="24"/>
          <w:highlight w:val="none"/>
          <w:lang w:val="en-US" w:eastAsia="zh-CN"/>
        </w:rPr>
        <w:t>。</w:t>
      </w:r>
    </w:p>
    <w:p w14:paraId="27E843A8">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采购需求标准</w:t>
      </w:r>
    </w:p>
    <w:p w14:paraId="240C8CCA">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b w:val="0"/>
          <w:bCs w:val="0"/>
          <w:sz w:val="24"/>
          <w:szCs w:val="24"/>
          <w:highlight w:val="none"/>
          <w:lang w:val="en-US" w:eastAsia="zh-CN"/>
        </w:rPr>
        <w:t>商品包装、快递包装政府采购需求标准（试行）</w:t>
      </w:r>
    </w:p>
    <w:p w14:paraId="65EB6C3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3F1DF57D">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绿色数据中心政府采购需求标准（试行）</w:t>
      </w:r>
    </w:p>
    <w:p w14:paraId="64BDC4B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为加快数据中心绿色转型，根据财政部生态环境部工业和信息化部关于印发《绿色数据中心政府采购需求标准（试行）》的通知（财库〔2023〕7 号），本项目如涉及绿色数据中心，则具体要求见第五章《采购需求》。</w:t>
      </w:r>
    </w:p>
    <w:p w14:paraId="1469C33E">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其他采购需求标准</w:t>
      </w:r>
    </w:p>
    <w:p w14:paraId="30ED2BE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14:paraId="183DE6B2">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支持本国产品</w:t>
      </w:r>
    </w:p>
    <w:p w14:paraId="7E1223B7">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kern w:val="2"/>
          <w:sz w:val="24"/>
          <w:szCs w:val="24"/>
          <w:highlight w:val="none"/>
          <w:lang w:val="en-US" w:eastAsia="zh-CN" w:bidi="ar-SA"/>
        </w:rPr>
      </w:pPr>
      <w:r>
        <w:rPr>
          <w:rFonts w:hint="eastAsia" w:ascii="仿宋_GB2312" w:hAnsi="仿宋_GB2312" w:eastAsia="仿宋_GB2312" w:cs="仿宋_GB2312"/>
          <w:b w:val="0"/>
          <w:bCs w:val="0"/>
          <w:kern w:val="2"/>
          <w:sz w:val="24"/>
          <w:szCs w:val="24"/>
          <w:highlight w:val="none"/>
          <w:lang w:val="en-US" w:eastAsia="zh-CN" w:bidi="ar-SA"/>
        </w:rPr>
        <w:t>按照《国务院办公厅关于在政府采购中实施本国产品标准及相关政策的通知》（国办发〔2025〕34号）和《关于贯彻落实&lt;国务院办公厅关于在政府采购中实施本国产品标准及相关政策的通知&gt;的意见》（财库〔2025〕30号）有关要求，落实本国产品标准。本项目是否适用本国产品价格评审优惠政策</w:t>
      </w:r>
      <w:r>
        <w:rPr>
          <w:rFonts w:hint="eastAsia" w:ascii="仿宋_GB2312" w:hAnsi="仿宋_GB2312" w:eastAsia="仿宋_GB2312" w:cs="仿宋_GB2312"/>
          <w:b w:val="0"/>
          <w:bCs w:val="0"/>
          <w:kern w:val="2"/>
          <w:sz w:val="24"/>
          <w:szCs w:val="24"/>
          <w:highlight w:val="none"/>
          <w:u w:val="single"/>
          <w:lang w:val="en-US" w:eastAsia="zh-CN" w:bidi="ar-SA"/>
        </w:rPr>
        <w:t>见供应商须知前附表</w:t>
      </w:r>
      <w:r>
        <w:rPr>
          <w:rFonts w:hint="eastAsia" w:ascii="仿宋_GB2312" w:hAnsi="仿宋_GB2312" w:eastAsia="仿宋_GB2312" w:cs="仿宋_GB2312"/>
          <w:b w:val="0"/>
          <w:bCs w:val="0"/>
          <w:sz w:val="24"/>
          <w:szCs w:val="24"/>
          <w:highlight w:val="none"/>
          <w:u w:val="single"/>
          <w:lang w:val="en-US" w:eastAsia="zh-CN"/>
        </w:rPr>
        <w:t>。</w:t>
      </w:r>
    </w:p>
    <w:p w14:paraId="513344B6">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kern w:val="2"/>
          <w:sz w:val="24"/>
          <w:szCs w:val="24"/>
          <w:highlight w:val="none"/>
          <w:lang w:val="en-US" w:eastAsia="zh-CN" w:bidi="ar-SA"/>
        </w:rPr>
      </w:pPr>
      <w:r>
        <w:rPr>
          <w:rFonts w:hint="eastAsia" w:ascii="仿宋_GB2312" w:hAnsi="仿宋_GB2312" w:eastAsia="仿宋_GB2312" w:cs="仿宋_GB2312"/>
          <w:b w:val="0"/>
          <w:bCs w:val="0"/>
          <w:kern w:val="2"/>
          <w:sz w:val="24"/>
          <w:szCs w:val="24"/>
          <w:highlight w:val="none"/>
          <w:lang w:val="en-US" w:eastAsia="zh-CN" w:bidi="ar-SA"/>
        </w:rPr>
        <w:t>若适用本国产品价格评审优惠政策的，供应商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734011D1">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highlight w:val="none"/>
          <w:lang w:val="en-US" w:eastAsia="zh-CN"/>
        </w:rPr>
      </w:pPr>
      <w:r>
        <w:rPr>
          <w:rFonts w:hint="eastAsia" w:ascii="仿宋_GB2312" w:hAnsi="仿宋_GB2312" w:eastAsia="仿宋_GB2312" w:cs="仿宋_GB2312"/>
          <w:b w:val="0"/>
          <w:bCs w:val="0"/>
          <w:kern w:val="2"/>
          <w:sz w:val="24"/>
          <w:szCs w:val="24"/>
          <w:highlight w:val="none"/>
          <w:lang w:val="en-US" w:eastAsia="zh-CN" w:bidi="ar-SA"/>
        </w:rPr>
        <w:t>采购人、采购代理机构应当随中标、成交结果同时公告中标、成交供应商提供的《关于符合本国产品标准的声明函》或有关证明文件。</w:t>
      </w:r>
    </w:p>
    <w:p w14:paraId="4311CAD9">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中允许联合体投标，对联合体规定如下：</w:t>
      </w:r>
    </w:p>
    <w:p w14:paraId="4D481138">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两个以上供应商可以组成一个联合体，以一个供应商的身份参加采购活动。</w:t>
      </w:r>
    </w:p>
    <w:p w14:paraId="2641CD7A">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联合体各方均应符合《中华人民共和国政府采购法》第二十二条规定的条件，遵守国家、本项目采购人本级和上级财政部门政府采购的有关规定。</w:t>
      </w:r>
    </w:p>
    <w:p w14:paraId="07697F9D">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采购人根据采购项目对供应商的特殊要求，联合体中至少应当有一方符合相关规定。</w:t>
      </w:r>
    </w:p>
    <w:p w14:paraId="181ED5A2">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联合体各方应签订联合体协议，明确约定联合体各方承担的工作和相应的责任，并将联合体连同响应文件一并提交采购人或采购代理机构。</w:t>
      </w:r>
    </w:p>
    <w:p w14:paraId="161BC81F">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大中型企业、自然人、法人或者其他组织与小型、微型企业组成联合体共同参加采购活动，共同联合体协议中应写明小型、微型企业的协议合同金额占到联合体协议报价总金额的比例。联合体各方均为中小企业的，联合体视同中小企业。其中，联合体各方均为小微企业的，联合体视同小微企业。</w:t>
      </w:r>
    </w:p>
    <w:p w14:paraId="444F566C">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联合体中有同类资质的供应商按照联合体分工承担相同工作的，按照资质等级较低的供应商确定资质等级。</w:t>
      </w:r>
    </w:p>
    <w:p w14:paraId="65EAC746">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对联合体投标的其他资格要求见</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w:t>
      </w:r>
    </w:p>
    <w:p w14:paraId="4AF04B60">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单位负责人为同一人或者存在直接控股、管理关系的不同供应商，其响应文件将被认定为</w:t>
      </w:r>
      <w:r>
        <w:rPr>
          <w:rFonts w:hint="eastAsia" w:ascii="仿宋_GB2312" w:hAnsi="仿宋_GB2312" w:eastAsia="仿宋_GB2312" w:cs="仿宋_GB2312"/>
          <w:b/>
          <w:bCs/>
          <w:sz w:val="24"/>
          <w:szCs w:val="24"/>
          <w:highlight w:val="none"/>
          <w:lang w:val="en-US" w:eastAsia="zh-CN"/>
        </w:rPr>
        <w:t>无效响应</w:t>
      </w:r>
      <w:r>
        <w:rPr>
          <w:rFonts w:hint="eastAsia" w:ascii="仿宋_GB2312" w:hAnsi="仿宋_GB2312" w:eastAsia="仿宋_GB2312" w:cs="仿宋_GB2312"/>
          <w:b w:val="0"/>
          <w:bCs w:val="0"/>
          <w:sz w:val="24"/>
          <w:szCs w:val="24"/>
          <w:highlight w:val="none"/>
          <w:lang w:val="en-US" w:eastAsia="zh-CN"/>
        </w:rPr>
        <w:t xml:space="preserve">。 </w:t>
      </w:r>
    </w:p>
    <w:p w14:paraId="2CB284FC">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为本项目提供整体设计、规范编制或者项目管理、监理、检测等服务的供应商，其响应文件将被认定为</w:t>
      </w:r>
      <w:r>
        <w:rPr>
          <w:rFonts w:hint="eastAsia" w:ascii="仿宋_GB2312" w:hAnsi="仿宋_GB2312" w:eastAsia="仿宋_GB2312" w:cs="仿宋_GB2312"/>
          <w:b/>
          <w:bCs/>
          <w:sz w:val="24"/>
          <w:szCs w:val="24"/>
          <w:highlight w:val="none"/>
          <w:lang w:val="en-US" w:eastAsia="zh-CN"/>
        </w:rPr>
        <w:t>无效响应</w:t>
      </w:r>
      <w:r>
        <w:rPr>
          <w:rFonts w:hint="eastAsia" w:ascii="仿宋_GB2312" w:hAnsi="仿宋_GB2312" w:eastAsia="仿宋_GB2312" w:cs="仿宋_GB2312"/>
          <w:b w:val="0"/>
          <w:bCs w:val="0"/>
          <w:sz w:val="24"/>
          <w:szCs w:val="24"/>
          <w:highlight w:val="none"/>
          <w:lang w:val="en-US" w:eastAsia="zh-CN"/>
        </w:rPr>
        <w:t>。</w:t>
      </w:r>
    </w:p>
    <w:p w14:paraId="388D105E">
      <w:pPr>
        <w:keepNext w:val="0"/>
        <w:keepLines w:val="0"/>
        <w:pageBreakBefore w:val="0"/>
        <w:widowControl w:val="0"/>
        <w:numPr>
          <w:ilvl w:val="0"/>
          <w:numId w:val="10"/>
        </w:numPr>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 xml:space="preserve">资金来源 </w:t>
      </w:r>
    </w:p>
    <w:p w14:paraId="1070DE83">
      <w:pPr>
        <w:keepNext w:val="0"/>
        <w:keepLines w:val="0"/>
        <w:pageBreakBefore w:val="0"/>
        <w:widowControl w:val="0"/>
        <w:numPr>
          <w:ilvl w:val="1"/>
          <w:numId w:val="10"/>
        </w:numPr>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本项目的采购人已获得足以支付本次采购活动后所签订的合同项下的资金（包括财政性资金和本项目采购中无法与财政性资金分割的非财政性资金）。 </w:t>
      </w:r>
    </w:p>
    <w:p w14:paraId="22AC526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项目预算金额和最高限价见</w:t>
      </w:r>
      <w:r>
        <w:rPr>
          <w:rFonts w:hint="eastAsia" w:ascii="仿宋_GB2312" w:hAnsi="仿宋_GB2312" w:eastAsia="仿宋_GB2312" w:cs="仿宋_GB2312"/>
          <w:sz w:val="24"/>
          <w:szCs w:val="24"/>
          <w:highlight w:val="none"/>
          <w:u w:val="single"/>
          <w:lang w:val="en-US" w:eastAsia="zh-CN"/>
        </w:rPr>
        <w:t>供应商须知前附表</w:t>
      </w:r>
      <w:r>
        <w:rPr>
          <w:rFonts w:hint="eastAsia" w:ascii="仿宋_GB2312" w:hAnsi="仿宋_GB2312" w:eastAsia="仿宋_GB2312" w:cs="仿宋_GB2312"/>
          <w:sz w:val="24"/>
          <w:szCs w:val="24"/>
          <w:highlight w:val="none"/>
          <w:lang w:val="en-US" w:eastAsia="zh-CN"/>
        </w:rPr>
        <w:t>。</w:t>
      </w:r>
    </w:p>
    <w:p w14:paraId="0F89EEB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供应商最后报价超过采购文件规定的预算金额或者最高限价的，其响应文件将被认定为</w:t>
      </w:r>
      <w:r>
        <w:rPr>
          <w:rFonts w:hint="eastAsia" w:ascii="仿宋_GB2312" w:hAnsi="仿宋_GB2312" w:eastAsia="仿宋_GB2312" w:cs="仿宋_GB2312"/>
          <w:b/>
          <w:bCs/>
          <w:sz w:val="24"/>
          <w:szCs w:val="24"/>
          <w:highlight w:val="none"/>
          <w:lang w:val="en-US" w:eastAsia="zh-CN"/>
        </w:rPr>
        <w:t>无效响应</w:t>
      </w:r>
      <w:r>
        <w:rPr>
          <w:rFonts w:hint="eastAsia" w:ascii="仿宋_GB2312" w:hAnsi="仿宋_GB2312" w:eastAsia="仿宋_GB2312" w:cs="仿宋_GB2312"/>
          <w:sz w:val="24"/>
          <w:szCs w:val="24"/>
          <w:highlight w:val="none"/>
          <w:lang w:val="en-US" w:eastAsia="zh-CN"/>
        </w:rPr>
        <w:t>。</w:t>
      </w:r>
    </w:p>
    <w:p w14:paraId="49494838">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费用</w:t>
      </w:r>
    </w:p>
    <w:p w14:paraId="757A48B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供应商应自行承担所有与准备和参加采购活动有关的费用，无论结果如何，采购人或采购代理机构在任何情况下均无承担这些费用的义务和责任。</w:t>
      </w:r>
    </w:p>
    <w:p w14:paraId="5040DC8A">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适用法律</w:t>
      </w:r>
    </w:p>
    <w:p w14:paraId="4DB01AC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本项目采购人、采购代理机构、供应商、评审专家的相关行为均受《中华人民共和国政府采购法》、《中华人民共和国政府采购法实施条例》、《政府采购竞争性磋商采购方式管理暂行办法》（财库〔2014〕214号）及本项目本级和上级财政部门政府采购有关规定的约束，其权利受到上述法律法规的保护。</w:t>
      </w:r>
    </w:p>
    <w:p w14:paraId="0A5F677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sz w:val="24"/>
          <w:szCs w:val="24"/>
          <w:highlight w:val="none"/>
          <w:lang w:val="en-US" w:eastAsia="zh-CN"/>
        </w:rPr>
      </w:pPr>
    </w:p>
    <w:p w14:paraId="10A19870">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_GB2312" w:hAnsi="仿宋_GB2312" w:eastAsia="仿宋_GB2312" w:cs="仿宋_GB2312"/>
          <w:b/>
          <w:bCs/>
          <w:sz w:val="24"/>
          <w:szCs w:val="24"/>
          <w:highlight w:val="none"/>
          <w:lang w:val="en-US" w:eastAsia="zh-CN"/>
        </w:rPr>
      </w:pPr>
      <w:bookmarkStart w:id="12" w:name="_Toc3286"/>
      <w:r>
        <w:rPr>
          <w:rFonts w:hint="eastAsia" w:ascii="仿宋_GB2312" w:hAnsi="仿宋_GB2312" w:eastAsia="仿宋_GB2312" w:cs="仿宋_GB2312"/>
          <w:b/>
          <w:bCs/>
          <w:sz w:val="24"/>
          <w:szCs w:val="24"/>
          <w:highlight w:val="none"/>
          <w:lang w:val="en-US" w:eastAsia="zh-CN"/>
        </w:rPr>
        <w:t>采购文件</w:t>
      </w:r>
      <w:bookmarkEnd w:id="12"/>
    </w:p>
    <w:p w14:paraId="066FF704">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采购文件构成</w:t>
      </w:r>
    </w:p>
    <w:p w14:paraId="5CEE91D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采购文件包括以下部分：</w:t>
      </w:r>
    </w:p>
    <w:p w14:paraId="4DDB727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第一章 竞争性磋商公告 </w:t>
      </w:r>
    </w:p>
    <w:p w14:paraId="2AFB1655">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第二章 供应商须知前附表 </w:t>
      </w:r>
    </w:p>
    <w:p w14:paraId="7756049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第三章 供应商须知</w:t>
      </w:r>
    </w:p>
    <w:p w14:paraId="6E944F0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第四章 政府采购合同 </w:t>
      </w:r>
    </w:p>
    <w:p w14:paraId="6AC104E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第五章 采购需求 </w:t>
      </w:r>
    </w:p>
    <w:p w14:paraId="2704F1F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第六章 评标程序、评标方法和评标标准</w:t>
      </w:r>
    </w:p>
    <w:p w14:paraId="2CFC44D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第七章 响应文件格式   </w:t>
      </w:r>
    </w:p>
    <w:p w14:paraId="45322AF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供应商应认真阅读采购文件的全部内容。供应商应按照采购文件要求提交响应文件并保证所提供的全部资料的真实性，并对采购文件做出实质性响应，否则其响应文件将被认定为</w:t>
      </w:r>
      <w:r>
        <w:rPr>
          <w:rFonts w:hint="eastAsia" w:ascii="仿宋_GB2312" w:hAnsi="仿宋_GB2312" w:eastAsia="仿宋_GB2312" w:cs="仿宋_GB2312"/>
          <w:b/>
          <w:bCs/>
          <w:sz w:val="24"/>
          <w:szCs w:val="24"/>
          <w:highlight w:val="none"/>
          <w:lang w:val="en-US" w:eastAsia="zh-CN"/>
        </w:rPr>
        <w:t>响应无效。</w:t>
      </w:r>
    </w:p>
    <w:p w14:paraId="3FA47E1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采购文件中有不一致的，有澄清的部分以最终的澄清更正内容为准；未澄清的，以供应商须知前附表为准；供应商须知前附表不涉及的内容，以编排在后的最后描述为准。</w:t>
      </w:r>
    </w:p>
    <w:p w14:paraId="601AA43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现场考察或者答疑会及相关事项见</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w:t>
      </w:r>
    </w:p>
    <w:p w14:paraId="21B6DD9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采购人在踏勘现场中介绍的资料和数据等，只是为了使供应商能够利用采购人现有的资料。采购人对供应商由此而作出的推论、解释和结论概不负责。</w:t>
      </w:r>
    </w:p>
    <w:p w14:paraId="4174E7E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供应商自行承担踏勘现场发生的责任、风险和自身费用。</w:t>
      </w:r>
    </w:p>
    <w:p w14:paraId="65F25315">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样品（演示）</w:t>
      </w:r>
    </w:p>
    <w:p w14:paraId="4D97DF7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如需提供样品（演示），对样品（演示）相关要求</w:t>
      </w:r>
      <w:r>
        <w:rPr>
          <w:rFonts w:hint="eastAsia" w:ascii="仿宋_GB2312" w:hAnsi="仿宋_GB2312" w:eastAsia="仿宋_GB2312" w:cs="仿宋_GB2312"/>
          <w:b w:val="0"/>
          <w:bCs w:val="0"/>
          <w:sz w:val="24"/>
          <w:szCs w:val="24"/>
          <w:highlight w:val="none"/>
          <w:u w:val="single"/>
          <w:lang w:val="en-US" w:eastAsia="zh-CN"/>
        </w:rPr>
        <w:t>见</w:t>
      </w:r>
      <w:r>
        <w:rPr>
          <w:rFonts w:hint="eastAsia" w:ascii="仿宋_GB2312" w:hAnsi="仿宋_GB2312" w:cs="仿宋_GB2312"/>
          <w:b w:val="0"/>
          <w:bCs w:val="0"/>
          <w:sz w:val="24"/>
          <w:szCs w:val="24"/>
          <w:highlight w:val="none"/>
          <w:u w:val="single"/>
          <w:lang w:val="en-US" w:eastAsia="zh-CN"/>
        </w:rPr>
        <w:t>供应商</w:t>
      </w:r>
      <w:r>
        <w:rPr>
          <w:rFonts w:hint="eastAsia" w:ascii="仿宋_GB2312" w:hAnsi="仿宋_GB2312" w:eastAsia="仿宋_GB2312" w:cs="仿宋_GB2312"/>
          <w:b w:val="0"/>
          <w:bCs w:val="0"/>
          <w:sz w:val="24"/>
          <w:szCs w:val="24"/>
          <w:highlight w:val="none"/>
          <w:u w:val="single"/>
          <w:lang w:val="en-US" w:eastAsia="zh-CN"/>
        </w:rPr>
        <w:t>须知前附表</w:t>
      </w:r>
      <w:r>
        <w:rPr>
          <w:rFonts w:hint="eastAsia" w:ascii="仿宋_GB2312" w:hAnsi="仿宋_GB2312" w:eastAsia="仿宋_GB2312" w:cs="仿宋_GB2312"/>
          <w:b w:val="0"/>
          <w:bCs w:val="0"/>
          <w:sz w:val="24"/>
          <w:szCs w:val="24"/>
          <w:highlight w:val="none"/>
          <w:lang w:val="en-US" w:eastAsia="zh-CN"/>
        </w:rPr>
        <w:t>，对样品（演示）的评审方法及评审标准见</w:t>
      </w:r>
      <w:r>
        <w:rPr>
          <w:rFonts w:hint="eastAsia" w:ascii="仿宋_GB2312" w:hAnsi="仿宋_GB2312" w:cs="仿宋_GB2312"/>
          <w:b w:val="0"/>
          <w:bCs w:val="0"/>
          <w:sz w:val="24"/>
          <w:szCs w:val="24"/>
          <w:highlight w:val="none"/>
          <w:lang w:val="en-US" w:eastAsia="zh-CN"/>
        </w:rPr>
        <w:t>采购文件</w:t>
      </w:r>
      <w:r>
        <w:rPr>
          <w:rFonts w:hint="eastAsia" w:ascii="仿宋_GB2312" w:hAnsi="仿宋_GB2312" w:eastAsia="仿宋_GB2312" w:cs="仿宋_GB2312"/>
          <w:b w:val="0"/>
          <w:bCs w:val="0"/>
          <w:sz w:val="24"/>
          <w:szCs w:val="24"/>
          <w:highlight w:val="none"/>
          <w:lang w:val="en-US" w:eastAsia="zh-CN"/>
        </w:rPr>
        <w:t>第六章《评标程序、评标方法和评标标准》。</w:t>
      </w:r>
    </w:p>
    <w:p w14:paraId="0B3A9F0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cs="仿宋_GB2312"/>
          <w:b w:val="0"/>
          <w:bCs w:val="0"/>
          <w:sz w:val="24"/>
          <w:szCs w:val="24"/>
          <w:highlight w:val="none"/>
          <w:lang w:val="en-US" w:eastAsia="zh-CN"/>
        </w:rPr>
        <w:t>采购文件</w:t>
      </w:r>
      <w:r>
        <w:rPr>
          <w:rFonts w:hint="eastAsia" w:ascii="仿宋_GB2312" w:hAnsi="仿宋_GB2312" w:eastAsia="仿宋_GB2312" w:cs="仿宋_GB2312"/>
          <w:b w:val="0"/>
          <w:bCs w:val="0"/>
          <w:sz w:val="24"/>
          <w:szCs w:val="24"/>
          <w:highlight w:val="none"/>
          <w:lang w:val="en-US" w:eastAsia="zh-CN"/>
        </w:rPr>
        <w:t>规定</w:t>
      </w:r>
      <w:r>
        <w:rPr>
          <w:rFonts w:hint="eastAsia" w:ascii="仿宋_GB2312" w:hAnsi="仿宋_GB2312" w:cs="仿宋_GB2312"/>
          <w:b w:val="0"/>
          <w:bCs w:val="0"/>
          <w:sz w:val="24"/>
          <w:szCs w:val="24"/>
          <w:highlight w:val="none"/>
          <w:lang w:val="en-US" w:eastAsia="zh-CN"/>
        </w:rPr>
        <w:t>供应商</w:t>
      </w:r>
      <w:r>
        <w:rPr>
          <w:rFonts w:hint="eastAsia" w:ascii="仿宋_GB2312" w:hAnsi="仿宋_GB2312" w:eastAsia="仿宋_GB2312" w:cs="仿宋_GB2312"/>
          <w:b w:val="0"/>
          <w:bCs w:val="0"/>
          <w:sz w:val="24"/>
          <w:szCs w:val="24"/>
          <w:highlight w:val="none"/>
          <w:lang w:val="en-US" w:eastAsia="zh-CN"/>
        </w:rPr>
        <w:t>提交样品的，样品属于投标</w:t>
      </w:r>
      <w:r>
        <w:rPr>
          <w:rFonts w:hint="eastAsia" w:ascii="仿宋_GB2312" w:hAnsi="仿宋_GB2312" w:cs="仿宋_GB2312"/>
          <w:b w:val="0"/>
          <w:bCs w:val="0"/>
          <w:sz w:val="24"/>
          <w:szCs w:val="24"/>
          <w:highlight w:val="none"/>
          <w:lang w:val="en-US" w:eastAsia="zh-CN"/>
        </w:rPr>
        <w:t>（响应）</w:t>
      </w:r>
      <w:r>
        <w:rPr>
          <w:rFonts w:hint="eastAsia" w:ascii="仿宋_GB2312" w:hAnsi="仿宋_GB2312" w:eastAsia="仿宋_GB2312" w:cs="仿宋_GB2312"/>
          <w:b w:val="0"/>
          <w:bCs w:val="0"/>
          <w:sz w:val="24"/>
          <w:szCs w:val="24"/>
          <w:highlight w:val="none"/>
          <w:lang w:val="en-US" w:eastAsia="zh-CN"/>
        </w:rPr>
        <w:t>文件的组成部分。样品的生产、运输、安装、保全等一切费用由</w:t>
      </w:r>
      <w:r>
        <w:rPr>
          <w:rFonts w:hint="eastAsia" w:ascii="仿宋_GB2312" w:hAnsi="仿宋_GB2312" w:cs="仿宋_GB2312"/>
          <w:b w:val="0"/>
          <w:bCs w:val="0"/>
          <w:sz w:val="24"/>
          <w:szCs w:val="24"/>
          <w:highlight w:val="none"/>
          <w:lang w:val="en-US" w:eastAsia="zh-CN"/>
        </w:rPr>
        <w:t>供应商</w:t>
      </w:r>
      <w:r>
        <w:rPr>
          <w:rFonts w:hint="eastAsia" w:ascii="仿宋_GB2312" w:hAnsi="仿宋_GB2312" w:eastAsia="仿宋_GB2312" w:cs="仿宋_GB2312"/>
          <w:b w:val="0"/>
          <w:bCs w:val="0"/>
          <w:sz w:val="24"/>
          <w:szCs w:val="24"/>
          <w:highlight w:val="none"/>
          <w:lang w:val="en-US" w:eastAsia="zh-CN"/>
        </w:rPr>
        <w:t>自理。</w:t>
      </w:r>
    </w:p>
    <w:p w14:paraId="4C1003E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cs="仿宋_GB2312"/>
          <w:b w:val="0"/>
          <w:bCs w:val="0"/>
          <w:sz w:val="24"/>
          <w:szCs w:val="24"/>
          <w:highlight w:val="none"/>
          <w:lang w:val="en-US" w:eastAsia="zh-CN"/>
        </w:rPr>
        <w:t>响应</w:t>
      </w:r>
      <w:r>
        <w:rPr>
          <w:rFonts w:hint="eastAsia" w:ascii="仿宋_GB2312" w:hAnsi="仿宋_GB2312" w:eastAsia="仿宋_GB2312" w:cs="仿宋_GB2312"/>
          <w:b w:val="0"/>
          <w:bCs w:val="0"/>
          <w:sz w:val="24"/>
          <w:szCs w:val="24"/>
          <w:highlight w:val="none"/>
          <w:lang w:val="en-US" w:eastAsia="zh-CN"/>
        </w:rPr>
        <w:t>截止时间前，</w:t>
      </w:r>
      <w:r>
        <w:rPr>
          <w:rFonts w:hint="eastAsia" w:ascii="仿宋_GB2312" w:hAnsi="仿宋_GB2312" w:cs="仿宋_GB2312"/>
          <w:b w:val="0"/>
          <w:bCs w:val="0"/>
          <w:sz w:val="24"/>
          <w:szCs w:val="24"/>
          <w:highlight w:val="none"/>
          <w:lang w:val="en-US" w:eastAsia="zh-CN"/>
        </w:rPr>
        <w:t>供应商</w:t>
      </w:r>
      <w:r>
        <w:rPr>
          <w:rFonts w:hint="eastAsia" w:ascii="仿宋_GB2312" w:hAnsi="仿宋_GB2312" w:eastAsia="仿宋_GB2312" w:cs="仿宋_GB2312"/>
          <w:b w:val="0"/>
          <w:bCs w:val="0"/>
          <w:sz w:val="24"/>
          <w:szCs w:val="24"/>
          <w:highlight w:val="none"/>
          <w:lang w:val="en-US" w:eastAsia="zh-CN"/>
        </w:rPr>
        <w:t>应将样品送达至指定地点。若需要现场演示的，</w:t>
      </w:r>
      <w:r>
        <w:rPr>
          <w:rFonts w:hint="eastAsia" w:ascii="仿宋_GB2312" w:hAnsi="仿宋_GB2312" w:cs="仿宋_GB2312"/>
          <w:b w:val="0"/>
          <w:bCs w:val="0"/>
          <w:sz w:val="24"/>
          <w:szCs w:val="24"/>
          <w:highlight w:val="none"/>
          <w:lang w:val="en-US" w:eastAsia="zh-CN"/>
        </w:rPr>
        <w:t>供应商</w:t>
      </w:r>
      <w:r>
        <w:rPr>
          <w:rFonts w:hint="eastAsia" w:ascii="仿宋_GB2312" w:hAnsi="仿宋_GB2312" w:eastAsia="仿宋_GB2312" w:cs="仿宋_GB2312"/>
          <w:b w:val="0"/>
          <w:bCs w:val="0"/>
          <w:sz w:val="24"/>
          <w:szCs w:val="24"/>
          <w:highlight w:val="none"/>
          <w:lang w:val="en-US" w:eastAsia="zh-CN"/>
        </w:rPr>
        <w:t>应提前做好演示准备（包括演示设备）。</w:t>
      </w:r>
    </w:p>
    <w:p w14:paraId="78A601E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采购结果公告发布后，</w:t>
      </w:r>
      <w:r>
        <w:rPr>
          <w:rFonts w:hint="eastAsia" w:ascii="仿宋_GB2312" w:hAnsi="仿宋_GB2312" w:cs="仿宋_GB2312"/>
          <w:b w:val="0"/>
          <w:bCs w:val="0"/>
          <w:sz w:val="24"/>
          <w:szCs w:val="24"/>
          <w:highlight w:val="none"/>
          <w:lang w:val="en-US" w:eastAsia="zh-CN"/>
        </w:rPr>
        <w:t>成交</w:t>
      </w:r>
      <w:r>
        <w:rPr>
          <w:rFonts w:hint="eastAsia" w:ascii="仿宋_GB2312" w:hAnsi="仿宋_GB2312" w:eastAsia="仿宋_GB2312" w:cs="仿宋_GB2312"/>
          <w:b w:val="0"/>
          <w:bCs w:val="0"/>
          <w:sz w:val="24"/>
          <w:szCs w:val="24"/>
          <w:highlight w:val="none"/>
          <w:lang w:val="en-US" w:eastAsia="zh-CN"/>
        </w:rPr>
        <w:t>供应商的样品由采购人封存，作为履约验收的依据之一。未</w:t>
      </w:r>
      <w:r>
        <w:rPr>
          <w:rFonts w:hint="eastAsia" w:ascii="仿宋_GB2312" w:hAnsi="仿宋_GB2312" w:cs="仿宋_GB2312"/>
          <w:b w:val="0"/>
          <w:bCs w:val="0"/>
          <w:sz w:val="24"/>
          <w:szCs w:val="24"/>
          <w:highlight w:val="none"/>
          <w:lang w:val="en-US" w:eastAsia="zh-CN"/>
        </w:rPr>
        <w:t>成交</w:t>
      </w:r>
      <w:r>
        <w:rPr>
          <w:rFonts w:hint="eastAsia" w:ascii="仿宋_GB2312" w:hAnsi="仿宋_GB2312" w:eastAsia="仿宋_GB2312" w:cs="仿宋_GB2312"/>
          <w:b w:val="0"/>
          <w:bCs w:val="0"/>
          <w:sz w:val="24"/>
          <w:szCs w:val="24"/>
          <w:highlight w:val="none"/>
          <w:lang w:val="en-US" w:eastAsia="zh-CN"/>
        </w:rPr>
        <w:t>供应商在接到采购代理机构通知后，应按规定时间尽快自行取回样品，否则视同供应商不再认领，代理机构有权进行处理。</w:t>
      </w:r>
    </w:p>
    <w:p w14:paraId="3575309A">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对采购文件的澄清或修改</w:t>
      </w:r>
    </w:p>
    <w:p w14:paraId="31AFCF7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或采购代理机构对已发出的采购文件进行必要澄清或者修改的，将在原公告发布媒体（网站）上发布更正公告（通知），因供应商未及时登陆媒体（网站）查看导致通知未及时收到通知的，采购人或采购代理机构不承担责任。</w:t>
      </w:r>
    </w:p>
    <w:p w14:paraId="3B8E187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更正公告及其所发布的内容或信息（包括但不限于：采购文件的澄清或修改、现场考察或答疑会的有关事宜等）作为采购文件的组成部分，对供应商具有约束力。一经在指定媒体上发布后，更正公告将作为通知所有采购文件收受人的书面形式。</w:t>
      </w:r>
    </w:p>
    <w:p w14:paraId="49C4E9B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澄清或者修改的内容为采购文件的组成部分，并对所有获取采购文件的供应商具有约束力。澄清或者修改的内容可能影响采购文件编制的，将在投标截止时间至少 5 日前发布；不足 5 日的，将顺延提交响应文件的截止时间和开标时间。</w:t>
      </w:r>
    </w:p>
    <w:p w14:paraId="340BC9F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为了保证对采购文件的澄清和修改满足法律的时限要求，任何要求对采购文件进行澄清的供应商，均应在投标截止期 5 日前，以书面形式将澄清要求通知采购人或采购代理机构。</w:t>
      </w:r>
    </w:p>
    <w:p w14:paraId="75773A3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如更正公告有重新发布电子采购文件的，供应商应登录电子招投标平台下载最新发布的电子采购文件制作响应文件。</w:t>
      </w:r>
    </w:p>
    <w:p w14:paraId="1E18DA4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供应商在规定的时间内未对采购文件提出疑问、质疑或要求澄清的，将视其为无异议。对采购文件中描述有歧义或前后不一致的地方，磋商小组有权进行评判，但对同一条款的评判应适用于每个供应商。</w:t>
      </w:r>
    </w:p>
    <w:p w14:paraId="69A3A7F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14:paraId="02F01B4F">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_GB2312" w:hAnsi="仿宋_GB2312" w:eastAsia="仿宋_GB2312" w:cs="仿宋_GB2312"/>
          <w:b/>
          <w:bCs/>
          <w:sz w:val="24"/>
          <w:szCs w:val="24"/>
          <w:highlight w:val="none"/>
          <w:lang w:val="en-US" w:eastAsia="zh-CN"/>
        </w:rPr>
      </w:pPr>
      <w:bookmarkStart w:id="13" w:name="_Toc22592"/>
      <w:r>
        <w:rPr>
          <w:rFonts w:hint="eastAsia" w:ascii="仿宋_GB2312" w:hAnsi="仿宋_GB2312" w:eastAsia="仿宋_GB2312" w:cs="仿宋_GB2312"/>
          <w:b/>
          <w:bCs/>
          <w:sz w:val="24"/>
          <w:szCs w:val="24"/>
          <w:highlight w:val="none"/>
          <w:lang w:val="en-US" w:eastAsia="zh-CN"/>
        </w:rPr>
        <w:t>响应文件的编制</w:t>
      </w:r>
      <w:bookmarkEnd w:id="13"/>
    </w:p>
    <w:p w14:paraId="50ABF661">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响应范围、响应文件中计量单位的使用及磋商语言</w:t>
      </w:r>
    </w:p>
    <w:p w14:paraId="79C556B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供应商可对采购文件中一个或几个包（标项）进行响应，除非在</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 xml:space="preserve">中另有规定。 </w:t>
      </w:r>
    </w:p>
    <w:p w14:paraId="016BACC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供应商应当对所投采购包</w:t>
      </w:r>
      <w:r>
        <w:rPr>
          <w:rFonts w:hint="eastAsia" w:ascii="仿宋_GB2312" w:hAnsi="仿宋_GB2312" w:cs="仿宋_GB2312"/>
          <w:b w:val="0"/>
          <w:bCs w:val="0"/>
          <w:sz w:val="24"/>
          <w:szCs w:val="24"/>
          <w:highlight w:val="none"/>
          <w:lang w:val="en-US" w:eastAsia="zh-CN"/>
        </w:rPr>
        <w:t>（标项）</w:t>
      </w:r>
      <w:r>
        <w:rPr>
          <w:rFonts w:hint="eastAsia" w:ascii="仿宋_GB2312" w:hAnsi="仿宋_GB2312" w:eastAsia="仿宋_GB2312" w:cs="仿宋_GB2312"/>
          <w:b w:val="0"/>
          <w:bCs w:val="0"/>
          <w:sz w:val="24"/>
          <w:szCs w:val="24"/>
          <w:highlight w:val="none"/>
          <w:lang w:val="en-US" w:eastAsia="zh-CN"/>
        </w:rPr>
        <w:t>对应第五章《采购需求》所列的全部内容进行响应，如仅响应采购包（标项）中的部分内容，其该包（标项）响应文件将被认定为</w:t>
      </w:r>
      <w:r>
        <w:rPr>
          <w:rFonts w:hint="eastAsia" w:ascii="仿宋_GB2312" w:hAnsi="仿宋_GB2312" w:eastAsia="仿宋_GB2312" w:cs="仿宋_GB2312"/>
          <w:b/>
          <w:bCs/>
          <w:sz w:val="24"/>
          <w:szCs w:val="24"/>
          <w:highlight w:val="none"/>
          <w:lang w:val="en-US" w:eastAsia="zh-CN"/>
        </w:rPr>
        <w:t>响应无效</w:t>
      </w:r>
      <w:r>
        <w:rPr>
          <w:rFonts w:hint="eastAsia" w:ascii="仿宋_GB2312" w:hAnsi="仿宋_GB2312" w:eastAsia="仿宋_GB2312" w:cs="仿宋_GB2312"/>
          <w:b w:val="0"/>
          <w:bCs w:val="0"/>
          <w:sz w:val="24"/>
          <w:szCs w:val="24"/>
          <w:highlight w:val="none"/>
          <w:lang w:val="en-US" w:eastAsia="zh-CN"/>
        </w:rPr>
        <w:t>。</w:t>
      </w:r>
    </w:p>
    <w:p w14:paraId="1C9E210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无论采购文件中是否要求，供应商所投货物或服务或工程均应符合国家强制性标准。</w:t>
      </w:r>
    </w:p>
    <w:p w14:paraId="753A5A1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除采购文件有特殊要求外，本项目磋商所使用的计量单位，应采用中华人民共和国法定计量单位。</w:t>
      </w:r>
    </w:p>
    <w:p w14:paraId="51D43CB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4B56C1BB">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响应文件构成</w:t>
      </w:r>
    </w:p>
    <w:p w14:paraId="79EE171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供应商应当按照采购文件的要求编制响应文件。响应文件应由资格证明文件、报价文件、商务和技术文件四部分构成。响应文件的部分格式要求，见第七章《响应文件格式》。</w:t>
      </w:r>
    </w:p>
    <w:p w14:paraId="4AFB7CA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第五章《采购需求》及第六章《评标程序、评标方法和评标标准》中涉及的证明文件。</w:t>
      </w:r>
    </w:p>
    <w:p w14:paraId="7924161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对照第五章《采购需求》，说明所提供货物或服务或工程已对第五章《采购需求》做出了响应，或申明与第五章《采购需求》的偏差和例外。如第五章《采购需求》中要求提供证明文件的，供应商应当按具体要求提供证明文件。</w:t>
      </w:r>
    </w:p>
    <w:p w14:paraId="0140A23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供应商认为应附的其他材料。</w:t>
      </w:r>
    </w:p>
    <w:p w14:paraId="76FE42D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响应文件指定位置进行签名（含电子签名）和盖章（含电子印章），对允许采用手写签名的文件，应在纸质文件手写签名后，提供文件的彩色扫描电子文档进行后续操作。</w:t>
      </w:r>
    </w:p>
    <w:p w14:paraId="2B74390C">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响应报价</w:t>
      </w:r>
    </w:p>
    <w:p w14:paraId="5E0B226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所有响应均以人民币报价。</w:t>
      </w:r>
    </w:p>
    <w:p w14:paraId="79788EE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的报价应当包括满足本次采购文件全部采购需求所应提供的全部内容所发生的一切费用和税费，采购人将不再支付报价以外的任何费用。采购需求中有特殊规定的，从其规定。供应商的响应报价应遵守《中华人民共和国价格法》。同时，根据《中华人民共和国政府采购法》及相关配套法律、法规的规定，为保证公平竞争，如供应商有赠与行为的，将导致其</w:t>
      </w:r>
      <w:r>
        <w:rPr>
          <w:rFonts w:hint="eastAsia" w:ascii="仿宋_GB2312" w:hAnsi="仿宋_GB2312" w:eastAsia="仿宋_GB2312" w:cs="仿宋_GB2312"/>
          <w:b/>
          <w:bCs/>
          <w:sz w:val="24"/>
          <w:szCs w:val="24"/>
          <w:highlight w:val="none"/>
          <w:lang w:val="en-US" w:eastAsia="zh-CN"/>
        </w:rPr>
        <w:t>响应文件被拒绝</w:t>
      </w:r>
      <w:r>
        <w:rPr>
          <w:rFonts w:hint="eastAsia" w:ascii="仿宋_GB2312" w:hAnsi="仿宋_GB2312" w:eastAsia="仿宋_GB2312" w:cs="仿宋_GB2312"/>
          <w:b w:val="0"/>
          <w:bCs w:val="0"/>
          <w:sz w:val="24"/>
          <w:szCs w:val="24"/>
          <w:highlight w:val="none"/>
          <w:lang w:val="en-US" w:eastAsia="zh-CN"/>
        </w:rPr>
        <w:t>。</w:t>
      </w:r>
    </w:p>
    <w:p w14:paraId="123033D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供应商所报的各分项响应单价在合同履行过程中是固定不变的，不得以任何理由予以变更。任何包含价格调整要求的响应，将被认定为其</w:t>
      </w:r>
      <w:r>
        <w:rPr>
          <w:rFonts w:hint="eastAsia" w:ascii="仿宋_GB2312" w:hAnsi="仿宋_GB2312" w:eastAsia="仿宋_GB2312" w:cs="仿宋_GB2312"/>
          <w:b/>
          <w:bCs/>
          <w:sz w:val="24"/>
          <w:szCs w:val="24"/>
          <w:highlight w:val="none"/>
          <w:lang w:val="en-US" w:eastAsia="zh-CN"/>
        </w:rPr>
        <w:t>响应文件无效</w:t>
      </w:r>
      <w:r>
        <w:rPr>
          <w:rFonts w:hint="eastAsia" w:ascii="仿宋_GB2312" w:hAnsi="仿宋_GB2312" w:eastAsia="仿宋_GB2312" w:cs="仿宋_GB2312"/>
          <w:b w:val="0"/>
          <w:bCs w:val="0"/>
          <w:sz w:val="24"/>
          <w:szCs w:val="24"/>
          <w:highlight w:val="none"/>
          <w:lang w:val="en-US" w:eastAsia="zh-CN"/>
        </w:rPr>
        <w:t>。</w:t>
      </w:r>
    </w:p>
    <w:p w14:paraId="1364158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供应商应按照“第五章采购需求”的需求内容、责任范围以及</w:t>
      </w:r>
      <w:r>
        <w:rPr>
          <w:rFonts w:hint="eastAsia" w:ascii="仿宋_GB2312" w:hAnsi="仿宋_GB2312" w:cs="仿宋_GB2312"/>
          <w:b w:val="0"/>
          <w:bCs w:val="0"/>
          <w:sz w:val="24"/>
          <w:szCs w:val="24"/>
          <w:highlight w:val="none"/>
          <w:lang w:val="en-US" w:eastAsia="zh-CN"/>
        </w:rPr>
        <w:t>“</w:t>
      </w:r>
      <w:r>
        <w:rPr>
          <w:rFonts w:hint="eastAsia" w:ascii="仿宋_GB2312" w:hAnsi="仿宋_GB2312" w:eastAsia="仿宋_GB2312" w:cs="仿宋_GB2312"/>
          <w:b w:val="0"/>
          <w:bCs w:val="0"/>
          <w:sz w:val="24"/>
          <w:szCs w:val="24"/>
          <w:highlight w:val="none"/>
          <w:lang w:val="en-US" w:eastAsia="zh-CN"/>
        </w:rPr>
        <w:t>第四章政府采购合同”进行报价。并按“报价一览表”和“分项报价表”规定的格式报出总价和分项价格。</w:t>
      </w:r>
    </w:p>
    <w:p w14:paraId="3F568EBB">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磋商保证金</w:t>
      </w:r>
    </w:p>
    <w:p w14:paraId="346AEF0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供应商应按</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中规定的金额及要求交纳保证金，并作为其响应文件的一部分。</w:t>
      </w:r>
    </w:p>
    <w:p w14:paraId="2E59103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交纳保证金的形式除</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中另有约定外，可采用的形式：政府采购法律法规接受的支票、汇票、本票、网上银行支付或者金融机构、担保机构出具的保函等非现金形式。</w:t>
      </w:r>
    </w:p>
    <w:p w14:paraId="56F2F53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磋商保证金到账（保函提交）截止时间同响应截止时间。以支票、汇票、本票、网上银行支付等形式提交磋商保证金的，应在响应截止时间前到账；以金融机构、担保机构出具的保函等形式提交磋商保证金的，应在响应截止时间前将原件提交至采购代理机构。由于到账时间晚于响应截止时间的，或者票据错误、印鉴不清等原因导致不能到账的，其</w:t>
      </w:r>
      <w:r>
        <w:rPr>
          <w:rFonts w:hint="eastAsia" w:ascii="仿宋_GB2312" w:hAnsi="仿宋_GB2312" w:eastAsia="仿宋_GB2312" w:cs="仿宋_GB2312"/>
          <w:b/>
          <w:bCs/>
          <w:sz w:val="24"/>
          <w:szCs w:val="24"/>
          <w:highlight w:val="none"/>
          <w:lang w:val="en-US" w:eastAsia="zh-CN"/>
        </w:rPr>
        <w:t>响应无效</w:t>
      </w:r>
      <w:r>
        <w:rPr>
          <w:rFonts w:hint="eastAsia" w:ascii="仿宋_GB2312" w:hAnsi="仿宋_GB2312" w:eastAsia="仿宋_GB2312" w:cs="仿宋_GB2312"/>
          <w:b w:val="0"/>
          <w:bCs w:val="0"/>
          <w:sz w:val="24"/>
          <w:szCs w:val="24"/>
          <w:highlight w:val="none"/>
          <w:lang w:val="en-US" w:eastAsia="zh-CN"/>
        </w:rPr>
        <w:t>。</w:t>
      </w:r>
    </w:p>
    <w:p w14:paraId="147C570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如采用金融机构、专业担保机构开具的投标担保函、投标保证保险函等形式提交磋商保证金的，投标担保函或投标保证保险函须开具给采购人（保险受益人须为采购人），否则其</w:t>
      </w:r>
      <w:r>
        <w:rPr>
          <w:rFonts w:hint="eastAsia" w:ascii="仿宋_GB2312" w:hAnsi="仿宋_GB2312" w:eastAsia="仿宋_GB2312" w:cs="仿宋_GB2312"/>
          <w:b/>
          <w:bCs/>
          <w:sz w:val="24"/>
          <w:szCs w:val="24"/>
          <w:highlight w:val="none"/>
          <w:lang w:val="en-US" w:eastAsia="zh-CN"/>
        </w:rPr>
        <w:t>响应文件无效</w:t>
      </w:r>
      <w:r>
        <w:rPr>
          <w:rFonts w:hint="eastAsia" w:ascii="仿宋_GB2312" w:hAnsi="仿宋_GB2312" w:eastAsia="仿宋_GB2312" w:cs="仿宋_GB2312"/>
          <w:b w:val="0"/>
          <w:bCs w:val="0"/>
          <w:sz w:val="24"/>
          <w:szCs w:val="24"/>
          <w:highlight w:val="none"/>
          <w:lang w:val="en-US" w:eastAsia="zh-CN"/>
        </w:rPr>
        <w:t>。电子保函与纸质保函具有同样效力。</w:t>
      </w:r>
    </w:p>
    <w:p w14:paraId="58422D5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保证金（保函）有效期同响应文件有效期。</w:t>
      </w:r>
    </w:p>
    <w:p w14:paraId="63455B3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联合体磋商的，可以由联合体中的一方或者共同提交保证金，以一方名义提交磋商保证金（保函）的，对联合体各方均具有约束力。</w:t>
      </w:r>
    </w:p>
    <w:p w14:paraId="6F79777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采购代理机构将及时退还供应商的磋商保证金，采用银行保函、担保机构担保函等形式递交的磋商保证金，经供应商同意后采购人、采购代理机构可以不再退还，但因供应商自身原因导致无法及时退还的除外。</w:t>
      </w:r>
    </w:p>
    <w:p w14:paraId="65E3DFB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供应商在响应截止时间前撤回已提交的响应文件的，自收到供应商书面撤回通知之日起 5 个工作日内退还已收取的磋商保证金。 </w:t>
      </w:r>
    </w:p>
    <w:p w14:paraId="4ACB3C9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成交人的磋商保证金，自采购合同签订之日起 5 个工作日内退还中标人。 </w:t>
      </w:r>
    </w:p>
    <w:p w14:paraId="24DCD4C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未成交人的磋商保证金，自成交通知书发出之日起 5 个工作日内退还未成交人。</w:t>
      </w:r>
    </w:p>
    <w:p w14:paraId="2D194A5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终止采购活动的项目已经收取磋商保证金的，自终止采购活动后 5 个工作日内退还已收取的磋商保证金。</w:t>
      </w:r>
    </w:p>
    <w:p w14:paraId="3ABF492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有下列情形之一的，采购人或采购代理机构可以不予退还磋商保证金：</w:t>
      </w:r>
    </w:p>
    <w:p w14:paraId="7976FB33">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在响应文件有效期内，供应商撤回响应文件的； </w:t>
      </w:r>
    </w:p>
    <w:p w14:paraId="0DBF3CC8">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成交人不按本采购文件的规定与采购人签订合同的； </w:t>
      </w:r>
    </w:p>
    <w:p w14:paraId="7C3A769E">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成交人不按本采购文件的规定提交履约保证金的； </w:t>
      </w:r>
    </w:p>
    <w:p w14:paraId="2B4C1A16">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成交人不按本采购文件的规定缴纳招标代理服务费的； </w:t>
      </w:r>
    </w:p>
    <w:p w14:paraId="5EE95213">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存在的串通投标情形的； </w:t>
      </w:r>
    </w:p>
    <w:p w14:paraId="71E89F0C">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存在向采购人、代理机构或评标专家行贿事实的； </w:t>
      </w:r>
    </w:p>
    <w:p w14:paraId="501C8E5F">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法律、法规规定的其它情况。</w:t>
      </w:r>
    </w:p>
    <w:p w14:paraId="229C1E03">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响应文件有效期</w:t>
      </w:r>
    </w:p>
    <w:p w14:paraId="7D3A5C4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响应文件应在</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中规定的响应文件有效期内保持有效，响应文件有效期少于采购文件规定期限的，其</w:t>
      </w:r>
      <w:r>
        <w:rPr>
          <w:rFonts w:hint="eastAsia" w:ascii="仿宋_GB2312" w:hAnsi="仿宋_GB2312" w:eastAsia="仿宋_GB2312" w:cs="仿宋_GB2312"/>
          <w:b/>
          <w:bCs/>
          <w:sz w:val="24"/>
          <w:szCs w:val="24"/>
          <w:highlight w:val="none"/>
          <w:lang w:val="en-US" w:eastAsia="zh-CN"/>
        </w:rPr>
        <w:t>响应文件无效</w:t>
      </w:r>
      <w:r>
        <w:rPr>
          <w:rFonts w:hint="eastAsia" w:ascii="仿宋_GB2312" w:hAnsi="仿宋_GB2312" w:eastAsia="仿宋_GB2312" w:cs="仿宋_GB2312"/>
          <w:b w:val="0"/>
          <w:bCs w:val="0"/>
          <w:sz w:val="24"/>
          <w:szCs w:val="24"/>
          <w:highlight w:val="none"/>
          <w:lang w:val="en-US" w:eastAsia="zh-CN"/>
        </w:rPr>
        <w:t>。</w:t>
      </w:r>
    </w:p>
    <w:p w14:paraId="511CBD0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或采购代理机构可根据实际情况，在原响应文件有效期截止之前，要求供应商延长响应文件有效期。接受该要求的供应商将不会被要求和允许修正其响应文件，且本须知中有关磋商保证金的要求须在延长的有效期内继续有效。供应商也可以拒绝延长响应文件有效期的要求，退还其磋商保证金。上述要求和答复都应以书面形式提交。</w:t>
      </w:r>
    </w:p>
    <w:p w14:paraId="47F19356">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响应文件的制作</w:t>
      </w:r>
    </w:p>
    <w:p w14:paraId="2476BA5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响应文件中，所有内容均以电子文件编制，如因不按电子招投标平台要求编制导致系统无法检索、读取相关信息时，其后果由供应商承担。由于本项目采用电子化投标</w:t>
      </w:r>
      <w:r>
        <w:rPr>
          <w:rFonts w:hint="eastAsia" w:ascii="仿宋_GB2312" w:hAnsi="仿宋_GB2312" w:cs="仿宋_GB2312"/>
          <w:b w:val="0"/>
          <w:bCs w:val="0"/>
          <w:sz w:val="24"/>
          <w:szCs w:val="24"/>
          <w:highlight w:val="none"/>
          <w:lang w:val="en-US" w:eastAsia="zh-CN"/>
        </w:rPr>
        <w:t>（响应）</w:t>
      </w:r>
      <w:r>
        <w:rPr>
          <w:rFonts w:hint="eastAsia" w:ascii="仿宋_GB2312" w:hAnsi="仿宋_GB2312" w:eastAsia="仿宋_GB2312" w:cs="仿宋_GB2312"/>
          <w:b w:val="0"/>
          <w:bCs w:val="0"/>
          <w:sz w:val="24"/>
          <w:szCs w:val="24"/>
          <w:highlight w:val="none"/>
          <w:lang w:val="en-US" w:eastAsia="zh-CN"/>
        </w:rPr>
        <w:t>，请充分考虑设备、网络环境、人员对系统熟悉度等因素，合理安排响应文件制作、提交时间，建议至少提前一天完成制作、提交工作。</w:t>
      </w:r>
    </w:p>
    <w:p w14:paraId="05B90CA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供应商应使用电子招投标平台提供的投标客户端编制、标记、加密响应文件，成功加密后将生成指定格式的电子响应文件和电子备用响应文件</w:t>
      </w:r>
    </w:p>
    <w:p w14:paraId="06EC717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如有对多个采购包</w:t>
      </w:r>
      <w:r>
        <w:rPr>
          <w:rFonts w:hint="eastAsia" w:ascii="仿宋_GB2312" w:hAnsi="仿宋_GB2312" w:cs="仿宋_GB2312"/>
          <w:b w:val="0"/>
          <w:bCs w:val="0"/>
          <w:sz w:val="24"/>
          <w:szCs w:val="24"/>
          <w:highlight w:val="none"/>
          <w:lang w:val="en-US" w:eastAsia="zh-CN"/>
        </w:rPr>
        <w:t>（标项）</w:t>
      </w:r>
      <w:r>
        <w:rPr>
          <w:rFonts w:hint="eastAsia" w:ascii="仿宋_GB2312" w:hAnsi="仿宋_GB2312" w:eastAsia="仿宋_GB2312" w:cs="仿宋_GB2312"/>
          <w:b w:val="0"/>
          <w:bCs w:val="0"/>
          <w:sz w:val="24"/>
          <w:szCs w:val="24"/>
          <w:highlight w:val="none"/>
          <w:lang w:val="en-US" w:eastAsia="zh-CN"/>
        </w:rPr>
        <w:t>响应的，要对每个采购包（标项）独立制作电子响应文件。</w:t>
      </w:r>
    </w:p>
    <w:p w14:paraId="364E75B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供应商须对采购文件的对应要求给予唯一的实质性响应，否则将视为不响应。</w:t>
      </w:r>
    </w:p>
    <w:p w14:paraId="49C353B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采购文件中，凡标有“※”的地方均为实质性响应条款，供应商若有一项带“※”的条款未响应或不满足，将按响应无效处理。</w:t>
      </w:r>
    </w:p>
    <w:p w14:paraId="4804E45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应按采购文件的规定及附件要求的内容和格式完整地填写和提供资料。供应商必须对响应文件所提供的全部资料的真实性承担法律责任，并无条件接受采购人和政府采购监督管理部门对其中任何资料进行核实（核对原件）的要求。</w:t>
      </w:r>
    </w:p>
    <w:p w14:paraId="4C07CFB7">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_GB2312" w:hAnsi="仿宋_GB2312" w:eastAsia="仿宋_GB2312" w:cs="仿宋_GB2312"/>
          <w:b/>
          <w:bCs/>
          <w:sz w:val="24"/>
          <w:szCs w:val="24"/>
          <w:highlight w:val="none"/>
          <w:lang w:val="en-US" w:eastAsia="zh-CN"/>
        </w:rPr>
      </w:pPr>
      <w:bookmarkStart w:id="14" w:name="_Toc7253"/>
      <w:r>
        <w:rPr>
          <w:rFonts w:hint="eastAsia" w:ascii="仿宋_GB2312" w:hAnsi="仿宋_GB2312" w:eastAsia="仿宋_GB2312" w:cs="仿宋_GB2312"/>
          <w:b/>
          <w:bCs/>
          <w:sz w:val="24"/>
          <w:szCs w:val="24"/>
          <w:highlight w:val="none"/>
          <w:lang w:val="en-US" w:eastAsia="zh-CN"/>
        </w:rPr>
        <w:t>响应文件的提交</w:t>
      </w:r>
      <w:bookmarkEnd w:id="14"/>
    </w:p>
    <w:p w14:paraId="4990B296">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响应文件的提交</w:t>
      </w:r>
    </w:p>
    <w:p w14:paraId="694FA11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供应商应在</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中规定的截止时间前，将响应文件递交到采购文件中规定的电子招投标平台。时间以电子招投标平台系统服务器从中国科学院国家授时中心取得的北京时间为准，响应截止时间结束后，系统将不允许供应商上传响应文件，已上传响应文件但未完成传输的文件系统将拒绝接收。</w:t>
      </w:r>
    </w:p>
    <w:p w14:paraId="0D0881E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代理机构对因不可抗力事件造成的响应文件的损坏、丢失的，不承担责任。</w:t>
      </w:r>
    </w:p>
    <w:p w14:paraId="4AC71C1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出现下述情形之一，属于未成功提交响应文件，按</w:t>
      </w:r>
      <w:r>
        <w:rPr>
          <w:rFonts w:hint="eastAsia" w:ascii="仿宋_GB2312" w:hAnsi="仿宋_GB2312" w:eastAsia="仿宋_GB2312" w:cs="仿宋_GB2312"/>
          <w:b/>
          <w:bCs/>
          <w:sz w:val="24"/>
          <w:szCs w:val="24"/>
          <w:highlight w:val="none"/>
          <w:lang w:val="en-US" w:eastAsia="zh-CN"/>
        </w:rPr>
        <w:t>响应无效</w:t>
      </w:r>
      <w:r>
        <w:rPr>
          <w:rFonts w:hint="eastAsia" w:ascii="仿宋_GB2312" w:hAnsi="仿宋_GB2312" w:eastAsia="仿宋_GB2312" w:cs="仿宋_GB2312"/>
          <w:b w:val="0"/>
          <w:bCs w:val="0"/>
          <w:sz w:val="24"/>
          <w:szCs w:val="24"/>
          <w:highlight w:val="none"/>
          <w:lang w:val="en-US" w:eastAsia="zh-CN"/>
        </w:rPr>
        <w:t>处理：</w:t>
      </w:r>
    </w:p>
    <w:p w14:paraId="60D0EDDE">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至提交响应文件截止时，响应文件未完整上传的。 </w:t>
      </w:r>
    </w:p>
    <w:p w14:paraId="2608FDA0">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响应文件未按响应格式中注明需签字盖章的要求进行签名（含电子签名）和加盖电子印章，或签名（含电子签名）或电子印章不完整的。</w:t>
      </w:r>
    </w:p>
    <w:p w14:paraId="27356CBF">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响应文件损坏或格式不正确的。</w:t>
      </w:r>
    </w:p>
    <w:p w14:paraId="3B19D83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响应文件的修改、撤回与撤销</w:t>
      </w:r>
    </w:p>
    <w:p w14:paraId="1C214E3A">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在提交响应文件截止时间前，供应商可以修改或撤回未解密的电子响应文件，并于提交响应文件截止时间前将修改后重新生成的电子响应文件上传至系统，到达响应文件提交截止时间后，将不允许修改或撤回。</w:t>
      </w:r>
    </w:p>
    <w:p w14:paraId="1BF36F84">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在提交响应文件截止时间后，供应商不得补充、修改和更换响应文件。</w:t>
      </w:r>
    </w:p>
    <w:p w14:paraId="7E91714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14:paraId="35810543">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_GB2312" w:hAnsi="仿宋_GB2312" w:eastAsia="仿宋_GB2312" w:cs="仿宋_GB2312"/>
          <w:b/>
          <w:bCs/>
          <w:sz w:val="24"/>
          <w:szCs w:val="24"/>
          <w:highlight w:val="none"/>
          <w:lang w:val="en-US" w:eastAsia="zh-CN"/>
        </w:rPr>
      </w:pPr>
      <w:bookmarkStart w:id="15" w:name="_Toc32267"/>
      <w:r>
        <w:rPr>
          <w:rFonts w:hint="eastAsia" w:ascii="仿宋_GB2312" w:hAnsi="仿宋_GB2312" w:eastAsia="仿宋_GB2312" w:cs="仿宋_GB2312"/>
          <w:b/>
          <w:bCs/>
          <w:sz w:val="24"/>
          <w:szCs w:val="24"/>
          <w:highlight w:val="none"/>
          <w:lang w:val="en-US" w:eastAsia="zh-CN"/>
        </w:rPr>
        <w:t>开标及评标</w:t>
      </w:r>
      <w:bookmarkEnd w:id="15"/>
    </w:p>
    <w:p w14:paraId="66E7D93F">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开标</w:t>
      </w:r>
    </w:p>
    <w:p w14:paraId="4EFF541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采购人和采购代理机构将按</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中规定的开标时间和地点组织公开开标并邀请所有供应商代表参加。开标为远程电子开标。</w:t>
      </w:r>
    </w:p>
    <w:p w14:paraId="0F00A32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采用远程电子开标的：</w:t>
      </w:r>
    </w:p>
    <w:p w14:paraId="3E72E1EB">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供应商的法定代表人或其授权代表应当按照本采购文件载明的时间和模式等要求参加开标。在</w:t>
      </w:r>
      <w:r>
        <w:rPr>
          <w:rFonts w:hint="eastAsia" w:ascii="仿宋_GB2312" w:hAnsi="仿宋_GB2312" w:eastAsia="仿宋_GB2312" w:cs="仿宋_GB2312"/>
          <w:b/>
          <w:bCs/>
          <w:sz w:val="24"/>
          <w:szCs w:val="24"/>
          <w:highlight w:val="none"/>
          <w:lang w:val="en-US" w:eastAsia="zh-CN"/>
        </w:rPr>
        <w:t>响应截止时间前30分钟</w:t>
      </w:r>
      <w:r>
        <w:rPr>
          <w:rFonts w:hint="eastAsia" w:ascii="仿宋_GB2312" w:hAnsi="仿宋_GB2312" w:eastAsia="仿宋_GB2312" w:cs="仿宋_GB2312"/>
          <w:b w:val="0"/>
          <w:bCs w:val="0"/>
          <w:sz w:val="24"/>
          <w:szCs w:val="24"/>
          <w:highlight w:val="none"/>
          <w:lang w:val="en-US" w:eastAsia="zh-CN"/>
        </w:rPr>
        <w:t>，应当登录开标大厅进行签到，并且填写授权代表的姓名与手机号码。若因签到时填写的授权代表信息有误而导致的不良后果，由供应商自行承担。</w:t>
      </w:r>
    </w:p>
    <w:p w14:paraId="080C1ACD">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开标时，供应商应当使用编制本项目（采购包）电子响应文件时加密所用数字证书在开始解密后按照代理机构规定的时间内完成电子投标文件的解密，如遇不可抗力等其他特殊情况，采购代理机构可视情况延长解密时间。供应商未携带数字证书或其他非系统原因导致的在规定时间内未解密响应文件，将作</w:t>
      </w:r>
      <w:r>
        <w:rPr>
          <w:rFonts w:hint="eastAsia" w:ascii="仿宋_GB2312" w:hAnsi="仿宋_GB2312" w:eastAsia="仿宋_GB2312" w:cs="仿宋_GB2312"/>
          <w:b/>
          <w:bCs/>
          <w:sz w:val="24"/>
          <w:szCs w:val="24"/>
          <w:highlight w:val="none"/>
          <w:lang w:val="en-US" w:eastAsia="zh-CN"/>
        </w:rPr>
        <w:t>响应无效</w:t>
      </w:r>
      <w:r>
        <w:rPr>
          <w:rFonts w:hint="eastAsia" w:ascii="仿宋_GB2312" w:hAnsi="仿宋_GB2312" w:eastAsia="仿宋_GB2312" w:cs="仿宋_GB2312"/>
          <w:b w:val="0"/>
          <w:bCs w:val="0"/>
          <w:sz w:val="24"/>
          <w:szCs w:val="24"/>
          <w:highlight w:val="none"/>
          <w:lang w:val="en-US" w:eastAsia="zh-CN"/>
        </w:rPr>
        <w:t>处理。（采用远程电子开标的，各供应商在参加开标以前须自行对使用电脑的网络环境、驱动安装、客户端安装以及数字证书的有效性等进行检测，确保可以正常使用）。</w:t>
      </w:r>
    </w:p>
    <w:p w14:paraId="44BB82D3">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在电子开标过程中出现因系统原因无法正常解密的，代理机构可根据实际情况开启上传备用电子响应文件通道。系统将对上传的备用电子响应文件的合法性进行验证，若发现提交的备用电子响应文件与加密的电子响应文件版本不一致（即两份文件不是编制响应文件同时生成的），系统将拒绝接收，视为</w:t>
      </w:r>
      <w:r>
        <w:rPr>
          <w:rFonts w:hint="eastAsia" w:ascii="仿宋_GB2312" w:hAnsi="仿宋_GB2312" w:eastAsia="仿宋_GB2312" w:cs="仿宋_GB2312"/>
          <w:b/>
          <w:bCs/>
          <w:sz w:val="24"/>
          <w:szCs w:val="24"/>
          <w:highlight w:val="none"/>
          <w:lang w:val="en-US" w:eastAsia="zh-CN"/>
        </w:rPr>
        <w:t>响应无效</w:t>
      </w:r>
      <w:r>
        <w:rPr>
          <w:rFonts w:hint="eastAsia" w:ascii="仿宋_GB2312" w:hAnsi="仿宋_GB2312" w:eastAsia="仿宋_GB2312" w:cs="仿宋_GB2312"/>
          <w:b w:val="0"/>
          <w:bCs w:val="0"/>
          <w:sz w:val="24"/>
          <w:szCs w:val="24"/>
          <w:highlight w:val="none"/>
          <w:lang w:val="en-US" w:eastAsia="zh-CN"/>
        </w:rPr>
        <w:t>。如供应商无法在代理规定的时间内完成备用电子响应文件的上传，响应文件将被拒绝，作</w:t>
      </w:r>
      <w:r>
        <w:rPr>
          <w:rFonts w:hint="eastAsia" w:ascii="仿宋_GB2312" w:hAnsi="仿宋_GB2312" w:eastAsia="仿宋_GB2312" w:cs="仿宋_GB2312"/>
          <w:b/>
          <w:bCs/>
          <w:sz w:val="24"/>
          <w:szCs w:val="24"/>
          <w:highlight w:val="none"/>
          <w:lang w:val="en-US" w:eastAsia="zh-CN"/>
        </w:rPr>
        <w:t>响应无效</w:t>
      </w:r>
      <w:r>
        <w:rPr>
          <w:rFonts w:hint="eastAsia" w:ascii="仿宋_GB2312" w:hAnsi="仿宋_GB2312" w:eastAsia="仿宋_GB2312" w:cs="仿宋_GB2312"/>
          <w:b w:val="0"/>
          <w:bCs w:val="0"/>
          <w:sz w:val="24"/>
          <w:szCs w:val="24"/>
          <w:highlight w:val="none"/>
          <w:lang w:val="en-US" w:eastAsia="zh-CN"/>
        </w:rPr>
        <w:t>处理。</w:t>
      </w:r>
    </w:p>
    <w:p w14:paraId="1274623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供应商代表对开标过程和开标记录有疑义，以及认为采购人、采购代理机构相关工作人员有需要回避的情形的，应当场提出询问或者回避申请。供应商未参加开标的，视同认可开标结果。</w:t>
      </w:r>
    </w:p>
    <w:p w14:paraId="5E6F6B4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响应截止时间后，供应商不足3家的，不得开标。同时，本次采购活动结束。</w:t>
      </w:r>
    </w:p>
    <w:p w14:paraId="331A02A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开标时出现下列情况的，视为</w:t>
      </w:r>
      <w:r>
        <w:rPr>
          <w:rFonts w:hint="eastAsia" w:ascii="仿宋_GB2312" w:hAnsi="仿宋_GB2312" w:eastAsia="仿宋_GB2312" w:cs="仿宋_GB2312"/>
          <w:b/>
          <w:bCs/>
          <w:sz w:val="24"/>
          <w:szCs w:val="24"/>
          <w:highlight w:val="none"/>
          <w:lang w:val="en-US" w:eastAsia="zh-CN"/>
        </w:rPr>
        <w:t>响应无效</w:t>
      </w:r>
      <w:r>
        <w:rPr>
          <w:rFonts w:hint="eastAsia" w:ascii="仿宋_GB2312" w:hAnsi="仿宋_GB2312" w:eastAsia="仿宋_GB2312" w:cs="仿宋_GB2312"/>
          <w:b w:val="0"/>
          <w:bCs w:val="0"/>
          <w:sz w:val="24"/>
          <w:szCs w:val="24"/>
          <w:highlight w:val="none"/>
          <w:lang w:val="en-US" w:eastAsia="zh-CN"/>
        </w:rPr>
        <w:t>处理：</w:t>
      </w:r>
    </w:p>
    <w:p w14:paraId="17CE0EA2">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因供应商自身原因，未在规定时间内完成电子响应文件解密的；</w:t>
      </w:r>
    </w:p>
    <w:p w14:paraId="4B3FE5B8">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如需使用备用电子响应文件解密时，在规定的解密时间内无法提供备用电子响应文件或提供的备用电子响应文件与加密的电子响应文件版本不一致（即两份文件不是投标客户端编制同时生成的）。 </w:t>
      </w:r>
    </w:p>
    <w:p w14:paraId="341A730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采购人或采购代理机构将对开标过程进行记录，由参加开标的各供应商代表和相关工作人员签字确认。</w:t>
      </w:r>
    </w:p>
    <w:p w14:paraId="0036E057">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资格审查</w:t>
      </w:r>
    </w:p>
    <w:p w14:paraId="549427A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磋商小组依据法律法规和采购文件中规定的内容，对供应商及其投标</w:t>
      </w:r>
      <w:r>
        <w:rPr>
          <w:rFonts w:hint="eastAsia" w:ascii="仿宋_GB2312" w:hAnsi="仿宋_GB2312" w:cs="仿宋_GB2312"/>
          <w:b w:val="0"/>
          <w:bCs w:val="0"/>
          <w:sz w:val="24"/>
          <w:szCs w:val="24"/>
          <w:highlight w:val="none"/>
          <w:lang w:val="en-US" w:eastAsia="zh-CN"/>
        </w:rPr>
        <w:t>（响应）</w:t>
      </w:r>
      <w:r>
        <w:rPr>
          <w:rFonts w:hint="eastAsia" w:ascii="仿宋_GB2312" w:hAnsi="仿宋_GB2312" w:eastAsia="仿宋_GB2312" w:cs="仿宋_GB2312"/>
          <w:b w:val="0"/>
          <w:bCs w:val="0"/>
          <w:sz w:val="24"/>
          <w:szCs w:val="24"/>
          <w:highlight w:val="none"/>
          <w:lang w:val="en-US" w:eastAsia="zh-CN"/>
        </w:rPr>
        <w:t xml:space="preserve">货物或服务的资格进行审查，未通过资格审查的供应商不进入评标；资格证明文件不按电子招投标平台要求编制导致系统无法检索、读取相关信息时，将被认定为未通过资格审查；通过资格审查的供应商少于三家的（除法律法规规定外），不进行评标。 </w:t>
      </w:r>
    </w:p>
    <w:p w14:paraId="22E35E3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资格审查要求详见第六章《评标程序、评标方法和评标标准》。</w:t>
      </w:r>
    </w:p>
    <w:p w14:paraId="2D37D94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或采购代理机构将按第六章《评标程序、评标方法和评标标准》中规定的时间查询供应商的信用记录。采购人或采购代理机构将查询网页打印、签字并存档备查。供应商不良信用记录以采购人或采购代理机构查询结果为准。在本采购文件规定的查询时间之外，网站信息发生的任何变更均不作为资格审查依据。</w:t>
      </w:r>
    </w:p>
    <w:p w14:paraId="7CB60DA7">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磋商小组</w:t>
      </w:r>
    </w:p>
    <w:p w14:paraId="0837F9D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磋商小组根据政府采购有关规定和本次采购项目的特点进行组建，并负责具体评标事务，独立履行职责。 </w:t>
      </w:r>
    </w:p>
    <w:p w14:paraId="4C68DA6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14ED4D49">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评标程序、评标方法和评标标准</w:t>
      </w:r>
    </w:p>
    <w:p w14:paraId="0AA27E5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详见第六章《评标程序、评标方法和评标标准》</w:t>
      </w:r>
    </w:p>
    <w:p w14:paraId="115489A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14:paraId="24AF2556">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_GB2312" w:hAnsi="仿宋_GB2312" w:eastAsia="仿宋_GB2312" w:cs="仿宋_GB2312"/>
          <w:b/>
          <w:bCs/>
          <w:sz w:val="24"/>
          <w:szCs w:val="24"/>
          <w:highlight w:val="none"/>
          <w:lang w:val="en-US" w:eastAsia="zh-CN"/>
        </w:rPr>
      </w:pPr>
      <w:bookmarkStart w:id="16" w:name="_Toc11319"/>
      <w:r>
        <w:rPr>
          <w:rFonts w:hint="eastAsia" w:ascii="仿宋_GB2312" w:hAnsi="仿宋_GB2312" w:eastAsia="仿宋_GB2312" w:cs="仿宋_GB2312"/>
          <w:b/>
          <w:bCs/>
          <w:sz w:val="24"/>
          <w:szCs w:val="24"/>
          <w:highlight w:val="none"/>
          <w:lang w:val="en-US" w:eastAsia="zh-CN"/>
        </w:rPr>
        <w:t>确定成交</w:t>
      </w:r>
      <w:bookmarkEnd w:id="16"/>
    </w:p>
    <w:p w14:paraId="507DAC89">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确定成交人</w:t>
      </w:r>
    </w:p>
    <w:p w14:paraId="5D19ED8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采购人将在评标报告提出的成交候选供应商中，按照排序由高到低的原则确定成交供应商。采购人是否委托磋商小组直接确定成交人见</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w:t>
      </w:r>
    </w:p>
    <w:p w14:paraId="29BECE96">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成交公告与成交通知书</w:t>
      </w:r>
    </w:p>
    <w:p w14:paraId="49E3F22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采购人或采购代理机构自中标人确定之日起 2 个工作日内，在磋商公告发布媒体发布成交结果，同时向成交人发出成交通知书，成交公告期限为 1 个工作日。</w:t>
      </w:r>
    </w:p>
    <w:p w14:paraId="645CD2B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成交通知书对采购人和成交供应商均具有法律效力。成交通知书发出后，成交供应商放弃成交项目的，应当依法承担法律责任。</w:t>
      </w:r>
    </w:p>
    <w:p w14:paraId="24BC7C67">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废标</w:t>
      </w:r>
    </w:p>
    <w:p w14:paraId="36CFD74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19.1在采购活动中，出现下列情形之一的，应予废标：</w:t>
      </w:r>
    </w:p>
    <w:p w14:paraId="611E9F95">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除《政府采购竞争性磋商采购方式暂行办法》第二十一条第三款，《财政部关于政府采购竞争性磋商采购方式管理暂行办法有关问题的补充通知》（财库〔2015〕124号）规定的情形外，在采购过程中符合要求的供应商或者报价未超过采购预算的供应商不足3家的；；</w:t>
      </w:r>
    </w:p>
    <w:p w14:paraId="1EE222F8">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出现影响采购公正的违法、违规行为的；</w:t>
      </w:r>
    </w:p>
    <w:p w14:paraId="3699FCC3">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供应商的报价均超过了采购预算，采购人不能支付的；</w:t>
      </w:r>
    </w:p>
    <w:p w14:paraId="7C2926B1">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因重大变故，采购任务取消的。</w:t>
      </w:r>
    </w:p>
    <w:p w14:paraId="55FFEF9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废标后，采购人将废标理由通知所有供应商。</w:t>
      </w:r>
    </w:p>
    <w:p w14:paraId="73057663">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签订合同</w:t>
      </w:r>
    </w:p>
    <w:p w14:paraId="196FAD9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成交人、采购人应当自成交通知书发出之日起 30 日内，按照采购文件和成交人响应文件的规定签订书面合同。所签订的合同不得对采购文件确定的事项和成交人响应文件作实质性修改。 </w:t>
      </w:r>
    </w:p>
    <w:p w14:paraId="2CB4E89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成交人拒绝与采购人签订合同的，采购人可以按照评标报告推荐的成交候选人名单排序，确定下一候选人为成交人，也可以重新开展政府采购活动。拒绝签订政府采购合同的成交供应商不得参加对该项目重新开展的采购活动。</w:t>
      </w:r>
    </w:p>
    <w:p w14:paraId="29C7859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联合体成交的，联合体各方应当共同与采购人签订合同，就成交项目向采购人承担连带责任。 </w:t>
      </w:r>
    </w:p>
    <w:p w14:paraId="4F5B71A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政府采购合同不能转包。如采购人允许采用分包方式履行合同的，成交人可以依法在成交后将成交项目的非主体、非关键性工作采取分包方式履行合同。</w:t>
      </w:r>
    </w:p>
    <w:p w14:paraId="584864E9">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履约保证金</w:t>
      </w:r>
    </w:p>
    <w:p w14:paraId="27D6C1F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成交人应按照</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规定的金额、形式和时间向采购人缴纳履约保证金。</w:t>
      </w:r>
    </w:p>
    <w:p w14:paraId="4636D7A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经采购人同意，成交人也可以自愿采用其他履约保证金的提供方式。</w:t>
      </w:r>
    </w:p>
    <w:p w14:paraId="16F8165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如果成交人没有按照上述条款规定缴纳履约保证金，将视为放弃成交资格，成交人的磋商保证金将被没收。在此情况下，采购人可确定下一候选人为成交人，也可以重新开展政府采购活动。</w:t>
      </w:r>
    </w:p>
    <w:p w14:paraId="0042A072">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代理服务费</w:t>
      </w:r>
    </w:p>
    <w:p w14:paraId="5A7C004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收费对象及缴纳时间见</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。由成交人支付的，成交人须一次性向采购代理机构缴纳代理费，响应报价应包含代理费用。</w:t>
      </w:r>
    </w:p>
    <w:p w14:paraId="3DBC4523">
      <w:pPr>
        <w:pStyle w:val="2"/>
        <w:numPr>
          <w:ilvl w:val="1"/>
          <w:numId w:val="10"/>
        </w:numPr>
        <w:ind w:left="0" w:leftChars="0" w:firstLine="0" w:firstLineChars="0"/>
        <w:rPr>
          <w:rFonts w:hint="eastAsia" w:ascii="仿宋_GB2312" w:hAnsi="仿宋_GB2312" w:cs="仿宋_GB2312"/>
          <w:b w:val="0"/>
          <w:bCs w:val="0"/>
          <w:sz w:val="24"/>
          <w:szCs w:val="24"/>
          <w:highlight w:val="none"/>
          <w:lang w:val="en-US" w:eastAsia="zh-CN"/>
        </w:rPr>
      </w:pPr>
      <w:r>
        <w:rPr>
          <w:rFonts w:hint="eastAsia" w:ascii="仿宋_GB2312" w:hAnsi="仿宋_GB2312" w:cs="仿宋_GB2312"/>
          <w:b w:val="0"/>
          <w:bCs w:val="0"/>
          <w:sz w:val="24"/>
          <w:szCs w:val="24"/>
          <w:highlight w:val="none"/>
          <w:lang w:val="en-US" w:eastAsia="zh-CN"/>
        </w:rPr>
        <w:t>收费标准</w:t>
      </w:r>
    </w:p>
    <w:p w14:paraId="071C868D">
      <w:pPr>
        <w:spacing w:line="360" w:lineRule="auto"/>
        <w:ind w:firstLine="480"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rPr>
        <w:t>根据下表约定按差额定率累进法计算</w:t>
      </w:r>
      <w:r>
        <w:rPr>
          <w:rFonts w:hint="eastAsia" w:ascii="仿宋_GB2312" w:hAnsi="仿宋_GB2312" w:eastAsia="仿宋_GB2312" w:cs="仿宋_GB2312"/>
          <w:sz w:val="24"/>
          <w:highlight w:val="none"/>
          <w:lang w:val="en-US" w:eastAsia="zh-CN"/>
        </w:rPr>
        <w:t>:</w:t>
      </w:r>
    </w:p>
    <w:tbl>
      <w:tblPr>
        <w:tblStyle w:val="25"/>
        <w:tblW w:w="8384"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0" w:type="dxa"/>
          <w:bottom w:w="0" w:type="dxa"/>
          <w:right w:w="0" w:type="dxa"/>
        </w:tblCellMar>
      </w:tblPr>
      <w:tblGrid>
        <w:gridCol w:w="2395"/>
        <w:gridCol w:w="1996"/>
        <w:gridCol w:w="1996"/>
        <w:gridCol w:w="1997"/>
      </w:tblGrid>
      <w:tr w14:paraId="41F89FA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404" w:hRule="atLeast"/>
          <w:jc w:val="center"/>
        </w:trPr>
        <w:tc>
          <w:tcPr>
            <w:tcW w:w="2395" w:type="dxa"/>
            <w:tcBorders>
              <w:bottom w:val="single" w:color="auto" w:sz="2" w:space="0"/>
              <w:right w:val="single" w:color="auto" w:sz="2" w:space="0"/>
            </w:tcBorders>
            <w:vAlign w:val="center"/>
          </w:tcPr>
          <w:p w14:paraId="3BAE9C4B">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中标金额（万元）</w:t>
            </w:r>
          </w:p>
        </w:tc>
        <w:tc>
          <w:tcPr>
            <w:tcW w:w="1996" w:type="dxa"/>
            <w:tcBorders>
              <w:left w:val="single" w:color="auto" w:sz="2" w:space="0"/>
              <w:bottom w:val="single" w:color="auto" w:sz="2" w:space="0"/>
              <w:right w:val="single" w:color="auto" w:sz="2" w:space="0"/>
            </w:tcBorders>
            <w:vAlign w:val="center"/>
          </w:tcPr>
          <w:p w14:paraId="608B5A54">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货物招标</w:t>
            </w:r>
          </w:p>
        </w:tc>
        <w:tc>
          <w:tcPr>
            <w:tcW w:w="1996" w:type="dxa"/>
            <w:tcBorders>
              <w:left w:val="single" w:color="auto" w:sz="2" w:space="0"/>
              <w:bottom w:val="single" w:color="auto" w:sz="2" w:space="0"/>
              <w:right w:val="single" w:color="auto" w:sz="2" w:space="0"/>
            </w:tcBorders>
            <w:vAlign w:val="center"/>
          </w:tcPr>
          <w:p w14:paraId="01430E94">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服务招标</w:t>
            </w:r>
          </w:p>
        </w:tc>
        <w:tc>
          <w:tcPr>
            <w:tcW w:w="1997" w:type="dxa"/>
            <w:tcBorders>
              <w:left w:val="single" w:color="auto" w:sz="2" w:space="0"/>
              <w:bottom w:val="single" w:color="auto" w:sz="2" w:space="0"/>
            </w:tcBorders>
            <w:vAlign w:val="center"/>
          </w:tcPr>
          <w:p w14:paraId="7CDD756C">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工程招标</w:t>
            </w:r>
          </w:p>
        </w:tc>
      </w:tr>
      <w:tr w14:paraId="2181DBE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49B6C0D">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100以下</w:t>
            </w:r>
          </w:p>
        </w:tc>
        <w:tc>
          <w:tcPr>
            <w:tcW w:w="1996" w:type="dxa"/>
            <w:tcBorders>
              <w:top w:val="single" w:color="auto" w:sz="2" w:space="0"/>
              <w:left w:val="single" w:color="auto" w:sz="2" w:space="0"/>
              <w:bottom w:val="single" w:color="auto" w:sz="2" w:space="0"/>
              <w:right w:val="single" w:color="auto" w:sz="2" w:space="0"/>
            </w:tcBorders>
            <w:vAlign w:val="center"/>
          </w:tcPr>
          <w:p w14:paraId="238FF5CB">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1.5%</w:t>
            </w:r>
          </w:p>
        </w:tc>
        <w:tc>
          <w:tcPr>
            <w:tcW w:w="1996" w:type="dxa"/>
            <w:tcBorders>
              <w:top w:val="single" w:color="auto" w:sz="2" w:space="0"/>
              <w:left w:val="single" w:color="auto" w:sz="2" w:space="0"/>
              <w:bottom w:val="single" w:color="auto" w:sz="2" w:space="0"/>
              <w:right w:val="single" w:color="auto" w:sz="2" w:space="0"/>
            </w:tcBorders>
            <w:vAlign w:val="center"/>
          </w:tcPr>
          <w:p w14:paraId="06C0D238">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1.5%</w:t>
            </w:r>
          </w:p>
        </w:tc>
        <w:tc>
          <w:tcPr>
            <w:tcW w:w="1997" w:type="dxa"/>
            <w:tcBorders>
              <w:top w:val="single" w:color="auto" w:sz="2" w:space="0"/>
              <w:left w:val="single" w:color="auto" w:sz="2" w:space="0"/>
              <w:bottom w:val="single" w:color="auto" w:sz="2" w:space="0"/>
            </w:tcBorders>
            <w:vAlign w:val="center"/>
          </w:tcPr>
          <w:p w14:paraId="25E799E2">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1.0%</w:t>
            </w:r>
          </w:p>
        </w:tc>
      </w:tr>
      <w:tr w14:paraId="56599DF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13CA7A7">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lOO-500</w:t>
            </w:r>
          </w:p>
        </w:tc>
        <w:tc>
          <w:tcPr>
            <w:tcW w:w="1996" w:type="dxa"/>
            <w:tcBorders>
              <w:top w:val="single" w:color="auto" w:sz="2" w:space="0"/>
              <w:left w:val="single" w:color="auto" w:sz="2" w:space="0"/>
              <w:bottom w:val="single" w:color="auto" w:sz="2" w:space="0"/>
              <w:right w:val="single" w:color="auto" w:sz="2" w:space="0"/>
            </w:tcBorders>
            <w:vAlign w:val="center"/>
          </w:tcPr>
          <w:p w14:paraId="3A70275F">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1.1%</w:t>
            </w:r>
          </w:p>
        </w:tc>
        <w:tc>
          <w:tcPr>
            <w:tcW w:w="1996" w:type="dxa"/>
            <w:tcBorders>
              <w:top w:val="single" w:color="auto" w:sz="2" w:space="0"/>
              <w:left w:val="single" w:color="auto" w:sz="2" w:space="0"/>
              <w:bottom w:val="single" w:color="auto" w:sz="2" w:space="0"/>
              <w:right w:val="single" w:color="auto" w:sz="2" w:space="0"/>
            </w:tcBorders>
            <w:vAlign w:val="center"/>
          </w:tcPr>
          <w:p w14:paraId="582D8327">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0.8%</w:t>
            </w:r>
          </w:p>
        </w:tc>
        <w:tc>
          <w:tcPr>
            <w:tcW w:w="1997" w:type="dxa"/>
            <w:tcBorders>
              <w:top w:val="single" w:color="auto" w:sz="2" w:space="0"/>
              <w:left w:val="single" w:color="auto" w:sz="2" w:space="0"/>
              <w:bottom w:val="single" w:color="auto" w:sz="2" w:space="0"/>
            </w:tcBorders>
            <w:vAlign w:val="center"/>
          </w:tcPr>
          <w:p w14:paraId="044A733F">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0.7%</w:t>
            </w:r>
          </w:p>
        </w:tc>
      </w:tr>
      <w:tr w14:paraId="5A5BF3A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62D407F6">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500-1000</w:t>
            </w:r>
          </w:p>
        </w:tc>
        <w:tc>
          <w:tcPr>
            <w:tcW w:w="1996" w:type="dxa"/>
            <w:tcBorders>
              <w:top w:val="single" w:color="auto" w:sz="2" w:space="0"/>
              <w:left w:val="single" w:color="auto" w:sz="2" w:space="0"/>
              <w:bottom w:val="single" w:color="auto" w:sz="2" w:space="0"/>
              <w:right w:val="single" w:color="auto" w:sz="2" w:space="0"/>
            </w:tcBorders>
            <w:vAlign w:val="center"/>
          </w:tcPr>
          <w:p w14:paraId="176514C0">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0.8%</w:t>
            </w:r>
          </w:p>
        </w:tc>
        <w:tc>
          <w:tcPr>
            <w:tcW w:w="1996" w:type="dxa"/>
            <w:tcBorders>
              <w:top w:val="single" w:color="auto" w:sz="2" w:space="0"/>
              <w:left w:val="single" w:color="auto" w:sz="2" w:space="0"/>
              <w:bottom w:val="single" w:color="auto" w:sz="2" w:space="0"/>
              <w:right w:val="single" w:color="auto" w:sz="2" w:space="0"/>
            </w:tcBorders>
            <w:vAlign w:val="center"/>
          </w:tcPr>
          <w:p w14:paraId="05CC7679">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0.45%</w:t>
            </w:r>
          </w:p>
        </w:tc>
        <w:tc>
          <w:tcPr>
            <w:tcW w:w="1997" w:type="dxa"/>
            <w:tcBorders>
              <w:top w:val="single" w:color="auto" w:sz="2" w:space="0"/>
              <w:left w:val="single" w:color="auto" w:sz="2" w:space="0"/>
              <w:bottom w:val="single" w:color="auto" w:sz="2" w:space="0"/>
            </w:tcBorders>
            <w:vAlign w:val="center"/>
          </w:tcPr>
          <w:p w14:paraId="6871225B">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0.55%</w:t>
            </w:r>
          </w:p>
        </w:tc>
      </w:tr>
      <w:tr w14:paraId="22C8223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1A0AF336">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l000-5000</w:t>
            </w:r>
          </w:p>
        </w:tc>
        <w:tc>
          <w:tcPr>
            <w:tcW w:w="1996" w:type="dxa"/>
            <w:tcBorders>
              <w:top w:val="single" w:color="auto" w:sz="2" w:space="0"/>
              <w:left w:val="single" w:color="auto" w:sz="2" w:space="0"/>
              <w:bottom w:val="single" w:color="auto" w:sz="2" w:space="0"/>
              <w:right w:val="single" w:color="auto" w:sz="2" w:space="0"/>
            </w:tcBorders>
            <w:vAlign w:val="center"/>
          </w:tcPr>
          <w:p w14:paraId="2B12BDF3">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0.5%</w:t>
            </w:r>
          </w:p>
        </w:tc>
        <w:tc>
          <w:tcPr>
            <w:tcW w:w="1996" w:type="dxa"/>
            <w:tcBorders>
              <w:top w:val="single" w:color="auto" w:sz="2" w:space="0"/>
              <w:left w:val="single" w:color="auto" w:sz="2" w:space="0"/>
              <w:bottom w:val="single" w:color="auto" w:sz="2" w:space="0"/>
              <w:right w:val="single" w:color="auto" w:sz="2" w:space="0"/>
            </w:tcBorders>
            <w:vAlign w:val="center"/>
          </w:tcPr>
          <w:p w14:paraId="0DD2A6A6">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0.25%</w:t>
            </w:r>
          </w:p>
        </w:tc>
        <w:tc>
          <w:tcPr>
            <w:tcW w:w="1997" w:type="dxa"/>
            <w:tcBorders>
              <w:top w:val="single" w:color="auto" w:sz="2" w:space="0"/>
              <w:left w:val="single" w:color="auto" w:sz="2" w:space="0"/>
              <w:bottom w:val="single" w:color="auto" w:sz="2" w:space="0"/>
            </w:tcBorders>
            <w:vAlign w:val="center"/>
          </w:tcPr>
          <w:p w14:paraId="36AA704D">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0.35%</w:t>
            </w:r>
          </w:p>
        </w:tc>
      </w:tr>
      <w:tr w14:paraId="5C8231A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2627164E">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5000-lOOOO</w:t>
            </w:r>
          </w:p>
        </w:tc>
        <w:tc>
          <w:tcPr>
            <w:tcW w:w="1996" w:type="dxa"/>
            <w:tcBorders>
              <w:top w:val="single" w:color="auto" w:sz="2" w:space="0"/>
              <w:left w:val="single" w:color="auto" w:sz="2" w:space="0"/>
              <w:bottom w:val="single" w:color="auto" w:sz="2" w:space="0"/>
              <w:right w:val="single" w:color="auto" w:sz="2" w:space="0"/>
            </w:tcBorders>
            <w:vAlign w:val="center"/>
          </w:tcPr>
          <w:p w14:paraId="66E90403">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0.25%</w:t>
            </w:r>
          </w:p>
        </w:tc>
        <w:tc>
          <w:tcPr>
            <w:tcW w:w="1996" w:type="dxa"/>
            <w:tcBorders>
              <w:top w:val="single" w:color="auto" w:sz="2" w:space="0"/>
              <w:left w:val="single" w:color="auto" w:sz="2" w:space="0"/>
              <w:bottom w:val="single" w:color="auto" w:sz="2" w:space="0"/>
              <w:right w:val="single" w:color="auto" w:sz="2" w:space="0"/>
            </w:tcBorders>
            <w:vAlign w:val="center"/>
          </w:tcPr>
          <w:p w14:paraId="4A98813D">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0.1%</w:t>
            </w:r>
          </w:p>
        </w:tc>
        <w:tc>
          <w:tcPr>
            <w:tcW w:w="1997" w:type="dxa"/>
            <w:tcBorders>
              <w:top w:val="single" w:color="auto" w:sz="2" w:space="0"/>
              <w:left w:val="single" w:color="auto" w:sz="2" w:space="0"/>
              <w:bottom w:val="single" w:color="auto" w:sz="2" w:space="0"/>
            </w:tcBorders>
            <w:vAlign w:val="center"/>
          </w:tcPr>
          <w:p w14:paraId="0DE0C760">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0.2%</w:t>
            </w:r>
          </w:p>
        </w:tc>
      </w:tr>
      <w:tr w14:paraId="673337C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583CD683">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lOOOO-100000</w:t>
            </w:r>
          </w:p>
        </w:tc>
        <w:tc>
          <w:tcPr>
            <w:tcW w:w="1996" w:type="dxa"/>
            <w:tcBorders>
              <w:top w:val="single" w:color="auto" w:sz="2" w:space="0"/>
              <w:left w:val="single" w:color="auto" w:sz="2" w:space="0"/>
              <w:bottom w:val="single" w:color="auto" w:sz="2" w:space="0"/>
              <w:right w:val="single" w:color="auto" w:sz="2" w:space="0"/>
            </w:tcBorders>
            <w:vAlign w:val="center"/>
          </w:tcPr>
          <w:p w14:paraId="2CB9DB70">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0.05%</w:t>
            </w:r>
          </w:p>
        </w:tc>
        <w:tc>
          <w:tcPr>
            <w:tcW w:w="1996" w:type="dxa"/>
            <w:tcBorders>
              <w:top w:val="single" w:color="auto" w:sz="2" w:space="0"/>
              <w:left w:val="single" w:color="auto" w:sz="2" w:space="0"/>
              <w:bottom w:val="single" w:color="auto" w:sz="2" w:space="0"/>
              <w:right w:val="single" w:color="auto" w:sz="2" w:space="0"/>
            </w:tcBorders>
            <w:vAlign w:val="center"/>
          </w:tcPr>
          <w:p w14:paraId="32215913">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0.05%</w:t>
            </w:r>
          </w:p>
        </w:tc>
        <w:tc>
          <w:tcPr>
            <w:tcW w:w="1997" w:type="dxa"/>
            <w:tcBorders>
              <w:top w:val="single" w:color="auto" w:sz="2" w:space="0"/>
              <w:left w:val="single" w:color="auto" w:sz="2" w:space="0"/>
              <w:bottom w:val="single" w:color="auto" w:sz="2" w:space="0"/>
            </w:tcBorders>
            <w:vAlign w:val="center"/>
          </w:tcPr>
          <w:p w14:paraId="43B3F10F">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0.05%</w:t>
            </w:r>
          </w:p>
        </w:tc>
      </w:tr>
      <w:tr w14:paraId="2C071B0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right w:val="single" w:color="auto" w:sz="2" w:space="0"/>
            </w:tcBorders>
            <w:vAlign w:val="center"/>
          </w:tcPr>
          <w:p w14:paraId="2D34EFD0">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100000以上</w:t>
            </w:r>
          </w:p>
        </w:tc>
        <w:tc>
          <w:tcPr>
            <w:tcW w:w="1996" w:type="dxa"/>
            <w:tcBorders>
              <w:top w:val="single" w:color="auto" w:sz="2" w:space="0"/>
              <w:left w:val="single" w:color="auto" w:sz="2" w:space="0"/>
              <w:right w:val="single" w:color="auto" w:sz="2" w:space="0"/>
            </w:tcBorders>
            <w:vAlign w:val="center"/>
          </w:tcPr>
          <w:p w14:paraId="22E826AC">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0.01%</w:t>
            </w:r>
          </w:p>
        </w:tc>
        <w:tc>
          <w:tcPr>
            <w:tcW w:w="1996" w:type="dxa"/>
            <w:tcBorders>
              <w:top w:val="single" w:color="auto" w:sz="2" w:space="0"/>
              <w:left w:val="single" w:color="auto" w:sz="2" w:space="0"/>
              <w:right w:val="single" w:color="auto" w:sz="2" w:space="0"/>
            </w:tcBorders>
            <w:vAlign w:val="center"/>
          </w:tcPr>
          <w:p w14:paraId="63C2DB5C">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0.01%</w:t>
            </w:r>
          </w:p>
        </w:tc>
        <w:tc>
          <w:tcPr>
            <w:tcW w:w="1997" w:type="dxa"/>
            <w:tcBorders>
              <w:top w:val="single" w:color="auto" w:sz="2" w:space="0"/>
              <w:left w:val="single" w:color="auto" w:sz="2" w:space="0"/>
            </w:tcBorders>
            <w:vAlign w:val="center"/>
          </w:tcPr>
          <w:p w14:paraId="60EFCAC5">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0.01%</w:t>
            </w:r>
          </w:p>
        </w:tc>
      </w:tr>
    </w:tbl>
    <w:p w14:paraId="332CE210">
      <w:pPr>
        <w:pStyle w:val="3"/>
        <w:numPr>
          <w:ilvl w:val="0"/>
          <w:numId w:val="0"/>
        </w:numPr>
        <w:ind w:leftChars="0" w:right="0" w:rightChars="0"/>
        <w:rPr>
          <w:rFonts w:hint="default"/>
          <w:highlight w:val="none"/>
          <w:lang w:val="en-US" w:eastAsia="zh-CN"/>
        </w:rPr>
      </w:pPr>
    </w:p>
    <w:p w14:paraId="45639242">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询问与质疑</w:t>
      </w:r>
    </w:p>
    <w:p w14:paraId="7FF4F2B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询问</w:t>
      </w:r>
    </w:p>
    <w:p w14:paraId="7DCC6BA0">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中“采购人、采购代理机构的名称、地址和联系方式”。</w:t>
      </w:r>
    </w:p>
    <w:p w14:paraId="7717023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质疑</w:t>
      </w:r>
    </w:p>
    <w:p w14:paraId="01731919">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供应商认为采购文件、采购过程、成交结果使自己的权益受到损害的，可以在知道或者应知其权益受到损害之日起 7 个工作日内，由供应商派授权代表以书面形式向采购人、采购代理机构提出质疑。采购人、采购代理机构在收到质疑函后 7 个工作日内作出答复。 </w:t>
      </w:r>
    </w:p>
    <w:p w14:paraId="19C90870">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供应商应知其权益受到损害之日是指：</w:t>
      </w:r>
    </w:p>
    <w:p w14:paraId="73F4F2E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（1）对采购文件提出质疑的，为获取采购文件之日或者采购文件获取期限届满之日；</w:t>
      </w:r>
    </w:p>
    <w:p w14:paraId="1205E5F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（2）对采购过程提出质疑的，为各采购程序环节结束之日；</w:t>
      </w:r>
    </w:p>
    <w:p w14:paraId="276BA15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（3）对成交结果提出质疑的，为成交结果公告期限届满之日。</w:t>
      </w:r>
    </w:p>
    <w:p w14:paraId="5BCCFADB">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2F9D8FE1">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质疑函须使用财政部制定的范本文件。投标人为自然人的，应当由本人签字；投标人为法人或者其他组织的，应当由法定代表人、主要负责人，或者其授权代表签字或者盖章，并加盖公章。</w:t>
      </w:r>
    </w:p>
    <w:p w14:paraId="46A89A4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质疑函应当包括下列内容： </w:t>
      </w:r>
    </w:p>
    <w:p w14:paraId="42E8936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（1）投标人名称、地址、邮编、联系人及联系电话； </w:t>
      </w:r>
    </w:p>
    <w:p w14:paraId="23F73B7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（2）质疑项目的名称、编号； </w:t>
      </w:r>
    </w:p>
    <w:p w14:paraId="500ACAA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（3）具体、明确的质疑事项和与质疑事项相关的请求； </w:t>
      </w:r>
    </w:p>
    <w:p w14:paraId="07D10B4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（4）事实依据； </w:t>
      </w:r>
    </w:p>
    <w:p w14:paraId="0132EE1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（5）必要的法律依据； </w:t>
      </w:r>
    </w:p>
    <w:p w14:paraId="5128777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（6）提出质疑的日期。</w:t>
      </w:r>
    </w:p>
    <w:p w14:paraId="7770F378">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77BFF599">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68A19E96">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其他</w:t>
      </w:r>
    </w:p>
    <w:p w14:paraId="201419B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本次采购活动中除采购文件规定外还需执行《中华人民共和国政府采购法》、《中华人民共和国政府采购法实施条例》、《政府采购竞争性磋商采购方式管理暂行办法》（财库〔2014〕214号）及本项目本级和上级财政部门政府采购有关规定。</w:t>
      </w:r>
    </w:p>
    <w:p w14:paraId="3895705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4446D12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适用于本供应商须知的额外增加的变动详见</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w:t>
      </w:r>
    </w:p>
    <w:p w14:paraId="1D82214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default" w:ascii="仿宋_GB2312" w:hAnsi="仿宋_GB2312" w:eastAsia="仿宋_GB2312" w:cs="仿宋_GB2312"/>
          <w:b w:val="0"/>
          <w:bCs w:val="0"/>
          <w:sz w:val="24"/>
          <w:szCs w:val="24"/>
          <w:highlight w:val="none"/>
          <w:lang w:val="en-US" w:eastAsia="zh-CN"/>
        </w:rPr>
      </w:pPr>
    </w:p>
    <w:p w14:paraId="1E64820A">
      <w:pPr>
        <w:rPr>
          <w:rFonts w:hint="default" w:ascii="仿宋_GB2312" w:hAnsi="仿宋_GB2312" w:eastAsia="仿宋_GB2312" w:cs="仿宋_GB2312"/>
          <w:b w:val="0"/>
          <w:bCs w:val="0"/>
          <w:sz w:val="24"/>
          <w:szCs w:val="24"/>
          <w:highlight w:val="none"/>
          <w:lang w:val="en-US" w:eastAsia="zh-CN"/>
        </w:rPr>
      </w:pPr>
      <w:r>
        <w:rPr>
          <w:rFonts w:hint="default" w:ascii="仿宋_GB2312" w:hAnsi="仿宋_GB2312" w:eastAsia="仿宋_GB2312" w:cs="仿宋_GB2312"/>
          <w:b w:val="0"/>
          <w:bCs w:val="0"/>
          <w:sz w:val="24"/>
          <w:szCs w:val="24"/>
          <w:highlight w:val="none"/>
          <w:lang w:val="en-US" w:eastAsia="zh-CN"/>
        </w:rPr>
        <w:br w:type="page"/>
      </w:r>
    </w:p>
    <w:p w14:paraId="5B132F2F">
      <w:pPr>
        <w:pStyle w:val="5"/>
        <w:numPr>
          <w:ilvl w:val="0"/>
          <w:numId w:val="4"/>
        </w:numPr>
        <w:bidi w:val="0"/>
        <w:jc w:val="center"/>
        <w:rPr>
          <w:rFonts w:hint="eastAsia" w:ascii="方正小标宋简体" w:hAnsi="方正小标宋简体" w:eastAsia="方正小标宋简体" w:cs="方正小标宋简体"/>
          <w:sz w:val="32"/>
          <w:szCs w:val="32"/>
          <w:highlight w:val="none"/>
          <w:lang w:val="en-US" w:eastAsia="zh-CN"/>
        </w:rPr>
      </w:pPr>
      <w:bookmarkStart w:id="17" w:name="_Toc20533"/>
      <w:r>
        <w:rPr>
          <w:rFonts w:hint="eastAsia" w:ascii="方正小标宋简体" w:hAnsi="方正小标宋简体" w:eastAsia="方正小标宋简体" w:cs="方正小标宋简体"/>
          <w:sz w:val="32"/>
          <w:szCs w:val="32"/>
          <w:highlight w:val="none"/>
          <w:lang w:val="en-US" w:eastAsia="zh-CN"/>
        </w:rPr>
        <w:t>政府采购合同</w:t>
      </w:r>
      <w:bookmarkEnd w:id="17"/>
    </w:p>
    <w:p w14:paraId="41079A23">
      <w:pPr>
        <w:keepNext/>
        <w:keepLines/>
        <w:widowControl w:val="0"/>
        <w:spacing w:before="0" w:after="0" w:line="500" w:lineRule="exact"/>
        <w:jc w:val="center"/>
        <w:outlineLvl w:val="1"/>
        <w:rPr>
          <w:rFonts w:ascii="仿宋" w:hAnsi="仿宋" w:eastAsia="仿宋" w:cs="仿宋"/>
          <w:b/>
          <w:kern w:val="2"/>
          <w:sz w:val="24"/>
          <w:szCs w:val="21"/>
          <w:highlight w:val="none"/>
          <w:lang w:val="en-US" w:eastAsia="zh-CN" w:bidi="ar-SA"/>
        </w:rPr>
      </w:pPr>
      <w:bookmarkStart w:id="18" w:name="_Toc134458902"/>
      <w:r>
        <w:rPr>
          <w:rFonts w:hint="eastAsia" w:ascii="仿宋" w:hAnsi="仿宋" w:eastAsia="仿宋" w:cs="仿宋"/>
          <w:b/>
          <w:kern w:val="2"/>
          <w:sz w:val="24"/>
          <w:szCs w:val="21"/>
          <w:highlight w:val="none"/>
          <w:lang w:val="en-US" w:eastAsia="zh-CN" w:bidi="ar-SA"/>
        </w:rPr>
        <w:t>（本合同仅供参考，具体以</w:t>
      </w:r>
      <w:r>
        <w:rPr>
          <w:rFonts w:hint="eastAsia" w:ascii="仿宋" w:hAnsi="仿宋" w:eastAsia="仿宋" w:cs="宋体"/>
          <w:b/>
          <w:kern w:val="2"/>
          <w:sz w:val="24"/>
          <w:szCs w:val="24"/>
          <w:highlight w:val="none"/>
          <w:lang w:val="en-US" w:eastAsia="zh-CN" w:bidi="ar-SA"/>
        </w:rPr>
        <w:t>乌苏市住房和城乡建设局（乌苏市人民防空办公室）</w:t>
      </w:r>
      <w:r>
        <w:rPr>
          <w:rFonts w:hint="eastAsia" w:ascii="仿宋" w:hAnsi="仿宋" w:eastAsia="仿宋" w:cs="仿宋"/>
          <w:b/>
          <w:kern w:val="2"/>
          <w:sz w:val="24"/>
          <w:szCs w:val="21"/>
          <w:highlight w:val="none"/>
          <w:lang w:val="en-US" w:eastAsia="zh-CN" w:bidi="ar-SA"/>
        </w:rPr>
        <w:t>实际签订为准）</w:t>
      </w:r>
      <w:bookmarkEnd w:id="18"/>
    </w:p>
    <w:p w14:paraId="7C680D33">
      <w:pPr>
        <w:spacing w:line="360" w:lineRule="auto"/>
        <w:jc w:val="center"/>
        <w:rPr>
          <w:rFonts w:hint="eastAsia" w:ascii="仿宋" w:hAnsi="仿宋" w:eastAsia="仿宋" w:cs="仿宋"/>
          <w:b/>
          <w:sz w:val="32"/>
          <w:szCs w:val="32"/>
          <w:highlight w:val="none"/>
        </w:rPr>
      </w:pPr>
      <w:bookmarkStart w:id="19" w:name="_Toc497666658"/>
      <w:bookmarkStart w:id="20" w:name="_Toc497667646"/>
      <w:bookmarkStart w:id="21" w:name="_Toc380404622"/>
      <w:r>
        <w:rPr>
          <w:rFonts w:hint="eastAsia" w:ascii="仿宋" w:hAnsi="仿宋" w:eastAsia="仿宋" w:cs="仿宋"/>
          <w:b/>
          <w:sz w:val="28"/>
          <w:szCs w:val="28"/>
          <w:highlight w:val="none"/>
        </w:rPr>
        <w:t>一、 合同条款</w:t>
      </w:r>
      <w:bookmarkEnd w:id="19"/>
      <w:bookmarkEnd w:id="20"/>
      <w:bookmarkEnd w:id="21"/>
      <w:r>
        <w:rPr>
          <w:rFonts w:hint="eastAsia" w:ascii="仿宋" w:hAnsi="仿宋" w:eastAsia="仿宋" w:cs="仿宋"/>
          <w:b/>
          <w:sz w:val="28"/>
          <w:szCs w:val="28"/>
          <w:highlight w:val="none"/>
        </w:rPr>
        <w:t>草案</w:t>
      </w:r>
    </w:p>
    <w:p w14:paraId="187FDF2D">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合同编号：</w:t>
      </w:r>
      <w:r>
        <w:rPr>
          <w:rFonts w:hint="eastAsia" w:ascii="仿宋" w:hAnsi="仿宋" w:eastAsia="仿宋" w:cs="仿宋"/>
          <w:szCs w:val="21"/>
          <w:highlight w:val="none"/>
        </w:rPr>
        <w:t>XXXX。</w:t>
      </w:r>
    </w:p>
    <w:p w14:paraId="25C54BC9">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签订地点：</w:t>
      </w:r>
      <w:r>
        <w:rPr>
          <w:rFonts w:hint="eastAsia" w:ascii="仿宋" w:hAnsi="仿宋" w:eastAsia="仿宋" w:cs="仿宋"/>
          <w:szCs w:val="21"/>
          <w:highlight w:val="none"/>
        </w:rPr>
        <w:t>XXXX。</w:t>
      </w:r>
    </w:p>
    <w:p w14:paraId="33BD4EFB">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签订时间：</w:t>
      </w:r>
      <w:r>
        <w:rPr>
          <w:rFonts w:hint="eastAsia" w:ascii="仿宋" w:hAnsi="仿宋" w:eastAsia="仿宋" w:cs="仿宋"/>
          <w:szCs w:val="21"/>
          <w:highlight w:val="none"/>
        </w:rPr>
        <w:t>XXXX</w:t>
      </w:r>
      <w:r>
        <w:rPr>
          <w:rFonts w:hint="eastAsia" w:ascii="仿宋" w:hAnsi="仿宋" w:eastAsia="仿宋" w:cs="仿宋"/>
          <w:sz w:val="24"/>
          <w:highlight w:val="none"/>
        </w:rPr>
        <w:t>年</w:t>
      </w:r>
      <w:r>
        <w:rPr>
          <w:rFonts w:hint="eastAsia" w:ascii="仿宋" w:hAnsi="仿宋" w:eastAsia="仿宋" w:cs="仿宋"/>
          <w:szCs w:val="21"/>
          <w:highlight w:val="none"/>
        </w:rPr>
        <w:t>XX</w:t>
      </w:r>
      <w:r>
        <w:rPr>
          <w:rFonts w:hint="eastAsia" w:ascii="仿宋" w:hAnsi="仿宋" w:eastAsia="仿宋" w:cs="仿宋"/>
          <w:sz w:val="24"/>
          <w:highlight w:val="none"/>
        </w:rPr>
        <w:t>月</w:t>
      </w:r>
      <w:r>
        <w:rPr>
          <w:rFonts w:hint="eastAsia" w:ascii="仿宋" w:hAnsi="仿宋" w:eastAsia="仿宋" w:cs="仿宋"/>
          <w:szCs w:val="21"/>
          <w:highlight w:val="none"/>
        </w:rPr>
        <w:t>XX</w:t>
      </w:r>
      <w:r>
        <w:rPr>
          <w:rFonts w:hint="eastAsia" w:ascii="仿宋" w:hAnsi="仿宋" w:eastAsia="仿宋" w:cs="仿宋"/>
          <w:sz w:val="24"/>
          <w:highlight w:val="none"/>
        </w:rPr>
        <w:t>日。</w:t>
      </w:r>
    </w:p>
    <w:p w14:paraId="5822E727">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采购人（甲方）：</w:t>
      </w:r>
      <w:r>
        <w:rPr>
          <w:rFonts w:hint="eastAsia" w:ascii="仿宋" w:hAnsi="仿宋" w:eastAsia="仿宋" w:cs="仿宋"/>
          <w:sz w:val="24"/>
          <w:highlight w:val="none"/>
          <w:u w:val="single"/>
        </w:rPr>
        <w:t xml:space="preserve">                              </w:t>
      </w:r>
    </w:p>
    <w:p w14:paraId="27235248">
      <w:pPr>
        <w:spacing w:line="360" w:lineRule="auto"/>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供应商（乙方）：</w:t>
      </w:r>
      <w:r>
        <w:rPr>
          <w:rFonts w:hint="eastAsia" w:ascii="仿宋" w:hAnsi="仿宋" w:eastAsia="仿宋" w:cs="仿宋"/>
          <w:sz w:val="24"/>
          <w:highlight w:val="none"/>
          <w:u w:val="single"/>
        </w:rPr>
        <w:t xml:space="preserve">                              </w:t>
      </w:r>
    </w:p>
    <w:p w14:paraId="5BB87555">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合同总价为人民币大写：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元，即RMB￥</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w:t>
      </w:r>
    </w:p>
    <w:p w14:paraId="7548E2BE">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依据《中华人民共和国民法典》、《中华人民共和国政府采购法》与项目行业有关的法律法规，以及</w:t>
      </w:r>
      <w:r>
        <w:rPr>
          <w:rFonts w:hint="eastAsia" w:ascii="仿宋" w:hAnsi="仿宋" w:eastAsia="仿宋" w:cs="仿宋"/>
          <w:szCs w:val="21"/>
          <w:highlight w:val="none"/>
        </w:rPr>
        <w:t>XXXX</w:t>
      </w:r>
      <w:r>
        <w:rPr>
          <w:rFonts w:hint="eastAsia" w:ascii="仿宋" w:hAnsi="仿宋" w:eastAsia="仿宋" w:cs="仿宋"/>
          <w:sz w:val="24"/>
          <w:highlight w:val="none"/>
        </w:rPr>
        <w:t>项目（项目编号：</w:t>
      </w:r>
      <w:r>
        <w:rPr>
          <w:rFonts w:hint="eastAsia" w:ascii="仿宋" w:hAnsi="仿宋" w:eastAsia="仿宋" w:cs="仿宋"/>
          <w:szCs w:val="21"/>
          <w:highlight w:val="none"/>
        </w:rPr>
        <w:t>XXXX</w:t>
      </w:r>
      <w:r>
        <w:rPr>
          <w:rFonts w:hint="eastAsia" w:ascii="仿宋" w:hAnsi="仿宋" w:eastAsia="仿宋" w:cs="仿宋"/>
          <w:sz w:val="24"/>
          <w:highlight w:val="none"/>
        </w:rPr>
        <w:t xml:space="preserve">）的《磋商文件》，乙方的《响应文件》及《成交通知书》，甲、乙双方同意签订本合同。详细技术说明及其他有关合同项目的特定信息由合同附件予以说明，合同附件及本项目的《磋商文件》、《响应文件》、《成交通知书》等均为本合同的组成部分。 </w:t>
      </w:r>
    </w:p>
    <w:p w14:paraId="37372C9A">
      <w:pPr>
        <w:numPr>
          <w:ilvl w:val="0"/>
          <w:numId w:val="11"/>
        </w:numPr>
        <w:spacing w:line="360" w:lineRule="auto"/>
        <w:ind w:left="1200" w:hanging="720"/>
        <w:rPr>
          <w:rFonts w:hint="eastAsia" w:ascii="仿宋" w:hAnsi="仿宋" w:eastAsia="仿宋" w:cs="仿宋"/>
          <w:b/>
          <w:sz w:val="24"/>
          <w:highlight w:val="none"/>
        </w:rPr>
      </w:pPr>
      <w:r>
        <w:rPr>
          <w:rFonts w:hint="eastAsia" w:ascii="仿宋" w:hAnsi="仿宋" w:eastAsia="仿宋" w:cs="仿宋"/>
          <w:b/>
          <w:sz w:val="24"/>
          <w:highlight w:val="none"/>
        </w:rPr>
        <w:t>项目基本情况</w:t>
      </w:r>
    </w:p>
    <w:p w14:paraId="12F2CC86">
      <w:pPr>
        <w:numPr>
          <w:ilvl w:val="0"/>
          <w:numId w:val="11"/>
        </w:numPr>
        <w:spacing w:line="360" w:lineRule="auto"/>
        <w:ind w:left="1200" w:hanging="720"/>
        <w:rPr>
          <w:rFonts w:hint="eastAsia" w:ascii="仿宋" w:hAnsi="仿宋" w:eastAsia="仿宋" w:cs="仿宋"/>
          <w:b/>
          <w:sz w:val="24"/>
          <w:highlight w:val="none"/>
        </w:rPr>
      </w:pPr>
      <w:r>
        <w:rPr>
          <w:rFonts w:hint="eastAsia" w:ascii="仿宋" w:hAnsi="仿宋" w:eastAsia="仿宋" w:cs="仿宋"/>
          <w:b/>
          <w:sz w:val="24"/>
          <w:highlight w:val="none"/>
        </w:rPr>
        <w:t>合同期限</w:t>
      </w:r>
    </w:p>
    <w:p w14:paraId="3A37A6D9">
      <w:pPr>
        <w:numPr>
          <w:ilvl w:val="0"/>
          <w:numId w:val="11"/>
        </w:numPr>
        <w:spacing w:line="360" w:lineRule="auto"/>
        <w:ind w:left="1200" w:hanging="720"/>
        <w:rPr>
          <w:rFonts w:hint="eastAsia" w:ascii="仿宋" w:hAnsi="仿宋" w:eastAsia="仿宋" w:cs="仿宋"/>
          <w:b/>
          <w:sz w:val="24"/>
          <w:highlight w:val="none"/>
        </w:rPr>
      </w:pPr>
      <w:r>
        <w:rPr>
          <w:rFonts w:hint="eastAsia" w:ascii="仿宋" w:hAnsi="仿宋" w:eastAsia="仿宋" w:cs="仿宋"/>
          <w:b/>
          <w:sz w:val="24"/>
          <w:highlight w:val="none"/>
        </w:rPr>
        <w:t>服务内容与质量标准</w:t>
      </w:r>
    </w:p>
    <w:p w14:paraId="539F7AAB">
      <w:pPr>
        <w:spacing w:line="360" w:lineRule="auto"/>
        <w:ind w:left="567"/>
        <w:rPr>
          <w:rFonts w:hint="eastAsia" w:ascii="仿宋" w:hAnsi="仿宋" w:eastAsia="仿宋" w:cs="仿宋"/>
          <w:bCs/>
          <w:sz w:val="24"/>
          <w:highlight w:val="none"/>
        </w:rPr>
      </w:pPr>
      <w:r>
        <w:rPr>
          <w:rFonts w:hint="eastAsia" w:ascii="仿宋" w:hAnsi="仿宋" w:eastAsia="仿宋" w:cs="仿宋"/>
          <w:bCs/>
          <w:szCs w:val="21"/>
          <w:highlight w:val="none"/>
        </w:rPr>
        <w:t>1、XXXX；</w:t>
      </w:r>
    </w:p>
    <w:p w14:paraId="4B4A6822">
      <w:pPr>
        <w:spacing w:line="360" w:lineRule="auto"/>
        <w:ind w:left="567"/>
        <w:rPr>
          <w:rFonts w:hint="eastAsia" w:ascii="仿宋" w:hAnsi="仿宋" w:eastAsia="仿宋" w:cs="仿宋"/>
          <w:bCs/>
          <w:sz w:val="24"/>
          <w:highlight w:val="none"/>
        </w:rPr>
      </w:pPr>
      <w:r>
        <w:rPr>
          <w:rFonts w:hint="eastAsia" w:ascii="仿宋" w:hAnsi="仿宋" w:eastAsia="仿宋" w:cs="仿宋"/>
          <w:bCs/>
          <w:sz w:val="24"/>
          <w:highlight w:val="none"/>
        </w:rPr>
        <w:t>2、</w:t>
      </w:r>
      <w:r>
        <w:rPr>
          <w:rFonts w:hint="eastAsia" w:ascii="仿宋" w:hAnsi="仿宋" w:eastAsia="仿宋" w:cs="仿宋"/>
          <w:bCs/>
          <w:szCs w:val="21"/>
          <w:highlight w:val="none"/>
        </w:rPr>
        <w:t>XXXX；</w:t>
      </w:r>
    </w:p>
    <w:p w14:paraId="7740267B">
      <w:pPr>
        <w:spacing w:line="360" w:lineRule="auto"/>
        <w:ind w:left="567"/>
        <w:rPr>
          <w:rFonts w:hint="eastAsia" w:ascii="仿宋" w:hAnsi="仿宋" w:eastAsia="仿宋" w:cs="仿宋"/>
          <w:bCs/>
          <w:sz w:val="24"/>
          <w:highlight w:val="none"/>
        </w:rPr>
      </w:pPr>
      <w:r>
        <w:rPr>
          <w:rFonts w:hint="eastAsia" w:ascii="仿宋" w:hAnsi="仿宋" w:eastAsia="仿宋" w:cs="仿宋"/>
          <w:bCs/>
          <w:sz w:val="24"/>
          <w:highlight w:val="none"/>
        </w:rPr>
        <w:t>3、</w:t>
      </w:r>
      <w:r>
        <w:rPr>
          <w:rFonts w:hint="eastAsia" w:ascii="仿宋" w:hAnsi="仿宋" w:eastAsia="仿宋" w:cs="仿宋"/>
          <w:bCs/>
          <w:szCs w:val="21"/>
          <w:highlight w:val="none"/>
        </w:rPr>
        <w:t>XXXX．</w:t>
      </w:r>
    </w:p>
    <w:p w14:paraId="6F292E53">
      <w:pPr>
        <w:spacing w:line="360" w:lineRule="auto"/>
        <w:ind w:firstLine="630"/>
        <w:rPr>
          <w:rFonts w:hint="eastAsia" w:ascii="仿宋" w:hAnsi="仿宋" w:eastAsia="仿宋" w:cs="仿宋"/>
          <w:b/>
          <w:sz w:val="24"/>
          <w:highlight w:val="none"/>
        </w:rPr>
      </w:pPr>
      <w:r>
        <w:rPr>
          <w:rFonts w:hint="eastAsia" w:ascii="仿宋" w:hAnsi="仿宋" w:eastAsia="仿宋" w:cs="仿宋"/>
          <w:b/>
          <w:sz w:val="24"/>
          <w:highlight w:val="none"/>
        </w:rPr>
        <w:t>…</w:t>
      </w:r>
    </w:p>
    <w:p w14:paraId="103D4FE6">
      <w:pPr>
        <w:numPr>
          <w:ilvl w:val="0"/>
          <w:numId w:val="11"/>
        </w:numPr>
        <w:spacing w:line="360" w:lineRule="auto"/>
        <w:ind w:left="1200" w:hanging="720"/>
        <w:rPr>
          <w:rFonts w:hint="eastAsia" w:ascii="仿宋" w:hAnsi="仿宋" w:eastAsia="仿宋" w:cs="仿宋"/>
          <w:b/>
          <w:sz w:val="24"/>
          <w:highlight w:val="none"/>
        </w:rPr>
      </w:pPr>
      <w:r>
        <w:rPr>
          <w:rFonts w:hint="eastAsia" w:ascii="仿宋" w:hAnsi="仿宋" w:eastAsia="仿宋" w:cs="仿宋"/>
          <w:b/>
          <w:sz w:val="24"/>
          <w:highlight w:val="none"/>
        </w:rPr>
        <w:t>服务费用及支付方式</w:t>
      </w:r>
    </w:p>
    <w:p w14:paraId="2D7CEBF1">
      <w:pPr>
        <w:spacing w:line="360" w:lineRule="auto"/>
        <w:ind w:firstLine="361" w:firstLineChars="150"/>
        <w:rPr>
          <w:rFonts w:hint="eastAsia" w:ascii="仿宋" w:hAnsi="仿宋" w:eastAsia="仿宋" w:cs="仿宋"/>
          <w:sz w:val="24"/>
          <w:highlight w:val="none"/>
        </w:rPr>
      </w:pPr>
      <w:r>
        <w:rPr>
          <w:rFonts w:hint="eastAsia" w:ascii="仿宋" w:hAnsi="仿宋" w:eastAsia="仿宋" w:cs="仿宋"/>
          <w:b/>
          <w:bCs/>
          <w:sz w:val="24"/>
          <w:highlight w:val="none"/>
        </w:rPr>
        <w:t>（一）</w:t>
      </w:r>
      <w:r>
        <w:rPr>
          <w:rFonts w:hint="eastAsia" w:ascii="仿宋" w:hAnsi="仿宋" w:eastAsia="仿宋" w:cs="仿宋"/>
          <w:b/>
          <w:sz w:val="24"/>
          <w:highlight w:val="none"/>
        </w:rPr>
        <w:t>本项目服务费用由以下组成：</w:t>
      </w:r>
    </w:p>
    <w:p w14:paraId="38D43E49">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Cs w:val="21"/>
          <w:highlight w:val="none"/>
        </w:rPr>
        <w:t>XX</w:t>
      </w:r>
      <w:r>
        <w:rPr>
          <w:rFonts w:hint="eastAsia" w:ascii="仿宋" w:hAnsi="仿宋" w:eastAsia="仿宋" w:cs="仿宋"/>
          <w:sz w:val="24"/>
          <w:highlight w:val="none"/>
        </w:rPr>
        <w:t>万元；</w:t>
      </w:r>
    </w:p>
    <w:p w14:paraId="1D7468D1">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Cs w:val="21"/>
          <w:highlight w:val="none"/>
        </w:rPr>
        <w:t>XX</w:t>
      </w:r>
      <w:r>
        <w:rPr>
          <w:rFonts w:hint="eastAsia" w:ascii="仿宋" w:hAnsi="仿宋" w:eastAsia="仿宋" w:cs="仿宋"/>
          <w:sz w:val="24"/>
          <w:highlight w:val="none"/>
        </w:rPr>
        <w:t>万元；</w:t>
      </w:r>
    </w:p>
    <w:p w14:paraId="79B6C3AD">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Cs w:val="21"/>
          <w:highlight w:val="none"/>
        </w:rPr>
        <w:t>XX</w:t>
      </w:r>
      <w:r>
        <w:rPr>
          <w:rFonts w:hint="eastAsia" w:ascii="仿宋" w:hAnsi="仿宋" w:eastAsia="仿宋" w:cs="仿宋"/>
          <w:sz w:val="24"/>
          <w:highlight w:val="none"/>
        </w:rPr>
        <w:t>万元。</w:t>
      </w:r>
    </w:p>
    <w:p w14:paraId="756FCCCD">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w:t>
      </w:r>
    </w:p>
    <w:p w14:paraId="6929A7E5">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（二）服务费支付方式：</w:t>
      </w:r>
      <w:r>
        <w:rPr>
          <w:rFonts w:hint="eastAsia" w:ascii="仿宋" w:hAnsi="仿宋" w:eastAsia="仿宋" w:cs="仿宋"/>
          <w:sz w:val="24"/>
          <w:highlight w:val="none"/>
        </w:rPr>
        <w:t>详见须知前附表。</w:t>
      </w:r>
    </w:p>
    <w:p w14:paraId="18977C01">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五、知识产权</w:t>
      </w:r>
    </w:p>
    <w:p w14:paraId="09A5B42E">
      <w:pPr>
        <w:tabs>
          <w:tab w:val="left" w:pos="1440"/>
        </w:tabs>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乙方应保证所提供的服务或其任何一部分均不会侵犯任何第三方的专利权、商标权或著作权。</w:t>
      </w:r>
    </w:p>
    <w:p w14:paraId="2E458C81">
      <w:pPr>
        <w:spacing w:line="360" w:lineRule="auto"/>
        <w:ind w:left="480"/>
        <w:rPr>
          <w:rFonts w:hint="eastAsia" w:ascii="仿宋" w:hAnsi="仿宋" w:eastAsia="仿宋" w:cs="仿宋"/>
          <w:b/>
          <w:sz w:val="24"/>
          <w:highlight w:val="none"/>
        </w:rPr>
      </w:pPr>
      <w:r>
        <w:rPr>
          <w:rFonts w:hint="eastAsia" w:ascii="仿宋" w:hAnsi="仿宋" w:eastAsia="仿宋" w:cs="仿宋"/>
          <w:b/>
          <w:sz w:val="24"/>
          <w:highlight w:val="none"/>
        </w:rPr>
        <w:t>六、无产权瑕疵条款</w:t>
      </w:r>
    </w:p>
    <w:p w14:paraId="05E97394">
      <w:pPr>
        <w:tabs>
          <w:tab w:val="left" w:pos="1440"/>
        </w:tabs>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乙方保证所提供的服务的所有权完全属于乙方且无任何抵押、查封等产权瑕疵。如有产权瑕疵的，视为乙方违约。乙方应负担由此而产生的一切损失。</w:t>
      </w:r>
    </w:p>
    <w:p w14:paraId="53C1790C">
      <w:pPr>
        <w:tabs>
          <w:tab w:val="left" w:pos="1440"/>
        </w:tabs>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七、履约保证金</w:t>
      </w:r>
    </w:p>
    <w:p w14:paraId="6541FD2D">
      <w:pPr>
        <w:tabs>
          <w:tab w:val="left" w:pos="1440"/>
        </w:tabs>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1、乙方交纳人民币XX元作为本合同的履约保证金。</w:t>
      </w:r>
    </w:p>
    <w:p w14:paraId="4F07511E">
      <w:pPr>
        <w:tabs>
          <w:tab w:val="left" w:pos="1440"/>
        </w:tabs>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2、履约保证金作为违约金的一部分及用于补偿甲方因乙方不能履行合同义务而蒙受的损失。</w:t>
      </w:r>
    </w:p>
    <w:p w14:paraId="10C8D566">
      <w:pPr>
        <w:adjustRightInd w:val="0"/>
        <w:spacing w:line="360" w:lineRule="auto"/>
        <w:ind w:left="480"/>
        <w:jc w:val="left"/>
        <w:textAlignment w:val="baseline"/>
        <w:rPr>
          <w:rFonts w:hint="eastAsia" w:ascii="仿宋" w:hAnsi="仿宋" w:eastAsia="仿宋" w:cs="仿宋"/>
          <w:bCs/>
          <w:sz w:val="24"/>
          <w:highlight w:val="none"/>
        </w:rPr>
      </w:pPr>
      <w:r>
        <w:rPr>
          <w:rFonts w:hint="eastAsia" w:ascii="仿宋" w:hAnsi="仿宋" w:eastAsia="仿宋" w:cs="仿宋"/>
          <w:b/>
          <w:bCs/>
          <w:sz w:val="24"/>
          <w:highlight w:val="none"/>
        </w:rPr>
        <w:t>八、</w:t>
      </w:r>
      <w:r>
        <w:rPr>
          <w:rFonts w:hint="eastAsia" w:ascii="仿宋" w:hAnsi="仿宋" w:eastAsia="仿宋" w:cs="仿宋"/>
          <w:b/>
          <w:sz w:val="24"/>
          <w:highlight w:val="none"/>
        </w:rPr>
        <w:t>甲方的权利和义务</w:t>
      </w:r>
    </w:p>
    <w:p w14:paraId="48988694">
      <w:pPr>
        <w:adjustRightInd w:val="0"/>
        <w:spacing w:line="360" w:lineRule="auto"/>
        <w:ind w:firstLine="480" w:firstLineChars="200"/>
        <w:jc w:val="left"/>
        <w:textAlignment w:val="baseline"/>
        <w:rPr>
          <w:rFonts w:hint="eastAsia" w:ascii="仿宋" w:hAnsi="仿宋" w:eastAsia="仿宋" w:cs="仿宋"/>
          <w:bCs/>
          <w:sz w:val="24"/>
          <w:highlight w:val="none"/>
        </w:rPr>
      </w:pPr>
      <w:r>
        <w:rPr>
          <w:rFonts w:hint="eastAsia" w:ascii="仿宋" w:hAnsi="仿宋" w:eastAsia="仿宋" w:cs="仿宋"/>
          <w:bCs/>
          <w:sz w:val="24"/>
          <w:highlight w:val="none"/>
        </w:rPr>
        <w:t>1、甲方有权对合同规定范围内乙方的服务行为进行监督和检查，拥有监管权。有权定期核对乙方提供服务所配备的人员数量。对甲方认为不合理的部分有权下达整改通知书，并要求乙方限期整改。</w:t>
      </w:r>
    </w:p>
    <w:p w14:paraId="65BF5484">
      <w:pPr>
        <w:adjustRightInd w:val="0"/>
        <w:spacing w:line="360" w:lineRule="auto"/>
        <w:ind w:firstLine="480" w:firstLineChars="200"/>
        <w:jc w:val="left"/>
        <w:textAlignment w:val="baseline"/>
        <w:rPr>
          <w:rFonts w:hint="eastAsia" w:ascii="仿宋" w:hAnsi="仿宋" w:eastAsia="仿宋" w:cs="仿宋"/>
          <w:bCs/>
          <w:sz w:val="24"/>
          <w:highlight w:val="none"/>
        </w:rPr>
      </w:pPr>
      <w:r>
        <w:rPr>
          <w:rFonts w:hint="eastAsia" w:ascii="仿宋" w:hAnsi="仿宋" w:eastAsia="仿宋" w:cs="仿宋"/>
          <w:bCs/>
          <w:sz w:val="24"/>
          <w:highlight w:val="none"/>
        </w:rPr>
        <w:t>2、甲方有权依据双方签订的考评办法对乙方提供的服务进行定期考评。当考评结果未达到标准时，有权依据考评办法约定的数额扣除履约保证金。</w:t>
      </w:r>
    </w:p>
    <w:p w14:paraId="7FA51AFA">
      <w:pPr>
        <w:adjustRightInd w:val="0"/>
        <w:spacing w:line="360" w:lineRule="auto"/>
        <w:ind w:firstLine="480" w:firstLineChars="200"/>
        <w:jc w:val="left"/>
        <w:textAlignment w:val="baseline"/>
        <w:rPr>
          <w:rFonts w:hint="eastAsia" w:ascii="仿宋" w:hAnsi="仿宋" w:eastAsia="仿宋" w:cs="仿宋"/>
          <w:bCs/>
          <w:sz w:val="24"/>
          <w:highlight w:val="none"/>
        </w:rPr>
      </w:pPr>
      <w:r>
        <w:rPr>
          <w:rFonts w:hint="eastAsia" w:ascii="仿宋" w:hAnsi="仿宋" w:eastAsia="仿宋" w:cs="仿宋"/>
          <w:bCs/>
          <w:sz w:val="24"/>
          <w:highlight w:val="none"/>
        </w:rPr>
        <w:t>3、负责检查监督乙方管理工作的实施及制度的执行情况。</w:t>
      </w:r>
    </w:p>
    <w:p w14:paraId="7C5F8BD2">
      <w:pPr>
        <w:adjustRightInd w:val="0"/>
        <w:spacing w:line="360" w:lineRule="auto"/>
        <w:ind w:firstLine="480" w:firstLineChars="200"/>
        <w:jc w:val="left"/>
        <w:textAlignment w:val="baseline"/>
        <w:rPr>
          <w:rFonts w:hint="eastAsia" w:ascii="仿宋" w:hAnsi="仿宋" w:eastAsia="仿宋" w:cs="仿宋"/>
          <w:bCs/>
          <w:sz w:val="24"/>
          <w:highlight w:val="none"/>
        </w:rPr>
      </w:pPr>
      <w:r>
        <w:rPr>
          <w:rFonts w:hint="eastAsia" w:ascii="仿宋" w:hAnsi="仿宋" w:eastAsia="仿宋" w:cs="仿宋"/>
          <w:bCs/>
          <w:sz w:val="24"/>
          <w:highlight w:val="none"/>
        </w:rPr>
        <w:t>4、根据本合同规定，按时向乙方支付应付服务费用。</w:t>
      </w:r>
    </w:p>
    <w:p w14:paraId="60CE12D3">
      <w:pPr>
        <w:adjustRightInd w:val="0"/>
        <w:spacing w:line="360" w:lineRule="auto"/>
        <w:ind w:firstLine="480" w:firstLineChars="200"/>
        <w:jc w:val="left"/>
        <w:textAlignment w:val="baseline"/>
        <w:rPr>
          <w:rFonts w:hint="eastAsia" w:ascii="仿宋" w:hAnsi="仿宋" w:eastAsia="仿宋" w:cs="仿宋"/>
          <w:bCs/>
          <w:sz w:val="24"/>
          <w:highlight w:val="none"/>
        </w:rPr>
      </w:pPr>
      <w:r>
        <w:rPr>
          <w:rFonts w:hint="eastAsia" w:ascii="仿宋" w:hAnsi="仿宋" w:eastAsia="仿宋" w:cs="仿宋"/>
          <w:bCs/>
          <w:sz w:val="24"/>
          <w:highlight w:val="none"/>
        </w:rPr>
        <w:t>5、国家法律、法规所规定由甲方承担的其它责任。</w:t>
      </w:r>
    </w:p>
    <w:p w14:paraId="71B9567C">
      <w:pPr>
        <w:adjustRightInd w:val="0"/>
        <w:spacing w:line="360" w:lineRule="auto"/>
        <w:ind w:left="567"/>
        <w:jc w:val="left"/>
        <w:textAlignment w:val="baseline"/>
        <w:rPr>
          <w:rFonts w:hint="eastAsia" w:ascii="仿宋" w:hAnsi="仿宋" w:eastAsia="仿宋" w:cs="仿宋"/>
          <w:bCs/>
          <w:sz w:val="24"/>
          <w:highlight w:val="none"/>
        </w:rPr>
      </w:pPr>
      <w:r>
        <w:rPr>
          <w:rFonts w:hint="eastAsia" w:ascii="仿宋" w:hAnsi="仿宋" w:eastAsia="仿宋" w:cs="仿宋"/>
          <w:b/>
          <w:bCs/>
          <w:sz w:val="24"/>
          <w:highlight w:val="none"/>
        </w:rPr>
        <w:t>九、</w:t>
      </w:r>
      <w:r>
        <w:rPr>
          <w:rFonts w:hint="eastAsia" w:ascii="仿宋" w:hAnsi="仿宋" w:eastAsia="仿宋" w:cs="仿宋"/>
          <w:b/>
          <w:sz w:val="24"/>
          <w:highlight w:val="none"/>
        </w:rPr>
        <w:t>乙方的权利和义务</w:t>
      </w:r>
    </w:p>
    <w:p w14:paraId="14152DDE">
      <w:pPr>
        <w:adjustRightInd w:val="0"/>
        <w:spacing w:line="360" w:lineRule="auto"/>
        <w:ind w:firstLine="480" w:firstLineChars="200"/>
        <w:jc w:val="left"/>
        <w:textAlignment w:val="baseline"/>
        <w:rPr>
          <w:rFonts w:hint="eastAsia" w:ascii="仿宋" w:hAnsi="仿宋" w:eastAsia="仿宋" w:cs="仿宋"/>
          <w:bCs/>
          <w:sz w:val="24"/>
          <w:highlight w:val="none"/>
        </w:rPr>
      </w:pPr>
      <w:r>
        <w:rPr>
          <w:rFonts w:hint="eastAsia" w:ascii="仿宋" w:hAnsi="仿宋" w:eastAsia="仿宋" w:cs="仿宋"/>
          <w:bCs/>
          <w:sz w:val="24"/>
          <w:highlight w:val="none"/>
        </w:rPr>
        <w:t>1、对本合同规定的委托服务范围内的项目享有管理权及服务义务。</w:t>
      </w:r>
    </w:p>
    <w:p w14:paraId="6A931CDD">
      <w:pPr>
        <w:adjustRightInd w:val="0"/>
        <w:spacing w:line="360" w:lineRule="auto"/>
        <w:ind w:firstLine="480" w:firstLineChars="200"/>
        <w:jc w:val="left"/>
        <w:textAlignment w:val="baseline"/>
        <w:rPr>
          <w:rFonts w:hint="eastAsia" w:ascii="仿宋" w:hAnsi="仿宋" w:eastAsia="仿宋" w:cs="仿宋"/>
          <w:bCs/>
          <w:sz w:val="24"/>
          <w:highlight w:val="none"/>
        </w:rPr>
      </w:pPr>
      <w:r>
        <w:rPr>
          <w:rFonts w:hint="eastAsia" w:ascii="仿宋" w:hAnsi="仿宋" w:eastAsia="仿宋" w:cs="仿宋"/>
          <w:bCs/>
          <w:sz w:val="24"/>
          <w:highlight w:val="none"/>
        </w:rPr>
        <w:t>2、根据本合同的规定向甲方收取相关服务费用，并有权在本项目管理范围内管理及合理使用。</w:t>
      </w:r>
    </w:p>
    <w:p w14:paraId="5F33290A">
      <w:pPr>
        <w:adjustRightInd w:val="0"/>
        <w:spacing w:line="360" w:lineRule="auto"/>
        <w:ind w:firstLine="480" w:firstLineChars="200"/>
        <w:jc w:val="left"/>
        <w:textAlignment w:val="baseline"/>
        <w:rPr>
          <w:rFonts w:hint="eastAsia" w:ascii="仿宋" w:hAnsi="仿宋" w:eastAsia="仿宋" w:cs="仿宋"/>
          <w:sz w:val="24"/>
          <w:highlight w:val="none"/>
        </w:rPr>
      </w:pPr>
      <w:r>
        <w:rPr>
          <w:rFonts w:hint="eastAsia" w:ascii="仿宋" w:hAnsi="仿宋" w:eastAsia="仿宋" w:cs="仿宋"/>
          <w:sz w:val="24"/>
          <w:highlight w:val="none"/>
        </w:rPr>
        <w:t>3、及时向甲方通告本项目服务范围内有关服务的重大事项，及时配合处理投诉。</w:t>
      </w:r>
    </w:p>
    <w:p w14:paraId="15587A61">
      <w:pPr>
        <w:adjustRightInd w:val="0"/>
        <w:spacing w:line="360" w:lineRule="auto"/>
        <w:ind w:firstLine="480" w:firstLineChars="200"/>
        <w:jc w:val="left"/>
        <w:textAlignment w:val="baseline"/>
        <w:rPr>
          <w:rFonts w:hint="eastAsia" w:ascii="仿宋" w:hAnsi="仿宋" w:eastAsia="仿宋" w:cs="仿宋"/>
          <w:bCs/>
          <w:sz w:val="24"/>
          <w:highlight w:val="none"/>
        </w:rPr>
      </w:pPr>
      <w:r>
        <w:rPr>
          <w:rFonts w:hint="eastAsia" w:ascii="仿宋" w:hAnsi="仿宋" w:eastAsia="仿宋" w:cs="仿宋"/>
          <w:sz w:val="24"/>
          <w:highlight w:val="none"/>
        </w:rPr>
        <w:t>4、</w:t>
      </w:r>
      <w:r>
        <w:rPr>
          <w:rFonts w:hint="eastAsia" w:ascii="仿宋" w:hAnsi="仿宋" w:eastAsia="仿宋" w:cs="仿宋"/>
          <w:bCs/>
          <w:sz w:val="24"/>
          <w:highlight w:val="none"/>
        </w:rPr>
        <w:t>接受项目行业管理部门及政府有关部门的指导，接受甲方的监督。</w:t>
      </w:r>
    </w:p>
    <w:p w14:paraId="4E4D6433">
      <w:pPr>
        <w:adjustRightInd w:val="0"/>
        <w:spacing w:line="360" w:lineRule="auto"/>
        <w:ind w:firstLine="480" w:firstLineChars="200"/>
        <w:jc w:val="left"/>
        <w:textAlignment w:val="baseline"/>
        <w:rPr>
          <w:rFonts w:hint="eastAsia" w:ascii="仿宋" w:hAnsi="仿宋" w:eastAsia="仿宋" w:cs="仿宋"/>
          <w:bCs/>
          <w:sz w:val="24"/>
          <w:highlight w:val="none"/>
        </w:rPr>
      </w:pPr>
      <w:r>
        <w:rPr>
          <w:rFonts w:hint="eastAsia" w:ascii="仿宋" w:hAnsi="仿宋" w:eastAsia="仿宋" w:cs="仿宋"/>
          <w:bCs/>
          <w:sz w:val="24"/>
          <w:highlight w:val="none"/>
        </w:rPr>
        <w:t>5、国家法律、法规所规定由乙方承担的其它责任。</w:t>
      </w:r>
    </w:p>
    <w:p w14:paraId="6399F918">
      <w:pPr>
        <w:adjustRightInd w:val="0"/>
        <w:spacing w:line="360" w:lineRule="auto"/>
        <w:ind w:left="567"/>
        <w:jc w:val="left"/>
        <w:textAlignment w:val="baseline"/>
        <w:rPr>
          <w:rFonts w:hint="eastAsia" w:ascii="仿宋" w:hAnsi="仿宋" w:eastAsia="仿宋" w:cs="仿宋"/>
          <w:bCs/>
          <w:sz w:val="24"/>
          <w:highlight w:val="none"/>
        </w:rPr>
      </w:pPr>
      <w:r>
        <w:rPr>
          <w:rFonts w:hint="eastAsia" w:ascii="仿宋" w:hAnsi="仿宋" w:eastAsia="仿宋" w:cs="仿宋"/>
          <w:b/>
          <w:sz w:val="24"/>
          <w:highlight w:val="none"/>
        </w:rPr>
        <w:t>十、违约责任</w:t>
      </w:r>
    </w:p>
    <w:p w14:paraId="6E4AB2B9">
      <w:pPr>
        <w:adjustRightInd w:val="0"/>
        <w:spacing w:line="360" w:lineRule="auto"/>
        <w:ind w:firstLine="480" w:firstLineChars="200"/>
        <w:jc w:val="left"/>
        <w:textAlignment w:val="baseline"/>
        <w:rPr>
          <w:rFonts w:hint="eastAsia" w:ascii="仿宋" w:hAnsi="仿宋" w:eastAsia="仿宋" w:cs="仿宋"/>
          <w:bCs/>
          <w:sz w:val="24"/>
          <w:highlight w:val="none"/>
        </w:rPr>
      </w:pPr>
      <w:r>
        <w:rPr>
          <w:rFonts w:hint="eastAsia" w:ascii="仿宋" w:hAnsi="仿宋" w:eastAsia="仿宋" w:cs="仿宋"/>
          <w:bCs/>
          <w:sz w:val="24"/>
          <w:highlight w:val="none"/>
        </w:rPr>
        <w:t>1、甲乙双方必须遵守本合同并执行合同中的各项规定，保证本合同的正常履行。</w:t>
      </w:r>
    </w:p>
    <w:p w14:paraId="17830EEA">
      <w:pPr>
        <w:adjustRightInd w:val="0"/>
        <w:spacing w:line="360" w:lineRule="auto"/>
        <w:ind w:firstLine="480" w:firstLineChars="200"/>
        <w:jc w:val="left"/>
        <w:textAlignment w:val="baseline"/>
        <w:rPr>
          <w:rFonts w:hint="eastAsia" w:ascii="仿宋" w:hAnsi="仿宋" w:eastAsia="仿宋" w:cs="仿宋"/>
          <w:bCs/>
          <w:sz w:val="24"/>
          <w:highlight w:val="none"/>
        </w:rPr>
      </w:pPr>
      <w:r>
        <w:rPr>
          <w:rFonts w:hint="eastAsia" w:ascii="仿宋" w:hAnsi="仿宋" w:eastAsia="仿宋" w:cs="仿宋"/>
          <w:bCs/>
          <w:sz w:val="24"/>
          <w:highlight w:val="none"/>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14:paraId="4A42DECF">
      <w:pPr>
        <w:adjustRightInd w:val="0"/>
        <w:spacing w:line="360" w:lineRule="auto"/>
        <w:ind w:firstLine="602" w:firstLineChars="250"/>
        <w:jc w:val="left"/>
        <w:textAlignment w:val="baseline"/>
        <w:rPr>
          <w:rFonts w:hint="eastAsia" w:ascii="仿宋" w:hAnsi="仿宋" w:eastAsia="仿宋" w:cs="仿宋"/>
          <w:bCs/>
          <w:sz w:val="24"/>
          <w:highlight w:val="none"/>
        </w:rPr>
      </w:pPr>
      <w:r>
        <w:rPr>
          <w:rFonts w:hint="eastAsia" w:ascii="仿宋" w:hAnsi="仿宋" w:eastAsia="仿宋" w:cs="仿宋"/>
          <w:b/>
          <w:sz w:val="24"/>
          <w:highlight w:val="none"/>
        </w:rPr>
        <w:t>十一、不可抗力事件处理</w:t>
      </w:r>
    </w:p>
    <w:p w14:paraId="3EE5FA92">
      <w:pPr>
        <w:tabs>
          <w:tab w:val="left" w:pos="0"/>
        </w:tabs>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1、在合同有效期内，任何一方因不可抗力事件导致不能履行合同，则合同履行期可延长，其延长期与不可抗力影响期相同。</w:t>
      </w:r>
    </w:p>
    <w:p w14:paraId="4CD45B10">
      <w:pPr>
        <w:tabs>
          <w:tab w:val="left" w:pos="0"/>
        </w:tabs>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2、不可抗力事件发生后，应立即通知对方，并寄送有关权威机构出具的证明。</w:t>
      </w:r>
    </w:p>
    <w:p w14:paraId="4546C446">
      <w:pPr>
        <w:tabs>
          <w:tab w:val="left" w:pos="0"/>
        </w:tabs>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3、不可抗力事件延续</w:t>
      </w:r>
      <w:r>
        <w:rPr>
          <w:rFonts w:hint="eastAsia" w:ascii="仿宋" w:hAnsi="仿宋" w:eastAsia="仿宋" w:cs="仿宋"/>
          <w:szCs w:val="21"/>
          <w:highlight w:val="none"/>
        </w:rPr>
        <w:t>XX</w:t>
      </w:r>
      <w:r>
        <w:rPr>
          <w:rFonts w:hint="eastAsia" w:ascii="仿宋" w:hAnsi="仿宋" w:eastAsia="仿宋" w:cs="仿宋"/>
          <w:sz w:val="24"/>
          <w:highlight w:val="none"/>
        </w:rPr>
        <w:t>天以上，双方应通过友好协商，确定是否继续履行合同。</w:t>
      </w:r>
    </w:p>
    <w:p w14:paraId="3F7C115F">
      <w:pPr>
        <w:tabs>
          <w:tab w:val="left" w:pos="0"/>
        </w:tabs>
        <w:spacing w:line="360" w:lineRule="auto"/>
        <w:ind w:left="480" w:firstLine="120" w:firstLineChars="50"/>
        <w:rPr>
          <w:rFonts w:hint="eastAsia" w:ascii="仿宋" w:hAnsi="仿宋" w:eastAsia="仿宋" w:cs="仿宋"/>
          <w:sz w:val="24"/>
          <w:highlight w:val="none"/>
        </w:rPr>
      </w:pPr>
      <w:r>
        <w:rPr>
          <w:rFonts w:hint="eastAsia" w:ascii="仿宋" w:hAnsi="仿宋" w:eastAsia="仿宋" w:cs="仿宋"/>
          <w:b/>
          <w:sz w:val="24"/>
          <w:highlight w:val="none"/>
        </w:rPr>
        <w:t>十二、解决合同纠纷的方式</w:t>
      </w:r>
    </w:p>
    <w:p w14:paraId="1BA9491D">
      <w:pPr>
        <w:tabs>
          <w:tab w:val="left" w:pos="0"/>
        </w:tabs>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1、在执行本合同中发生的或与本合同有关的争端，双方应通过友好协商解决，经协商在</w:t>
      </w:r>
      <w:r>
        <w:rPr>
          <w:rFonts w:hint="eastAsia" w:ascii="仿宋" w:hAnsi="仿宋" w:eastAsia="仿宋" w:cs="仿宋"/>
          <w:szCs w:val="21"/>
          <w:highlight w:val="none"/>
        </w:rPr>
        <w:t>XX</w:t>
      </w:r>
      <w:r>
        <w:rPr>
          <w:rFonts w:hint="eastAsia" w:ascii="仿宋" w:hAnsi="仿宋" w:eastAsia="仿宋" w:cs="仿宋"/>
          <w:sz w:val="24"/>
          <w:highlight w:val="none"/>
        </w:rPr>
        <w:t>天内不能达成协议时，应提交成都仲裁委员会仲裁。</w:t>
      </w:r>
    </w:p>
    <w:p w14:paraId="67FAD4FB">
      <w:pPr>
        <w:tabs>
          <w:tab w:val="left" w:pos="0"/>
        </w:tabs>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2、仲裁裁决应为最终决定，并对双方具有约束力。</w:t>
      </w:r>
    </w:p>
    <w:p w14:paraId="63B19757">
      <w:pPr>
        <w:tabs>
          <w:tab w:val="left" w:pos="0"/>
        </w:tabs>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3、除另有裁决外，仲裁费应由败诉方负担。 </w:t>
      </w:r>
    </w:p>
    <w:p w14:paraId="6DBF9958">
      <w:pPr>
        <w:tabs>
          <w:tab w:val="left" w:pos="0"/>
        </w:tabs>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4、在仲裁期间，除正在进行仲裁部分外，合同其他部分继续执行。  </w:t>
      </w:r>
    </w:p>
    <w:p w14:paraId="342BD065">
      <w:pPr>
        <w:tabs>
          <w:tab w:val="left" w:pos="0"/>
        </w:tabs>
        <w:spacing w:line="360" w:lineRule="auto"/>
        <w:ind w:left="480" w:firstLine="120" w:firstLineChars="50"/>
        <w:rPr>
          <w:rFonts w:hint="eastAsia" w:ascii="仿宋" w:hAnsi="仿宋" w:eastAsia="仿宋" w:cs="仿宋"/>
          <w:sz w:val="24"/>
          <w:highlight w:val="none"/>
        </w:rPr>
      </w:pPr>
      <w:r>
        <w:rPr>
          <w:rFonts w:hint="eastAsia" w:ascii="仿宋" w:hAnsi="仿宋" w:eastAsia="仿宋" w:cs="仿宋"/>
          <w:b/>
          <w:sz w:val="24"/>
          <w:highlight w:val="none"/>
        </w:rPr>
        <w:t>十三、合同生效及其他</w:t>
      </w:r>
    </w:p>
    <w:p w14:paraId="7472DCF9">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1、合同经双方法定代表人或授权委托代理人签字并加盖单位公章后生效。</w:t>
      </w:r>
    </w:p>
    <w:p w14:paraId="63E4397F">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2、合同执行中涉及采购资金和采购内容修改或补充的，须经政府采购监管部门审批，并签书面补充协议报政府采购监督管理部门备案，方可作为主合同不可分割的一部分。</w:t>
      </w:r>
    </w:p>
    <w:p w14:paraId="7A159F0C">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3、本合同一式</w:t>
      </w:r>
      <w:r>
        <w:rPr>
          <w:rFonts w:hint="eastAsia" w:ascii="仿宋" w:hAnsi="仿宋" w:eastAsia="仿宋" w:cs="仿宋"/>
          <w:szCs w:val="21"/>
          <w:highlight w:val="none"/>
        </w:rPr>
        <w:t>XX</w:t>
      </w:r>
      <w:r>
        <w:rPr>
          <w:rFonts w:hint="eastAsia" w:ascii="仿宋" w:hAnsi="仿宋" w:eastAsia="仿宋" w:cs="仿宋"/>
          <w:sz w:val="24"/>
          <w:highlight w:val="none"/>
        </w:rPr>
        <w:t>份，自双方签章之日起起效。甲方</w:t>
      </w:r>
      <w:r>
        <w:rPr>
          <w:rFonts w:hint="eastAsia" w:ascii="仿宋" w:hAnsi="仿宋" w:eastAsia="仿宋" w:cs="仿宋"/>
          <w:szCs w:val="21"/>
          <w:highlight w:val="none"/>
        </w:rPr>
        <w:t>XX</w:t>
      </w:r>
      <w:r>
        <w:rPr>
          <w:rFonts w:hint="eastAsia" w:ascii="仿宋" w:hAnsi="仿宋" w:eastAsia="仿宋" w:cs="仿宋"/>
          <w:sz w:val="24"/>
          <w:highlight w:val="none"/>
        </w:rPr>
        <w:t>份，乙方</w:t>
      </w:r>
      <w:r>
        <w:rPr>
          <w:rFonts w:hint="eastAsia" w:ascii="仿宋" w:hAnsi="仿宋" w:eastAsia="仿宋" w:cs="仿宋"/>
          <w:szCs w:val="21"/>
          <w:highlight w:val="none"/>
        </w:rPr>
        <w:t>XX</w:t>
      </w:r>
      <w:r>
        <w:rPr>
          <w:rFonts w:hint="eastAsia" w:ascii="仿宋" w:hAnsi="仿宋" w:eastAsia="仿宋" w:cs="仿宋"/>
          <w:sz w:val="24"/>
          <w:highlight w:val="none"/>
        </w:rPr>
        <w:t>份，政府采购代理机构</w:t>
      </w:r>
      <w:r>
        <w:rPr>
          <w:rFonts w:hint="eastAsia" w:ascii="仿宋" w:hAnsi="仿宋" w:eastAsia="仿宋" w:cs="仿宋"/>
          <w:szCs w:val="21"/>
          <w:highlight w:val="none"/>
        </w:rPr>
        <w:t>XX</w:t>
      </w:r>
      <w:r>
        <w:rPr>
          <w:rFonts w:hint="eastAsia" w:ascii="仿宋" w:hAnsi="仿宋" w:eastAsia="仿宋" w:cs="仿宋"/>
          <w:sz w:val="24"/>
          <w:highlight w:val="none"/>
        </w:rPr>
        <w:t>份，同级财政部门备案</w:t>
      </w:r>
      <w:r>
        <w:rPr>
          <w:rFonts w:hint="eastAsia" w:ascii="仿宋" w:hAnsi="仿宋" w:eastAsia="仿宋" w:cs="仿宋"/>
          <w:szCs w:val="21"/>
          <w:highlight w:val="none"/>
        </w:rPr>
        <w:t>XX</w:t>
      </w:r>
      <w:r>
        <w:rPr>
          <w:rFonts w:hint="eastAsia" w:ascii="仿宋" w:hAnsi="仿宋" w:eastAsia="仿宋" w:cs="仿宋"/>
          <w:sz w:val="24"/>
          <w:highlight w:val="none"/>
        </w:rPr>
        <w:t>份，具有同等法律效力。</w:t>
      </w:r>
    </w:p>
    <w:p w14:paraId="7F10981B">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甲方：   （盖章）   </w:t>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 xml:space="preserve">       乙方：   （盖章）</w:t>
      </w:r>
    </w:p>
    <w:p w14:paraId="0BE2E078">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法定代表人（授权代表）：            法定代表人（授权代表）：</w:t>
      </w:r>
    </w:p>
    <w:p w14:paraId="1086D05D">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地    址：                         地    址：</w:t>
      </w:r>
    </w:p>
    <w:p w14:paraId="34E51F53">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开户银行：                         开户银行：</w:t>
      </w:r>
    </w:p>
    <w:p w14:paraId="1C6CF6EA">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账号：                             账号：</w:t>
      </w:r>
    </w:p>
    <w:p w14:paraId="3AF78256">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电    话：                         电    话：</w:t>
      </w:r>
    </w:p>
    <w:p w14:paraId="13FC8BB6">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传    真：                         传    真：</w:t>
      </w:r>
    </w:p>
    <w:p w14:paraId="5D1FAF86">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签约日期：</w:t>
      </w:r>
      <w:r>
        <w:rPr>
          <w:rFonts w:hint="eastAsia" w:ascii="仿宋" w:hAnsi="仿宋" w:eastAsia="仿宋" w:cs="仿宋"/>
          <w:szCs w:val="21"/>
          <w:highlight w:val="none"/>
        </w:rPr>
        <w:t>XX</w:t>
      </w:r>
      <w:r>
        <w:rPr>
          <w:rFonts w:hint="eastAsia" w:ascii="仿宋" w:hAnsi="仿宋" w:eastAsia="仿宋" w:cs="仿宋"/>
          <w:sz w:val="24"/>
          <w:highlight w:val="none"/>
        </w:rPr>
        <w:t>年</w:t>
      </w:r>
      <w:r>
        <w:rPr>
          <w:rFonts w:hint="eastAsia" w:ascii="仿宋" w:hAnsi="仿宋" w:eastAsia="仿宋" w:cs="仿宋"/>
          <w:szCs w:val="21"/>
          <w:highlight w:val="none"/>
        </w:rPr>
        <w:t>XX</w:t>
      </w:r>
      <w:r>
        <w:rPr>
          <w:rFonts w:hint="eastAsia" w:ascii="仿宋" w:hAnsi="仿宋" w:eastAsia="仿宋" w:cs="仿宋"/>
          <w:sz w:val="24"/>
          <w:highlight w:val="none"/>
        </w:rPr>
        <w:t>月</w:t>
      </w:r>
      <w:r>
        <w:rPr>
          <w:rFonts w:hint="eastAsia" w:ascii="仿宋" w:hAnsi="仿宋" w:eastAsia="仿宋" w:cs="仿宋"/>
          <w:szCs w:val="21"/>
          <w:highlight w:val="none"/>
        </w:rPr>
        <w:t>XX</w:t>
      </w:r>
      <w:r>
        <w:rPr>
          <w:rFonts w:hint="eastAsia" w:ascii="仿宋" w:hAnsi="仿宋" w:eastAsia="仿宋" w:cs="仿宋"/>
          <w:sz w:val="24"/>
          <w:highlight w:val="none"/>
        </w:rPr>
        <w:t xml:space="preserve">日 </w:t>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签约日期：</w:t>
      </w:r>
      <w:r>
        <w:rPr>
          <w:rFonts w:hint="eastAsia" w:ascii="仿宋" w:hAnsi="仿宋" w:eastAsia="仿宋" w:cs="仿宋"/>
          <w:szCs w:val="21"/>
          <w:highlight w:val="none"/>
        </w:rPr>
        <w:t>XX</w:t>
      </w:r>
      <w:r>
        <w:rPr>
          <w:rFonts w:hint="eastAsia" w:ascii="仿宋" w:hAnsi="仿宋" w:eastAsia="仿宋" w:cs="仿宋"/>
          <w:sz w:val="24"/>
          <w:highlight w:val="none"/>
        </w:rPr>
        <w:t>年</w:t>
      </w:r>
      <w:r>
        <w:rPr>
          <w:rFonts w:hint="eastAsia" w:ascii="仿宋" w:hAnsi="仿宋" w:eastAsia="仿宋" w:cs="仿宋"/>
          <w:szCs w:val="21"/>
          <w:highlight w:val="none"/>
        </w:rPr>
        <w:t>XX</w:t>
      </w:r>
      <w:r>
        <w:rPr>
          <w:rFonts w:hint="eastAsia" w:ascii="仿宋" w:hAnsi="仿宋" w:eastAsia="仿宋" w:cs="仿宋"/>
          <w:sz w:val="24"/>
          <w:highlight w:val="none"/>
        </w:rPr>
        <w:t>月</w:t>
      </w:r>
      <w:r>
        <w:rPr>
          <w:rFonts w:hint="eastAsia" w:ascii="仿宋" w:hAnsi="仿宋" w:eastAsia="仿宋" w:cs="仿宋"/>
          <w:szCs w:val="21"/>
          <w:highlight w:val="none"/>
        </w:rPr>
        <w:t>XX日</w:t>
      </w:r>
    </w:p>
    <w:p w14:paraId="225949C0">
      <w:pPr>
        <w:spacing w:line="360" w:lineRule="auto"/>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注：最终合同以与甲方签订的合同为准。</w:t>
      </w:r>
    </w:p>
    <w:p w14:paraId="71F2548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b/>
          <w:bCs/>
          <w:sz w:val="24"/>
          <w:szCs w:val="24"/>
          <w:highlight w:val="none"/>
          <w:lang w:val="en-US" w:eastAsia="zh-CN"/>
        </w:rPr>
      </w:pPr>
    </w:p>
    <w:p w14:paraId="29C376D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b/>
          <w:bCs/>
          <w:sz w:val="24"/>
          <w:szCs w:val="24"/>
          <w:highlight w:val="none"/>
          <w:lang w:val="en-US" w:eastAsia="zh-CN"/>
        </w:rPr>
      </w:pPr>
    </w:p>
    <w:p w14:paraId="74A6B329">
      <w:pPr>
        <w:rPr>
          <w:rFonts w:hint="default" w:ascii="仿宋_GB2312" w:hAnsi="仿宋_GB2312" w:eastAsia="仿宋_GB2312" w:cs="仿宋_GB2312"/>
          <w:b/>
          <w:bCs/>
          <w:sz w:val="24"/>
          <w:szCs w:val="24"/>
          <w:highlight w:val="none"/>
          <w:lang w:val="en-US" w:eastAsia="zh-CN"/>
        </w:rPr>
      </w:pPr>
      <w:r>
        <w:rPr>
          <w:rFonts w:hint="default" w:ascii="仿宋_GB2312" w:hAnsi="仿宋_GB2312" w:eastAsia="仿宋_GB2312" w:cs="仿宋_GB2312"/>
          <w:b/>
          <w:bCs/>
          <w:sz w:val="24"/>
          <w:szCs w:val="24"/>
          <w:highlight w:val="none"/>
          <w:lang w:val="en-US" w:eastAsia="zh-CN"/>
        </w:rPr>
        <w:br w:type="page"/>
      </w:r>
    </w:p>
    <w:p w14:paraId="3BBF059F">
      <w:pPr>
        <w:pStyle w:val="5"/>
        <w:numPr>
          <w:ilvl w:val="0"/>
          <w:numId w:val="4"/>
        </w:numPr>
        <w:bidi w:val="0"/>
        <w:jc w:val="center"/>
        <w:rPr>
          <w:rFonts w:hint="eastAsia" w:ascii="方正小标宋简体" w:hAnsi="方正小标宋简体" w:eastAsia="方正小标宋简体" w:cs="方正小标宋简体"/>
          <w:sz w:val="32"/>
          <w:szCs w:val="32"/>
          <w:highlight w:val="none"/>
          <w:lang w:val="en-US" w:eastAsia="zh-CN"/>
        </w:rPr>
      </w:pPr>
      <w:bookmarkStart w:id="22" w:name="_Toc8038"/>
      <w:r>
        <w:rPr>
          <w:rFonts w:hint="eastAsia" w:ascii="方正小标宋简体" w:hAnsi="方正小标宋简体" w:eastAsia="方正小标宋简体" w:cs="方正小标宋简体"/>
          <w:sz w:val="32"/>
          <w:szCs w:val="32"/>
          <w:highlight w:val="none"/>
          <w:lang w:val="en-US" w:eastAsia="zh-CN"/>
        </w:rPr>
        <w:t>采购需求</w:t>
      </w:r>
      <w:bookmarkEnd w:id="22"/>
    </w:p>
    <w:p w14:paraId="126E15E5">
      <w:pPr>
        <w:pageBreakBefore w:val="0"/>
        <w:kinsoku/>
        <w:wordWrap/>
        <w:overflowPunct/>
        <w:topLinePunct w:val="0"/>
        <w:autoSpaceDE/>
        <w:autoSpaceDN/>
        <w:bidi w:val="0"/>
        <w:adjustRightInd/>
        <w:snapToGrid/>
        <w:spacing w:beforeLines="0" w:afterLines="0" w:line="360" w:lineRule="auto"/>
        <w:jc w:val="left"/>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一、需求一览表</w:t>
      </w:r>
    </w:p>
    <w:tbl>
      <w:tblPr>
        <w:tblStyle w:val="25"/>
        <w:tblW w:w="8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3629"/>
        <w:gridCol w:w="1729"/>
        <w:gridCol w:w="1729"/>
      </w:tblGrid>
      <w:tr w14:paraId="3522F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288" w:type="dxa"/>
            <w:vAlign w:val="center"/>
          </w:tcPr>
          <w:p w14:paraId="50AD38AD">
            <w:pPr>
              <w:widowControl w:val="0"/>
              <w:snapToGrid w:val="0"/>
              <w:jc w:val="center"/>
              <w:rPr>
                <w:rFonts w:hint="eastAsia" w:ascii="仿宋_GB2312" w:hAnsi="仿宋_GB2312" w:eastAsia="仿宋_GB2312" w:cs="仿宋_GB2312"/>
                <w:b/>
                <w:bCs/>
                <w:color w:val="auto"/>
                <w:kern w:val="2"/>
                <w:sz w:val="21"/>
                <w:szCs w:val="21"/>
                <w:highlight w:val="none"/>
                <w:lang w:val="en-US" w:eastAsia="zh-CN" w:bidi="ar-SA"/>
              </w:rPr>
            </w:pPr>
            <w:r>
              <w:rPr>
                <w:rFonts w:hint="eastAsia" w:ascii="仿宋_GB2312" w:hAnsi="仿宋_GB2312" w:eastAsia="仿宋_GB2312" w:cs="仿宋_GB2312"/>
                <w:b/>
                <w:bCs/>
                <w:color w:val="auto"/>
                <w:kern w:val="2"/>
                <w:sz w:val="21"/>
                <w:szCs w:val="21"/>
                <w:highlight w:val="none"/>
                <w:lang w:val="en-US" w:eastAsia="zh-CN" w:bidi="ar-SA"/>
              </w:rPr>
              <w:t>包号</w:t>
            </w:r>
          </w:p>
        </w:tc>
        <w:tc>
          <w:tcPr>
            <w:tcW w:w="3629" w:type="dxa"/>
            <w:vAlign w:val="center"/>
          </w:tcPr>
          <w:p w14:paraId="773D6FDD">
            <w:pPr>
              <w:widowControl w:val="0"/>
              <w:snapToGrid w:val="0"/>
              <w:jc w:val="center"/>
              <w:rPr>
                <w:rFonts w:hint="eastAsia" w:ascii="仿宋_GB2312" w:hAnsi="仿宋_GB2312" w:eastAsia="仿宋_GB2312" w:cs="仿宋_GB2312"/>
                <w:b/>
                <w:bCs/>
                <w:color w:val="auto"/>
                <w:kern w:val="2"/>
                <w:sz w:val="21"/>
                <w:szCs w:val="21"/>
                <w:highlight w:val="none"/>
                <w:lang w:val="en-US" w:eastAsia="zh-CN" w:bidi="ar-SA"/>
              </w:rPr>
            </w:pPr>
            <w:r>
              <w:rPr>
                <w:rFonts w:hint="eastAsia" w:ascii="仿宋_GB2312" w:hAnsi="仿宋_GB2312" w:eastAsia="仿宋_GB2312" w:cs="仿宋_GB2312"/>
                <w:b/>
                <w:bCs/>
                <w:color w:val="auto"/>
                <w:kern w:val="2"/>
                <w:sz w:val="21"/>
                <w:szCs w:val="21"/>
                <w:highlight w:val="none"/>
                <w:lang w:val="en-US" w:eastAsia="zh-CN" w:bidi="ar-SA"/>
              </w:rPr>
              <w:t>标的名称</w:t>
            </w:r>
          </w:p>
        </w:tc>
        <w:tc>
          <w:tcPr>
            <w:tcW w:w="1729" w:type="dxa"/>
            <w:vAlign w:val="center"/>
          </w:tcPr>
          <w:p w14:paraId="2781649E">
            <w:pPr>
              <w:widowControl w:val="0"/>
              <w:snapToGrid w:val="0"/>
              <w:jc w:val="center"/>
              <w:rPr>
                <w:rFonts w:hint="eastAsia" w:ascii="仿宋_GB2312" w:hAnsi="仿宋_GB2312" w:eastAsia="仿宋_GB2312" w:cs="仿宋_GB2312"/>
                <w:b/>
                <w:bCs/>
                <w:color w:val="auto"/>
                <w:kern w:val="2"/>
                <w:sz w:val="21"/>
                <w:szCs w:val="21"/>
                <w:highlight w:val="none"/>
                <w:lang w:val="en-US" w:eastAsia="zh-CN" w:bidi="ar-SA"/>
              </w:rPr>
            </w:pPr>
            <w:r>
              <w:rPr>
                <w:rFonts w:hint="eastAsia" w:ascii="仿宋_GB2312" w:hAnsi="仿宋_GB2312" w:eastAsia="仿宋_GB2312" w:cs="仿宋_GB2312"/>
                <w:b/>
                <w:bCs/>
                <w:color w:val="auto"/>
                <w:kern w:val="2"/>
                <w:sz w:val="21"/>
                <w:szCs w:val="21"/>
                <w:highlight w:val="none"/>
                <w:lang w:val="en-US" w:eastAsia="zh-CN" w:bidi="ar-SA"/>
              </w:rPr>
              <w:t>数量/单位</w:t>
            </w:r>
          </w:p>
        </w:tc>
        <w:tc>
          <w:tcPr>
            <w:tcW w:w="1729" w:type="dxa"/>
            <w:vAlign w:val="center"/>
          </w:tcPr>
          <w:p w14:paraId="0810D7BB">
            <w:pPr>
              <w:widowControl w:val="0"/>
              <w:snapToGrid w:val="0"/>
              <w:jc w:val="center"/>
              <w:rPr>
                <w:rFonts w:hint="default" w:ascii="仿宋_GB2312" w:hAnsi="仿宋_GB2312" w:eastAsia="仿宋_GB2312" w:cs="仿宋_GB2312"/>
                <w:b/>
                <w:bCs/>
                <w:color w:val="auto"/>
                <w:kern w:val="2"/>
                <w:sz w:val="21"/>
                <w:szCs w:val="21"/>
                <w:highlight w:val="none"/>
                <w:lang w:val="en-US" w:eastAsia="zh-CN" w:bidi="ar-SA"/>
              </w:rPr>
            </w:pPr>
            <w:r>
              <w:rPr>
                <w:rFonts w:hint="eastAsia" w:ascii="仿宋_GB2312" w:hAnsi="仿宋_GB2312" w:cs="仿宋_GB2312"/>
                <w:b/>
                <w:bCs/>
                <w:color w:val="auto"/>
                <w:kern w:val="2"/>
                <w:sz w:val="21"/>
                <w:szCs w:val="21"/>
                <w:highlight w:val="none"/>
                <w:lang w:val="en-US" w:eastAsia="zh-CN" w:bidi="ar-SA"/>
              </w:rPr>
              <w:t>最高限价（元）</w:t>
            </w:r>
          </w:p>
        </w:tc>
      </w:tr>
      <w:tr w14:paraId="16EC3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288" w:type="dxa"/>
            <w:vAlign w:val="center"/>
          </w:tcPr>
          <w:p w14:paraId="037186E2">
            <w:pPr>
              <w:widowControl w:val="0"/>
              <w:snapToGrid w:val="0"/>
              <w:jc w:val="center"/>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标项1</w:t>
            </w:r>
          </w:p>
        </w:tc>
        <w:tc>
          <w:tcPr>
            <w:tcW w:w="3629" w:type="dxa"/>
            <w:vAlign w:val="center"/>
          </w:tcPr>
          <w:p w14:paraId="1432135F">
            <w:pPr>
              <w:widowControl w:val="0"/>
              <w:snapToGrid w:val="0"/>
              <w:jc w:val="center"/>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塔城地区乌苏市老城区等片区天然气中压管网及庭院管网改造项目测绘服务采购</w:t>
            </w:r>
          </w:p>
        </w:tc>
        <w:tc>
          <w:tcPr>
            <w:tcW w:w="1729" w:type="dxa"/>
            <w:vAlign w:val="center"/>
          </w:tcPr>
          <w:p w14:paraId="5689B2F8">
            <w:pPr>
              <w:widowControl w:val="0"/>
              <w:snapToGrid w:val="0"/>
              <w:jc w:val="center"/>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w:t>
            </w:r>
            <w:r>
              <w:rPr>
                <w:rFonts w:hint="eastAsia" w:ascii="仿宋_GB2312" w:hAnsi="仿宋_GB2312" w:cs="仿宋_GB2312"/>
                <w:b w:val="0"/>
                <w:bCs w:val="0"/>
                <w:color w:val="auto"/>
                <w:kern w:val="2"/>
                <w:sz w:val="21"/>
                <w:szCs w:val="21"/>
                <w:highlight w:val="none"/>
                <w:lang w:val="en-US" w:eastAsia="zh-CN" w:bidi="ar-SA"/>
              </w:rPr>
              <w:t>项</w:t>
            </w:r>
          </w:p>
        </w:tc>
        <w:tc>
          <w:tcPr>
            <w:tcW w:w="1729" w:type="dxa"/>
            <w:vAlign w:val="center"/>
          </w:tcPr>
          <w:p w14:paraId="783CBDEF">
            <w:pPr>
              <w:widowControl w:val="0"/>
              <w:snapToGrid w:val="0"/>
              <w:jc w:val="center"/>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cs="仿宋_GB2312"/>
                <w:b w:val="0"/>
                <w:bCs w:val="0"/>
                <w:color w:val="auto"/>
                <w:kern w:val="2"/>
                <w:sz w:val="21"/>
                <w:szCs w:val="21"/>
                <w:highlight w:val="none"/>
                <w:lang w:val="en-US" w:eastAsia="zh-CN" w:bidi="ar-SA"/>
              </w:rPr>
              <w:t>410000</w:t>
            </w:r>
          </w:p>
        </w:tc>
      </w:tr>
    </w:tbl>
    <w:p w14:paraId="40BB890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sz w:val="24"/>
          <w:szCs w:val="24"/>
          <w:highlight w:val="none"/>
          <w:lang w:val="en-US" w:eastAsia="zh-CN"/>
        </w:rPr>
      </w:pPr>
    </w:p>
    <w:p w14:paraId="5BE4E57E">
      <w:pPr>
        <w:keepNext w:val="0"/>
        <w:keepLines w:val="0"/>
        <w:pageBreakBefore w:val="0"/>
        <w:widowControl w:val="0"/>
        <w:kinsoku/>
        <w:wordWrap/>
        <w:overflowPunct/>
        <w:topLinePunct w:val="0"/>
        <w:autoSpaceDE/>
        <w:autoSpaceDN/>
        <w:bidi w:val="0"/>
        <w:adjustRightInd/>
        <w:snapToGrid/>
        <w:spacing w:beforeLines="0" w:afterLines="0" w:line="420" w:lineRule="exact"/>
        <w:jc w:val="left"/>
        <w:textAlignment w:val="auto"/>
        <w:rPr>
          <w:rFonts w:hint="default" w:ascii="仿宋_GB2312" w:hAnsi="仿宋_GB2312" w:eastAsia="仿宋_GB2312" w:cs="仿宋_GB2312"/>
          <w:b/>
          <w:bCs/>
          <w:color w:val="auto"/>
          <w:sz w:val="24"/>
          <w:szCs w:val="24"/>
          <w:highlight w:val="none"/>
          <w:lang w:val="en-US" w:eastAsia="zh-CN"/>
        </w:rPr>
      </w:pPr>
      <w:r>
        <w:rPr>
          <w:rFonts w:hint="default" w:ascii="仿宋_GB2312" w:hAnsi="仿宋_GB2312" w:eastAsia="仿宋_GB2312" w:cs="仿宋_GB2312"/>
          <w:b/>
          <w:bCs/>
          <w:color w:val="auto"/>
          <w:sz w:val="24"/>
          <w:szCs w:val="24"/>
          <w:highlight w:val="none"/>
          <w:lang w:val="en-US" w:eastAsia="zh-CN"/>
        </w:rPr>
        <w:t>二、商务要求</w:t>
      </w:r>
    </w:p>
    <w:p w14:paraId="67BFFB5E">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default" w:ascii="仿宋_GB2312" w:hAnsi="仿宋_GB2312" w:cs="仿宋_GB2312"/>
          <w:b w:val="0"/>
          <w:bCs w:val="0"/>
          <w:sz w:val="24"/>
          <w:szCs w:val="24"/>
          <w:highlight w:val="none"/>
          <w:lang w:val="en-US" w:eastAsia="zh-CN"/>
        </w:rPr>
      </w:pPr>
      <w:r>
        <w:rPr>
          <w:rFonts w:hint="eastAsia" w:ascii="仿宋_GB2312" w:hAnsi="仿宋_GB2312" w:cs="仿宋_GB2312"/>
          <w:b w:val="0"/>
          <w:bCs w:val="0"/>
          <w:sz w:val="24"/>
          <w:szCs w:val="24"/>
          <w:highlight w:val="none"/>
          <w:lang w:val="en-US" w:eastAsia="zh-CN"/>
        </w:rPr>
        <w:t>1、合同履约期限：合同签订后10日历日出具测绘成果文件</w:t>
      </w:r>
    </w:p>
    <w:p w14:paraId="2215C251">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_GB2312" w:hAnsi="仿宋_GB2312" w:cs="仿宋_GB2312"/>
          <w:b w:val="0"/>
          <w:bCs w:val="0"/>
          <w:sz w:val="24"/>
          <w:szCs w:val="24"/>
          <w:highlight w:val="none"/>
          <w:lang w:val="en-US" w:eastAsia="zh-CN"/>
        </w:rPr>
      </w:pPr>
      <w:r>
        <w:rPr>
          <w:rFonts w:hint="eastAsia" w:ascii="仿宋_GB2312" w:hAnsi="仿宋_GB2312" w:cs="仿宋_GB2312"/>
          <w:b w:val="0"/>
          <w:bCs w:val="0"/>
          <w:sz w:val="24"/>
          <w:szCs w:val="24"/>
          <w:highlight w:val="none"/>
          <w:lang w:val="en-US" w:eastAsia="zh-CN"/>
        </w:rPr>
        <w:t>2、实施地点：乌苏市</w:t>
      </w:r>
    </w:p>
    <w:p w14:paraId="59A5575B">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_GB2312" w:hAnsi="仿宋_GB2312" w:cs="仿宋_GB2312"/>
          <w:b w:val="0"/>
          <w:bCs w:val="0"/>
          <w:sz w:val="24"/>
          <w:szCs w:val="24"/>
          <w:highlight w:val="none"/>
          <w:lang w:val="en-US" w:eastAsia="zh-CN"/>
        </w:rPr>
      </w:pPr>
      <w:r>
        <w:rPr>
          <w:rFonts w:hint="eastAsia" w:ascii="仿宋_GB2312" w:hAnsi="仿宋_GB2312" w:cs="仿宋_GB2312"/>
          <w:b w:val="0"/>
          <w:bCs w:val="0"/>
          <w:sz w:val="24"/>
          <w:szCs w:val="24"/>
          <w:highlight w:val="none"/>
          <w:lang w:val="en-US" w:eastAsia="zh-CN"/>
        </w:rPr>
        <w:t>3、付款条件：成交人提交最终成果报告，报告内容符合国家法律、法规、规范性文件、相关行业标准等及本合同要求，采购人在收到有效发票后10个工作日内向支付合同总金额的100%。</w:t>
      </w:r>
    </w:p>
    <w:p w14:paraId="29E2B5B2">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_GB2312" w:hAnsi="仿宋_GB2312" w:cs="仿宋_GB2312"/>
          <w:b w:val="0"/>
          <w:bCs w:val="0"/>
          <w:sz w:val="24"/>
          <w:szCs w:val="24"/>
          <w:highlight w:val="none"/>
          <w:lang w:val="en-US" w:eastAsia="zh-CN"/>
        </w:rPr>
      </w:pPr>
      <w:r>
        <w:rPr>
          <w:rFonts w:hint="eastAsia" w:ascii="仿宋_GB2312" w:hAnsi="仿宋_GB2312" w:cs="仿宋_GB2312"/>
          <w:b w:val="0"/>
          <w:bCs w:val="0"/>
          <w:sz w:val="24"/>
          <w:szCs w:val="24"/>
          <w:highlight w:val="none"/>
          <w:lang w:val="en-US" w:eastAsia="zh-CN"/>
        </w:rPr>
        <w:t>4、报价要求：报价应包括工作内容所发生的成果制作、人工费、材料费、机械费、管理费、利润、项目措施费、税金、成果验收手续、全额含税发票、后续服务费等一切与完成本项目相关费用及合同实施过程中应预见和不可预见费用。</w:t>
      </w:r>
    </w:p>
    <w:p w14:paraId="432B4FB4">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_GB2312" w:hAnsi="仿宋_GB2312" w:cs="仿宋_GB2312"/>
          <w:b w:val="0"/>
          <w:bCs w:val="0"/>
          <w:sz w:val="24"/>
          <w:szCs w:val="24"/>
          <w:highlight w:val="none"/>
          <w:lang w:val="en-US" w:eastAsia="zh-CN"/>
        </w:rPr>
      </w:pPr>
    </w:p>
    <w:p w14:paraId="738C6DDD">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_GB2312" w:hAnsi="仿宋_GB2312" w:cs="仿宋_GB2312"/>
          <w:b w:val="0"/>
          <w:bCs w:val="0"/>
          <w:sz w:val="24"/>
          <w:szCs w:val="24"/>
          <w:highlight w:val="none"/>
          <w:lang w:val="en-US" w:eastAsia="zh-CN"/>
        </w:rPr>
      </w:pPr>
      <w:r>
        <w:rPr>
          <w:rFonts w:hint="eastAsia" w:ascii="仿宋_GB2312" w:hAnsi="仿宋_GB2312" w:eastAsia="仿宋_GB2312" w:cs="仿宋_GB2312"/>
          <w:b w:val="0"/>
          <w:bCs w:val="0"/>
          <w:kern w:val="2"/>
          <w:sz w:val="24"/>
          <w:szCs w:val="24"/>
          <w:highlight w:val="none"/>
          <w:lang w:val="en-US" w:eastAsia="zh-CN" w:bidi="ar-SA"/>
        </w:rPr>
        <w:t>三、</w:t>
      </w:r>
      <w:r>
        <w:rPr>
          <w:rFonts w:hint="eastAsia" w:ascii="仿宋_GB2312" w:hAnsi="仿宋_GB2312" w:cs="仿宋_GB2312"/>
          <w:b w:val="0"/>
          <w:bCs w:val="0"/>
          <w:sz w:val="24"/>
          <w:szCs w:val="24"/>
          <w:highlight w:val="none"/>
          <w:lang w:val="en-US" w:eastAsia="zh-CN"/>
        </w:rPr>
        <w:t>技术要求</w:t>
      </w:r>
    </w:p>
    <w:p w14:paraId="3250F1B6">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default"/>
          <w:highlight w:val="none"/>
          <w:lang w:val="en-US" w:eastAsia="zh-CN"/>
        </w:rPr>
      </w:pPr>
      <w:r>
        <w:rPr>
          <w:rFonts w:hint="eastAsia" w:ascii="仿宋_GB2312" w:hAnsi="仿宋_GB2312" w:cs="仿宋_GB2312"/>
          <w:b w:val="0"/>
          <w:bCs w:val="0"/>
          <w:sz w:val="24"/>
          <w:szCs w:val="24"/>
          <w:highlight w:val="none"/>
          <w:lang w:val="en-US" w:eastAsia="zh-CN"/>
        </w:rPr>
        <w:t>1、为塔城地区乌苏市老城区等片区天然气中压管网及庭院管网改造项目初步设计编制提供准确、完整的测量基础资料，出具地形图及建设用地上所有构筑物位置图。</w:t>
      </w:r>
    </w:p>
    <w:p w14:paraId="3FEA51B1">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_GB2312" w:hAnsi="仿宋_GB2312" w:cs="仿宋_GB2312"/>
          <w:b w:val="0"/>
          <w:bCs w:val="0"/>
          <w:sz w:val="24"/>
          <w:szCs w:val="24"/>
          <w:highlight w:val="none"/>
          <w:lang w:val="en-US" w:eastAsia="zh-CN"/>
        </w:rPr>
      </w:pPr>
      <w:r>
        <w:rPr>
          <w:rFonts w:hint="eastAsia" w:ascii="仿宋_GB2312" w:hAnsi="仿宋_GB2312" w:cs="仿宋_GB2312"/>
          <w:b w:val="0"/>
          <w:bCs w:val="0"/>
          <w:sz w:val="24"/>
          <w:szCs w:val="24"/>
          <w:highlight w:val="none"/>
          <w:lang w:val="en-US" w:eastAsia="zh-CN"/>
        </w:rPr>
        <w:t>2、测量依据</w:t>
      </w:r>
    </w:p>
    <w:p w14:paraId="284CD534">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_GB2312" w:hAnsi="仿宋_GB2312" w:cs="仿宋_GB2312"/>
          <w:b w:val="0"/>
          <w:bCs w:val="0"/>
          <w:sz w:val="24"/>
          <w:szCs w:val="24"/>
          <w:highlight w:val="none"/>
          <w:lang w:val="en-US" w:eastAsia="zh-CN"/>
        </w:rPr>
      </w:pPr>
      <w:r>
        <w:rPr>
          <w:rFonts w:hint="eastAsia" w:ascii="仿宋_GB2312" w:hAnsi="仿宋_GB2312" w:cs="仿宋_GB2312"/>
          <w:b w:val="0"/>
          <w:bCs w:val="0"/>
          <w:sz w:val="24"/>
          <w:szCs w:val="24"/>
          <w:highlight w:val="none"/>
          <w:lang w:val="en-US" w:eastAsia="zh-CN"/>
        </w:rPr>
        <w:t>国家及地方现行测量规范、技术标准及本项目初步设计相关技术要求。</w:t>
      </w:r>
    </w:p>
    <w:p w14:paraId="74962C12">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_GB2312" w:hAnsi="仿宋_GB2312" w:cs="仿宋_GB2312"/>
          <w:b w:val="0"/>
          <w:bCs w:val="0"/>
          <w:sz w:val="24"/>
          <w:szCs w:val="24"/>
          <w:highlight w:val="none"/>
          <w:lang w:val="en-US" w:eastAsia="zh-CN"/>
        </w:rPr>
      </w:pPr>
      <w:r>
        <w:rPr>
          <w:rFonts w:hint="eastAsia" w:ascii="仿宋_GB2312" w:hAnsi="仿宋_GB2312" w:eastAsia="仿宋_GB2312" w:cs="仿宋_GB2312"/>
          <w:b w:val="0"/>
          <w:bCs w:val="0"/>
          <w:kern w:val="2"/>
          <w:sz w:val="24"/>
          <w:szCs w:val="24"/>
          <w:highlight w:val="none"/>
          <w:lang w:val="en-US" w:eastAsia="zh-CN" w:bidi="ar-SA"/>
        </w:rPr>
        <w:t>3、</w:t>
      </w:r>
      <w:r>
        <w:rPr>
          <w:rFonts w:hint="eastAsia" w:ascii="仿宋_GB2312" w:hAnsi="仿宋_GB2312" w:cs="仿宋_GB2312"/>
          <w:b w:val="0"/>
          <w:bCs w:val="0"/>
          <w:sz w:val="24"/>
          <w:szCs w:val="24"/>
          <w:highlight w:val="none"/>
          <w:lang w:val="en-US" w:eastAsia="zh-CN"/>
        </w:rPr>
        <w:t>成果资料提交</w:t>
      </w:r>
    </w:p>
    <w:p w14:paraId="6394DAC7">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default" w:ascii="仿宋_GB2312" w:hAnsi="仿宋_GB2312" w:cs="仿宋_GB2312"/>
          <w:b w:val="0"/>
          <w:bCs w:val="0"/>
          <w:sz w:val="24"/>
          <w:szCs w:val="24"/>
          <w:highlight w:val="none"/>
          <w:lang w:val="en-US" w:eastAsia="zh-CN"/>
        </w:rPr>
      </w:pPr>
      <w:r>
        <w:rPr>
          <w:rFonts w:hint="default" w:ascii="仿宋_GB2312" w:hAnsi="仿宋_GB2312" w:cs="仿宋_GB2312"/>
          <w:b w:val="0"/>
          <w:bCs w:val="0"/>
          <w:sz w:val="24"/>
          <w:szCs w:val="24"/>
          <w:highlight w:val="none"/>
          <w:lang w:val="en-US" w:eastAsia="zh-CN"/>
        </w:rPr>
        <w:t>1）测量技术报告书</w:t>
      </w:r>
    </w:p>
    <w:p w14:paraId="5D610765">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default" w:ascii="仿宋_GB2312" w:hAnsi="仿宋_GB2312" w:cs="仿宋_GB2312"/>
          <w:b w:val="0"/>
          <w:bCs w:val="0"/>
          <w:sz w:val="24"/>
          <w:szCs w:val="24"/>
          <w:highlight w:val="none"/>
          <w:lang w:val="en-US" w:eastAsia="zh-CN"/>
        </w:rPr>
      </w:pPr>
      <w:r>
        <w:rPr>
          <w:rFonts w:hint="default" w:ascii="仿宋_GB2312" w:hAnsi="仿宋_GB2312" w:cs="仿宋_GB2312"/>
          <w:b w:val="0"/>
          <w:bCs w:val="0"/>
          <w:sz w:val="24"/>
          <w:szCs w:val="24"/>
          <w:highlight w:val="none"/>
          <w:lang w:val="en-US" w:eastAsia="zh-CN"/>
        </w:rPr>
        <w:t>2）数字化地形图（DWG 格式+纸质蓝图）</w:t>
      </w:r>
    </w:p>
    <w:p w14:paraId="789F3BE5">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default" w:ascii="仿宋_GB2312" w:hAnsi="仿宋_GB2312" w:cs="仿宋_GB2312"/>
          <w:b w:val="0"/>
          <w:bCs w:val="0"/>
          <w:sz w:val="24"/>
          <w:szCs w:val="24"/>
          <w:highlight w:val="none"/>
          <w:lang w:val="en-US" w:eastAsia="zh-CN"/>
        </w:rPr>
      </w:pPr>
      <w:r>
        <w:rPr>
          <w:rFonts w:hint="default" w:ascii="仿宋_GB2312" w:hAnsi="仿宋_GB2312" w:cs="仿宋_GB2312"/>
          <w:b w:val="0"/>
          <w:bCs w:val="0"/>
          <w:sz w:val="24"/>
          <w:szCs w:val="24"/>
          <w:highlight w:val="none"/>
          <w:lang w:val="en-US" w:eastAsia="zh-CN"/>
        </w:rPr>
        <w:t>3）电子版成果（U 盘/光盘）1 套，纸质成果 5 套。若采购人要求增加成果文件份数，供应商按要求提供。</w:t>
      </w:r>
    </w:p>
    <w:p w14:paraId="1D9D6769">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_GB2312" w:hAnsi="仿宋_GB2312" w:cs="仿宋_GB2312"/>
          <w:b w:val="0"/>
          <w:bCs w:val="0"/>
          <w:sz w:val="24"/>
          <w:szCs w:val="24"/>
          <w:highlight w:val="none"/>
          <w:lang w:val="en-US" w:eastAsia="zh-CN"/>
        </w:rPr>
      </w:pPr>
      <w:r>
        <w:rPr>
          <w:rFonts w:hint="eastAsia" w:ascii="仿宋_GB2312" w:hAnsi="仿宋_GB2312" w:cs="仿宋_GB2312"/>
          <w:b w:val="0"/>
          <w:bCs w:val="0"/>
          <w:sz w:val="24"/>
          <w:szCs w:val="24"/>
          <w:highlight w:val="none"/>
          <w:lang w:val="en-US" w:eastAsia="zh-CN"/>
        </w:rPr>
        <w:t>4、质量要求：成交供应商提交的成果资料应符合有关法律、法规、标准、规范的要求，并保证工作成果满足行政审批部门的要求。成交供应商提供的测绘成果质量不合格，将无偿给予重测或采取补救措施，以达到质量要求;对于成果的质量问题和采购人临时提出的其它一切技术要求，成交供应商应按时进行无偿修改;成果交付后，在其正常使用时，出现任何由成交供应商造成的重大质量问题，成交供应商应承担由此引发的一切责任后果，妥善处理好各项事宜。</w:t>
      </w:r>
    </w:p>
    <w:p w14:paraId="14AC9E33">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default" w:ascii="仿宋_GB2312" w:hAnsi="仿宋_GB2312" w:cs="仿宋_GB2312"/>
          <w:b w:val="0"/>
          <w:bCs w:val="0"/>
          <w:sz w:val="24"/>
          <w:szCs w:val="24"/>
          <w:highlight w:val="none"/>
          <w:lang w:val="en-US" w:eastAsia="zh-CN"/>
        </w:rPr>
      </w:pPr>
      <w:r>
        <w:rPr>
          <w:rFonts w:hint="eastAsia" w:ascii="仿宋_GB2312" w:hAnsi="仿宋_GB2312" w:cs="仿宋_GB2312"/>
          <w:b w:val="0"/>
          <w:bCs w:val="0"/>
          <w:sz w:val="24"/>
          <w:szCs w:val="24"/>
          <w:highlight w:val="none"/>
          <w:lang w:val="en-US" w:eastAsia="zh-CN"/>
        </w:rPr>
        <w:t>5、服务要求：(1)成交供应商必须实事求是地进行调查、测绘工作，不得弄虚作假、伪造数据。(2)成交供应商应该具有数据保密能力，能确保采购人提供的基础资料数据在可控的保密条件下进行分析利用，同时能保障项目成果的保密与安全。如造成作业成果或采购人提供资料外泄，成交供应商必须承担法律和经济赔偿责任。(3)成交供应商应自觉接受采购人的要求，配合相关工作。无正当理由不配合者，采购人有权终止合同。</w:t>
      </w:r>
    </w:p>
    <w:p w14:paraId="0A50A407">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default" w:ascii="仿宋_GB2312" w:hAnsi="仿宋_GB2312" w:cs="仿宋_GB2312"/>
          <w:b/>
          <w:bCs/>
          <w:sz w:val="24"/>
          <w:szCs w:val="24"/>
          <w:highlight w:val="none"/>
          <w:lang w:val="en-US" w:eastAsia="zh-CN"/>
        </w:rPr>
      </w:pPr>
      <w:r>
        <w:rPr>
          <w:rFonts w:hint="eastAsia" w:ascii="仿宋_GB2312" w:hAnsi="仿宋_GB2312" w:cs="仿宋_GB2312"/>
          <w:b/>
          <w:bCs/>
          <w:sz w:val="24"/>
          <w:szCs w:val="24"/>
          <w:highlight w:val="none"/>
          <w:lang w:val="en-US" w:eastAsia="zh-CN"/>
        </w:rPr>
        <w:t>※6、安全要求:测绘工作全过程要始终坚持"安全第一、预防为主"的安全工作总方针，全力做好测绘全过程安全工作，坚决遏制安全事故发生，否则，发生安全事故，造成的一切损失由测绘单位自行全部承担(提供承诺函，格式自拟)。</w:t>
      </w:r>
    </w:p>
    <w:p w14:paraId="4B0766B4">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default" w:ascii="仿宋_GB2312" w:hAnsi="仿宋_GB2312" w:cs="仿宋_GB2312"/>
          <w:b w:val="0"/>
          <w:bCs w:val="0"/>
          <w:sz w:val="24"/>
          <w:szCs w:val="24"/>
          <w:highlight w:val="none"/>
          <w:lang w:val="en-US" w:eastAsia="zh-CN"/>
        </w:rPr>
      </w:pPr>
      <w:r>
        <w:rPr>
          <w:rFonts w:hint="eastAsia" w:ascii="仿宋_GB2312" w:hAnsi="仿宋_GB2312" w:cs="仿宋_GB2312"/>
          <w:b w:val="0"/>
          <w:bCs w:val="0"/>
          <w:sz w:val="24"/>
          <w:szCs w:val="24"/>
          <w:highlight w:val="none"/>
          <w:lang w:val="en-US" w:eastAsia="zh-CN"/>
        </w:rPr>
        <w:t>7、</w:t>
      </w:r>
      <w:r>
        <w:rPr>
          <w:rFonts w:hint="default" w:ascii="仿宋_GB2312" w:hAnsi="仿宋_GB2312" w:cs="仿宋_GB2312"/>
          <w:b w:val="0"/>
          <w:bCs w:val="0"/>
          <w:sz w:val="24"/>
          <w:szCs w:val="24"/>
          <w:highlight w:val="none"/>
          <w:lang w:val="en-US" w:eastAsia="zh-CN"/>
        </w:rPr>
        <w:t>履约验收标准</w:t>
      </w:r>
    </w:p>
    <w:p w14:paraId="21B33158">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default" w:ascii="仿宋_GB2312" w:hAnsi="仿宋_GB2312" w:cs="仿宋_GB2312"/>
          <w:b w:val="0"/>
          <w:bCs w:val="0"/>
          <w:sz w:val="24"/>
          <w:szCs w:val="24"/>
          <w:highlight w:val="none"/>
          <w:lang w:val="en-US" w:eastAsia="zh-CN"/>
        </w:rPr>
      </w:pPr>
      <w:r>
        <w:rPr>
          <w:rFonts w:hint="eastAsia" w:ascii="仿宋_GB2312" w:hAnsi="仿宋_GB2312" w:cs="仿宋_GB2312"/>
          <w:b w:val="0"/>
          <w:bCs w:val="0"/>
          <w:sz w:val="24"/>
          <w:szCs w:val="24"/>
          <w:highlight w:val="none"/>
          <w:lang w:val="en-US" w:eastAsia="zh-CN"/>
        </w:rPr>
        <w:t>成交人</w:t>
      </w:r>
      <w:r>
        <w:rPr>
          <w:rFonts w:hint="default" w:ascii="仿宋_GB2312" w:hAnsi="仿宋_GB2312" w:cs="仿宋_GB2312"/>
          <w:b w:val="0"/>
          <w:bCs w:val="0"/>
          <w:sz w:val="24"/>
          <w:szCs w:val="24"/>
          <w:highlight w:val="none"/>
          <w:lang w:val="en-US" w:eastAsia="zh-CN"/>
        </w:rPr>
        <w:t>提交的成果文件符合国家法律、法规、规范性文件及相关标准、本合同约定的质量要求。</w:t>
      </w:r>
    </w:p>
    <w:p w14:paraId="0D479342">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default" w:ascii="仿宋_GB2312" w:hAnsi="仿宋_GB2312" w:eastAsia="仿宋_GB2312" w:cs="仿宋_GB2312"/>
          <w:b/>
          <w:bCs/>
          <w:sz w:val="24"/>
          <w:szCs w:val="24"/>
          <w:highlight w:val="none"/>
          <w:lang w:val="en-US" w:eastAsia="zh-CN"/>
        </w:rPr>
      </w:pPr>
      <w:r>
        <w:rPr>
          <w:rFonts w:hint="eastAsia" w:ascii="仿宋_GB2312" w:hAnsi="仿宋_GB2312" w:cs="仿宋_GB2312"/>
          <w:b w:val="0"/>
          <w:bCs w:val="0"/>
          <w:sz w:val="24"/>
          <w:szCs w:val="24"/>
          <w:highlight w:val="none"/>
          <w:lang w:val="en-US" w:eastAsia="zh-CN"/>
        </w:rPr>
        <w:t>8</w:t>
      </w:r>
      <w:r>
        <w:rPr>
          <w:rFonts w:hint="default" w:ascii="仿宋_GB2312" w:hAnsi="仿宋_GB2312" w:cs="仿宋_GB2312"/>
          <w:b w:val="0"/>
          <w:bCs w:val="0"/>
          <w:sz w:val="24"/>
          <w:szCs w:val="24"/>
          <w:highlight w:val="none"/>
          <w:lang w:val="en-US" w:eastAsia="zh-CN"/>
        </w:rPr>
        <w:t>、项目建设内容：西大沟片区改造DN150次高压燃气管道3.7km，管道材质L245，改造de160中压燃气管道26.09km，管道材质PE100级SDR11PE燃气管，配套建设调压橇设施2台及阀井等设施;乌苏老城区更新改造城市中压燃气管道38.03km，管径为de63~300，管道材质PE100级SDR11PE燃气管，更新改造庭院低压管道52.09km，管径为DN25~80，管道材质为Q235焊接钢管，同步改造调压箱、阀井等配套设施。</w:t>
      </w:r>
      <w:r>
        <w:rPr>
          <w:rFonts w:hint="default" w:ascii="仿宋_GB2312" w:hAnsi="仿宋_GB2312" w:cs="仿宋_GB2312"/>
          <w:b w:val="0"/>
          <w:bCs w:val="0"/>
          <w:sz w:val="24"/>
          <w:szCs w:val="24"/>
          <w:highlight w:val="none"/>
          <w:lang w:val="en-US" w:eastAsia="zh-CN"/>
        </w:rPr>
        <w:br w:type="page"/>
      </w:r>
    </w:p>
    <w:p w14:paraId="4F6930D2">
      <w:pPr>
        <w:pStyle w:val="5"/>
        <w:numPr>
          <w:ilvl w:val="0"/>
          <w:numId w:val="4"/>
        </w:numPr>
        <w:bidi w:val="0"/>
        <w:jc w:val="center"/>
        <w:rPr>
          <w:rFonts w:hint="eastAsia" w:ascii="仿宋_GB2312" w:hAnsi="仿宋_GB2312" w:eastAsia="仿宋_GB2312" w:cs="仿宋_GB2312"/>
          <w:sz w:val="32"/>
          <w:szCs w:val="32"/>
          <w:highlight w:val="none"/>
          <w:lang w:val="en-US" w:eastAsia="zh-CN"/>
        </w:rPr>
      </w:pPr>
      <w:bookmarkStart w:id="23" w:name="_Toc27718"/>
      <w:r>
        <w:rPr>
          <w:rFonts w:hint="eastAsia" w:ascii="仿宋_GB2312" w:hAnsi="仿宋_GB2312" w:eastAsia="仿宋_GB2312" w:cs="仿宋_GB2312"/>
          <w:sz w:val="32"/>
          <w:szCs w:val="32"/>
          <w:highlight w:val="none"/>
          <w:lang w:val="en-US" w:eastAsia="zh-CN"/>
        </w:rPr>
        <w:t>评标程序、评标方法和评标标准</w:t>
      </w:r>
      <w:bookmarkEnd w:id="23"/>
    </w:p>
    <w:p w14:paraId="0E3131D5">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eastAsia" w:ascii="仿宋_GB2312" w:hAnsi="仿宋_GB2312" w:eastAsia="仿宋_GB2312" w:cs="仿宋_GB2312"/>
          <w:b/>
          <w:bCs/>
          <w:sz w:val="32"/>
          <w:szCs w:val="32"/>
          <w:highlight w:val="none"/>
          <w:lang w:val="en-US" w:eastAsia="zh-CN"/>
        </w:rPr>
      </w:pPr>
    </w:p>
    <w:p w14:paraId="40F60E13">
      <w:pPr>
        <w:keepNext w:val="0"/>
        <w:keepLines w:val="0"/>
        <w:pageBreakBefore w:val="0"/>
        <w:widowControl w:val="0"/>
        <w:numPr>
          <w:ilvl w:val="0"/>
          <w:numId w:val="12"/>
        </w:numPr>
        <w:kinsoku/>
        <w:wordWrap/>
        <w:overflowPunct/>
        <w:topLinePunct w:val="0"/>
        <w:autoSpaceDE/>
        <w:autoSpaceDN/>
        <w:bidi w:val="0"/>
        <w:adjustRightInd/>
        <w:snapToGrid/>
        <w:spacing w:line="420" w:lineRule="exact"/>
        <w:jc w:val="both"/>
        <w:textAlignment w:val="auto"/>
        <w:outlineLvl w:val="1"/>
        <w:rPr>
          <w:rFonts w:hint="default" w:ascii="仿宋_GB2312" w:hAnsi="仿宋_GB2312" w:eastAsia="仿宋_GB2312" w:cs="仿宋_GB2312"/>
          <w:b/>
          <w:bCs/>
          <w:sz w:val="24"/>
          <w:szCs w:val="24"/>
          <w:highlight w:val="none"/>
          <w:lang w:val="en-US" w:eastAsia="zh-CN"/>
        </w:rPr>
      </w:pPr>
      <w:bookmarkStart w:id="24" w:name="_Toc21122"/>
      <w:r>
        <w:rPr>
          <w:rFonts w:hint="default" w:ascii="仿宋_GB2312" w:hAnsi="仿宋_GB2312" w:eastAsia="仿宋_GB2312" w:cs="仿宋_GB2312"/>
          <w:b/>
          <w:bCs/>
          <w:sz w:val="24"/>
          <w:szCs w:val="24"/>
          <w:highlight w:val="none"/>
          <w:lang w:val="en-US" w:eastAsia="zh-CN"/>
        </w:rPr>
        <w:t>评标方法</w:t>
      </w:r>
      <w:bookmarkEnd w:id="24"/>
      <w:r>
        <w:rPr>
          <w:rFonts w:hint="default" w:ascii="仿宋_GB2312" w:hAnsi="仿宋_GB2312" w:eastAsia="仿宋_GB2312" w:cs="仿宋_GB2312"/>
          <w:b/>
          <w:bCs/>
          <w:sz w:val="24"/>
          <w:szCs w:val="24"/>
          <w:highlight w:val="none"/>
          <w:lang w:val="en-US" w:eastAsia="zh-CN"/>
        </w:rPr>
        <w:t xml:space="preserve"> </w:t>
      </w:r>
    </w:p>
    <w:p w14:paraId="47E6296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jc w:val="both"/>
        <w:textAlignment w:val="auto"/>
        <w:rPr>
          <w:rFonts w:hint="default" w:ascii="仿宋_GB2312" w:hAnsi="仿宋_GB2312" w:eastAsia="仿宋_GB2312" w:cs="仿宋_GB2312"/>
          <w:b w:val="0"/>
          <w:bCs w:val="0"/>
          <w:sz w:val="24"/>
          <w:szCs w:val="24"/>
          <w:highlight w:val="none"/>
          <w:lang w:val="en-US" w:eastAsia="zh-CN"/>
        </w:rPr>
      </w:pPr>
      <w:r>
        <w:rPr>
          <w:rFonts w:hint="default" w:ascii="仿宋_GB2312" w:hAnsi="仿宋_GB2312" w:eastAsia="仿宋_GB2312" w:cs="仿宋_GB2312"/>
          <w:b w:val="0"/>
          <w:bCs w:val="0"/>
          <w:sz w:val="24"/>
          <w:szCs w:val="24"/>
          <w:highlight w:val="none"/>
          <w:lang w:val="en-US" w:eastAsia="zh-CN"/>
        </w:rPr>
        <w:t>本次评标采用综合评分法。是指经</w:t>
      </w:r>
      <w:r>
        <w:rPr>
          <w:rFonts w:hint="eastAsia" w:ascii="仿宋_GB2312" w:hAnsi="仿宋_GB2312" w:eastAsia="仿宋_GB2312" w:cs="仿宋_GB2312"/>
          <w:b w:val="0"/>
          <w:bCs w:val="0"/>
          <w:sz w:val="24"/>
          <w:szCs w:val="24"/>
          <w:highlight w:val="none"/>
          <w:lang w:val="en-US" w:eastAsia="zh-CN"/>
        </w:rPr>
        <w:t>磋商</w:t>
      </w:r>
      <w:r>
        <w:rPr>
          <w:rFonts w:hint="default" w:ascii="仿宋_GB2312" w:hAnsi="仿宋_GB2312" w:eastAsia="仿宋_GB2312" w:cs="仿宋_GB2312"/>
          <w:b w:val="0"/>
          <w:bCs w:val="0"/>
          <w:sz w:val="24"/>
          <w:szCs w:val="24"/>
          <w:highlight w:val="none"/>
          <w:lang w:val="en-US" w:eastAsia="zh-CN"/>
        </w:rPr>
        <w:t>确定最终采购需求和提交最后报价的供应商后，由</w:t>
      </w:r>
      <w:r>
        <w:rPr>
          <w:rFonts w:hint="eastAsia" w:ascii="仿宋_GB2312" w:hAnsi="仿宋_GB2312" w:eastAsia="仿宋_GB2312" w:cs="仿宋_GB2312"/>
          <w:b w:val="0"/>
          <w:bCs w:val="0"/>
          <w:sz w:val="24"/>
          <w:szCs w:val="24"/>
          <w:highlight w:val="none"/>
          <w:lang w:val="en-US" w:eastAsia="zh-CN"/>
        </w:rPr>
        <w:t>磋商</w:t>
      </w:r>
      <w:r>
        <w:rPr>
          <w:rFonts w:hint="default" w:ascii="仿宋_GB2312" w:hAnsi="仿宋_GB2312" w:eastAsia="仿宋_GB2312" w:cs="仿宋_GB2312"/>
          <w:b w:val="0"/>
          <w:bCs w:val="0"/>
          <w:sz w:val="24"/>
          <w:szCs w:val="24"/>
          <w:highlight w:val="none"/>
          <w:lang w:val="en-US" w:eastAsia="zh-CN"/>
        </w:rPr>
        <w:t>小组采用综合评分法对提交最后报价的供应商的响应文件和最后报价进行综合评分。评审得分最高的供应商为成交候选人的评标方法。</w:t>
      </w:r>
    </w:p>
    <w:p w14:paraId="2237196B">
      <w:pPr>
        <w:keepNext w:val="0"/>
        <w:keepLines w:val="0"/>
        <w:pageBreakBefore w:val="0"/>
        <w:widowControl w:val="0"/>
        <w:numPr>
          <w:ilvl w:val="0"/>
          <w:numId w:val="1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default" w:ascii="仿宋_GB2312" w:hAnsi="仿宋_GB2312" w:eastAsia="仿宋_GB2312" w:cs="仿宋_GB2312"/>
          <w:b/>
          <w:bCs/>
          <w:sz w:val="24"/>
          <w:szCs w:val="24"/>
          <w:highlight w:val="none"/>
          <w:lang w:val="en-US" w:eastAsia="zh-CN"/>
        </w:rPr>
      </w:pPr>
      <w:bookmarkStart w:id="25" w:name="_Toc1193"/>
      <w:r>
        <w:rPr>
          <w:rFonts w:hint="default" w:ascii="仿宋_GB2312" w:hAnsi="仿宋_GB2312" w:eastAsia="仿宋_GB2312" w:cs="仿宋_GB2312"/>
          <w:b/>
          <w:bCs/>
          <w:sz w:val="24"/>
          <w:szCs w:val="24"/>
          <w:highlight w:val="none"/>
          <w:lang w:val="en-US" w:eastAsia="zh-CN"/>
        </w:rPr>
        <w:t>评标原则</w:t>
      </w:r>
      <w:bookmarkEnd w:id="25"/>
    </w:p>
    <w:p w14:paraId="15D3FA71">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Chars="0"/>
        <w:jc w:val="both"/>
        <w:textAlignment w:val="auto"/>
        <w:rPr>
          <w:rFonts w:hint="default" w:ascii="仿宋_GB2312" w:hAnsi="仿宋_GB2312" w:eastAsia="仿宋_GB2312" w:cs="仿宋_GB2312"/>
          <w:b w:val="0"/>
          <w:bCs w:val="0"/>
          <w:sz w:val="24"/>
          <w:szCs w:val="24"/>
          <w:highlight w:val="none"/>
          <w:lang w:val="en-US" w:eastAsia="zh-CN"/>
        </w:rPr>
      </w:pPr>
      <w:r>
        <w:rPr>
          <w:rFonts w:hint="default" w:ascii="仿宋_GB2312" w:hAnsi="仿宋_GB2312" w:eastAsia="仿宋_GB2312" w:cs="仿宋_GB2312"/>
          <w:b w:val="0"/>
          <w:bCs w:val="0"/>
          <w:sz w:val="24"/>
          <w:szCs w:val="24"/>
          <w:highlight w:val="none"/>
          <w:lang w:val="en-US" w:eastAsia="zh-CN"/>
        </w:rPr>
        <w:t>评标活动遵循公平、公正、科学和择优的原则，以</w:t>
      </w:r>
      <w:r>
        <w:rPr>
          <w:rFonts w:hint="eastAsia" w:ascii="仿宋_GB2312" w:hAnsi="仿宋_GB2312" w:eastAsia="仿宋_GB2312" w:cs="仿宋_GB2312"/>
          <w:b w:val="0"/>
          <w:bCs w:val="0"/>
          <w:sz w:val="24"/>
          <w:szCs w:val="24"/>
          <w:highlight w:val="none"/>
          <w:lang w:val="en-US" w:eastAsia="zh-CN"/>
        </w:rPr>
        <w:t>采购文件</w:t>
      </w:r>
      <w:r>
        <w:rPr>
          <w:rFonts w:hint="default" w:ascii="仿宋_GB2312" w:hAnsi="仿宋_GB2312" w:eastAsia="仿宋_GB2312" w:cs="仿宋_GB2312"/>
          <w:b w:val="0"/>
          <w:bCs w:val="0"/>
          <w:sz w:val="24"/>
          <w:szCs w:val="24"/>
          <w:highlight w:val="none"/>
          <w:lang w:val="en-US" w:eastAsia="zh-CN"/>
        </w:rPr>
        <w:t>和</w:t>
      </w:r>
      <w:r>
        <w:rPr>
          <w:rFonts w:hint="eastAsia" w:ascii="仿宋_GB2312" w:hAnsi="仿宋_GB2312" w:eastAsia="仿宋_GB2312" w:cs="仿宋_GB2312"/>
          <w:b w:val="0"/>
          <w:bCs w:val="0"/>
          <w:sz w:val="24"/>
          <w:szCs w:val="24"/>
          <w:highlight w:val="none"/>
          <w:lang w:val="en-US" w:eastAsia="zh-CN"/>
        </w:rPr>
        <w:t>响应</w:t>
      </w:r>
      <w:r>
        <w:rPr>
          <w:rFonts w:hint="default" w:ascii="仿宋_GB2312" w:hAnsi="仿宋_GB2312" w:eastAsia="仿宋_GB2312" w:cs="仿宋_GB2312"/>
          <w:b w:val="0"/>
          <w:bCs w:val="0"/>
          <w:sz w:val="24"/>
          <w:szCs w:val="24"/>
          <w:highlight w:val="none"/>
          <w:lang w:val="en-US" w:eastAsia="zh-CN"/>
        </w:rPr>
        <w:t>文件为评标的基本依据，并按照</w:t>
      </w:r>
      <w:r>
        <w:rPr>
          <w:rFonts w:hint="eastAsia" w:ascii="仿宋_GB2312" w:hAnsi="仿宋_GB2312" w:eastAsia="仿宋_GB2312" w:cs="仿宋_GB2312"/>
          <w:b w:val="0"/>
          <w:bCs w:val="0"/>
          <w:sz w:val="24"/>
          <w:szCs w:val="24"/>
          <w:highlight w:val="none"/>
          <w:lang w:val="en-US" w:eastAsia="zh-CN"/>
        </w:rPr>
        <w:t>采购文件</w:t>
      </w:r>
      <w:r>
        <w:rPr>
          <w:rFonts w:hint="default" w:ascii="仿宋_GB2312" w:hAnsi="仿宋_GB2312" w:eastAsia="仿宋_GB2312" w:cs="仿宋_GB2312"/>
          <w:b w:val="0"/>
          <w:bCs w:val="0"/>
          <w:sz w:val="24"/>
          <w:szCs w:val="24"/>
          <w:highlight w:val="none"/>
          <w:lang w:val="en-US" w:eastAsia="zh-CN"/>
        </w:rPr>
        <w:t>规定的评标方法和评标标准进行评标。</w:t>
      </w:r>
    </w:p>
    <w:p w14:paraId="6A11C34E">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jc w:val="both"/>
        <w:textAlignment w:val="auto"/>
        <w:rPr>
          <w:rFonts w:hint="default" w:ascii="仿宋_GB2312" w:hAnsi="仿宋_GB2312" w:eastAsia="仿宋_GB2312" w:cs="仿宋_GB2312"/>
          <w:b w:val="0"/>
          <w:bCs w:val="0"/>
          <w:sz w:val="24"/>
          <w:szCs w:val="24"/>
          <w:highlight w:val="none"/>
          <w:lang w:val="en-US" w:eastAsia="zh-CN"/>
        </w:rPr>
      </w:pPr>
      <w:r>
        <w:rPr>
          <w:rFonts w:hint="default" w:ascii="仿宋_GB2312" w:hAnsi="仿宋_GB2312" w:eastAsia="仿宋_GB2312" w:cs="仿宋_GB2312"/>
          <w:b w:val="0"/>
          <w:bCs w:val="0"/>
          <w:sz w:val="24"/>
          <w:szCs w:val="24"/>
          <w:highlight w:val="none"/>
          <w:lang w:val="en-US" w:eastAsia="zh-CN"/>
        </w:rPr>
        <w:t>具体评标事项由</w:t>
      </w:r>
      <w:r>
        <w:rPr>
          <w:rFonts w:hint="eastAsia" w:ascii="仿宋_GB2312" w:hAnsi="仿宋_GB2312" w:eastAsia="仿宋_GB2312" w:cs="仿宋_GB2312"/>
          <w:b w:val="0"/>
          <w:bCs w:val="0"/>
          <w:sz w:val="24"/>
          <w:szCs w:val="24"/>
          <w:highlight w:val="none"/>
          <w:lang w:val="en-US" w:eastAsia="zh-CN"/>
        </w:rPr>
        <w:t>磋商小组</w:t>
      </w:r>
      <w:r>
        <w:rPr>
          <w:rFonts w:hint="default" w:ascii="仿宋_GB2312" w:hAnsi="仿宋_GB2312" w:eastAsia="仿宋_GB2312" w:cs="仿宋_GB2312"/>
          <w:b w:val="0"/>
          <w:bCs w:val="0"/>
          <w:sz w:val="24"/>
          <w:szCs w:val="24"/>
          <w:highlight w:val="none"/>
          <w:lang w:val="en-US" w:eastAsia="zh-CN"/>
        </w:rPr>
        <w:t>负责，并按</w:t>
      </w:r>
      <w:r>
        <w:rPr>
          <w:rFonts w:hint="eastAsia" w:ascii="仿宋_GB2312" w:hAnsi="仿宋_GB2312" w:eastAsia="仿宋_GB2312" w:cs="仿宋_GB2312"/>
          <w:b w:val="0"/>
          <w:bCs w:val="0"/>
          <w:sz w:val="24"/>
          <w:szCs w:val="24"/>
          <w:highlight w:val="none"/>
          <w:lang w:val="en-US" w:eastAsia="zh-CN"/>
        </w:rPr>
        <w:t>采购文件</w:t>
      </w:r>
      <w:r>
        <w:rPr>
          <w:rFonts w:hint="default" w:ascii="仿宋_GB2312" w:hAnsi="仿宋_GB2312" w:eastAsia="仿宋_GB2312" w:cs="仿宋_GB2312"/>
          <w:b w:val="0"/>
          <w:bCs w:val="0"/>
          <w:sz w:val="24"/>
          <w:szCs w:val="24"/>
          <w:highlight w:val="none"/>
          <w:lang w:val="en-US" w:eastAsia="zh-CN"/>
        </w:rPr>
        <w:t>的规定办法进行评审。对</w:t>
      </w:r>
      <w:r>
        <w:rPr>
          <w:rFonts w:hint="eastAsia" w:ascii="仿宋_GB2312" w:hAnsi="仿宋_GB2312" w:eastAsia="仿宋_GB2312" w:cs="仿宋_GB2312"/>
          <w:b w:val="0"/>
          <w:bCs w:val="0"/>
          <w:sz w:val="24"/>
          <w:szCs w:val="24"/>
          <w:highlight w:val="none"/>
          <w:lang w:val="en-US" w:eastAsia="zh-CN"/>
        </w:rPr>
        <w:t>采购文件</w:t>
      </w:r>
      <w:r>
        <w:rPr>
          <w:rFonts w:hint="default" w:ascii="仿宋_GB2312" w:hAnsi="仿宋_GB2312" w:eastAsia="仿宋_GB2312" w:cs="仿宋_GB2312"/>
          <w:b w:val="0"/>
          <w:bCs w:val="0"/>
          <w:sz w:val="24"/>
          <w:szCs w:val="24"/>
          <w:highlight w:val="none"/>
          <w:lang w:val="en-US" w:eastAsia="zh-CN"/>
        </w:rPr>
        <w:t>中描述有歧义或前后不一致的地方，</w:t>
      </w:r>
      <w:r>
        <w:rPr>
          <w:rFonts w:hint="eastAsia" w:ascii="仿宋_GB2312" w:hAnsi="仿宋_GB2312" w:eastAsia="仿宋_GB2312" w:cs="仿宋_GB2312"/>
          <w:b w:val="0"/>
          <w:bCs w:val="0"/>
          <w:sz w:val="24"/>
          <w:szCs w:val="24"/>
          <w:highlight w:val="none"/>
          <w:lang w:val="en-US" w:eastAsia="zh-CN"/>
        </w:rPr>
        <w:t>磋商</w:t>
      </w:r>
      <w:r>
        <w:rPr>
          <w:rFonts w:hint="default" w:ascii="仿宋_GB2312" w:hAnsi="仿宋_GB2312" w:eastAsia="仿宋_GB2312" w:cs="仿宋_GB2312"/>
          <w:b w:val="0"/>
          <w:bCs w:val="0"/>
          <w:sz w:val="24"/>
          <w:szCs w:val="24"/>
          <w:highlight w:val="none"/>
          <w:lang w:val="en-US" w:eastAsia="zh-CN"/>
        </w:rPr>
        <w:t>小组有权按法律法规的规定进行评判，但对同一条款的评判应适用于每个响应供应商。</w:t>
      </w:r>
    </w:p>
    <w:p w14:paraId="505876BC">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评标应遵守下列评标纪律：</w:t>
      </w:r>
    </w:p>
    <w:p w14:paraId="16D660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（1）评标情况不得私自外泄，有关信息由采购人、代理机构统一对外发布。</w:t>
      </w:r>
    </w:p>
    <w:p w14:paraId="3E850F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（2）对采购人或代理机构或投标人提供的要求保密的资料，不得摘记翻印和外传。</w:t>
      </w:r>
    </w:p>
    <w:p w14:paraId="6E61A14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（3）不得收受投标供应商或有关人员的任何礼物，不得串联鼓动其他人袒护某投标人。若与投标人存在利害关系，则应主动声明并回避。</w:t>
      </w:r>
    </w:p>
    <w:p w14:paraId="5F15C6F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（4）全体评委应按照</w:t>
      </w:r>
      <w:r>
        <w:rPr>
          <w:rFonts w:hint="eastAsia" w:ascii="仿宋_GB2312" w:hAnsi="仿宋_GB2312" w:cs="仿宋_GB2312"/>
          <w:b w:val="0"/>
          <w:bCs w:val="0"/>
          <w:sz w:val="24"/>
          <w:szCs w:val="24"/>
          <w:highlight w:val="none"/>
          <w:lang w:val="en-US" w:eastAsia="zh-CN"/>
        </w:rPr>
        <w:t>采购文件</w:t>
      </w:r>
      <w:r>
        <w:rPr>
          <w:rFonts w:hint="eastAsia" w:ascii="仿宋_GB2312" w:hAnsi="仿宋_GB2312" w:eastAsia="仿宋_GB2312" w:cs="仿宋_GB2312"/>
          <w:b w:val="0"/>
          <w:bCs w:val="0"/>
          <w:sz w:val="24"/>
          <w:szCs w:val="24"/>
          <w:highlight w:val="none"/>
          <w:lang w:val="en-US" w:eastAsia="zh-CN"/>
        </w:rPr>
        <w:t>规定进行评标，一切认定事项应查有实据且不得弄虚作假。</w:t>
      </w:r>
    </w:p>
    <w:p w14:paraId="4F26349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（5）评标委员会各成员应当独立对每个投标人的投标文件进行评价，并对评价意见承担个人责任。评审过程中，不得发表倾向性言论。</w:t>
      </w:r>
    </w:p>
    <w:p w14:paraId="0EF128B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（6）法律法规及</w:t>
      </w:r>
      <w:r>
        <w:rPr>
          <w:rFonts w:hint="eastAsia" w:ascii="仿宋_GB2312" w:hAnsi="仿宋_GB2312" w:cs="仿宋_GB2312"/>
          <w:b w:val="0"/>
          <w:bCs w:val="0"/>
          <w:sz w:val="24"/>
          <w:szCs w:val="24"/>
          <w:highlight w:val="none"/>
          <w:lang w:val="en-US" w:eastAsia="zh-CN"/>
        </w:rPr>
        <w:t>采购文件</w:t>
      </w:r>
      <w:r>
        <w:rPr>
          <w:rFonts w:hint="eastAsia" w:ascii="仿宋_GB2312" w:hAnsi="仿宋_GB2312" w:eastAsia="仿宋_GB2312" w:cs="仿宋_GB2312"/>
          <w:b w:val="0"/>
          <w:bCs w:val="0"/>
          <w:sz w:val="24"/>
          <w:szCs w:val="24"/>
          <w:highlight w:val="none"/>
          <w:lang w:val="en-US" w:eastAsia="zh-CN"/>
        </w:rPr>
        <w:t>规定的其他情形。</w:t>
      </w:r>
    </w:p>
    <w:p w14:paraId="79E5CE8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default"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对违反评标纪律的评委，将取消其评委资格，对评标工作造成严重损失者将予以通报批评乃至追究法律责任。</w:t>
      </w:r>
    </w:p>
    <w:p w14:paraId="67486B9E">
      <w:pPr>
        <w:keepNext w:val="0"/>
        <w:keepLines w:val="0"/>
        <w:pageBreakBefore w:val="0"/>
        <w:widowControl w:val="0"/>
        <w:numPr>
          <w:ilvl w:val="0"/>
          <w:numId w:val="1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default" w:ascii="仿宋_GB2312" w:hAnsi="仿宋_GB2312" w:eastAsia="仿宋_GB2312" w:cs="仿宋_GB2312"/>
          <w:b/>
          <w:bCs/>
          <w:sz w:val="24"/>
          <w:szCs w:val="24"/>
          <w:highlight w:val="none"/>
          <w:lang w:val="en-US" w:eastAsia="zh-CN"/>
        </w:rPr>
      </w:pPr>
      <w:bookmarkStart w:id="26" w:name="_Toc7505"/>
      <w:r>
        <w:rPr>
          <w:rFonts w:hint="default" w:ascii="仿宋_GB2312" w:hAnsi="仿宋_GB2312" w:eastAsia="仿宋_GB2312" w:cs="仿宋_GB2312"/>
          <w:b/>
          <w:bCs/>
          <w:sz w:val="24"/>
          <w:szCs w:val="24"/>
          <w:highlight w:val="none"/>
          <w:lang w:val="en-US" w:eastAsia="zh-CN"/>
        </w:rPr>
        <w:t>资格审查</w:t>
      </w:r>
      <w:bookmarkEnd w:id="26"/>
    </w:p>
    <w:p w14:paraId="558023BC">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jc w:val="both"/>
        <w:textAlignment w:val="auto"/>
        <w:rPr>
          <w:rFonts w:hint="default"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磋商</w:t>
      </w:r>
      <w:r>
        <w:rPr>
          <w:rFonts w:hint="default" w:ascii="仿宋_GB2312" w:hAnsi="仿宋_GB2312" w:eastAsia="仿宋_GB2312" w:cs="仿宋_GB2312"/>
          <w:b w:val="0"/>
          <w:bCs w:val="0"/>
          <w:sz w:val="24"/>
          <w:szCs w:val="24"/>
          <w:highlight w:val="none"/>
          <w:lang w:val="en-US" w:eastAsia="zh-CN"/>
        </w:rPr>
        <w:t>小组依据</w:t>
      </w:r>
      <w:r>
        <w:rPr>
          <w:rFonts w:hint="eastAsia" w:ascii="仿宋_GB2312" w:hAnsi="仿宋_GB2312" w:eastAsia="仿宋_GB2312" w:cs="仿宋_GB2312"/>
          <w:b w:val="0"/>
          <w:bCs w:val="0"/>
          <w:sz w:val="24"/>
          <w:szCs w:val="24"/>
          <w:highlight w:val="none"/>
          <w:lang w:val="en-US" w:eastAsia="zh-CN"/>
        </w:rPr>
        <w:t>采购文件</w:t>
      </w:r>
      <w:r>
        <w:rPr>
          <w:rFonts w:hint="default" w:ascii="仿宋_GB2312" w:hAnsi="仿宋_GB2312" w:eastAsia="仿宋_GB2312" w:cs="仿宋_GB2312"/>
          <w:b w:val="0"/>
          <w:bCs w:val="0"/>
          <w:sz w:val="24"/>
          <w:szCs w:val="24"/>
          <w:highlight w:val="none"/>
          <w:lang w:val="en-US" w:eastAsia="zh-CN"/>
        </w:rPr>
        <w:t>，对响应文件中的资格证明文件等进行审查，以确定供应商是否具备</w:t>
      </w:r>
      <w:r>
        <w:rPr>
          <w:rFonts w:hint="eastAsia" w:ascii="仿宋_GB2312" w:hAnsi="仿宋_GB2312" w:eastAsia="仿宋_GB2312" w:cs="仿宋_GB2312"/>
          <w:b w:val="0"/>
          <w:bCs w:val="0"/>
          <w:sz w:val="24"/>
          <w:szCs w:val="24"/>
          <w:highlight w:val="none"/>
          <w:lang w:val="en-US" w:eastAsia="zh-CN"/>
        </w:rPr>
        <w:t>磋商</w:t>
      </w:r>
      <w:r>
        <w:rPr>
          <w:rFonts w:hint="default" w:ascii="仿宋_GB2312" w:hAnsi="仿宋_GB2312" w:eastAsia="仿宋_GB2312" w:cs="仿宋_GB2312"/>
          <w:b w:val="0"/>
          <w:bCs w:val="0"/>
          <w:sz w:val="24"/>
          <w:szCs w:val="24"/>
          <w:highlight w:val="none"/>
          <w:lang w:val="en-US" w:eastAsia="zh-CN"/>
        </w:rPr>
        <w:t>资格。资格性审查中凡有其中任意一项未通过的，评审结果为未通过，未通过资格性审查的供应商按无效</w:t>
      </w:r>
      <w:r>
        <w:rPr>
          <w:rFonts w:hint="eastAsia" w:ascii="仿宋_GB2312" w:hAnsi="仿宋_GB2312" w:eastAsia="仿宋_GB2312" w:cs="仿宋_GB2312"/>
          <w:b w:val="0"/>
          <w:bCs w:val="0"/>
          <w:sz w:val="24"/>
          <w:szCs w:val="24"/>
          <w:highlight w:val="none"/>
          <w:lang w:val="en-US" w:eastAsia="zh-CN"/>
        </w:rPr>
        <w:t>响应</w:t>
      </w:r>
      <w:r>
        <w:rPr>
          <w:rFonts w:hint="default" w:ascii="仿宋_GB2312" w:hAnsi="仿宋_GB2312" w:eastAsia="仿宋_GB2312" w:cs="仿宋_GB2312"/>
          <w:b w:val="0"/>
          <w:bCs w:val="0"/>
          <w:sz w:val="24"/>
          <w:szCs w:val="24"/>
          <w:highlight w:val="none"/>
          <w:lang w:val="en-US" w:eastAsia="zh-CN"/>
        </w:rPr>
        <w:t>处理，不进入符合性审查。审查内容如下：</w:t>
      </w:r>
    </w:p>
    <w:p w14:paraId="4DEDF7B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default" w:ascii="仿宋_GB2312" w:hAnsi="仿宋_GB2312" w:eastAsia="仿宋_GB2312" w:cs="仿宋_GB2312"/>
          <w:b/>
          <w:bCs/>
          <w:sz w:val="24"/>
          <w:szCs w:val="24"/>
          <w:highlight w:val="none"/>
          <w:lang w:val="en-US" w:eastAsia="zh-CN"/>
        </w:rPr>
      </w:pPr>
      <w:r>
        <w:rPr>
          <w:rFonts w:hint="default" w:ascii="仿宋_GB2312" w:hAnsi="仿宋_GB2312" w:eastAsia="仿宋_GB2312" w:cs="仿宋_GB2312"/>
          <w:b/>
          <w:bCs/>
          <w:sz w:val="24"/>
          <w:szCs w:val="24"/>
          <w:highlight w:val="none"/>
          <w:lang w:val="en-US" w:eastAsia="zh-CN"/>
        </w:rPr>
        <w:t>资格审查要求</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935"/>
        <w:gridCol w:w="5829"/>
      </w:tblGrid>
      <w:tr w14:paraId="06CC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DFA200A">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序号</w:t>
            </w:r>
          </w:p>
        </w:tc>
        <w:tc>
          <w:tcPr>
            <w:tcW w:w="1935" w:type="dxa"/>
            <w:vAlign w:val="center"/>
          </w:tcPr>
          <w:p w14:paraId="6D7AFF1A">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审查因素</w:t>
            </w:r>
          </w:p>
        </w:tc>
        <w:tc>
          <w:tcPr>
            <w:tcW w:w="5829" w:type="dxa"/>
            <w:vAlign w:val="center"/>
          </w:tcPr>
          <w:p w14:paraId="2AFA093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审查内容</w:t>
            </w:r>
          </w:p>
        </w:tc>
      </w:tr>
      <w:tr w14:paraId="75327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A5DF071">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1</w:t>
            </w:r>
          </w:p>
        </w:tc>
        <w:tc>
          <w:tcPr>
            <w:tcW w:w="1935" w:type="dxa"/>
            <w:vAlign w:val="center"/>
          </w:tcPr>
          <w:p w14:paraId="7394CA1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具有独立承担民事责任的能力</w:t>
            </w:r>
          </w:p>
        </w:tc>
        <w:tc>
          <w:tcPr>
            <w:tcW w:w="5829" w:type="dxa"/>
            <w:vAlign w:val="center"/>
          </w:tcPr>
          <w:p w14:paraId="67F11225">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cs="仿宋_GB2312"/>
                <w:b w:val="0"/>
                <w:bCs w:val="0"/>
                <w:color w:val="000000"/>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为企业（包括合伙企业）的，应提供有效的“营业执照”；</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为事业单位的，应提供有效的“事业单位法人证书”；</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是非企业机构的，应提供有效的“执业许可证”、“登记证书”等证明文件;</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是个体工商户的，应提供有效的“个体工商户营业执照”；</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是自然人的，应提供有效的自然人身份证明。”（上述资料须复印件加盖公章）</w:t>
            </w:r>
          </w:p>
          <w:p w14:paraId="6432364F">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5E71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634628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2</w:t>
            </w:r>
          </w:p>
        </w:tc>
        <w:tc>
          <w:tcPr>
            <w:tcW w:w="1935" w:type="dxa"/>
            <w:vAlign w:val="center"/>
          </w:tcPr>
          <w:p w14:paraId="519A2F89">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具有良好的商业信誉和健全的财务会计制度</w:t>
            </w:r>
          </w:p>
        </w:tc>
        <w:tc>
          <w:tcPr>
            <w:tcW w:w="5829" w:type="dxa"/>
            <w:vAlign w:val="center"/>
          </w:tcPr>
          <w:p w14:paraId="23FD1194">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具有良好的商业信誉和健全的财务会计制度：须提供下列任意一项证明材料：（1）提供本单位2024年度或2025年度由第三方会计师事务所出具的财务审计报告扫描件加盖电子公章</w:t>
            </w:r>
            <w:r>
              <w:rPr>
                <w:rFonts w:hint="eastAsia" w:ascii="仿宋_GB2312" w:hAnsi="仿宋_GB2312" w:eastAsia="仿宋_GB2312" w:cs="仿宋_GB2312"/>
                <w:b/>
                <w:bCs/>
                <w:color w:val="000000"/>
                <w:spacing w:val="0"/>
                <w:kern w:val="2"/>
                <w:sz w:val="21"/>
                <w:szCs w:val="21"/>
                <w:highlight w:val="none"/>
                <w:u w:val="none"/>
                <w:vertAlign w:val="baseline"/>
                <w:lang w:val="en-US" w:eastAsia="zh-CN" w:bidi="ar"/>
              </w:rPr>
              <w:t>（财务审计报告须在财政部注册会计师行业统一监管平台（http://acc.mof.gov.cn）完成报备并赋有平台统一验证码。审计报告应清晰显示验证码及可查验二维码，招标人将通过统一监管平台对审计报告真实性、有效性进行在线查验，未赋码、验证码无效或无法查验的审计报告视为无效材料）</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包括“四表一注”，即资产负债表、利润表（损益表）、现金流量表、所有者权益变动表（如有）及其附注）；（2）提供投标截止日前6个月内（含投标截止时间当月）任意1个月基本开户行出具的资信证明扫描件加盖公章，如资信证明不能体现基本开户账户的，应另附开户许可证（无开户许可证的，可提供由银行开具的《基本存款账户信息》（公户账户主档）或其他相关证明资料）；（3）投标人注册成立不足六个月的则提供投标人资格声明书作为证明材料。</w:t>
            </w:r>
          </w:p>
        </w:tc>
      </w:tr>
      <w:tr w14:paraId="2B661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323215B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3</w:t>
            </w:r>
          </w:p>
        </w:tc>
        <w:tc>
          <w:tcPr>
            <w:tcW w:w="1935" w:type="dxa"/>
            <w:vAlign w:val="center"/>
          </w:tcPr>
          <w:p w14:paraId="6B068DA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具有履行合同所必需的设备和专业技术能力</w:t>
            </w:r>
          </w:p>
        </w:tc>
        <w:tc>
          <w:tcPr>
            <w:tcW w:w="5829" w:type="dxa"/>
            <w:vAlign w:val="center"/>
          </w:tcPr>
          <w:p w14:paraId="057A443F">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须提供具备履行合同所必需的设备和专业技术能力的资格声明书加盖公章</w:t>
            </w:r>
          </w:p>
        </w:tc>
      </w:tr>
      <w:tr w14:paraId="230EC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5E49815">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4</w:t>
            </w:r>
          </w:p>
        </w:tc>
        <w:tc>
          <w:tcPr>
            <w:tcW w:w="1935" w:type="dxa"/>
            <w:vAlign w:val="center"/>
          </w:tcPr>
          <w:p w14:paraId="02C1B44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有依法缴纳税收和依法缴纳社会保障资金的记录</w:t>
            </w:r>
          </w:p>
        </w:tc>
        <w:tc>
          <w:tcPr>
            <w:tcW w:w="5829" w:type="dxa"/>
            <w:vAlign w:val="center"/>
          </w:tcPr>
          <w:p w14:paraId="47FA22A3">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1.须提供投标</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（响应）</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文件递交截止日期之前六个月内（含投标（响应）截止时间当月）任何一期的依法缴纳税收的相关证明材料扫描件加盖公章（如</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缴纳的增值税、所得税、印花税等我国现行税种中任意一项即可），依法免税的应提供相应文件说明。</w:t>
            </w:r>
          </w:p>
          <w:p w14:paraId="42FDB41E">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2.须提供投标（响应）文件递交截止日期之前六个月内（含投标（响应）截止时间当月）为员工缴纳社会保障资金的证明材料扫描件加盖公章（任意一个月即可），证明材料是缴纳社会保险的凭据（专用收据或社会保险缴纳清单或银行回单等），依法不需要缴纳社会保障资金的应提供相应文件说明。</w:t>
            </w:r>
          </w:p>
        </w:tc>
      </w:tr>
      <w:tr w14:paraId="6CD8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7" w:hRule="atLeast"/>
          <w:jc w:val="center"/>
        </w:trPr>
        <w:tc>
          <w:tcPr>
            <w:tcW w:w="758" w:type="dxa"/>
            <w:tcBorders>
              <w:bottom w:val="single" w:color="auto" w:sz="4" w:space="0"/>
            </w:tcBorders>
            <w:vAlign w:val="center"/>
          </w:tcPr>
          <w:p w14:paraId="30D0E7C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5</w:t>
            </w:r>
          </w:p>
        </w:tc>
        <w:tc>
          <w:tcPr>
            <w:tcW w:w="1935" w:type="dxa"/>
            <w:tcBorders>
              <w:bottom w:val="single" w:color="auto" w:sz="4" w:space="0"/>
            </w:tcBorders>
            <w:vAlign w:val="center"/>
          </w:tcPr>
          <w:p w14:paraId="7E346FE7">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参加政府采购活动前三年内，在经营活动中没有重大违法记录</w:t>
            </w:r>
          </w:p>
        </w:tc>
        <w:tc>
          <w:tcPr>
            <w:tcW w:w="5829" w:type="dxa"/>
            <w:tcBorders>
              <w:bottom w:val="single" w:color="auto" w:sz="4" w:space="0"/>
            </w:tcBorders>
            <w:vAlign w:val="center"/>
          </w:tcPr>
          <w:p w14:paraId="32B84DD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参加采购活动前3年内，在经营活动中没有重大违法记录，提供</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资格声明书加盖公章。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5A605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58" w:type="dxa"/>
            <w:tcBorders>
              <w:top w:val="single" w:color="auto" w:sz="4" w:space="0"/>
              <w:bottom w:val="single" w:color="auto" w:sz="4" w:space="0"/>
            </w:tcBorders>
            <w:vAlign w:val="center"/>
          </w:tcPr>
          <w:p w14:paraId="11EE40AD">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default"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cs="仿宋_GB2312"/>
                <w:b w:val="0"/>
                <w:bCs w:val="0"/>
                <w:color w:val="000000"/>
                <w:spacing w:val="0"/>
                <w:kern w:val="2"/>
                <w:sz w:val="21"/>
                <w:szCs w:val="21"/>
                <w:highlight w:val="none"/>
                <w:u w:val="none"/>
                <w:vertAlign w:val="baseline"/>
                <w:lang w:val="en-US" w:eastAsia="zh-CN" w:bidi="ar"/>
              </w:rPr>
              <w:t>6</w:t>
            </w:r>
          </w:p>
        </w:tc>
        <w:tc>
          <w:tcPr>
            <w:tcW w:w="1935" w:type="dxa"/>
            <w:tcBorders>
              <w:top w:val="single" w:color="auto" w:sz="4" w:space="0"/>
              <w:bottom w:val="single" w:color="auto" w:sz="4" w:space="0"/>
            </w:tcBorders>
            <w:vAlign w:val="center"/>
          </w:tcPr>
          <w:p w14:paraId="1007FE90">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法律、行政法规规定的其他条件</w:t>
            </w:r>
          </w:p>
        </w:tc>
        <w:tc>
          <w:tcPr>
            <w:tcW w:w="5829" w:type="dxa"/>
            <w:tcBorders>
              <w:top w:val="single" w:color="auto" w:sz="4" w:space="0"/>
              <w:bottom w:val="single" w:color="auto" w:sz="4" w:space="0"/>
            </w:tcBorders>
            <w:vAlign w:val="center"/>
          </w:tcPr>
          <w:p w14:paraId="7DB6FDFD">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不存在违反国家法律、法规规定的其他情形</w:t>
            </w:r>
          </w:p>
        </w:tc>
      </w:tr>
      <w:tr w14:paraId="02B3F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8" w:type="dxa"/>
            <w:tcBorders>
              <w:top w:val="single" w:color="auto" w:sz="4" w:space="0"/>
              <w:bottom w:val="single" w:color="auto" w:sz="4" w:space="0"/>
            </w:tcBorders>
            <w:vAlign w:val="center"/>
          </w:tcPr>
          <w:p w14:paraId="20789E9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default"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cs="仿宋_GB2312"/>
                <w:b w:val="0"/>
                <w:bCs w:val="0"/>
                <w:color w:val="000000"/>
                <w:spacing w:val="0"/>
                <w:kern w:val="2"/>
                <w:sz w:val="21"/>
                <w:szCs w:val="21"/>
                <w:highlight w:val="none"/>
                <w:u w:val="none"/>
                <w:vertAlign w:val="baseline"/>
                <w:lang w:val="en-US" w:eastAsia="zh-CN" w:bidi="ar"/>
              </w:rPr>
              <w:t>7</w:t>
            </w:r>
          </w:p>
        </w:tc>
        <w:tc>
          <w:tcPr>
            <w:tcW w:w="1935" w:type="dxa"/>
            <w:tcBorders>
              <w:top w:val="single" w:color="auto" w:sz="4" w:space="0"/>
              <w:bottom w:val="single" w:color="auto" w:sz="4" w:space="0"/>
            </w:tcBorders>
            <w:vAlign w:val="center"/>
          </w:tcPr>
          <w:p w14:paraId="1D5481D7">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投标保证金</w:t>
            </w:r>
          </w:p>
        </w:tc>
        <w:tc>
          <w:tcPr>
            <w:tcW w:w="5829" w:type="dxa"/>
            <w:tcBorders>
              <w:top w:val="single" w:color="auto" w:sz="4" w:space="0"/>
              <w:bottom w:val="single" w:color="auto" w:sz="4" w:space="0"/>
            </w:tcBorders>
            <w:vAlign w:val="center"/>
          </w:tcPr>
          <w:p w14:paraId="225F186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按照</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采购</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文件的规定提交投标保证金</w:t>
            </w:r>
          </w:p>
        </w:tc>
      </w:tr>
      <w:tr w14:paraId="7E58D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jc w:val="center"/>
        </w:trPr>
        <w:tc>
          <w:tcPr>
            <w:tcW w:w="758" w:type="dxa"/>
            <w:tcBorders>
              <w:top w:val="single" w:color="auto" w:sz="4" w:space="0"/>
              <w:bottom w:val="single" w:color="auto" w:sz="4" w:space="0"/>
            </w:tcBorders>
            <w:vAlign w:val="center"/>
          </w:tcPr>
          <w:p w14:paraId="789B1AD1">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default"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cs="仿宋_GB2312"/>
                <w:b w:val="0"/>
                <w:bCs w:val="0"/>
                <w:color w:val="000000"/>
                <w:spacing w:val="0"/>
                <w:kern w:val="2"/>
                <w:sz w:val="21"/>
                <w:szCs w:val="21"/>
                <w:highlight w:val="none"/>
                <w:u w:val="none"/>
                <w:vertAlign w:val="baseline"/>
                <w:lang w:val="en-US" w:eastAsia="zh-CN" w:bidi="ar"/>
              </w:rPr>
              <w:t>8</w:t>
            </w:r>
          </w:p>
        </w:tc>
        <w:tc>
          <w:tcPr>
            <w:tcW w:w="1935" w:type="dxa"/>
            <w:tcBorders>
              <w:top w:val="single" w:color="auto" w:sz="4" w:space="0"/>
              <w:bottom w:val="single" w:color="auto" w:sz="4" w:space="0"/>
            </w:tcBorders>
            <w:vAlign w:val="center"/>
          </w:tcPr>
          <w:p w14:paraId="4A5CEA53">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落实政府采购政策的资格要求</w:t>
            </w:r>
          </w:p>
        </w:tc>
        <w:tc>
          <w:tcPr>
            <w:tcW w:w="5829" w:type="dxa"/>
            <w:tcBorders>
              <w:top w:val="single" w:color="auto" w:sz="4" w:space="0"/>
              <w:bottom w:val="single" w:color="auto" w:sz="4" w:space="0"/>
            </w:tcBorders>
            <w:vAlign w:val="center"/>
          </w:tcPr>
          <w:p w14:paraId="5D6C9E3A">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本项目为专门面向</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中小</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企业采购的项目。监狱企业、残疾人福利性单位视同小型、微型企业。投标人应按要求出具《中小企业声明函》。</w:t>
            </w:r>
          </w:p>
          <w:p w14:paraId="15FEED05">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供应商提供的货物、工程或服务须符合以下对应情形：</w:t>
            </w:r>
          </w:p>
          <w:p w14:paraId="30777D62">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（一）货物采购项目：货物由</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中小</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企业制造，即货物由中小企业生产且使用该中小企业商号或者注册商标；</w:t>
            </w:r>
          </w:p>
          <w:p w14:paraId="025A91C2">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（二）工程采购项目：工程由中小企业承建，即工程施工单位为中小企业；</w:t>
            </w:r>
          </w:p>
          <w:p w14:paraId="4F486A4F">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（三）服务采购项目：服务由中小企业承接，即提供服务的人员为中小企业依照《中华人民共和国劳动合同法》订立劳动合同的从业人员。</w:t>
            </w:r>
          </w:p>
          <w:p w14:paraId="4B196167">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本项目所称中小企业，是指在中华人民共和国境内依法设立，符合《中小企业划型标准规定》（工信部联企业〔2011〕300 号）中采购标的对应行业的</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中型、</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小型、微型企业标准，但与大企业的负责人为同一人，或者与大企业存在直接控股、管理关系的除外。符合</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中小</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企业划分标准的个体工商户，视同中小企业。</w:t>
            </w:r>
          </w:p>
          <w:p w14:paraId="55DB3CF6">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cs="仿宋_GB2312"/>
                <w:b w:val="0"/>
                <w:bCs w:val="0"/>
                <w:color w:val="000000"/>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须出具本项目采购属性对应类别的《中小企业声明函》加盖电子公章。中小企业以《中小企业声明函》为唯一判定依据，须完整填报所有信息；声明函格式及填写要求以《政府采购促进中小企业发展管理办法》（财库〔2020〕46 号）规定为准，其中所属行业应填写采购文件明确的采购标的所属行业。</w:t>
            </w:r>
          </w:p>
          <w:p w14:paraId="7C4B3209">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残疾人福利性单位：以《残疾人福利性单位声明函》为判定依据。</w:t>
            </w:r>
          </w:p>
          <w:p w14:paraId="1881652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监狱企业：须提供省级以上监狱管理局、戒毒管理局（含新疆生产建设兵团）出具的属于监狱企业的证明文件，无需提供《中小企业声明函》。</w:t>
            </w:r>
          </w:p>
          <w:p w14:paraId="2ABE761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采购属性详见第二章投标须知前附表。</w:t>
            </w:r>
          </w:p>
        </w:tc>
      </w:tr>
      <w:tr w14:paraId="1E9FB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tcBorders>
            <w:vAlign w:val="center"/>
          </w:tcPr>
          <w:p w14:paraId="3BDDCE9A">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cs="仿宋_GB2312"/>
                <w:b w:val="0"/>
                <w:bCs w:val="0"/>
                <w:color w:val="000000"/>
                <w:spacing w:val="0"/>
                <w:kern w:val="2"/>
                <w:sz w:val="21"/>
                <w:szCs w:val="21"/>
                <w:highlight w:val="none"/>
                <w:u w:val="none"/>
                <w:vertAlign w:val="baseline"/>
                <w:lang w:val="en-US" w:eastAsia="zh-CN" w:bidi="ar"/>
              </w:rPr>
              <w:t>9</w:t>
            </w:r>
          </w:p>
        </w:tc>
        <w:tc>
          <w:tcPr>
            <w:tcW w:w="1935" w:type="dxa"/>
            <w:tcBorders>
              <w:top w:val="single" w:color="auto" w:sz="4" w:space="0"/>
            </w:tcBorders>
            <w:vAlign w:val="center"/>
          </w:tcPr>
          <w:p w14:paraId="70267F29">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本项目的特定资格要求</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（1）</w:t>
            </w:r>
          </w:p>
        </w:tc>
        <w:tc>
          <w:tcPr>
            <w:tcW w:w="5829" w:type="dxa"/>
            <w:tcBorders>
              <w:top w:val="single" w:color="auto" w:sz="4" w:space="0"/>
            </w:tcBorders>
            <w:vAlign w:val="center"/>
          </w:tcPr>
          <w:p w14:paraId="083E28C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cs="仿宋_GB2312"/>
                <w:b w:val="0"/>
                <w:bCs w:val="0"/>
                <w:color w:val="000000"/>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信用记录：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小组于投标（响应）截止日当天在“信用中国”网站（www.creditchina.gov.cn）及中国政府采购网（http://www.ccgp.gov.cn/）查询结果为准，并保存信用记录查询结果网页截图或信用报告等。如相关失信记录已失效，供应商需提供相关证明资料）。</w:t>
            </w:r>
          </w:p>
          <w:p w14:paraId="3ED6242E">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注：如组成联合体参加政府采购活动的，将对所有联合体成员进行信用记录查询，联合体成员存在不良信用记录的，视同联合体存在不良信用记录。</w:t>
            </w:r>
          </w:p>
          <w:p w14:paraId="00ABD4DD">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如供应商为分支机构的，同时对该分支机构所属总公司（总所）进行信用记录查询，该分支机构所属总公司(总所）存在不良信用记录的，视同供应商存在不良信用记录。</w:t>
            </w:r>
          </w:p>
        </w:tc>
      </w:tr>
      <w:tr w14:paraId="017DD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758" w:type="dxa"/>
            <w:vAlign w:val="center"/>
          </w:tcPr>
          <w:p w14:paraId="4C5D7AC2">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default"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cs="仿宋_GB2312"/>
                <w:b w:val="0"/>
                <w:bCs w:val="0"/>
                <w:color w:val="000000"/>
                <w:spacing w:val="0"/>
                <w:kern w:val="2"/>
                <w:sz w:val="21"/>
                <w:szCs w:val="21"/>
                <w:highlight w:val="none"/>
                <w:u w:val="none"/>
                <w:vertAlign w:val="baseline"/>
                <w:lang w:val="en-US" w:eastAsia="zh-CN" w:bidi="ar"/>
              </w:rPr>
              <w:t>10</w:t>
            </w:r>
          </w:p>
        </w:tc>
        <w:tc>
          <w:tcPr>
            <w:tcW w:w="1935" w:type="dxa"/>
            <w:vAlign w:val="center"/>
          </w:tcPr>
          <w:p w14:paraId="3B3B98B3">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本项目的特定资格要求</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（2）</w:t>
            </w:r>
          </w:p>
        </w:tc>
        <w:tc>
          <w:tcPr>
            <w:tcW w:w="5829" w:type="dxa"/>
            <w:vAlign w:val="center"/>
          </w:tcPr>
          <w:p w14:paraId="1EE3953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单位负责人为同一人或者存在直接控股、管理关系的不同供应商，不得同时参加本采购项目（或采购包）投标（响应）。为本项目提供整体设计、规范编制或者项目管理、监理、 检测等服务的供应商，不得再参与本项目投标（响应）。提供</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资格声明书。</w:t>
            </w:r>
          </w:p>
        </w:tc>
      </w:tr>
      <w:tr w14:paraId="4E34E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758" w:type="dxa"/>
            <w:vAlign w:val="center"/>
          </w:tcPr>
          <w:p w14:paraId="07ADF43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default" w:ascii="仿宋_GB2312" w:hAnsi="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cs="仿宋_GB2312"/>
                <w:b w:val="0"/>
                <w:bCs w:val="0"/>
                <w:color w:val="000000"/>
                <w:spacing w:val="0"/>
                <w:kern w:val="2"/>
                <w:sz w:val="21"/>
                <w:szCs w:val="21"/>
                <w:highlight w:val="none"/>
                <w:u w:val="none"/>
                <w:vertAlign w:val="baseline"/>
                <w:lang w:val="en-US" w:eastAsia="zh-CN" w:bidi="ar"/>
              </w:rPr>
              <w:t>11</w:t>
            </w:r>
          </w:p>
        </w:tc>
        <w:tc>
          <w:tcPr>
            <w:tcW w:w="1935" w:type="dxa"/>
            <w:vAlign w:val="center"/>
          </w:tcPr>
          <w:p w14:paraId="68FA249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本项目的特定资格要求（</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3</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w:t>
            </w:r>
          </w:p>
        </w:tc>
        <w:tc>
          <w:tcPr>
            <w:tcW w:w="5829" w:type="dxa"/>
            <w:vAlign w:val="center"/>
          </w:tcPr>
          <w:p w14:paraId="26A02ED0">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default"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供应商须具有行政主管部门颁发的在有效期内的测绘乙级（含）及以上资质证书，且专业范围包含工程测量。</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提供证书扫描件加盖公章</w:t>
            </w:r>
          </w:p>
        </w:tc>
      </w:tr>
    </w:tbl>
    <w:p w14:paraId="403AD4A0">
      <w:pPr>
        <w:pStyle w:val="3"/>
        <w:widowControl w:val="0"/>
        <w:numPr>
          <w:ilvl w:val="0"/>
          <w:numId w:val="0"/>
        </w:numPr>
        <w:autoSpaceDE w:val="0"/>
        <w:autoSpaceDN w:val="0"/>
        <w:spacing w:before="0" w:after="0" w:line="240" w:lineRule="auto"/>
        <w:ind w:right="0" w:rightChars="0"/>
        <w:jc w:val="left"/>
        <w:rPr>
          <w:rFonts w:hint="eastAsia" w:ascii="仿宋_GB2312" w:hAnsi="仿宋_GB2312" w:eastAsia="仿宋_GB2312" w:cs="仿宋_GB2312"/>
          <w:b/>
          <w:bCs/>
          <w:highlight w:val="none"/>
          <w:lang w:val="en-US" w:eastAsia="zh-CN"/>
        </w:rPr>
      </w:pPr>
    </w:p>
    <w:p w14:paraId="7987B38E">
      <w:pPr>
        <w:pStyle w:val="3"/>
        <w:keepNext w:val="0"/>
        <w:keepLines w:val="0"/>
        <w:pageBreakBefore w:val="0"/>
        <w:widowControl w:val="0"/>
        <w:numPr>
          <w:ilvl w:val="0"/>
          <w:numId w:val="12"/>
        </w:numPr>
        <w:kinsoku/>
        <w:wordWrap/>
        <w:overflowPunct/>
        <w:topLinePunct w:val="0"/>
        <w:autoSpaceDE w:val="0"/>
        <w:autoSpaceDN w:val="0"/>
        <w:bidi w:val="0"/>
        <w:adjustRightInd/>
        <w:snapToGrid/>
        <w:spacing w:before="0" w:after="0" w:line="440" w:lineRule="exact"/>
        <w:ind w:left="0" w:leftChars="0" w:right="0" w:rightChars="0" w:firstLine="0" w:firstLineChars="0"/>
        <w:jc w:val="left"/>
        <w:textAlignment w:val="auto"/>
        <w:outlineLvl w:val="1"/>
        <w:rPr>
          <w:rFonts w:hint="eastAsia" w:ascii="仿宋_GB2312" w:hAnsi="仿宋_GB2312" w:eastAsia="仿宋_GB2312" w:cs="仿宋_GB2312"/>
          <w:sz w:val="24"/>
          <w:szCs w:val="24"/>
          <w:highlight w:val="none"/>
          <w:lang w:val="en-US" w:eastAsia="zh-CN"/>
        </w:rPr>
      </w:pPr>
      <w:bookmarkStart w:id="27" w:name="_Toc27889"/>
      <w:r>
        <w:rPr>
          <w:rFonts w:hint="eastAsia" w:ascii="仿宋_GB2312" w:hAnsi="仿宋_GB2312" w:eastAsia="仿宋_GB2312" w:cs="仿宋_GB2312"/>
          <w:b/>
          <w:bCs/>
          <w:sz w:val="24"/>
          <w:szCs w:val="24"/>
          <w:highlight w:val="none"/>
          <w:lang w:val="en-US" w:eastAsia="zh-CN"/>
        </w:rPr>
        <w:t>符合性审查</w:t>
      </w:r>
      <w:bookmarkEnd w:id="27"/>
    </w:p>
    <w:p w14:paraId="781FBA8C">
      <w:pPr>
        <w:keepNext w:val="0"/>
        <w:keepLines w:val="0"/>
        <w:pageBreakBefore w:val="0"/>
        <w:widowControl w:val="0"/>
        <w:numPr>
          <w:ilvl w:val="1"/>
          <w:numId w:val="12"/>
        </w:numPr>
        <w:kinsoku/>
        <w:wordWrap/>
        <w:overflowPunct/>
        <w:topLinePunct w:val="0"/>
        <w:bidi w:val="0"/>
        <w:adjustRightInd/>
        <w:snapToGrid/>
        <w:spacing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磋商小组依据采购文件，对响应文件的有效性、完整性和对采购文件的响应程度进行审查，以确定供应商是否对采购文件的实质性要求做出响应。符合性审查中凡有其中任意一项未通过的，评审结果为未通过，未通过符合性审查的供应商，不进入详细评审。审查内容如下：</w:t>
      </w:r>
    </w:p>
    <w:p w14:paraId="19A163E1">
      <w:pPr>
        <w:pStyle w:val="3"/>
        <w:keepNext w:val="0"/>
        <w:keepLines w:val="0"/>
        <w:pageBreakBefore w:val="0"/>
        <w:widowControl w:val="0"/>
        <w:kinsoku/>
        <w:wordWrap/>
        <w:overflowPunct/>
        <w:topLinePunct w:val="0"/>
        <w:bidi w:val="0"/>
        <w:adjustRightInd/>
        <w:snapToGrid/>
        <w:spacing w:line="440" w:lineRule="exact"/>
        <w:jc w:val="center"/>
        <w:textAlignment w:val="auto"/>
        <w:rPr>
          <w:rFonts w:hint="eastAsia" w:ascii="仿宋_GB2312" w:hAnsi="仿宋_GB2312" w:eastAsia="仿宋_GB2312" w:cs="仿宋_GB2312"/>
          <w:b/>
          <w:bCs/>
          <w:sz w:val="24"/>
          <w:szCs w:val="24"/>
          <w:highlight w:val="none"/>
          <w:lang w:val="en-US" w:eastAsia="zh-CN"/>
        </w:rPr>
      </w:pPr>
    </w:p>
    <w:p w14:paraId="3D01363E">
      <w:pPr>
        <w:pStyle w:val="3"/>
        <w:keepNext w:val="0"/>
        <w:keepLines w:val="0"/>
        <w:pageBreakBefore w:val="0"/>
        <w:widowControl w:val="0"/>
        <w:kinsoku/>
        <w:wordWrap/>
        <w:overflowPunct/>
        <w:topLinePunct w:val="0"/>
        <w:bidi w:val="0"/>
        <w:adjustRightInd/>
        <w:snapToGrid/>
        <w:spacing w:line="440" w:lineRule="exact"/>
        <w:jc w:val="center"/>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符合性审查要求</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5FF8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7D3955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序号</w:t>
            </w:r>
          </w:p>
        </w:tc>
        <w:tc>
          <w:tcPr>
            <w:tcW w:w="2132" w:type="dxa"/>
            <w:vAlign w:val="center"/>
          </w:tcPr>
          <w:p w14:paraId="7A29495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审查因素</w:t>
            </w:r>
          </w:p>
        </w:tc>
        <w:tc>
          <w:tcPr>
            <w:tcW w:w="5573" w:type="dxa"/>
            <w:vAlign w:val="center"/>
          </w:tcPr>
          <w:p w14:paraId="210DD42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审查内容</w:t>
            </w:r>
          </w:p>
        </w:tc>
      </w:tr>
      <w:tr w14:paraId="56275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0B6DEF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w:t>
            </w:r>
          </w:p>
        </w:tc>
        <w:tc>
          <w:tcPr>
            <w:tcW w:w="2132" w:type="dxa"/>
            <w:vAlign w:val="center"/>
          </w:tcPr>
          <w:p w14:paraId="3168116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授权委托书</w:t>
            </w:r>
          </w:p>
        </w:tc>
        <w:tc>
          <w:tcPr>
            <w:tcW w:w="5573" w:type="dxa"/>
            <w:vAlign w:val="center"/>
          </w:tcPr>
          <w:p w14:paraId="6A66194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响应文件中由法定代表人签字或盖签名章的，须提供法定代表人身份证明书；响应文件中由授权委托人签字的，须提供法定代表人授权委托书及法定代表人身份证明书。</w:t>
            </w:r>
          </w:p>
        </w:tc>
      </w:tr>
      <w:tr w14:paraId="7A354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17" w:type="dxa"/>
            <w:vAlign w:val="center"/>
          </w:tcPr>
          <w:p w14:paraId="5A38C31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2</w:t>
            </w:r>
          </w:p>
        </w:tc>
        <w:tc>
          <w:tcPr>
            <w:tcW w:w="2132" w:type="dxa"/>
            <w:vAlign w:val="center"/>
          </w:tcPr>
          <w:p w14:paraId="6F16AA3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响应完整性</w:t>
            </w:r>
          </w:p>
        </w:tc>
        <w:tc>
          <w:tcPr>
            <w:tcW w:w="5573" w:type="dxa"/>
            <w:vAlign w:val="center"/>
          </w:tcPr>
          <w:p w14:paraId="5CFD816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未将一个采购包/标项中的内容拆开投标</w:t>
            </w:r>
          </w:p>
        </w:tc>
      </w:tr>
      <w:tr w14:paraId="3AEF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B3288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3</w:t>
            </w:r>
          </w:p>
        </w:tc>
        <w:tc>
          <w:tcPr>
            <w:tcW w:w="2132" w:type="dxa"/>
            <w:vAlign w:val="center"/>
          </w:tcPr>
          <w:p w14:paraId="2A0164A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响应报价</w:t>
            </w:r>
          </w:p>
        </w:tc>
        <w:tc>
          <w:tcPr>
            <w:tcW w:w="5573" w:type="dxa"/>
            <w:vAlign w:val="center"/>
          </w:tcPr>
          <w:p w14:paraId="2FA1DDF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cs="仿宋_GB2312"/>
                <w:b w:val="0"/>
                <w:bCs w:val="0"/>
                <w:sz w:val="21"/>
                <w:szCs w:val="21"/>
                <w:highlight w:val="none"/>
                <w:vertAlign w:val="baseline"/>
                <w:lang w:val="en-US" w:eastAsia="zh-CN"/>
              </w:rPr>
              <w:t>最后</w:t>
            </w:r>
            <w:r>
              <w:rPr>
                <w:rFonts w:hint="eastAsia" w:ascii="仿宋_GB2312" w:hAnsi="仿宋_GB2312" w:eastAsia="仿宋_GB2312" w:cs="仿宋_GB2312"/>
                <w:b w:val="0"/>
                <w:bCs w:val="0"/>
                <w:sz w:val="21"/>
                <w:szCs w:val="21"/>
                <w:highlight w:val="none"/>
                <w:vertAlign w:val="baseline"/>
                <w:lang w:val="en-US" w:eastAsia="zh-CN"/>
              </w:rPr>
              <w:t>报价未超过</w:t>
            </w:r>
            <w:r>
              <w:rPr>
                <w:rFonts w:hint="eastAsia" w:ascii="仿宋_GB2312" w:hAnsi="仿宋_GB2312" w:cs="仿宋_GB2312"/>
                <w:b w:val="0"/>
                <w:bCs w:val="0"/>
                <w:sz w:val="21"/>
                <w:szCs w:val="21"/>
                <w:highlight w:val="none"/>
                <w:vertAlign w:val="baseline"/>
                <w:lang w:val="en-US" w:eastAsia="zh-CN"/>
              </w:rPr>
              <w:t>磋商</w:t>
            </w:r>
            <w:r>
              <w:rPr>
                <w:rFonts w:hint="eastAsia" w:ascii="仿宋_GB2312" w:hAnsi="仿宋_GB2312" w:eastAsia="仿宋_GB2312" w:cs="仿宋_GB2312"/>
                <w:b w:val="0"/>
                <w:bCs w:val="0"/>
                <w:sz w:val="21"/>
                <w:szCs w:val="21"/>
                <w:highlight w:val="none"/>
                <w:vertAlign w:val="baseline"/>
                <w:lang w:val="en-US" w:eastAsia="zh-CN"/>
              </w:rPr>
              <w:t>文件中规定的采购品目单价预算金额/单价最高限价或项目/采购包</w:t>
            </w:r>
            <w:r>
              <w:rPr>
                <w:rFonts w:hint="eastAsia" w:ascii="仿宋_GB2312" w:hAnsi="仿宋_GB2312" w:cs="仿宋_GB2312"/>
                <w:b w:val="0"/>
                <w:bCs w:val="0"/>
                <w:sz w:val="21"/>
                <w:szCs w:val="21"/>
                <w:highlight w:val="none"/>
                <w:vertAlign w:val="baseline"/>
                <w:lang w:val="en-US" w:eastAsia="zh-CN"/>
              </w:rPr>
              <w:t>（标项）</w:t>
            </w:r>
            <w:r>
              <w:rPr>
                <w:rFonts w:hint="eastAsia" w:ascii="仿宋_GB2312" w:hAnsi="仿宋_GB2312" w:eastAsia="仿宋_GB2312" w:cs="仿宋_GB2312"/>
                <w:b w:val="0"/>
                <w:bCs w:val="0"/>
                <w:sz w:val="21"/>
                <w:szCs w:val="21"/>
                <w:highlight w:val="none"/>
                <w:vertAlign w:val="baseline"/>
                <w:lang w:val="en-US" w:eastAsia="zh-CN"/>
              </w:rPr>
              <w:t>预算金额或者项目/采购包（标项）最高限价；</w:t>
            </w:r>
          </w:p>
        </w:tc>
      </w:tr>
      <w:tr w14:paraId="3ADFB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1CEC66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4</w:t>
            </w:r>
          </w:p>
        </w:tc>
        <w:tc>
          <w:tcPr>
            <w:tcW w:w="2132" w:type="dxa"/>
            <w:vAlign w:val="center"/>
          </w:tcPr>
          <w:p w14:paraId="4A4F973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报价唯一性</w:t>
            </w:r>
          </w:p>
        </w:tc>
        <w:tc>
          <w:tcPr>
            <w:tcW w:w="5573" w:type="dxa"/>
            <w:vAlign w:val="center"/>
          </w:tcPr>
          <w:p w14:paraId="590D39E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响应文件未出现可选择性或可调整的报价（采购文件另有规定的除外）</w:t>
            </w:r>
          </w:p>
        </w:tc>
      </w:tr>
      <w:tr w14:paraId="6CDA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5F6AA7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5</w:t>
            </w:r>
          </w:p>
        </w:tc>
        <w:tc>
          <w:tcPr>
            <w:tcW w:w="2132" w:type="dxa"/>
            <w:vAlign w:val="center"/>
          </w:tcPr>
          <w:p w14:paraId="35146A6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响应有效期</w:t>
            </w:r>
          </w:p>
        </w:tc>
        <w:tc>
          <w:tcPr>
            <w:tcW w:w="5573" w:type="dxa"/>
            <w:vAlign w:val="center"/>
          </w:tcPr>
          <w:p w14:paraId="366C194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响应文件中承诺的响应有效期满足采购文件中载明的响应有效期的</w:t>
            </w:r>
          </w:p>
        </w:tc>
      </w:tr>
      <w:tr w14:paraId="7BCA4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17" w:type="dxa"/>
            <w:vAlign w:val="center"/>
          </w:tcPr>
          <w:p w14:paraId="29645ED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6</w:t>
            </w:r>
          </w:p>
        </w:tc>
        <w:tc>
          <w:tcPr>
            <w:tcW w:w="2132" w:type="dxa"/>
            <w:vAlign w:val="center"/>
          </w:tcPr>
          <w:p w14:paraId="4F760B3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签署、盖章</w:t>
            </w:r>
          </w:p>
        </w:tc>
        <w:tc>
          <w:tcPr>
            <w:tcW w:w="5573" w:type="dxa"/>
            <w:vAlign w:val="center"/>
          </w:tcPr>
          <w:p w14:paraId="24995C2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按照采购文件要求签署、盖章的</w:t>
            </w:r>
          </w:p>
        </w:tc>
      </w:tr>
      <w:tr w14:paraId="5FE4E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817" w:type="dxa"/>
            <w:vAlign w:val="center"/>
          </w:tcPr>
          <w:p w14:paraId="3BCBAC0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7</w:t>
            </w:r>
          </w:p>
        </w:tc>
        <w:tc>
          <w:tcPr>
            <w:tcW w:w="2132" w:type="dxa"/>
            <w:vAlign w:val="center"/>
          </w:tcPr>
          <w:p w14:paraId="7C62F97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采购需求的响应</w:t>
            </w:r>
          </w:p>
        </w:tc>
        <w:tc>
          <w:tcPr>
            <w:tcW w:w="5573" w:type="dxa"/>
            <w:vAlign w:val="center"/>
          </w:tcPr>
          <w:p w14:paraId="40D231F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响应文件满足采购文件中※号条款要求的</w:t>
            </w:r>
          </w:p>
        </w:tc>
      </w:tr>
      <w:tr w14:paraId="6B3FE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24029F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8</w:t>
            </w:r>
          </w:p>
        </w:tc>
        <w:tc>
          <w:tcPr>
            <w:tcW w:w="2132" w:type="dxa"/>
            <w:vAlign w:val="center"/>
          </w:tcPr>
          <w:p w14:paraId="268CD0E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报价合理性</w:t>
            </w:r>
          </w:p>
        </w:tc>
        <w:tc>
          <w:tcPr>
            <w:tcW w:w="5573" w:type="dxa"/>
            <w:vAlign w:val="center"/>
          </w:tcPr>
          <w:p w14:paraId="192DD3B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报价合理，或报价通过评标委员会异常低价投标(响应)审查</w:t>
            </w:r>
          </w:p>
        </w:tc>
      </w:tr>
      <w:tr w14:paraId="33318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17" w:type="dxa"/>
            <w:vAlign w:val="center"/>
          </w:tcPr>
          <w:p w14:paraId="583F18D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9</w:t>
            </w:r>
          </w:p>
        </w:tc>
        <w:tc>
          <w:tcPr>
            <w:tcW w:w="2132" w:type="dxa"/>
            <w:vAlign w:val="center"/>
          </w:tcPr>
          <w:p w14:paraId="144B7F9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附加条件</w:t>
            </w:r>
          </w:p>
        </w:tc>
        <w:tc>
          <w:tcPr>
            <w:tcW w:w="5573" w:type="dxa"/>
            <w:vAlign w:val="center"/>
          </w:tcPr>
          <w:p w14:paraId="0999766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响应文件未含有采购人不能接受的附加条件的</w:t>
            </w:r>
          </w:p>
        </w:tc>
      </w:tr>
      <w:tr w14:paraId="643C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0DAD4C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10</w:t>
            </w:r>
          </w:p>
        </w:tc>
        <w:tc>
          <w:tcPr>
            <w:tcW w:w="2132" w:type="dxa"/>
            <w:vAlign w:val="center"/>
          </w:tcPr>
          <w:p w14:paraId="7F8FDC5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其他</w:t>
            </w:r>
          </w:p>
        </w:tc>
        <w:tc>
          <w:tcPr>
            <w:tcW w:w="5573" w:type="dxa"/>
            <w:vAlign w:val="center"/>
          </w:tcPr>
          <w:p w14:paraId="2D210E8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响应文件中不存在违反国家法律、法规和采购文件规定的其他无效情形</w:t>
            </w:r>
          </w:p>
        </w:tc>
      </w:tr>
    </w:tbl>
    <w:p w14:paraId="342C1F97">
      <w:pPr>
        <w:pStyle w:val="3"/>
        <w:ind w:left="0" w:leftChars="0" w:firstLine="0" w:firstLineChars="0"/>
        <w:rPr>
          <w:rFonts w:hint="eastAsia" w:ascii="仿宋_GB2312" w:hAnsi="仿宋_GB2312" w:eastAsia="仿宋_GB2312" w:cs="仿宋_GB2312"/>
          <w:highlight w:val="none"/>
          <w:lang w:val="en-US" w:eastAsia="zh-CN"/>
        </w:rPr>
      </w:pPr>
    </w:p>
    <w:p w14:paraId="19376780">
      <w:pPr>
        <w:keepNext w:val="0"/>
        <w:keepLines w:val="0"/>
        <w:pageBreakBefore w:val="0"/>
        <w:widowControl w:val="0"/>
        <w:numPr>
          <w:ilvl w:val="0"/>
          <w:numId w:val="12"/>
        </w:numPr>
        <w:kinsoku/>
        <w:wordWrap/>
        <w:overflowPunct/>
        <w:topLinePunct w:val="0"/>
        <w:autoSpaceDE/>
        <w:autoSpaceDN/>
        <w:bidi w:val="0"/>
        <w:adjustRightInd/>
        <w:snapToGrid/>
        <w:spacing w:line="420" w:lineRule="exact"/>
        <w:ind w:left="0" w:leftChars="0" w:firstLine="0" w:firstLineChars="0"/>
        <w:textAlignment w:val="auto"/>
        <w:outlineLvl w:val="1"/>
        <w:rPr>
          <w:rFonts w:hint="eastAsia" w:ascii="仿宋_GB2312" w:hAnsi="仿宋_GB2312" w:eastAsia="仿宋_GB2312" w:cs="仿宋_GB2312"/>
          <w:b/>
          <w:bCs/>
          <w:sz w:val="24"/>
          <w:szCs w:val="24"/>
          <w:highlight w:val="none"/>
          <w:lang w:val="en-US" w:eastAsia="zh-CN"/>
        </w:rPr>
      </w:pPr>
      <w:bookmarkStart w:id="28" w:name="_Toc31864"/>
      <w:r>
        <w:rPr>
          <w:rFonts w:hint="eastAsia" w:ascii="仿宋_GB2312" w:hAnsi="仿宋_GB2312" w:eastAsia="仿宋_GB2312" w:cs="仿宋_GB2312"/>
          <w:b/>
          <w:bCs/>
          <w:sz w:val="24"/>
          <w:szCs w:val="24"/>
          <w:highlight w:val="none"/>
          <w:lang w:val="en-US" w:eastAsia="zh-CN"/>
        </w:rPr>
        <w:t>响应文件澄清</w:t>
      </w:r>
      <w:bookmarkEnd w:id="28"/>
    </w:p>
    <w:p w14:paraId="096B9A6A">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评标过程中，</w:t>
      </w:r>
      <w:r>
        <w:rPr>
          <w:rFonts w:hint="eastAsia" w:ascii="仿宋_GB2312" w:hAnsi="仿宋_GB2312" w:cs="仿宋_GB2312"/>
          <w:sz w:val="24"/>
          <w:szCs w:val="24"/>
          <w:highlight w:val="none"/>
          <w:lang w:val="en-US" w:eastAsia="zh-CN"/>
        </w:rPr>
        <w:t>磋商小组</w:t>
      </w:r>
      <w:r>
        <w:rPr>
          <w:rFonts w:hint="eastAsia" w:ascii="仿宋_GB2312" w:hAnsi="仿宋_GB2312" w:eastAsia="仿宋_GB2312" w:cs="仿宋_GB2312"/>
          <w:sz w:val="24"/>
          <w:szCs w:val="24"/>
          <w:highlight w:val="none"/>
          <w:lang w:val="en-US" w:eastAsia="zh-CN"/>
        </w:rPr>
        <w:t>将以书面形式要求</w:t>
      </w:r>
      <w:r>
        <w:rPr>
          <w:rFonts w:hint="eastAsia" w:ascii="仿宋_GB2312" w:hAnsi="仿宋_GB2312" w:cs="仿宋_GB2312"/>
          <w:sz w:val="24"/>
          <w:szCs w:val="24"/>
          <w:highlight w:val="none"/>
          <w:lang w:val="en-US" w:eastAsia="zh-CN"/>
        </w:rPr>
        <w:t>供应商</w:t>
      </w:r>
      <w:r>
        <w:rPr>
          <w:rFonts w:hint="eastAsia" w:ascii="仿宋_GB2312" w:hAnsi="仿宋_GB2312" w:eastAsia="仿宋_GB2312" w:cs="仿宋_GB2312"/>
          <w:sz w:val="24"/>
          <w:szCs w:val="24"/>
          <w:highlight w:val="none"/>
          <w:lang w:val="en-US" w:eastAsia="zh-CN"/>
        </w:rPr>
        <w:t>对其投标</w:t>
      </w:r>
      <w:r>
        <w:rPr>
          <w:rFonts w:hint="eastAsia" w:ascii="仿宋_GB2312" w:hAnsi="仿宋_GB2312" w:cs="仿宋_GB2312"/>
          <w:sz w:val="24"/>
          <w:szCs w:val="24"/>
          <w:highlight w:val="none"/>
          <w:lang w:val="en-US" w:eastAsia="zh-CN"/>
        </w:rPr>
        <w:t>（响应）</w:t>
      </w:r>
      <w:r>
        <w:rPr>
          <w:rFonts w:hint="eastAsia" w:ascii="仿宋_GB2312" w:hAnsi="仿宋_GB2312" w:eastAsia="仿宋_GB2312" w:cs="仿宋_GB2312"/>
          <w:sz w:val="24"/>
          <w:szCs w:val="24"/>
          <w:highlight w:val="none"/>
          <w:lang w:val="en-US" w:eastAsia="zh-CN"/>
        </w:rPr>
        <w:t>文件中含义不明确、同类问题表述不一致或者有明显文字和计算错误的内容，作出必要的澄清、说明或者补正。代理机构可根据开标环节记录的授权代表人联系方式电话告知</w:t>
      </w:r>
      <w:r>
        <w:rPr>
          <w:rFonts w:hint="eastAsia" w:ascii="仿宋_GB2312" w:hAnsi="仿宋_GB2312" w:cs="仿宋_GB2312"/>
          <w:sz w:val="24"/>
          <w:szCs w:val="24"/>
          <w:highlight w:val="none"/>
          <w:lang w:val="en-US" w:eastAsia="zh-CN"/>
        </w:rPr>
        <w:t>供应商</w:t>
      </w:r>
      <w:r>
        <w:rPr>
          <w:rFonts w:hint="eastAsia" w:ascii="仿宋_GB2312" w:hAnsi="仿宋_GB2312" w:eastAsia="仿宋_GB2312" w:cs="仿宋_GB2312"/>
          <w:sz w:val="24"/>
          <w:szCs w:val="24"/>
          <w:highlight w:val="none"/>
          <w:lang w:val="en-US" w:eastAsia="zh-CN"/>
        </w:rPr>
        <w:t>，</w:t>
      </w:r>
      <w:r>
        <w:rPr>
          <w:rFonts w:hint="eastAsia" w:ascii="仿宋_GB2312" w:hAnsi="仿宋_GB2312" w:cs="仿宋_GB2312"/>
          <w:sz w:val="24"/>
          <w:szCs w:val="24"/>
          <w:highlight w:val="none"/>
          <w:lang w:val="en-US" w:eastAsia="zh-CN"/>
        </w:rPr>
        <w:t>供应商</w:t>
      </w:r>
      <w:r>
        <w:rPr>
          <w:rFonts w:hint="eastAsia" w:ascii="仿宋_GB2312" w:hAnsi="仿宋_GB2312" w:eastAsia="仿宋_GB2312" w:cs="仿宋_GB2312"/>
          <w:sz w:val="24"/>
          <w:szCs w:val="24"/>
          <w:highlight w:val="none"/>
          <w:lang w:val="en-US" w:eastAsia="zh-CN"/>
        </w:rPr>
        <w:t>需登录电子招投标系统，在规定时间内完成澄清（响应），并加盖电子印章。若因</w:t>
      </w:r>
      <w:r>
        <w:rPr>
          <w:rFonts w:hint="eastAsia" w:ascii="仿宋_GB2312" w:hAnsi="仿宋_GB2312" w:cs="仿宋_GB2312"/>
          <w:sz w:val="24"/>
          <w:szCs w:val="24"/>
          <w:highlight w:val="none"/>
          <w:lang w:val="en-US" w:eastAsia="zh-CN"/>
        </w:rPr>
        <w:t>供应商</w:t>
      </w:r>
      <w:r>
        <w:rPr>
          <w:rFonts w:hint="eastAsia" w:ascii="仿宋_GB2312" w:hAnsi="仿宋_GB2312" w:eastAsia="仿宋_GB2312" w:cs="仿宋_GB2312"/>
          <w:sz w:val="24"/>
          <w:szCs w:val="24"/>
          <w:highlight w:val="none"/>
          <w:lang w:val="en-US" w:eastAsia="zh-CN"/>
        </w:rPr>
        <w:t>联系方式错误未接收短信、未接听电话或超时未进行澄清（响应）造成的不利后果由供应商自行承担。</w:t>
      </w:r>
      <w:r>
        <w:rPr>
          <w:rFonts w:hint="eastAsia" w:ascii="仿宋_GB2312" w:hAnsi="仿宋_GB2312" w:cs="仿宋_GB2312"/>
          <w:sz w:val="24"/>
          <w:szCs w:val="24"/>
          <w:highlight w:val="none"/>
          <w:lang w:val="en-US" w:eastAsia="zh-CN"/>
        </w:rPr>
        <w:t>供应商</w:t>
      </w:r>
      <w:r>
        <w:rPr>
          <w:rFonts w:hint="eastAsia" w:ascii="仿宋_GB2312" w:hAnsi="仿宋_GB2312" w:eastAsia="仿宋_GB2312" w:cs="仿宋_GB2312"/>
          <w:sz w:val="24"/>
          <w:szCs w:val="24"/>
          <w:highlight w:val="none"/>
          <w:lang w:val="en-US" w:eastAsia="zh-CN"/>
        </w:rPr>
        <w:t>的澄清、说明或者补正不得超出投标</w:t>
      </w:r>
      <w:r>
        <w:rPr>
          <w:rFonts w:hint="eastAsia" w:ascii="仿宋_GB2312" w:hAnsi="仿宋_GB2312" w:cs="仿宋_GB2312"/>
          <w:sz w:val="24"/>
          <w:szCs w:val="24"/>
          <w:highlight w:val="none"/>
          <w:lang w:val="en-US" w:eastAsia="zh-CN"/>
        </w:rPr>
        <w:t>（响应）</w:t>
      </w:r>
      <w:r>
        <w:rPr>
          <w:rFonts w:hint="eastAsia" w:ascii="仿宋_GB2312" w:hAnsi="仿宋_GB2312" w:eastAsia="仿宋_GB2312" w:cs="仿宋_GB2312"/>
          <w:sz w:val="24"/>
          <w:szCs w:val="24"/>
          <w:highlight w:val="none"/>
          <w:lang w:val="en-US" w:eastAsia="zh-CN"/>
        </w:rPr>
        <w:t>文件的范围或者改变投标</w:t>
      </w:r>
      <w:r>
        <w:rPr>
          <w:rFonts w:hint="eastAsia" w:ascii="仿宋_GB2312" w:hAnsi="仿宋_GB2312" w:cs="仿宋_GB2312"/>
          <w:sz w:val="24"/>
          <w:szCs w:val="24"/>
          <w:highlight w:val="none"/>
          <w:lang w:val="en-US" w:eastAsia="zh-CN"/>
        </w:rPr>
        <w:t>（响应）</w:t>
      </w:r>
      <w:r>
        <w:rPr>
          <w:rFonts w:hint="eastAsia" w:ascii="仿宋_GB2312" w:hAnsi="仿宋_GB2312" w:eastAsia="仿宋_GB2312" w:cs="仿宋_GB2312"/>
          <w:sz w:val="24"/>
          <w:szCs w:val="24"/>
          <w:highlight w:val="none"/>
          <w:lang w:val="en-US" w:eastAsia="zh-CN"/>
        </w:rPr>
        <w:t>文件的实质性内容。澄清文件将作为投标</w:t>
      </w:r>
      <w:r>
        <w:rPr>
          <w:rFonts w:hint="eastAsia" w:ascii="仿宋_GB2312" w:hAnsi="仿宋_GB2312" w:cs="仿宋_GB2312"/>
          <w:sz w:val="24"/>
          <w:szCs w:val="24"/>
          <w:highlight w:val="none"/>
          <w:lang w:val="en-US" w:eastAsia="zh-CN"/>
        </w:rPr>
        <w:t>（响应）</w:t>
      </w:r>
      <w:r>
        <w:rPr>
          <w:rFonts w:hint="eastAsia" w:ascii="仿宋_GB2312" w:hAnsi="仿宋_GB2312" w:eastAsia="仿宋_GB2312" w:cs="仿宋_GB2312"/>
          <w:sz w:val="24"/>
          <w:szCs w:val="24"/>
          <w:highlight w:val="none"/>
          <w:lang w:val="en-US" w:eastAsia="zh-CN"/>
        </w:rPr>
        <w:t>文件内容的一部分。</w:t>
      </w:r>
    </w:p>
    <w:p w14:paraId="16944EF2">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default" w:ascii="仿宋_GB2312" w:hAnsi="仿宋_GB2312" w:eastAsia="仿宋_GB2312" w:cs="仿宋_GB2312"/>
          <w:b/>
          <w:bCs/>
          <w:sz w:val="24"/>
          <w:szCs w:val="24"/>
          <w:highlight w:val="none"/>
          <w:lang w:val="en-US" w:eastAsia="zh-CN"/>
        </w:rPr>
      </w:pPr>
      <w:r>
        <w:rPr>
          <w:rFonts w:hint="default" w:ascii="仿宋_GB2312" w:hAnsi="仿宋_GB2312" w:eastAsia="仿宋_GB2312" w:cs="仿宋_GB2312"/>
          <w:b/>
          <w:bCs/>
          <w:sz w:val="24"/>
          <w:szCs w:val="24"/>
          <w:highlight w:val="none"/>
          <w:lang w:val="en-US" w:eastAsia="zh-CN"/>
        </w:rPr>
        <w:t>异常低价审查：依据《关于推动解决政府采购异常低价问题的通知》（财库〔2026〕2号）政府采购评审中出现下列情形之一的，</w:t>
      </w:r>
      <w:r>
        <w:rPr>
          <w:rFonts w:hint="eastAsia" w:ascii="仿宋_GB2312" w:hAnsi="仿宋_GB2312" w:cs="仿宋_GB2312"/>
          <w:b/>
          <w:bCs/>
          <w:sz w:val="24"/>
          <w:szCs w:val="24"/>
          <w:highlight w:val="none"/>
          <w:lang w:val="en-US" w:eastAsia="zh-CN"/>
        </w:rPr>
        <w:t>磋商小组</w:t>
      </w:r>
      <w:r>
        <w:rPr>
          <w:rFonts w:hint="default" w:ascii="仿宋_GB2312" w:hAnsi="仿宋_GB2312" w:eastAsia="仿宋_GB2312" w:cs="仿宋_GB2312"/>
          <w:b/>
          <w:bCs/>
          <w:sz w:val="24"/>
          <w:szCs w:val="24"/>
          <w:highlight w:val="none"/>
          <w:lang w:val="en-US" w:eastAsia="zh-CN"/>
        </w:rPr>
        <w:t>应当启动异常低价投标（响应）审查程序：</w:t>
      </w:r>
    </w:p>
    <w:p w14:paraId="4419C5C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default" w:ascii="仿宋_GB2312" w:hAnsi="仿宋_GB2312" w:eastAsia="仿宋_GB2312" w:cs="仿宋_GB2312"/>
          <w:sz w:val="24"/>
          <w:szCs w:val="24"/>
          <w:highlight w:val="none"/>
          <w:lang w:val="en-US" w:eastAsia="zh-CN"/>
        </w:rPr>
      </w:pPr>
      <w:r>
        <w:rPr>
          <w:rFonts w:hint="default" w:ascii="仿宋_GB2312" w:hAnsi="仿宋_GB2312" w:eastAsia="仿宋_GB2312" w:cs="仿宋_GB2312"/>
          <w:sz w:val="24"/>
          <w:szCs w:val="24"/>
          <w:highlight w:val="none"/>
          <w:lang w:val="en-US" w:eastAsia="zh-CN"/>
        </w:rPr>
        <w:t>（1）投标（响应）报价低于全部通过符合性审查供应商投标（响应）报价平均值50%的，即投标（响应）报价＜全部通过符合性审查供应商投标（响应）报价平均值×50%；</w:t>
      </w:r>
    </w:p>
    <w:p w14:paraId="34F41AF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default" w:ascii="仿宋_GB2312" w:hAnsi="仿宋_GB2312" w:eastAsia="仿宋_GB2312" w:cs="仿宋_GB2312"/>
          <w:sz w:val="24"/>
          <w:szCs w:val="24"/>
          <w:highlight w:val="none"/>
          <w:lang w:val="en-US" w:eastAsia="zh-CN"/>
        </w:rPr>
      </w:pPr>
      <w:r>
        <w:rPr>
          <w:rFonts w:hint="default" w:ascii="仿宋_GB2312" w:hAnsi="仿宋_GB2312" w:eastAsia="仿宋_GB2312" w:cs="仿宋_GB2312"/>
          <w:sz w:val="24"/>
          <w:szCs w:val="24"/>
          <w:highlight w:val="none"/>
          <w:lang w:val="en-US" w:eastAsia="zh-CN"/>
        </w:rPr>
        <w:t>（2）投标（响应）报价低于通过符合性审查的次低报价供应商投标（响应）报价50%的，即投标（响应）报价＜通过符合性审查的次低报价供应商投标（响应）报价×50%；</w:t>
      </w:r>
    </w:p>
    <w:p w14:paraId="6CCD729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default" w:ascii="仿宋_GB2312" w:hAnsi="仿宋_GB2312" w:eastAsia="仿宋_GB2312" w:cs="仿宋_GB2312"/>
          <w:sz w:val="24"/>
          <w:szCs w:val="24"/>
          <w:highlight w:val="none"/>
          <w:lang w:val="en-US" w:eastAsia="zh-CN"/>
        </w:rPr>
      </w:pPr>
      <w:r>
        <w:rPr>
          <w:rFonts w:hint="default" w:ascii="仿宋_GB2312" w:hAnsi="仿宋_GB2312" w:eastAsia="仿宋_GB2312" w:cs="仿宋_GB2312"/>
          <w:sz w:val="24"/>
          <w:szCs w:val="24"/>
          <w:highlight w:val="none"/>
          <w:lang w:val="en-US" w:eastAsia="zh-CN"/>
        </w:rPr>
        <w:t>（3）投标（响应）报价低于采购项目最高限价45%的，即投标（响应）报价＜采购项目最高限价×45%；</w:t>
      </w:r>
    </w:p>
    <w:p w14:paraId="38C24A0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default" w:ascii="仿宋_GB2312" w:hAnsi="仿宋_GB2312" w:eastAsia="仿宋_GB2312" w:cs="仿宋_GB2312"/>
          <w:sz w:val="24"/>
          <w:szCs w:val="24"/>
          <w:highlight w:val="none"/>
          <w:lang w:val="en-US" w:eastAsia="zh-CN"/>
        </w:rPr>
      </w:pPr>
      <w:r>
        <w:rPr>
          <w:rFonts w:hint="default" w:ascii="仿宋_GB2312" w:hAnsi="仿宋_GB2312" w:eastAsia="仿宋_GB2312" w:cs="仿宋_GB2312"/>
          <w:sz w:val="24"/>
          <w:szCs w:val="24"/>
          <w:highlight w:val="none"/>
          <w:lang w:val="en-US" w:eastAsia="zh-CN"/>
        </w:rPr>
        <w:t>（4）评审委员会基于专业判断，认为供应商报价过低，有可能影响产品质量或者不能诚信履约的其他情形。</w:t>
      </w:r>
    </w:p>
    <w:p w14:paraId="67A4278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textAlignment w:val="auto"/>
        <w:rPr>
          <w:rFonts w:hint="default" w:ascii="仿宋_GB2312" w:hAnsi="仿宋_GB2312" w:eastAsia="仿宋_GB2312" w:cs="仿宋_GB2312"/>
          <w:sz w:val="24"/>
          <w:szCs w:val="24"/>
          <w:highlight w:val="none"/>
          <w:lang w:val="en-US" w:eastAsia="zh-CN"/>
        </w:rPr>
      </w:pPr>
      <w:r>
        <w:rPr>
          <w:rFonts w:hint="default" w:ascii="仿宋_GB2312" w:hAnsi="仿宋_GB2312" w:eastAsia="仿宋_GB2312" w:cs="仿宋_GB2312"/>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337F864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textAlignment w:val="auto"/>
        <w:rPr>
          <w:rFonts w:hint="default" w:ascii="仿宋_GB2312" w:hAnsi="仿宋_GB2312" w:eastAsia="仿宋_GB2312" w:cs="仿宋_GB2312"/>
          <w:sz w:val="24"/>
          <w:szCs w:val="24"/>
          <w:highlight w:val="none"/>
          <w:lang w:val="en-US" w:eastAsia="zh-CN"/>
        </w:rPr>
      </w:pPr>
      <w:r>
        <w:rPr>
          <w:rFonts w:hint="default" w:ascii="仿宋_GB2312" w:hAnsi="仿宋_GB2312" w:eastAsia="仿宋_GB2312" w:cs="仿宋_GB2312"/>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44C6A48B">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磋商</w:t>
      </w:r>
      <w:r>
        <w:rPr>
          <w:rFonts w:hint="default" w:ascii="仿宋_GB2312" w:hAnsi="仿宋_GB2312" w:eastAsia="仿宋_GB2312" w:cs="仿宋_GB2312"/>
          <w:sz w:val="24"/>
          <w:szCs w:val="24"/>
          <w:highlight w:val="none"/>
          <w:lang w:val="en-US" w:eastAsia="zh-CN"/>
        </w:rPr>
        <w:t>小组不接受供应商主动提出的澄清、说明或补正。</w:t>
      </w:r>
    </w:p>
    <w:p w14:paraId="54AA363F">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磋商</w:t>
      </w:r>
      <w:r>
        <w:rPr>
          <w:rFonts w:hint="default" w:ascii="仿宋_GB2312" w:hAnsi="仿宋_GB2312" w:eastAsia="仿宋_GB2312" w:cs="仿宋_GB2312"/>
          <w:sz w:val="24"/>
          <w:szCs w:val="24"/>
          <w:highlight w:val="none"/>
          <w:lang w:val="en-US" w:eastAsia="zh-CN"/>
        </w:rPr>
        <w:t>小组对供应商提交的澄清、说明或补正有疑问的，可以要求供应商进一步澄清、说明或补正。</w:t>
      </w:r>
    </w:p>
    <w:p w14:paraId="2990785F">
      <w:pPr>
        <w:keepNext w:val="0"/>
        <w:keepLines w:val="0"/>
        <w:pageBreakBefore w:val="0"/>
        <w:widowControl w:val="0"/>
        <w:numPr>
          <w:ilvl w:val="0"/>
          <w:numId w:val="12"/>
        </w:numPr>
        <w:kinsoku/>
        <w:wordWrap/>
        <w:overflowPunct/>
        <w:topLinePunct w:val="0"/>
        <w:autoSpaceDE/>
        <w:autoSpaceDN/>
        <w:bidi w:val="0"/>
        <w:adjustRightInd/>
        <w:snapToGrid/>
        <w:spacing w:line="420" w:lineRule="exact"/>
        <w:ind w:left="0" w:leftChars="0" w:firstLine="0" w:firstLineChars="0"/>
        <w:textAlignment w:val="auto"/>
        <w:outlineLvl w:val="1"/>
        <w:rPr>
          <w:rFonts w:hint="default" w:ascii="仿宋_GB2312" w:hAnsi="仿宋_GB2312" w:eastAsia="仿宋_GB2312" w:cs="仿宋_GB2312"/>
          <w:sz w:val="24"/>
          <w:szCs w:val="24"/>
          <w:highlight w:val="none"/>
          <w:lang w:val="en-US" w:eastAsia="zh-CN"/>
        </w:rPr>
      </w:pPr>
      <w:bookmarkStart w:id="29" w:name="_Toc12580"/>
      <w:r>
        <w:rPr>
          <w:rFonts w:hint="eastAsia" w:ascii="仿宋_GB2312" w:hAnsi="仿宋_GB2312" w:eastAsia="仿宋_GB2312" w:cs="仿宋_GB2312"/>
          <w:b/>
          <w:bCs/>
          <w:sz w:val="24"/>
          <w:szCs w:val="24"/>
          <w:highlight w:val="none"/>
          <w:lang w:val="en-US" w:eastAsia="zh-CN"/>
        </w:rPr>
        <w:t>磋商</w:t>
      </w:r>
      <w:bookmarkEnd w:id="29"/>
    </w:p>
    <w:p w14:paraId="485F5F96">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磋商</w:t>
      </w:r>
      <w:r>
        <w:rPr>
          <w:rFonts w:hint="default" w:ascii="仿宋_GB2312" w:hAnsi="仿宋_GB2312" w:eastAsia="仿宋_GB2312" w:cs="仿宋_GB2312"/>
          <w:sz w:val="24"/>
          <w:szCs w:val="24"/>
          <w:highlight w:val="none"/>
          <w:lang w:val="en-US" w:eastAsia="zh-CN"/>
        </w:rPr>
        <w:t>小组所有成员应当集中与单一供应商分别进行</w:t>
      </w:r>
      <w:r>
        <w:rPr>
          <w:rFonts w:hint="eastAsia" w:ascii="仿宋_GB2312" w:hAnsi="仿宋_GB2312" w:eastAsia="仿宋_GB2312" w:cs="仿宋_GB2312"/>
          <w:sz w:val="24"/>
          <w:szCs w:val="24"/>
          <w:highlight w:val="none"/>
          <w:lang w:val="en-US" w:eastAsia="zh-CN"/>
        </w:rPr>
        <w:t>磋商</w:t>
      </w:r>
      <w:r>
        <w:rPr>
          <w:rFonts w:hint="default" w:ascii="仿宋_GB2312" w:hAnsi="仿宋_GB2312" w:eastAsia="仿宋_GB2312" w:cs="仿宋_GB2312"/>
          <w:sz w:val="24"/>
          <w:szCs w:val="24"/>
          <w:highlight w:val="none"/>
          <w:lang w:val="en-US" w:eastAsia="zh-CN"/>
        </w:rPr>
        <w:t>，并给予所有参加</w:t>
      </w:r>
      <w:r>
        <w:rPr>
          <w:rFonts w:hint="eastAsia" w:ascii="仿宋_GB2312" w:hAnsi="仿宋_GB2312" w:eastAsia="仿宋_GB2312" w:cs="仿宋_GB2312"/>
          <w:sz w:val="24"/>
          <w:szCs w:val="24"/>
          <w:highlight w:val="none"/>
          <w:lang w:val="en-US" w:eastAsia="zh-CN"/>
        </w:rPr>
        <w:t>磋商</w:t>
      </w:r>
      <w:r>
        <w:rPr>
          <w:rFonts w:hint="default" w:ascii="仿宋_GB2312" w:hAnsi="仿宋_GB2312" w:eastAsia="仿宋_GB2312" w:cs="仿宋_GB2312"/>
          <w:sz w:val="24"/>
          <w:szCs w:val="24"/>
          <w:highlight w:val="none"/>
          <w:lang w:val="en-US" w:eastAsia="zh-CN"/>
        </w:rPr>
        <w:t>的供应商平等的</w:t>
      </w:r>
      <w:r>
        <w:rPr>
          <w:rFonts w:hint="eastAsia" w:ascii="仿宋_GB2312" w:hAnsi="仿宋_GB2312" w:eastAsia="仿宋_GB2312" w:cs="仿宋_GB2312"/>
          <w:sz w:val="24"/>
          <w:szCs w:val="24"/>
          <w:highlight w:val="none"/>
          <w:lang w:val="en-US" w:eastAsia="zh-CN"/>
        </w:rPr>
        <w:t>磋商</w:t>
      </w:r>
      <w:r>
        <w:rPr>
          <w:rFonts w:hint="default" w:ascii="仿宋_GB2312" w:hAnsi="仿宋_GB2312" w:eastAsia="仿宋_GB2312" w:cs="仿宋_GB2312"/>
          <w:sz w:val="24"/>
          <w:szCs w:val="24"/>
          <w:highlight w:val="none"/>
          <w:lang w:val="en-US" w:eastAsia="zh-CN"/>
        </w:rPr>
        <w:t>机会。</w:t>
      </w:r>
    </w:p>
    <w:p w14:paraId="57E6DF0E">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default" w:ascii="仿宋_GB2312" w:hAnsi="仿宋_GB2312" w:eastAsia="仿宋_GB2312" w:cs="仿宋_GB2312"/>
          <w:sz w:val="24"/>
          <w:szCs w:val="24"/>
          <w:highlight w:val="none"/>
          <w:lang w:val="en-US" w:eastAsia="zh-CN"/>
        </w:rPr>
      </w:pPr>
      <w:r>
        <w:rPr>
          <w:rFonts w:hint="default" w:ascii="仿宋_GB2312" w:hAnsi="仿宋_GB2312" w:eastAsia="仿宋_GB2312" w:cs="仿宋_GB2312"/>
          <w:sz w:val="24"/>
          <w:szCs w:val="24"/>
          <w:highlight w:val="none"/>
          <w:lang w:val="en-US" w:eastAsia="zh-CN"/>
        </w:rPr>
        <w:t>在</w:t>
      </w:r>
      <w:r>
        <w:rPr>
          <w:rFonts w:hint="eastAsia" w:ascii="仿宋_GB2312" w:hAnsi="仿宋_GB2312" w:eastAsia="仿宋_GB2312" w:cs="仿宋_GB2312"/>
          <w:sz w:val="24"/>
          <w:szCs w:val="24"/>
          <w:highlight w:val="none"/>
          <w:lang w:val="en-US" w:eastAsia="zh-CN"/>
        </w:rPr>
        <w:t>磋商</w:t>
      </w:r>
      <w:r>
        <w:rPr>
          <w:rFonts w:hint="default" w:ascii="仿宋_GB2312" w:hAnsi="仿宋_GB2312" w:eastAsia="仿宋_GB2312" w:cs="仿宋_GB2312"/>
          <w:sz w:val="24"/>
          <w:szCs w:val="24"/>
          <w:highlight w:val="none"/>
          <w:lang w:val="en-US" w:eastAsia="zh-CN"/>
        </w:rPr>
        <w:t>过程中，</w:t>
      </w:r>
      <w:r>
        <w:rPr>
          <w:rFonts w:hint="eastAsia" w:ascii="仿宋_GB2312" w:hAnsi="仿宋_GB2312" w:eastAsia="仿宋_GB2312" w:cs="仿宋_GB2312"/>
          <w:sz w:val="24"/>
          <w:szCs w:val="24"/>
          <w:highlight w:val="none"/>
          <w:lang w:val="en-US" w:eastAsia="zh-CN"/>
        </w:rPr>
        <w:t>磋商</w:t>
      </w:r>
      <w:r>
        <w:rPr>
          <w:rFonts w:hint="default" w:ascii="仿宋_GB2312" w:hAnsi="仿宋_GB2312" w:eastAsia="仿宋_GB2312" w:cs="仿宋_GB2312"/>
          <w:sz w:val="24"/>
          <w:szCs w:val="24"/>
          <w:highlight w:val="none"/>
          <w:lang w:val="en-US" w:eastAsia="zh-CN"/>
        </w:rPr>
        <w:t>小组可以根据</w:t>
      </w:r>
      <w:r>
        <w:rPr>
          <w:rFonts w:hint="eastAsia" w:ascii="仿宋_GB2312" w:hAnsi="仿宋_GB2312" w:eastAsia="仿宋_GB2312" w:cs="仿宋_GB2312"/>
          <w:sz w:val="24"/>
          <w:szCs w:val="24"/>
          <w:highlight w:val="none"/>
          <w:lang w:val="en-US" w:eastAsia="zh-CN"/>
        </w:rPr>
        <w:t>采购文件</w:t>
      </w:r>
      <w:r>
        <w:rPr>
          <w:rFonts w:hint="default" w:ascii="仿宋_GB2312" w:hAnsi="仿宋_GB2312" w:eastAsia="仿宋_GB2312" w:cs="仿宋_GB2312"/>
          <w:sz w:val="24"/>
          <w:szCs w:val="24"/>
          <w:highlight w:val="none"/>
          <w:lang w:val="en-US" w:eastAsia="zh-CN"/>
        </w:rPr>
        <w:t>和</w:t>
      </w:r>
      <w:r>
        <w:rPr>
          <w:rFonts w:hint="eastAsia" w:ascii="仿宋_GB2312" w:hAnsi="仿宋_GB2312" w:eastAsia="仿宋_GB2312" w:cs="仿宋_GB2312"/>
          <w:sz w:val="24"/>
          <w:szCs w:val="24"/>
          <w:highlight w:val="none"/>
          <w:lang w:val="en-US" w:eastAsia="zh-CN"/>
        </w:rPr>
        <w:t>磋商</w:t>
      </w:r>
      <w:r>
        <w:rPr>
          <w:rFonts w:hint="default" w:ascii="仿宋_GB2312" w:hAnsi="仿宋_GB2312" w:eastAsia="仿宋_GB2312" w:cs="仿宋_GB2312"/>
          <w:sz w:val="24"/>
          <w:szCs w:val="24"/>
          <w:highlight w:val="none"/>
          <w:lang w:val="en-US" w:eastAsia="zh-CN"/>
        </w:rPr>
        <w:t>情况实质性变动采购需求中的技术、服务要求以及合同草案条款，但不得变动</w:t>
      </w:r>
      <w:r>
        <w:rPr>
          <w:rFonts w:hint="eastAsia" w:ascii="仿宋_GB2312" w:hAnsi="仿宋_GB2312" w:eastAsia="仿宋_GB2312" w:cs="仿宋_GB2312"/>
          <w:sz w:val="24"/>
          <w:szCs w:val="24"/>
          <w:highlight w:val="none"/>
          <w:lang w:val="en-US" w:eastAsia="zh-CN"/>
        </w:rPr>
        <w:t>采购文件</w:t>
      </w:r>
      <w:r>
        <w:rPr>
          <w:rFonts w:hint="default" w:ascii="仿宋_GB2312" w:hAnsi="仿宋_GB2312" w:eastAsia="仿宋_GB2312" w:cs="仿宋_GB2312"/>
          <w:sz w:val="24"/>
          <w:szCs w:val="24"/>
          <w:highlight w:val="none"/>
          <w:lang w:val="en-US" w:eastAsia="zh-CN"/>
        </w:rPr>
        <w:t>中的其他内容。实质性变动的内容，须经采购人代表确认。</w:t>
      </w:r>
    </w:p>
    <w:p w14:paraId="0424BCDD">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default" w:ascii="仿宋_GB2312" w:hAnsi="仿宋_GB2312" w:eastAsia="仿宋_GB2312" w:cs="仿宋_GB2312"/>
          <w:sz w:val="24"/>
          <w:szCs w:val="24"/>
          <w:highlight w:val="none"/>
          <w:lang w:val="en-US" w:eastAsia="zh-CN"/>
        </w:rPr>
      </w:pPr>
      <w:r>
        <w:rPr>
          <w:rFonts w:hint="default" w:ascii="仿宋_GB2312" w:hAnsi="仿宋_GB2312" w:eastAsia="仿宋_GB2312" w:cs="仿宋_GB2312"/>
          <w:sz w:val="24"/>
          <w:szCs w:val="24"/>
          <w:highlight w:val="none"/>
          <w:lang w:val="en-US" w:eastAsia="zh-CN"/>
        </w:rPr>
        <w:t>对</w:t>
      </w:r>
      <w:r>
        <w:rPr>
          <w:rFonts w:hint="eastAsia" w:ascii="仿宋_GB2312" w:hAnsi="仿宋_GB2312" w:eastAsia="仿宋_GB2312" w:cs="仿宋_GB2312"/>
          <w:sz w:val="24"/>
          <w:szCs w:val="24"/>
          <w:highlight w:val="none"/>
          <w:lang w:val="en-US" w:eastAsia="zh-CN"/>
        </w:rPr>
        <w:t>采购文件</w:t>
      </w:r>
      <w:r>
        <w:rPr>
          <w:rFonts w:hint="default" w:ascii="仿宋_GB2312" w:hAnsi="仿宋_GB2312" w:eastAsia="仿宋_GB2312" w:cs="仿宋_GB2312"/>
          <w:sz w:val="24"/>
          <w:szCs w:val="24"/>
          <w:highlight w:val="none"/>
          <w:lang w:val="en-US" w:eastAsia="zh-CN"/>
        </w:rPr>
        <w:t>作出的实质性变动是</w:t>
      </w:r>
      <w:r>
        <w:rPr>
          <w:rFonts w:hint="eastAsia" w:ascii="仿宋_GB2312" w:hAnsi="仿宋_GB2312" w:eastAsia="仿宋_GB2312" w:cs="仿宋_GB2312"/>
          <w:sz w:val="24"/>
          <w:szCs w:val="24"/>
          <w:highlight w:val="none"/>
          <w:lang w:val="en-US" w:eastAsia="zh-CN"/>
        </w:rPr>
        <w:t>采购文件</w:t>
      </w:r>
      <w:r>
        <w:rPr>
          <w:rFonts w:hint="default" w:ascii="仿宋_GB2312" w:hAnsi="仿宋_GB2312" w:eastAsia="仿宋_GB2312" w:cs="仿宋_GB2312"/>
          <w:sz w:val="24"/>
          <w:szCs w:val="24"/>
          <w:highlight w:val="none"/>
          <w:lang w:val="en-US" w:eastAsia="zh-CN"/>
        </w:rPr>
        <w:t>的有效组成部分，</w:t>
      </w:r>
      <w:r>
        <w:rPr>
          <w:rFonts w:hint="eastAsia" w:ascii="仿宋_GB2312" w:hAnsi="仿宋_GB2312" w:eastAsia="仿宋_GB2312" w:cs="仿宋_GB2312"/>
          <w:sz w:val="24"/>
          <w:szCs w:val="24"/>
          <w:highlight w:val="none"/>
          <w:lang w:val="en-US" w:eastAsia="zh-CN"/>
        </w:rPr>
        <w:t>磋商</w:t>
      </w:r>
      <w:r>
        <w:rPr>
          <w:rFonts w:hint="default" w:ascii="仿宋_GB2312" w:hAnsi="仿宋_GB2312" w:eastAsia="仿宋_GB2312" w:cs="仿宋_GB2312"/>
          <w:sz w:val="24"/>
          <w:szCs w:val="24"/>
          <w:highlight w:val="none"/>
          <w:lang w:val="en-US" w:eastAsia="zh-CN"/>
        </w:rPr>
        <w:t>小组应当及时、同时通知所有参加</w:t>
      </w:r>
      <w:r>
        <w:rPr>
          <w:rFonts w:hint="eastAsia" w:ascii="仿宋_GB2312" w:hAnsi="仿宋_GB2312" w:eastAsia="仿宋_GB2312" w:cs="仿宋_GB2312"/>
          <w:sz w:val="24"/>
          <w:szCs w:val="24"/>
          <w:highlight w:val="none"/>
          <w:lang w:val="en-US" w:eastAsia="zh-CN"/>
        </w:rPr>
        <w:t>磋商</w:t>
      </w:r>
      <w:r>
        <w:rPr>
          <w:rFonts w:hint="default" w:ascii="仿宋_GB2312" w:hAnsi="仿宋_GB2312" w:eastAsia="仿宋_GB2312" w:cs="仿宋_GB2312"/>
          <w:sz w:val="24"/>
          <w:szCs w:val="24"/>
          <w:highlight w:val="none"/>
          <w:lang w:val="en-US" w:eastAsia="zh-CN"/>
        </w:rPr>
        <w:t>的供应商。</w:t>
      </w:r>
    </w:p>
    <w:p w14:paraId="43A0DF99">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default" w:ascii="仿宋_GB2312" w:hAnsi="仿宋_GB2312" w:eastAsia="仿宋_GB2312" w:cs="仿宋_GB2312"/>
          <w:sz w:val="24"/>
          <w:szCs w:val="24"/>
          <w:highlight w:val="none"/>
          <w:lang w:val="en-US" w:eastAsia="zh-CN"/>
        </w:rPr>
      </w:pPr>
      <w:r>
        <w:rPr>
          <w:rFonts w:hint="default" w:ascii="仿宋_GB2312" w:hAnsi="仿宋_GB2312" w:eastAsia="仿宋_GB2312" w:cs="仿宋_GB2312"/>
          <w:sz w:val="24"/>
          <w:szCs w:val="24"/>
          <w:highlight w:val="none"/>
          <w:lang w:val="en-US" w:eastAsia="zh-CN"/>
        </w:rPr>
        <w:t>供应商应当按照</w:t>
      </w:r>
      <w:r>
        <w:rPr>
          <w:rFonts w:hint="eastAsia" w:ascii="仿宋_GB2312" w:hAnsi="仿宋_GB2312" w:eastAsia="仿宋_GB2312" w:cs="仿宋_GB2312"/>
          <w:sz w:val="24"/>
          <w:szCs w:val="24"/>
          <w:highlight w:val="none"/>
          <w:lang w:val="en-US" w:eastAsia="zh-CN"/>
        </w:rPr>
        <w:t>采购文件</w:t>
      </w:r>
      <w:r>
        <w:rPr>
          <w:rFonts w:hint="default" w:ascii="仿宋_GB2312" w:hAnsi="仿宋_GB2312" w:eastAsia="仿宋_GB2312" w:cs="仿宋_GB2312"/>
          <w:sz w:val="24"/>
          <w:szCs w:val="24"/>
          <w:highlight w:val="none"/>
          <w:lang w:val="en-US" w:eastAsia="zh-CN"/>
        </w:rPr>
        <w:t>的变动情况和</w:t>
      </w:r>
      <w:r>
        <w:rPr>
          <w:rFonts w:hint="eastAsia" w:ascii="仿宋_GB2312" w:hAnsi="仿宋_GB2312" w:eastAsia="仿宋_GB2312" w:cs="仿宋_GB2312"/>
          <w:sz w:val="24"/>
          <w:szCs w:val="24"/>
          <w:highlight w:val="none"/>
          <w:lang w:val="en-US" w:eastAsia="zh-CN"/>
        </w:rPr>
        <w:t>磋商</w:t>
      </w:r>
      <w:r>
        <w:rPr>
          <w:rFonts w:hint="default" w:ascii="仿宋_GB2312" w:hAnsi="仿宋_GB2312" w:eastAsia="仿宋_GB2312" w:cs="仿宋_GB2312"/>
          <w:sz w:val="24"/>
          <w:szCs w:val="24"/>
          <w:highlight w:val="none"/>
          <w:lang w:val="en-US" w:eastAsia="zh-CN"/>
        </w:rPr>
        <w:t>小组的要求进行</w:t>
      </w:r>
      <w:r>
        <w:rPr>
          <w:rFonts w:hint="eastAsia" w:ascii="仿宋_GB2312" w:hAnsi="仿宋_GB2312" w:cs="仿宋_GB2312"/>
          <w:sz w:val="24"/>
          <w:szCs w:val="24"/>
          <w:highlight w:val="none"/>
          <w:lang w:val="en-US" w:eastAsia="zh-CN"/>
        </w:rPr>
        <w:t>最后</w:t>
      </w:r>
      <w:r>
        <w:rPr>
          <w:rFonts w:hint="default" w:ascii="仿宋_GB2312" w:hAnsi="仿宋_GB2312" w:eastAsia="仿宋_GB2312" w:cs="仿宋_GB2312"/>
          <w:sz w:val="24"/>
          <w:szCs w:val="24"/>
          <w:highlight w:val="none"/>
          <w:lang w:val="en-US" w:eastAsia="zh-CN"/>
        </w:rPr>
        <w:t>报价或重新提交响应文件，并由其法定代表人或授权代表签字或者加盖公章。由授权代表签字的，应当附法定代表人授权书。供应商为自然人的，应当由本人签字并附身份证明。</w:t>
      </w:r>
    </w:p>
    <w:p w14:paraId="0618C4A0">
      <w:pPr>
        <w:keepNext w:val="0"/>
        <w:keepLines w:val="0"/>
        <w:pageBreakBefore w:val="0"/>
        <w:widowControl w:val="0"/>
        <w:numPr>
          <w:ilvl w:val="0"/>
          <w:numId w:val="12"/>
        </w:numPr>
        <w:kinsoku/>
        <w:wordWrap/>
        <w:overflowPunct/>
        <w:topLinePunct w:val="0"/>
        <w:autoSpaceDE/>
        <w:autoSpaceDN/>
        <w:bidi w:val="0"/>
        <w:adjustRightInd/>
        <w:snapToGrid/>
        <w:spacing w:line="420" w:lineRule="exact"/>
        <w:ind w:left="0" w:leftChars="0" w:firstLine="0" w:firstLineChars="0"/>
        <w:textAlignment w:val="auto"/>
        <w:outlineLvl w:val="1"/>
        <w:rPr>
          <w:rFonts w:hint="eastAsia" w:ascii="仿宋_GB2312" w:hAnsi="仿宋_GB2312" w:eastAsia="仿宋_GB2312" w:cs="仿宋_GB2312"/>
          <w:b/>
          <w:bCs/>
          <w:sz w:val="24"/>
          <w:szCs w:val="24"/>
          <w:highlight w:val="none"/>
          <w:lang w:val="en-US" w:eastAsia="zh-CN"/>
        </w:rPr>
      </w:pPr>
      <w:bookmarkStart w:id="30" w:name="_Toc3596"/>
      <w:r>
        <w:rPr>
          <w:rFonts w:hint="eastAsia" w:ascii="仿宋_GB2312" w:hAnsi="仿宋_GB2312" w:eastAsia="仿宋_GB2312" w:cs="仿宋_GB2312"/>
          <w:b/>
          <w:bCs/>
          <w:sz w:val="24"/>
          <w:szCs w:val="24"/>
          <w:highlight w:val="none"/>
          <w:lang w:val="en-US" w:eastAsia="zh-CN"/>
        </w:rPr>
        <w:t>最后报价</w:t>
      </w:r>
      <w:bookmarkEnd w:id="30"/>
    </w:p>
    <w:p w14:paraId="04D2DBBD">
      <w:pPr>
        <w:pStyle w:val="3"/>
        <w:keepNext w:val="0"/>
        <w:keepLines w:val="0"/>
        <w:pageBreakBefore w:val="0"/>
        <w:widowControl w:val="0"/>
        <w:numPr>
          <w:ilvl w:val="1"/>
          <w:numId w:val="12"/>
        </w:numPr>
        <w:kinsoku/>
        <w:wordWrap/>
        <w:overflowPunct/>
        <w:topLinePunct w:val="0"/>
        <w:bidi w:val="0"/>
        <w:adjustRightInd/>
        <w:snapToGrid/>
        <w:spacing w:line="420" w:lineRule="exact"/>
        <w:ind w:left="0" w:leftChars="0" w:firstLine="0" w:firstLineChars="0"/>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磋商结束后，磋商小组应当要求所有实质性响应的供应商在规定时间内提交最后报价。最后报价是供应商响应文件的有效组成部分。未在规定的时间内提交最后报价的供应商将视为自愿退出本次磋商。</w:t>
      </w:r>
    </w:p>
    <w:p w14:paraId="731C3EB3">
      <w:pPr>
        <w:pStyle w:val="3"/>
        <w:keepNext w:val="0"/>
        <w:keepLines w:val="0"/>
        <w:pageBreakBefore w:val="0"/>
        <w:widowControl w:val="0"/>
        <w:numPr>
          <w:ilvl w:val="1"/>
          <w:numId w:val="12"/>
        </w:numPr>
        <w:kinsoku/>
        <w:wordWrap/>
        <w:overflowPunct/>
        <w:topLinePunct w:val="0"/>
        <w:bidi w:val="0"/>
        <w:adjustRightInd/>
        <w:snapToGrid/>
        <w:spacing w:line="420" w:lineRule="exact"/>
        <w:ind w:left="0" w:leftChars="0" w:firstLine="0" w:firstLineChars="0"/>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已提交响应文件的供应商，在提交最后报价之前，可以根据磋商情况退出磋商。</w:t>
      </w:r>
    </w:p>
    <w:p w14:paraId="4E6DF683">
      <w:pPr>
        <w:pStyle w:val="3"/>
        <w:keepNext w:val="0"/>
        <w:keepLines w:val="0"/>
        <w:pageBreakBefore w:val="0"/>
        <w:widowControl w:val="0"/>
        <w:numPr>
          <w:ilvl w:val="1"/>
          <w:numId w:val="12"/>
        </w:numPr>
        <w:kinsoku/>
        <w:wordWrap/>
        <w:overflowPunct/>
        <w:topLinePunct w:val="0"/>
        <w:bidi w:val="0"/>
        <w:adjustRightInd/>
        <w:snapToGrid/>
        <w:spacing w:line="420" w:lineRule="exact"/>
        <w:ind w:left="0" w:leftChars="0" w:firstLine="0" w:firstLineChars="0"/>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除法规规定的特殊性情形外，提交最后报价的供应商不得少于3家。</w:t>
      </w:r>
    </w:p>
    <w:p w14:paraId="5574CD9F">
      <w:pPr>
        <w:pStyle w:val="3"/>
        <w:keepNext w:val="0"/>
        <w:keepLines w:val="0"/>
        <w:pageBreakBefore w:val="0"/>
        <w:widowControl w:val="0"/>
        <w:numPr>
          <w:ilvl w:val="1"/>
          <w:numId w:val="12"/>
        </w:numPr>
        <w:kinsoku/>
        <w:wordWrap/>
        <w:overflowPunct/>
        <w:topLinePunct w:val="0"/>
        <w:bidi w:val="0"/>
        <w:adjustRightInd/>
        <w:snapToGrid/>
        <w:spacing w:line="420" w:lineRule="exact"/>
        <w:ind w:left="0" w:leftChars="0" w:firstLine="0" w:firstLineChars="0"/>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最后报价须包含竞争性磋商文件全部内容，如最后分项报价表有缺漏视为已 含在其他各项报价中，将不对最后报价总价进行调整。磋商小组有权要求供应商在评审现场合理的时间内对此进行书面确认，供应商不确认的，视为将一个采购包中的内容拆开响应，其</w:t>
      </w:r>
      <w:r>
        <w:rPr>
          <w:rFonts w:hint="eastAsia" w:ascii="仿宋_GB2312" w:hAnsi="仿宋_GB2312" w:eastAsia="仿宋_GB2312" w:cs="仿宋_GB2312"/>
          <w:b/>
          <w:bCs/>
          <w:highlight w:val="none"/>
          <w:lang w:val="en-US" w:eastAsia="zh-CN"/>
        </w:rPr>
        <w:t>响应无效</w:t>
      </w:r>
      <w:r>
        <w:rPr>
          <w:rFonts w:hint="eastAsia" w:ascii="仿宋_GB2312" w:hAnsi="仿宋_GB2312" w:eastAsia="仿宋_GB2312" w:cs="仿宋_GB2312"/>
          <w:highlight w:val="none"/>
          <w:lang w:val="en-US" w:eastAsia="zh-CN"/>
        </w:rPr>
        <w:t>。</w:t>
      </w:r>
    </w:p>
    <w:p w14:paraId="4C0ECF9F">
      <w:pPr>
        <w:keepNext w:val="0"/>
        <w:keepLines w:val="0"/>
        <w:pageBreakBefore w:val="0"/>
        <w:widowControl w:val="0"/>
        <w:numPr>
          <w:ilvl w:val="0"/>
          <w:numId w:val="12"/>
        </w:numPr>
        <w:kinsoku/>
        <w:wordWrap/>
        <w:overflowPunct/>
        <w:topLinePunct w:val="0"/>
        <w:bidi w:val="0"/>
        <w:adjustRightInd/>
        <w:snapToGrid/>
        <w:spacing w:line="420" w:lineRule="exact"/>
        <w:ind w:left="0" w:leftChars="0" w:firstLine="0" w:firstLineChars="0"/>
        <w:textAlignment w:val="auto"/>
        <w:outlineLvl w:val="1"/>
        <w:rPr>
          <w:rFonts w:hint="eastAsia" w:ascii="仿宋_GB2312" w:hAnsi="仿宋_GB2312" w:eastAsia="仿宋_GB2312" w:cs="仿宋_GB2312"/>
          <w:b/>
          <w:bCs/>
          <w:sz w:val="24"/>
          <w:szCs w:val="24"/>
          <w:highlight w:val="none"/>
          <w:lang w:val="en-US" w:eastAsia="zh-CN"/>
        </w:rPr>
      </w:pPr>
      <w:bookmarkStart w:id="31" w:name="_Toc22657"/>
      <w:r>
        <w:rPr>
          <w:rFonts w:hint="eastAsia" w:ascii="仿宋_GB2312" w:hAnsi="仿宋_GB2312" w:eastAsia="仿宋_GB2312" w:cs="仿宋_GB2312"/>
          <w:b/>
          <w:bCs/>
          <w:sz w:val="24"/>
          <w:szCs w:val="24"/>
          <w:highlight w:val="none"/>
          <w:lang w:val="en-US" w:eastAsia="zh-CN"/>
        </w:rPr>
        <w:t>详细评审</w:t>
      </w:r>
      <w:bookmarkEnd w:id="31"/>
    </w:p>
    <w:p w14:paraId="7EB5C8C7">
      <w:pPr>
        <w:pStyle w:val="3"/>
        <w:keepNext w:val="0"/>
        <w:keepLines w:val="0"/>
        <w:pageBreakBefore w:val="0"/>
        <w:widowControl w:val="0"/>
        <w:numPr>
          <w:ilvl w:val="1"/>
          <w:numId w:val="12"/>
        </w:numPr>
        <w:kinsoku/>
        <w:wordWrap/>
        <w:overflowPunct/>
        <w:topLinePunct w:val="0"/>
        <w:bidi w:val="0"/>
        <w:adjustRightInd/>
        <w:snapToGrid/>
        <w:spacing w:line="420" w:lineRule="exact"/>
        <w:ind w:left="0" w:leftChars="0" w:firstLine="0" w:firstLineChars="0"/>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磋商小组对提交最后报价的供应商的响应文件和最后报价，对其技术部分、商务部分及报价部分作进一步的综合比较和评价。详细评审标准如下：</w:t>
      </w:r>
    </w:p>
    <w:p w14:paraId="1B732C84">
      <w:pPr>
        <w:pStyle w:val="3"/>
        <w:keepNext w:val="0"/>
        <w:keepLines w:val="0"/>
        <w:pageBreakBefore w:val="0"/>
        <w:widowControl w:val="0"/>
        <w:numPr>
          <w:ilvl w:val="0"/>
          <w:numId w:val="0"/>
        </w:numPr>
        <w:kinsoku/>
        <w:wordWrap/>
        <w:overflowPunct/>
        <w:topLinePunct w:val="0"/>
        <w:bidi w:val="0"/>
        <w:adjustRightInd/>
        <w:snapToGrid/>
        <w:spacing w:line="420" w:lineRule="exact"/>
        <w:ind w:leftChars="0" w:right="0" w:rightChars="0"/>
        <w:jc w:val="center"/>
        <w:textAlignment w:val="auto"/>
        <w:rPr>
          <w:rFonts w:hint="eastAsia"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详细评审标准</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1106"/>
        <w:gridCol w:w="877"/>
        <w:gridCol w:w="5289"/>
      </w:tblGrid>
      <w:tr w14:paraId="2F964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355" w:type="dxa"/>
            <w:gridSpan w:val="2"/>
            <w:vAlign w:val="center"/>
          </w:tcPr>
          <w:p w14:paraId="71E2054F">
            <w:pPr>
              <w:keepNext w:val="0"/>
              <w:keepLines w:val="0"/>
              <w:pageBreakBefore w:val="0"/>
              <w:widowControl w:val="0"/>
              <w:kinsoku/>
              <w:wordWrap/>
              <w:overflowPunct/>
              <w:topLinePunct w:val="0"/>
              <w:autoSpaceDE w:val="0"/>
              <w:autoSpaceDN w:val="0"/>
              <w:bidi w:val="0"/>
              <w:adjustRightInd/>
              <w:spacing w:before="0" w:after="0" w:line="360" w:lineRule="exact"/>
              <w:ind w:left="0" w:leftChars="0" w:right="730" w:rightChars="304"/>
              <w:jc w:val="center"/>
              <w:textAlignment w:val="auto"/>
              <w:rPr>
                <w:rFonts w:hint="eastAsia" w:ascii="仿宋_GB2312" w:hAnsi="仿宋_GB2312" w:eastAsia="仿宋_GB2312" w:cs="仿宋_GB2312"/>
                <w:b/>
                <w:bCs w:val="0"/>
                <w:color w:val="auto"/>
                <w:kern w:val="0"/>
                <w:sz w:val="21"/>
                <w:szCs w:val="21"/>
                <w:highlight w:val="none"/>
                <w:vertAlign w:val="baseline"/>
                <w:lang w:val="zh-CN" w:bidi="zh-CN"/>
              </w:rPr>
            </w:pPr>
            <w:r>
              <w:rPr>
                <w:rFonts w:hint="eastAsia" w:ascii="仿宋_GB2312" w:hAnsi="仿宋_GB2312" w:eastAsia="仿宋_GB2312" w:cs="仿宋_GB2312"/>
                <w:b/>
                <w:bCs w:val="0"/>
                <w:color w:val="auto"/>
                <w:kern w:val="0"/>
                <w:sz w:val="21"/>
                <w:szCs w:val="21"/>
                <w:highlight w:val="none"/>
                <w:lang w:val="zh-CN" w:bidi="zh-CN"/>
              </w:rPr>
              <w:t>评分因素</w:t>
            </w:r>
          </w:p>
        </w:tc>
        <w:tc>
          <w:tcPr>
            <w:tcW w:w="877" w:type="dxa"/>
            <w:vAlign w:val="center"/>
          </w:tcPr>
          <w:p w14:paraId="1DEAB68B">
            <w:pPr>
              <w:keepNext w:val="0"/>
              <w:keepLines w:val="0"/>
              <w:pageBreakBefore w:val="0"/>
              <w:widowControl w:val="0"/>
              <w:kinsoku/>
              <w:wordWrap/>
              <w:overflowPunct/>
              <w:topLinePunct w:val="0"/>
              <w:autoSpaceDE w:val="0"/>
              <w:autoSpaceDN w:val="0"/>
              <w:bidi w:val="0"/>
              <w:adjustRightInd/>
              <w:spacing w:before="0" w:after="0" w:line="360" w:lineRule="exact"/>
              <w:ind w:left="0" w:leftChars="0" w:right="0" w:rightChars="0"/>
              <w:jc w:val="center"/>
              <w:textAlignment w:val="auto"/>
              <w:rPr>
                <w:rFonts w:hint="eastAsia" w:ascii="仿宋_GB2312" w:hAnsi="仿宋_GB2312" w:eastAsia="仿宋_GB2312" w:cs="仿宋_GB2312"/>
                <w:b/>
                <w:bCs w:val="0"/>
                <w:color w:val="auto"/>
                <w:kern w:val="0"/>
                <w:sz w:val="21"/>
                <w:szCs w:val="21"/>
                <w:highlight w:val="none"/>
                <w:vertAlign w:val="baseline"/>
                <w:lang w:val="zh-CN" w:bidi="zh-CN"/>
              </w:rPr>
            </w:pPr>
            <w:r>
              <w:rPr>
                <w:rFonts w:hint="eastAsia" w:ascii="仿宋_GB2312" w:hAnsi="仿宋_GB2312" w:eastAsia="仿宋_GB2312" w:cs="仿宋_GB2312"/>
                <w:b/>
                <w:bCs w:val="0"/>
                <w:color w:val="auto"/>
                <w:kern w:val="0"/>
                <w:sz w:val="21"/>
                <w:szCs w:val="21"/>
                <w:highlight w:val="none"/>
                <w:lang w:val="zh-CN" w:bidi="zh-CN"/>
              </w:rPr>
              <w:t>分值</w:t>
            </w:r>
          </w:p>
        </w:tc>
        <w:tc>
          <w:tcPr>
            <w:tcW w:w="5289" w:type="dxa"/>
            <w:vAlign w:val="center"/>
          </w:tcPr>
          <w:p w14:paraId="78EF8790">
            <w:pPr>
              <w:keepNext w:val="0"/>
              <w:keepLines w:val="0"/>
              <w:pageBreakBefore w:val="0"/>
              <w:widowControl w:val="0"/>
              <w:kinsoku/>
              <w:wordWrap/>
              <w:overflowPunct/>
              <w:topLinePunct w:val="0"/>
              <w:autoSpaceDE w:val="0"/>
              <w:autoSpaceDN w:val="0"/>
              <w:bidi w:val="0"/>
              <w:adjustRightInd/>
              <w:spacing w:before="0" w:after="0" w:line="360" w:lineRule="exact"/>
              <w:ind w:left="0" w:leftChars="0" w:right="-36" w:rightChars="-15"/>
              <w:jc w:val="center"/>
              <w:textAlignment w:val="auto"/>
              <w:rPr>
                <w:rFonts w:hint="eastAsia" w:ascii="仿宋_GB2312" w:hAnsi="仿宋_GB2312" w:eastAsia="仿宋_GB2312" w:cs="仿宋_GB2312"/>
                <w:b/>
                <w:bCs w:val="0"/>
                <w:color w:val="auto"/>
                <w:kern w:val="0"/>
                <w:sz w:val="21"/>
                <w:szCs w:val="21"/>
                <w:highlight w:val="none"/>
                <w:vertAlign w:val="baseline"/>
                <w:lang w:val="zh-CN" w:bidi="zh-CN"/>
              </w:rPr>
            </w:pPr>
            <w:r>
              <w:rPr>
                <w:rFonts w:hint="eastAsia" w:ascii="仿宋_GB2312" w:hAnsi="仿宋_GB2312" w:eastAsia="仿宋_GB2312" w:cs="仿宋_GB2312"/>
                <w:b/>
                <w:bCs w:val="0"/>
                <w:color w:val="auto"/>
                <w:kern w:val="0"/>
                <w:sz w:val="21"/>
                <w:szCs w:val="21"/>
                <w:highlight w:val="none"/>
                <w:lang w:val="zh-CN" w:bidi="zh-CN"/>
              </w:rPr>
              <w:t>评分细则</w:t>
            </w:r>
          </w:p>
        </w:tc>
      </w:tr>
      <w:tr w14:paraId="4F53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2355" w:type="dxa"/>
            <w:gridSpan w:val="2"/>
            <w:vAlign w:val="center"/>
          </w:tcPr>
          <w:p w14:paraId="0029BD51">
            <w:pPr>
              <w:keepNext w:val="0"/>
              <w:keepLines w:val="0"/>
              <w:pageBreakBefore w:val="0"/>
              <w:widowControl w:val="0"/>
              <w:kinsoku/>
              <w:wordWrap/>
              <w:overflowPunct/>
              <w:topLinePunct w:val="0"/>
              <w:autoSpaceDE w:val="0"/>
              <w:autoSpaceDN w:val="0"/>
              <w:bidi w:val="0"/>
              <w:adjustRightInd/>
              <w:spacing w:before="0" w:after="0" w:line="360" w:lineRule="exact"/>
              <w:ind w:left="0" w:leftChars="0" w:right="730" w:rightChars="304"/>
              <w:jc w:val="center"/>
              <w:textAlignment w:val="auto"/>
              <w:rPr>
                <w:rFonts w:hint="eastAsia" w:ascii="仿宋_GB2312" w:hAnsi="仿宋_GB2312" w:eastAsia="仿宋_GB2312" w:cs="仿宋_GB2312"/>
                <w:b/>
                <w:bCs w:val="0"/>
                <w:color w:val="auto"/>
                <w:kern w:val="0"/>
                <w:sz w:val="21"/>
                <w:szCs w:val="21"/>
                <w:highlight w:val="none"/>
                <w:lang w:val="en-US" w:eastAsia="zh-CN" w:bidi="zh-CN"/>
              </w:rPr>
            </w:pPr>
            <w:r>
              <w:rPr>
                <w:rFonts w:hint="eastAsia" w:ascii="仿宋_GB2312" w:hAnsi="仿宋_GB2312" w:eastAsia="仿宋_GB2312" w:cs="仿宋_GB2312"/>
                <w:b w:val="0"/>
                <w:bCs/>
                <w:color w:val="auto"/>
                <w:kern w:val="0"/>
                <w:sz w:val="21"/>
                <w:szCs w:val="21"/>
                <w:highlight w:val="none"/>
                <w:lang w:val="en-US" w:eastAsia="zh-CN" w:bidi="zh-CN"/>
              </w:rPr>
              <w:t>分值构成</w:t>
            </w:r>
          </w:p>
        </w:tc>
        <w:tc>
          <w:tcPr>
            <w:tcW w:w="6166" w:type="dxa"/>
            <w:gridSpan w:val="2"/>
            <w:vAlign w:val="center"/>
          </w:tcPr>
          <w:p w14:paraId="3F9E1FC2">
            <w:pPr>
              <w:keepNext w:val="0"/>
              <w:keepLines w:val="0"/>
              <w:pageBreakBefore w:val="0"/>
              <w:widowControl w:val="0"/>
              <w:kinsoku/>
              <w:wordWrap/>
              <w:overflowPunct/>
              <w:topLinePunct w:val="0"/>
              <w:autoSpaceDE w:val="0"/>
              <w:autoSpaceDN w:val="0"/>
              <w:bidi w:val="0"/>
              <w:adjustRightInd/>
              <w:spacing w:before="0" w:after="0" w:line="360" w:lineRule="exact"/>
              <w:ind w:left="0" w:leftChars="0" w:right="-36" w:rightChars="-15"/>
              <w:jc w:val="left"/>
              <w:textAlignment w:val="auto"/>
              <w:rPr>
                <w:rFonts w:hint="eastAsia" w:ascii="仿宋_GB2312" w:hAnsi="仿宋_GB2312" w:eastAsia="仿宋_GB2312" w:cs="仿宋_GB2312"/>
                <w:b w:val="0"/>
                <w:bCs/>
                <w:color w:val="auto"/>
                <w:kern w:val="0"/>
                <w:sz w:val="21"/>
                <w:szCs w:val="21"/>
                <w:highlight w:val="none"/>
                <w:lang w:val="zh-CN" w:bidi="zh-CN"/>
              </w:rPr>
            </w:pPr>
            <w:r>
              <w:rPr>
                <w:rFonts w:hint="eastAsia" w:ascii="仿宋_GB2312" w:hAnsi="仿宋_GB2312" w:eastAsia="仿宋_GB2312" w:cs="仿宋_GB2312"/>
                <w:b w:val="0"/>
                <w:bCs/>
                <w:color w:val="auto"/>
                <w:kern w:val="0"/>
                <w:sz w:val="21"/>
                <w:szCs w:val="21"/>
                <w:highlight w:val="none"/>
                <w:lang w:val="zh-CN" w:bidi="zh-CN"/>
              </w:rPr>
              <w:t>商务技术部分</w:t>
            </w:r>
            <w:r>
              <w:rPr>
                <w:rFonts w:hint="eastAsia" w:ascii="仿宋_GB2312" w:hAnsi="仿宋_GB2312" w:cs="仿宋_GB2312"/>
                <w:b w:val="0"/>
                <w:bCs/>
                <w:color w:val="auto"/>
                <w:kern w:val="0"/>
                <w:sz w:val="21"/>
                <w:szCs w:val="21"/>
                <w:highlight w:val="none"/>
                <w:lang w:val="en-US" w:eastAsia="zh-CN" w:bidi="zh-CN"/>
              </w:rPr>
              <w:t>9</w:t>
            </w:r>
            <w:r>
              <w:rPr>
                <w:rFonts w:hint="eastAsia" w:ascii="仿宋_GB2312" w:hAnsi="仿宋_GB2312" w:eastAsia="仿宋_GB2312" w:cs="仿宋_GB2312"/>
                <w:b w:val="0"/>
                <w:bCs/>
                <w:color w:val="auto"/>
                <w:kern w:val="0"/>
                <w:sz w:val="21"/>
                <w:szCs w:val="21"/>
                <w:highlight w:val="none"/>
                <w:lang w:val="zh-CN" w:bidi="zh-CN"/>
              </w:rPr>
              <w:t>0.0分</w:t>
            </w:r>
          </w:p>
          <w:p w14:paraId="6D3AC80C">
            <w:pPr>
              <w:keepNext w:val="0"/>
              <w:keepLines w:val="0"/>
              <w:pageBreakBefore w:val="0"/>
              <w:widowControl w:val="0"/>
              <w:kinsoku/>
              <w:wordWrap/>
              <w:overflowPunct/>
              <w:topLinePunct w:val="0"/>
              <w:autoSpaceDE w:val="0"/>
              <w:autoSpaceDN w:val="0"/>
              <w:bidi w:val="0"/>
              <w:adjustRightInd/>
              <w:spacing w:before="0" w:after="0" w:line="360" w:lineRule="exact"/>
              <w:ind w:left="0" w:leftChars="0" w:right="-36" w:rightChars="-15"/>
              <w:jc w:val="left"/>
              <w:textAlignment w:val="auto"/>
              <w:rPr>
                <w:rFonts w:hint="eastAsia" w:ascii="仿宋_GB2312" w:hAnsi="仿宋_GB2312" w:eastAsia="仿宋_GB2312" w:cs="仿宋_GB2312"/>
                <w:b/>
                <w:bCs w:val="0"/>
                <w:color w:val="auto"/>
                <w:kern w:val="0"/>
                <w:sz w:val="21"/>
                <w:szCs w:val="21"/>
                <w:highlight w:val="none"/>
                <w:lang w:val="zh-CN" w:bidi="zh-CN"/>
              </w:rPr>
            </w:pPr>
            <w:r>
              <w:rPr>
                <w:rFonts w:hint="eastAsia" w:ascii="仿宋_GB2312" w:hAnsi="仿宋_GB2312" w:eastAsia="仿宋_GB2312" w:cs="仿宋_GB2312"/>
                <w:b w:val="0"/>
                <w:bCs/>
                <w:color w:val="auto"/>
                <w:kern w:val="0"/>
                <w:sz w:val="21"/>
                <w:szCs w:val="21"/>
                <w:highlight w:val="none"/>
                <w:lang w:val="zh-CN" w:bidi="zh-CN"/>
              </w:rPr>
              <w:t>报价得分</w:t>
            </w:r>
            <w:r>
              <w:rPr>
                <w:rFonts w:hint="eastAsia" w:ascii="仿宋_GB2312" w:hAnsi="仿宋_GB2312" w:cs="仿宋_GB2312"/>
                <w:b w:val="0"/>
                <w:bCs/>
                <w:color w:val="auto"/>
                <w:kern w:val="0"/>
                <w:sz w:val="21"/>
                <w:szCs w:val="21"/>
                <w:highlight w:val="none"/>
                <w:lang w:val="en-US" w:eastAsia="zh-CN" w:bidi="zh-CN"/>
              </w:rPr>
              <w:t>1</w:t>
            </w:r>
            <w:r>
              <w:rPr>
                <w:rFonts w:hint="eastAsia" w:ascii="仿宋_GB2312" w:hAnsi="仿宋_GB2312" w:eastAsia="仿宋_GB2312" w:cs="仿宋_GB2312"/>
                <w:b w:val="0"/>
                <w:bCs/>
                <w:color w:val="auto"/>
                <w:kern w:val="0"/>
                <w:sz w:val="21"/>
                <w:szCs w:val="21"/>
                <w:highlight w:val="none"/>
                <w:lang w:val="zh-CN" w:bidi="zh-CN"/>
              </w:rPr>
              <w:t>0.0分</w:t>
            </w:r>
          </w:p>
        </w:tc>
      </w:tr>
      <w:tr w14:paraId="00971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355" w:type="dxa"/>
            <w:gridSpan w:val="2"/>
            <w:vAlign w:val="center"/>
          </w:tcPr>
          <w:p w14:paraId="21F7EEC3">
            <w:pPr>
              <w:pStyle w:val="20"/>
              <w:keepNext w:val="0"/>
              <w:keepLines w:val="0"/>
              <w:pageBreakBefore w:val="0"/>
              <w:widowControl w:val="0"/>
              <w:kinsoku/>
              <w:wordWrap/>
              <w:overflowPunct/>
              <w:topLinePunct w:val="0"/>
              <w:autoSpaceDE w:val="0"/>
              <w:autoSpaceDN w:val="0"/>
              <w:bidi w:val="0"/>
              <w:adjustRightInd/>
              <w:spacing w:line="360" w:lineRule="exact"/>
              <w:ind w:right="8" w:rightChars="0"/>
              <w:jc w:val="center"/>
              <w:textAlignment w:val="auto"/>
              <w:rPr>
                <w:rFonts w:hint="eastAsia" w:ascii="仿宋_GB2312" w:hAnsi="仿宋_GB2312" w:eastAsia="仿宋_GB2312" w:cs="仿宋_GB2312"/>
                <w:kern w:val="0"/>
                <w:sz w:val="21"/>
                <w:szCs w:val="21"/>
                <w:highlight w:val="none"/>
                <w:vertAlign w:val="baseline"/>
              </w:rPr>
            </w:pPr>
            <w:r>
              <w:rPr>
                <w:rFonts w:hint="eastAsia" w:ascii="仿宋_GB2312" w:hAnsi="仿宋_GB2312" w:eastAsia="仿宋_GB2312" w:cs="仿宋_GB2312"/>
                <w:kern w:val="0"/>
                <w:sz w:val="21"/>
                <w:szCs w:val="21"/>
                <w:highlight w:val="none"/>
                <w:vertAlign w:val="baseline"/>
                <w:lang w:val="en-US" w:eastAsia="zh-CN"/>
              </w:rPr>
              <w:t>报价</w:t>
            </w:r>
            <w:r>
              <w:rPr>
                <w:rFonts w:hint="eastAsia" w:ascii="仿宋_GB2312" w:hAnsi="仿宋_GB2312" w:eastAsia="仿宋_GB2312" w:cs="仿宋_GB2312"/>
                <w:kern w:val="0"/>
                <w:sz w:val="21"/>
                <w:szCs w:val="21"/>
                <w:highlight w:val="none"/>
                <w:vertAlign w:val="baseline"/>
              </w:rPr>
              <w:t>部分</w:t>
            </w:r>
          </w:p>
          <w:p w14:paraId="541EFBB2">
            <w:pPr>
              <w:pStyle w:val="20"/>
              <w:keepNext w:val="0"/>
              <w:keepLines w:val="0"/>
              <w:pageBreakBefore w:val="0"/>
              <w:widowControl w:val="0"/>
              <w:kinsoku/>
              <w:wordWrap/>
              <w:overflowPunct/>
              <w:topLinePunct w:val="0"/>
              <w:autoSpaceDE w:val="0"/>
              <w:autoSpaceDN w:val="0"/>
              <w:bidi w:val="0"/>
              <w:adjustRightInd/>
              <w:spacing w:line="360" w:lineRule="exact"/>
              <w:ind w:right="8" w:rightChars="0"/>
              <w:jc w:val="center"/>
              <w:textAlignment w:val="auto"/>
              <w:rPr>
                <w:rFonts w:hint="eastAsia" w:ascii="仿宋_GB2312" w:hAnsi="仿宋_GB2312" w:eastAsia="仿宋_GB2312" w:cs="仿宋_GB2312"/>
                <w:kern w:val="0"/>
                <w:sz w:val="21"/>
                <w:szCs w:val="21"/>
                <w:highlight w:val="none"/>
                <w:vertAlign w:val="baseline"/>
              </w:rPr>
            </w:pPr>
            <w:r>
              <w:rPr>
                <w:rFonts w:hint="eastAsia" w:ascii="仿宋_GB2312" w:hAnsi="仿宋_GB2312" w:eastAsia="仿宋_GB2312" w:cs="仿宋_GB2312"/>
                <w:kern w:val="0"/>
                <w:sz w:val="21"/>
                <w:szCs w:val="21"/>
                <w:highlight w:val="none"/>
                <w:vertAlign w:val="baseline"/>
              </w:rPr>
              <w:t>（</w:t>
            </w:r>
            <w:r>
              <w:rPr>
                <w:rFonts w:hint="eastAsia" w:ascii="仿宋_GB2312" w:hAnsi="仿宋_GB2312" w:eastAsia="仿宋_GB2312" w:cs="仿宋_GB2312"/>
                <w:kern w:val="0"/>
                <w:sz w:val="21"/>
                <w:szCs w:val="21"/>
                <w:highlight w:val="none"/>
                <w:vertAlign w:val="baseline"/>
                <w:lang w:val="en-US" w:eastAsia="zh-CN"/>
              </w:rPr>
              <w:t>1</w:t>
            </w:r>
            <w:r>
              <w:rPr>
                <w:rFonts w:hint="eastAsia" w:ascii="仿宋_GB2312" w:hAnsi="仿宋_GB2312" w:eastAsia="仿宋_GB2312" w:cs="仿宋_GB2312"/>
                <w:kern w:val="0"/>
                <w:sz w:val="21"/>
                <w:szCs w:val="21"/>
                <w:highlight w:val="none"/>
                <w:vertAlign w:val="baseline"/>
              </w:rPr>
              <w:t>0分）</w:t>
            </w:r>
          </w:p>
        </w:tc>
        <w:tc>
          <w:tcPr>
            <w:tcW w:w="877" w:type="dxa"/>
            <w:vAlign w:val="center"/>
          </w:tcPr>
          <w:p w14:paraId="54694240">
            <w:pPr>
              <w:pStyle w:val="20"/>
              <w:keepNext w:val="0"/>
              <w:keepLines w:val="0"/>
              <w:pageBreakBefore w:val="0"/>
              <w:widowControl w:val="0"/>
              <w:kinsoku/>
              <w:wordWrap/>
              <w:overflowPunct/>
              <w:topLinePunct w:val="0"/>
              <w:autoSpaceDE w:val="0"/>
              <w:autoSpaceDN w:val="0"/>
              <w:bidi w:val="0"/>
              <w:adjustRightInd/>
              <w:spacing w:line="360" w:lineRule="exact"/>
              <w:ind w:right="0" w:rightChars="0"/>
              <w:jc w:val="center"/>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10</w:t>
            </w:r>
          </w:p>
        </w:tc>
        <w:tc>
          <w:tcPr>
            <w:tcW w:w="5289" w:type="dxa"/>
          </w:tcPr>
          <w:p w14:paraId="2D6E2E13">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rPr>
            </w:pPr>
            <w:r>
              <w:rPr>
                <w:rFonts w:hint="eastAsia" w:ascii="仿宋_GB2312" w:hAnsi="仿宋_GB2312" w:eastAsia="仿宋_GB2312" w:cs="仿宋_GB2312"/>
                <w:kern w:val="0"/>
                <w:sz w:val="21"/>
                <w:szCs w:val="21"/>
                <w:highlight w:val="none"/>
                <w:vertAlign w:val="baseline"/>
                <w:lang w:val="en-US" w:eastAsia="zh-CN"/>
              </w:rPr>
              <w:t>满足采购文件</w:t>
            </w:r>
            <w:r>
              <w:rPr>
                <w:rFonts w:hint="eastAsia" w:ascii="仿宋_GB2312" w:hAnsi="仿宋_GB2312" w:eastAsia="仿宋_GB2312" w:cs="仿宋_GB2312"/>
                <w:kern w:val="0"/>
                <w:sz w:val="21"/>
                <w:szCs w:val="21"/>
                <w:highlight w:val="none"/>
                <w:vertAlign w:val="baseline"/>
              </w:rPr>
              <w:t>要求且</w:t>
            </w:r>
            <w:r>
              <w:rPr>
                <w:rFonts w:hint="eastAsia" w:ascii="仿宋_GB2312" w:hAnsi="仿宋_GB2312" w:eastAsia="仿宋_GB2312" w:cs="仿宋_GB2312"/>
                <w:kern w:val="0"/>
                <w:sz w:val="21"/>
                <w:szCs w:val="21"/>
                <w:highlight w:val="none"/>
                <w:vertAlign w:val="baseline"/>
                <w:lang w:val="en-US" w:eastAsia="zh-CN"/>
              </w:rPr>
              <w:t>投标</w:t>
            </w:r>
            <w:r>
              <w:rPr>
                <w:rFonts w:hint="eastAsia" w:ascii="仿宋_GB2312" w:hAnsi="仿宋_GB2312" w:eastAsia="仿宋_GB2312" w:cs="仿宋_GB2312"/>
                <w:kern w:val="0"/>
                <w:sz w:val="21"/>
                <w:szCs w:val="21"/>
                <w:highlight w:val="none"/>
                <w:vertAlign w:val="baseline"/>
              </w:rPr>
              <w:t>价格最低的有效</w:t>
            </w:r>
            <w:r>
              <w:rPr>
                <w:rFonts w:hint="eastAsia" w:ascii="仿宋_GB2312" w:hAnsi="仿宋_GB2312" w:eastAsia="仿宋_GB2312" w:cs="仿宋_GB2312"/>
                <w:kern w:val="0"/>
                <w:sz w:val="21"/>
                <w:szCs w:val="21"/>
                <w:highlight w:val="none"/>
                <w:vertAlign w:val="baseline"/>
                <w:lang w:val="en-US" w:eastAsia="zh-CN"/>
              </w:rPr>
              <w:t>投标</w:t>
            </w:r>
            <w:r>
              <w:rPr>
                <w:rFonts w:hint="eastAsia" w:ascii="仿宋_GB2312" w:hAnsi="仿宋_GB2312" w:eastAsia="仿宋_GB2312" w:cs="仿宋_GB2312"/>
                <w:kern w:val="0"/>
                <w:sz w:val="21"/>
                <w:szCs w:val="21"/>
                <w:highlight w:val="none"/>
                <w:vertAlign w:val="baseline"/>
              </w:rPr>
              <w:t>报价（即除低于成本报价以外的报价）为评标基准价。其他</w:t>
            </w:r>
            <w:r>
              <w:rPr>
                <w:rFonts w:hint="eastAsia" w:ascii="仿宋_GB2312" w:hAnsi="仿宋_GB2312" w:eastAsia="仿宋_GB2312" w:cs="仿宋_GB2312"/>
                <w:kern w:val="0"/>
                <w:sz w:val="21"/>
                <w:szCs w:val="21"/>
                <w:highlight w:val="none"/>
                <w:vertAlign w:val="baseline"/>
                <w:lang w:val="en-US" w:eastAsia="zh-CN"/>
              </w:rPr>
              <w:t>供应商</w:t>
            </w:r>
            <w:r>
              <w:rPr>
                <w:rFonts w:hint="eastAsia" w:ascii="仿宋_GB2312" w:hAnsi="仿宋_GB2312" w:eastAsia="仿宋_GB2312" w:cs="仿宋_GB2312"/>
                <w:kern w:val="0"/>
                <w:sz w:val="21"/>
                <w:szCs w:val="21"/>
                <w:highlight w:val="none"/>
                <w:vertAlign w:val="baseline"/>
              </w:rPr>
              <w:t>的价格分统一按照下列公式计算：</w:t>
            </w:r>
          </w:p>
          <w:p w14:paraId="4B85CD03">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rPr>
              <w:t>投标报价得分=（评标基准价/投标报价）×</w:t>
            </w:r>
            <w:r>
              <w:rPr>
                <w:rFonts w:hint="eastAsia" w:ascii="仿宋_GB2312" w:hAnsi="仿宋_GB2312" w:eastAsia="仿宋_GB2312" w:cs="仿宋_GB2312"/>
                <w:kern w:val="0"/>
                <w:sz w:val="21"/>
                <w:szCs w:val="21"/>
                <w:highlight w:val="none"/>
                <w:vertAlign w:val="baseline"/>
                <w:lang w:val="en-US" w:eastAsia="zh-CN"/>
              </w:rPr>
              <w:t>价格满分分值</w:t>
            </w:r>
          </w:p>
          <w:p w14:paraId="7B0FFBE9">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因落实政府采购政策进行价格调整的，以调整后的价格计算评标基准价和响应报价。</w:t>
            </w:r>
          </w:p>
        </w:tc>
      </w:tr>
      <w:tr w14:paraId="100F5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249" w:type="dxa"/>
            <w:vMerge w:val="restart"/>
            <w:tcBorders>
              <w:right w:val="single" w:color="000000" w:sz="4" w:space="0"/>
            </w:tcBorders>
            <w:vAlign w:val="center"/>
          </w:tcPr>
          <w:p w14:paraId="08D8A721">
            <w:pPr>
              <w:pStyle w:val="20"/>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_GB2312" w:hAnsi="仿宋_GB2312" w:eastAsia="仿宋_GB2312" w:cs="仿宋_GB2312"/>
                <w:kern w:val="0"/>
                <w:sz w:val="21"/>
                <w:szCs w:val="21"/>
                <w:highlight w:val="none"/>
                <w:vertAlign w:val="baseline"/>
              </w:rPr>
            </w:pPr>
            <w:r>
              <w:rPr>
                <w:rFonts w:hint="eastAsia" w:ascii="仿宋_GB2312" w:hAnsi="仿宋_GB2312" w:eastAsia="仿宋_GB2312" w:cs="仿宋_GB2312"/>
                <w:kern w:val="0"/>
                <w:sz w:val="21"/>
                <w:szCs w:val="21"/>
                <w:highlight w:val="none"/>
                <w:vertAlign w:val="baseline"/>
              </w:rPr>
              <w:t>商务技术</w:t>
            </w:r>
          </w:p>
          <w:p w14:paraId="62145D34">
            <w:pPr>
              <w:pStyle w:val="20"/>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_GB2312" w:hAnsi="仿宋_GB2312" w:eastAsia="仿宋_GB2312" w:cs="仿宋_GB2312"/>
                <w:kern w:val="0"/>
                <w:sz w:val="21"/>
                <w:szCs w:val="21"/>
                <w:highlight w:val="none"/>
                <w:vertAlign w:val="baseline"/>
              </w:rPr>
            </w:pPr>
            <w:r>
              <w:rPr>
                <w:rFonts w:hint="eastAsia" w:ascii="仿宋_GB2312" w:hAnsi="仿宋_GB2312" w:eastAsia="仿宋_GB2312" w:cs="仿宋_GB2312"/>
                <w:kern w:val="0"/>
                <w:sz w:val="21"/>
                <w:szCs w:val="21"/>
                <w:highlight w:val="none"/>
                <w:vertAlign w:val="baseline"/>
              </w:rPr>
              <w:t>部分</w:t>
            </w:r>
          </w:p>
          <w:p w14:paraId="10EDB0EC">
            <w:pPr>
              <w:pStyle w:val="20"/>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rPr>
              <w:t>(</w:t>
            </w:r>
            <w:r>
              <w:rPr>
                <w:rFonts w:hint="eastAsia" w:ascii="仿宋_GB2312" w:hAnsi="仿宋_GB2312" w:eastAsia="仿宋_GB2312" w:cs="仿宋_GB2312"/>
                <w:kern w:val="0"/>
                <w:sz w:val="21"/>
                <w:szCs w:val="21"/>
                <w:highlight w:val="none"/>
                <w:vertAlign w:val="baseline"/>
                <w:lang w:val="en-US" w:eastAsia="zh-CN"/>
              </w:rPr>
              <w:t>90</w:t>
            </w:r>
            <w:r>
              <w:rPr>
                <w:rFonts w:hint="eastAsia" w:ascii="仿宋_GB2312" w:hAnsi="仿宋_GB2312" w:eastAsia="仿宋_GB2312" w:cs="仿宋_GB2312"/>
                <w:kern w:val="0"/>
                <w:sz w:val="21"/>
                <w:szCs w:val="21"/>
                <w:highlight w:val="none"/>
                <w:vertAlign w:val="baseline"/>
              </w:rPr>
              <w:t>分)</w:t>
            </w:r>
          </w:p>
        </w:tc>
        <w:tc>
          <w:tcPr>
            <w:tcW w:w="1106" w:type="dxa"/>
            <w:tcBorders>
              <w:left w:val="single" w:color="000000" w:sz="4" w:space="0"/>
            </w:tcBorders>
            <w:vAlign w:val="center"/>
          </w:tcPr>
          <w:p w14:paraId="3DA20701">
            <w:pPr>
              <w:pStyle w:val="20"/>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_GB2312" w:hAnsi="仿宋_GB2312" w:eastAsia="仿宋_GB2312" w:cs="仿宋_GB2312"/>
                <w:kern w:val="0"/>
                <w:sz w:val="21"/>
                <w:szCs w:val="21"/>
                <w:highlight w:val="none"/>
                <w:vertAlign w:val="baseline"/>
              </w:rPr>
            </w:pPr>
            <w:r>
              <w:rPr>
                <w:rFonts w:hint="eastAsia" w:ascii="仿宋_GB2312" w:hAnsi="仿宋_GB2312" w:eastAsia="仿宋_GB2312" w:cs="仿宋_GB2312"/>
                <w:kern w:val="0"/>
                <w:sz w:val="21"/>
                <w:szCs w:val="21"/>
                <w:highlight w:val="none"/>
                <w:vertAlign w:val="baseline"/>
              </w:rPr>
              <w:t>同类项目业绩</w:t>
            </w:r>
          </w:p>
        </w:tc>
        <w:tc>
          <w:tcPr>
            <w:tcW w:w="877" w:type="dxa"/>
            <w:vAlign w:val="center"/>
          </w:tcPr>
          <w:p w14:paraId="41023ECB">
            <w:pPr>
              <w:pStyle w:val="20"/>
              <w:keepNext w:val="0"/>
              <w:keepLines w:val="0"/>
              <w:pageBreakBefore w:val="0"/>
              <w:widowControl w:val="0"/>
              <w:kinsoku/>
              <w:wordWrap/>
              <w:overflowPunct/>
              <w:topLinePunct w:val="0"/>
              <w:autoSpaceDE w:val="0"/>
              <w:autoSpaceDN w:val="0"/>
              <w:bidi w:val="0"/>
              <w:adjustRightInd/>
              <w:spacing w:line="360" w:lineRule="exact"/>
              <w:ind w:right="0" w:rightChars="0"/>
              <w:jc w:val="center"/>
              <w:textAlignment w:val="auto"/>
              <w:rPr>
                <w:rFonts w:hint="default"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5</w:t>
            </w:r>
          </w:p>
        </w:tc>
        <w:tc>
          <w:tcPr>
            <w:tcW w:w="5289" w:type="dxa"/>
          </w:tcPr>
          <w:p w14:paraId="5BA85E27">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rPr>
            </w:pPr>
            <w:r>
              <w:rPr>
                <w:rFonts w:hint="eastAsia" w:ascii="仿宋_GB2312" w:hAnsi="仿宋_GB2312" w:eastAsia="仿宋_GB2312" w:cs="仿宋_GB2312"/>
                <w:kern w:val="0"/>
                <w:sz w:val="21"/>
                <w:szCs w:val="21"/>
                <w:highlight w:val="none"/>
                <w:vertAlign w:val="baseline"/>
              </w:rPr>
              <w:t>提供自202</w:t>
            </w:r>
            <w:r>
              <w:rPr>
                <w:rFonts w:hint="eastAsia" w:ascii="仿宋_GB2312" w:hAnsi="仿宋_GB2312" w:eastAsia="仿宋_GB2312" w:cs="仿宋_GB2312"/>
                <w:kern w:val="0"/>
                <w:sz w:val="21"/>
                <w:szCs w:val="21"/>
                <w:highlight w:val="none"/>
                <w:vertAlign w:val="baseline"/>
                <w:lang w:val="en-US" w:eastAsia="zh-CN"/>
              </w:rPr>
              <w:t>3</w:t>
            </w:r>
            <w:r>
              <w:rPr>
                <w:rFonts w:hint="eastAsia" w:ascii="仿宋_GB2312" w:hAnsi="仿宋_GB2312" w:eastAsia="仿宋_GB2312" w:cs="仿宋_GB2312"/>
                <w:kern w:val="0"/>
                <w:sz w:val="21"/>
                <w:szCs w:val="21"/>
                <w:highlight w:val="none"/>
                <w:vertAlign w:val="baseline"/>
              </w:rPr>
              <w:t>年1月1日至响应文件提交之日止（以合同签订时间为准）的同类项目业绩。每提供一个同类项目业绩得</w:t>
            </w:r>
            <w:r>
              <w:rPr>
                <w:rFonts w:hint="eastAsia" w:ascii="仿宋_GB2312" w:hAnsi="仿宋_GB2312" w:eastAsia="仿宋_GB2312" w:cs="仿宋_GB2312"/>
                <w:kern w:val="0"/>
                <w:sz w:val="21"/>
                <w:szCs w:val="21"/>
                <w:highlight w:val="none"/>
                <w:vertAlign w:val="baseline"/>
                <w:lang w:val="en-US" w:eastAsia="zh-CN"/>
              </w:rPr>
              <w:t>2.5</w:t>
            </w:r>
            <w:r>
              <w:rPr>
                <w:rFonts w:hint="eastAsia" w:ascii="仿宋_GB2312" w:hAnsi="仿宋_GB2312" w:eastAsia="仿宋_GB2312" w:cs="仿宋_GB2312"/>
                <w:kern w:val="0"/>
                <w:sz w:val="21"/>
                <w:szCs w:val="21"/>
                <w:highlight w:val="none"/>
                <w:vertAlign w:val="baseline"/>
              </w:rPr>
              <w:t>分，最多得</w:t>
            </w:r>
            <w:r>
              <w:rPr>
                <w:rFonts w:hint="eastAsia" w:ascii="仿宋_GB2312" w:hAnsi="仿宋_GB2312" w:eastAsia="仿宋_GB2312" w:cs="仿宋_GB2312"/>
                <w:kern w:val="0"/>
                <w:sz w:val="21"/>
                <w:szCs w:val="21"/>
                <w:highlight w:val="none"/>
                <w:vertAlign w:val="baseline"/>
                <w:lang w:val="en-US" w:eastAsia="zh-CN"/>
              </w:rPr>
              <w:t>5</w:t>
            </w:r>
            <w:r>
              <w:rPr>
                <w:rFonts w:hint="eastAsia" w:ascii="仿宋_GB2312" w:hAnsi="仿宋_GB2312" w:eastAsia="仿宋_GB2312" w:cs="仿宋_GB2312"/>
                <w:kern w:val="0"/>
                <w:sz w:val="21"/>
                <w:szCs w:val="21"/>
                <w:highlight w:val="none"/>
                <w:vertAlign w:val="baseline"/>
              </w:rPr>
              <w:t>分。</w:t>
            </w:r>
          </w:p>
          <w:p w14:paraId="0245EA85">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rPr>
            </w:pPr>
            <w:r>
              <w:rPr>
                <w:rFonts w:hint="eastAsia" w:ascii="仿宋_GB2312" w:hAnsi="仿宋_GB2312" w:eastAsia="仿宋_GB2312" w:cs="仿宋_GB2312"/>
                <w:kern w:val="0"/>
                <w:sz w:val="21"/>
                <w:szCs w:val="21"/>
                <w:highlight w:val="none"/>
                <w:vertAlign w:val="baseline"/>
              </w:rPr>
              <w:t>注：须提供合同</w:t>
            </w:r>
            <w:r>
              <w:rPr>
                <w:rFonts w:hint="eastAsia" w:ascii="仿宋_GB2312" w:hAnsi="仿宋_GB2312" w:eastAsia="仿宋_GB2312" w:cs="仿宋_GB2312"/>
                <w:kern w:val="0"/>
                <w:sz w:val="21"/>
                <w:szCs w:val="21"/>
                <w:highlight w:val="none"/>
                <w:vertAlign w:val="baseline"/>
                <w:lang w:val="en-US" w:eastAsia="zh-CN"/>
              </w:rPr>
              <w:t>扫描件</w:t>
            </w:r>
            <w:r>
              <w:rPr>
                <w:rFonts w:hint="eastAsia" w:ascii="仿宋_GB2312" w:hAnsi="仿宋_GB2312" w:eastAsia="仿宋_GB2312" w:cs="仿宋_GB2312"/>
                <w:kern w:val="0"/>
                <w:sz w:val="21"/>
                <w:szCs w:val="21"/>
                <w:highlight w:val="none"/>
                <w:vertAlign w:val="baseline"/>
              </w:rPr>
              <w:t>并加盖供应商公章。</w:t>
            </w:r>
          </w:p>
          <w:p w14:paraId="7DCE8345">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lang w:eastAsia="zh-CN"/>
              </w:rPr>
            </w:pPr>
            <w:r>
              <w:rPr>
                <w:rFonts w:hint="eastAsia" w:ascii="仿宋_GB2312" w:hAnsi="仿宋_GB2312" w:eastAsia="仿宋_GB2312" w:cs="仿宋_GB2312"/>
                <w:kern w:val="0"/>
                <w:sz w:val="21"/>
                <w:szCs w:val="21"/>
                <w:highlight w:val="none"/>
                <w:vertAlign w:val="baseline"/>
              </w:rPr>
              <w:t>同类项目业绩</w:t>
            </w:r>
            <w:r>
              <w:rPr>
                <w:rFonts w:hint="eastAsia" w:ascii="仿宋_GB2312" w:hAnsi="仿宋_GB2312" w:eastAsia="仿宋_GB2312" w:cs="仿宋_GB2312"/>
                <w:kern w:val="0"/>
                <w:sz w:val="21"/>
                <w:szCs w:val="21"/>
                <w:highlight w:val="none"/>
                <w:vertAlign w:val="baseline"/>
                <w:lang w:val="en-US" w:eastAsia="zh-CN"/>
              </w:rPr>
              <w:t>是指与本</w:t>
            </w:r>
            <w:r>
              <w:rPr>
                <w:rFonts w:hint="eastAsia" w:ascii="仿宋_GB2312" w:hAnsi="仿宋_GB2312" w:eastAsia="仿宋_GB2312" w:cs="仿宋_GB2312"/>
                <w:kern w:val="0"/>
                <w:sz w:val="21"/>
                <w:szCs w:val="21"/>
                <w:highlight w:val="none"/>
                <w:vertAlign w:val="baseline"/>
              </w:rPr>
              <w:t>项目在专业类型、业务内容等方面相同或相近的测绘项目经历</w:t>
            </w:r>
            <w:r>
              <w:rPr>
                <w:rFonts w:hint="eastAsia" w:ascii="仿宋_GB2312" w:hAnsi="仿宋_GB2312" w:eastAsia="仿宋_GB2312" w:cs="仿宋_GB2312"/>
                <w:kern w:val="0"/>
                <w:sz w:val="21"/>
                <w:szCs w:val="21"/>
                <w:highlight w:val="none"/>
                <w:vertAlign w:val="baseline"/>
                <w:lang w:eastAsia="zh-CN"/>
              </w:rPr>
              <w:t>。</w:t>
            </w:r>
          </w:p>
        </w:tc>
      </w:tr>
      <w:tr w14:paraId="02028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249" w:type="dxa"/>
            <w:vMerge w:val="continue"/>
            <w:tcBorders>
              <w:right w:val="single" w:color="000000" w:sz="4" w:space="0"/>
            </w:tcBorders>
            <w:vAlign w:val="center"/>
          </w:tcPr>
          <w:p w14:paraId="0F0E9257">
            <w:pPr>
              <w:pStyle w:val="20"/>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_GB2312" w:hAnsi="仿宋_GB2312" w:eastAsia="仿宋_GB2312" w:cs="仿宋_GB2312"/>
                <w:kern w:val="0"/>
                <w:sz w:val="21"/>
                <w:szCs w:val="21"/>
                <w:highlight w:val="none"/>
                <w:vertAlign w:val="baseline"/>
              </w:rPr>
            </w:pPr>
          </w:p>
        </w:tc>
        <w:tc>
          <w:tcPr>
            <w:tcW w:w="1106" w:type="dxa"/>
            <w:tcBorders>
              <w:left w:val="single" w:color="000000" w:sz="4" w:space="0"/>
            </w:tcBorders>
            <w:vAlign w:val="center"/>
          </w:tcPr>
          <w:p w14:paraId="60357F1B">
            <w:pPr>
              <w:pStyle w:val="20"/>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项目经理职称及相关经验</w:t>
            </w:r>
          </w:p>
        </w:tc>
        <w:tc>
          <w:tcPr>
            <w:tcW w:w="877" w:type="dxa"/>
            <w:vAlign w:val="center"/>
          </w:tcPr>
          <w:p w14:paraId="698B10C6">
            <w:pPr>
              <w:pStyle w:val="20"/>
              <w:keepNext w:val="0"/>
              <w:keepLines w:val="0"/>
              <w:pageBreakBefore w:val="0"/>
              <w:widowControl w:val="0"/>
              <w:kinsoku/>
              <w:wordWrap/>
              <w:overflowPunct/>
              <w:topLinePunct w:val="0"/>
              <w:autoSpaceDE w:val="0"/>
              <w:autoSpaceDN w:val="0"/>
              <w:bidi w:val="0"/>
              <w:adjustRightInd/>
              <w:spacing w:line="360" w:lineRule="exact"/>
              <w:ind w:right="0" w:rightChars="0"/>
              <w:jc w:val="center"/>
              <w:textAlignment w:val="auto"/>
              <w:rPr>
                <w:rFonts w:hint="default"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8</w:t>
            </w:r>
          </w:p>
        </w:tc>
        <w:tc>
          <w:tcPr>
            <w:tcW w:w="5289" w:type="dxa"/>
          </w:tcPr>
          <w:p w14:paraId="086C29AB">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rPr>
            </w:pPr>
            <w:r>
              <w:rPr>
                <w:rFonts w:hint="eastAsia" w:ascii="仿宋_GB2312" w:hAnsi="仿宋_GB2312" w:eastAsia="仿宋_GB2312" w:cs="仿宋_GB2312"/>
                <w:kern w:val="0"/>
                <w:sz w:val="21"/>
                <w:szCs w:val="21"/>
                <w:highlight w:val="none"/>
                <w:vertAlign w:val="baseline"/>
              </w:rPr>
              <w:t>1.具有相关专业中级职称[含]及以上职称,得4分；</w:t>
            </w:r>
          </w:p>
          <w:p w14:paraId="29533DF9">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rPr>
            </w:pPr>
            <w:r>
              <w:rPr>
                <w:rFonts w:hint="eastAsia" w:ascii="仿宋_GB2312" w:hAnsi="仿宋_GB2312" w:eastAsia="仿宋_GB2312" w:cs="仿宋_GB2312"/>
                <w:kern w:val="0"/>
                <w:sz w:val="21"/>
                <w:szCs w:val="21"/>
                <w:highlight w:val="none"/>
                <w:vertAlign w:val="baseline"/>
              </w:rPr>
              <w:t>注：拟派项目经理须提供相关证书原件扫描件并加盖投标人公章，同时提供投标人近 6 个月内任意一个月为该人员缴纳的社会保险缴费证明（由社会保险经办机构出具），原件扫描件并加盖投标人公章。</w:t>
            </w:r>
          </w:p>
          <w:p w14:paraId="112EE412">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default"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rPr>
              <w:t>相关专业</w:t>
            </w:r>
            <w:r>
              <w:rPr>
                <w:rFonts w:hint="eastAsia" w:ascii="仿宋_GB2312" w:hAnsi="仿宋_GB2312" w:eastAsia="仿宋_GB2312" w:cs="仿宋_GB2312"/>
                <w:kern w:val="0"/>
                <w:sz w:val="21"/>
                <w:szCs w:val="21"/>
                <w:highlight w:val="none"/>
                <w:vertAlign w:val="baseline"/>
                <w:lang w:val="en-US" w:eastAsia="zh-CN"/>
              </w:rPr>
              <w:t>是指测绘工程、测量工程、大地测量、工程测量、建筑工程、土木工程（建筑工程）、市政工程等。</w:t>
            </w:r>
          </w:p>
          <w:p w14:paraId="38E1E903">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rPr>
            </w:pPr>
            <w:r>
              <w:rPr>
                <w:rFonts w:hint="eastAsia" w:ascii="仿宋_GB2312" w:hAnsi="仿宋_GB2312" w:eastAsia="仿宋_GB2312" w:cs="仿宋_GB2312"/>
                <w:kern w:val="0"/>
                <w:sz w:val="21"/>
                <w:szCs w:val="21"/>
                <w:highlight w:val="none"/>
                <w:vertAlign w:val="baseline"/>
              </w:rPr>
              <w:t>2.拟派项目经理承担过</w:t>
            </w:r>
            <w:r>
              <w:rPr>
                <w:rFonts w:hint="eastAsia" w:ascii="仿宋_GB2312" w:hAnsi="仿宋_GB2312" w:eastAsia="仿宋_GB2312" w:cs="仿宋_GB2312"/>
                <w:kern w:val="0"/>
                <w:sz w:val="21"/>
                <w:szCs w:val="21"/>
                <w:highlight w:val="none"/>
                <w:vertAlign w:val="baseline"/>
                <w:lang w:val="en-US" w:eastAsia="zh-CN"/>
              </w:rPr>
              <w:t>同类</w:t>
            </w:r>
            <w:r>
              <w:rPr>
                <w:rFonts w:hint="eastAsia" w:ascii="仿宋_GB2312" w:hAnsi="仿宋_GB2312" w:eastAsia="仿宋_GB2312" w:cs="仿宋_GB2312"/>
                <w:kern w:val="0"/>
                <w:sz w:val="21"/>
                <w:szCs w:val="21"/>
                <w:highlight w:val="none"/>
                <w:vertAlign w:val="baseline"/>
              </w:rPr>
              <w:t>项目案例，每提供1个得2分，本项最高得4分。</w:t>
            </w:r>
          </w:p>
          <w:p w14:paraId="68804B68">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rPr>
            </w:pPr>
            <w:r>
              <w:rPr>
                <w:rFonts w:hint="eastAsia" w:ascii="仿宋_GB2312" w:hAnsi="仿宋_GB2312" w:eastAsia="仿宋_GB2312" w:cs="仿宋_GB2312"/>
                <w:kern w:val="0"/>
                <w:sz w:val="21"/>
                <w:szCs w:val="21"/>
                <w:highlight w:val="none"/>
                <w:vertAlign w:val="baseline"/>
              </w:rPr>
              <w:t>注:提供合同关键页或</w:t>
            </w:r>
            <w:r>
              <w:rPr>
                <w:rFonts w:hint="eastAsia" w:ascii="仿宋_GB2312" w:hAnsi="仿宋_GB2312" w:eastAsia="仿宋_GB2312" w:cs="仿宋_GB2312"/>
                <w:kern w:val="0"/>
                <w:sz w:val="21"/>
                <w:szCs w:val="21"/>
                <w:highlight w:val="none"/>
                <w:vertAlign w:val="baseline"/>
                <w:lang w:val="en-US" w:eastAsia="zh-CN"/>
              </w:rPr>
              <w:t>业主</w:t>
            </w:r>
            <w:r>
              <w:rPr>
                <w:rFonts w:hint="eastAsia" w:ascii="仿宋_GB2312" w:hAnsi="仿宋_GB2312" w:eastAsia="仿宋_GB2312" w:cs="仿宋_GB2312"/>
                <w:kern w:val="0"/>
                <w:sz w:val="21"/>
                <w:szCs w:val="21"/>
                <w:highlight w:val="none"/>
                <w:vertAlign w:val="baseline"/>
              </w:rPr>
              <w:t>委托书或业主单位出具的相关证明材料等，证明材料扫描件需加盖供应商公章。否则不得分。同类项目业绩</w:t>
            </w:r>
            <w:r>
              <w:rPr>
                <w:rFonts w:hint="eastAsia" w:ascii="仿宋_GB2312" w:hAnsi="仿宋_GB2312" w:eastAsia="仿宋_GB2312" w:cs="仿宋_GB2312"/>
                <w:kern w:val="0"/>
                <w:sz w:val="21"/>
                <w:szCs w:val="21"/>
                <w:highlight w:val="none"/>
                <w:vertAlign w:val="baseline"/>
                <w:lang w:val="en-US" w:eastAsia="zh-CN"/>
              </w:rPr>
              <w:t>是指与本</w:t>
            </w:r>
            <w:r>
              <w:rPr>
                <w:rFonts w:hint="eastAsia" w:ascii="仿宋_GB2312" w:hAnsi="仿宋_GB2312" w:eastAsia="仿宋_GB2312" w:cs="仿宋_GB2312"/>
                <w:kern w:val="0"/>
                <w:sz w:val="21"/>
                <w:szCs w:val="21"/>
                <w:highlight w:val="none"/>
                <w:vertAlign w:val="baseline"/>
              </w:rPr>
              <w:t>项目在专业类型、业务内容等方面相同或相近的测绘项目经历</w:t>
            </w:r>
            <w:r>
              <w:rPr>
                <w:rFonts w:hint="eastAsia" w:ascii="仿宋_GB2312" w:hAnsi="仿宋_GB2312" w:eastAsia="仿宋_GB2312" w:cs="仿宋_GB2312"/>
                <w:kern w:val="0"/>
                <w:sz w:val="21"/>
                <w:szCs w:val="21"/>
                <w:highlight w:val="none"/>
                <w:vertAlign w:val="baseline"/>
                <w:lang w:eastAsia="zh-CN"/>
              </w:rPr>
              <w:t>。</w:t>
            </w:r>
          </w:p>
        </w:tc>
      </w:tr>
      <w:tr w14:paraId="56BCC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249" w:type="dxa"/>
            <w:vMerge w:val="continue"/>
            <w:tcBorders>
              <w:right w:val="single" w:color="000000" w:sz="4" w:space="0"/>
            </w:tcBorders>
            <w:vAlign w:val="center"/>
          </w:tcPr>
          <w:p w14:paraId="6BB6BEBF">
            <w:pPr>
              <w:pStyle w:val="20"/>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_GB2312" w:hAnsi="仿宋_GB2312" w:eastAsia="仿宋_GB2312" w:cs="仿宋_GB2312"/>
                <w:kern w:val="0"/>
                <w:sz w:val="21"/>
                <w:szCs w:val="21"/>
                <w:highlight w:val="none"/>
                <w:vertAlign w:val="baseline"/>
              </w:rPr>
            </w:pPr>
          </w:p>
        </w:tc>
        <w:tc>
          <w:tcPr>
            <w:tcW w:w="1106" w:type="dxa"/>
            <w:tcBorders>
              <w:left w:val="single" w:color="000000" w:sz="4" w:space="0"/>
            </w:tcBorders>
            <w:vAlign w:val="center"/>
          </w:tcPr>
          <w:p w14:paraId="79967C72">
            <w:pPr>
              <w:pStyle w:val="20"/>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_GB2312" w:hAnsi="仿宋_GB2312" w:eastAsia="仿宋_GB2312" w:cs="仿宋_GB2312"/>
                <w:kern w:val="0"/>
                <w:sz w:val="21"/>
                <w:szCs w:val="21"/>
                <w:highlight w:val="none"/>
                <w:vertAlign w:val="baseline"/>
                <w:lang w:val="en-US"/>
              </w:rPr>
            </w:pPr>
            <w:r>
              <w:rPr>
                <w:rFonts w:hint="eastAsia" w:ascii="仿宋_GB2312" w:hAnsi="仿宋_GB2312" w:eastAsia="仿宋_GB2312" w:cs="仿宋_GB2312"/>
                <w:kern w:val="0"/>
                <w:sz w:val="21"/>
                <w:szCs w:val="21"/>
                <w:highlight w:val="none"/>
                <w:vertAlign w:val="baseline"/>
                <w:lang w:val="en-US"/>
              </w:rPr>
              <w:t>其他项目团队成员</w:t>
            </w:r>
          </w:p>
        </w:tc>
        <w:tc>
          <w:tcPr>
            <w:tcW w:w="877" w:type="dxa"/>
            <w:vAlign w:val="center"/>
          </w:tcPr>
          <w:p w14:paraId="0FD1160A">
            <w:pPr>
              <w:pStyle w:val="20"/>
              <w:keepNext w:val="0"/>
              <w:keepLines w:val="0"/>
              <w:pageBreakBefore w:val="0"/>
              <w:widowControl w:val="0"/>
              <w:kinsoku/>
              <w:wordWrap/>
              <w:overflowPunct/>
              <w:topLinePunct w:val="0"/>
              <w:autoSpaceDE w:val="0"/>
              <w:autoSpaceDN w:val="0"/>
              <w:bidi w:val="0"/>
              <w:adjustRightInd/>
              <w:spacing w:line="360" w:lineRule="exact"/>
              <w:ind w:right="0" w:rightChars="0"/>
              <w:jc w:val="center"/>
              <w:textAlignment w:val="auto"/>
              <w:rPr>
                <w:rFonts w:hint="default"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9</w:t>
            </w:r>
          </w:p>
        </w:tc>
        <w:tc>
          <w:tcPr>
            <w:tcW w:w="5289" w:type="dxa"/>
          </w:tcPr>
          <w:p w14:paraId="023F9396">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1、技术负责人：具有相关专业中级[含]及以上技术职称得3分。</w:t>
            </w:r>
          </w:p>
          <w:p w14:paraId="3BFC71D7">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2、质量负责人：具有相关专业中级[含]及以上技术职称得3分。</w:t>
            </w:r>
          </w:p>
          <w:p w14:paraId="3310DC24">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3、项目组技术人员（除项目负责人、技术负责人、质量负责人外）： 具有相关专业中级[含]及以上技术职称的提供1人得1分，本项最多得3分。</w:t>
            </w:r>
          </w:p>
          <w:p w14:paraId="6841824C">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rPr>
            </w:pPr>
            <w:r>
              <w:rPr>
                <w:rFonts w:hint="eastAsia" w:ascii="仿宋_GB2312" w:hAnsi="仿宋_GB2312" w:eastAsia="仿宋_GB2312" w:cs="仿宋_GB2312"/>
                <w:kern w:val="0"/>
                <w:sz w:val="21"/>
                <w:szCs w:val="21"/>
                <w:highlight w:val="none"/>
                <w:vertAlign w:val="baseline"/>
                <w:lang w:val="en-US" w:eastAsia="zh-CN"/>
              </w:rPr>
              <w:t>注：拟派项目团队成员须提供相关证书原件扫描件并加盖投标人电子公章，同时提供投标人近 6 个月内任意一个月为该人员缴纳的社会保险缴费证明（由社会保险经办机构出具），原件扫描件并加盖投标人公章。</w:t>
            </w:r>
            <w:r>
              <w:rPr>
                <w:rFonts w:hint="eastAsia" w:ascii="仿宋_GB2312" w:hAnsi="仿宋_GB2312" w:eastAsia="仿宋_GB2312" w:cs="仿宋_GB2312"/>
                <w:kern w:val="0"/>
                <w:sz w:val="21"/>
                <w:szCs w:val="21"/>
                <w:highlight w:val="none"/>
                <w:vertAlign w:val="baseline"/>
              </w:rPr>
              <w:t>相关专业</w:t>
            </w:r>
            <w:r>
              <w:rPr>
                <w:rFonts w:hint="eastAsia" w:ascii="仿宋_GB2312" w:hAnsi="仿宋_GB2312" w:eastAsia="仿宋_GB2312" w:cs="仿宋_GB2312"/>
                <w:kern w:val="0"/>
                <w:sz w:val="21"/>
                <w:szCs w:val="21"/>
                <w:highlight w:val="none"/>
                <w:vertAlign w:val="baseline"/>
                <w:lang w:val="en-US" w:eastAsia="zh-CN"/>
              </w:rPr>
              <w:t>是指测绘工程、测量工程、大地测量、工程测量、建筑工程、土木工程（建筑工程）、市政工程等。</w:t>
            </w:r>
          </w:p>
        </w:tc>
      </w:tr>
      <w:tr w14:paraId="51808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249" w:type="dxa"/>
            <w:tcBorders>
              <w:right w:val="single" w:color="000000" w:sz="4" w:space="0"/>
            </w:tcBorders>
            <w:vAlign w:val="center"/>
          </w:tcPr>
          <w:p w14:paraId="056071DF">
            <w:pPr>
              <w:pStyle w:val="20"/>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_GB2312" w:hAnsi="仿宋_GB2312" w:eastAsia="仿宋_GB2312" w:cs="仿宋_GB2312"/>
                <w:kern w:val="0"/>
                <w:sz w:val="21"/>
                <w:szCs w:val="21"/>
                <w:highlight w:val="none"/>
                <w:vertAlign w:val="baseline"/>
              </w:rPr>
            </w:pPr>
          </w:p>
        </w:tc>
        <w:tc>
          <w:tcPr>
            <w:tcW w:w="1106" w:type="dxa"/>
            <w:tcBorders>
              <w:left w:val="single" w:color="000000" w:sz="4" w:space="0"/>
            </w:tcBorders>
            <w:vAlign w:val="center"/>
          </w:tcPr>
          <w:p w14:paraId="08E4986B">
            <w:pPr>
              <w:pStyle w:val="20"/>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_GB2312" w:hAnsi="仿宋_GB2312" w:eastAsia="仿宋_GB2312" w:cs="仿宋_GB2312"/>
                <w:kern w:val="0"/>
                <w:sz w:val="21"/>
                <w:szCs w:val="21"/>
                <w:highlight w:val="none"/>
                <w:vertAlign w:val="baseline"/>
                <w:lang w:val="en-US"/>
              </w:rPr>
            </w:pPr>
            <w:r>
              <w:rPr>
                <w:rFonts w:hint="eastAsia" w:ascii="仿宋_GB2312" w:hAnsi="仿宋_GB2312" w:eastAsia="仿宋_GB2312" w:cs="仿宋_GB2312"/>
                <w:kern w:val="0"/>
                <w:sz w:val="21"/>
                <w:szCs w:val="21"/>
                <w:highlight w:val="none"/>
                <w:vertAlign w:val="baseline"/>
                <w:lang w:val="en-US"/>
              </w:rPr>
              <w:t>项目理解分析</w:t>
            </w:r>
          </w:p>
        </w:tc>
        <w:tc>
          <w:tcPr>
            <w:tcW w:w="877" w:type="dxa"/>
            <w:vAlign w:val="center"/>
          </w:tcPr>
          <w:p w14:paraId="6047D085">
            <w:pPr>
              <w:pStyle w:val="20"/>
              <w:keepNext w:val="0"/>
              <w:keepLines w:val="0"/>
              <w:pageBreakBefore w:val="0"/>
              <w:widowControl w:val="0"/>
              <w:kinsoku/>
              <w:wordWrap/>
              <w:overflowPunct/>
              <w:topLinePunct w:val="0"/>
              <w:autoSpaceDE w:val="0"/>
              <w:autoSpaceDN w:val="0"/>
              <w:bidi w:val="0"/>
              <w:adjustRightInd/>
              <w:spacing w:line="360" w:lineRule="exact"/>
              <w:ind w:right="0" w:rightChars="0"/>
              <w:jc w:val="center"/>
              <w:textAlignment w:val="auto"/>
              <w:rPr>
                <w:rFonts w:hint="default"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4</w:t>
            </w:r>
          </w:p>
        </w:tc>
        <w:tc>
          <w:tcPr>
            <w:tcW w:w="5289" w:type="dxa"/>
          </w:tcPr>
          <w:p w14:paraId="59B0777E">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rPr>
            </w:pPr>
            <w:r>
              <w:rPr>
                <w:rFonts w:hint="eastAsia" w:ascii="仿宋_GB2312" w:hAnsi="仿宋_GB2312" w:eastAsia="仿宋_GB2312" w:cs="仿宋_GB2312"/>
                <w:kern w:val="0"/>
                <w:sz w:val="21"/>
                <w:szCs w:val="21"/>
                <w:highlight w:val="none"/>
                <w:vertAlign w:val="baseline"/>
              </w:rPr>
              <w:t>综合考虑供应商针对本项目采购需求所提供的项目理解及分析，项目理解包括但不限于项目背景</w:t>
            </w:r>
            <w:r>
              <w:rPr>
                <w:rFonts w:hint="eastAsia" w:ascii="仿宋_GB2312" w:hAnsi="仿宋_GB2312" w:eastAsia="仿宋_GB2312" w:cs="仿宋_GB2312"/>
                <w:kern w:val="0"/>
                <w:sz w:val="21"/>
                <w:szCs w:val="21"/>
                <w:highlight w:val="none"/>
                <w:vertAlign w:val="baseline"/>
                <w:lang w:eastAsia="zh-CN"/>
              </w:rPr>
              <w:t>、</w:t>
            </w:r>
            <w:r>
              <w:rPr>
                <w:rFonts w:hint="eastAsia" w:ascii="仿宋_GB2312" w:hAnsi="仿宋_GB2312" w:eastAsia="仿宋_GB2312" w:cs="仿宋_GB2312"/>
                <w:kern w:val="0"/>
                <w:sz w:val="21"/>
                <w:szCs w:val="21"/>
                <w:highlight w:val="none"/>
                <w:vertAlign w:val="baseline"/>
              </w:rPr>
              <w:t>服务内容等2项内容，方案内容完整齐全，符合项目实际的，得4分；每缺少一项方案内容扣2分，每有一项内容存在缺项、漏项或有缺陷的扣1分，扣完为止(缺陷是指：存在不适用项目实际情况的情形、凭空编造、内容前后不一致、前后逻辑错误、涉及的规范及标准错误、地点区域错误、内容遗漏、不符合采购需求等)；未提供的此项不得分</w:t>
            </w:r>
          </w:p>
        </w:tc>
      </w:tr>
      <w:tr w14:paraId="3593A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249" w:type="dxa"/>
            <w:tcBorders>
              <w:right w:val="single" w:color="000000" w:sz="4" w:space="0"/>
            </w:tcBorders>
            <w:vAlign w:val="center"/>
          </w:tcPr>
          <w:p w14:paraId="1C834A98">
            <w:pPr>
              <w:pStyle w:val="20"/>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_GB2312" w:hAnsi="仿宋_GB2312" w:eastAsia="仿宋_GB2312" w:cs="仿宋_GB2312"/>
                <w:kern w:val="0"/>
                <w:sz w:val="21"/>
                <w:szCs w:val="21"/>
                <w:highlight w:val="none"/>
                <w:vertAlign w:val="baseline"/>
              </w:rPr>
            </w:pPr>
          </w:p>
        </w:tc>
        <w:tc>
          <w:tcPr>
            <w:tcW w:w="1106" w:type="dxa"/>
            <w:tcBorders>
              <w:left w:val="single" w:color="000000" w:sz="4" w:space="0"/>
            </w:tcBorders>
            <w:vAlign w:val="center"/>
          </w:tcPr>
          <w:p w14:paraId="112CC4B7">
            <w:pPr>
              <w:pStyle w:val="20"/>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_GB2312" w:hAnsi="仿宋_GB2312" w:eastAsia="仿宋_GB2312" w:cs="仿宋_GB2312"/>
                <w:kern w:val="0"/>
                <w:sz w:val="21"/>
                <w:szCs w:val="21"/>
                <w:highlight w:val="none"/>
                <w:vertAlign w:val="baseline"/>
                <w:lang w:val="en-US"/>
              </w:rPr>
            </w:pPr>
            <w:r>
              <w:rPr>
                <w:rFonts w:hint="eastAsia" w:ascii="仿宋_GB2312" w:hAnsi="仿宋_GB2312" w:eastAsia="仿宋_GB2312" w:cs="仿宋_GB2312"/>
                <w:kern w:val="0"/>
                <w:sz w:val="21"/>
                <w:szCs w:val="21"/>
                <w:highlight w:val="none"/>
                <w:vertAlign w:val="baseline"/>
                <w:lang w:val="en-US"/>
              </w:rPr>
              <w:t>服务</w:t>
            </w:r>
          </w:p>
          <w:p w14:paraId="23F320F2">
            <w:pPr>
              <w:pStyle w:val="20"/>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_GB2312" w:hAnsi="仿宋_GB2312" w:eastAsia="仿宋_GB2312" w:cs="仿宋_GB2312"/>
                <w:kern w:val="0"/>
                <w:sz w:val="21"/>
                <w:szCs w:val="21"/>
                <w:highlight w:val="none"/>
                <w:vertAlign w:val="baseline"/>
                <w:lang w:val="en-US"/>
              </w:rPr>
            </w:pPr>
            <w:r>
              <w:rPr>
                <w:rFonts w:hint="eastAsia" w:ascii="仿宋_GB2312" w:hAnsi="仿宋_GB2312" w:eastAsia="仿宋_GB2312" w:cs="仿宋_GB2312"/>
                <w:kern w:val="0"/>
                <w:sz w:val="21"/>
                <w:szCs w:val="21"/>
                <w:highlight w:val="none"/>
                <w:vertAlign w:val="baseline"/>
                <w:lang w:val="en-US"/>
              </w:rPr>
              <w:t>方案</w:t>
            </w:r>
          </w:p>
        </w:tc>
        <w:tc>
          <w:tcPr>
            <w:tcW w:w="877" w:type="dxa"/>
            <w:vAlign w:val="center"/>
          </w:tcPr>
          <w:p w14:paraId="3E78A37B">
            <w:pPr>
              <w:pStyle w:val="20"/>
              <w:keepNext w:val="0"/>
              <w:keepLines w:val="0"/>
              <w:pageBreakBefore w:val="0"/>
              <w:widowControl w:val="0"/>
              <w:kinsoku/>
              <w:wordWrap/>
              <w:overflowPunct/>
              <w:topLinePunct w:val="0"/>
              <w:autoSpaceDE w:val="0"/>
              <w:autoSpaceDN w:val="0"/>
              <w:bidi w:val="0"/>
              <w:adjustRightInd/>
              <w:spacing w:line="360" w:lineRule="exact"/>
              <w:ind w:right="0" w:rightChars="0"/>
              <w:jc w:val="center"/>
              <w:textAlignment w:val="auto"/>
              <w:rPr>
                <w:rFonts w:hint="default"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30</w:t>
            </w:r>
          </w:p>
        </w:tc>
        <w:tc>
          <w:tcPr>
            <w:tcW w:w="5289" w:type="dxa"/>
          </w:tcPr>
          <w:p w14:paraId="6794A419">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rPr>
            </w:pPr>
            <w:r>
              <w:rPr>
                <w:rFonts w:hint="eastAsia" w:ascii="仿宋_GB2312" w:hAnsi="仿宋_GB2312" w:eastAsia="仿宋_GB2312" w:cs="仿宋_GB2312"/>
                <w:kern w:val="0"/>
                <w:sz w:val="21"/>
                <w:szCs w:val="21"/>
                <w:highlight w:val="none"/>
                <w:vertAlign w:val="baseline"/>
              </w:rPr>
              <w:t>根据供应商提供的</w:t>
            </w:r>
            <w:r>
              <w:rPr>
                <w:rFonts w:hint="eastAsia" w:ascii="仿宋_GB2312" w:hAnsi="仿宋_GB2312" w:eastAsia="仿宋_GB2312" w:cs="仿宋_GB2312"/>
                <w:kern w:val="0"/>
                <w:sz w:val="21"/>
                <w:szCs w:val="21"/>
                <w:highlight w:val="none"/>
                <w:vertAlign w:val="baseline"/>
                <w:lang w:val="en-US" w:eastAsia="zh-CN"/>
              </w:rPr>
              <w:t>测绘</w:t>
            </w:r>
            <w:r>
              <w:rPr>
                <w:rFonts w:hint="eastAsia" w:ascii="仿宋_GB2312" w:hAnsi="仿宋_GB2312" w:eastAsia="仿宋_GB2312" w:cs="仿宋_GB2312"/>
                <w:kern w:val="0"/>
                <w:sz w:val="21"/>
                <w:szCs w:val="21"/>
                <w:highlight w:val="none"/>
                <w:vertAlign w:val="baseline"/>
              </w:rPr>
              <w:t>服务方案进行评审，包含但不限于： ①技术方法； ②具体实施方案； ③进度控制体系； ④质量控制体系； ⑤团队配置与分工； ⑥沟通与协调机制等</w:t>
            </w:r>
            <w:r>
              <w:rPr>
                <w:rFonts w:hint="eastAsia" w:ascii="仿宋_GB2312" w:hAnsi="仿宋_GB2312" w:eastAsia="仿宋_GB2312" w:cs="仿宋_GB2312"/>
                <w:kern w:val="0"/>
                <w:sz w:val="21"/>
                <w:szCs w:val="21"/>
                <w:highlight w:val="none"/>
                <w:vertAlign w:val="baseline"/>
                <w:lang w:val="en-US" w:eastAsia="zh-CN"/>
              </w:rPr>
              <w:t>6</w:t>
            </w:r>
            <w:r>
              <w:rPr>
                <w:rFonts w:hint="eastAsia" w:ascii="仿宋_GB2312" w:hAnsi="仿宋_GB2312" w:eastAsia="仿宋_GB2312" w:cs="仿宋_GB2312"/>
                <w:kern w:val="0"/>
                <w:sz w:val="21"/>
                <w:szCs w:val="21"/>
                <w:highlight w:val="none"/>
                <w:vertAlign w:val="baseline"/>
              </w:rPr>
              <w:t>项内容，方案内容完整齐全，符合项目实际的，得</w:t>
            </w:r>
            <w:r>
              <w:rPr>
                <w:rFonts w:hint="eastAsia" w:ascii="仿宋_GB2312" w:hAnsi="仿宋_GB2312" w:eastAsia="仿宋_GB2312" w:cs="仿宋_GB2312"/>
                <w:kern w:val="0"/>
                <w:sz w:val="21"/>
                <w:szCs w:val="21"/>
                <w:highlight w:val="none"/>
                <w:vertAlign w:val="baseline"/>
                <w:lang w:val="en-US" w:eastAsia="zh-CN"/>
              </w:rPr>
              <w:t>30</w:t>
            </w:r>
            <w:r>
              <w:rPr>
                <w:rFonts w:hint="eastAsia" w:ascii="仿宋_GB2312" w:hAnsi="仿宋_GB2312" w:eastAsia="仿宋_GB2312" w:cs="仿宋_GB2312"/>
                <w:kern w:val="0"/>
                <w:sz w:val="21"/>
                <w:szCs w:val="21"/>
                <w:highlight w:val="none"/>
                <w:vertAlign w:val="baseline"/>
              </w:rPr>
              <w:t>分；每缺少一项方案内容扣</w:t>
            </w:r>
            <w:r>
              <w:rPr>
                <w:rFonts w:hint="eastAsia" w:ascii="仿宋_GB2312" w:hAnsi="仿宋_GB2312" w:eastAsia="仿宋_GB2312" w:cs="仿宋_GB2312"/>
                <w:kern w:val="0"/>
                <w:sz w:val="21"/>
                <w:szCs w:val="21"/>
                <w:highlight w:val="none"/>
                <w:vertAlign w:val="baseline"/>
                <w:lang w:val="en-US" w:eastAsia="zh-CN"/>
              </w:rPr>
              <w:t>5</w:t>
            </w:r>
            <w:r>
              <w:rPr>
                <w:rFonts w:hint="eastAsia" w:ascii="仿宋_GB2312" w:hAnsi="仿宋_GB2312" w:eastAsia="仿宋_GB2312" w:cs="仿宋_GB2312"/>
                <w:kern w:val="0"/>
                <w:sz w:val="21"/>
                <w:szCs w:val="21"/>
                <w:highlight w:val="none"/>
                <w:vertAlign w:val="baseline"/>
              </w:rPr>
              <w:t>分，每有一项内容存在缺项、漏项或有缺陷的扣</w:t>
            </w:r>
            <w:r>
              <w:rPr>
                <w:rFonts w:hint="eastAsia" w:ascii="仿宋_GB2312" w:hAnsi="仿宋_GB2312" w:eastAsia="仿宋_GB2312" w:cs="仿宋_GB2312"/>
                <w:kern w:val="0"/>
                <w:sz w:val="21"/>
                <w:szCs w:val="21"/>
                <w:highlight w:val="none"/>
                <w:vertAlign w:val="baseline"/>
                <w:lang w:val="en-US" w:eastAsia="zh-CN"/>
              </w:rPr>
              <w:t>2.5</w:t>
            </w:r>
            <w:r>
              <w:rPr>
                <w:rFonts w:hint="eastAsia" w:ascii="仿宋_GB2312" w:hAnsi="仿宋_GB2312" w:eastAsia="仿宋_GB2312" w:cs="仿宋_GB2312"/>
                <w:kern w:val="0"/>
                <w:sz w:val="21"/>
                <w:szCs w:val="21"/>
                <w:highlight w:val="none"/>
                <w:vertAlign w:val="baseline"/>
              </w:rPr>
              <w:t>分，扣完为止(缺陷是指：存在不适用项目实际情况的情形、凭空编造、内容前后不一致、前后逻辑错误、涉及的规范及标准错误、地点区域错误、内容遗漏、不符合采购需求等)；未提供的，此项不得分</w:t>
            </w:r>
          </w:p>
        </w:tc>
      </w:tr>
      <w:tr w14:paraId="2E8CE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249" w:type="dxa"/>
            <w:tcBorders>
              <w:right w:val="single" w:color="000000" w:sz="4" w:space="0"/>
            </w:tcBorders>
            <w:vAlign w:val="center"/>
          </w:tcPr>
          <w:p w14:paraId="4569D5DA">
            <w:pPr>
              <w:pStyle w:val="20"/>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_GB2312" w:hAnsi="仿宋_GB2312" w:eastAsia="仿宋_GB2312" w:cs="仿宋_GB2312"/>
                <w:kern w:val="0"/>
                <w:sz w:val="21"/>
                <w:szCs w:val="21"/>
                <w:highlight w:val="none"/>
                <w:vertAlign w:val="baseline"/>
              </w:rPr>
            </w:pPr>
          </w:p>
        </w:tc>
        <w:tc>
          <w:tcPr>
            <w:tcW w:w="1106" w:type="dxa"/>
            <w:tcBorders>
              <w:left w:val="single" w:color="000000" w:sz="4" w:space="0"/>
            </w:tcBorders>
            <w:vAlign w:val="center"/>
          </w:tcPr>
          <w:p w14:paraId="43235FDD">
            <w:pPr>
              <w:pStyle w:val="20"/>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_GB2312" w:hAnsi="仿宋_GB2312" w:eastAsia="仿宋_GB2312" w:cs="仿宋_GB2312"/>
                <w:kern w:val="0"/>
                <w:sz w:val="21"/>
                <w:szCs w:val="21"/>
                <w:highlight w:val="none"/>
                <w:vertAlign w:val="baseline"/>
                <w:lang w:val="en-US"/>
              </w:rPr>
            </w:pPr>
            <w:r>
              <w:rPr>
                <w:rFonts w:hint="eastAsia" w:ascii="仿宋_GB2312" w:hAnsi="仿宋_GB2312" w:eastAsia="仿宋_GB2312" w:cs="仿宋_GB2312"/>
                <w:kern w:val="0"/>
                <w:sz w:val="21"/>
                <w:szCs w:val="21"/>
                <w:highlight w:val="none"/>
                <w:vertAlign w:val="baseline"/>
                <w:lang w:val="en-US" w:eastAsia="zh-CN"/>
              </w:rPr>
              <w:t>成果质量</w:t>
            </w:r>
            <w:r>
              <w:rPr>
                <w:rFonts w:hint="eastAsia" w:ascii="仿宋_GB2312" w:hAnsi="仿宋_GB2312" w:eastAsia="仿宋_GB2312" w:cs="仿宋_GB2312"/>
                <w:kern w:val="0"/>
                <w:sz w:val="21"/>
                <w:szCs w:val="21"/>
                <w:highlight w:val="none"/>
                <w:vertAlign w:val="baseline"/>
                <w:lang w:val="en-US"/>
              </w:rPr>
              <w:t>保证措施</w:t>
            </w:r>
          </w:p>
        </w:tc>
        <w:tc>
          <w:tcPr>
            <w:tcW w:w="877" w:type="dxa"/>
            <w:vAlign w:val="center"/>
          </w:tcPr>
          <w:p w14:paraId="034AB453">
            <w:pPr>
              <w:pStyle w:val="20"/>
              <w:keepNext w:val="0"/>
              <w:keepLines w:val="0"/>
              <w:pageBreakBefore w:val="0"/>
              <w:widowControl w:val="0"/>
              <w:kinsoku/>
              <w:wordWrap/>
              <w:overflowPunct/>
              <w:topLinePunct w:val="0"/>
              <w:autoSpaceDE w:val="0"/>
              <w:autoSpaceDN w:val="0"/>
              <w:bidi w:val="0"/>
              <w:adjustRightInd/>
              <w:spacing w:line="360" w:lineRule="exact"/>
              <w:ind w:right="0" w:rightChars="0"/>
              <w:jc w:val="center"/>
              <w:textAlignment w:val="auto"/>
              <w:rPr>
                <w:rFonts w:hint="default"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9</w:t>
            </w:r>
          </w:p>
        </w:tc>
        <w:tc>
          <w:tcPr>
            <w:tcW w:w="5289" w:type="dxa"/>
          </w:tcPr>
          <w:p w14:paraId="2FE6B6A4">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rPr>
            </w:pPr>
            <w:r>
              <w:rPr>
                <w:rFonts w:hint="eastAsia" w:ascii="仿宋_GB2312" w:hAnsi="仿宋_GB2312" w:eastAsia="仿宋_GB2312" w:cs="仿宋_GB2312"/>
                <w:kern w:val="0"/>
                <w:sz w:val="21"/>
                <w:szCs w:val="21"/>
                <w:highlight w:val="none"/>
                <w:vertAlign w:val="baseline"/>
              </w:rPr>
              <w:t>综合考虑供应商提供的</w:t>
            </w:r>
            <w:r>
              <w:rPr>
                <w:rFonts w:hint="eastAsia" w:ascii="仿宋_GB2312" w:hAnsi="仿宋_GB2312" w:eastAsia="仿宋_GB2312" w:cs="仿宋_GB2312"/>
                <w:kern w:val="0"/>
                <w:sz w:val="21"/>
                <w:szCs w:val="21"/>
                <w:highlight w:val="none"/>
                <w:vertAlign w:val="baseline"/>
                <w:lang w:val="en-US" w:eastAsia="zh-CN"/>
              </w:rPr>
              <w:t>成果质量</w:t>
            </w:r>
            <w:r>
              <w:rPr>
                <w:rFonts w:hint="eastAsia" w:ascii="仿宋_GB2312" w:hAnsi="仿宋_GB2312" w:eastAsia="仿宋_GB2312" w:cs="仿宋_GB2312"/>
                <w:kern w:val="0"/>
                <w:sz w:val="21"/>
                <w:szCs w:val="21"/>
                <w:highlight w:val="none"/>
                <w:vertAlign w:val="baseline"/>
              </w:rPr>
              <w:t>保证措施</w:t>
            </w:r>
            <w:r>
              <w:rPr>
                <w:rFonts w:hint="eastAsia" w:ascii="仿宋_GB2312" w:hAnsi="仿宋_GB2312" w:eastAsia="仿宋_GB2312" w:cs="仿宋_GB2312"/>
                <w:kern w:val="0"/>
                <w:sz w:val="21"/>
                <w:szCs w:val="21"/>
                <w:highlight w:val="none"/>
                <w:vertAlign w:val="baseline"/>
                <w:lang w:eastAsia="zh-CN"/>
              </w:rPr>
              <w:t>，包括但不限于以下内容：</w:t>
            </w:r>
            <w:r>
              <w:rPr>
                <w:rFonts w:hint="eastAsia" w:ascii="仿宋_GB2312" w:hAnsi="仿宋_GB2312" w:eastAsia="仿宋_GB2312" w:cs="仿宋_GB2312"/>
                <w:kern w:val="0"/>
                <w:sz w:val="21"/>
                <w:szCs w:val="21"/>
                <w:highlight w:val="none"/>
                <w:vertAlign w:val="baseline"/>
              </w:rPr>
              <w:t>（1）结构完整的保证措施；（2）内容准确、详实的保证措施；（3）数据准确、可靠的保证措施等</w:t>
            </w:r>
            <w:r>
              <w:rPr>
                <w:rFonts w:hint="eastAsia" w:ascii="仿宋_GB2312" w:hAnsi="仿宋_GB2312" w:eastAsia="仿宋_GB2312" w:cs="仿宋_GB2312"/>
                <w:kern w:val="0"/>
                <w:sz w:val="21"/>
                <w:szCs w:val="21"/>
                <w:highlight w:val="none"/>
                <w:vertAlign w:val="baseline"/>
                <w:lang w:val="en-US" w:eastAsia="zh-CN"/>
              </w:rPr>
              <w:t>3</w:t>
            </w:r>
            <w:r>
              <w:rPr>
                <w:rFonts w:hint="eastAsia" w:ascii="仿宋_GB2312" w:hAnsi="仿宋_GB2312" w:eastAsia="仿宋_GB2312" w:cs="仿宋_GB2312"/>
                <w:kern w:val="0"/>
                <w:sz w:val="21"/>
                <w:szCs w:val="21"/>
                <w:highlight w:val="none"/>
                <w:vertAlign w:val="baseline"/>
              </w:rPr>
              <w:t>项内容，方案内容完整齐全，符合项目实际的，得</w:t>
            </w:r>
            <w:r>
              <w:rPr>
                <w:rFonts w:hint="eastAsia" w:ascii="仿宋_GB2312" w:hAnsi="仿宋_GB2312" w:eastAsia="仿宋_GB2312" w:cs="仿宋_GB2312"/>
                <w:kern w:val="0"/>
                <w:sz w:val="21"/>
                <w:szCs w:val="21"/>
                <w:highlight w:val="none"/>
                <w:vertAlign w:val="baseline"/>
                <w:lang w:val="en-US" w:eastAsia="zh-CN"/>
              </w:rPr>
              <w:t>9</w:t>
            </w:r>
            <w:r>
              <w:rPr>
                <w:rFonts w:hint="eastAsia" w:ascii="仿宋_GB2312" w:hAnsi="仿宋_GB2312" w:eastAsia="仿宋_GB2312" w:cs="仿宋_GB2312"/>
                <w:kern w:val="0"/>
                <w:sz w:val="21"/>
                <w:szCs w:val="21"/>
                <w:highlight w:val="none"/>
                <w:vertAlign w:val="baseline"/>
              </w:rPr>
              <w:t>分；每缺少一项方案内容扣3分，每有一项内容存在缺项、漏项或有缺陷的扣1.5分，扣完为止(缺陷是指：存在不适用项目实际情况的情形、凭空编造、内容前后不一致、前后逻辑错误、涉及的规范及标准错误、地点区域错误、内容遗漏、不符合采购需求等)；未提供的，此项不得分</w:t>
            </w:r>
          </w:p>
        </w:tc>
      </w:tr>
      <w:tr w14:paraId="45A2D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249" w:type="dxa"/>
            <w:tcBorders>
              <w:right w:val="single" w:color="000000" w:sz="4" w:space="0"/>
            </w:tcBorders>
            <w:vAlign w:val="center"/>
          </w:tcPr>
          <w:p w14:paraId="1C8B487C">
            <w:pPr>
              <w:pStyle w:val="20"/>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_GB2312" w:hAnsi="仿宋_GB2312" w:eastAsia="仿宋_GB2312" w:cs="仿宋_GB2312"/>
                <w:kern w:val="0"/>
                <w:sz w:val="21"/>
                <w:szCs w:val="21"/>
                <w:highlight w:val="none"/>
                <w:vertAlign w:val="baseline"/>
              </w:rPr>
            </w:pPr>
          </w:p>
        </w:tc>
        <w:tc>
          <w:tcPr>
            <w:tcW w:w="1106" w:type="dxa"/>
            <w:tcBorders>
              <w:left w:val="single" w:color="000000" w:sz="4" w:space="0"/>
            </w:tcBorders>
            <w:vAlign w:val="center"/>
          </w:tcPr>
          <w:p w14:paraId="1036C1BC">
            <w:pPr>
              <w:pStyle w:val="20"/>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_GB2312" w:hAnsi="仿宋_GB2312" w:eastAsia="仿宋_GB2312" w:cs="仿宋_GB2312"/>
                <w:kern w:val="0"/>
                <w:sz w:val="21"/>
                <w:szCs w:val="21"/>
                <w:highlight w:val="none"/>
                <w:vertAlign w:val="baseline"/>
                <w:lang w:val="en-US"/>
              </w:rPr>
            </w:pPr>
            <w:r>
              <w:rPr>
                <w:rFonts w:hint="eastAsia" w:ascii="仿宋_GB2312" w:hAnsi="仿宋_GB2312" w:eastAsia="仿宋_GB2312" w:cs="仿宋_GB2312"/>
                <w:kern w:val="0"/>
                <w:sz w:val="21"/>
                <w:szCs w:val="21"/>
                <w:highlight w:val="none"/>
                <w:vertAlign w:val="baseline"/>
                <w:lang w:val="en-US"/>
              </w:rPr>
              <w:t>重点、难点分析及相关措施</w:t>
            </w:r>
          </w:p>
        </w:tc>
        <w:tc>
          <w:tcPr>
            <w:tcW w:w="877" w:type="dxa"/>
            <w:vAlign w:val="center"/>
          </w:tcPr>
          <w:p w14:paraId="401841A6">
            <w:pPr>
              <w:pStyle w:val="20"/>
              <w:keepNext w:val="0"/>
              <w:keepLines w:val="0"/>
              <w:pageBreakBefore w:val="0"/>
              <w:widowControl w:val="0"/>
              <w:kinsoku/>
              <w:wordWrap/>
              <w:overflowPunct/>
              <w:topLinePunct w:val="0"/>
              <w:autoSpaceDE w:val="0"/>
              <w:autoSpaceDN w:val="0"/>
              <w:bidi w:val="0"/>
              <w:adjustRightInd/>
              <w:spacing w:line="360" w:lineRule="exact"/>
              <w:ind w:right="0" w:rightChars="0"/>
              <w:jc w:val="center"/>
              <w:textAlignment w:val="auto"/>
              <w:rPr>
                <w:rFonts w:hint="default"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9</w:t>
            </w:r>
          </w:p>
        </w:tc>
        <w:tc>
          <w:tcPr>
            <w:tcW w:w="5289" w:type="dxa"/>
          </w:tcPr>
          <w:p w14:paraId="520417F1">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rPr>
            </w:pPr>
            <w:r>
              <w:rPr>
                <w:rFonts w:hint="eastAsia" w:ascii="仿宋_GB2312" w:hAnsi="仿宋_GB2312" w:eastAsia="仿宋_GB2312" w:cs="仿宋_GB2312"/>
                <w:kern w:val="0"/>
                <w:sz w:val="21"/>
                <w:szCs w:val="21"/>
                <w:highlight w:val="none"/>
                <w:vertAlign w:val="baseline"/>
              </w:rPr>
              <w:t>结合项目采购需求，提供项目重点难点分析及应对措施，包括但不限于以下内容：（1）重点分析；（2）难点分析；（3）重点、难点应对措施等3项内容，方案内容完整齐全，符合项目实际的，得9分；每缺少一项方案内容扣3分，每有一项内容存在缺项、漏项或有缺陷的扣1.5分，扣完为止(缺陷是指：存在不适用项目实际情况的情形、凭空编造、内容前后不一致、前后逻辑错误、涉及的规范及标准错误、地点区域错误、内容遗漏、不符合采购需求等)；未提供的，此项不得分</w:t>
            </w:r>
          </w:p>
        </w:tc>
      </w:tr>
      <w:tr w14:paraId="365CB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249" w:type="dxa"/>
            <w:tcBorders>
              <w:right w:val="single" w:color="000000" w:sz="4" w:space="0"/>
            </w:tcBorders>
            <w:vAlign w:val="center"/>
          </w:tcPr>
          <w:p w14:paraId="5AA4BE6C">
            <w:pPr>
              <w:pStyle w:val="20"/>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_GB2312" w:hAnsi="仿宋_GB2312" w:eastAsia="仿宋_GB2312" w:cs="仿宋_GB2312"/>
                <w:kern w:val="0"/>
                <w:sz w:val="21"/>
                <w:szCs w:val="21"/>
                <w:highlight w:val="none"/>
                <w:vertAlign w:val="baseline"/>
              </w:rPr>
            </w:pPr>
          </w:p>
        </w:tc>
        <w:tc>
          <w:tcPr>
            <w:tcW w:w="1106" w:type="dxa"/>
            <w:tcBorders>
              <w:left w:val="single" w:color="000000" w:sz="4" w:space="0"/>
            </w:tcBorders>
            <w:vAlign w:val="center"/>
          </w:tcPr>
          <w:p w14:paraId="46101845">
            <w:pPr>
              <w:pStyle w:val="20"/>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_GB2312" w:hAnsi="仿宋_GB2312" w:eastAsia="仿宋_GB2312" w:cs="仿宋_GB2312"/>
                <w:kern w:val="0"/>
                <w:sz w:val="21"/>
                <w:szCs w:val="21"/>
                <w:highlight w:val="none"/>
                <w:vertAlign w:val="baseline"/>
                <w:lang w:val="en-US"/>
              </w:rPr>
            </w:pPr>
            <w:r>
              <w:rPr>
                <w:rFonts w:hint="eastAsia" w:ascii="仿宋_GB2312" w:hAnsi="仿宋_GB2312" w:eastAsia="仿宋_GB2312" w:cs="仿宋_GB2312"/>
                <w:kern w:val="0"/>
                <w:sz w:val="21"/>
                <w:szCs w:val="21"/>
                <w:highlight w:val="none"/>
                <w:vertAlign w:val="baseline"/>
                <w:lang w:val="en-US"/>
              </w:rPr>
              <w:t>进度保障措施</w:t>
            </w:r>
          </w:p>
        </w:tc>
        <w:tc>
          <w:tcPr>
            <w:tcW w:w="877" w:type="dxa"/>
            <w:vAlign w:val="center"/>
          </w:tcPr>
          <w:p w14:paraId="735B13EB">
            <w:pPr>
              <w:pStyle w:val="20"/>
              <w:keepNext w:val="0"/>
              <w:keepLines w:val="0"/>
              <w:pageBreakBefore w:val="0"/>
              <w:widowControl w:val="0"/>
              <w:kinsoku/>
              <w:wordWrap/>
              <w:overflowPunct/>
              <w:topLinePunct w:val="0"/>
              <w:autoSpaceDE w:val="0"/>
              <w:autoSpaceDN w:val="0"/>
              <w:bidi w:val="0"/>
              <w:adjustRightInd/>
              <w:spacing w:line="360" w:lineRule="exact"/>
              <w:ind w:right="0" w:rightChars="0"/>
              <w:jc w:val="center"/>
              <w:textAlignment w:val="auto"/>
              <w:rPr>
                <w:rFonts w:hint="default"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12</w:t>
            </w:r>
          </w:p>
        </w:tc>
        <w:tc>
          <w:tcPr>
            <w:tcW w:w="5289" w:type="dxa"/>
          </w:tcPr>
          <w:p w14:paraId="5A551176">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lang w:eastAsia="zh-CN"/>
              </w:rPr>
            </w:pPr>
            <w:r>
              <w:rPr>
                <w:rFonts w:hint="eastAsia" w:ascii="仿宋_GB2312" w:hAnsi="仿宋_GB2312" w:eastAsia="仿宋_GB2312" w:cs="仿宋_GB2312"/>
                <w:kern w:val="0"/>
                <w:sz w:val="21"/>
                <w:szCs w:val="21"/>
                <w:highlight w:val="none"/>
                <w:vertAlign w:val="baseline"/>
              </w:rPr>
              <w:t>供应商为保证项目顺利实施，应提供项目进度</w:t>
            </w:r>
            <w:r>
              <w:rPr>
                <w:rFonts w:hint="eastAsia" w:ascii="仿宋_GB2312" w:hAnsi="仿宋_GB2312" w:eastAsia="仿宋_GB2312" w:cs="仿宋_GB2312"/>
                <w:kern w:val="0"/>
                <w:sz w:val="21"/>
                <w:szCs w:val="21"/>
                <w:highlight w:val="none"/>
                <w:vertAlign w:val="baseline"/>
                <w:lang w:val="en-US" w:eastAsia="zh-CN"/>
              </w:rPr>
              <w:t>及质量</w:t>
            </w:r>
            <w:r>
              <w:rPr>
                <w:rFonts w:hint="eastAsia" w:ascii="仿宋_GB2312" w:hAnsi="仿宋_GB2312" w:eastAsia="仿宋_GB2312" w:cs="仿宋_GB2312"/>
                <w:kern w:val="0"/>
                <w:sz w:val="21"/>
                <w:szCs w:val="21"/>
                <w:highlight w:val="none"/>
                <w:vertAlign w:val="baseline"/>
              </w:rPr>
              <w:t>保障措施</w:t>
            </w:r>
            <w:r>
              <w:rPr>
                <w:rFonts w:hint="eastAsia" w:ascii="仿宋_GB2312" w:hAnsi="仿宋_GB2312" w:eastAsia="仿宋_GB2312" w:cs="仿宋_GB2312"/>
                <w:kern w:val="0"/>
                <w:sz w:val="21"/>
                <w:szCs w:val="21"/>
                <w:highlight w:val="none"/>
                <w:vertAlign w:val="baseline"/>
                <w:lang w:eastAsia="zh-CN"/>
              </w:rPr>
              <w:t>，包括但不限于以下内容：</w:t>
            </w:r>
          </w:p>
          <w:p w14:paraId="5D12884D">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rPr>
            </w:pPr>
            <w:r>
              <w:rPr>
                <w:rFonts w:hint="eastAsia" w:ascii="仿宋_GB2312" w:hAnsi="仿宋_GB2312" w:eastAsia="仿宋_GB2312" w:cs="仿宋_GB2312"/>
                <w:kern w:val="0"/>
                <w:sz w:val="21"/>
                <w:szCs w:val="21"/>
                <w:highlight w:val="none"/>
                <w:vertAlign w:val="baseline"/>
              </w:rPr>
              <w:t>（1）进度计划安排</w:t>
            </w:r>
          </w:p>
          <w:p w14:paraId="52006017">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rPr>
            </w:pPr>
            <w:r>
              <w:rPr>
                <w:rFonts w:hint="eastAsia" w:ascii="仿宋_GB2312" w:hAnsi="仿宋_GB2312" w:eastAsia="仿宋_GB2312" w:cs="仿宋_GB2312"/>
                <w:kern w:val="0"/>
                <w:sz w:val="21"/>
                <w:szCs w:val="21"/>
                <w:highlight w:val="none"/>
                <w:vertAlign w:val="baseline"/>
              </w:rPr>
              <w:t>（2）项目执行保障措施</w:t>
            </w:r>
          </w:p>
          <w:p w14:paraId="258F61EE">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lang w:eastAsia="zh-CN"/>
              </w:rPr>
            </w:pPr>
            <w:r>
              <w:rPr>
                <w:rFonts w:hint="eastAsia" w:ascii="仿宋_GB2312" w:hAnsi="仿宋_GB2312" w:eastAsia="仿宋_GB2312" w:cs="仿宋_GB2312"/>
                <w:kern w:val="0"/>
                <w:sz w:val="21"/>
                <w:szCs w:val="21"/>
                <w:highlight w:val="none"/>
                <w:vertAlign w:val="baseline"/>
                <w:lang w:eastAsia="zh-CN"/>
              </w:rPr>
              <w:t>（</w:t>
            </w:r>
            <w:r>
              <w:rPr>
                <w:rFonts w:hint="eastAsia" w:ascii="仿宋_GB2312" w:hAnsi="仿宋_GB2312" w:eastAsia="仿宋_GB2312" w:cs="仿宋_GB2312"/>
                <w:kern w:val="0"/>
                <w:sz w:val="21"/>
                <w:szCs w:val="21"/>
                <w:highlight w:val="none"/>
                <w:vertAlign w:val="baseline"/>
                <w:lang w:val="en-US" w:eastAsia="zh-CN"/>
              </w:rPr>
              <w:t>3</w:t>
            </w:r>
            <w:r>
              <w:rPr>
                <w:rFonts w:hint="eastAsia" w:ascii="仿宋_GB2312" w:hAnsi="仿宋_GB2312" w:eastAsia="仿宋_GB2312" w:cs="仿宋_GB2312"/>
                <w:kern w:val="0"/>
                <w:sz w:val="21"/>
                <w:szCs w:val="21"/>
                <w:highlight w:val="none"/>
                <w:vertAlign w:val="baseline"/>
                <w:lang w:eastAsia="zh-CN"/>
              </w:rPr>
              <w:t>）</w:t>
            </w:r>
            <w:r>
              <w:rPr>
                <w:rFonts w:hint="eastAsia" w:ascii="仿宋_GB2312" w:hAnsi="仿宋_GB2312" w:eastAsia="仿宋_GB2312" w:cs="仿宋_GB2312"/>
                <w:kern w:val="0"/>
                <w:sz w:val="21"/>
                <w:szCs w:val="21"/>
                <w:highlight w:val="none"/>
                <w:vertAlign w:val="baseline"/>
                <w:lang w:val="en-US" w:eastAsia="zh-CN"/>
              </w:rPr>
              <w:t>人员</w:t>
            </w:r>
            <w:r>
              <w:rPr>
                <w:rFonts w:hint="eastAsia" w:ascii="仿宋_GB2312" w:hAnsi="仿宋_GB2312" w:eastAsia="仿宋_GB2312" w:cs="仿宋_GB2312"/>
                <w:kern w:val="0"/>
                <w:sz w:val="21"/>
                <w:szCs w:val="21"/>
                <w:highlight w:val="none"/>
                <w:vertAlign w:val="baseline"/>
                <w:lang w:eastAsia="zh-CN"/>
              </w:rPr>
              <w:t>保障措施</w:t>
            </w:r>
          </w:p>
          <w:p w14:paraId="2124D553">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lang w:eastAsia="zh-CN"/>
              </w:rPr>
            </w:pPr>
            <w:r>
              <w:rPr>
                <w:rFonts w:hint="eastAsia" w:ascii="仿宋_GB2312" w:hAnsi="仿宋_GB2312" w:eastAsia="仿宋_GB2312" w:cs="仿宋_GB2312"/>
                <w:kern w:val="0"/>
                <w:sz w:val="21"/>
                <w:szCs w:val="21"/>
                <w:highlight w:val="none"/>
                <w:vertAlign w:val="baseline"/>
                <w:lang w:eastAsia="zh-CN"/>
              </w:rPr>
              <w:t>等3项内容，方案内容完整齐全，符合项目实际的，得</w:t>
            </w:r>
            <w:r>
              <w:rPr>
                <w:rFonts w:hint="eastAsia" w:ascii="仿宋_GB2312" w:hAnsi="仿宋_GB2312" w:eastAsia="仿宋_GB2312" w:cs="仿宋_GB2312"/>
                <w:kern w:val="0"/>
                <w:sz w:val="21"/>
                <w:szCs w:val="21"/>
                <w:highlight w:val="none"/>
                <w:vertAlign w:val="baseline"/>
                <w:lang w:val="en-US" w:eastAsia="zh-CN"/>
              </w:rPr>
              <w:t>12</w:t>
            </w:r>
            <w:r>
              <w:rPr>
                <w:rFonts w:hint="eastAsia" w:ascii="仿宋_GB2312" w:hAnsi="仿宋_GB2312" w:eastAsia="仿宋_GB2312" w:cs="仿宋_GB2312"/>
                <w:kern w:val="0"/>
                <w:sz w:val="21"/>
                <w:szCs w:val="21"/>
                <w:highlight w:val="none"/>
                <w:vertAlign w:val="baseline"/>
                <w:lang w:eastAsia="zh-CN"/>
              </w:rPr>
              <w:t>分；每缺少一项方案内容扣</w:t>
            </w:r>
            <w:r>
              <w:rPr>
                <w:rFonts w:hint="eastAsia" w:ascii="仿宋_GB2312" w:hAnsi="仿宋_GB2312" w:eastAsia="仿宋_GB2312" w:cs="仿宋_GB2312"/>
                <w:kern w:val="0"/>
                <w:sz w:val="21"/>
                <w:szCs w:val="21"/>
                <w:highlight w:val="none"/>
                <w:vertAlign w:val="baseline"/>
                <w:lang w:val="en-US" w:eastAsia="zh-CN"/>
              </w:rPr>
              <w:t>4</w:t>
            </w:r>
            <w:r>
              <w:rPr>
                <w:rFonts w:hint="eastAsia" w:ascii="仿宋_GB2312" w:hAnsi="仿宋_GB2312" w:eastAsia="仿宋_GB2312" w:cs="仿宋_GB2312"/>
                <w:kern w:val="0"/>
                <w:sz w:val="21"/>
                <w:szCs w:val="21"/>
                <w:highlight w:val="none"/>
                <w:vertAlign w:val="baseline"/>
                <w:lang w:eastAsia="zh-CN"/>
              </w:rPr>
              <w:t>分，每有一项内容存在缺项、漏项或有缺陷的扣</w:t>
            </w:r>
            <w:r>
              <w:rPr>
                <w:rFonts w:hint="eastAsia" w:ascii="仿宋_GB2312" w:hAnsi="仿宋_GB2312" w:eastAsia="仿宋_GB2312" w:cs="仿宋_GB2312"/>
                <w:kern w:val="0"/>
                <w:sz w:val="21"/>
                <w:szCs w:val="21"/>
                <w:highlight w:val="none"/>
                <w:vertAlign w:val="baseline"/>
                <w:lang w:val="en-US" w:eastAsia="zh-CN"/>
              </w:rPr>
              <w:t>2</w:t>
            </w:r>
            <w:r>
              <w:rPr>
                <w:rFonts w:hint="eastAsia" w:ascii="仿宋_GB2312" w:hAnsi="仿宋_GB2312" w:eastAsia="仿宋_GB2312" w:cs="仿宋_GB2312"/>
                <w:kern w:val="0"/>
                <w:sz w:val="21"/>
                <w:szCs w:val="21"/>
                <w:highlight w:val="none"/>
                <w:vertAlign w:val="baseline"/>
                <w:lang w:eastAsia="zh-CN"/>
              </w:rPr>
              <w:t>分，扣完为止(缺陷是指：存在不适用项目实际情况的情形、凭空编造、内容前后不一致、前后逻辑错误、涉及的规范及标准错误、地点区域错误、内容遗漏、不符合采购需求等)；未提供的，此项不得分</w:t>
            </w:r>
          </w:p>
        </w:tc>
      </w:tr>
      <w:tr w14:paraId="58A9D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249" w:type="dxa"/>
            <w:tcBorders>
              <w:right w:val="single" w:color="000000" w:sz="4" w:space="0"/>
            </w:tcBorders>
            <w:vAlign w:val="center"/>
          </w:tcPr>
          <w:p w14:paraId="7B90C21C">
            <w:pPr>
              <w:pStyle w:val="20"/>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_GB2312" w:hAnsi="仿宋_GB2312" w:eastAsia="仿宋_GB2312" w:cs="仿宋_GB2312"/>
                <w:kern w:val="0"/>
                <w:sz w:val="21"/>
                <w:szCs w:val="21"/>
                <w:highlight w:val="none"/>
                <w:vertAlign w:val="baseline"/>
              </w:rPr>
            </w:pPr>
          </w:p>
        </w:tc>
        <w:tc>
          <w:tcPr>
            <w:tcW w:w="1106" w:type="dxa"/>
            <w:tcBorders>
              <w:left w:val="single" w:color="000000" w:sz="4" w:space="0"/>
            </w:tcBorders>
            <w:vAlign w:val="center"/>
          </w:tcPr>
          <w:p w14:paraId="76A92C7D">
            <w:pPr>
              <w:pStyle w:val="20"/>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default"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服务承诺</w:t>
            </w:r>
          </w:p>
        </w:tc>
        <w:tc>
          <w:tcPr>
            <w:tcW w:w="877" w:type="dxa"/>
            <w:vAlign w:val="center"/>
          </w:tcPr>
          <w:p w14:paraId="2FEA6D42">
            <w:pPr>
              <w:pStyle w:val="20"/>
              <w:keepNext w:val="0"/>
              <w:keepLines w:val="0"/>
              <w:pageBreakBefore w:val="0"/>
              <w:widowControl w:val="0"/>
              <w:kinsoku/>
              <w:wordWrap/>
              <w:overflowPunct/>
              <w:topLinePunct w:val="0"/>
              <w:autoSpaceDE w:val="0"/>
              <w:autoSpaceDN w:val="0"/>
              <w:bidi w:val="0"/>
              <w:adjustRightInd/>
              <w:spacing w:line="360" w:lineRule="exact"/>
              <w:ind w:right="0" w:rightChars="0"/>
              <w:jc w:val="center"/>
              <w:textAlignment w:val="auto"/>
              <w:rPr>
                <w:rFonts w:hint="default"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4</w:t>
            </w:r>
          </w:p>
        </w:tc>
        <w:tc>
          <w:tcPr>
            <w:tcW w:w="5289" w:type="dxa"/>
          </w:tcPr>
          <w:p w14:paraId="758F6FAD">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lang w:eastAsia="zh-CN"/>
              </w:rPr>
            </w:pPr>
            <w:r>
              <w:rPr>
                <w:rFonts w:hint="eastAsia" w:ascii="仿宋_GB2312" w:hAnsi="仿宋_GB2312" w:eastAsia="仿宋_GB2312" w:cs="仿宋_GB2312"/>
                <w:kern w:val="0"/>
                <w:sz w:val="21"/>
                <w:szCs w:val="21"/>
                <w:highlight w:val="none"/>
                <w:vertAlign w:val="baseline"/>
                <w:lang w:eastAsia="zh-CN"/>
              </w:rPr>
              <w:t>根据各供应商对本项目实际情况提供延伸服务、便利服务等</w:t>
            </w:r>
            <w:r>
              <w:rPr>
                <w:rFonts w:hint="eastAsia" w:ascii="仿宋_GB2312" w:hAnsi="仿宋_GB2312" w:eastAsia="仿宋_GB2312" w:cs="仿宋_GB2312"/>
                <w:kern w:val="0"/>
                <w:sz w:val="21"/>
                <w:szCs w:val="21"/>
                <w:highlight w:val="none"/>
                <w:vertAlign w:val="baseline"/>
                <w:lang w:val="en-US" w:eastAsia="zh-CN"/>
              </w:rPr>
              <w:t>2项</w:t>
            </w:r>
            <w:r>
              <w:rPr>
                <w:rFonts w:hint="eastAsia" w:ascii="仿宋_GB2312" w:hAnsi="仿宋_GB2312" w:eastAsia="仿宋_GB2312" w:cs="仿宋_GB2312"/>
                <w:kern w:val="0"/>
                <w:sz w:val="21"/>
                <w:szCs w:val="21"/>
                <w:highlight w:val="none"/>
                <w:vertAlign w:val="baseline"/>
                <w:lang w:eastAsia="zh-CN"/>
              </w:rPr>
              <w:t>服务承诺</w:t>
            </w:r>
            <w:r>
              <w:rPr>
                <w:rFonts w:hint="eastAsia" w:ascii="仿宋_GB2312" w:hAnsi="仿宋_GB2312" w:eastAsia="仿宋_GB2312" w:cs="仿宋_GB2312"/>
                <w:kern w:val="0"/>
                <w:sz w:val="21"/>
                <w:szCs w:val="21"/>
                <w:highlight w:val="none"/>
                <w:vertAlign w:val="baseline"/>
                <w:lang w:val="en-US" w:eastAsia="zh-CN"/>
              </w:rPr>
              <w:t>进行评审</w:t>
            </w:r>
            <w:r>
              <w:rPr>
                <w:rFonts w:hint="eastAsia" w:ascii="仿宋_GB2312" w:hAnsi="仿宋_GB2312" w:eastAsia="仿宋_GB2312" w:cs="仿宋_GB2312"/>
                <w:kern w:val="0"/>
                <w:sz w:val="21"/>
                <w:szCs w:val="21"/>
                <w:highlight w:val="none"/>
                <w:vertAlign w:val="baseline"/>
                <w:lang w:eastAsia="zh-CN"/>
              </w:rPr>
              <w:t>，服务承诺内容具体、详实，符合采购需求得</w:t>
            </w:r>
            <w:r>
              <w:rPr>
                <w:rFonts w:hint="eastAsia" w:ascii="仿宋_GB2312" w:hAnsi="仿宋_GB2312" w:eastAsia="仿宋_GB2312" w:cs="仿宋_GB2312"/>
                <w:kern w:val="0"/>
                <w:sz w:val="21"/>
                <w:szCs w:val="21"/>
                <w:highlight w:val="none"/>
                <w:vertAlign w:val="baseline"/>
                <w:lang w:val="en-US" w:eastAsia="zh-CN"/>
              </w:rPr>
              <w:t>4</w:t>
            </w:r>
            <w:r>
              <w:rPr>
                <w:rFonts w:hint="eastAsia" w:ascii="仿宋_GB2312" w:hAnsi="仿宋_GB2312" w:eastAsia="仿宋_GB2312" w:cs="仿宋_GB2312"/>
                <w:kern w:val="0"/>
                <w:sz w:val="21"/>
                <w:szCs w:val="21"/>
                <w:highlight w:val="none"/>
                <w:vertAlign w:val="baseline"/>
                <w:lang w:eastAsia="zh-CN"/>
              </w:rPr>
              <w:t>分；</w:t>
            </w:r>
            <w:r>
              <w:rPr>
                <w:rFonts w:hint="eastAsia" w:ascii="仿宋_GB2312" w:hAnsi="仿宋_GB2312" w:eastAsia="仿宋_GB2312" w:cs="仿宋_GB2312"/>
                <w:kern w:val="0"/>
                <w:sz w:val="21"/>
                <w:szCs w:val="21"/>
                <w:highlight w:val="none"/>
                <w:vertAlign w:val="baseline"/>
              </w:rPr>
              <w:t>每缺少一项</w:t>
            </w:r>
            <w:r>
              <w:rPr>
                <w:rFonts w:hint="eastAsia" w:ascii="仿宋_GB2312" w:hAnsi="仿宋_GB2312" w:eastAsia="仿宋_GB2312" w:cs="仿宋_GB2312"/>
                <w:kern w:val="0"/>
                <w:sz w:val="21"/>
                <w:szCs w:val="21"/>
                <w:highlight w:val="none"/>
                <w:vertAlign w:val="baseline"/>
                <w:lang w:val="en-US" w:eastAsia="zh-CN"/>
              </w:rPr>
              <w:t>承诺</w:t>
            </w:r>
            <w:r>
              <w:rPr>
                <w:rFonts w:hint="eastAsia" w:ascii="仿宋_GB2312" w:hAnsi="仿宋_GB2312" w:eastAsia="仿宋_GB2312" w:cs="仿宋_GB2312"/>
                <w:kern w:val="0"/>
                <w:sz w:val="21"/>
                <w:szCs w:val="21"/>
                <w:highlight w:val="none"/>
                <w:vertAlign w:val="baseline"/>
              </w:rPr>
              <w:t>内容扣</w:t>
            </w:r>
            <w:r>
              <w:rPr>
                <w:rFonts w:hint="eastAsia" w:ascii="仿宋_GB2312" w:hAnsi="仿宋_GB2312" w:eastAsia="仿宋_GB2312" w:cs="仿宋_GB2312"/>
                <w:kern w:val="0"/>
                <w:sz w:val="21"/>
                <w:szCs w:val="21"/>
                <w:highlight w:val="none"/>
                <w:vertAlign w:val="baseline"/>
                <w:lang w:val="en-US" w:eastAsia="zh-CN"/>
              </w:rPr>
              <w:t>2</w:t>
            </w:r>
            <w:r>
              <w:rPr>
                <w:rFonts w:hint="eastAsia" w:ascii="仿宋_GB2312" w:hAnsi="仿宋_GB2312" w:eastAsia="仿宋_GB2312" w:cs="仿宋_GB2312"/>
                <w:kern w:val="0"/>
                <w:sz w:val="21"/>
                <w:szCs w:val="21"/>
                <w:highlight w:val="none"/>
                <w:vertAlign w:val="baseline"/>
              </w:rPr>
              <w:t>分，每有一项内容存在缺项、漏项或有缺陷的扣</w:t>
            </w:r>
            <w:r>
              <w:rPr>
                <w:rFonts w:hint="eastAsia" w:ascii="仿宋_GB2312" w:hAnsi="仿宋_GB2312" w:eastAsia="仿宋_GB2312" w:cs="仿宋_GB2312"/>
                <w:kern w:val="0"/>
                <w:sz w:val="21"/>
                <w:szCs w:val="21"/>
                <w:highlight w:val="none"/>
                <w:vertAlign w:val="baseline"/>
                <w:lang w:val="en-US" w:eastAsia="zh-CN"/>
              </w:rPr>
              <w:t>1</w:t>
            </w:r>
            <w:r>
              <w:rPr>
                <w:rFonts w:hint="eastAsia" w:ascii="仿宋_GB2312" w:hAnsi="仿宋_GB2312" w:eastAsia="仿宋_GB2312" w:cs="仿宋_GB2312"/>
                <w:kern w:val="0"/>
                <w:sz w:val="21"/>
                <w:szCs w:val="21"/>
                <w:highlight w:val="none"/>
                <w:vertAlign w:val="baseline"/>
              </w:rPr>
              <w:t>分，扣完为止(缺陷是指：存在不适用项目实际情况的情形、凭空编造、内容前后不一致、前后逻辑错误、涉及的规范及标准错误、地点区域错误、内容遗漏、不符合采购需求等)；未提供的，此项不得分</w:t>
            </w:r>
          </w:p>
        </w:tc>
      </w:tr>
    </w:tbl>
    <w:p w14:paraId="0A77289B">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评审标准中应考虑下列因素：</w:t>
      </w:r>
    </w:p>
    <w:p w14:paraId="23288FA5">
      <w:pPr>
        <w:keepNext w:val="0"/>
        <w:keepLines w:val="0"/>
        <w:pageBreakBefore w:val="0"/>
        <w:widowControl w:val="0"/>
        <w:numPr>
          <w:ilvl w:val="2"/>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落实中小企业政府采购政策的价格调整：</w:t>
      </w:r>
    </w:p>
    <w:p w14:paraId="26E315D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（1）</w:t>
      </w:r>
      <w:r>
        <w:rPr>
          <w:rFonts w:hint="eastAsia" w:ascii="仿宋_GB2312" w:hAnsi="仿宋_GB2312" w:eastAsia="仿宋_GB2312" w:cs="仿宋_GB2312"/>
          <w:sz w:val="24"/>
          <w:szCs w:val="24"/>
          <w:highlight w:val="none"/>
          <w:lang w:val="en-US" w:eastAsia="zh-CN"/>
        </w:rPr>
        <w:t>对于未预留份额专门面向中小企业采购的采购项目，以及预留份额项目中的非预留部分采购包</w:t>
      </w:r>
      <w:r>
        <w:rPr>
          <w:rFonts w:hint="eastAsia" w:ascii="仿宋_GB2312" w:hAnsi="仿宋_GB2312" w:cs="仿宋_GB2312"/>
          <w:sz w:val="24"/>
          <w:szCs w:val="24"/>
          <w:highlight w:val="none"/>
          <w:lang w:val="en-US" w:eastAsia="zh-CN"/>
        </w:rPr>
        <w:t>，</w:t>
      </w:r>
      <w:r>
        <w:rPr>
          <w:rFonts w:hint="eastAsia" w:ascii="仿宋_GB2312" w:hAnsi="仿宋_GB2312" w:eastAsia="仿宋_GB2312" w:cs="仿宋_GB2312"/>
          <w:sz w:val="24"/>
          <w:szCs w:val="24"/>
          <w:highlight w:val="none"/>
          <w:lang w:val="en-US" w:eastAsia="zh-CN"/>
        </w:rPr>
        <w:t>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w:t>
      </w:r>
      <w:r>
        <w:rPr>
          <w:rFonts w:hint="eastAsia" w:ascii="仿宋_GB2312" w:hAnsi="仿宋_GB2312" w:eastAsia="仿宋_GB2312" w:cs="仿宋_GB2312"/>
          <w:sz w:val="24"/>
          <w:szCs w:val="24"/>
          <w:highlight w:val="none"/>
          <w:u w:val="single"/>
          <w:lang w:val="en-US" w:eastAsia="zh-CN"/>
        </w:rPr>
        <w:t xml:space="preserve"> 10 % </w:t>
      </w:r>
      <w:r>
        <w:rPr>
          <w:rFonts w:hint="eastAsia" w:ascii="仿宋_GB2312" w:hAnsi="仿宋_GB2312" w:eastAsia="仿宋_GB2312" w:cs="仿宋_GB2312"/>
          <w:sz w:val="24"/>
          <w:szCs w:val="24"/>
          <w:highlight w:val="none"/>
          <w:lang w:val="en-US" w:eastAsia="zh-CN"/>
        </w:rPr>
        <w:t>后参与评审。对于同时属于小微企业、监狱企业或残疾人福利性单位的，不重复进行最后报价扣除。</w:t>
      </w:r>
    </w:p>
    <w:p w14:paraId="6A3CB2F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w:t>
      </w:r>
      <w:r>
        <w:rPr>
          <w:rFonts w:hint="eastAsia" w:ascii="仿宋_GB2312" w:hAnsi="仿宋_GB2312" w:eastAsia="仿宋_GB2312" w:cs="仿宋_GB2312"/>
          <w:sz w:val="24"/>
          <w:szCs w:val="24"/>
          <w:highlight w:val="none"/>
          <w:lang w:val="en-US"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仿宋_GB2312" w:hAnsi="仿宋_GB2312" w:eastAsia="仿宋_GB2312" w:cs="仿宋_GB2312"/>
          <w:sz w:val="24"/>
          <w:szCs w:val="24"/>
          <w:highlight w:val="none"/>
          <w:u w:val="single"/>
          <w:lang w:val="en-US" w:eastAsia="zh-CN"/>
        </w:rPr>
        <w:t xml:space="preserve"> 30 %</w:t>
      </w:r>
      <w:r>
        <w:rPr>
          <w:rFonts w:hint="eastAsia" w:ascii="仿宋_GB2312" w:hAnsi="仿宋_GB2312" w:eastAsia="仿宋_GB2312" w:cs="仿宋_GB2312"/>
          <w:sz w:val="24"/>
          <w:szCs w:val="24"/>
          <w:highlight w:val="none"/>
          <w:lang w:val="en-US" w:eastAsia="zh-CN"/>
        </w:rPr>
        <w:t>以上的联合体或者大中型企业的报价给予</w:t>
      </w:r>
      <w:r>
        <w:rPr>
          <w:rFonts w:hint="eastAsia" w:ascii="仿宋_GB2312" w:hAnsi="仿宋_GB2312" w:eastAsia="仿宋_GB2312" w:cs="仿宋_GB2312"/>
          <w:sz w:val="24"/>
          <w:szCs w:val="24"/>
          <w:highlight w:val="none"/>
          <w:u w:val="single"/>
          <w:lang w:val="en-US" w:eastAsia="zh-CN"/>
        </w:rPr>
        <w:t xml:space="preserve"> 4% </w:t>
      </w:r>
      <w:r>
        <w:rPr>
          <w:rFonts w:hint="eastAsia" w:ascii="仿宋_GB2312" w:hAnsi="仿宋_GB2312" w:eastAsia="仿宋_GB2312" w:cs="仿宋_GB2312"/>
          <w:sz w:val="24"/>
          <w:szCs w:val="24"/>
          <w:highlight w:val="none"/>
          <w:lang w:val="en-US" w:eastAsia="zh-CN"/>
        </w:rPr>
        <w:t>的扣除，用扣除后的价格参加评审。</w:t>
      </w:r>
    </w:p>
    <w:p w14:paraId="11E3F57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（3）</w:t>
      </w:r>
      <w:r>
        <w:rPr>
          <w:rFonts w:hint="eastAsia" w:ascii="仿宋_GB2312" w:hAnsi="仿宋_GB2312" w:eastAsia="仿宋_GB2312" w:cs="仿宋_GB2312"/>
          <w:sz w:val="24"/>
          <w:szCs w:val="24"/>
          <w:highlight w:val="none"/>
          <w:lang w:val="en-US" w:eastAsia="zh-CN"/>
        </w:rPr>
        <w:t>组成联合体或者接受分包的小微企业与联合体内其他企业、分包企业之间存在直接控股、管理关系的，不享受价格扣除优惠政策。</w:t>
      </w:r>
    </w:p>
    <w:p w14:paraId="2A606C6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（4）</w:t>
      </w:r>
      <w:r>
        <w:rPr>
          <w:rFonts w:hint="eastAsia" w:ascii="仿宋_GB2312" w:hAnsi="仿宋_GB2312" w:eastAsia="仿宋_GB2312" w:cs="仿宋_GB2312"/>
          <w:sz w:val="24"/>
          <w:szCs w:val="24"/>
          <w:highlight w:val="none"/>
          <w:lang w:val="en-US" w:eastAsia="zh-CN"/>
        </w:rPr>
        <w:t>价格扣除比例对小型企业和微型企业同等对待，不作区分。</w:t>
      </w:r>
    </w:p>
    <w:p w14:paraId="11A1F50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（5）</w:t>
      </w:r>
      <w:r>
        <w:rPr>
          <w:rFonts w:hint="eastAsia" w:ascii="仿宋_GB2312" w:hAnsi="仿宋_GB2312" w:eastAsia="仿宋_GB2312" w:cs="仿宋_GB2312"/>
          <w:sz w:val="24"/>
          <w:szCs w:val="24"/>
          <w:highlight w:val="none"/>
          <w:lang w:val="en-US" w:eastAsia="zh-CN"/>
        </w:rPr>
        <w:t>中小企业参加政府采购活动，应当按照</w:t>
      </w:r>
      <w:r>
        <w:rPr>
          <w:rFonts w:hint="eastAsia" w:ascii="仿宋_GB2312" w:hAnsi="仿宋_GB2312" w:cs="仿宋_GB2312"/>
          <w:sz w:val="24"/>
          <w:szCs w:val="24"/>
          <w:highlight w:val="none"/>
          <w:lang w:val="en-US" w:eastAsia="zh-CN"/>
        </w:rPr>
        <w:t>采购文件</w:t>
      </w:r>
      <w:r>
        <w:rPr>
          <w:rFonts w:hint="eastAsia" w:ascii="仿宋_GB2312" w:hAnsi="仿宋_GB2312" w:eastAsia="仿宋_GB2312" w:cs="仿宋_GB2312"/>
          <w:sz w:val="24"/>
          <w:szCs w:val="24"/>
          <w:highlight w:val="none"/>
          <w:lang w:val="en-US" w:eastAsia="zh-CN"/>
        </w:rPr>
        <w:t>给定的格式出具《中小企业声明函》，否则不得享受相关中小企业扶持政策。</w:t>
      </w:r>
    </w:p>
    <w:p w14:paraId="6FE1EDE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（6）</w:t>
      </w:r>
      <w:r>
        <w:rPr>
          <w:rFonts w:hint="eastAsia" w:ascii="仿宋_GB2312" w:hAnsi="仿宋_GB2312" w:eastAsia="仿宋_GB2312" w:cs="仿宋_GB2312"/>
          <w:sz w:val="24"/>
          <w:szCs w:val="24"/>
          <w:highlight w:val="none"/>
          <w:lang w:val="en-US" w:eastAsia="zh-CN"/>
        </w:rPr>
        <w:t>监狱企业提供了由省级以上监狱管理局、戒毒管理局（含新疆生产建设兵团）出具的属于监狱企业的证明文件的，视同小微企业。</w:t>
      </w:r>
    </w:p>
    <w:p w14:paraId="5D4DD9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（7）</w:t>
      </w:r>
      <w:r>
        <w:rPr>
          <w:rFonts w:hint="eastAsia" w:ascii="仿宋_GB2312" w:hAnsi="仿宋_GB2312" w:eastAsia="仿宋_GB2312" w:cs="仿宋_GB2312"/>
          <w:sz w:val="24"/>
          <w:szCs w:val="24"/>
          <w:highlight w:val="none"/>
          <w:lang w:val="en-US" w:eastAsia="zh-CN"/>
        </w:rPr>
        <w:t>残疾人福利性单位按</w:t>
      </w:r>
      <w:r>
        <w:rPr>
          <w:rFonts w:hint="eastAsia" w:ascii="仿宋_GB2312" w:hAnsi="仿宋_GB2312" w:cs="仿宋_GB2312"/>
          <w:sz w:val="24"/>
          <w:szCs w:val="24"/>
          <w:highlight w:val="none"/>
          <w:lang w:val="en-US" w:eastAsia="zh-CN"/>
        </w:rPr>
        <w:t>采购文件</w:t>
      </w:r>
      <w:r>
        <w:rPr>
          <w:rFonts w:hint="eastAsia" w:ascii="仿宋_GB2312" w:hAnsi="仿宋_GB2312" w:eastAsia="仿宋_GB2312" w:cs="仿宋_GB2312"/>
          <w:sz w:val="24"/>
          <w:szCs w:val="24"/>
          <w:highlight w:val="none"/>
          <w:lang w:val="en-US" w:eastAsia="zh-CN"/>
        </w:rPr>
        <w:t>要求提供了《残疾人福利性单位声明函》（见附件）的，视同小微企业。</w:t>
      </w:r>
    </w:p>
    <w:p w14:paraId="0A8DEB4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（8）</w:t>
      </w:r>
      <w:r>
        <w:rPr>
          <w:rFonts w:hint="eastAsia" w:ascii="仿宋_GB2312" w:hAnsi="仿宋_GB2312" w:eastAsia="仿宋_GB2312" w:cs="仿宋_GB2312"/>
          <w:sz w:val="24"/>
          <w:szCs w:val="24"/>
          <w:highlight w:val="none"/>
          <w:lang w:val="en-US" w:eastAsia="zh-CN"/>
        </w:rPr>
        <w:t>若</w:t>
      </w:r>
      <w:r>
        <w:rPr>
          <w:rFonts w:hint="eastAsia" w:ascii="仿宋_GB2312" w:hAnsi="仿宋_GB2312" w:cs="仿宋_GB2312"/>
          <w:sz w:val="24"/>
          <w:szCs w:val="24"/>
          <w:highlight w:val="none"/>
          <w:lang w:val="en-US" w:eastAsia="zh-CN"/>
        </w:rPr>
        <w:t>供应商</w:t>
      </w:r>
      <w:r>
        <w:rPr>
          <w:rFonts w:hint="eastAsia" w:ascii="仿宋_GB2312" w:hAnsi="仿宋_GB2312" w:eastAsia="仿宋_GB2312" w:cs="仿宋_GB2312"/>
          <w:sz w:val="24"/>
          <w:szCs w:val="24"/>
          <w:highlight w:val="none"/>
          <w:lang w:val="en-US" w:eastAsia="zh-CN"/>
        </w:rPr>
        <w:t>同时属于小型或微型企业、监狱企业、残疾人福利性单位中的两种及以上，将不重复享受小微企业价格扣减的优惠政策。</w:t>
      </w:r>
    </w:p>
    <w:p w14:paraId="4224A5A0">
      <w:pPr>
        <w:keepNext w:val="0"/>
        <w:keepLines w:val="0"/>
        <w:pageBreakBefore w:val="0"/>
        <w:widowControl w:val="0"/>
        <w:numPr>
          <w:ilvl w:val="2"/>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cs="仿宋_GB2312"/>
          <w:sz w:val="24"/>
          <w:szCs w:val="24"/>
          <w:highlight w:val="none"/>
          <w:lang w:val="en-US" w:eastAsia="zh-CN"/>
        </w:rPr>
      </w:pPr>
      <w:r>
        <w:rPr>
          <w:rFonts w:hint="eastAsia" w:ascii="仿宋_GB2312" w:hAnsi="仿宋_GB2312" w:eastAsia="仿宋_GB2312" w:cs="仿宋_GB2312"/>
          <w:highlight w:val="none"/>
          <w:lang w:val="en-US" w:eastAsia="zh-CN"/>
        </w:rPr>
        <w:t>落实</w:t>
      </w:r>
      <w:r>
        <w:rPr>
          <w:rFonts w:hint="eastAsia" w:ascii="仿宋_GB2312" w:hAnsi="仿宋_GB2312" w:cs="仿宋_GB2312"/>
          <w:sz w:val="24"/>
          <w:szCs w:val="24"/>
          <w:highlight w:val="none"/>
          <w:lang w:val="en-US" w:eastAsia="zh-CN"/>
        </w:rPr>
        <w:t>对本国产品的支持政策的价格调整：</w:t>
      </w:r>
    </w:p>
    <w:p w14:paraId="58D2F06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textAlignment w:val="auto"/>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依照《国务院办公厅关于在政府采购中实施本国产品标准及相关政策的通知》（国办发〔2025〕34号）及《财政部关于贯彻落实&lt;国务院办公厅关于在政府采购中实施本国产品标准及相关政策的通知&gt;的意见》（财库〔2025〕30号）等相关规定。</w:t>
      </w:r>
    </w:p>
    <w:p w14:paraId="2370847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1）本国产品标准的适用范围。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A374EE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准确界定产品在中国境内生产。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0D19884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（3）对本国产品的支持政策。政府采购活动中既有本国产品又有非本国产品参与竞争的，依法对本国产品给予价格评审优惠，对本国产品的报价给予20%的价格扣除，用扣除后的价格参与评审。</w:t>
      </w:r>
    </w:p>
    <w:p w14:paraId="1064B0C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5FFD97E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4）认真审查有关证明文件。采购人应当在采购文件中明确对供应商所出具的《关于符合本国产品标准的声明函》（以下简称《声明函》）的完整性、准确性进行审查的要求，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2A0912ED">
      <w:pPr>
        <w:keepNext w:val="0"/>
        <w:keepLines w:val="0"/>
        <w:pageBreakBefore w:val="0"/>
        <w:widowControl w:val="0"/>
        <w:numPr>
          <w:ilvl w:val="2"/>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供应商所投产品如被列入财政部与国家主管部门颁发的节能产品目录或环境标志产品目录，应提供相关证明，在评标时予以优先采购，具体优惠措施为：</w:t>
      </w:r>
      <w:r>
        <w:rPr>
          <w:rFonts w:hint="eastAsia" w:ascii="仿宋_GB2312" w:hAnsi="仿宋_GB2312" w:eastAsia="仿宋_GB2312" w:cs="仿宋_GB2312"/>
          <w:sz w:val="24"/>
          <w:szCs w:val="24"/>
          <w:highlight w:val="none"/>
          <w:u w:val="single"/>
          <w:lang w:val="en-US" w:eastAsia="zh-CN"/>
        </w:rPr>
        <w:t>综合得分相同时排名优先。</w:t>
      </w:r>
    </w:p>
    <w:p w14:paraId="40659B1F">
      <w:pPr>
        <w:keepNext w:val="0"/>
        <w:keepLines w:val="0"/>
        <w:pageBreakBefore w:val="0"/>
        <w:widowControl w:val="0"/>
        <w:numPr>
          <w:ilvl w:val="2"/>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供应商所投产品列入无线局域网产品清单，应提供相关证明，在评标时予以优先采购，具体优惠措施为：</w:t>
      </w:r>
      <w:r>
        <w:rPr>
          <w:rFonts w:hint="eastAsia" w:ascii="仿宋_GB2312" w:hAnsi="仿宋_GB2312" w:eastAsia="仿宋_GB2312" w:cs="仿宋_GB2312"/>
          <w:sz w:val="24"/>
          <w:szCs w:val="24"/>
          <w:highlight w:val="none"/>
          <w:u w:val="single"/>
          <w:lang w:val="en-US" w:eastAsia="zh-CN"/>
        </w:rPr>
        <w:t>综合得分相同时排名优先。</w:t>
      </w:r>
    </w:p>
    <w:p w14:paraId="45114F47">
      <w:pPr>
        <w:keepNext w:val="0"/>
        <w:keepLines w:val="0"/>
        <w:pageBreakBefore w:val="0"/>
        <w:widowControl w:val="0"/>
        <w:numPr>
          <w:ilvl w:val="2"/>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如采购人所采购产品为政府强制采购的节能产品，供应商所投产品的品牌及型号必须为清单中有效期内产品并提供证明文件，否则其响应将作为无效响应被拒绝。</w:t>
      </w:r>
    </w:p>
    <w:p w14:paraId="5A9D2DE6">
      <w:pPr>
        <w:keepNext w:val="0"/>
        <w:keepLines w:val="0"/>
        <w:pageBreakBefore w:val="0"/>
        <w:widowControl w:val="0"/>
        <w:numPr>
          <w:ilvl w:val="2"/>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根据《关于运用政府采购政策支持脱贫攻坚的通知》（财库〔2019〕27号）的规定，采购人采购农副产品的，对产地在国家级贫困地区的农副产品的优先采购措施：</w:t>
      </w:r>
      <w:r>
        <w:rPr>
          <w:rFonts w:hint="eastAsia" w:ascii="仿宋_GB2312" w:hAnsi="仿宋_GB2312" w:eastAsia="仿宋_GB2312" w:cs="仿宋_GB2312"/>
          <w:sz w:val="24"/>
          <w:szCs w:val="24"/>
          <w:highlight w:val="none"/>
          <w:u w:val="single"/>
          <w:lang w:val="en-US" w:eastAsia="zh-CN"/>
        </w:rPr>
        <w:t xml:space="preserve">  综合得分相同时排名优先。</w:t>
      </w:r>
    </w:p>
    <w:p w14:paraId="75DCFFCE">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同品牌同型号处理办法：</w:t>
      </w:r>
    </w:p>
    <w:p w14:paraId="4C0431C9">
      <w:pPr>
        <w:keepNext w:val="0"/>
        <w:keepLines w:val="0"/>
        <w:pageBreakBefore w:val="0"/>
        <w:widowControl w:val="0"/>
        <w:numPr>
          <w:ilvl w:val="2"/>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采用综合评标法，则：提供相同品牌相同型号产品（单一产品或核心产品品牌</w:t>
      </w:r>
      <w:r>
        <w:rPr>
          <w:rFonts w:hint="eastAsia" w:ascii="仿宋_GB2312" w:hAnsi="仿宋_GB2312" w:cs="仿宋_GB2312"/>
          <w:sz w:val="24"/>
          <w:szCs w:val="24"/>
          <w:highlight w:val="none"/>
          <w:lang w:val="en-US" w:eastAsia="zh-CN"/>
        </w:rPr>
        <w:t>型号</w:t>
      </w:r>
      <w:r>
        <w:rPr>
          <w:rFonts w:hint="eastAsia" w:ascii="仿宋_GB2312" w:hAnsi="仿宋_GB2312" w:eastAsia="仿宋_GB2312" w:cs="仿宋_GB2312"/>
          <w:sz w:val="24"/>
          <w:szCs w:val="24"/>
          <w:highlight w:val="none"/>
          <w:lang w:val="en-US" w:eastAsia="zh-CN"/>
        </w:rPr>
        <w:t>相同）且通过资格审查、符合性审查且提交最后报价的不同供应商，按一家供应商计算，评审后得分最高的同品牌同型号供应商获得成交人推荐资格；评审得分相同的，按最后报价最低的获得成交人推荐资格；评审得分和最后报价均相同的，按技术评审得分最高的获得成交人推荐资格，评审得分、最后报价和技术评审得分三项均相同的由磋商小组采取随机抽取方式确定，其他同品牌同型号供应商不作为成交候选人。</w:t>
      </w:r>
    </w:p>
    <w:p w14:paraId="687F3AB8">
      <w:pPr>
        <w:keepNext w:val="0"/>
        <w:keepLines w:val="0"/>
        <w:pageBreakBefore w:val="0"/>
        <w:widowControl w:val="0"/>
        <w:numPr>
          <w:ilvl w:val="2"/>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如一个分包内包含多种产品的，采购人或采购代理机构将在</w:t>
      </w:r>
      <w:r>
        <w:rPr>
          <w:rFonts w:hint="eastAsia" w:ascii="仿宋_GB2312" w:hAnsi="仿宋_GB2312" w:eastAsia="仿宋_GB2312" w:cs="仿宋_GB2312"/>
          <w:sz w:val="24"/>
          <w:szCs w:val="24"/>
          <w:highlight w:val="none"/>
          <w:u w:val="single"/>
          <w:lang w:val="en-US" w:eastAsia="zh-CN"/>
        </w:rPr>
        <w:t>供应商须知前附表</w:t>
      </w:r>
      <w:r>
        <w:rPr>
          <w:rFonts w:hint="eastAsia" w:ascii="仿宋_GB2312" w:hAnsi="仿宋_GB2312" w:eastAsia="仿宋_GB2312" w:cs="仿宋_GB2312"/>
          <w:sz w:val="24"/>
          <w:szCs w:val="24"/>
          <w:highlight w:val="none"/>
          <w:lang w:val="en-US" w:eastAsia="zh-CN"/>
        </w:rPr>
        <w:t>中载明核心产品，多家供应商提供的所有核心产品品牌型号均相同的，按</w:t>
      </w:r>
      <w:r>
        <w:rPr>
          <w:rFonts w:hint="eastAsia" w:ascii="仿宋_GB2312" w:hAnsi="仿宋_GB2312" w:cs="仿宋_GB2312"/>
          <w:sz w:val="24"/>
          <w:szCs w:val="24"/>
          <w:highlight w:val="none"/>
          <w:lang w:val="en-US" w:eastAsia="zh-CN"/>
        </w:rPr>
        <w:t>前款</w:t>
      </w:r>
      <w:r>
        <w:rPr>
          <w:rFonts w:hint="eastAsia" w:ascii="仿宋_GB2312" w:hAnsi="仿宋_GB2312" w:eastAsia="仿宋_GB2312" w:cs="仿宋_GB2312"/>
          <w:sz w:val="24"/>
          <w:szCs w:val="24"/>
          <w:highlight w:val="none"/>
          <w:lang w:val="en-US" w:eastAsia="zh-CN"/>
        </w:rPr>
        <w:t xml:space="preserve">规定处理。 </w:t>
      </w:r>
    </w:p>
    <w:p w14:paraId="79F62394">
      <w:pPr>
        <w:keepNext w:val="0"/>
        <w:keepLines w:val="0"/>
        <w:pageBreakBefore w:val="0"/>
        <w:widowControl w:val="0"/>
        <w:numPr>
          <w:ilvl w:val="0"/>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确定中标候选人名单</w:t>
      </w:r>
    </w:p>
    <w:p w14:paraId="6E3C54C2">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采用综合评分法时，评标结果按评审后得分由高到低顺序排列。评审得分最高的供应商为排名第一的成交候选人。评审得分相同的，按照最后报价由低到高的顺序推荐。评审得分且最后报价相同的，按照技术指标优劣顺序推荐。</w:t>
      </w:r>
    </w:p>
    <w:p w14:paraId="47E477B3">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磋商小组要对评分汇总情况进行复核，特别是对排名第一的、报价最低的、响应文件被认定为无效的情形进行重点复核。</w:t>
      </w:r>
    </w:p>
    <w:p w14:paraId="2A742222">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磋商小组应当根据综合评分情况，按照评审得分由高到低顺序推荐3名以上成交候选供应商，并编写评审报告。符合《政府采购竞争性磋商采购方式管理暂行办法》</w:t>
      </w:r>
      <w:r>
        <w:rPr>
          <w:rFonts w:hint="eastAsia" w:ascii="仿宋_GB2312" w:hAnsi="仿宋_GB2312" w:cs="仿宋_GB2312"/>
          <w:sz w:val="24"/>
          <w:szCs w:val="24"/>
          <w:highlight w:val="none"/>
          <w:lang w:val="en-US" w:eastAsia="zh-CN"/>
        </w:rPr>
        <w:t>（财库〔2014〕214号）</w:t>
      </w:r>
      <w:r>
        <w:rPr>
          <w:rFonts w:hint="eastAsia" w:ascii="仿宋_GB2312" w:hAnsi="仿宋_GB2312" w:eastAsia="仿宋_GB2312" w:cs="仿宋_GB2312"/>
          <w:sz w:val="24"/>
          <w:szCs w:val="24"/>
          <w:highlight w:val="none"/>
          <w:lang w:val="en-US" w:eastAsia="zh-CN"/>
        </w:rPr>
        <w:t>第二十一条第三款情形的，可以推荐2家成交候选供应商。</w:t>
      </w:r>
    </w:p>
    <w:p w14:paraId="7A7C5431">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p>
    <w:p w14:paraId="77278CB2">
      <w:pPr>
        <w:pStyle w:val="3"/>
        <w:rPr>
          <w:rFonts w:hint="eastAsia" w:ascii="仿宋_GB2312" w:hAnsi="仿宋_GB2312" w:eastAsia="仿宋_GB2312" w:cs="仿宋_GB2312"/>
          <w:sz w:val="24"/>
          <w:szCs w:val="24"/>
          <w:highlight w:val="none"/>
          <w:lang w:val="en-US" w:eastAsia="zh-CN"/>
        </w:rPr>
      </w:pPr>
    </w:p>
    <w:p w14:paraId="4E2C7CDF">
      <w:pPr>
        <w:rPr>
          <w:rFonts w:hint="eastAsia"/>
          <w:highlight w:val="none"/>
          <w:lang w:val="en-US" w:eastAsia="zh-CN"/>
        </w:rPr>
      </w:pPr>
      <w:r>
        <w:rPr>
          <w:rFonts w:hint="eastAsia"/>
          <w:highlight w:val="none"/>
          <w:lang w:val="en-US" w:eastAsia="zh-CN"/>
        </w:rPr>
        <w:br w:type="page"/>
      </w:r>
    </w:p>
    <w:p w14:paraId="18F01DEF">
      <w:pPr>
        <w:pStyle w:val="3"/>
        <w:numPr>
          <w:ilvl w:val="0"/>
          <w:numId w:val="4"/>
        </w:numPr>
        <w:bidi w:val="0"/>
        <w:jc w:val="center"/>
        <w:outlineLvl w:val="0"/>
        <w:rPr>
          <w:rFonts w:hint="eastAsia" w:ascii="仿宋_GB2312" w:hAnsi="仿宋_GB2312" w:eastAsia="仿宋_GB2312" w:cs="仿宋_GB2312"/>
          <w:b/>
          <w:bCs/>
          <w:sz w:val="32"/>
          <w:szCs w:val="32"/>
          <w:highlight w:val="none"/>
          <w:lang w:val="en-US" w:eastAsia="zh-CN"/>
        </w:rPr>
      </w:pPr>
      <w:bookmarkStart w:id="32" w:name="_Toc8139"/>
      <w:r>
        <w:rPr>
          <w:rFonts w:hint="eastAsia" w:ascii="仿宋_GB2312" w:hAnsi="仿宋_GB2312" w:eastAsia="仿宋_GB2312" w:cs="仿宋_GB2312"/>
          <w:b/>
          <w:bCs/>
          <w:sz w:val="32"/>
          <w:szCs w:val="32"/>
          <w:highlight w:val="none"/>
          <w:lang w:val="en-US" w:eastAsia="zh-CN"/>
        </w:rPr>
        <w:t>响应文件格式</w:t>
      </w:r>
      <w:bookmarkEnd w:id="32"/>
    </w:p>
    <w:p w14:paraId="76E8E8C2">
      <w:pPr>
        <w:pStyle w:val="3"/>
        <w:rPr>
          <w:rFonts w:hint="eastAsia" w:ascii="仿宋_GB2312" w:hAnsi="仿宋_GB2312" w:eastAsia="仿宋_GB2312" w:cs="仿宋_GB2312"/>
          <w:highlight w:val="none"/>
          <w:lang w:val="en-US" w:eastAsia="zh-CN"/>
        </w:rPr>
      </w:pPr>
    </w:p>
    <w:p w14:paraId="7C7403B9">
      <w:pPr>
        <w:pStyle w:val="3"/>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供应商编制文件须知</w:t>
      </w:r>
    </w:p>
    <w:p w14:paraId="68DD1448">
      <w:pPr>
        <w:pStyle w:val="3"/>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1.为保证评标工作的顺利进行，各供应商需参照如下的格式，认真进行响应文件的编写工作。需建立详细的目录。</w:t>
      </w:r>
    </w:p>
    <w:p w14:paraId="11F4A8CD">
      <w:pPr>
        <w:pStyle w:val="3"/>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2.各供应商提交文件中涉及商业机密的，应明确标明，采购人及最终用户将给予保密处理，否则视为公开资料。</w:t>
      </w:r>
    </w:p>
    <w:p w14:paraId="2B55F0DB">
      <w:pPr>
        <w:pStyle w:val="3"/>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3.本采购文件中所要求加盖的供应商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磋商文件规定处加盖个人名章、手签章、印鉴等。</w:t>
      </w:r>
    </w:p>
    <w:p w14:paraId="0526970E">
      <w:pPr>
        <w:pStyle w:val="3"/>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4.“法定代表人（单位负责人）”指供应商营业执照或登记证书载明的“法定代表人”、“负责人”、“执行事务合伙人”、“投资人”等。</w:t>
      </w:r>
    </w:p>
    <w:p w14:paraId="5A2C1A65">
      <w:pPr>
        <w:pStyle w:val="3"/>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5.全部声明和问题的回答及所附材料必须是真实的、准确的和完整的。</w:t>
      </w:r>
    </w:p>
    <w:p w14:paraId="4A9FF093">
      <w:pPr>
        <w:pStyle w:val="3"/>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6.以联合体参加的，除采购文件格式中要求外，采购文件要求的供应商盖章处应按加盖联合体协议中约定的联合体牵头人公章或所有联合体成员公章。</w:t>
      </w:r>
    </w:p>
    <w:p w14:paraId="4B8AA6CE">
      <w:pPr>
        <w:rPr>
          <w:rFonts w:hint="eastAsia" w:ascii="仿宋_GB2312" w:hAnsi="仿宋_GB2312" w:eastAsia="仿宋_GB2312" w:cs="仿宋_GB2312"/>
          <w:highlight w:val="none"/>
          <w:lang w:val="en-US" w:eastAsia="zh-CN"/>
        </w:rPr>
      </w:pPr>
    </w:p>
    <w:p w14:paraId="58C0D2A0">
      <w:pPr>
        <w:pStyle w:val="3"/>
        <w:rPr>
          <w:rFonts w:hint="eastAsia" w:ascii="仿宋_GB2312" w:hAnsi="仿宋_GB2312" w:eastAsia="仿宋_GB2312" w:cs="仿宋_GB2312"/>
          <w:highlight w:val="none"/>
          <w:lang w:val="en-US" w:eastAsia="zh-CN"/>
        </w:rPr>
      </w:pPr>
    </w:p>
    <w:p w14:paraId="610A341F">
      <w:pPr>
        <w:rPr>
          <w:rFonts w:hint="eastAsia"/>
          <w:highlight w:val="none"/>
          <w:lang w:val="en-US" w:eastAsia="zh-CN"/>
        </w:rPr>
      </w:pPr>
      <w:r>
        <w:rPr>
          <w:rFonts w:hint="eastAsia"/>
          <w:highlight w:val="none"/>
          <w:lang w:val="en-US" w:eastAsia="zh-CN"/>
        </w:rPr>
        <w:br w:type="page"/>
      </w:r>
    </w:p>
    <w:p w14:paraId="46CCAE0B">
      <w:pPr>
        <w:keepNext w:val="0"/>
        <w:keepLines w:val="0"/>
        <w:widowControl/>
        <w:suppressLineNumbers w:val="0"/>
        <w:jc w:val="left"/>
        <w:outlineLvl w:val="1"/>
        <w:rPr>
          <w:rFonts w:hint="eastAsia" w:ascii="仿宋_GB2312" w:hAnsi="仿宋_GB2312" w:eastAsia="仿宋_GB2312" w:cs="仿宋_GB2312"/>
          <w:b/>
          <w:bCs/>
          <w:color w:val="000000"/>
          <w:kern w:val="0"/>
          <w:sz w:val="24"/>
          <w:szCs w:val="24"/>
          <w:highlight w:val="none"/>
          <w:lang w:val="en-US" w:eastAsia="zh-CN" w:bidi="ar"/>
        </w:rPr>
      </w:pPr>
      <w:bookmarkStart w:id="33" w:name="_Toc24875"/>
      <w:bookmarkStart w:id="34" w:name="_Toc14175"/>
      <w:r>
        <w:rPr>
          <w:rFonts w:hint="eastAsia" w:ascii="仿宋_GB2312" w:hAnsi="仿宋_GB2312" w:eastAsia="仿宋_GB2312" w:cs="仿宋_GB2312"/>
          <w:b/>
          <w:bCs/>
          <w:color w:val="000000"/>
          <w:kern w:val="0"/>
          <w:sz w:val="24"/>
          <w:szCs w:val="24"/>
          <w:highlight w:val="none"/>
          <w:lang w:val="en-US" w:eastAsia="zh-CN" w:bidi="ar"/>
        </w:rPr>
        <w:t>投标文件封面（参考格式）</w:t>
      </w:r>
      <w:bookmarkEnd w:id="33"/>
      <w:bookmarkEnd w:id="34"/>
    </w:p>
    <w:p w14:paraId="4E70AF9B">
      <w:pPr>
        <w:keepNext w:val="0"/>
        <w:keepLines w:val="0"/>
        <w:widowControl/>
        <w:suppressLineNumbers w:val="0"/>
        <w:jc w:val="left"/>
        <w:rPr>
          <w:rFonts w:hint="eastAsia" w:ascii="仿宋_GB2312" w:hAnsi="仿宋_GB2312" w:eastAsia="仿宋_GB2312" w:cs="仿宋_GB2312"/>
          <w:b/>
          <w:bCs/>
          <w:color w:val="000000"/>
          <w:kern w:val="0"/>
          <w:sz w:val="84"/>
          <w:szCs w:val="84"/>
          <w:highlight w:val="none"/>
          <w:lang w:val="en-US" w:eastAsia="zh-CN" w:bidi="ar"/>
        </w:rPr>
      </w:pPr>
    </w:p>
    <w:p w14:paraId="557127EC">
      <w:pPr>
        <w:pStyle w:val="2"/>
        <w:rPr>
          <w:rFonts w:hint="eastAsia"/>
          <w:highlight w:val="none"/>
          <w:lang w:val="en-US" w:eastAsia="zh-CN"/>
        </w:rPr>
      </w:pPr>
    </w:p>
    <w:p w14:paraId="760A6ACD">
      <w:pPr>
        <w:keepNext w:val="0"/>
        <w:keepLines w:val="0"/>
        <w:widowControl/>
        <w:suppressLineNumbers w:val="0"/>
        <w:jc w:val="center"/>
        <w:rPr>
          <w:rFonts w:hint="eastAsia" w:ascii="仿宋_GB2312" w:hAnsi="仿宋_GB2312" w:eastAsia="仿宋_GB2312" w:cs="仿宋_GB2312"/>
          <w:highlight w:val="none"/>
        </w:rPr>
      </w:pPr>
      <w:r>
        <w:rPr>
          <w:rFonts w:hint="eastAsia" w:ascii="仿宋_GB2312" w:hAnsi="仿宋_GB2312" w:cs="仿宋_GB2312"/>
          <w:b/>
          <w:bCs/>
          <w:color w:val="000000"/>
          <w:kern w:val="0"/>
          <w:sz w:val="84"/>
          <w:szCs w:val="84"/>
          <w:highlight w:val="none"/>
          <w:lang w:val="en-US" w:eastAsia="zh-CN" w:bidi="ar"/>
        </w:rPr>
        <w:t>响应</w:t>
      </w:r>
      <w:r>
        <w:rPr>
          <w:rFonts w:hint="eastAsia" w:ascii="仿宋_GB2312" w:hAnsi="仿宋_GB2312" w:eastAsia="仿宋_GB2312" w:cs="仿宋_GB2312"/>
          <w:b/>
          <w:bCs/>
          <w:color w:val="000000"/>
          <w:kern w:val="0"/>
          <w:sz w:val="84"/>
          <w:szCs w:val="84"/>
          <w:highlight w:val="none"/>
          <w:lang w:val="en-US" w:eastAsia="zh-CN" w:bidi="ar"/>
        </w:rPr>
        <w:t>文件</w:t>
      </w:r>
    </w:p>
    <w:p w14:paraId="780F446A">
      <w:pPr>
        <w:keepNext w:val="0"/>
        <w:keepLines w:val="0"/>
        <w:widowControl/>
        <w:suppressLineNumbers w:val="0"/>
        <w:jc w:val="left"/>
        <w:rPr>
          <w:rFonts w:hint="eastAsia" w:ascii="仿宋_GB2312" w:hAnsi="仿宋_GB2312" w:eastAsia="仿宋_GB2312" w:cs="仿宋_GB2312"/>
          <w:b/>
          <w:bCs/>
          <w:color w:val="000000"/>
          <w:kern w:val="0"/>
          <w:sz w:val="52"/>
          <w:szCs w:val="52"/>
          <w:highlight w:val="none"/>
          <w:lang w:val="en-US" w:eastAsia="zh-CN" w:bidi="ar"/>
        </w:rPr>
      </w:pPr>
    </w:p>
    <w:p w14:paraId="753560B4">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52"/>
          <w:szCs w:val="52"/>
          <w:highlight w:val="none"/>
          <w:lang w:val="en-US" w:eastAsia="zh-CN" w:bidi="ar"/>
        </w:rPr>
        <w:t xml:space="preserve"> </w:t>
      </w:r>
    </w:p>
    <w:p w14:paraId="281E2031">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1ACA2EAC">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177101A5">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20B97C4B">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31"/>
          <w:szCs w:val="31"/>
          <w:highlight w:val="none"/>
          <w:lang w:val="en-US" w:eastAsia="zh-CN" w:bidi="ar"/>
        </w:rPr>
        <w:t xml:space="preserve">项目名称: </w:t>
      </w:r>
    </w:p>
    <w:p w14:paraId="30833A78">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31"/>
          <w:szCs w:val="31"/>
          <w:highlight w:val="none"/>
          <w:lang w:val="en-US" w:eastAsia="zh-CN" w:bidi="ar"/>
        </w:rPr>
        <w:t xml:space="preserve">项目编号/包号： </w:t>
      </w:r>
    </w:p>
    <w:p w14:paraId="74AC4A2E">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08C3D5EB">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5C9B4AF5">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7A8C54EE">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t>供应商名称（盖公章）：</w:t>
      </w:r>
    </w:p>
    <w:p w14:paraId="29CE6C33">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t>法定代表人或其授权代表</w:t>
      </w:r>
      <w:r>
        <w:rPr>
          <w:rFonts w:hint="eastAsia" w:ascii="仿宋_GB2312" w:hAnsi="仿宋_GB2312" w:cs="仿宋_GB2312"/>
          <w:b/>
          <w:bCs/>
          <w:color w:val="000000"/>
          <w:kern w:val="0"/>
          <w:sz w:val="31"/>
          <w:szCs w:val="31"/>
          <w:highlight w:val="none"/>
          <w:lang w:val="en-US" w:eastAsia="zh-CN" w:bidi="ar"/>
        </w:rPr>
        <w:t>（签字或印鉴）</w:t>
      </w:r>
      <w:r>
        <w:rPr>
          <w:rFonts w:hint="eastAsia" w:ascii="仿宋_GB2312" w:hAnsi="仿宋_GB2312" w:eastAsia="仿宋_GB2312" w:cs="仿宋_GB2312"/>
          <w:b/>
          <w:bCs/>
          <w:color w:val="000000"/>
          <w:kern w:val="0"/>
          <w:sz w:val="31"/>
          <w:szCs w:val="31"/>
          <w:highlight w:val="none"/>
          <w:lang w:val="en-US" w:eastAsia="zh-CN" w:bidi="ar"/>
        </w:rPr>
        <w:t>：</w:t>
      </w:r>
    </w:p>
    <w:p w14:paraId="2412C74E">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715578FC">
      <w:pPr>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br w:type="page"/>
      </w:r>
    </w:p>
    <w:p w14:paraId="50A6476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1   满足《中华人民共和国政府采购法》第二十二条规定及法律法规的其他规定 </w:t>
      </w:r>
    </w:p>
    <w:p w14:paraId="0BF7F27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293A3A7">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附件 1-1 法人或者其他组织的营业执照等证明文件或自然人的身份证明复印件;</w:t>
      </w:r>
    </w:p>
    <w:p w14:paraId="42289672">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376FFD0">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16566B90">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1646F6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 xml:space="preserve">附件 </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2</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eastAsia="zh-CN" w:bidi="ar"/>
        </w:rPr>
        <w:t>供应商</w:t>
      </w:r>
      <w:r>
        <w:rPr>
          <w:rFonts w:hint="eastAsia" w:ascii="仿宋_GB2312" w:hAnsi="仿宋_GB2312" w:eastAsia="仿宋_GB2312" w:cs="仿宋_GB2312"/>
          <w:color w:val="000000"/>
          <w:kern w:val="0"/>
          <w:sz w:val="24"/>
          <w:highlight w:val="none"/>
          <w:u w:val="none"/>
          <w:lang w:bidi="ar"/>
        </w:rPr>
        <w:t>具有良好的商业信誉和健全的财务会计制度的证明文件</w:t>
      </w:r>
    </w:p>
    <w:p w14:paraId="120245E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7DD8AB68">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eastAsia="zh-CN" w:bidi="ar"/>
        </w:rPr>
      </w:pPr>
      <w:bookmarkStart w:id="35" w:name="_Toc29059"/>
      <w:bookmarkStart w:id="36" w:name="_Toc17403"/>
      <w:r>
        <w:rPr>
          <w:rFonts w:hint="eastAsia" w:ascii="仿宋_GB2312" w:hAnsi="仿宋_GB2312" w:eastAsia="仿宋_GB2312" w:cs="仿宋_GB2312"/>
          <w:color w:val="000000"/>
          <w:kern w:val="0"/>
          <w:sz w:val="24"/>
          <w:highlight w:val="none"/>
          <w:u w:val="none"/>
          <w:lang w:bidi="ar"/>
        </w:rPr>
        <w:t>1、</w:t>
      </w:r>
      <w:bookmarkEnd w:id="35"/>
      <w:bookmarkEnd w:id="36"/>
      <w:r>
        <w:rPr>
          <w:rFonts w:hint="eastAsia" w:ascii="仿宋_GB2312" w:hAnsi="仿宋_GB2312" w:eastAsia="仿宋_GB2312" w:cs="仿宋_GB2312"/>
          <w:color w:val="000000"/>
          <w:kern w:val="0"/>
          <w:sz w:val="24"/>
          <w:highlight w:val="none"/>
          <w:u w:val="none"/>
          <w:lang w:bidi="ar"/>
        </w:rPr>
        <w:t>扫描件并加盖本单位电子公章</w:t>
      </w:r>
      <w:r>
        <w:rPr>
          <w:rFonts w:hint="eastAsia" w:ascii="仿宋_GB2312" w:hAnsi="仿宋_GB2312" w:cs="仿宋_GB2312"/>
          <w:color w:val="000000"/>
          <w:kern w:val="0"/>
          <w:sz w:val="24"/>
          <w:highlight w:val="none"/>
          <w:u w:val="none"/>
          <w:lang w:eastAsia="zh-CN" w:bidi="ar"/>
        </w:rPr>
        <w:t>。</w:t>
      </w:r>
    </w:p>
    <w:p w14:paraId="26EB6F8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5FA77EF6">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37" w:name="_Toc4372"/>
      <w:bookmarkStart w:id="38" w:name="_Toc14987"/>
      <w:r>
        <w:rPr>
          <w:rFonts w:hint="eastAsia" w:ascii="仿宋_GB2312" w:hAnsi="仿宋_GB2312" w:eastAsia="仿宋_GB2312" w:cs="仿宋_GB2312"/>
          <w:color w:val="000000"/>
          <w:kern w:val="0"/>
          <w:sz w:val="24"/>
          <w:highlight w:val="none"/>
          <w:u w:val="none"/>
          <w:lang w:bidi="ar"/>
        </w:rPr>
        <w:t>3、如果是联合体</w:t>
      </w:r>
      <w:r>
        <w:rPr>
          <w:rFonts w:hint="eastAsia" w:ascii="仿宋_GB2312" w:hAnsi="仿宋_GB2312" w:eastAsia="仿宋_GB2312" w:cs="仿宋_GB2312"/>
          <w:color w:val="000000"/>
          <w:kern w:val="0"/>
          <w:sz w:val="24"/>
          <w:highlight w:val="none"/>
          <w:u w:val="none"/>
          <w:lang w:val="en-US" w:eastAsia="zh-CN" w:bidi="ar"/>
        </w:rPr>
        <w:t>响应</w:t>
      </w:r>
      <w:r>
        <w:rPr>
          <w:rFonts w:hint="eastAsia" w:ascii="仿宋_GB2312" w:hAnsi="仿宋_GB2312" w:eastAsia="仿宋_GB2312" w:cs="仿宋_GB2312"/>
          <w:color w:val="000000"/>
          <w:kern w:val="0"/>
          <w:sz w:val="24"/>
          <w:highlight w:val="none"/>
          <w:u w:val="none"/>
          <w:lang w:bidi="ar"/>
        </w:rPr>
        <w:t>，联合体各方均需提供上述证明。</w:t>
      </w:r>
      <w:bookmarkEnd w:id="37"/>
      <w:bookmarkEnd w:id="38"/>
    </w:p>
    <w:p w14:paraId="267105E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p>
    <w:p w14:paraId="2E9329E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br w:type="page"/>
      </w:r>
    </w:p>
    <w:p w14:paraId="210463E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附件</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3</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val="en-US" w:eastAsia="zh-CN" w:bidi="ar"/>
        </w:rPr>
        <w:t xml:space="preserve"> </w:t>
      </w:r>
      <w:r>
        <w:rPr>
          <w:rFonts w:hint="eastAsia" w:ascii="仿宋_GB2312" w:hAnsi="仿宋_GB2312" w:eastAsia="仿宋_GB2312" w:cs="仿宋_GB2312"/>
          <w:color w:val="000000"/>
          <w:kern w:val="0"/>
          <w:sz w:val="24"/>
          <w:highlight w:val="none"/>
          <w:u w:val="none"/>
          <w:lang w:eastAsia="zh-CN" w:bidi="ar"/>
        </w:rPr>
        <w:t>供应商</w:t>
      </w:r>
      <w:r>
        <w:rPr>
          <w:rFonts w:hint="eastAsia" w:ascii="仿宋_GB2312" w:hAnsi="仿宋_GB2312" w:eastAsia="仿宋_GB2312" w:cs="仿宋_GB2312"/>
          <w:color w:val="000000"/>
          <w:kern w:val="0"/>
          <w:sz w:val="24"/>
          <w:highlight w:val="none"/>
          <w:u w:val="none"/>
          <w:lang w:bidi="ar"/>
        </w:rPr>
        <w:t>缴纳税收的证明</w:t>
      </w:r>
    </w:p>
    <w:p w14:paraId="101714A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30F7CC77">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eastAsia="zh-CN" w:bidi="ar"/>
        </w:rPr>
      </w:pPr>
      <w:bookmarkStart w:id="39" w:name="_Toc4614"/>
      <w:bookmarkStart w:id="40" w:name="_Toc27172"/>
      <w:r>
        <w:rPr>
          <w:rFonts w:hint="eastAsia" w:ascii="仿宋_GB2312" w:hAnsi="仿宋_GB2312" w:eastAsia="仿宋_GB2312" w:cs="仿宋_GB2312"/>
          <w:color w:val="000000"/>
          <w:kern w:val="0"/>
          <w:sz w:val="24"/>
          <w:highlight w:val="none"/>
          <w:u w:val="none"/>
          <w:lang w:bidi="ar"/>
        </w:rPr>
        <w:t>1、扫描件并加盖本单位电子公章</w:t>
      </w:r>
      <w:r>
        <w:rPr>
          <w:rFonts w:hint="eastAsia" w:ascii="仿宋_GB2312" w:hAnsi="仿宋_GB2312" w:cs="仿宋_GB2312"/>
          <w:color w:val="000000"/>
          <w:kern w:val="0"/>
          <w:sz w:val="24"/>
          <w:highlight w:val="none"/>
          <w:u w:val="none"/>
          <w:lang w:eastAsia="zh-CN" w:bidi="ar"/>
        </w:rPr>
        <w:t>。</w:t>
      </w:r>
    </w:p>
    <w:p w14:paraId="17193AD7">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7CF44E1C">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3、如果是联合体投标，联合体各方均需提供上述证明。</w:t>
      </w:r>
      <w:r>
        <w:rPr>
          <w:rFonts w:hint="eastAsia" w:ascii="仿宋_GB2312" w:hAnsi="仿宋_GB2312" w:eastAsia="仿宋_GB2312" w:cs="仿宋_GB2312"/>
          <w:color w:val="000000"/>
          <w:kern w:val="0"/>
          <w:sz w:val="24"/>
          <w:highlight w:val="none"/>
          <w:u w:val="none"/>
          <w:lang w:bidi="ar"/>
        </w:rPr>
        <w:br w:type="page"/>
      </w:r>
      <w:bookmarkEnd w:id="39"/>
      <w:bookmarkEnd w:id="40"/>
    </w:p>
    <w:p w14:paraId="270F572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附件</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4</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val="en-US" w:eastAsia="zh-CN" w:bidi="ar"/>
        </w:rPr>
        <w:t xml:space="preserve"> </w:t>
      </w:r>
      <w:r>
        <w:rPr>
          <w:rFonts w:hint="eastAsia" w:ascii="仿宋_GB2312" w:hAnsi="仿宋_GB2312" w:eastAsia="仿宋_GB2312" w:cs="仿宋_GB2312"/>
          <w:color w:val="000000"/>
          <w:kern w:val="0"/>
          <w:sz w:val="24"/>
          <w:highlight w:val="none"/>
          <w:u w:val="none"/>
          <w:lang w:eastAsia="zh-CN" w:bidi="ar"/>
        </w:rPr>
        <w:t>供应商</w:t>
      </w:r>
      <w:r>
        <w:rPr>
          <w:rFonts w:hint="eastAsia" w:ascii="仿宋_GB2312" w:hAnsi="仿宋_GB2312" w:eastAsia="仿宋_GB2312" w:cs="仿宋_GB2312"/>
          <w:color w:val="000000"/>
          <w:kern w:val="0"/>
          <w:sz w:val="24"/>
          <w:highlight w:val="none"/>
          <w:u w:val="none"/>
          <w:lang w:bidi="ar"/>
        </w:rPr>
        <w:t>为职工缴纳社会保险的证明</w:t>
      </w:r>
    </w:p>
    <w:p w14:paraId="46DED40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2BD1D046">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eastAsia="zh-CN" w:bidi="ar"/>
        </w:rPr>
      </w:pPr>
      <w:r>
        <w:rPr>
          <w:rFonts w:hint="eastAsia" w:ascii="仿宋_GB2312" w:hAnsi="仿宋_GB2312" w:eastAsia="仿宋_GB2312" w:cs="仿宋_GB2312"/>
          <w:color w:val="000000"/>
          <w:kern w:val="0"/>
          <w:sz w:val="24"/>
          <w:highlight w:val="none"/>
          <w:u w:val="none"/>
          <w:lang w:bidi="ar"/>
        </w:rPr>
        <w:t>1、扫描件并加盖本单位电子公章</w:t>
      </w:r>
      <w:r>
        <w:rPr>
          <w:rFonts w:hint="eastAsia" w:ascii="仿宋_GB2312" w:hAnsi="仿宋_GB2312" w:cs="仿宋_GB2312"/>
          <w:color w:val="000000"/>
          <w:kern w:val="0"/>
          <w:sz w:val="24"/>
          <w:highlight w:val="none"/>
          <w:u w:val="none"/>
          <w:lang w:eastAsia="zh-CN" w:bidi="ar"/>
        </w:rPr>
        <w:t>。</w:t>
      </w:r>
    </w:p>
    <w:p w14:paraId="1A87889C">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37CBE737">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3、如果是联合体投标，联合体各方均需提供上述证明。</w:t>
      </w:r>
    </w:p>
    <w:p w14:paraId="0DA30F20">
      <w:pPr>
        <w:rPr>
          <w:rFonts w:hint="eastAsia" w:ascii="仿宋_GB2312" w:hAnsi="仿宋_GB2312" w:eastAsia="仿宋_GB2312" w:cs="仿宋_GB2312"/>
          <w:color w:val="000000"/>
          <w:kern w:val="0"/>
          <w:sz w:val="24"/>
          <w:highlight w:val="none"/>
          <w:u w:val="none"/>
          <w:lang w:bidi="ar"/>
        </w:rPr>
      </w:pPr>
    </w:p>
    <w:p w14:paraId="04CD6E28">
      <w:pPr>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br w:type="page"/>
      </w:r>
    </w:p>
    <w:p w14:paraId="6E5515C3">
      <w:pPr>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 xml:space="preserve">附件 </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5</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eastAsia="zh-CN" w:bidi="ar"/>
        </w:rPr>
        <w:t>供应商</w:t>
      </w:r>
      <w:r>
        <w:rPr>
          <w:rFonts w:hint="eastAsia" w:ascii="仿宋_GB2312" w:hAnsi="仿宋_GB2312" w:eastAsia="仿宋_GB2312" w:cs="仿宋_GB2312"/>
          <w:color w:val="000000"/>
          <w:kern w:val="0"/>
          <w:sz w:val="24"/>
          <w:highlight w:val="none"/>
          <w:u w:val="none"/>
          <w:lang w:bidi="ar"/>
        </w:rPr>
        <w:t>资格声明书</w:t>
      </w:r>
    </w:p>
    <w:p w14:paraId="1081BCFC">
      <w:pPr>
        <w:rPr>
          <w:rFonts w:hint="eastAsia" w:ascii="仿宋_GB2312" w:hAnsi="仿宋_GB2312" w:eastAsia="仿宋_GB2312" w:cs="仿宋_GB2312"/>
          <w:color w:val="000000"/>
          <w:kern w:val="0"/>
          <w:sz w:val="24"/>
          <w:highlight w:val="none"/>
          <w:u w:val="none"/>
          <w:lang w:bidi="ar"/>
        </w:rPr>
      </w:pPr>
    </w:p>
    <w:p w14:paraId="102F6430">
      <w:pPr>
        <w:keepNext w:val="0"/>
        <w:keepLines w:val="0"/>
        <w:widowControl/>
        <w:suppressLineNumbers w:val="0"/>
        <w:jc w:val="center"/>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color w:val="000000"/>
          <w:kern w:val="0"/>
          <w:sz w:val="32"/>
          <w:szCs w:val="32"/>
          <w:highlight w:val="none"/>
          <w:lang w:val="en-US" w:eastAsia="zh-CN" w:bidi="ar"/>
        </w:rPr>
        <w:t>供应商资格声明书</w:t>
      </w:r>
    </w:p>
    <w:p w14:paraId="181497F2">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7499CB1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 xml:space="preserve">采购人或采购代理机构 </w:t>
      </w:r>
    </w:p>
    <w:p w14:paraId="4F90DB0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在参与本次项目采购活动中，我单位承诺： </w:t>
      </w:r>
    </w:p>
    <w:p w14:paraId="23E2200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（一）具有良好的商业信誉和健全的财务会计制度； </w:t>
      </w:r>
    </w:p>
    <w:p w14:paraId="25E547A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（二）具有履行合同所必需的设备和专业技术能力； </w:t>
      </w:r>
    </w:p>
    <w:p w14:paraId="014490A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（三）有依法缴纳税收和社会保障资金的良好记录； </w:t>
      </w:r>
    </w:p>
    <w:p w14:paraId="124DB81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四）参加政府采购活动前三年内，在经营活动中没有重大违法记录（重大违法记录指因违法经营受到刑事处罚或者责令停产停业、吊销许可证或者执照、较大数额罚款（较大数额罚款是指200万元以上罚款）等行政处罚，不包括因违法经营被禁止在一定期限内参加政府采购活动，但期限已经届满的情形）； </w:t>
      </w:r>
    </w:p>
    <w:p w14:paraId="0C637A1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14:paraId="1AB470B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（六）我单位不存在为采购项目提供整体设计、规范编制或者项目管理、监理、检测等服务后，再参加该采购项目的其他采购活动的情形（单一来源采购项目除外）； </w:t>
      </w:r>
    </w:p>
    <w:p w14:paraId="3E35328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上述声明真实有效，否则我方负全部责任。 </w:t>
      </w:r>
    </w:p>
    <w:p w14:paraId="46702F6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42BBB2D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C4C19D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供应商名称：  </w:t>
      </w:r>
      <w:r>
        <w:rPr>
          <w:rFonts w:hint="eastAsia" w:ascii="仿宋_GB2312" w:hAnsi="仿宋_GB2312" w:eastAsia="仿宋_GB2312" w:cs="仿宋_GB2312"/>
          <w:i w:val="0"/>
          <w:iCs w:val="0"/>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u w:val="single"/>
          <w:lang w:val="en-US" w:eastAsia="zh-CN" w:bidi="ar"/>
        </w:rPr>
        <w:t>（加盖公章）</w:t>
      </w:r>
    </w:p>
    <w:p w14:paraId="45FA599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法定代表人或其授权代理人：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u w:val="single"/>
          <w:lang w:val="en-US" w:eastAsia="zh-CN" w:bidi="ar"/>
        </w:rPr>
        <w:tab/>
      </w:r>
      <w:r>
        <w:rPr>
          <w:rFonts w:hint="eastAsia" w:ascii="仿宋_GB2312" w:hAnsi="仿宋_GB2312" w:eastAsia="仿宋_GB2312" w:cs="仿宋_GB2312"/>
          <w:color w:val="000000"/>
          <w:kern w:val="0"/>
          <w:sz w:val="24"/>
          <w:szCs w:val="24"/>
          <w:highlight w:val="none"/>
          <w:u w:val="single"/>
          <w:lang w:val="en-US" w:eastAsia="zh-CN" w:bidi="ar"/>
        </w:rPr>
        <w:t>（签字或印鉴）</w:t>
      </w:r>
      <w:r>
        <w:rPr>
          <w:rFonts w:hint="eastAsia" w:ascii="仿宋_GB2312" w:hAnsi="仿宋_GB2312" w:eastAsia="仿宋_GB2312" w:cs="仿宋_GB2312"/>
          <w:color w:val="000000"/>
          <w:kern w:val="0"/>
          <w:sz w:val="24"/>
          <w:szCs w:val="24"/>
          <w:highlight w:val="none"/>
          <w:lang w:val="en-US" w:eastAsia="zh-CN" w:bidi="ar"/>
        </w:rPr>
        <w:tab/>
      </w:r>
    </w:p>
    <w:p w14:paraId="476826A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798A5BC1">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p>
    <w:p w14:paraId="5D513AA1">
      <w:pPr>
        <w:rPr>
          <w:rFonts w:hint="eastAsia" w:ascii="仿宋_GB2312" w:hAnsi="仿宋_GB2312" w:eastAsia="仿宋_GB2312" w:cs="仿宋_GB2312"/>
          <w:color w:val="000000"/>
          <w:kern w:val="0"/>
          <w:sz w:val="24"/>
          <w:szCs w:val="24"/>
          <w:highlight w:val="none"/>
          <w:lang w:val="en-US" w:eastAsia="zh-CN" w:bidi="ar"/>
        </w:rPr>
      </w:pPr>
      <w:bookmarkStart w:id="41" w:name="_Toc21978"/>
      <w:bookmarkStart w:id="42" w:name="_Toc14014"/>
      <w:r>
        <w:rPr>
          <w:rFonts w:hint="eastAsia" w:ascii="仿宋_GB2312" w:hAnsi="仿宋_GB2312" w:eastAsia="仿宋_GB2312" w:cs="仿宋_GB2312"/>
          <w:color w:val="000000"/>
          <w:kern w:val="0"/>
          <w:sz w:val="24"/>
          <w:szCs w:val="24"/>
          <w:highlight w:val="none"/>
          <w:lang w:val="en-US" w:eastAsia="zh-CN" w:bidi="ar"/>
        </w:rPr>
        <w:br w:type="page"/>
      </w:r>
    </w:p>
    <w:p w14:paraId="401636A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2 落实政府采购政策需满足的资格要求（如有）</w:t>
      </w:r>
      <w:bookmarkEnd w:id="41"/>
      <w:bookmarkEnd w:id="42"/>
      <w:r>
        <w:rPr>
          <w:rFonts w:hint="eastAsia" w:ascii="仿宋_GB2312" w:hAnsi="仿宋_GB2312" w:eastAsia="仿宋_GB2312" w:cs="仿宋_GB2312"/>
          <w:color w:val="000000"/>
          <w:kern w:val="0"/>
          <w:sz w:val="24"/>
          <w:szCs w:val="24"/>
          <w:highlight w:val="none"/>
          <w:lang w:val="en-US" w:eastAsia="zh-CN" w:bidi="ar"/>
        </w:rPr>
        <w:t xml:space="preserve"> </w:t>
      </w:r>
    </w:p>
    <w:p w14:paraId="5C8B8A2A">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2-1 中小企业声明函 </w:t>
      </w:r>
    </w:p>
    <w:p w14:paraId="0B42A944">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说明： </w:t>
      </w:r>
    </w:p>
    <w:p w14:paraId="247A50CE">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（1）如本项目（标项/包）不专门面向中小企业预留采购份额，资格证明文件部分无需提供《中小企业声明函》。 </w:t>
      </w:r>
    </w:p>
    <w:p w14:paraId="1F850F4D">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2）如本项目（标项/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3F1CBC68">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3）如本项目（标项/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供应商因落实政府采购政策拟进行分包的，必须提供《拟分包情况说明》及《分包意向协议》，否则无须提供），且建议在资格证明文件部分提供。 </w:t>
      </w:r>
    </w:p>
    <w:p w14:paraId="588B80FC">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4）如本项目（标项/包）预留部分采购项目预算专门面向中小企业采购，且要求供应商以联合体形式参加采购活动，投标文件中除须提供《中小企业声明函》或《残疾人福利性单位声明函》或由省级以上监狱管理局、戒毒管理局（含新疆生产 建设兵团）出具的属于监狱企业的证明文件，还须同时提供《联合协议》（供应商因落实政府采购政策拟进行联合体投标的，必须提供《联合协议》，否则无须提供）。</w:t>
      </w:r>
    </w:p>
    <w:p w14:paraId="21A94397">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（5）中小企业声明函填写注意事项 </w:t>
      </w:r>
    </w:p>
    <w:p w14:paraId="235CB000">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1）中小企业参加政府采购活动，应当出具此格式文件。《中小企业声明函》由参加政府采购活动的投标人出具。联合体投标的，《中小企业声明函》由牵头人出具。 </w:t>
      </w:r>
    </w:p>
    <w:p w14:paraId="6B1650C8">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2）对于联合体中由中小企业承担的部分，或者分包给中小企业的部分，必须全</w:t>
      </w:r>
    </w:p>
    <w:p w14:paraId="3B5A4B50">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部由中小企业制造、承建或者承接。供应商应当在声明函“标的名称”部分标明</w:t>
      </w:r>
    </w:p>
    <w:p w14:paraId="1E91CFB4">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联合体中中小企业承担的具体内容或者中小企业的具体分包内容。 </w:t>
      </w:r>
    </w:p>
    <w:p w14:paraId="3F828A62">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6E25E163">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DC1EAF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中小企业声明函（工程、服务）</w:t>
      </w:r>
    </w:p>
    <w:p w14:paraId="17EB6D2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B1FEFB3">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本公司（联合体）郑重声明，根据《政府采购促进中小企业发展管理办法》 </w:t>
      </w:r>
    </w:p>
    <w:p w14:paraId="5F233AD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（财库﹝2020﹞46号）的规定，本公司（联合体）参加</w:t>
      </w:r>
      <w:r>
        <w:rPr>
          <w:rFonts w:hint="eastAsia" w:ascii="仿宋_GB2312" w:hAnsi="仿宋_GB2312" w:eastAsia="仿宋_GB2312" w:cs="仿宋_GB2312"/>
          <w:i/>
          <w:iCs/>
          <w:color w:val="000000"/>
          <w:kern w:val="0"/>
          <w:sz w:val="24"/>
          <w:szCs w:val="24"/>
          <w:highlight w:val="none"/>
          <w:u w:val="single"/>
          <w:lang w:val="en-US" w:eastAsia="zh-CN" w:bidi="ar"/>
        </w:rPr>
        <w:t>（单位名称）</w:t>
      </w:r>
      <w:r>
        <w:rPr>
          <w:rFonts w:hint="eastAsia" w:ascii="仿宋_GB2312" w:hAnsi="仿宋_GB2312" w:eastAsia="仿宋_GB2312" w:cs="仿宋_GB2312"/>
          <w:color w:val="000000"/>
          <w:kern w:val="0"/>
          <w:sz w:val="24"/>
          <w:szCs w:val="24"/>
          <w:highlight w:val="none"/>
          <w:lang w:val="en-US" w:eastAsia="zh-CN" w:bidi="ar"/>
        </w:rPr>
        <w:t>的</w:t>
      </w:r>
      <w:r>
        <w:rPr>
          <w:rFonts w:hint="eastAsia" w:ascii="仿宋_GB2312" w:hAnsi="仿宋_GB2312" w:eastAsia="仿宋_GB2312" w:cs="仿宋_GB2312"/>
          <w:i/>
          <w:iCs/>
          <w:color w:val="000000"/>
          <w:kern w:val="0"/>
          <w:sz w:val="24"/>
          <w:szCs w:val="24"/>
          <w:highlight w:val="none"/>
          <w:u w:val="single"/>
          <w:lang w:val="en-US" w:eastAsia="zh-CN" w:bidi="ar"/>
        </w:rPr>
        <w:t>（项目名称）</w:t>
      </w:r>
      <w:r>
        <w:rPr>
          <w:rFonts w:hint="eastAsia" w:ascii="仿宋_GB2312" w:hAnsi="仿宋_GB2312" w:eastAsia="仿宋_GB2312" w:cs="仿宋_GB2312"/>
          <w:color w:val="000000"/>
          <w:kern w:val="0"/>
          <w:sz w:val="24"/>
          <w:szCs w:val="24"/>
          <w:highlight w:val="none"/>
          <w:lang w:val="en-US" w:eastAsia="zh-CN"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125DFC4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1. </w:t>
      </w:r>
      <w:r>
        <w:rPr>
          <w:rFonts w:hint="eastAsia" w:ascii="仿宋_GB2312" w:hAnsi="仿宋_GB2312" w:eastAsia="仿宋_GB2312" w:cs="仿宋_GB2312"/>
          <w:i/>
          <w:iCs/>
          <w:color w:val="000000"/>
          <w:kern w:val="0"/>
          <w:sz w:val="24"/>
          <w:szCs w:val="24"/>
          <w:highlight w:val="none"/>
          <w:u w:val="single"/>
          <w:lang w:val="en-US" w:eastAsia="zh-CN" w:bidi="ar"/>
        </w:rPr>
        <w:t>（标的名称）</w:t>
      </w:r>
      <w:r>
        <w:rPr>
          <w:rFonts w:hint="eastAsia" w:ascii="仿宋_GB2312" w:hAnsi="仿宋_GB2312" w:eastAsia="仿宋_GB2312" w:cs="仿宋_GB2312"/>
          <w:color w:val="000000"/>
          <w:kern w:val="0"/>
          <w:sz w:val="24"/>
          <w:szCs w:val="24"/>
          <w:highlight w:val="none"/>
          <w:lang w:val="en-US" w:eastAsia="zh-CN" w:bidi="ar"/>
        </w:rPr>
        <w:t>，属于</w:t>
      </w:r>
      <w:r>
        <w:rPr>
          <w:rFonts w:hint="eastAsia" w:ascii="仿宋_GB2312" w:hAnsi="仿宋_GB2312" w:eastAsia="仿宋_GB2312" w:cs="仿宋_GB2312"/>
          <w:i/>
          <w:iCs/>
          <w:color w:val="000000"/>
          <w:kern w:val="0"/>
          <w:sz w:val="24"/>
          <w:szCs w:val="24"/>
          <w:highlight w:val="none"/>
          <w:u w:val="single"/>
          <w:lang w:val="en-US" w:eastAsia="zh-CN" w:bidi="ar"/>
        </w:rPr>
        <w:t>（采购文件中明确的所属行业）</w:t>
      </w:r>
      <w:r>
        <w:rPr>
          <w:rFonts w:hint="eastAsia" w:ascii="仿宋_GB2312" w:hAnsi="仿宋_GB2312" w:eastAsia="仿宋_GB2312" w:cs="仿宋_GB2312"/>
          <w:color w:val="000000"/>
          <w:kern w:val="0"/>
          <w:sz w:val="24"/>
          <w:szCs w:val="24"/>
          <w:highlight w:val="none"/>
          <w:lang w:val="en-US" w:eastAsia="zh-CN" w:bidi="ar"/>
        </w:rPr>
        <w:t xml:space="preserve">；承建（承接）企业 </w:t>
      </w:r>
    </w:p>
    <w:p w14:paraId="12E676A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为</w:t>
      </w:r>
      <w:r>
        <w:rPr>
          <w:rFonts w:hint="eastAsia" w:ascii="仿宋_GB2312" w:hAnsi="仿宋_GB2312" w:eastAsia="仿宋_GB2312" w:cs="仿宋_GB2312"/>
          <w:i/>
          <w:iCs/>
          <w:color w:val="000000"/>
          <w:kern w:val="0"/>
          <w:sz w:val="24"/>
          <w:szCs w:val="24"/>
          <w:highlight w:val="none"/>
          <w:u w:val="single"/>
          <w:lang w:val="en-US" w:eastAsia="zh-CN" w:bidi="ar"/>
        </w:rPr>
        <w:t>（企业名称）</w:t>
      </w:r>
      <w:r>
        <w:rPr>
          <w:rFonts w:hint="eastAsia" w:ascii="仿宋_GB2312" w:hAnsi="仿宋_GB2312" w:eastAsia="仿宋_GB2312" w:cs="仿宋_GB2312"/>
          <w:color w:val="000000"/>
          <w:kern w:val="0"/>
          <w:sz w:val="24"/>
          <w:szCs w:val="24"/>
          <w:highlight w:val="none"/>
          <w:lang w:val="en-US" w:eastAsia="zh-CN" w:bidi="ar"/>
        </w:rPr>
        <w:t>，从业人员</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人，营业收入为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万元，资产总额</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为万元，属于</w:t>
      </w:r>
      <w:r>
        <w:rPr>
          <w:rFonts w:hint="eastAsia" w:ascii="仿宋_GB2312" w:hAnsi="仿宋_GB2312" w:eastAsia="仿宋_GB2312" w:cs="仿宋_GB2312"/>
          <w:i/>
          <w:iCs/>
          <w:color w:val="000000"/>
          <w:kern w:val="0"/>
          <w:sz w:val="24"/>
          <w:szCs w:val="24"/>
          <w:highlight w:val="none"/>
          <w:u w:val="single"/>
          <w:lang w:val="en-US" w:eastAsia="zh-CN" w:bidi="ar"/>
        </w:rPr>
        <w:t>（中型企业、小型企业、微型企业）</w:t>
      </w:r>
      <w:r>
        <w:rPr>
          <w:rFonts w:hint="eastAsia" w:ascii="仿宋_GB2312" w:hAnsi="仿宋_GB2312" w:eastAsia="仿宋_GB2312" w:cs="仿宋_GB2312"/>
          <w:color w:val="000000"/>
          <w:kern w:val="0"/>
          <w:sz w:val="24"/>
          <w:szCs w:val="24"/>
          <w:highlight w:val="none"/>
          <w:lang w:val="en-US" w:eastAsia="zh-CN" w:bidi="ar"/>
        </w:rPr>
        <w:t xml:space="preserve">； </w:t>
      </w:r>
    </w:p>
    <w:p w14:paraId="12D3366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 </w:t>
      </w:r>
      <w:r>
        <w:rPr>
          <w:rFonts w:hint="eastAsia" w:ascii="仿宋_GB2312" w:hAnsi="仿宋_GB2312" w:eastAsia="仿宋_GB2312" w:cs="仿宋_GB2312"/>
          <w:i/>
          <w:iCs/>
          <w:color w:val="000000"/>
          <w:kern w:val="0"/>
          <w:sz w:val="24"/>
          <w:szCs w:val="24"/>
          <w:highlight w:val="none"/>
          <w:u w:val="single"/>
          <w:lang w:val="en-US" w:eastAsia="zh-CN" w:bidi="ar"/>
        </w:rPr>
        <w:t>（标的名称）</w:t>
      </w:r>
      <w:r>
        <w:rPr>
          <w:rFonts w:hint="eastAsia" w:ascii="仿宋_GB2312" w:hAnsi="仿宋_GB2312" w:eastAsia="仿宋_GB2312" w:cs="仿宋_GB2312"/>
          <w:color w:val="000000"/>
          <w:kern w:val="0"/>
          <w:sz w:val="24"/>
          <w:szCs w:val="24"/>
          <w:highlight w:val="none"/>
          <w:lang w:val="en-US" w:eastAsia="zh-CN" w:bidi="ar"/>
        </w:rPr>
        <w:t>，属于</w:t>
      </w:r>
      <w:r>
        <w:rPr>
          <w:rFonts w:hint="eastAsia" w:ascii="仿宋_GB2312" w:hAnsi="仿宋_GB2312" w:eastAsia="仿宋_GB2312" w:cs="仿宋_GB2312"/>
          <w:i/>
          <w:iCs/>
          <w:color w:val="000000"/>
          <w:kern w:val="0"/>
          <w:sz w:val="24"/>
          <w:szCs w:val="24"/>
          <w:highlight w:val="none"/>
          <w:u w:val="single"/>
          <w:lang w:val="en-US" w:eastAsia="zh-CN" w:bidi="ar"/>
        </w:rPr>
        <w:t>（采购文件中明确的所属行业）</w:t>
      </w:r>
      <w:r>
        <w:rPr>
          <w:rFonts w:hint="eastAsia" w:ascii="仿宋_GB2312" w:hAnsi="仿宋_GB2312" w:eastAsia="仿宋_GB2312" w:cs="仿宋_GB2312"/>
          <w:color w:val="000000"/>
          <w:kern w:val="0"/>
          <w:sz w:val="24"/>
          <w:szCs w:val="24"/>
          <w:highlight w:val="none"/>
          <w:lang w:val="en-US" w:eastAsia="zh-CN" w:bidi="ar"/>
        </w:rPr>
        <w:t>；承建（承接）企业</w:t>
      </w:r>
    </w:p>
    <w:p w14:paraId="44FFAF6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为</w:t>
      </w:r>
      <w:r>
        <w:rPr>
          <w:rFonts w:hint="eastAsia" w:ascii="仿宋_GB2312" w:hAnsi="仿宋_GB2312" w:eastAsia="仿宋_GB2312" w:cs="仿宋_GB2312"/>
          <w:i/>
          <w:iCs/>
          <w:color w:val="000000"/>
          <w:kern w:val="0"/>
          <w:sz w:val="24"/>
          <w:szCs w:val="24"/>
          <w:highlight w:val="none"/>
          <w:u w:val="single"/>
          <w:lang w:val="en-US" w:eastAsia="zh-CN" w:bidi="ar"/>
        </w:rPr>
        <w:t>（企业名称）</w:t>
      </w:r>
      <w:r>
        <w:rPr>
          <w:rFonts w:hint="eastAsia" w:ascii="仿宋_GB2312" w:hAnsi="仿宋_GB2312" w:eastAsia="仿宋_GB2312" w:cs="仿宋_GB2312"/>
          <w:color w:val="000000"/>
          <w:kern w:val="0"/>
          <w:sz w:val="24"/>
          <w:szCs w:val="24"/>
          <w:highlight w:val="none"/>
          <w:lang w:val="en-US" w:eastAsia="zh-CN" w:bidi="ar"/>
        </w:rPr>
        <w:t>，从业人员</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人，营业收入为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万元，资产总额</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为万元，属于</w:t>
      </w:r>
      <w:r>
        <w:rPr>
          <w:rFonts w:hint="eastAsia" w:ascii="仿宋_GB2312" w:hAnsi="仿宋_GB2312" w:eastAsia="仿宋_GB2312" w:cs="仿宋_GB2312"/>
          <w:i/>
          <w:iCs/>
          <w:color w:val="000000"/>
          <w:kern w:val="0"/>
          <w:sz w:val="24"/>
          <w:szCs w:val="24"/>
          <w:highlight w:val="none"/>
          <w:u w:val="single"/>
          <w:lang w:val="en-US" w:eastAsia="zh-CN" w:bidi="ar"/>
        </w:rPr>
        <w:t>（中型企业、小型企业、微型企业）</w:t>
      </w:r>
      <w:r>
        <w:rPr>
          <w:rFonts w:hint="eastAsia" w:ascii="仿宋_GB2312" w:hAnsi="仿宋_GB2312" w:eastAsia="仿宋_GB2312" w:cs="仿宋_GB2312"/>
          <w:color w:val="000000"/>
          <w:kern w:val="0"/>
          <w:sz w:val="24"/>
          <w:szCs w:val="24"/>
          <w:highlight w:val="none"/>
          <w:lang w:val="en-US" w:eastAsia="zh-CN" w:bidi="ar"/>
        </w:rPr>
        <w:t xml:space="preserve">；； </w:t>
      </w:r>
    </w:p>
    <w:p w14:paraId="328F2C5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w:t>
      </w:r>
    </w:p>
    <w:p w14:paraId="19F6E00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以上企业，不属于大企业的分支机构，不存在控股股东为大企业的情形， </w:t>
      </w:r>
    </w:p>
    <w:p w14:paraId="5964BB8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也不存在与大企业的负责人为同一人的情形。 </w:t>
      </w:r>
    </w:p>
    <w:p w14:paraId="196889C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本企业对上述声明内容的真实性负责。如有虚假，将依法承担相应责任。</w:t>
      </w:r>
    </w:p>
    <w:p w14:paraId="117FAE92">
      <w:pPr>
        <w:pStyle w:val="2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highlight w:val="none"/>
          <w:lang w:val="en-US" w:eastAsia="zh-CN"/>
        </w:rPr>
      </w:pPr>
      <w:r>
        <w:rPr>
          <w:rFonts w:hint="eastAsia" w:ascii="仿宋_GB2312" w:hAnsi="仿宋_GB2312" w:eastAsia="仿宋_GB2312" w:cs="仿宋_GB2312"/>
          <w:i w:val="0"/>
          <w:iCs w:val="0"/>
          <w:caps w:val="0"/>
          <w:color w:val="000000"/>
          <w:spacing w:val="0"/>
          <w:sz w:val="24"/>
          <w:szCs w:val="24"/>
          <w:highlight w:val="none"/>
          <w:lang w:val="en-US" w:eastAsia="zh-CN"/>
        </w:rPr>
        <w:t xml:space="preserve"> </w:t>
      </w:r>
    </w:p>
    <w:p w14:paraId="2B758435">
      <w:pPr>
        <w:pStyle w:val="2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highlight w:val="none"/>
          <w:u w:val="single"/>
          <w:lang w:val="en-US" w:eastAsia="zh-CN"/>
        </w:rPr>
      </w:pPr>
      <w:r>
        <w:rPr>
          <w:rFonts w:hint="eastAsia" w:ascii="仿宋_GB2312" w:hAnsi="仿宋_GB2312" w:eastAsia="仿宋_GB2312" w:cs="仿宋_GB2312"/>
          <w:i w:val="0"/>
          <w:iCs w:val="0"/>
          <w:caps w:val="0"/>
          <w:color w:val="000000"/>
          <w:spacing w:val="0"/>
          <w:sz w:val="24"/>
          <w:szCs w:val="24"/>
          <w:highlight w:val="non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企业名称（盖章）：</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p>
    <w:p w14:paraId="2E95F5AD">
      <w:pPr>
        <w:pStyle w:val="2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_GB2312" w:hAnsi="仿宋_GB2312" w:eastAsia="仿宋_GB2312" w:cs="仿宋_GB2312"/>
          <w:i w:val="0"/>
          <w:iCs w:val="0"/>
          <w:caps w:val="0"/>
          <w:color w:val="000000"/>
          <w:spacing w:val="0"/>
          <w:sz w:val="27"/>
          <w:szCs w:val="27"/>
          <w:highlight w:val="none"/>
          <w:u w:val="single"/>
          <w:lang w:val="en-US" w:eastAsia="zh-CN"/>
        </w:rPr>
      </w:pPr>
      <w:r>
        <w:rPr>
          <w:rFonts w:hint="eastAsia" w:ascii="仿宋_GB2312" w:hAnsi="仿宋_GB2312" w:eastAsia="仿宋_GB2312" w:cs="仿宋_GB2312"/>
          <w:i w:val="0"/>
          <w:iCs w:val="0"/>
          <w:caps w:val="0"/>
          <w:color w:val="000000"/>
          <w:spacing w:val="0"/>
          <w:sz w:val="24"/>
          <w:szCs w:val="24"/>
          <w:highlight w:val="none"/>
        </w:rPr>
        <w:t>日期：</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p>
    <w:p w14:paraId="68FDB2F0">
      <w:pPr>
        <w:rPr>
          <w:rFonts w:hint="eastAsia" w:ascii="仿宋_GB2312" w:hAnsi="仿宋_GB2312" w:eastAsia="仿宋_GB2312" w:cs="仿宋_GB2312"/>
          <w:b w:val="0"/>
          <w:bCs w:val="0"/>
          <w:color w:val="000000"/>
          <w:kern w:val="0"/>
          <w:sz w:val="21"/>
          <w:szCs w:val="21"/>
          <w:highlight w:val="none"/>
          <w:lang w:val="en-US" w:eastAsia="zh-CN" w:bidi="ar"/>
        </w:rPr>
      </w:pPr>
    </w:p>
    <w:p w14:paraId="79EA4A95">
      <w:pPr>
        <w:rPr>
          <w:rFonts w:hint="eastAsia" w:ascii="仿宋_GB2312" w:hAnsi="仿宋_GB2312" w:eastAsia="仿宋_GB2312" w:cs="仿宋_GB2312"/>
          <w:b w:val="0"/>
          <w:bCs w:val="0"/>
          <w:color w:val="000000"/>
          <w:kern w:val="0"/>
          <w:sz w:val="21"/>
          <w:szCs w:val="21"/>
          <w:highlight w:val="none"/>
          <w:lang w:val="en-US" w:eastAsia="zh-CN" w:bidi="ar"/>
        </w:rPr>
      </w:pPr>
    </w:p>
    <w:p w14:paraId="2C5709A3">
      <w:pPr>
        <w:rPr>
          <w:rFonts w:hint="eastAsia" w:ascii="仿宋_GB2312" w:hAnsi="仿宋_GB2312" w:eastAsia="仿宋_GB2312" w:cs="仿宋_GB2312"/>
          <w:b w:val="0"/>
          <w:bCs w:val="0"/>
          <w:color w:val="000000"/>
          <w:kern w:val="0"/>
          <w:sz w:val="21"/>
          <w:szCs w:val="21"/>
          <w:highlight w:val="none"/>
          <w:lang w:val="en-US" w:eastAsia="zh-CN" w:bidi="ar"/>
        </w:rPr>
      </w:pPr>
    </w:p>
    <w:p w14:paraId="7054ACAB">
      <w:pPr>
        <w:rPr>
          <w:rFonts w:hint="eastAsia" w:ascii="仿宋_GB2312" w:hAnsi="仿宋_GB2312" w:eastAsia="仿宋_GB2312" w:cs="仿宋_GB2312"/>
          <w:b w:val="0"/>
          <w:bCs w:val="0"/>
          <w:color w:val="000000"/>
          <w:kern w:val="0"/>
          <w:sz w:val="21"/>
          <w:szCs w:val="21"/>
          <w:highlight w:val="none"/>
          <w:lang w:val="en-US" w:eastAsia="zh-CN" w:bidi="ar"/>
        </w:rPr>
      </w:pPr>
    </w:p>
    <w:p w14:paraId="3587C514">
      <w:pPr>
        <w:rPr>
          <w:rFonts w:hint="eastAsia" w:ascii="仿宋_GB2312" w:hAnsi="仿宋_GB2312" w:eastAsia="仿宋_GB2312" w:cs="仿宋_GB2312"/>
          <w:b w:val="0"/>
          <w:bCs w:val="0"/>
          <w:color w:val="000000"/>
          <w:kern w:val="0"/>
          <w:sz w:val="21"/>
          <w:szCs w:val="21"/>
          <w:highlight w:val="none"/>
          <w:lang w:val="en-US" w:eastAsia="zh-CN" w:bidi="ar"/>
        </w:rPr>
      </w:pPr>
    </w:p>
    <w:p w14:paraId="0A8A9347">
      <w:pPr>
        <w:rPr>
          <w:rFonts w:hint="eastAsia" w:ascii="仿宋_GB2312" w:hAnsi="仿宋_GB2312" w:eastAsia="仿宋_GB2312" w:cs="仿宋_GB2312"/>
          <w:b w:val="0"/>
          <w:bCs w:val="0"/>
          <w:color w:val="000000"/>
          <w:kern w:val="0"/>
          <w:sz w:val="21"/>
          <w:szCs w:val="21"/>
          <w:highlight w:val="none"/>
          <w:lang w:val="en-US" w:eastAsia="zh-CN" w:bidi="ar"/>
        </w:rPr>
      </w:pPr>
    </w:p>
    <w:p w14:paraId="1C6923B4">
      <w:pPr>
        <w:rPr>
          <w:rFonts w:hint="eastAsia" w:ascii="仿宋_GB2312" w:hAnsi="仿宋_GB2312" w:eastAsia="仿宋_GB2312" w:cs="仿宋_GB2312"/>
          <w:b w:val="0"/>
          <w:bCs w:val="0"/>
          <w:color w:val="000000"/>
          <w:kern w:val="0"/>
          <w:sz w:val="21"/>
          <w:szCs w:val="21"/>
          <w:highlight w:val="none"/>
          <w:lang w:val="en-US" w:eastAsia="zh-CN" w:bidi="ar"/>
        </w:rPr>
      </w:pPr>
    </w:p>
    <w:p w14:paraId="4ED6FE7C">
      <w:pPr>
        <w:rPr>
          <w:rFonts w:hint="eastAsia" w:ascii="仿宋_GB2312" w:hAnsi="仿宋_GB2312" w:eastAsia="仿宋_GB2312" w:cs="仿宋_GB2312"/>
          <w:b w:val="0"/>
          <w:bCs w:val="0"/>
          <w:color w:val="000000"/>
          <w:kern w:val="0"/>
          <w:sz w:val="21"/>
          <w:szCs w:val="21"/>
          <w:highlight w:val="none"/>
          <w:lang w:val="en-US" w:eastAsia="zh-CN" w:bidi="ar"/>
        </w:rPr>
      </w:pPr>
      <w:r>
        <w:rPr>
          <w:rFonts w:hint="eastAsia" w:ascii="仿宋_GB2312" w:hAnsi="仿宋_GB2312" w:eastAsia="仿宋_GB2312" w:cs="仿宋_GB2312"/>
          <w:b w:val="0"/>
          <w:bCs w:val="0"/>
          <w:color w:val="000000"/>
          <w:kern w:val="0"/>
          <w:sz w:val="21"/>
          <w:szCs w:val="21"/>
          <w:highlight w:val="none"/>
          <w:lang w:val="en-US" w:eastAsia="zh-CN" w:bidi="ar"/>
        </w:rPr>
        <w:t>从业人员、营业收入、资产总额填报上一年度数据，无上一年度数据的新成立企业可不填报。</w:t>
      </w:r>
    </w:p>
    <w:p w14:paraId="4A50FBD5">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03BD2FF5">
      <w:pPr>
        <w:keepNext w:val="0"/>
        <w:keepLines w:val="0"/>
        <w:widowControl/>
        <w:suppressLineNumbers w:val="0"/>
        <w:jc w:val="center"/>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残疾人福利性单位声明函格式</w:t>
      </w:r>
    </w:p>
    <w:p w14:paraId="6ADD5423">
      <w:pPr>
        <w:keepNext w:val="0"/>
        <w:keepLines w:val="0"/>
        <w:widowControl/>
        <w:suppressLineNumbers w:val="0"/>
        <w:jc w:val="center"/>
        <w:rPr>
          <w:rFonts w:hint="eastAsia" w:ascii="仿宋_GB2312" w:hAnsi="仿宋_GB2312" w:eastAsia="仿宋_GB2312" w:cs="仿宋_GB2312"/>
          <w:b/>
          <w:bCs/>
          <w:color w:val="000000"/>
          <w:kern w:val="0"/>
          <w:sz w:val="32"/>
          <w:szCs w:val="32"/>
          <w:highlight w:val="none"/>
          <w:lang w:val="en-US" w:eastAsia="zh-CN" w:bidi="ar"/>
        </w:rPr>
      </w:pPr>
    </w:p>
    <w:p w14:paraId="3626DA92">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本单位郑重声明，根据《财政部民政部中国残疾人联合会关于促进残疾人就业政府采购政策的通知》（财库〔2017〕 141 号）的规定，本单位</w:t>
      </w:r>
      <w:r>
        <w:rPr>
          <w:rFonts w:hint="eastAsia" w:ascii="仿宋_GB2312" w:hAnsi="仿宋_GB2312" w:eastAsia="仿宋_GB2312" w:cs="仿宋_GB2312"/>
          <w:b/>
          <w:bCs/>
          <w:color w:val="000000"/>
          <w:kern w:val="0"/>
          <w:sz w:val="24"/>
          <w:szCs w:val="24"/>
          <w:highlight w:val="none"/>
          <w:lang w:val="en-US" w:eastAsia="zh-CN" w:bidi="ar"/>
        </w:rPr>
        <w:t>（请进行勾选）</w:t>
      </w:r>
      <w:r>
        <w:rPr>
          <w:rFonts w:hint="eastAsia" w:ascii="仿宋_GB2312" w:hAnsi="仿宋_GB2312" w:eastAsia="仿宋_GB2312" w:cs="仿宋_GB2312"/>
          <w:color w:val="000000"/>
          <w:kern w:val="0"/>
          <w:sz w:val="24"/>
          <w:szCs w:val="24"/>
          <w:highlight w:val="none"/>
          <w:lang w:val="en-US" w:eastAsia="zh-CN" w:bidi="ar"/>
        </w:rPr>
        <w:t xml:space="preserve">： </w:t>
      </w:r>
    </w:p>
    <w:p w14:paraId="5D6A64FA">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 xml:space="preserve">□不属于符合条件的残疾人福利性单位。 </w:t>
      </w:r>
    </w:p>
    <w:p w14:paraId="624045D6">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□属于符合条件的残疾人福利性单位，</w:t>
      </w:r>
      <w:r>
        <w:rPr>
          <w:rFonts w:hint="eastAsia" w:ascii="仿宋_GB2312" w:hAnsi="仿宋_GB2312" w:eastAsia="仿宋_GB2312" w:cs="仿宋_GB2312"/>
          <w:color w:val="000000"/>
          <w:kern w:val="0"/>
          <w:sz w:val="24"/>
          <w:szCs w:val="24"/>
          <w:highlight w:val="none"/>
          <w:lang w:val="en-US" w:eastAsia="zh-CN" w:bidi="ar"/>
        </w:rPr>
        <w:t>且本单位参加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单位的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584922B0">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 xml:space="preserve">本单位对上述声明的真实性负责。如有虚假，将依法承担相应责任。 </w:t>
      </w:r>
    </w:p>
    <w:p w14:paraId="2B182F5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02EA3E4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1DD2398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单位名称（盖章）：</w:t>
      </w:r>
    </w:p>
    <w:p w14:paraId="7277959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日期：</w:t>
      </w:r>
    </w:p>
    <w:p w14:paraId="74576E01">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51889BE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2-2 拟分包情况说明及分包意向协议 </w:t>
      </w:r>
    </w:p>
    <w:p w14:paraId="465799C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5E66F86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拟分包情况说明</w:t>
      </w:r>
    </w:p>
    <w:p w14:paraId="1DBC16C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3DD7183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（采购人或采购代理机构）</w:t>
      </w:r>
      <w:r>
        <w:rPr>
          <w:rFonts w:hint="eastAsia" w:ascii="仿宋_GB2312" w:hAnsi="仿宋_GB2312" w:eastAsia="仿宋_GB2312" w:cs="仿宋_GB2312"/>
          <w:color w:val="000000"/>
          <w:kern w:val="0"/>
          <w:sz w:val="24"/>
          <w:szCs w:val="24"/>
          <w:highlight w:val="none"/>
          <w:lang w:val="en-US" w:eastAsia="zh-CN" w:bidi="ar"/>
        </w:rPr>
        <w:t xml:space="preserve"> </w:t>
      </w:r>
    </w:p>
    <w:p w14:paraId="559AB59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我单位参加贵单位组织的项目编号为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的</w:t>
      </w:r>
      <w:r>
        <w:rPr>
          <w:rFonts w:hint="eastAsia" w:ascii="仿宋_GB2312" w:hAnsi="仿宋_GB2312" w:eastAsia="仿宋_GB2312" w:cs="仿宋_GB2312"/>
          <w:color w:val="000000"/>
          <w:kern w:val="0"/>
          <w:sz w:val="24"/>
          <w:szCs w:val="24"/>
          <w:highlight w:val="none"/>
          <w:u w:val="single"/>
          <w:lang w:val="en-US" w:eastAsia="zh-CN" w:bidi="ar"/>
        </w:rPr>
        <w:t xml:space="preserve"> （填写采购项目名称）  </w:t>
      </w:r>
      <w:r>
        <w:rPr>
          <w:rFonts w:hint="eastAsia" w:ascii="仿宋_GB2312" w:hAnsi="仿宋_GB2312" w:eastAsia="仿宋_GB2312" w:cs="仿宋_GB2312"/>
          <w:color w:val="000000"/>
          <w:kern w:val="0"/>
          <w:sz w:val="24"/>
          <w:szCs w:val="24"/>
          <w:highlight w:val="none"/>
          <w:lang w:val="en-US" w:eastAsia="zh-CN" w:bidi="ar"/>
        </w:rPr>
        <w:t>项目中</w:t>
      </w:r>
      <w:r>
        <w:rPr>
          <w:rFonts w:hint="eastAsia" w:ascii="仿宋_GB2312" w:hAnsi="仿宋_GB2312" w:eastAsia="仿宋_GB2312" w:cs="仿宋_GB2312"/>
          <w:color w:val="000000"/>
          <w:kern w:val="0"/>
          <w:sz w:val="24"/>
          <w:szCs w:val="24"/>
          <w:highlight w:val="none"/>
          <w:u w:val="single"/>
          <w:lang w:val="en-US" w:eastAsia="zh-CN" w:bidi="ar"/>
        </w:rPr>
        <w:t xml:space="preserve"> （填写包号） </w:t>
      </w:r>
      <w:r>
        <w:rPr>
          <w:rFonts w:hint="eastAsia" w:ascii="仿宋_GB2312" w:hAnsi="仿宋_GB2312" w:eastAsia="仿宋_GB2312" w:cs="仿宋_GB2312"/>
          <w:color w:val="000000"/>
          <w:kern w:val="0"/>
          <w:sz w:val="24"/>
          <w:szCs w:val="24"/>
          <w:highlight w:val="none"/>
          <w:lang w:val="en-US" w:eastAsia="zh-CN" w:bidi="ar"/>
        </w:rPr>
        <w:t xml:space="preserve">包的采购活动。拟签订分包合同的单位情况如下表所示，我单 </w:t>
      </w:r>
    </w:p>
    <w:p w14:paraId="26A1036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位承诺一旦在该项目中获得采购合同将按下表所列情况进行分包，同时承诺分包承担主体不再次分包。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32F84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D97FAD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序号</w:t>
            </w:r>
          </w:p>
        </w:tc>
        <w:tc>
          <w:tcPr>
            <w:tcW w:w="1323" w:type="dxa"/>
            <w:vAlign w:val="center"/>
          </w:tcPr>
          <w:p w14:paraId="3C20B87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分包承担</w:t>
            </w:r>
          </w:p>
          <w:p w14:paraId="795A8C6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主体名称</w:t>
            </w:r>
          </w:p>
        </w:tc>
        <w:tc>
          <w:tcPr>
            <w:tcW w:w="1338" w:type="dxa"/>
            <w:vAlign w:val="center"/>
          </w:tcPr>
          <w:p w14:paraId="4E278B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分包承担</w:t>
            </w:r>
          </w:p>
          <w:p w14:paraId="26B00F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主体类型</w:t>
            </w:r>
          </w:p>
          <w:p w14:paraId="13A063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（勾选）</w:t>
            </w:r>
          </w:p>
        </w:tc>
        <w:tc>
          <w:tcPr>
            <w:tcW w:w="1123" w:type="dxa"/>
            <w:vAlign w:val="center"/>
          </w:tcPr>
          <w:p w14:paraId="7123ED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资质等级</w:t>
            </w:r>
          </w:p>
        </w:tc>
        <w:tc>
          <w:tcPr>
            <w:tcW w:w="1154" w:type="dxa"/>
            <w:vAlign w:val="center"/>
          </w:tcPr>
          <w:p w14:paraId="0C69D4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拟分包</w:t>
            </w:r>
          </w:p>
          <w:p w14:paraId="0B3B49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合同内容</w:t>
            </w:r>
          </w:p>
        </w:tc>
        <w:tc>
          <w:tcPr>
            <w:tcW w:w="1439" w:type="dxa"/>
            <w:vAlign w:val="center"/>
          </w:tcPr>
          <w:p w14:paraId="4C382C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拟分包</w:t>
            </w:r>
          </w:p>
          <w:p w14:paraId="18439A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合同金额</w:t>
            </w:r>
          </w:p>
          <w:p w14:paraId="36E013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（人民币元）</w:t>
            </w:r>
          </w:p>
        </w:tc>
        <w:tc>
          <w:tcPr>
            <w:tcW w:w="1422" w:type="dxa"/>
            <w:vAlign w:val="center"/>
          </w:tcPr>
          <w:p w14:paraId="2A967A3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占该采购包</w:t>
            </w:r>
            <w:r>
              <w:rPr>
                <w:rFonts w:hint="eastAsia" w:ascii="仿宋_GB2312" w:hAnsi="仿宋_GB2312" w:eastAsia="仿宋_GB2312" w:cs="仿宋_GB2312"/>
                <w:b/>
                <w:bCs/>
                <w:color w:val="000000"/>
                <w:kern w:val="0"/>
                <w:sz w:val="21"/>
                <w:szCs w:val="21"/>
                <w:highlight w:val="none"/>
                <w:lang w:val="en-US" w:eastAsia="zh-CN" w:bidi="ar"/>
              </w:rPr>
              <w:t>预算金额的</w:t>
            </w:r>
            <w:r>
              <w:rPr>
                <w:rFonts w:hint="eastAsia" w:ascii="仿宋_GB2312" w:hAnsi="仿宋_GB2312" w:eastAsia="仿宋_GB2312" w:cs="仿宋_GB2312"/>
                <w:color w:val="000000"/>
                <w:kern w:val="0"/>
                <w:sz w:val="21"/>
                <w:szCs w:val="21"/>
                <w:highlight w:val="none"/>
                <w:lang w:val="en-US" w:eastAsia="zh-CN" w:bidi="ar"/>
              </w:rPr>
              <w:t>比例（%）</w:t>
            </w:r>
          </w:p>
        </w:tc>
      </w:tr>
      <w:tr w14:paraId="666D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1BD5651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1</w:t>
            </w:r>
          </w:p>
        </w:tc>
        <w:tc>
          <w:tcPr>
            <w:tcW w:w="1323" w:type="dxa"/>
            <w:vAlign w:val="center"/>
          </w:tcPr>
          <w:p w14:paraId="7CBEBC2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338" w:type="dxa"/>
            <w:vAlign w:val="center"/>
          </w:tcPr>
          <w:p w14:paraId="5FCE2383">
            <w:pPr>
              <w:keepNext w:val="0"/>
              <w:keepLines w:val="0"/>
              <w:widowControl/>
              <w:suppressLineNumbers w:val="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□中型企业</w:t>
            </w:r>
          </w:p>
          <w:p w14:paraId="639F6960">
            <w:pPr>
              <w:keepNext w:val="0"/>
              <w:keepLines w:val="0"/>
              <w:widowControl/>
              <w:suppressLineNumbers w:val="0"/>
              <w:jc w:val="center"/>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□小微企业</w:t>
            </w:r>
          </w:p>
        </w:tc>
        <w:tc>
          <w:tcPr>
            <w:tcW w:w="1123" w:type="dxa"/>
            <w:vAlign w:val="center"/>
          </w:tcPr>
          <w:p w14:paraId="14FA3DC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154" w:type="dxa"/>
            <w:vAlign w:val="center"/>
          </w:tcPr>
          <w:p w14:paraId="5370030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439" w:type="dxa"/>
            <w:vAlign w:val="center"/>
          </w:tcPr>
          <w:p w14:paraId="641DB678">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422" w:type="dxa"/>
            <w:vAlign w:val="center"/>
          </w:tcPr>
          <w:p w14:paraId="21A695E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r>
      <w:tr w14:paraId="5E97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46644A2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2</w:t>
            </w:r>
          </w:p>
        </w:tc>
        <w:tc>
          <w:tcPr>
            <w:tcW w:w="1323" w:type="dxa"/>
            <w:vAlign w:val="center"/>
          </w:tcPr>
          <w:p w14:paraId="7C3E27D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338" w:type="dxa"/>
            <w:vAlign w:val="center"/>
          </w:tcPr>
          <w:p w14:paraId="0F9336FD">
            <w:pPr>
              <w:keepNext w:val="0"/>
              <w:keepLines w:val="0"/>
              <w:widowControl/>
              <w:suppressLineNumbers w:val="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□中型企业</w:t>
            </w:r>
          </w:p>
          <w:p w14:paraId="69E4CF75">
            <w:pPr>
              <w:keepNext w:val="0"/>
              <w:keepLines w:val="0"/>
              <w:widowControl/>
              <w:suppressLineNumbers w:val="0"/>
              <w:jc w:val="center"/>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□小微企业</w:t>
            </w:r>
          </w:p>
        </w:tc>
        <w:tc>
          <w:tcPr>
            <w:tcW w:w="1123" w:type="dxa"/>
            <w:vAlign w:val="center"/>
          </w:tcPr>
          <w:p w14:paraId="29BAF054">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154" w:type="dxa"/>
            <w:vAlign w:val="center"/>
          </w:tcPr>
          <w:p w14:paraId="5AACE01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439" w:type="dxa"/>
            <w:vAlign w:val="center"/>
          </w:tcPr>
          <w:p w14:paraId="6A41420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422" w:type="dxa"/>
            <w:vAlign w:val="center"/>
          </w:tcPr>
          <w:p w14:paraId="19A9980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r>
      <w:tr w14:paraId="6B7E1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127DBC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w:t>
            </w:r>
          </w:p>
        </w:tc>
        <w:tc>
          <w:tcPr>
            <w:tcW w:w="1323" w:type="dxa"/>
            <w:vAlign w:val="center"/>
          </w:tcPr>
          <w:p w14:paraId="37B58398">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338" w:type="dxa"/>
            <w:vAlign w:val="center"/>
          </w:tcPr>
          <w:p w14:paraId="3DC0AE8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123" w:type="dxa"/>
            <w:vAlign w:val="center"/>
          </w:tcPr>
          <w:p w14:paraId="4767AA7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154" w:type="dxa"/>
            <w:vAlign w:val="center"/>
          </w:tcPr>
          <w:p w14:paraId="3CE887C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439" w:type="dxa"/>
            <w:vAlign w:val="center"/>
          </w:tcPr>
          <w:p w14:paraId="67A8A9C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422" w:type="dxa"/>
            <w:vAlign w:val="center"/>
          </w:tcPr>
          <w:p w14:paraId="2FCED07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r>
      <w:tr w14:paraId="5E0F2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1B0A9EA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合计</w:t>
            </w:r>
          </w:p>
        </w:tc>
        <w:tc>
          <w:tcPr>
            <w:tcW w:w="1439" w:type="dxa"/>
            <w:vAlign w:val="center"/>
          </w:tcPr>
          <w:p w14:paraId="12D48E6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422" w:type="dxa"/>
            <w:vAlign w:val="center"/>
          </w:tcPr>
          <w:p w14:paraId="7BBAE84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r>
    </w:tbl>
    <w:p w14:paraId="6B0AD4EC">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06BCEC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u w:val="single"/>
          <w:lang w:val="en-US"/>
        </w:rPr>
      </w:pPr>
      <w:r>
        <w:rPr>
          <w:rFonts w:hint="eastAsia" w:ascii="仿宋_GB2312" w:hAnsi="仿宋_GB2312" w:eastAsia="仿宋_GB2312" w:cs="仿宋_GB2312"/>
          <w:color w:val="000000"/>
          <w:kern w:val="0"/>
          <w:sz w:val="24"/>
          <w:szCs w:val="24"/>
          <w:highlight w:val="none"/>
          <w:lang w:val="en-US" w:eastAsia="zh-CN" w:bidi="ar"/>
        </w:rPr>
        <w:t>供应商名称（加盖公章）：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43955B8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552B01D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DD5611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说明： </w:t>
      </w:r>
    </w:p>
    <w:p w14:paraId="4E5BD1F5">
      <w:pPr>
        <w:keepNext w:val="0"/>
        <w:keepLines w:val="0"/>
        <w:pageBreakBefore w:val="0"/>
        <w:widowControl/>
        <w:numPr>
          <w:ilvl w:val="0"/>
          <w:numId w:val="13"/>
        </w:numPr>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本表仅在供应商“为落实政府采购政策”而向中小企业分包时填写。</w:t>
      </w:r>
    </w:p>
    <w:p w14:paraId="4AF14DFA">
      <w:pPr>
        <w:keepNext w:val="0"/>
        <w:keepLines w:val="0"/>
        <w:pageBreakBefore w:val="0"/>
        <w:widowControl/>
        <w:numPr>
          <w:ilvl w:val="0"/>
          <w:numId w:val="13"/>
        </w:numPr>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如本</w:t>
      </w:r>
      <w:r>
        <w:rPr>
          <w:rFonts w:hint="eastAsia" w:ascii="仿宋_GB2312" w:hAnsi="仿宋_GB2312" w:cs="仿宋_GB2312"/>
          <w:color w:val="000000"/>
          <w:kern w:val="0"/>
          <w:sz w:val="24"/>
          <w:szCs w:val="24"/>
          <w:highlight w:val="none"/>
          <w:lang w:val="en-US" w:eastAsia="zh-CN" w:bidi="ar"/>
        </w:rPr>
        <w:t>采购文件</w:t>
      </w:r>
      <w:r>
        <w:rPr>
          <w:rFonts w:hint="eastAsia" w:ascii="仿宋_GB2312" w:hAnsi="仿宋_GB2312" w:eastAsia="仿宋_GB2312" w:cs="仿宋_GB2312"/>
          <w:color w:val="000000"/>
          <w:kern w:val="0"/>
          <w:sz w:val="24"/>
          <w:szCs w:val="24"/>
          <w:highlight w:val="none"/>
          <w:lang w:val="en-US" w:eastAsia="zh-CN" w:bidi="ar"/>
        </w:rPr>
        <w:t>《供应商须知资料表》载明本项目分包承担主体应具备的相应资质条件，则供应商须在本表中列明分包承担主体的资质等级，并后附资质证书复印件加盖供应商公章，否则</w:t>
      </w:r>
      <w:r>
        <w:rPr>
          <w:rFonts w:hint="eastAsia" w:ascii="仿宋_GB2312" w:hAnsi="仿宋_GB2312" w:eastAsia="仿宋_GB2312" w:cs="仿宋_GB2312"/>
          <w:b/>
          <w:bCs/>
          <w:color w:val="000000"/>
          <w:kern w:val="0"/>
          <w:sz w:val="24"/>
          <w:szCs w:val="24"/>
          <w:highlight w:val="none"/>
          <w:lang w:val="en-US" w:eastAsia="zh-CN" w:bidi="ar"/>
        </w:rPr>
        <w:t>响应无效</w:t>
      </w:r>
      <w:r>
        <w:rPr>
          <w:rFonts w:hint="eastAsia" w:ascii="仿宋_GB2312" w:hAnsi="仿宋_GB2312" w:eastAsia="仿宋_GB2312" w:cs="仿宋_GB2312"/>
          <w:color w:val="000000"/>
          <w:kern w:val="0"/>
          <w:sz w:val="24"/>
          <w:szCs w:val="24"/>
          <w:highlight w:val="none"/>
          <w:lang w:val="en-US" w:eastAsia="zh-CN" w:bidi="ar"/>
        </w:rPr>
        <w:t xml:space="preserve">。 </w:t>
      </w:r>
    </w:p>
    <w:p w14:paraId="2FCE879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（3）投标人与上述拟分包承担主体签署的《分包意向协议》及相关资质证书（如有）后附。</w:t>
      </w:r>
    </w:p>
    <w:p w14:paraId="2CF04192">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1E5682CE">
      <w:pPr>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color w:val="000000"/>
          <w:kern w:val="0"/>
          <w:sz w:val="24"/>
          <w:szCs w:val="24"/>
          <w:highlight w:val="none"/>
          <w:lang w:val="en-US" w:eastAsia="zh-CN" w:bidi="ar"/>
        </w:rPr>
        <w:t xml:space="preserve">附：分包意向协议（参考格式） </w:t>
      </w:r>
    </w:p>
    <w:p w14:paraId="5AAE444A">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3BF1AE43">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7A02B3F2">
      <w:pPr>
        <w:widowControl w:val="0"/>
        <w:spacing w:after="120" w:line="360" w:lineRule="auto"/>
        <w:ind w:left="0" w:leftChars="0" w:firstLine="0" w:firstLineChars="0"/>
        <w:jc w:val="center"/>
        <w:rPr>
          <w:rFonts w:hint="eastAsia" w:ascii="Times New Roman" w:hAnsi="Times New Roman" w:eastAsiaTheme="minorEastAsia" w:cstheme="minorBidi"/>
          <w:b/>
          <w:bCs/>
          <w:kern w:val="0"/>
          <w:sz w:val="32"/>
          <w:szCs w:val="32"/>
          <w:highlight w:val="none"/>
          <w:lang w:val="en-US" w:eastAsia="zh-CN" w:bidi="ar-SA"/>
        </w:rPr>
      </w:pPr>
      <w:r>
        <w:rPr>
          <w:rFonts w:hint="eastAsia" w:ascii="Times New Roman" w:hAnsi="Times New Roman" w:eastAsiaTheme="minorEastAsia" w:cstheme="minorBidi"/>
          <w:b/>
          <w:bCs/>
          <w:kern w:val="0"/>
          <w:sz w:val="32"/>
          <w:szCs w:val="32"/>
          <w:highlight w:val="none"/>
          <w:lang w:val="en-US" w:eastAsia="zh-CN" w:bidi="ar-SA"/>
        </w:rPr>
        <w:t>政府采购项目分包意向协议书</w:t>
      </w:r>
    </w:p>
    <w:p w14:paraId="33EEA75C">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03077EA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甲方（投标人/分包企业）：</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3498B07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统一社会信用代码：</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5AC1CA0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4FC5EFDE">
      <w:pPr>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jc w:val="both"/>
        <w:textAlignment w:val="auto"/>
        <w:rPr>
          <w:rFonts w:hint="default" w:ascii="仿宋_GB2312" w:hAnsi="仿宋_GB2312" w:eastAsia="仿宋_GB2312" w:cs="仿宋_GB2312"/>
          <w:kern w:val="0"/>
          <w:sz w:val="24"/>
          <w:szCs w:val="24"/>
          <w:highlight w:val="none"/>
          <w:u w:val="single"/>
          <w:lang w:val="en-US" w:eastAsia="zh-CN" w:bidi="ar-SA"/>
        </w:rPr>
      </w:pPr>
      <w:r>
        <w:rPr>
          <w:rFonts w:hint="eastAsia" w:ascii="仿宋_GB2312" w:hAnsi="仿宋_GB2312" w:eastAsia="仿宋_GB2312" w:cs="仿宋_GB2312"/>
          <w:kern w:val="0"/>
          <w:sz w:val="24"/>
          <w:szCs w:val="24"/>
          <w:highlight w:val="none"/>
          <w:lang w:val="en-US" w:eastAsia="zh-CN" w:bidi="ar-SA"/>
        </w:rPr>
        <w:t>联系方式：</w:t>
      </w:r>
      <w:r>
        <w:rPr>
          <w:rFonts w:hint="eastAsia" w:ascii="仿宋_GB2312" w:hAnsi="仿宋_GB2312" w:eastAsia="仿宋_GB2312" w:cs="仿宋_GB2312"/>
          <w:kern w:val="0"/>
          <w:sz w:val="24"/>
          <w:szCs w:val="24"/>
          <w:highlight w:val="none"/>
          <w:u w:val="single"/>
          <w:lang w:val="en-US" w:eastAsia="zh-CN" w:bidi="ar-SA"/>
        </w:rPr>
        <w:t xml:space="preserve">                                </w:t>
      </w:r>
    </w:p>
    <w:p w14:paraId="15B33728">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default" w:ascii="仿宋_GB2312" w:hAnsi="仿宋_GB2312" w:eastAsia="仿宋_GB2312" w:cs="仿宋_GB2312"/>
          <w:kern w:val="2"/>
          <w:sz w:val="24"/>
          <w:szCs w:val="24"/>
          <w:highlight w:val="none"/>
          <w:u w:val="single"/>
          <w:lang w:val="en-US" w:eastAsia="zh-CN" w:bidi="zh-CN"/>
        </w:rPr>
      </w:pPr>
      <w:r>
        <w:rPr>
          <w:rFonts w:hint="eastAsia" w:ascii="仿宋_GB2312" w:hAnsi="仿宋_GB2312" w:eastAsia="仿宋_GB2312" w:cs="仿宋_GB2312"/>
          <w:kern w:val="2"/>
          <w:sz w:val="24"/>
          <w:szCs w:val="24"/>
          <w:highlight w:val="none"/>
          <w:lang w:val="en-US" w:eastAsia="zh-CN" w:bidi="zh-CN"/>
        </w:rPr>
        <w:t>法定代表人/授权委托人：</w:t>
      </w:r>
      <w:r>
        <w:rPr>
          <w:rFonts w:hint="eastAsia" w:ascii="仿宋_GB2312" w:hAnsi="仿宋_GB2312" w:eastAsia="仿宋_GB2312" w:cs="仿宋_GB2312"/>
          <w:kern w:val="2"/>
          <w:sz w:val="24"/>
          <w:szCs w:val="24"/>
          <w:highlight w:val="none"/>
          <w:u w:val="single"/>
          <w:lang w:val="en-US" w:eastAsia="zh-CN" w:bidi="zh-CN"/>
        </w:rPr>
        <w:t xml:space="preserve">          </w:t>
      </w:r>
    </w:p>
    <w:p w14:paraId="1E8D83A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FDD9A1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乙方（接受分包企业）：</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1CF2BDC6">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统一社会信用代码：</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64E2523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008BA285">
      <w:pPr>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jc w:val="both"/>
        <w:textAlignment w:val="auto"/>
        <w:rPr>
          <w:rFonts w:hint="eastAsia" w:ascii="仿宋_GB2312" w:hAnsi="仿宋_GB2312" w:eastAsia="仿宋_GB2312" w:cs="仿宋_GB2312"/>
          <w:kern w:val="0"/>
          <w:sz w:val="24"/>
          <w:szCs w:val="24"/>
          <w:highlight w:val="none"/>
          <w:u w:val="single"/>
          <w:lang w:val="en-US" w:eastAsia="zh-CN" w:bidi="ar-SA"/>
        </w:rPr>
      </w:pPr>
      <w:r>
        <w:rPr>
          <w:rFonts w:hint="eastAsia" w:ascii="仿宋_GB2312" w:hAnsi="仿宋_GB2312" w:eastAsia="仿宋_GB2312" w:cs="仿宋_GB2312"/>
          <w:kern w:val="0"/>
          <w:sz w:val="24"/>
          <w:szCs w:val="24"/>
          <w:highlight w:val="none"/>
          <w:lang w:val="en-US" w:eastAsia="zh-CN" w:bidi="ar-SA"/>
        </w:rPr>
        <w:t>联系方式：</w:t>
      </w:r>
      <w:r>
        <w:rPr>
          <w:rFonts w:hint="eastAsia" w:ascii="仿宋_GB2312" w:hAnsi="仿宋_GB2312" w:eastAsia="仿宋_GB2312" w:cs="仿宋_GB2312"/>
          <w:kern w:val="0"/>
          <w:sz w:val="24"/>
          <w:szCs w:val="24"/>
          <w:highlight w:val="none"/>
          <w:u w:val="single"/>
          <w:lang w:val="en-US" w:eastAsia="zh-CN" w:bidi="ar-SA"/>
        </w:rPr>
        <w:t xml:space="preserve">                                </w:t>
      </w:r>
    </w:p>
    <w:p w14:paraId="6D3797B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sz w:val="24"/>
          <w:szCs w:val="24"/>
          <w:highlight w:val="none"/>
          <w:lang w:val="en-US" w:eastAsia="zh-CN"/>
        </w:rPr>
        <w:t>法定代表人/授权委托人：</w:t>
      </w:r>
      <w:r>
        <w:rPr>
          <w:rFonts w:hint="eastAsia" w:ascii="仿宋_GB2312" w:hAnsi="仿宋_GB2312" w:eastAsia="仿宋_GB2312" w:cs="仿宋_GB2312"/>
          <w:sz w:val="24"/>
          <w:szCs w:val="24"/>
          <w:highlight w:val="none"/>
          <w:u w:val="single"/>
          <w:lang w:val="en-US" w:eastAsia="zh-CN"/>
        </w:rPr>
        <w:t xml:space="preserve">                   </w:t>
      </w:r>
    </w:p>
    <w:p w14:paraId="1254C3A7">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1"/>
          <w:highlight w:val="none"/>
        </w:rPr>
      </w:pPr>
      <w:r>
        <w:rPr>
          <w:rFonts w:hint="eastAsia" w:ascii="仿宋_GB2312" w:hAnsi="仿宋_GB2312" w:eastAsia="仿宋_GB2312" w:cs="仿宋_GB2312"/>
          <w:kern w:val="0"/>
          <w:sz w:val="24"/>
          <w:szCs w:val="24"/>
          <w:highlight w:val="none"/>
          <w:lang w:val="en-US" w:eastAsia="zh-CN" w:bidi="ar"/>
        </w:rPr>
        <w:t>企业类型（勾选）：□中型企业 □小型企业 □微型企业 （依据《中小企业划型标准规定》（工信部联企业〔2011〕300号）中本项目包/标段采购标的对应行业划分）</w:t>
      </w:r>
    </w:p>
    <w:p w14:paraId="0C03B5D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7353BA34">
      <w:pPr>
        <w:keepNext w:val="0"/>
        <w:keepLines w:val="0"/>
        <w:pageBreakBefore w:val="0"/>
        <w:widowControl w:val="0"/>
        <w:kinsoku/>
        <w:wordWrap/>
        <w:overflowPunct/>
        <w:topLinePunct w:val="0"/>
        <w:autoSpaceDE/>
        <w:autoSpaceDN/>
        <w:bidi w:val="0"/>
        <w:adjustRightInd/>
        <w:snapToGrid/>
        <w:spacing w:after="120" w:line="480" w:lineRule="exact"/>
        <w:ind w:left="0" w:leftChars="0" w:firstLine="480" w:firstLineChars="20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依据《中华人民共和国政府采购法》《中华人民共和国政府采购法实施条例》《政府采购促进中小企业发展管理办法》（财库〔2020〕46号）等相关法律法规，甲乙双方本着平等自愿、公平诚信、权责对等的原则，就甲方参与本项目投标（响应）并拟在中标（成交）后将本项目部分工作分包给乙方事宜，经友好协商，达成如下意向协议，以资共同信守。</w:t>
      </w:r>
    </w:p>
    <w:p w14:paraId="72775B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jc w:val="left"/>
        <w:textAlignment w:val="auto"/>
        <w:rPr>
          <w:rFonts w:hint="eastAsia" w:ascii="仿宋_GB2312" w:hAnsi="仿宋_GB2312" w:eastAsia="仿宋_GB2312" w:cs="仿宋_GB2312"/>
          <w:b/>
          <w:bCs/>
          <w:kern w:val="0"/>
          <w:sz w:val="24"/>
          <w:szCs w:val="24"/>
          <w:highlight w:val="none"/>
          <w:lang w:val="en-US" w:eastAsia="zh-CN" w:bidi="ar"/>
        </w:rPr>
      </w:pPr>
      <w:r>
        <w:rPr>
          <w:rFonts w:hint="eastAsia" w:ascii="仿宋_GB2312" w:hAnsi="仿宋_GB2312" w:eastAsia="仿宋_GB2312" w:cs="仿宋_GB2312"/>
          <w:b/>
          <w:bCs/>
          <w:kern w:val="0"/>
          <w:sz w:val="24"/>
          <w:szCs w:val="24"/>
          <w:highlight w:val="none"/>
          <w:lang w:val="en-US" w:eastAsia="zh-CN" w:bidi="ar"/>
        </w:rPr>
        <w:t>一、分包项目基本情况</w:t>
      </w:r>
    </w:p>
    <w:p w14:paraId="6C675780">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1. 项目名称：</w:t>
      </w:r>
      <w:r>
        <w:rPr>
          <w:rFonts w:hint="eastAsia" w:ascii="仿宋_GB2312" w:hAnsi="仿宋_GB2312" w:eastAsia="仿宋_GB2312" w:cs="仿宋_GB2312"/>
          <w:kern w:val="0"/>
          <w:sz w:val="24"/>
          <w:szCs w:val="24"/>
          <w:highlight w:val="none"/>
          <w:u w:val="single"/>
          <w:lang w:val="en-US" w:eastAsia="zh-CN" w:bidi="ar"/>
        </w:rPr>
        <w:t xml:space="preserve">                       </w:t>
      </w:r>
    </w:p>
    <w:p w14:paraId="4773A523">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kern w:val="0"/>
          <w:sz w:val="24"/>
          <w:szCs w:val="24"/>
          <w:highlight w:val="none"/>
          <w:u w:val="single"/>
          <w:lang w:val="en-US" w:eastAsia="zh-CN" w:bidi="ar"/>
        </w:rPr>
      </w:pPr>
      <w:r>
        <w:rPr>
          <w:rFonts w:hint="eastAsia" w:ascii="仿宋_GB2312" w:hAnsi="仿宋_GB2312" w:eastAsia="仿宋_GB2312" w:cs="仿宋_GB2312"/>
          <w:kern w:val="0"/>
          <w:sz w:val="24"/>
          <w:szCs w:val="24"/>
          <w:highlight w:val="none"/>
          <w:lang w:val="en-US" w:eastAsia="zh-CN" w:bidi="ar"/>
        </w:rPr>
        <w:t>2. 包/标段：</w:t>
      </w:r>
      <w:r>
        <w:rPr>
          <w:rFonts w:hint="eastAsia" w:ascii="仿宋_GB2312" w:hAnsi="仿宋_GB2312" w:eastAsia="仿宋_GB2312" w:cs="仿宋_GB2312"/>
          <w:kern w:val="0"/>
          <w:sz w:val="24"/>
          <w:szCs w:val="24"/>
          <w:highlight w:val="none"/>
          <w:u w:val="single"/>
          <w:lang w:val="en-US" w:eastAsia="zh-CN" w:bidi="ar"/>
        </w:rPr>
        <w:t xml:space="preserve">                        </w:t>
      </w:r>
    </w:p>
    <w:p w14:paraId="14BE56C9">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3. 项目编号：</w:t>
      </w:r>
      <w:r>
        <w:rPr>
          <w:rFonts w:hint="eastAsia" w:ascii="仿宋_GB2312" w:hAnsi="仿宋_GB2312" w:eastAsia="仿宋_GB2312" w:cs="仿宋_GB2312"/>
          <w:kern w:val="0"/>
          <w:sz w:val="24"/>
          <w:szCs w:val="24"/>
          <w:highlight w:val="none"/>
          <w:u w:val="single"/>
          <w:lang w:val="en-US" w:eastAsia="zh-CN" w:bidi="ar"/>
        </w:rPr>
        <w:t xml:space="preserve">                       </w:t>
      </w:r>
    </w:p>
    <w:p w14:paraId="25032B1A">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4. 采购单位（采购人）：</w:t>
      </w:r>
      <w:r>
        <w:rPr>
          <w:rFonts w:hint="eastAsia" w:ascii="仿宋_GB2312" w:hAnsi="仿宋_GB2312" w:eastAsia="仿宋_GB2312" w:cs="仿宋_GB2312"/>
          <w:kern w:val="0"/>
          <w:sz w:val="24"/>
          <w:szCs w:val="24"/>
          <w:highlight w:val="none"/>
          <w:u w:val="single"/>
          <w:lang w:val="en-US" w:eastAsia="zh-CN" w:bidi="ar"/>
        </w:rPr>
        <w:t xml:space="preserve">             </w:t>
      </w:r>
    </w:p>
    <w:p w14:paraId="7BA1D9E9">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5. 采购代理机构：</w:t>
      </w:r>
      <w:r>
        <w:rPr>
          <w:rFonts w:hint="eastAsia" w:ascii="仿宋_GB2312" w:hAnsi="仿宋_GB2312" w:eastAsia="仿宋_GB2312" w:cs="仿宋_GB2312"/>
          <w:kern w:val="0"/>
          <w:sz w:val="24"/>
          <w:szCs w:val="24"/>
          <w:highlight w:val="none"/>
          <w:u w:val="single"/>
          <w:lang w:val="en-US" w:eastAsia="zh-CN" w:bidi="ar"/>
        </w:rPr>
        <w:t xml:space="preserve">                   </w:t>
      </w:r>
    </w:p>
    <w:p w14:paraId="59D24E8D">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val="en-US" w:eastAsia="zh-CN" w:bidi="ar"/>
        </w:rPr>
        <w:t>6. 本项目包/标段预算金额：人民币</w:t>
      </w:r>
      <w:r>
        <w:rPr>
          <w:rFonts w:hint="eastAsia" w:ascii="仿宋_GB2312" w:hAnsi="仿宋_GB2312" w:eastAsia="仿宋_GB2312" w:cs="仿宋_GB2312"/>
          <w:kern w:val="0"/>
          <w:sz w:val="24"/>
          <w:szCs w:val="24"/>
          <w:highlight w:val="none"/>
          <w:u w:val="single"/>
          <w:lang w:val="en-US" w:eastAsia="zh-CN" w:bidi="ar"/>
        </w:rPr>
        <w:t xml:space="preserve">      </w:t>
      </w:r>
      <w:r>
        <w:rPr>
          <w:rFonts w:hint="eastAsia" w:ascii="仿宋_GB2312" w:hAnsi="仿宋_GB2312" w:eastAsia="仿宋_GB2312" w:cs="仿宋_GB2312"/>
          <w:kern w:val="0"/>
          <w:sz w:val="24"/>
          <w:szCs w:val="24"/>
          <w:highlight w:val="none"/>
          <w:lang w:val="en-US" w:eastAsia="zh-CN" w:bidi="ar"/>
        </w:rPr>
        <w:t>万元</w:t>
      </w:r>
    </w:p>
    <w:p w14:paraId="4CB78E58">
      <w:pPr>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jc w:val="both"/>
        <w:textAlignment w:val="auto"/>
        <w:rPr>
          <w:rFonts w:hint="eastAsia" w:ascii="仿宋_GB2312" w:hAnsi="仿宋_GB2312" w:eastAsia="仿宋_GB2312" w:cs="仿宋_GB2312"/>
          <w:b/>
          <w:bCs/>
          <w:kern w:val="0"/>
          <w:sz w:val="24"/>
          <w:szCs w:val="24"/>
          <w:highlight w:val="none"/>
          <w:lang w:val="en-US" w:eastAsia="zh-CN" w:bidi="ar"/>
        </w:rPr>
      </w:pPr>
      <w:r>
        <w:rPr>
          <w:rFonts w:hint="eastAsia" w:ascii="仿宋_GB2312" w:hAnsi="仿宋_GB2312" w:eastAsia="仿宋_GB2312" w:cs="仿宋_GB2312"/>
          <w:b/>
          <w:bCs/>
          <w:kern w:val="0"/>
          <w:sz w:val="24"/>
          <w:szCs w:val="24"/>
          <w:highlight w:val="none"/>
          <w:lang w:val="en-US" w:eastAsia="zh-CN" w:bidi="ar"/>
        </w:rPr>
        <w:t>二、分包意向及范围</w:t>
      </w:r>
    </w:p>
    <w:p w14:paraId="4438C95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甲方自愿参与本项目投标，若甲方成功中标本项目，双方同意按照本协议约定及本项目包/标段</w:t>
      </w:r>
      <w:r>
        <w:rPr>
          <w:rFonts w:hint="eastAsia" w:ascii="仿宋_GB2312" w:hAnsi="仿宋_GB2312" w:cs="仿宋_GB2312"/>
          <w:color w:val="000000"/>
          <w:kern w:val="0"/>
          <w:sz w:val="24"/>
          <w:szCs w:val="24"/>
          <w:highlight w:val="none"/>
          <w:lang w:val="en-US" w:eastAsia="zh-CN" w:bidi="ar"/>
        </w:rPr>
        <w:t>采购文件</w:t>
      </w:r>
      <w:r>
        <w:rPr>
          <w:rFonts w:hint="eastAsia" w:ascii="仿宋_GB2312" w:hAnsi="仿宋_GB2312" w:eastAsia="仿宋_GB2312" w:cs="仿宋_GB2312"/>
          <w:color w:val="000000"/>
          <w:kern w:val="0"/>
          <w:sz w:val="24"/>
          <w:szCs w:val="24"/>
          <w:highlight w:val="none"/>
          <w:lang w:val="en-US" w:eastAsia="zh-CN" w:bidi="ar"/>
        </w:rPr>
        <w:t>、中标合同的要求，由甲方将本项目的</w:t>
      </w:r>
      <w:r>
        <w:rPr>
          <w:rFonts w:hint="eastAsia" w:ascii="仿宋_GB2312" w:hAnsi="仿宋_GB2312" w:eastAsia="仿宋_GB2312" w:cs="仿宋_GB2312"/>
          <w:color w:val="000000"/>
          <w:kern w:val="0"/>
          <w:sz w:val="24"/>
          <w:szCs w:val="24"/>
          <w:highlight w:val="none"/>
          <w:u w:val="single"/>
          <w:lang w:val="en-US" w:eastAsia="zh-CN" w:bidi="ar"/>
        </w:rPr>
        <w:t xml:space="preserve">     （填写明确分包具体内容，如：部分货物制造、相关配套服务、专项技术支持等，需具体、明确，不得超出本项目</w:t>
      </w:r>
      <w:r>
        <w:rPr>
          <w:rFonts w:hint="eastAsia" w:ascii="仿宋_GB2312" w:hAnsi="仿宋_GB2312" w:cs="仿宋_GB2312"/>
          <w:color w:val="000000"/>
          <w:kern w:val="0"/>
          <w:sz w:val="24"/>
          <w:szCs w:val="24"/>
          <w:highlight w:val="none"/>
          <w:u w:val="single"/>
          <w:lang w:val="en-US" w:eastAsia="zh-CN" w:bidi="ar"/>
        </w:rPr>
        <w:t>采购文件</w:t>
      </w:r>
      <w:r>
        <w:rPr>
          <w:rFonts w:hint="eastAsia" w:ascii="仿宋_GB2312" w:hAnsi="仿宋_GB2312" w:eastAsia="仿宋_GB2312" w:cs="仿宋_GB2312"/>
          <w:color w:val="000000"/>
          <w:kern w:val="0"/>
          <w:sz w:val="24"/>
          <w:szCs w:val="24"/>
          <w:highlight w:val="none"/>
          <w:u w:val="single"/>
          <w:lang w:val="en-US" w:eastAsia="zh-CN" w:bidi="ar"/>
        </w:rPr>
        <w:t xml:space="preserve">约定的采购范围，且符合政府采购分包相关规定）  </w:t>
      </w:r>
      <w:r>
        <w:rPr>
          <w:rFonts w:hint="eastAsia" w:ascii="仿宋_GB2312" w:hAnsi="仿宋_GB2312" w:eastAsia="仿宋_GB2312" w:cs="仿宋_GB2312"/>
          <w:color w:val="000000"/>
          <w:kern w:val="0"/>
          <w:sz w:val="24"/>
          <w:szCs w:val="24"/>
          <w:highlight w:val="none"/>
          <w:lang w:val="en-US" w:eastAsia="zh-CN" w:bidi="ar"/>
        </w:rPr>
        <w:t>分包给乙方实施。</w:t>
      </w:r>
    </w:p>
    <w:p w14:paraId="4B112F0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分包工作内容具体要求：严格按照本项目包/标段</w:t>
      </w:r>
      <w:r>
        <w:rPr>
          <w:rFonts w:hint="eastAsia" w:ascii="仿宋_GB2312" w:hAnsi="仿宋_GB2312" w:cs="仿宋_GB2312"/>
          <w:color w:val="000000"/>
          <w:kern w:val="0"/>
          <w:sz w:val="24"/>
          <w:szCs w:val="24"/>
          <w:highlight w:val="none"/>
          <w:lang w:val="en-US" w:eastAsia="zh-CN" w:bidi="ar"/>
        </w:rPr>
        <w:t>采购文件</w:t>
      </w:r>
      <w:r>
        <w:rPr>
          <w:rFonts w:hint="eastAsia" w:ascii="仿宋_GB2312" w:hAnsi="仿宋_GB2312" w:eastAsia="仿宋_GB2312" w:cs="仿宋_GB2312"/>
          <w:color w:val="000000"/>
          <w:kern w:val="0"/>
          <w:sz w:val="24"/>
          <w:szCs w:val="24"/>
          <w:highlight w:val="none"/>
          <w:lang w:val="en-US" w:eastAsia="zh-CN" w:bidi="ar"/>
        </w:rPr>
        <w:t>、中标合同及甲方要求执行，乙方需确保分包工作质量、进度、安全符合国家相关标准、行业规范及本项目采购需求，不得擅自变更分包内容、降低服务/产品标准。</w:t>
      </w:r>
    </w:p>
    <w:p w14:paraId="1AA4DE1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 分包期限：与甲方中标合同约定的合同履约期限保持一致。</w:t>
      </w:r>
    </w:p>
    <w:p w14:paraId="02B2317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b/>
          <w:bCs/>
          <w:color w:val="000000"/>
          <w:kern w:val="0"/>
          <w:sz w:val="24"/>
          <w:szCs w:val="24"/>
          <w:highlight w:val="none"/>
          <w:lang w:val="en-US" w:eastAsia="zh-CN" w:bidi="ar"/>
        </w:rPr>
      </w:pPr>
      <w:r>
        <w:rPr>
          <w:rFonts w:hint="eastAsia" w:ascii="仿宋_GB2312" w:hAnsi="仿宋_GB2312" w:eastAsia="仿宋_GB2312" w:cs="仿宋_GB2312"/>
          <w:b/>
          <w:bCs/>
          <w:color w:val="000000"/>
          <w:kern w:val="0"/>
          <w:sz w:val="24"/>
          <w:szCs w:val="24"/>
          <w:highlight w:val="none"/>
          <w:lang w:val="en-US" w:eastAsia="zh-CN" w:bidi="ar"/>
        </w:rPr>
        <w:t>三、分包金额及比例</w:t>
      </w:r>
    </w:p>
    <w:p w14:paraId="0F49A036">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分包金额：暂定为人民币</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万元（大写：</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p>
    <w:p w14:paraId="116A92A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分包比例：乙方承担的分包份额占本项目预算总额的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p>
    <w:p w14:paraId="28625D21">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b/>
          <w:bCs/>
          <w:color w:val="000000"/>
          <w:kern w:val="0"/>
          <w:sz w:val="24"/>
          <w:szCs w:val="24"/>
          <w:highlight w:val="none"/>
          <w:lang w:val="en-US" w:eastAsia="zh-CN" w:bidi="ar"/>
        </w:rPr>
      </w:pPr>
      <w:r>
        <w:rPr>
          <w:rFonts w:hint="eastAsia" w:ascii="仿宋_GB2312" w:hAnsi="仿宋_GB2312" w:eastAsia="仿宋_GB2312" w:cs="仿宋_GB2312"/>
          <w:b/>
          <w:bCs/>
          <w:color w:val="000000"/>
          <w:kern w:val="0"/>
          <w:sz w:val="24"/>
          <w:szCs w:val="24"/>
          <w:highlight w:val="none"/>
          <w:lang w:val="en-US" w:eastAsia="zh-CN" w:bidi="ar"/>
        </w:rPr>
        <w:t>四、合规承诺</w:t>
      </w:r>
    </w:p>
    <w:p w14:paraId="709642D7">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甲方负责参与本项目投标工作，若中标，及时与采购人签订中标合同，并在中标合同签订后</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个工作日内，与乙方签订正式分包合同。</w:t>
      </w:r>
    </w:p>
    <w:p w14:paraId="5AB9FD5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乙方承诺，自身为符合《中小企业划型标准规定》（工信部联企业〔2011〕300号）中本项目包/标段采购标的对应行业的</w:t>
      </w:r>
      <w:r>
        <w:rPr>
          <w:rFonts w:hint="eastAsia" w:ascii="仿宋_GB2312" w:hAnsi="仿宋_GB2312" w:eastAsia="仿宋_GB2312" w:cs="仿宋_GB2312"/>
          <w:color w:val="000000"/>
          <w:kern w:val="0"/>
          <w:sz w:val="24"/>
          <w:szCs w:val="24"/>
          <w:highlight w:val="none"/>
          <w:u w:val="single"/>
          <w:lang w:val="en-US" w:eastAsia="zh-CN" w:bidi="ar"/>
        </w:rPr>
        <w:t xml:space="preserve">    （填写中型/小型/微型）</w:t>
      </w:r>
      <w:r>
        <w:rPr>
          <w:rFonts w:hint="eastAsia" w:ascii="仿宋_GB2312" w:hAnsi="仿宋_GB2312" w:eastAsia="仿宋_GB2312" w:cs="仿宋_GB2312"/>
          <w:color w:val="000000"/>
          <w:kern w:val="0"/>
          <w:sz w:val="24"/>
          <w:szCs w:val="24"/>
          <w:highlight w:val="none"/>
          <w:lang w:val="en-US" w:eastAsia="zh-CN" w:bidi="ar"/>
        </w:rPr>
        <w:t>企业，真实有效，不存在弄虚作假情形；若乙方为监狱企业/残疾人福利性单位，需另行提供相关证明文件，视同小微企业享受相关扶持政策。</w:t>
      </w:r>
    </w:p>
    <w:p w14:paraId="5C5DE207">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 乙方承诺，其提供的《中小企业声明函》（若有）、企业资质证明、相关许可文件等全部真实、有效、合法，若存在虚假声明、弄虚作假情形，自愿承担由此产生的全部法律责任（包括但不限于取消分包资格、赔偿甲方及采购人损失、列入政府采购不良行为记录名单等）。</w:t>
      </w:r>
    </w:p>
    <w:p w14:paraId="504CAB27">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4. 甲乙双方均承诺，乙方与甲方之间不存在直接控股、管理关系，也不存在单位负责人为同一人的关联企业，符合《政府采购促进中小企业发展管理办法》（财库〔2020〕46号）关于分包的强制性要求。</w:t>
      </w:r>
    </w:p>
    <w:p w14:paraId="61F61EB8">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5. 甲乙双方承诺，严格按照本协议约定的分包比例、分包内容执行，不得擅自调整分包比例、变更分包内容，确保政府采购中小企业扶持政策落实到位，若违反相关规定，自愿接受财政部门的监管处罚。</w:t>
      </w:r>
    </w:p>
    <w:p w14:paraId="6CF3F0E0">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五、协议生效与终止</w:t>
      </w:r>
    </w:p>
    <w:p w14:paraId="74730F53">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本协议自甲乙双方法定代表人/授权委托人签字并加盖双方单位公章之日起生效。</w:t>
      </w:r>
    </w:p>
    <w:p w14:paraId="2447A8C7">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本协议终止情形：</w:t>
      </w:r>
    </w:p>
    <w:p w14:paraId="5F6F489D">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甲方未中标（成交）本项目，本协议自动终止；</w:t>
      </w:r>
    </w:p>
    <w:p w14:paraId="649D842A">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甲方中标本项目后，双方签订正式分包合同，本意向协议的相关约定融入正式分包合同，本意向协议自动终止；</w:t>
      </w:r>
    </w:p>
    <w:p w14:paraId="26A445CC">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w:t>
      </w:r>
      <w:r>
        <w:rPr>
          <w:rFonts w:hint="default" w:ascii="仿宋_GB2312" w:hAnsi="仿宋_GB2312" w:eastAsia="仿宋_GB2312" w:cs="仿宋_GB2312"/>
          <w:color w:val="000000"/>
          <w:kern w:val="0"/>
          <w:sz w:val="24"/>
          <w:szCs w:val="24"/>
          <w:highlight w:val="none"/>
          <w:lang w:val="en-US" w:eastAsia="zh-CN" w:bidi="ar"/>
        </w:rPr>
        <w:t>甲乙双方协商一致，书面解除本协议；</w:t>
      </w:r>
    </w:p>
    <w:p w14:paraId="330E68F3">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31BDF40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甲方（盖章）：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276E5B8E">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73406E7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 xml:space="preserve">日期： </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440CA30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D0AE2A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乙方（盖章）：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53C763F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1E1561C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日期： </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6BA203B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7D8B2AA">
      <w:pPr>
        <w:keepNext w:val="0"/>
        <w:keepLines w:val="0"/>
        <w:pageBreakBefore w:val="0"/>
        <w:widowControl w:val="0"/>
        <w:kinsoku/>
        <w:wordWrap/>
        <w:overflowPunct/>
        <w:topLinePunct w:val="0"/>
        <w:autoSpaceDE/>
        <w:autoSpaceDN/>
        <w:bidi w:val="0"/>
        <w:adjustRightInd/>
        <w:snapToGrid/>
        <w:spacing w:after="0" w:line="420" w:lineRule="exact"/>
        <w:ind w:left="0" w:leftChars="0" w:firstLine="0" w:firstLineChars="0"/>
        <w:jc w:val="both"/>
        <w:textAlignment w:val="auto"/>
        <w:rPr>
          <w:rFonts w:hint="eastAsia" w:ascii="仿宋_GB2312" w:hAnsi="仿宋_GB2312" w:eastAsia="仿宋_GB2312" w:cs="仿宋_GB2312"/>
          <w:kern w:val="0"/>
          <w:sz w:val="24"/>
          <w:szCs w:val="24"/>
          <w:highlight w:val="none"/>
          <w:lang w:val="en-US" w:eastAsia="zh-CN" w:bidi="ar-SA"/>
        </w:rPr>
      </w:pPr>
      <w:r>
        <w:rPr>
          <w:rFonts w:hint="eastAsia" w:ascii="仿宋_GB2312" w:hAnsi="仿宋_GB2312" w:eastAsia="仿宋_GB2312" w:cs="仿宋_GB2312"/>
          <w:kern w:val="0"/>
          <w:sz w:val="24"/>
          <w:szCs w:val="24"/>
          <w:highlight w:val="none"/>
          <w:lang w:val="en-US" w:eastAsia="zh-CN" w:bidi="ar-SA"/>
        </w:rPr>
        <w:t>附件（如有可根据实际情况提供）</w:t>
      </w:r>
    </w:p>
    <w:p w14:paraId="5B4928AC">
      <w:pPr>
        <w:keepNext w:val="0"/>
        <w:keepLines w:val="0"/>
        <w:pageBreakBefore w:val="0"/>
        <w:widowControl w:val="0"/>
        <w:kinsoku/>
        <w:wordWrap/>
        <w:overflowPunct/>
        <w:topLinePunct w:val="0"/>
        <w:autoSpaceDE/>
        <w:autoSpaceDN/>
        <w:bidi w:val="0"/>
        <w:adjustRightInd/>
        <w:snapToGrid/>
        <w:spacing w:after="0" w:line="420" w:lineRule="exact"/>
        <w:ind w:left="0" w:leftChars="0" w:firstLine="0" w:firstLineChars="0"/>
        <w:jc w:val="both"/>
        <w:textAlignment w:val="auto"/>
        <w:rPr>
          <w:rFonts w:hint="eastAsia" w:ascii="仿宋_GB2312" w:hAnsi="仿宋_GB2312" w:eastAsia="仿宋_GB2312" w:cs="仿宋_GB2312"/>
          <w:kern w:val="0"/>
          <w:sz w:val="24"/>
          <w:szCs w:val="24"/>
          <w:highlight w:val="none"/>
          <w:lang w:val="en-US" w:eastAsia="zh-CN" w:bidi="ar-SA"/>
        </w:rPr>
      </w:pPr>
      <w:r>
        <w:rPr>
          <w:rFonts w:hint="eastAsia" w:ascii="仿宋_GB2312" w:hAnsi="仿宋_GB2312" w:eastAsia="仿宋_GB2312" w:cs="仿宋_GB2312"/>
          <w:kern w:val="0"/>
          <w:sz w:val="24"/>
          <w:szCs w:val="24"/>
          <w:highlight w:val="none"/>
          <w:lang w:val="en-US" w:eastAsia="zh-CN" w:bidi="ar-SA"/>
        </w:rPr>
        <w:t>1.  乙方《中小企业声明函》（货物/服务/工程）加盖乙方公章的扫描件（如有）；</w:t>
      </w:r>
    </w:p>
    <w:p w14:paraId="34A95EE4">
      <w:pPr>
        <w:keepNext w:val="0"/>
        <w:keepLines w:val="0"/>
        <w:pageBreakBefore w:val="0"/>
        <w:widowControl w:val="0"/>
        <w:kinsoku/>
        <w:wordWrap/>
        <w:overflowPunct/>
        <w:topLinePunct w:val="0"/>
        <w:autoSpaceDE/>
        <w:autoSpaceDN/>
        <w:bidi w:val="0"/>
        <w:adjustRightInd/>
        <w:snapToGrid/>
        <w:spacing w:after="0" w:line="420" w:lineRule="exact"/>
        <w:ind w:left="0" w:leftChars="0" w:firstLine="0" w:firstLineChars="0"/>
        <w:jc w:val="both"/>
        <w:textAlignment w:val="auto"/>
        <w:rPr>
          <w:rFonts w:hint="eastAsia" w:ascii="仿宋_GB2312" w:hAnsi="仿宋_GB2312" w:eastAsia="仿宋_GB2312" w:cs="仿宋_GB2312"/>
          <w:kern w:val="0"/>
          <w:sz w:val="24"/>
          <w:szCs w:val="24"/>
          <w:highlight w:val="none"/>
          <w:lang w:val="en-US" w:eastAsia="zh-CN" w:bidi="ar-SA"/>
        </w:rPr>
      </w:pPr>
      <w:r>
        <w:rPr>
          <w:rFonts w:hint="eastAsia" w:ascii="仿宋_GB2312" w:hAnsi="仿宋_GB2312" w:eastAsia="仿宋_GB2312" w:cs="仿宋_GB2312"/>
          <w:kern w:val="0"/>
          <w:sz w:val="24"/>
          <w:szCs w:val="24"/>
          <w:highlight w:val="none"/>
          <w:lang w:val="en-US" w:eastAsia="zh-CN" w:bidi="ar-SA"/>
        </w:rPr>
        <w:t>2.  乙方企业资质证明文件加盖乙方公章的扫描件（如有）；</w:t>
      </w:r>
    </w:p>
    <w:p w14:paraId="670B7A11">
      <w:pPr>
        <w:keepNext w:val="0"/>
        <w:keepLines w:val="0"/>
        <w:pageBreakBefore w:val="0"/>
        <w:widowControl w:val="0"/>
        <w:kinsoku/>
        <w:wordWrap/>
        <w:overflowPunct/>
        <w:topLinePunct w:val="0"/>
        <w:autoSpaceDE/>
        <w:autoSpaceDN/>
        <w:bidi w:val="0"/>
        <w:adjustRightInd/>
        <w:snapToGrid/>
        <w:spacing w:after="0" w:line="420" w:lineRule="exact"/>
        <w:ind w:left="0" w:leftChars="0" w:firstLine="0" w:firstLineChars="0"/>
        <w:jc w:val="both"/>
        <w:textAlignment w:val="auto"/>
        <w:rPr>
          <w:rFonts w:hint="eastAsia" w:ascii="仿宋_GB2312" w:hAnsi="仿宋_GB2312" w:eastAsia="仿宋_GB2312" w:cs="仿宋_GB2312"/>
          <w:kern w:val="0"/>
          <w:sz w:val="24"/>
          <w:szCs w:val="24"/>
          <w:highlight w:val="none"/>
          <w:lang w:val="en-US" w:eastAsia="zh-CN" w:bidi="ar-SA"/>
        </w:rPr>
      </w:pPr>
      <w:r>
        <w:rPr>
          <w:rFonts w:hint="eastAsia" w:ascii="仿宋_GB2312" w:hAnsi="仿宋_GB2312" w:eastAsia="仿宋_GB2312" w:cs="仿宋_GB2312"/>
          <w:kern w:val="0"/>
          <w:sz w:val="24"/>
          <w:szCs w:val="24"/>
          <w:highlight w:val="none"/>
          <w:lang w:val="en-US" w:eastAsia="zh-CN" w:bidi="ar-SA"/>
        </w:rPr>
        <w:t>3.  乙方为监狱企业/残疾人福利性单位的，提供相关证明文件加盖乙方公章扫描件（如有）；</w:t>
      </w:r>
    </w:p>
    <w:p w14:paraId="7CD77560">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说明：本协议仅在</w:t>
      </w:r>
      <w:r>
        <w:rPr>
          <w:rFonts w:hint="eastAsia" w:ascii="仿宋_GB2312" w:hAnsi="仿宋_GB2312" w:cs="仿宋_GB2312"/>
          <w:color w:val="000000"/>
          <w:kern w:val="0"/>
          <w:sz w:val="24"/>
          <w:szCs w:val="24"/>
          <w:highlight w:val="none"/>
          <w:lang w:val="en-US" w:eastAsia="zh-CN" w:bidi="ar"/>
        </w:rPr>
        <w:t>供应商</w:t>
      </w:r>
      <w:r>
        <w:rPr>
          <w:rFonts w:hint="eastAsia" w:ascii="仿宋_GB2312" w:hAnsi="仿宋_GB2312" w:eastAsia="仿宋_GB2312" w:cs="仿宋_GB2312"/>
          <w:color w:val="000000"/>
          <w:kern w:val="0"/>
          <w:sz w:val="24"/>
          <w:szCs w:val="24"/>
          <w:highlight w:val="none"/>
          <w:lang w:val="en-US" w:eastAsia="zh-CN" w:bidi="ar"/>
        </w:rPr>
        <w:t>“为落实政府采购政策”而向中小企业分包时必须提供，否则</w:t>
      </w:r>
      <w:r>
        <w:rPr>
          <w:rFonts w:hint="eastAsia" w:ascii="仿宋_GB2312" w:hAnsi="仿宋_GB2312" w:cs="仿宋_GB2312"/>
          <w:color w:val="000000"/>
          <w:kern w:val="0"/>
          <w:sz w:val="24"/>
          <w:szCs w:val="24"/>
          <w:highlight w:val="none"/>
          <w:lang w:val="en-US" w:eastAsia="zh-CN" w:bidi="ar"/>
        </w:rPr>
        <w:t>响应</w:t>
      </w:r>
      <w:r>
        <w:rPr>
          <w:rFonts w:hint="eastAsia" w:ascii="仿宋_GB2312" w:hAnsi="仿宋_GB2312" w:eastAsia="仿宋_GB2312" w:cs="仿宋_GB2312"/>
          <w:color w:val="000000"/>
          <w:kern w:val="0"/>
          <w:sz w:val="24"/>
          <w:szCs w:val="24"/>
          <w:highlight w:val="none"/>
          <w:lang w:val="en-US" w:eastAsia="zh-CN" w:bidi="ar"/>
        </w:rPr>
        <w:t>无效；且供应商须与所有拟分包单位分别签订《分包意向协议》，每单位签订一份，并在投标</w:t>
      </w:r>
      <w:r>
        <w:rPr>
          <w:rFonts w:hint="eastAsia" w:ascii="仿宋_GB2312" w:hAnsi="仿宋_GB2312" w:cs="仿宋_GB2312"/>
          <w:color w:val="000000"/>
          <w:kern w:val="0"/>
          <w:sz w:val="24"/>
          <w:szCs w:val="24"/>
          <w:highlight w:val="none"/>
          <w:lang w:val="en-US" w:eastAsia="zh-CN" w:bidi="ar"/>
        </w:rPr>
        <w:t>（响应）</w:t>
      </w:r>
      <w:r>
        <w:rPr>
          <w:rFonts w:hint="eastAsia" w:ascii="仿宋_GB2312" w:hAnsi="仿宋_GB2312" w:eastAsia="仿宋_GB2312" w:cs="仿宋_GB2312"/>
          <w:color w:val="000000"/>
          <w:kern w:val="0"/>
          <w:sz w:val="24"/>
          <w:szCs w:val="24"/>
          <w:highlight w:val="none"/>
          <w:lang w:val="en-US" w:eastAsia="zh-CN" w:bidi="ar"/>
        </w:rPr>
        <w:t>文件中提交全部协议原件的</w:t>
      </w:r>
      <w:r>
        <w:rPr>
          <w:rFonts w:hint="eastAsia" w:ascii="仿宋_GB2312" w:hAnsi="仿宋_GB2312" w:cs="仿宋_GB2312"/>
          <w:color w:val="000000"/>
          <w:kern w:val="0"/>
          <w:sz w:val="24"/>
          <w:szCs w:val="24"/>
          <w:highlight w:val="none"/>
          <w:lang w:val="en-US" w:eastAsia="zh-CN" w:bidi="ar"/>
        </w:rPr>
        <w:t>扫描</w:t>
      </w:r>
      <w:r>
        <w:rPr>
          <w:rFonts w:hint="eastAsia" w:ascii="仿宋_GB2312" w:hAnsi="仿宋_GB2312" w:eastAsia="仿宋_GB2312" w:cs="仿宋_GB2312"/>
          <w:color w:val="000000"/>
          <w:kern w:val="0"/>
          <w:sz w:val="24"/>
          <w:szCs w:val="24"/>
          <w:highlight w:val="none"/>
          <w:lang w:val="en-US" w:eastAsia="zh-CN" w:bidi="ar"/>
        </w:rPr>
        <w:t>件，否则投标</w:t>
      </w:r>
      <w:r>
        <w:rPr>
          <w:rFonts w:hint="eastAsia" w:ascii="仿宋_GB2312" w:hAnsi="仿宋_GB2312" w:cs="仿宋_GB2312"/>
          <w:color w:val="000000"/>
          <w:kern w:val="0"/>
          <w:sz w:val="24"/>
          <w:szCs w:val="24"/>
          <w:highlight w:val="none"/>
          <w:lang w:val="en-US" w:eastAsia="zh-CN" w:bidi="ar"/>
        </w:rPr>
        <w:t>（响应）</w:t>
      </w:r>
      <w:r>
        <w:rPr>
          <w:rFonts w:hint="eastAsia" w:ascii="仿宋_GB2312" w:hAnsi="仿宋_GB2312" w:eastAsia="仿宋_GB2312" w:cs="仿宋_GB2312"/>
          <w:color w:val="000000"/>
          <w:kern w:val="0"/>
          <w:sz w:val="24"/>
          <w:szCs w:val="24"/>
          <w:highlight w:val="none"/>
          <w:lang w:val="en-US" w:eastAsia="zh-CN" w:bidi="ar"/>
        </w:rPr>
        <w:t>无效。</w:t>
      </w: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1488DF6E">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2-3 其它落实政府采购政策的资格要求（如有）</w:t>
      </w:r>
    </w:p>
    <w:p w14:paraId="1CD5247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682672E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1FD8552D">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78083B09">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  本项目的特定资格要求（如有） </w:t>
      </w:r>
    </w:p>
    <w:p w14:paraId="7BA27001">
      <w:pPr>
        <w:keepNext/>
        <w:keepLines/>
        <w:widowControl w:val="0"/>
        <w:spacing w:before="260" w:after="260" w:line="360" w:lineRule="auto"/>
        <w:jc w:val="center"/>
        <w:outlineLvl w:val="2"/>
        <w:rPr>
          <w:rFonts w:hint="eastAsia" w:ascii="仿宋_GB2312" w:hAnsi="仿宋_GB2312" w:eastAsia="仿宋_GB2312" w:cs="仿宋_GB2312"/>
          <w:b/>
          <w:bCs/>
          <w:kern w:val="2"/>
          <w:sz w:val="32"/>
          <w:szCs w:val="28"/>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3-1投标人无直接控股、管理关系书面声明函</w:t>
      </w:r>
    </w:p>
    <w:p w14:paraId="78EC6A54">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一、下述公司负责人与我公司单位负责人为同一人：（如无则本项填写“无”）  </w:t>
      </w:r>
    </w:p>
    <w:p w14:paraId="01AB03A2">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104A8B59">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23D2CB51">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6041AB9F">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3A6B5378">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二、我公司与下述公司存在直接控股关系：（如无则本项填写“无”） </w:t>
      </w:r>
    </w:p>
    <w:p w14:paraId="3FAEFF99">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72DB522F">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5941C994">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6C6690F4">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7E5331E7">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三、我公司与下述公司存在直接管理关系：（如无则本项填写“无”） </w:t>
      </w:r>
    </w:p>
    <w:p w14:paraId="309AC1FE">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6F1C5783">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795831CD">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61295775">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345E29A9">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我单位郑重声明：与本单位负责人为同一人或者与本单位存在直接控股关系、管理关系的供应商未参加</w:t>
      </w:r>
      <w:r>
        <w:rPr>
          <w:rFonts w:hint="eastAsia" w:ascii="仿宋_GB2312" w:hAnsi="仿宋_GB2312" w:eastAsia="仿宋_GB2312" w:cs="仿宋_GB2312"/>
          <w:sz w:val="24"/>
          <w:szCs w:val="24"/>
          <w:highlight w:val="none"/>
          <w:u w:val="single"/>
        </w:rPr>
        <w:t xml:space="preserve">  （项目名称、项目编号、包/标段号）    </w:t>
      </w:r>
      <w:r>
        <w:rPr>
          <w:rFonts w:hint="eastAsia" w:ascii="仿宋_GB2312" w:hAnsi="仿宋_GB2312" w:eastAsia="仿宋_GB2312" w:cs="仿宋_GB2312"/>
          <w:sz w:val="24"/>
          <w:szCs w:val="24"/>
          <w:highlight w:val="none"/>
        </w:rPr>
        <w:t>同一合同项下的投标。</w:t>
      </w:r>
    </w:p>
    <w:p w14:paraId="32F88980">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我单位保证上述声明真实、有效、可查。</w:t>
      </w:r>
    </w:p>
    <w:p w14:paraId="24AC5E32">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特此声明。 </w:t>
      </w:r>
    </w:p>
    <w:p w14:paraId="3590EA26">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rPr>
      </w:pPr>
    </w:p>
    <w:p w14:paraId="05C21B2B">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highlight w:val="none"/>
          <w:u w:val="single"/>
          <w:lang w:val="en-US" w:eastAsia="zh-CN"/>
        </w:rPr>
      </w:pPr>
      <w:r>
        <w:rPr>
          <w:rFonts w:hint="eastAsia" w:ascii="仿宋_GB2312" w:hAnsi="仿宋_GB2312" w:cs="仿宋_GB2312"/>
          <w:sz w:val="24"/>
          <w:szCs w:val="24"/>
          <w:highlight w:val="none"/>
          <w:lang w:val="en-US" w:eastAsia="zh-CN"/>
        </w:rPr>
        <w:t>供应商</w:t>
      </w:r>
      <w:r>
        <w:rPr>
          <w:rFonts w:hint="eastAsia" w:ascii="仿宋_GB2312" w:hAnsi="仿宋_GB2312" w:eastAsia="仿宋_GB2312" w:cs="仿宋_GB2312"/>
          <w:sz w:val="24"/>
          <w:szCs w:val="24"/>
          <w:highlight w:val="none"/>
          <w:lang w:val="en-US" w:eastAsia="zh-CN"/>
        </w:rPr>
        <w:t>名称：</w:t>
      </w:r>
      <w:r>
        <w:rPr>
          <w:rFonts w:hint="eastAsia" w:ascii="仿宋_GB2312" w:hAnsi="仿宋_GB2312" w:eastAsia="仿宋_GB2312" w:cs="仿宋_GB2312"/>
          <w:sz w:val="24"/>
          <w:szCs w:val="24"/>
          <w:highlight w:val="none"/>
          <w:u w:val="single"/>
          <w:lang w:val="en-US" w:eastAsia="zh-CN"/>
        </w:rPr>
        <w:t xml:space="preserve">               （加盖单位公章）</w:t>
      </w:r>
    </w:p>
    <w:p w14:paraId="4B0BA6A0">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法定代表人或授权代表：</w:t>
      </w:r>
      <w:r>
        <w:rPr>
          <w:rFonts w:hint="eastAsia" w:ascii="仿宋_GB2312" w:hAnsi="仿宋_GB2312" w:eastAsia="仿宋_GB2312" w:cs="仿宋_GB2312"/>
          <w:sz w:val="24"/>
          <w:szCs w:val="24"/>
          <w:highlight w:val="none"/>
          <w:u w:val="single"/>
          <w:lang w:val="en-US" w:eastAsia="zh-CN"/>
        </w:rPr>
        <w:t xml:space="preserve">             （签字或印鉴）</w:t>
      </w:r>
    </w:p>
    <w:p w14:paraId="72422679">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w:t>
      </w:r>
    </w:p>
    <w:p w14:paraId="32DC4E26">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highlight w:val="none"/>
        </w:rPr>
      </w:pPr>
    </w:p>
    <w:p w14:paraId="2C6D7CFB">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注：1、单位负责人，是指单位法定代表人或者法律、行政法规规定代表单位行使职权的主要负责人。</w:t>
      </w:r>
    </w:p>
    <w:p w14:paraId="2AC1FBB7">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2、直接控股关系，是指单位或个人股东的直接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4CF3581C">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3、直接管理关系，是指不具有出资持股关系的其他单位之间存在的直接管理与被管理关系，如上下级关系的事业单位和团体组织。</w:t>
      </w:r>
    </w:p>
    <w:p w14:paraId="7666E196">
      <w:pPr>
        <w:rPr>
          <w:rFonts w:hint="eastAsia" w:ascii="仿宋_GB2312" w:hAnsi="仿宋_GB2312" w:eastAsia="仿宋_GB2312" w:cs="仿宋_GB2312"/>
          <w:b w:val="0"/>
          <w:bCs w:val="0"/>
          <w:color w:val="000000"/>
          <w:kern w:val="0"/>
          <w:sz w:val="24"/>
          <w:szCs w:val="24"/>
          <w:highlight w:val="none"/>
          <w:lang w:val="en-US" w:eastAsia="zh-CN" w:bidi="ar"/>
        </w:rPr>
      </w:pPr>
    </w:p>
    <w:p w14:paraId="52C6F5D3">
      <w:pPr>
        <w:rPr>
          <w:rFonts w:hint="eastAsia" w:ascii="仿宋_GB2312" w:hAnsi="仿宋_GB2312" w:eastAsia="仿宋_GB2312" w:cs="仿宋_GB2312"/>
          <w:b w:val="0"/>
          <w:bCs w:val="0"/>
          <w:color w:val="000000"/>
          <w:kern w:val="0"/>
          <w:sz w:val="24"/>
          <w:szCs w:val="24"/>
          <w:highlight w:val="none"/>
          <w:lang w:val="en-US" w:eastAsia="zh-CN" w:bidi="ar"/>
        </w:rPr>
      </w:pPr>
    </w:p>
    <w:p w14:paraId="36B85302">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1147CD3B">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3-2其它本项目的特定资格要求（如有）</w:t>
      </w: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3EA8F44E">
      <w:pPr>
        <w:keepNext w:val="0"/>
        <w:keepLines w:val="0"/>
        <w:widowControl/>
        <w:suppressLineNumbers w:val="0"/>
        <w:jc w:val="left"/>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color w:val="000000"/>
          <w:kern w:val="0"/>
          <w:sz w:val="24"/>
          <w:szCs w:val="24"/>
          <w:highlight w:val="none"/>
          <w:lang w:val="en-US" w:eastAsia="zh-CN" w:bidi="ar"/>
        </w:rPr>
        <w:t>4  保证金凭证/交款单据电子件</w:t>
      </w:r>
      <w:r>
        <w:rPr>
          <w:rFonts w:hint="eastAsia" w:ascii="仿宋_GB2312" w:hAnsi="仿宋_GB2312" w:cs="仿宋_GB2312"/>
          <w:color w:val="000000"/>
          <w:kern w:val="0"/>
          <w:sz w:val="24"/>
          <w:szCs w:val="24"/>
          <w:highlight w:val="none"/>
          <w:lang w:val="en-US" w:eastAsia="zh-CN" w:bidi="ar"/>
        </w:rPr>
        <w:t>/保函</w:t>
      </w:r>
    </w:p>
    <w:p w14:paraId="109BF28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DEB947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4A5EC5E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0C63D841">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02A099FB">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5  投标书 </w:t>
      </w:r>
    </w:p>
    <w:p w14:paraId="14E01D1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2C098E3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投标书</w:t>
      </w:r>
    </w:p>
    <w:p w14:paraId="68E5E9B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54DB0A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（采购人或采购代理机构）</w:t>
      </w:r>
      <w:r>
        <w:rPr>
          <w:rFonts w:hint="eastAsia" w:ascii="仿宋_GB2312" w:hAnsi="仿宋_GB2312" w:eastAsia="仿宋_GB2312" w:cs="仿宋_GB2312"/>
          <w:color w:val="000000"/>
          <w:kern w:val="0"/>
          <w:sz w:val="24"/>
          <w:szCs w:val="24"/>
          <w:highlight w:val="none"/>
          <w:lang w:val="en-US" w:eastAsia="zh-CN" w:bidi="ar"/>
        </w:rPr>
        <w:t xml:space="preserve"> </w:t>
      </w:r>
    </w:p>
    <w:p w14:paraId="7A75002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我方参加你方就</w:t>
      </w:r>
      <w:r>
        <w:rPr>
          <w:rFonts w:hint="eastAsia" w:ascii="仿宋_GB2312" w:hAnsi="仿宋_GB2312" w:eastAsia="仿宋_GB2312" w:cs="仿宋_GB2312"/>
          <w:color w:val="000000"/>
          <w:kern w:val="0"/>
          <w:sz w:val="24"/>
          <w:szCs w:val="24"/>
          <w:highlight w:val="none"/>
          <w:u w:val="single"/>
          <w:lang w:val="en-US" w:eastAsia="zh-CN" w:bidi="ar"/>
        </w:rPr>
        <w:t>（项目名称、项目编号、包/标段号）</w:t>
      </w:r>
      <w:r>
        <w:rPr>
          <w:rFonts w:hint="eastAsia" w:ascii="仿宋_GB2312" w:hAnsi="仿宋_GB2312" w:eastAsia="仿宋_GB2312" w:cs="仿宋_GB2312"/>
          <w:color w:val="000000"/>
          <w:kern w:val="0"/>
          <w:sz w:val="24"/>
          <w:szCs w:val="24"/>
          <w:highlight w:val="none"/>
          <w:lang w:val="en-US" w:eastAsia="zh-CN" w:bidi="ar"/>
        </w:rPr>
        <w:t>组织的采购活动，并对此项目进行</w:t>
      </w:r>
      <w:r>
        <w:rPr>
          <w:rFonts w:hint="eastAsia" w:ascii="仿宋_GB2312" w:hAnsi="仿宋_GB2312" w:cs="仿宋_GB2312"/>
          <w:color w:val="000000"/>
          <w:kern w:val="0"/>
          <w:sz w:val="24"/>
          <w:szCs w:val="24"/>
          <w:highlight w:val="none"/>
          <w:lang w:val="en-US" w:eastAsia="zh-CN" w:bidi="ar"/>
        </w:rPr>
        <w:t>投标</w:t>
      </w:r>
      <w:r>
        <w:rPr>
          <w:rFonts w:hint="eastAsia" w:ascii="仿宋_GB2312" w:hAnsi="仿宋_GB2312" w:eastAsia="仿宋_GB2312" w:cs="仿宋_GB2312"/>
          <w:color w:val="000000"/>
          <w:kern w:val="0"/>
          <w:sz w:val="24"/>
          <w:szCs w:val="24"/>
          <w:highlight w:val="none"/>
          <w:lang w:val="en-US" w:eastAsia="zh-CN" w:bidi="ar"/>
        </w:rPr>
        <w:t xml:space="preserve">响应。 </w:t>
      </w:r>
    </w:p>
    <w:p w14:paraId="139FBA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43" w:name="_Toc31541"/>
      <w:bookmarkStart w:id="44" w:name="_Toc962"/>
      <w:r>
        <w:rPr>
          <w:rFonts w:hint="eastAsia" w:ascii="仿宋_GB2312" w:hAnsi="仿宋_GB2312" w:eastAsia="仿宋_GB2312" w:cs="仿宋_GB2312"/>
          <w:color w:val="000000"/>
          <w:kern w:val="0"/>
          <w:sz w:val="24"/>
          <w:szCs w:val="24"/>
          <w:highlight w:val="none"/>
          <w:lang w:val="en-US" w:eastAsia="zh-CN" w:bidi="ar"/>
        </w:rPr>
        <w:t>1. 我方已详细审查全部采购文件，自愿参与投标响应并承诺如下：</w:t>
      </w:r>
      <w:bookmarkEnd w:id="43"/>
      <w:bookmarkEnd w:id="44"/>
      <w:r>
        <w:rPr>
          <w:rFonts w:hint="eastAsia" w:ascii="仿宋_GB2312" w:hAnsi="仿宋_GB2312" w:eastAsia="仿宋_GB2312" w:cs="仿宋_GB2312"/>
          <w:color w:val="000000"/>
          <w:kern w:val="0"/>
          <w:sz w:val="24"/>
          <w:szCs w:val="24"/>
          <w:highlight w:val="none"/>
          <w:lang w:val="en-US" w:eastAsia="zh-CN" w:bidi="ar"/>
        </w:rPr>
        <w:t xml:space="preserve"> </w:t>
      </w:r>
    </w:p>
    <w:p w14:paraId="06893AE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（1）本响应有效期为自提交响应文件的截止之日起</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个日历日。 </w:t>
      </w:r>
    </w:p>
    <w:p w14:paraId="6AD9875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（2）除合同条款及采购需求偏离表列出的偏离外，我方响应采购文件的全部要求。 </w:t>
      </w:r>
    </w:p>
    <w:p w14:paraId="1AA120E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（3）我方已提供的全部文件资料是真实、准确的，并对此承担一切法律后果。 </w:t>
      </w:r>
    </w:p>
    <w:p w14:paraId="3313763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（4）如我方成交，我方将在法律规定的期限内与你方签订合同，按照采购文件要求提交履约保证金，并在合同约定的期限内完成合同规定的全部义务。 </w:t>
      </w:r>
    </w:p>
    <w:p w14:paraId="630A45C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45" w:name="_Toc30568"/>
      <w:bookmarkStart w:id="46" w:name="_Toc7839"/>
      <w:r>
        <w:rPr>
          <w:rFonts w:hint="eastAsia" w:ascii="仿宋_GB2312" w:hAnsi="仿宋_GB2312" w:eastAsia="仿宋_GB2312" w:cs="仿宋_GB2312"/>
          <w:color w:val="000000"/>
          <w:kern w:val="0"/>
          <w:sz w:val="24"/>
          <w:szCs w:val="24"/>
          <w:highlight w:val="none"/>
          <w:lang w:val="en-US" w:eastAsia="zh-CN" w:bidi="ar"/>
        </w:rPr>
        <w:t>2. 其他补充条款（如有）：</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bookmarkEnd w:id="45"/>
      <w:bookmarkEnd w:id="46"/>
      <w:r>
        <w:rPr>
          <w:rFonts w:hint="eastAsia" w:ascii="仿宋_GB2312" w:hAnsi="仿宋_GB2312" w:eastAsia="仿宋_GB2312" w:cs="仿宋_GB2312"/>
          <w:color w:val="000000"/>
          <w:kern w:val="0"/>
          <w:sz w:val="24"/>
          <w:szCs w:val="24"/>
          <w:highlight w:val="none"/>
          <w:lang w:val="en-US" w:eastAsia="zh-CN" w:bidi="ar"/>
        </w:rPr>
        <w:t xml:space="preserve"> </w:t>
      </w:r>
    </w:p>
    <w:p w14:paraId="2823F43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与本投标有关的一切正式往来信函请寄： </w:t>
      </w:r>
    </w:p>
    <w:p w14:paraId="4AE134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传真</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4D7D07E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电话</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电子函件</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7815384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22C1CDE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供应商名称（加盖公章） </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7CF8238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76BB9BF4">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7C53345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47" w:name="_Toc26890"/>
      <w:bookmarkStart w:id="48" w:name="_Toc19816"/>
      <w:r>
        <w:rPr>
          <w:rFonts w:hint="eastAsia" w:ascii="仿宋_GB2312" w:hAnsi="仿宋_GB2312" w:eastAsia="仿宋_GB2312" w:cs="仿宋_GB2312"/>
          <w:color w:val="000000"/>
          <w:kern w:val="0"/>
          <w:sz w:val="24"/>
          <w:szCs w:val="24"/>
          <w:highlight w:val="none"/>
          <w:lang w:val="en-US" w:eastAsia="zh-CN" w:bidi="ar"/>
        </w:rPr>
        <w:t>6  授权委托书</w:t>
      </w:r>
      <w:bookmarkEnd w:id="47"/>
      <w:bookmarkEnd w:id="48"/>
      <w:r>
        <w:rPr>
          <w:rFonts w:hint="eastAsia" w:ascii="仿宋_GB2312" w:hAnsi="仿宋_GB2312" w:eastAsia="仿宋_GB2312" w:cs="仿宋_GB2312"/>
          <w:color w:val="000000"/>
          <w:kern w:val="0"/>
          <w:sz w:val="24"/>
          <w:szCs w:val="24"/>
          <w:highlight w:val="none"/>
          <w:lang w:val="en-US" w:eastAsia="zh-CN" w:bidi="ar"/>
        </w:rPr>
        <w:t xml:space="preserve"> </w:t>
      </w:r>
    </w:p>
    <w:p w14:paraId="12872E6F">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color w:val="000000"/>
          <w:kern w:val="0"/>
          <w:sz w:val="32"/>
          <w:szCs w:val="32"/>
          <w:highlight w:val="none"/>
          <w:lang w:val="en-US" w:eastAsia="zh-CN" w:bidi="ar"/>
        </w:rPr>
      </w:pPr>
    </w:p>
    <w:p w14:paraId="1E17DE2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授权委托书</w:t>
      </w:r>
    </w:p>
    <w:p w14:paraId="4EE5F98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13E74E6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（姓名）系</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（供应商名称）的法定代表人（单位负责人），现委托</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（姓名）为我方代理人。代理人根据授权，以我方名义签署、澄清确认、递交、撤回、修改</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u w:val="single"/>
          <w:lang w:val="en-US" w:eastAsia="zh-CN" w:bidi="ar"/>
        </w:rPr>
        <w:t>（项目名称、项目编号、包/标段号）</w:t>
      </w:r>
      <w:r>
        <w:rPr>
          <w:rFonts w:hint="eastAsia" w:ascii="仿宋_GB2312" w:hAnsi="仿宋_GB2312" w:eastAsia="仿宋_GB2312" w:cs="仿宋_GB2312"/>
          <w:color w:val="000000"/>
          <w:kern w:val="0"/>
          <w:sz w:val="24"/>
          <w:szCs w:val="24"/>
          <w:highlight w:val="none"/>
          <w:lang w:val="en-US" w:eastAsia="zh-CN" w:bidi="ar"/>
        </w:rPr>
        <w:t xml:space="preserve">响应文件和处理有关事宜，其法律后果由我方承担。 </w:t>
      </w:r>
    </w:p>
    <w:p w14:paraId="6B0C3C52">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委托期限：自本授权委托书签署之日起至响应有效期届满之日止。 </w:t>
      </w:r>
    </w:p>
    <w:p w14:paraId="4F0E7E43">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代理人无转委托权。 </w:t>
      </w:r>
    </w:p>
    <w:p w14:paraId="7F5199B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7122554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供应商名称（加盖公章）：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6D83780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法定代表人（单位负责人）（签字</w:t>
      </w:r>
      <w:r>
        <w:rPr>
          <w:rFonts w:hint="eastAsia" w:ascii="仿宋_GB2312" w:hAnsi="仿宋_GB2312" w:cs="仿宋_GB2312"/>
          <w:color w:val="000000"/>
          <w:kern w:val="0"/>
          <w:sz w:val="24"/>
          <w:szCs w:val="24"/>
          <w:highlight w:val="none"/>
          <w:lang w:val="en-US" w:eastAsia="zh-CN" w:bidi="ar"/>
        </w:rPr>
        <w:t>或印鉴</w:t>
      </w:r>
      <w:r>
        <w:rPr>
          <w:rFonts w:hint="eastAsia" w:ascii="仿宋_GB2312" w:hAnsi="仿宋_GB2312" w:eastAsia="仿宋_GB2312" w:cs="仿宋_GB2312"/>
          <w:color w:val="000000"/>
          <w:kern w:val="0"/>
          <w:sz w:val="24"/>
          <w:szCs w:val="24"/>
          <w:highlight w:val="none"/>
          <w:lang w:val="en-US" w:eastAsia="zh-CN" w:bidi="ar"/>
        </w:rPr>
        <w:t>）：</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5E07A69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委托代理人（签字或印鉴）：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6B77081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1E2242B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58516B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6C46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14B5379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c>
          <w:tcPr>
            <w:tcW w:w="4261" w:type="dxa"/>
          </w:tcPr>
          <w:p w14:paraId="23AA1D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r>
    </w:tbl>
    <w:p w14:paraId="4C03D8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委托代理人有效期内的身份证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53E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6947AAE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c>
          <w:tcPr>
            <w:tcW w:w="4261" w:type="dxa"/>
          </w:tcPr>
          <w:p w14:paraId="74DDD09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r>
    </w:tbl>
    <w:p w14:paraId="43499DF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说明：1.若供应商为事业单位或其他组织或分支机构（仅当</w:t>
      </w:r>
      <w:r>
        <w:rPr>
          <w:rFonts w:hint="eastAsia" w:ascii="仿宋_GB2312" w:hAnsi="仿宋_GB2312" w:cs="仿宋_GB2312"/>
          <w:color w:val="000000"/>
          <w:kern w:val="0"/>
          <w:sz w:val="24"/>
          <w:szCs w:val="24"/>
          <w:highlight w:val="none"/>
          <w:lang w:val="en-US" w:eastAsia="zh-CN" w:bidi="ar"/>
        </w:rPr>
        <w:t>采购文件</w:t>
      </w:r>
      <w:r>
        <w:rPr>
          <w:rFonts w:hint="eastAsia" w:ascii="仿宋_GB2312" w:hAnsi="仿宋_GB2312" w:eastAsia="仿宋_GB2312" w:cs="仿宋_GB2312"/>
          <w:color w:val="000000"/>
          <w:kern w:val="0"/>
          <w:sz w:val="24"/>
          <w:szCs w:val="24"/>
          <w:highlight w:val="none"/>
          <w:lang w:val="en-US" w:eastAsia="zh-CN" w:bidi="ar"/>
        </w:rPr>
        <w:t xml:space="preserve">注明允许分支机构投标的），则法定代表人（单位负责人）处的签署人可为单位负责人。 </w:t>
      </w:r>
    </w:p>
    <w:p w14:paraId="55D7E53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2.若投标文件中签字之处均为法定代表人（单位负责人）本人签署，则可不提供本《授权委托书》，但须提供《法定代表人（单位负责人）身份证明》。 </w:t>
      </w:r>
    </w:p>
    <w:p w14:paraId="25FA61F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49" w:name="_Toc24165"/>
      <w:bookmarkStart w:id="50" w:name="_Toc19808"/>
      <w:r>
        <w:rPr>
          <w:rFonts w:hint="eastAsia" w:ascii="仿宋_GB2312" w:hAnsi="仿宋_GB2312" w:eastAsia="仿宋_GB2312" w:cs="仿宋_GB2312"/>
          <w:color w:val="000000"/>
          <w:kern w:val="0"/>
          <w:sz w:val="24"/>
          <w:szCs w:val="24"/>
          <w:highlight w:val="none"/>
          <w:lang w:val="en-US" w:eastAsia="zh-CN" w:bidi="ar"/>
        </w:rPr>
        <w:t>3.供应商为自然人的情形，可不提供本《授权委托书》。</w:t>
      </w:r>
      <w:bookmarkEnd w:id="49"/>
      <w:bookmarkEnd w:id="50"/>
    </w:p>
    <w:p w14:paraId="1F3C560D">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551B66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附：法定代表人（单位负责人）身份证明</w:t>
      </w:r>
    </w:p>
    <w:p w14:paraId="2123A6B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4776A74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 xml:space="preserve">（采购人或采购代理机构） </w:t>
      </w:r>
    </w:p>
    <w:p w14:paraId="7CEECFF2">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兹证明， </w:t>
      </w:r>
    </w:p>
    <w:p w14:paraId="45874650">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姓名：</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性别：</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年龄：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职务：</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3EBD637F">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系</w:t>
      </w:r>
      <w:r>
        <w:rPr>
          <w:rFonts w:hint="eastAsia" w:ascii="仿宋_GB2312" w:hAnsi="仿宋_GB2312" w:eastAsia="仿宋_GB2312" w:cs="仿宋_GB2312"/>
          <w:color w:val="000000"/>
          <w:kern w:val="0"/>
          <w:sz w:val="24"/>
          <w:szCs w:val="24"/>
          <w:highlight w:val="none"/>
          <w:u w:val="single"/>
          <w:lang w:val="en-US" w:eastAsia="zh-CN" w:bidi="ar"/>
        </w:rPr>
        <w:t xml:space="preserve">       （供应商名称）</w:t>
      </w:r>
      <w:r>
        <w:rPr>
          <w:rFonts w:hint="eastAsia" w:ascii="仿宋_GB2312" w:hAnsi="仿宋_GB2312" w:eastAsia="仿宋_GB2312" w:cs="仿宋_GB2312"/>
          <w:color w:val="000000"/>
          <w:kern w:val="0"/>
          <w:sz w:val="24"/>
          <w:szCs w:val="24"/>
          <w:highlight w:val="none"/>
          <w:lang w:val="en-US" w:eastAsia="zh-CN" w:bidi="ar"/>
        </w:rPr>
        <w:t xml:space="preserve">的法定代表人（单位负责人）。 </w:t>
      </w:r>
    </w:p>
    <w:p w14:paraId="1121C9A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1898AF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04C0BF7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附：法定代表人（单位负责人）有效期内的身份证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17B5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55BCBB65">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4261" w:type="dxa"/>
          </w:tcPr>
          <w:p w14:paraId="4999AC16">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bl>
    <w:p w14:paraId="36E7BEE1">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CD7A4FD">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18F91DB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供应商名称（加盖公章）：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42A7B8B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194D254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0A235EB0">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6C9E5CF">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017DCBE5">
      <w:pPr>
        <w:outlineLvl w:val="1"/>
        <w:rPr>
          <w:rFonts w:hint="eastAsia" w:ascii="仿宋_GB2312" w:hAnsi="仿宋_GB2312" w:eastAsia="仿宋_GB2312" w:cs="仿宋_GB2312"/>
          <w:sz w:val="24"/>
          <w:szCs w:val="24"/>
          <w:highlight w:val="none"/>
          <w:lang w:val="en-US" w:eastAsia="zh-CN"/>
        </w:rPr>
      </w:pPr>
      <w:bookmarkStart w:id="51" w:name="_Toc18742"/>
      <w:bookmarkStart w:id="52" w:name="_Toc26817"/>
      <w:r>
        <w:rPr>
          <w:rFonts w:hint="eastAsia" w:ascii="仿宋_GB2312" w:hAnsi="仿宋_GB2312" w:eastAsia="仿宋_GB2312" w:cs="仿宋_GB2312"/>
          <w:sz w:val="24"/>
          <w:szCs w:val="24"/>
          <w:highlight w:val="none"/>
          <w:lang w:val="en-US" w:eastAsia="zh-CN"/>
        </w:rPr>
        <w:t xml:space="preserve">7  </w:t>
      </w:r>
      <w:r>
        <w:rPr>
          <w:rFonts w:hint="eastAsia" w:ascii="仿宋_GB2312" w:hAnsi="仿宋_GB2312" w:cs="仿宋_GB2312"/>
          <w:sz w:val="24"/>
          <w:szCs w:val="24"/>
          <w:highlight w:val="none"/>
          <w:lang w:val="en-US" w:eastAsia="zh-CN"/>
        </w:rPr>
        <w:t>报价</w:t>
      </w:r>
      <w:r>
        <w:rPr>
          <w:rFonts w:hint="eastAsia" w:ascii="仿宋_GB2312" w:hAnsi="仿宋_GB2312" w:eastAsia="仿宋_GB2312" w:cs="仿宋_GB2312"/>
          <w:sz w:val="24"/>
          <w:szCs w:val="24"/>
          <w:highlight w:val="none"/>
          <w:lang w:val="en-US" w:eastAsia="zh-CN"/>
        </w:rPr>
        <w:t>一览表</w:t>
      </w:r>
      <w:bookmarkEnd w:id="51"/>
      <w:bookmarkEnd w:id="52"/>
    </w:p>
    <w:p w14:paraId="4FB5F192">
      <w:pPr>
        <w:rPr>
          <w:rFonts w:hint="eastAsia" w:ascii="仿宋_GB2312" w:hAnsi="仿宋_GB2312" w:eastAsia="仿宋_GB2312" w:cs="仿宋_GB2312"/>
          <w:highlight w:val="none"/>
          <w:lang w:val="en-US" w:eastAsia="zh-CN"/>
        </w:rPr>
      </w:pPr>
    </w:p>
    <w:p w14:paraId="0F523E6A">
      <w:pPr>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b/>
          <w:bCs/>
          <w:sz w:val="32"/>
          <w:szCs w:val="32"/>
          <w:highlight w:val="none"/>
          <w:lang w:val="en-US" w:eastAsia="zh-CN"/>
        </w:rPr>
        <w:t>首次报价表</w:t>
      </w:r>
    </w:p>
    <w:p w14:paraId="04D7174A">
      <w:pPr>
        <w:rPr>
          <w:rFonts w:hint="eastAsia" w:ascii="仿宋_GB2312" w:hAnsi="仿宋_GB2312" w:eastAsia="仿宋_GB2312" w:cs="仿宋_GB2312"/>
          <w:highlight w:val="none"/>
          <w:lang w:val="en-US" w:eastAsia="zh-CN"/>
        </w:rPr>
      </w:pPr>
    </w:p>
    <w:p w14:paraId="2331822E">
      <w:pPr>
        <w:rPr>
          <w:rFonts w:hint="default" w:ascii="仿宋_GB2312" w:hAnsi="仿宋_GB2312" w:eastAsia="仿宋_GB2312" w:cs="仿宋_GB2312"/>
          <w:highlight w:val="none"/>
          <w:lang w:val="en-US" w:eastAsia="zh-CN"/>
        </w:rPr>
      </w:pPr>
      <w:r>
        <w:rPr>
          <w:rFonts w:hint="eastAsia" w:ascii="仿宋_GB2312" w:hAnsi="仿宋_GB2312" w:eastAsia="仿宋_GB2312" w:cs="仿宋_GB2312"/>
          <w:sz w:val="21"/>
          <w:szCs w:val="21"/>
          <w:highlight w:val="none"/>
          <w:lang w:val="en-US" w:eastAsia="zh-CN"/>
        </w:rPr>
        <w:t>项目编号/包（标项）号：</w:t>
      </w:r>
      <w:r>
        <w:rPr>
          <w:rFonts w:hint="eastAsia" w:ascii="仿宋_GB2312" w:hAnsi="仿宋_GB2312" w:eastAsia="仿宋_GB2312" w:cs="仿宋_GB2312"/>
          <w:sz w:val="21"/>
          <w:szCs w:val="21"/>
          <w:highlight w:val="none"/>
          <w:u w:val="single"/>
          <w:lang w:val="en-US" w:eastAsia="zh-CN"/>
        </w:rPr>
        <w:t xml:space="preserve">                      </w:t>
      </w:r>
      <w:r>
        <w:rPr>
          <w:rFonts w:hint="eastAsia" w:ascii="仿宋_GB2312" w:hAnsi="仿宋_GB2312" w:eastAsia="仿宋_GB2312" w:cs="仿宋_GB2312"/>
          <w:sz w:val="21"/>
          <w:szCs w:val="21"/>
          <w:highlight w:val="none"/>
          <w:u w:val="none"/>
          <w:lang w:val="en-US" w:eastAsia="zh-CN"/>
        </w:rPr>
        <w:t xml:space="preserve">     </w:t>
      </w:r>
      <w:r>
        <w:rPr>
          <w:rFonts w:hint="eastAsia" w:ascii="仿宋_GB2312" w:hAnsi="仿宋_GB2312" w:eastAsia="仿宋_GB2312" w:cs="仿宋_GB2312"/>
          <w:sz w:val="21"/>
          <w:szCs w:val="21"/>
          <w:highlight w:val="none"/>
          <w:lang w:val="en-US" w:eastAsia="zh-CN"/>
        </w:rPr>
        <w:t>项目名称：</w:t>
      </w:r>
      <w:r>
        <w:rPr>
          <w:rFonts w:hint="eastAsia" w:ascii="仿宋_GB2312" w:hAnsi="仿宋_GB2312" w:eastAsia="仿宋_GB2312" w:cs="仿宋_GB2312"/>
          <w:sz w:val="21"/>
          <w:szCs w:val="21"/>
          <w:highlight w:val="none"/>
          <w:u w:val="single"/>
          <w:lang w:val="en-US" w:eastAsia="zh-CN"/>
        </w:rPr>
        <w:t xml:space="preserve">         </w:t>
      </w:r>
      <w:r>
        <w:rPr>
          <w:rFonts w:hint="eastAsia" w:ascii="仿宋_GB2312" w:hAnsi="仿宋_GB2312" w:eastAsia="仿宋_GB2312" w:cs="仿宋_GB2312"/>
          <w:highlight w:val="none"/>
          <w:u w:val="single"/>
          <w:lang w:val="en-US" w:eastAsia="zh-CN"/>
        </w:rPr>
        <w:t xml:space="preserve">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2951"/>
        <w:gridCol w:w="2131"/>
        <w:gridCol w:w="2131"/>
      </w:tblGrid>
      <w:tr w14:paraId="0C034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restart"/>
            <w:vAlign w:val="center"/>
          </w:tcPr>
          <w:p w14:paraId="14587D44">
            <w:pPr>
              <w:pStyle w:val="2"/>
              <w:ind w:left="0" w:leftChars="0" w:firstLine="0" w:firstLineChars="0"/>
              <w:jc w:val="center"/>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序号</w:t>
            </w:r>
          </w:p>
        </w:tc>
        <w:tc>
          <w:tcPr>
            <w:tcW w:w="2951" w:type="dxa"/>
            <w:vMerge w:val="restart"/>
            <w:vAlign w:val="center"/>
          </w:tcPr>
          <w:p w14:paraId="07F9A26F">
            <w:pPr>
              <w:pStyle w:val="2"/>
              <w:ind w:left="0" w:leftChars="0" w:firstLine="0" w:firstLineChars="0"/>
              <w:jc w:val="center"/>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供应商名称</w:t>
            </w:r>
          </w:p>
        </w:tc>
        <w:tc>
          <w:tcPr>
            <w:tcW w:w="4262" w:type="dxa"/>
            <w:gridSpan w:val="2"/>
            <w:vAlign w:val="center"/>
          </w:tcPr>
          <w:p w14:paraId="457AAFC4">
            <w:pPr>
              <w:pStyle w:val="2"/>
              <w:ind w:left="0" w:leftChars="0" w:firstLine="0" w:firstLineChars="0"/>
              <w:jc w:val="center"/>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响应报价（元）</w:t>
            </w:r>
          </w:p>
        </w:tc>
      </w:tr>
      <w:tr w14:paraId="6CB78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vAlign w:val="center"/>
          </w:tcPr>
          <w:p w14:paraId="7B91E8BD">
            <w:pPr>
              <w:pStyle w:val="2"/>
              <w:jc w:val="center"/>
              <w:rPr>
                <w:rFonts w:hint="eastAsia" w:ascii="仿宋_GB2312" w:hAnsi="仿宋_GB2312" w:eastAsia="仿宋_GB2312" w:cs="仿宋_GB2312"/>
                <w:b/>
                <w:bCs/>
                <w:sz w:val="21"/>
                <w:szCs w:val="21"/>
                <w:highlight w:val="none"/>
                <w:vertAlign w:val="baseline"/>
                <w:lang w:val="en-US" w:eastAsia="zh-CN"/>
              </w:rPr>
            </w:pPr>
          </w:p>
        </w:tc>
        <w:tc>
          <w:tcPr>
            <w:tcW w:w="2951" w:type="dxa"/>
            <w:vMerge w:val="continue"/>
            <w:vAlign w:val="center"/>
          </w:tcPr>
          <w:p w14:paraId="496E0DED">
            <w:pPr>
              <w:pStyle w:val="2"/>
              <w:jc w:val="center"/>
              <w:rPr>
                <w:rFonts w:hint="eastAsia" w:ascii="仿宋_GB2312" w:hAnsi="仿宋_GB2312" w:eastAsia="仿宋_GB2312" w:cs="仿宋_GB2312"/>
                <w:b/>
                <w:bCs/>
                <w:sz w:val="21"/>
                <w:szCs w:val="21"/>
                <w:highlight w:val="none"/>
                <w:vertAlign w:val="baseline"/>
                <w:lang w:val="en-US" w:eastAsia="zh-CN"/>
              </w:rPr>
            </w:pPr>
          </w:p>
        </w:tc>
        <w:tc>
          <w:tcPr>
            <w:tcW w:w="2131" w:type="dxa"/>
            <w:vAlign w:val="center"/>
          </w:tcPr>
          <w:p w14:paraId="502EEBBA">
            <w:pPr>
              <w:pStyle w:val="2"/>
              <w:ind w:left="0" w:leftChars="0" w:firstLine="0" w:firstLineChars="0"/>
              <w:jc w:val="center"/>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大写</w:t>
            </w:r>
          </w:p>
        </w:tc>
        <w:tc>
          <w:tcPr>
            <w:tcW w:w="2131" w:type="dxa"/>
            <w:vAlign w:val="center"/>
          </w:tcPr>
          <w:p w14:paraId="723B51BC">
            <w:pPr>
              <w:pStyle w:val="2"/>
              <w:ind w:left="0" w:leftChars="0" w:firstLine="0" w:firstLineChars="0"/>
              <w:jc w:val="center"/>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小写</w:t>
            </w:r>
          </w:p>
        </w:tc>
      </w:tr>
      <w:tr w14:paraId="5CC4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309" w:type="dxa"/>
            <w:vAlign w:val="center"/>
          </w:tcPr>
          <w:p w14:paraId="2BAEB606">
            <w:pPr>
              <w:pStyle w:val="2"/>
              <w:jc w:val="center"/>
              <w:rPr>
                <w:rFonts w:hint="eastAsia" w:ascii="仿宋_GB2312" w:hAnsi="仿宋_GB2312" w:eastAsia="仿宋_GB2312" w:cs="仿宋_GB2312"/>
                <w:sz w:val="21"/>
                <w:szCs w:val="21"/>
                <w:highlight w:val="none"/>
                <w:vertAlign w:val="baseline"/>
                <w:lang w:val="en-US" w:eastAsia="zh-CN"/>
              </w:rPr>
            </w:pPr>
          </w:p>
        </w:tc>
        <w:tc>
          <w:tcPr>
            <w:tcW w:w="2951" w:type="dxa"/>
            <w:vAlign w:val="center"/>
          </w:tcPr>
          <w:p w14:paraId="6BC8E6A2">
            <w:pPr>
              <w:pStyle w:val="2"/>
              <w:jc w:val="center"/>
              <w:rPr>
                <w:rFonts w:hint="eastAsia" w:ascii="仿宋_GB2312" w:hAnsi="仿宋_GB2312" w:eastAsia="仿宋_GB2312" w:cs="仿宋_GB2312"/>
                <w:sz w:val="21"/>
                <w:szCs w:val="21"/>
                <w:highlight w:val="none"/>
                <w:vertAlign w:val="baseline"/>
                <w:lang w:val="en-US" w:eastAsia="zh-CN"/>
              </w:rPr>
            </w:pPr>
          </w:p>
        </w:tc>
        <w:tc>
          <w:tcPr>
            <w:tcW w:w="2131" w:type="dxa"/>
            <w:vAlign w:val="center"/>
          </w:tcPr>
          <w:p w14:paraId="326DFD8F">
            <w:pPr>
              <w:pStyle w:val="2"/>
              <w:jc w:val="center"/>
              <w:rPr>
                <w:rFonts w:hint="eastAsia" w:ascii="仿宋_GB2312" w:hAnsi="仿宋_GB2312" w:eastAsia="仿宋_GB2312" w:cs="仿宋_GB2312"/>
                <w:sz w:val="21"/>
                <w:szCs w:val="21"/>
                <w:highlight w:val="none"/>
                <w:vertAlign w:val="baseline"/>
                <w:lang w:val="en-US" w:eastAsia="zh-CN"/>
              </w:rPr>
            </w:pPr>
          </w:p>
        </w:tc>
        <w:tc>
          <w:tcPr>
            <w:tcW w:w="2131" w:type="dxa"/>
            <w:vAlign w:val="center"/>
          </w:tcPr>
          <w:p w14:paraId="03BBBD21">
            <w:pPr>
              <w:pStyle w:val="2"/>
              <w:jc w:val="center"/>
              <w:rPr>
                <w:rFonts w:hint="eastAsia" w:ascii="仿宋_GB2312" w:hAnsi="仿宋_GB2312" w:eastAsia="仿宋_GB2312" w:cs="仿宋_GB2312"/>
                <w:sz w:val="21"/>
                <w:szCs w:val="21"/>
                <w:highlight w:val="none"/>
                <w:vertAlign w:val="baseline"/>
                <w:lang w:val="en-US" w:eastAsia="zh-CN"/>
              </w:rPr>
            </w:pPr>
          </w:p>
        </w:tc>
      </w:tr>
      <w:tr w14:paraId="23886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522" w:type="dxa"/>
            <w:gridSpan w:val="4"/>
            <w:vAlign w:val="center"/>
          </w:tcPr>
          <w:p w14:paraId="32101A74">
            <w:pPr>
              <w:pStyle w:val="2"/>
              <w:ind w:left="0" w:leftChars="0" w:firstLine="0" w:firstLineChars="0"/>
              <w:jc w:val="both"/>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cs="仿宋_GB2312"/>
                <w:sz w:val="21"/>
                <w:szCs w:val="21"/>
                <w:highlight w:val="none"/>
                <w:vertAlign w:val="baseline"/>
                <w:lang w:val="en-US" w:eastAsia="zh-CN"/>
              </w:rPr>
              <w:t>备注：</w:t>
            </w:r>
          </w:p>
        </w:tc>
      </w:tr>
    </w:tbl>
    <w:p w14:paraId="1F9127B5">
      <w:pPr>
        <w:pStyle w:val="2"/>
        <w:ind w:left="0" w:leftChars="0" w:firstLine="0" w:firstLineChars="0"/>
        <w:rPr>
          <w:rFonts w:hint="eastAsia" w:ascii="仿宋_GB2312" w:hAnsi="仿宋_GB2312" w:eastAsia="仿宋_GB2312" w:cs="仿宋_GB2312"/>
          <w:highlight w:val="none"/>
          <w:lang w:val="en-US" w:eastAsia="zh-CN"/>
        </w:rPr>
      </w:pPr>
    </w:p>
    <w:p w14:paraId="6AC43C0E">
      <w:pPr>
        <w:widowControl w:val="0"/>
        <w:spacing w:line="360" w:lineRule="auto"/>
        <w:ind w:firstLine="210" w:firstLineChars="100"/>
        <w:jc w:val="both"/>
        <w:rPr>
          <w:rFonts w:hint="eastAsia" w:ascii="仿宋_GB2312" w:hAnsi="仿宋_GB2312" w:eastAsia="仿宋_GB2312" w:cs="仿宋_GB2312"/>
          <w:kern w:val="2"/>
          <w:sz w:val="21"/>
          <w:szCs w:val="24"/>
          <w:highlight w:val="none"/>
          <w:lang w:val="en-US" w:eastAsia="zh-CN" w:bidi="zh-CN"/>
        </w:rPr>
      </w:pPr>
      <w:r>
        <w:rPr>
          <w:rFonts w:hint="eastAsia" w:ascii="仿宋_GB2312" w:hAnsi="仿宋_GB2312" w:eastAsia="仿宋_GB2312" w:cs="仿宋_GB2312"/>
          <w:kern w:val="2"/>
          <w:sz w:val="21"/>
          <w:szCs w:val="24"/>
          <w:highlight w:val="none"/>
          <w:lang w:val="en-US" w:eastAsia="zh-CN" w:bidi="zh-CN"/>
        </w:rPr>
        <w:t>注：1.此表中，每包（标项）的响应报价应和《分项报价表》中的总价相一致。</w:t>
      </w:r>
    </w:p>
    <w:p w14:paraId="2CB97E1B">
      <w:pPr>
        <w:widowControl w:val="0"/>
        <w:spacing w:line="360" w:lineRule="auto"/>
        <w:ind w:firstLine="210" w:firstLineChars="100"/>
        <w:jc w:val="both"/>
        <w:outlineLvl w:val="1"/>
        <w:rPr>
          <w:rFonts w:hint="eastAsia" w:ascii="仿宋_GB2312" w:hAnsi="仿宋_GB2312" w:eastAsia="仿宋_GB2312" w:cs="仿宋_GB2312"/>
          <w:kern w:val="2"/>
          <w:sz w:val="21"/>
          <w:szCs w:val="24"/>
          <w:highlight w:val="none"/>
          <w:lang w:val="en-US" w:eastAsia="zh-CN" w:bidi="zh-CN"/>
        </w:rPr>
      </w:pPr>
      <w:bookmarkStart w:id="53" w:name="_Toc28372"/>
      <w:bookmarkStart w:id="54" w:name="_Toc16486"/>
      <w:r>
        <w:rPr>
          <w:rFonts w:hint="eastAsia" w:ascii="仿宋_GB2312" w:hAnsi="仿宋_GB2312" w:eastAsia="仿宋_GB2312" w:cs="仿宋_GB2312"/>
          <w:kern w:val="2"/>
          <w:sz w:val="21"/>
          <w:szCs w:val="24"/>
          <w:highlight w:val="none"/>
          <w:lang w:val="en-US" w:eastAsia="zh-CN" w:bidi="zh-CN"/>
        </w:rPr>
        <w:t>2.本表必须按包（标项）分别填写。</w:t>
      </w:r>
      <w:bookmarkEnd w:id="53"/>
      <w:bookmarkEnd w:id="54"/>
    </w:p>
    <w:p w14:paraId="6A475658">
      <w:pPr>
        <w:widowControl w:val="0"/>
        <w:spacing w:line="360" w:lineRule="auto"/>
        <w:ind w:firstLine="210" w:firstLineChars="100"/>
        <w:jc w:val="both"/>
        <w:rPr>
          <w:rFonts w:hint="eastAsia" w:ascii="仿宋_GB2312" w:hAnsi="仿宋_GB2312" w:eastAsia="仿宋_GB2312" w:cs="仿宋_GB2312"/>
          <w:kern w:val="2"/>
          <w:sz w:val="21"/>
          <w:szCs w:val="24"/>
          <w:highlight w:val="none"/>
          <w:lang w:val="en-US" w:eastAsia="zh-CN" w:bidi="zh-CN"/>
        </w:rPr>
      </w:pPr>
    </w:p>
    <w:p w14:paraId="0F8403A6">
      <w:pPr>
        <w:widowControl w:val="0"/>
        <w:spacing w:line="360" w:lineRule="auto"/>
        <w:ind w:firstLine="210" w:firstLineChars="100"/>
        <w:jc w:val="both"/>
        <w:rPr>
          <w:rFonts w:hint="eastAsia" w:ascii="仿宋_GB2312" w:hAnsi="仿宋_GB2312" w:eastAsia="仿宋_GB2312" w:cs="仿宋_GB2312"/>
          <w:kern w:val="2"/>
          <w:sz w:val="21"/>
          <w:szCs w:val="24"/>
          <w:highlight w:val="none"/>
          <w:lang w:val="en-US" w:eastAsia="zh-CN" w:bidi="zh-CN"/>
        </w:rPr>
      </w:pPr>
    </w:p>
    <w:p w14:paraId="238057E1">
      <w:pPr>
        <w:widowControl w:val="0"/>
        <w:spacing w:line="360" w:lineRule="auto"/>
        <w:ind w:firstLine="240" w:firstLineChars="100"/>
        <w:jc w:val="both"/>
        <w:rPr>
          <w:rFonts w:hint="default" w:ascii="仿宋_GB2312" w:hAnsi="仿宋_GB2312" w:eastAsia="仿宋_GB2312" w:cs="仿宋_GB2312"/>
          <w:kern w:val="2"/>
          <w:sz w:val="24"/>
          <w:szCs w:val="24"/>
          <w:highlight w:val="none"/>
          <w:u w:val="single"/>
          <w:lang w:val="en-US" w:eastAsia="zh-CN" w:bidi="zh-CN"/>
        </w:rPr>
      </w:pPr>
      <w:r>
        <w:rPr>
          <w:rFonts w:hint="eastAsia" w:ascii="仿宋_GB2312" w:hAnsi="仿宋_GB2312" w:eastAsia="仿宋_GB2312" w:cs="仿宋_GB2312"/>
          <w:kern w:val="2"/>
          <w:sz w:val="24"/>
          <w:szCs w:val="24"/>
          <w:highlight w:val="none"/>
          <w:lang w:val="en-US" w:eastAsia="zh-CN" w:bidi="zh-CN"/>
        </w:rPr>
        <w:t xml:space="preserve">供应商名称（加盖公章）： </w:t>
      </w:r>
      <w:r>
        <w:rPr>
          <w:rFonts w:hint="eastAsia" w:ascii="仿宋_GB2312" w:hAnsi="仿宋_GB2312" w:eastAsia="仿宋_GB2312" w:cs="仿宋_GB2312"/>
          <w:kern w:val="2"/>
          <w:sz w:val="24"/>
          <w:szCs w:val="24"/>
          <w:highlight w:val="none"/>
          <w:u w:val="single"/>
          <w:lang w:val="en-US" w:eastAsia="zh-CN" w:bidi="zh-CN"/>
        </w:rPr>
        <w:t xml:space="preserve">                </w:t>
      </w:r>
    </w:p>
    <w:p w14:paraId="1A96CFEC">
      <w:pPr>
        <w:widowControl w:val="0"/>
        <w:spacing w:line="360" w:lineRule="auto"/>
        <w:ind w:firstLine="240" w:firstLineChars="100"/>
        <w:jc w:val="both"/>
        <w:rPr>
          <w:rFonts w:hint="eastAsia" w:ascii="仿宋_GB2312" w:hAnsi="仿宋_GB2312" w:eastAsia="仿宋_GB2312" w:cs="仿宋_GB2312"/>
          <w:kern w:val="2"/>
          <w:sz w:val="24"/>
          <w:szCs w:val="24"/>
          <w:highlight w:val="none"/>
          <w:lang w:val="en-US" w:eastAsia="zh-CN" w:bidi="zh-CN"/>
        </w:rPr>
      </w:pPr>
      <w:r>
        <w:rPr>
          <w:rFonts w:hint="eastAsia" w:ascii="仿宋_GB2312" w:hAnsi="仿宋_GB2312" w:eastAsia="仿宋_GB2312" w:cs="仿宋_GB2312"/>
          <w:kern w:val="2"/>
          <w:sz w:val="24"/>
          <w:szCs w:val="24"/>
          <w:highlight w:val="none"/>
          <w:lang w:val="en-US" w:eastAsia="zh-CN" w:bidi="zh-CN"/>
        </w:rPr>
        <w:t>日期：</w:t>
      </w:r>
      <w:r>
        <w:rPr>
          <w:rFonts w:hint="eastAsia" w:ascii="仿宋_GB2312" w:hAnsi="仿宋_GB2312" w:eastAsia="仿宋_GB2312" w:cs="仿宋_GB2312"/>
          <w:kern w:val="2"/>
          <w:sz w:val="24"/>
          <w:szCs w:val="24"/>
          <w:highlight w:val="none"/>
          <w:u w:val="single"/>
          <w:lang w:val="en-US" w:eastAsia="zh-CN" w:bidi="zh-CN"/>
        </w:rPr>
        <w:t xml:space="preserve">     年    月    日</w:t>
      </w:r>
    </w:p>
    <w:p w14:paraId="24DE8807">
      <w:pPr>
        <w:pStyle w:val="4"/>
        <w:rPr>
          <w:rFonts w:hint="eastAsia" w:ascii="仿宋_GB2312" w:hAnsi="仿宋_GB2312" w:eastAsia="仿宋_GB2312" w:cs="仿宋_GB2312"/>
          <w:highlight w:val="none"/>
          <w:lang w:val="en-US" w:eastAsia="zh-CN"/>
        </w:rPr>
      </w:pPr>
    </w:p>
    <w:p w14:paraId="7751D12E">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300F4E95">
      <w:pPr>
        <w:pStyle w:val="2"/>
        <w:ind w:left="0" w:leftChars="0" w:firstLine="0" w:firstLineChars="0"/>
        <w:outlineLvl w:val="1"/>
        <w:rPr>
          <w:rFonts w:hint="eastAsia" w:ascii="仿宋_GB2312" w:hAnsi="仿宋_GB2312" w:eastAsia="仿宋_GB2312" w:cs="仿宋_GB2312"/>
          <w:sz w:val="24"/>
          <w:szCs w:val="24"/>
          <w:highlight w:val="none"/>
          <w:lang w:val="en-US" w:eastAsia="zh-CN"/>
        </w:rPr>
      </w:pPr>
      <w:bookmarkStart w:id="55" w:name="_Toc16619"/>
      <w:bookmarkStart w:id="56" w:name="_Toc32732"/>
      <w:r>
        <w:rPr>
          <w:rFonts w:hint="eastAsia" w:ascii="仿宋_GB2312" w:hAnsi="仿宋_GB2312" w:eastAsia="仿宋_GB2312" w:cs="仿宋_GB2312"/>
          <w:sz w:val="24"/>
          <w:szCs w:val="24"/>
          <w:highlight w:val="none"/>
          <w:lang w:val="en-US" w:eastAsia="zh-CN"/>
        </w:rPr>
        <w:t>7  分项报价表</w:t>
      </w:r>
      <w:bookmarkEnd w:id="55"/>
      <w:bookmarkEnd w:id="56"/>
    </w:p>
    <w:p w14:paraId="3EFAFAE3">
      <w:pPr>
        <w:widowControl w:val="0"/>
        <w:spacing w:after="120" w:line="360" w:lineRule="auto"/>
        <w:ind w:left="0" w:leftChars="0" w:firstLine="0" w:firstLineChars="0"/>
        <w:jc w:val="center"/>
        <w:rPr>
          <w:rFonts w:hint="eastAsia" w:ascii="仿宋_GB2312" w:hAnsi="仿宋_GB2312" w:eastAsia="仿宋_GB2312" w:cs="仿宋_GB2312"/>
          <w:b/>
          <w:bCs/>
          <w:kern w:val="0"/>
          <w:sz w:val="32"/>
          <w:szCs w:val="32"/>
          <w:highlight w:val="none"/>
          <w:lang w:val="en-US" w:eastAsia="zh-CN" w:bidi="ar-SA"/>
        </w:rPr>
      </w:pPr>
      <w:r>
        <w:rPr>
          <w:rFonts w:hint="eastAsia" w:ascii="仿宋_GB2312" w:hAnsi="仿宋_GB2312" w:eastAsia="仿宋_GB2312" w:cs="仿宋_GB2312"/>
          <w:b/>
          <w:bCs/>
          <w:kern w:val="0"/>
          <w:sz w:val="32"/>
          <w:szCs w:val="32"/>
          <w:highlight w:val="none"/>
          <w:lang w:val="en-US" w:eastAsia="zh-CN" w:bidi="ar-SA"/>
        </w:rPr>
        <w:t>投标分项报价表（服务）</w:t>
      </w:r>
    </w:p>
    <w:p w14:paraId="68576C4C">
      <w:pPr>
        <w:widowControl w:val="0"/>
        <w:spacing w:after="120" w:line="360" w:lineRule="auto"/>
        <w:ind w:left="0" w:leftChars="0" w:firstLine="0" w:firstLineChars="0"/>
        <w:jc w:val="center"/>
        <w:rPr>
          <w:rFonts w:hint="eastAsia" w:ascii="仿宋_GB2312" w:hAnsi="仿宋_GB2312" w:eastAsia="仿宋_GB2312" w:cs="仿宋_GB2312"/>
          <w:kern w:val="0"/>
          <w:sz w:val="21"/>
          <w:szCs w:val="24"/>
          <w:highlight w:val="none"/>
          <w:lang w:val="en-US" w:eastAsia="zh-CN" w:bidi="ar-SA"/>
        </w:rPr>
      </w:pPr>
    </w:p>
    <w:p w14:paraId="7A591788">
      <w:pPr>
        <w:widowControl w:val="0"/>
        <w:spacing w:after="120" w:line="360" w:lineRule="auto"/>
        <w:ind w:left="0" w:leftChars="0" w:firstLine="0" w:firstLineChars="0"/>
        <w:jc w:val="center"/>
        <w:rPr>
          <w:rFonts w:hint="eastAsia" w:ascii="仿宋_GB2312" w:hAnsi="仿宋_GB2312" w:eastAsia="仿宋_GB2312" w:cs="仿宋_GB2312"/>
          <w:kern w:val="0"/>
          <w:sz w:val="21"/>
          <w:szCs w:val="24"/>
          <w:highlight w:val="none"/>
          <w:lang w:val="en-US" w:eastAsia="zh-CN" w:bidi="ar-SA"/>
        </w:rPr>
      </w:pPr>
      <w:r>
        <w:rPr>
          <w:rFonts w:hint="eastAsia" w:ascii="仿宋_GB2312" w:hAnsi="仿宋_GB2312" w:eastAsia="仿宋_GB2312" w:cs="仿宋_GB2312"/>
          <w:kern w:val="0"/>
          <w:sz w:val="21"/>
          <w:szCs w:val="24"/>
          <w:highlight w:val="none"/>
          <w:lang w:val="en-US" w:eastAsia="zh-CN" w:bidi="ar-SA"/>
        </w:rPr>
        <w:t>项目编号/包（标项）号：</w:t>
      </w:r>
      <w:r>
        <w:rPr>
          <w:rFonts w:hint="eastAsia" w:ascii="仿宋_GB2312" w:hAnsi="仿宋_GB2312" w:eastAsia="仿宋_GB2312" w:cs="仿宋_GB2312"/>
          <w:kern w:val="0"/>
          <w:sz w:val="21"/>
          <w:szCs w:val="24"/>
          <w:highlight w:val="none"/>
          <w:u w:val="single"/>
          <w:lang w:val="en-US" w:eastAsia="zh-CN" w:bidi="ar-SA"/>
        </w:rPr>
        <w:t xml:space="preserve">            </w:t>
      </w:r>
      <w:r>
        <w:rPr>
          <w:rFonts w:hint="eastAsia" w:ascii="仿宋_GB2312" w:hAnsi="仿宋_GB2312" w:eastAsia="仿宋_GB2312" w:cs="仿宋_GB2312"/>
          <w:kern w:val="0"/>
          <w:sz w:val="21"/>
          <w:szCs w:val="24"/>
          <w:highlight w:val="none"/>
          <w:lang w:val="en-US" w:eastAsia="zh-CN" w:bidi="ar-SA"/>
        </w:rPr>
        <w:t xml:space="preserve"> 项目名称：</w:t>
      </w:r>
      <w:r>
        <w:rPr>
          <w:rFonts w:hint="eastAsia" w:ascii="仿宋_GB2312" w:hAnsi="仿宋_GB2312" w:eastAsia="仿宋_GB2312" w:cs="仿宋_GB2312"/>
          <w:kern w:val="0"/>
          <w:sz w:val="21"/>
          <w:szCs w:val="24"/>
          <w:highlight w:val="none"/>
          <w:u w:val="single"/>
          <w:lang w:val="en-US" w:eastAsia="zh-CN" w:bidi="ar-SA"/>
        </w:rPr>
        <w:t xml:space="preserve">          </w:t>
      </w:r>
      <w:r>
        <w:rPr>
          <w:rFonts w:hint="eastAsia" w:ascii="仿宋_GB2312" w:hAnsi="仿宋_GB2312" w:eastAsia="仿宋_GB2312" w:cs="仿宋_GB2312"/>
          <w:kern w:val="0"/>
          <w:sz w:val="21"/>
          <w:szCs w:val="24"/>
          <w:highlight w:val="none"/>
          <w:lang w:val="en-US" w:eastAsia="zh-CN" w:bidi="ar-SA"/>
        </w:rPr>
        <w:t xml:space="preserve">      报价单位：人民币元</w:t>
      </w:r>
    </w:p>
    <w:tbl>
      <w:tblPr>
        <w:tblStyle w:val="26"/>
        <w:tblW w:w="9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385"/>
        <w:gridCol w:w="1483"/>
        <w:gridCol w:w="1401"/>
        <w:gridCol w:w="1201"/>
        <w:gridCol w:w="1260"/>
        <w:gridCol w:w="1075"/>
        <w:gridCol w:w="1417"/>
      </w:tblGrid>
      <w:tr w14:paraId="22569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14" w:type="dxa"/>
            <w:vAlign w:val="center"/>
          </w:tcPr>
          <w:p w14:paraId="64945CBB">
            <w:pPr>
              <w:widowControl w:val="0"/>
              <w:spacing w:line="360" w:lineRule="auto"/>
              <w:ind w:left="0" w:leftChars="0" w:firstLine="0" w:firstLineChars="0"/>
              <w:jc w:val="center"/>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序号</w:t>
            </w:r>
          </w:p>
        </w:tc>
        <w:tc>
          <w:tcPr>
            <w:tcW w:w="1385" w:type="dxa"/>
            <w:vAlign w:val="center"/>
          </w:tcPr>
          <w:p w14:paraId="08B73A4F">
            <w:pPr>
              <w:widowControl w:val="0"/>
              <w:spacing w:line="360" w:lineRule="auto"/>
              <w:ind w:left="0" w:leftChars="0" w:firstLine="0" w:firstLineChars="0"/>
              <w:jc w:val="center"/>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服务名称</w:t>
            </w:r>
          </w:p>
        </w:tc>
        <w:tc>
          <w:tcPr>
            <w:tcW w:w="1483" w:type="dxa"/>
            <w:vAlign w:val="center"/>
          </w:tcPr>
          <w:p w14:paraId="09E15D5C">
            <w:pPr>
              <w:widowControl w:val="0"/>
              <w:spacing w:line="360" w:lineRule="auto"/>
              <w:ind w:left="0" w:leftChars="0" w:firstLine="0" w:firstLineChars="0"/>
              <w:jc w:val="center"/>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服务范围</w:t>
            </w:r>
          </w:p>
        </w:tc>
        <w:tc>
          <w:tcPr>
            <w:tcW w:w="1401" w:type="dxa"/>
            <w:vAlign w:val="center"/>
          </w:tcPr>
          <w:p w14:paraId="2F4E29DD">
            <w:pPr>
              <w:widowControl w:val="0"/>
              <w:spacing w:line="360" w:lineRule="auto"/>
              <w:ind w:left="0" w:leftChars="0" w:firstLine="0" w:firstLineChars="0"/>
              <w:jc w:val="center"/>
              <w:rPr>
                <w:rFonts w:hint="default" w:ascii="仿宋_GB2312" w:hAnsi="仿宋_GB2312" w:eastAsia="仿宋_GB2312" w:cs="仿宋_GB2312"/>
                <w:kern w:val="2"/>
                <w:sz w:val="21"/>
                <w:szCs w:val="21"/>
                <w:highlight w:val="none"/>
                <w:vertAlign w:val="baseline"/>
                <w:lang w:val="en-US" w:eastAsia="zh-CN" w:bidi="zh-CN"/>
              </w:rPr>
            </w:pPr>
            <w:r>
              <w:rPr>
                <w:rFonts w:hint="default" w:ascii="仿宋_GB2312" w:hAnsi="仿宋_GB2312" w:eastAsia="仿宋_GB2312" w:cs="仿宋_GB2312"/>
                <w:kern w:val="2"/>
                <w:sz w:val="21"/>
                <w:szCs w:val="21"/>
                <w:highlight w:val="none"/>
                <w:vertAlign w:val="baseline"/>
                <w:lang w:val="en-US" w:eastAsia="zh-CN" w:bidi="zh-CN"/>
              </w:rPr>
              <w:t>服务标准</w:t>
            </w:r>
          </w:p>
        </w:tc>
        <w:tc>
          <w:tcPr>
            <w:tcW w:w="1201" w:type="dxa"/>
            <w:vAlign w:val="center"/>
          </w:tcPr>
          <w:p w14:paraId="2A3BC1A9">
            <w:pPr>
              <w:widowControl w:val="0"/>
              <w:spacing w:line="360" w:lineRule="auto"/>
              <w:ind w:left="0" w:leftChars="0" w:firstLine="0" w:firstLineChars="0"/>
              <w:jc w:val="center"/>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单价</w:t>
            </w:r>
          </w:p>
        </w:tc>
        <w:tc>
          <w:tcPr>
            <w:tcW w:w="1260" w:type="dxa"/>
            <w:vAlign w:val="center"/>
          </w:tcPr>
          <w:p w14:paraId="643BEAD4">
            <w:pPr>
              <w:widowControl w:val="0"/>
              <w:spacing w:line="360" w:lineRule="auto"/>
              <w:ind w:left="0" w:leftChars="0" w:firstLine="0" w:firstLineChars="0"/>
              <w:jc w:val="center"/>
              <w:rPr>
                <w:rFonts w:hint="default"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数量/单位</w:t>
            </w:r>
          </w:p>
        </w:tc>
        <w:tc>
          <w:tcPr>
            <w:tcW w:w="1075" w:type="dxa"/>
            <w:vAlign w:val="center"/>
          </w:tcPr>
          <w:p w14:paraId="173CEF37">
            <w:pPr>
              <w:widowControl w:val="0"/>
              <w:spacing w:line="360" w:lineRule="auto"/>
              <w:ind w:left="0" w:leftChars="0" w:firstLine="0" w:firstLineChars="0"/>
              <w:jc w:val="center"/>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合价（元）</w:t>
            </w:r>
          </w:p>
        </w:tc>
        <w:tc>
          <w:tcPr>
            <w:tcW w:w="1417" w:type="dxa"/>
            <w:vAlign w:val="center"/>
          </w:tcPr>
          <w:p w14:paraId="4F9EB9CA">
            <w:pPr>
              <w:widowControl w:val="0"/>
              <w:spacing w:line="360" w:lineRule="auto"/>
              <w:ind w:left="0" w:leftChars="0" w:firstLine="0" w:firstLineChars="0"/>
              <w:jc w:val="center"/>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备注/说明</w:t>
            </w:r>
          </w:p>
        </w:tc>
      </w:tr>
      <w:tr w14:paraId="0CA50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26FA11D9">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385" w:type="dxa"/>
            <w:vAlign w:val="center"/>
          </w:tcPr>
          <w:p w14:paraId="27A0EF2F">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83" w:type="dxa"/>
            <w:vAlign w:val="center"/>
          </w:tcPr>
          <w:p w14:paraId="04E08657">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01" w:type="dxa"/>
            <w:vAlign w:val="center"/>
          </w:tcPr>
          <w:p w14:paraId="1033FC31">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201" w:type="dxa"/>
            <w:vAlign w:val="center"/>
          </w:tcPr>
          <w:p w14:paraId="277D7A6D">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260" w:type="dxa"/>
            <w:vAlign w:val="center"/>
          </w:tcPr>
          <w:p w14:paraId="05E7093E">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075" w:type="dxa"/>
            <w:vAlign w:val="center"/>
          </w:tcPr>
          <w:p w14:paraId="2C9C63F3">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17" w:type="dxa"/>
            <w:vAlign w:val="center"/>
          </w:tcPr>
          <w:p w14:paraId="6E02EBAE">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r>
      <w:tr w14:paraId="57CC2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1EFC1FBC">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385" w:type="dxa"/>
            <w:vAlign w:val="center"/>
          </w:tcPr>
          <w:p w14:paraId="48B6C24C">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83" w:type="dxa"/>
            <w:vAlign w:val="center"/>
          </w:tcPr>
          <w:p w14:paraId="5AB1D02C">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01" w:type="dxa"/>
            <w:vAlign w:val="center"/>
          </w:tcPr>
          <w:p w14:paraId="4EDD5AD9">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201" w:type="dxa"/>
            <w:vAlign w:val="center"/>
          </w:tcPr>
          <w:p w14:paraId="20FF457A">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260" w:type="dxa"/>
            <w:vAlign w:val="center"/>
          </w:tcPr>
          <w:p w14:paraId="102BE3C9">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075" w:type="dxa"/>
            <w:vAlign w:val="center"/>
          </w:tcPr>
          <w:p w14:paraId="73D70944">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17" w:type="dxa"/>
            <w:vAlign w:val="center"/>
          </w:tcPr>
          <w:p w14:paraId="3C4337CD">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r>
      <w:tr w14:paraId="2B235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01260420">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385" w:type="dxa"/>
            <w:vAlign w:val="center"/>
          </w:tcPr>
          <w:p w14:paraId="2CAA7478">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83" w:type="dxa"/>
            <w:vAlign w:val="center"/>
          </w:tcPr>
          <w:p w14:paraId="48F1A7B8">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01" w:type="dxa"/>
            <w:vAlign w:val="center"/>
          </w:tcPr>
          <w:p w14:paraId="6FC2E8E7">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201" w:type="dxa"/>
            <w:vAlign w:val="center"/>
          </w:tcPr>
          <w:p w14:paraId="2A148F4B">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260" w:type="dxa"/>
            <w:vAlign w:val="center"/>
          </w:tcPr>
          <w:p w14:paraId="54A30199">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075" w:type="dxa"/>
            <w:vAlign w:val="center"/>
          </w:tcPr>
          <w:p w14:paraId="0245A22C">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17" w:type="dxa"/>
            <w:vAlign w:val="center"/>
          </w:tcPr>
          <w:p w14:paraId="03D6B2C6">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r>
      <w:tr w14:paraId="6ECF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172AE61D">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385" w:type="dxa"/>
            <w:vAlign w:val="center"/>
          </w:tcPr>
          <w:p w14:paraId="65099795">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83" w:type="dxa"/>
            <w:vAlign w:val="center"/>
          </w:tcPr>
          <w:p w14:paraId="1A2ABC3E">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01" w:type="dxa"/>
            <w:vAlign w:val="center"/>
          </w:tcPr>
          <w:p w14:paraId="7CA8DCDC">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201" w:type="dxa"/>
            <w:vAlign w:val="center"/>
          </w:tcPr>
          <w:p w14:paraId="3E3AB6C4">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260" w:type="dxa"/>
            <w:vAlign w:val="center"/>
          </w:tcPr>
          <w:p w14:paraId="375B78ED">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075" w:type="dxa"/>
            <w:vAlign w:val="center"/>
          </w:tcPr>
          <w:p w14:paraId="375097CE">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17" w:type="dxa"/>
            <w:vAlign w:val="center"/>
          </w:tcPr>
          <w:p w14:paraId="0613D77C">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r>
      <w:tr w14:paraId="1D20B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4" w:type="dxa"/>
            <w:gridSpan w:val="6"/>
            <w:vAlign w:val="center"/>
          </w:tcPr>
          <w:p w14:paraId="0B65C476">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总价（元）</w:t>
            </w:r>
          </w:p>
        </w:tc>
        <w:tc>
          <w:tcPr>
            <w:tcW w:w="1075" w:type="dxa"/>
            <w:vAlign w:val="center"/>
          </w:tcPr>
          <w:p w14:paraId="72BFA508">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17" w:type="dxa"/>
            <w:vAlign w:val="center"/>
          </w:tcPr>
          <w:p w14:paraId="1BAB79BD">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r>
    </w:tbl>
    <w:p w14:paraId="2D1E6449">
      <w:pPr>
        <w:widowControl w:val="0"/>
        <w:spacing w:line="360" w:lineRule="auto"/>
        <w:ind w:left="0" w:leftChars="0" w:firstLine="0" w:firstLineChars="0"/>
        <w:jc w:val="both"/>
        <w:rPr>
          <w:rFonts w:hint="eastAsia" w:ascii="仿宋_GB2312" w:hAnsi="仿宋_GB2312" w:eastAsia="仿宋_GB2312" w:cs="仿宋_GB2312"/>
          <w:kern w:val="2"/>
          <w:sz w:val="21"/>
          <w:szCs w:val="24"/>
          <w:highlight w:val="none"/>
          <w:lang w:val="en-US" w:eastAsia="zh-CN" w:bidi="zh-CN"/>
        </w:rPr>
      </w:pPr>
    </w:p>
    <w:p w14:paraId="4F317FEB">
      <w:pPr>
        <w:pStyle w:val="4"/>
        <w:rPr>
          <w:rFonts w:hint="eastAsia" w:ascii="仿宋_GB2312" w:hAnsi="仿宋_GB2312" w:eastAsia="仿宋_GB2312" w:cs="仿宋_GB2312"/>
          <w:highlight w:val="none"/>
          <w:lang w:val="en-US" w:eastAsia="zh-CN"/>
        </w:rPr>
      </w:pPr>
    </w:p>
    <w:p w14:paraId="4868D665">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注：1.本表应按包（标项）分别填写。</w:t>
      </w:r>
    </w:p>
    <w:p w14:paraId="47EC77E9">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2.如果不提供分项报价将视为没有实质性响应</w:t>
      </w:r>
      <w:r>
        <w:rPr>
          <w:rFonts w:hint="eastAsia" w:ascii="仿宋_GB2312" w:hAnsi="仿宋_GB2312" w:cs="仿宋_GB2312"/>
          <w:sz w:val="24"/>
          <w:szCs w:val="24"/>
          <w:highlight w:val="none"/>
          <w:lang w:val="en-US" w:eastAsia="zh-CN"/>
        </w:rPr>
        <w:t>采购文件</w:t>
      </w:r>
      <w:r>
        <w:rPr>
          <w:rFonts w:hint="eastAsia" w:ascii="仿宋_GB2312" w:hAnsi="仿宋_GB2312" w:eastAsia="仿宋_GB2312" w:cs="仿宋_GB2312"/>
          <w:sz w:val="24"/>
          <w:szCs w:val="24"/>
          <w:highlight w:val="none"/>
          <w:lang w:val="en-US" w:eastAsia="zh-CN"/>
        </w:rPr>
        <w:t>。</w:t>
      </w:r>
    </w:p>
    <w:p w14:paraId="1F92D3DA">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3.上述各项的详细规格（如有），可另页描述。</w:t>
      </w:r>
    </w:p>
    <w:p w14:paraId="21F5CA79">
      <w:pPr>
        <w:spacing w:line="360" w:lineRule="auto"/>
        <w:rPr>
          <w:rFonts w:hint="eastAsia" w:ascii="仿宋_GB2312" w:hAnsi="仿宋_GB2312" w:eastAsia="仿宋_GB2312" w:cs="仿宋_GB2312"/>
          <w:sz w:val="24"/>
          <w:szCs w:val="24"/>
          <w:highlight w:val="none"/>
          <w:lang w:val="en-US" w:eastAsia="zh-CN"/>
        </w:rPr>
      </w:pPr>
    </w:p>
    <w:p w14:paraId="70F811DF">
      <w:pPr>
        <w:spacing w:line="360" w:lineRule="auto"/>
        <w:rPr>
          <w:rFonts w:hint="eastAsia" w:ascii="仿宋_GB2312" w:hAnsi="仿宋_GB2312" w:eastAsia="仿宋_GB2312" w:cs="仿宋_GB2312"/>
          <w:sz w:val="24"/>
          <w:szCs w:val="24"/>
          <w:highlight w:val="none"/>
          <w:lang w:val="en-US" w:eastAsia="zh-CN"/>
        </w:rPr>
      </w:pPr>
    </w:p>
    <w:p w14:paraId="4A1A88E3">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投标人名称（加盖公章）：____________</w:t>
      </w:r>
    </w:p>
    <w:p w14:paraId="5C519600">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日期：_____年______月______日</w:t>
      </w:r>
    </w:p>
    <w:p w14:paraId="0E30B9C6">
      <w:pPr>
        <w:spacing w:line="360" w:lineRule="auto"/>
        <w:rPr>
          <w:rFonts w:hint="eastAsia" w:ascii="仿宋_GB2312" w:hAnsi="仿宋_GB2312" w:eastAsia="仿宋_GB2312" w:cs="仿宋_GB2312"/>
          <w:sz w:val="24"/>
          <w:szCs w:val="24"/>
          <w:highlight w:val="none"/>
          <w:lang w:val="en-US" w:eastAsia="zh-CN"/>
        </w:rPr>
      </w:pPr>
    </w:p>
    <w:p w14:paraId="6CE81779">
      <w:pPr>
        <w:pStyle w:val="2"/>
        <w:rPr>
          <w:rFonts w:hint="eastAsia" w:ascii="仿宋_GB2312" w:hAnsi="仿宋_GB2312" w:eastAsia="仿宋_GB2312" w:cs="仿宋_GB2312"/>
          <w:sz w:val="24"/>
          <w:szCs w:val="24"/>
          <w:highlight w:val="none"/>
          <w:lang w:val="en-US" w:eastAsia="zh-CN"/>
        </w:rPr>
      </w:pPr>
    </w:p>
    <w:p w14:paraId="1B378CDD">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40CF4DBC">
      <w:pPr>
        <w:pStyle w:val="4"/>
        <w:ind w:left="0" w:leftChars="0" w:firstLine="0" w:firstLineChars="0"/>
        <w:jc w:val="left"/>
        <w:outlineLvl w:val="1"/>
        <w:rPr>
          <w:rFonts w:hint="eastAsia" w:ascii="仿宋_GB2312" w:hAnsi="仿宋_GB2312" w:eastAsia="仿宋_GB2312" w:cs="仿宋_GB2312"/>
          <w:sz w:val="24"/>
          <w:szCs w:val="24"/>
          <w:highlight w:val="none"/>
          <w:lang w:val="en-US" w:eastAsia="zh-CN"/>
        </w:rPr>
      </w:pPr>
      <w:bookmarkStart w:id="57" w:name="_Toc27376"/>
      <w:bookmarkStart w:id="58" w:name="_Toc23182"/>
      <w:r>
        <w:rPr>
          <w:rFonts w:hint="eastAsia" w:ascii="仿宋_GB2312" w:hAnsi="仿宋_GB2312" w:eastAsia="仿宋_GB2312" w:cs="仿宋_GB2312"/>
          <w:sz w:val="24"/>
          <w:szCs w:val="24"/>
          <w:highlight w:val="none"/>
          <w:lang w:val="en-US" w:eastAsia="zh-CN"/>
        </w:rPr>
        <w:t>8  合同条款偏离表</w:t>
      </w:r>
      <w:bookmarkEnd w:id="57"/>
      <w:bookmarkEnd w:id="58"/>
    </w:p>
    <w:p w14:paraId="153DAF7E">
      <w:pPr>
        <w:pStyle w:val="4"/>
        <w:ind w:left="0" w:leftChars="0" w:firstLine="0" w:firstLineChars="0"/>
        <w:jc w:val="center"/>
        <w:rPr>
          <w:rFonts w:hint="eastAsia" w:ascii="仿宋_GB2312" w:hAnsi="仿宋_GB2312" w:eastAsia="仿宋_GB2312" w:cs="仿宋_GB2312"/>
          <w:sz w:val="32"/>
          <w:szCs w:val="32"/>
          <w:highlight w:val="none"/>
          <w:lang w:val="en-US" w:eastAsia="zh-CN"/>
        </w:rPr>
      </w:pPr>
    </w:p>
    <w:p w14:paraId="50358A47">
      <w:pPr>
        <w:pStyle w:val="4"/>
        <w:ind w:left="0" w:leftChars="0" w:firstLine="0" w:firstLineChars="0"/>
        <w:jc w:val="center"/>
        <w:rPr>
          <w:rFonts w:hint="eastAsia" w:ascii="仿宋_GB2312" w:hAnsi="仿宋_GB2312" w:eastAsia="仿宋_GB2312" w:cs="仿宋_GB2312"/>
          <w:b/>
          <w:bCs/>
          <w:i w:val="0"/>
          <w:iCs w:val="0"/>
          <w:sz w:val="32"/>
          <w:szCs w:val="32"/>
          <w:highlight w:val="none"/>
          <w:lang w:val="en-US" w:eastAsia="zh-CN"/>
        </w:rPr>
      </w:pPr>
      <w:r>
        <w:rPr>
          <w:rFonts w:hint="eastAsia" w:ascii="仿宋_GB2312" w:hAnsi="仿宋_GB2312" w:eastAsia="仿宋_GB2312" w:cs="仿宋_GB2312"/>
          <w:b/>
          <w:bCs/>
          <w:i w:val="0"/>
          <w:iCs w:val="0"/>
          <w:sz w:val="32"/>
          <w:szCs w:val="32"/>
          <w:highlight w:val="none"/>
          <w:lang w:val="en-US" w:eastAsia="zh-CN"/>
        </w:rPr>
        <w:t>合同条款偏离表</w:t>
      </w:r>
    </w:p>
    <w:p w14:paraId="39BC85D7">
      <w:pPr>
        <w:rPr>
          <w:rFonts w:hint="eastAsia" w:ascii="仿宋_GB2312" w:hAnsi="仿宋_GB2312" w:eastAsia="仿宋_GB2312" w:cs="仿宋_GB2312"/>
          <w:highlight w:val="none"/>
          <w:lang w:val="en-US" w:eastAsia="zh-CN"/>
        </w:rPr>
      </w:pPr>
    </w:p>
    <w:p w14:paraId="7E7232A4">
      <w:pPr>
        <w:pStyle w:val="4"/>
        <w:ind w:left="0" w:leftChars="0" w:firstLine="0" w:firstLineChars="0"/>
        <w:jc w:val="left"/>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项目编号/包（标项）号：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496F7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00D73A5A">
            <w:pPr>
              <w:spacing w:line="24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bCs/>
                <w:sz w:val="24"/>
                <w:szCs w:val="24"/>
                <w:highlight w:val="none"/>
                <w:vertAlign w:val="baseline"/>
                <w:lang w:val="en-US" w:eastAsia="zh-CN"/>
              </w:rPr>
              <w:t>对本项目</w:t>
            </w:r>
            <w:r>
              <w:rPr>
                <w:rFonts w:hint="eastAsia" w:ascii="仿宋_GB2312" w:hAnsi="仿宋_GB2312" w:cs="仿宋_GB2312"/>
                <w:b/>
                <w:bCs/>
                <w:sz w:val="24"/>
                <w:szCs w:val="24"/>
                <w:highlight w:val="none"/>
                <w:vertAlign w:val="baseline"/>
                <w:lang w:val="en-US" w:eastAsia="zh-CN"/>
              </w:rPr>
              <w:t>合同</w:t>
            </w:r>
            <w:r>
              <w:rPr>
                <w:rFonts w:hint="eastAsia" w:ascii="仿宋_GB2312" w:hAnsi="仿宋_GB2312" w:eastAsia="仿宋_GB2312" w:cs="仿宋_GB2312"/>
                <w:b/>
                <w:bCs/>
                <w:sz w:val="24"/>
                <w:szCs w:val="24"/>
                <w:highlight w:val="none"/>
                <w:vertAlign w:val="baseline"/>
                <w:lang w:val="en-US" w:eastAsia="zh-CN"/>
              </w:rPr>
              <w:t>条款的偏离情况（请进行勾选）：</w:t>
            </w:r>
          </w:p>
          <w:p w14:paraId="505F0C26">
            <w:pPr>
              <w:spacing w:line="24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w:t>
            </w:r>
            <w:r>
              <w:rPr>
                <w:rFonts w:hint="eastAsia" w:ascii="仿宋_GB2312" w:hAnsi="仿宋_GB2312" w:eastAsia="仿宋_GB2312" w:cs="仿宋_GB2312"/>
                <w:b/>
                <w:bCs/>
                <w:sz w:val="24"/>
                <w:szCs w:val="24"/>
                <w:highlight w:val="none"/>
                <w:vertAlign w:val="baseline"/>
                <w:lang w:val="en-US" w:eastAsia="zh-CN"/>
              </w:rPr>
              <w:t>无偏离</w:t>
            </w:r>
            <w:r>
              <w:rPr>
                <w:rFonts w:hint="eastAsia" w:ascii="仿宋_GB2312" w:hAnsi="仿宋_GB2312" w:eastAsia="仿宋_GB2312" w:cs="仿宋_GB2312"/>
                <w:sz w:val="24"/>
                <w:szCs w:val="24"/>
                <w:highlight w:val="none"/>
                <w:vertAlign w:val="baseline"/>
                <w:lang w:val="en-US" w:eastAsia="zh-CN"/>
              </w:rPr>
              <w:t>（如无偏离，仅选择无偏离即可；无偏离即为对合同条款中的所有要求，均视作供应商已对之理解和响应。）</w:t>
            </w:r>
          </w:p>
          <w:p w14:paraId="0610BDC8">
            <w:pPr>
              <w:spacing w:line="240" w:lineRule="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w:t>
            </w:r>
            <w:r>
              <w:rPr>
                <w:rFonts w:hint="eastAsia" w:ascii="仿宋_GB2312" w:hAnsi="仿宋_GB2312" w:eastAsia="仿宋_GB2312" w:cs="仿宋_GB2312"/>
                <w:b/>
                <w:bCs/>
                <w:sz w:val="24"/>
                <w:szCs w:val="24"/>
                <w:highlight w:val="none"/>
                <w:vertAlign w:val="baseline"/>
                <w:lang w:val="en-US" w:eastAsia="zh-CN"/>
              </w:rPr>
              <w:t>有偏离</w:t>
            </w:r>
            <w:r>
              <w:rPr>
                <w:rFonts w:hint="eastAsia" w:ascii="仿宋_GB2312" w:hAnsi="仿宋_GB2312" w:eastAsia="仿宋_GB2312" w:cs="仿宋_GB2312"/>
                <w:sz w:val="24"/>
                <w:szCs w:val="24"/>
                <w:highlight w:val="none"/>
                <w:vertAlign w:val="baseline"/>
                <w:lang w:val="en-US" w:eastAsia="zh-CN"/>
              </w:rPr>
              <w:t>（如有偏离，则应在本表中对偏离项逐一列明，否则投标无效；对合同条款中的所有要求，除本表列明的偏离外，均视作供应商已对之理解和响应。）</w:t>
            </w:r>
          </w:p>
        </w:tc>
      </w:tr>
      <w:tr w14:paraId="3D6A3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2D2E1CF2">
            <w:p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421" w:type="dxa"/>
            <w:vAlign w:val="center"/>
          </w:tcPr>
          <w:p w14:paraId="3F14DCBF">
            <w:p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采购文件</w:t>
            </w:r>
          </w:p>
          <w:p w14:paraId="55814100">
            <w:p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条目号</w:t>
            </w:r>
          </w:p>
          <w:p w14:paraId="2D7CCBC8">
            <w:p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（页码）</w:t>
            </w:r>
          </w:p>
        </w:tc>
        <w:tc>
          <w:tcPr>
            <w:tcW w:w="1901" w:type="dxa"/>
            <w:vAlign w:val="center"/>
          </w:tcPr>
          <w:p w14:paraId="34C8941E">
            <w:p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采购文件要求</w:t>
            </w:r>
          </w:p>
        </w:tc>
        <w:tc>
          <w:tcPr>
            <w:tcW w:w="1753" w:type="dxa"/>
            <w:vAlign w:val="center"/>
          </w:tcPr>
          <w:p w14:paraId="20874B8C">
            <w:p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响应文件内容</w:t>
            </w:r>
          </w:p>
        </w:tc>
        <w:tc>
          <w:tcPr>
            <w:tcW w:w="1561" w:type="dxa"/>
            <w:vAlign w:val="center"/>
          </w:tcPr>
          <w:p w14:paraId="0C737A6F">
            <w:p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偏离情况</w:t>
            </w:r>
          </w:p>
        </w:tc>
        <w:tc>
          <w:tcPr>
            <w:tcW w:w="1052" w:type="dxa"/>
            <w:vAlign w:val="center"/>
          </w:tcPr>
          <w:p w14:paraId="64E48EA9">
            <w:p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说明</w:t>
            </w:r>
          </w:p>
        </w:tc>
      </w:tr>
      <w:tr w14:paraId="0E3AA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3A791769">
            <w:pPr>
              <w:rPr>
                <w:rFonts w:hint="eastAsia" w:ascii="仿宋_GB2312" w:hAnsi="仿宋_GB2312" w:eastAsia="仿宋_GB2312" w:cs="仿宋_GB2312"/>
                <w:sz w:val="21"/>
                <w:szCs w:val="21"/>
                <w:highlight w:val="none"/>
                <w:vertAlign w:val="baseline"/>
                <w:lang w:val="en-US" w:eastAsia="zh-CN"/>
              </w:rPr>
            </w:pPr>
          </w:p>
        </w:tc>
        <w:tc>
          <w:tcPr>
            <w:tcW w:w="1421" w:type="dxa"/>
          </w:tcPr>
          <w:p w14:paraId="31C4EE19">
            <w:pPr>
              <w:rPr>
                <w:rFonts w:hint="eastAsia" w:ascii="仿宋_GB2312" w:hAnsi="仿宋_GB2312" w:eastAsia="仿宋_GB2312" w:cs="仿宋_GB2312"/>
                <w:sz w:val="21"/>
                <w:szCs w:val="21"/>
                <w:highlight w:val="none"/>
                <w:vertAlign w:val="baseline"/>
                <w:lang w:val="en-US" w:eastAsia="zh-CN"/>
              </w:rPr>
            </w:pPr>
          </w:p>
        </w:tc>
        <w:tc>
          <w:tcPr>
            <w:tcW w:w="1901" w:type="dxa"/>
          </w:tcPr>
          <w:p w14:paraId="6FCD3964">
            <w:pPr>
              <w:rPr>
                <w:rFonts w:hint="eastAsia" w:ascii="仿宋_GB2312" w:hAnsi="仿宋_GB2312" w:eastAsia="仿宋_GB2312" w:cs="仿宋_GB2312"/>
                <w:sz w:val="21"/>
                <w:szCs w:val="21"/>
                <w:highlight w:val="none"/>
                <w:vertAlign w:val="baseline"/>
                <w:lang w:val="en-US" w:eastAsia="zh-CN"/>
              </w:rPr>
            </w:pPr>
          </w:p>
        </w:tc>
        <w:tc>
          <w:tcPr>
            <w:tcW w:w="1753" w:type="dxa"/>
          </w:tcPr>
          <w:p w14:paraId="55208365">
            <w:pPr>
              <w:rPr>
                <w:rFonts w:hint="eastAsia" w:ascii="仿宋_GB2312" w:hAnsi="仿宋_GB2312" w:eastAsia="仿宋_GB2312" w:cs="仿宋_GB2312"/>
                <w:sz w:val="21"/>
                <w:szCs w:val="21"/>
                <w:highlight w:val="none"/>
                <w:vertAlign w:val="baseline"/>
                <w:lang w:val="en-US" w:eastAsia="zh-CN"/>
              </w:rPr>
            </w:pPr>
          </w:p>
        </w:tc>
        <w:tc>
          <w:tcPr>
            <w:tcW w:w="1561" w:type="dxa"/>
          </w:tcPr>
          <w:p w14:paraId="13E967EC">
            <w:pPr>
              <w:rPr>
                <w:rFonts w:hint="eastAsia" w:ascii="仿宋_GB2312" w:hAnsi="仿宋_GB2312" w:eastAsia="仿宋_GB2312" w:cs="仿宋_GB2312"/>
                <w:sz w:val="21"/>
                <w:szCs w:val="21"/>
                <w:highlight w:val="none"/>
                <w:vertAlign w:val="baseline"/>
                <w:lang w:val="en-US" w:eastAsia="zh-CN"/>
              </w:rPr>
            </w:pPr>
          </w:p>
        </w:tc>
        <w:tc>
          <w:tcPr>
            <w:tcW w:w="1052" w:type="dxa"/>
          </w:tcPr>
          <w:p w14:paraId="5469A9CF">
            <w:pPr>
              <w:rPr>
                <w:rFonts w:hint="eastAsia" w:ascii="仿宋_GB2312" w:hAnsi="仿宋_GB2312" w:eastAsia="仿宋_GB2312" w:cs="仿宋_GB2312"/>
                <w:sz w:val="21"/>
                <w:szCs w:val="21"/>
                <w:highlight w:val="none"/>
                <w:vertAlign w:val="baseline"/>
                <w:lang w:val="en-US" w:eastAsia="zh-CN"/>
              </w:rPr>
            </w:pPr>
          </w:p>
        </w:tc>
      </w:tr>
      <w:tr w14:paraId="39369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32911D12">
            <w:pPr>
              <w:rPr>
                <w:rFonts w:hint="eastAsia" w:ascii="仿宋_GB2312" w:hAnsi="仿宋_GB2312" w:eastAsia="仿宋_GB2312" w:cs="仿宋_GB2312"/>
                <w:sz w:val="21"/>
                <w:szCs w:val="21"/>
                <w:highlight w:val="none"/>
                <w:vertAlign w:val="baseline"/>
                <w:lang w:val="en-US" w:eastAsia="zh-CN"/>
              </w:rPr>
            </w:pPr>
          </w:p>
        </w:tc>
        <w:tc>
          <w:tcPr>
            <w:tcW w:w="1421" w:type="dxa"/>
          </w:tcPr>
          <w:p w14:paraId="027A4FD5">
            <w:pPr>
              <w:rPr>
                <w:rFonts w:hint="eastAsia" w:ascii="仿宋_GB2312" w:hAnsi="仿宋_GB2312" w:eastAsia="仿宋_GB2312" w:cs="仿宋_GB2312"/>
                <w:sz w:val="21"/>
                <w:szCs w:val="21"/>
                <w:highlight w:val="none"/>
                <w:vertAlign w:val="baseline"/>
                <w:lang w:val="en-US" w:eastAsia="zh-CN"/>
              </w:rPr>
            </w:pPr>
          </w:p>
        </w:tc>
        <w:tc>
          <w:tcPr>
            <w:tcW w:w="1901" w:type="dxa"/>
          </w:tcPr>
          <w:p w14:paraId="598482EF">
            <w:pPr>
              <w:rPr>
                <w:rFonts w:hint="eastAsia" w:ascii="仿宋_GB2312" w:hAnsi="仿宋_GB2312" w:eastAsia="仿宋_GB2312" w:cs="仿宋_GB2312"/>
                <w:sz w:val="21"/>
                <w:szCs w:val="21"/>
                <w:highlight w:val="none"/>
                <w:vertAlign w:val="baseline"/>
                <w:lang w:val="en-US" w:eastAsia="zh-CN"/>
              </w:rPr>
            </w:pPr>
          </w:p>
        </w:tc>
        <w:tc>
          <w:tcPr>
            <w:tcW w:w="1753" w:type="dxa"/>
          </w:tcPr>
          <w:p w14:paraId="42BE6F30">
            <w:pPr>
              <w:rPr>
                <w:rFonts w:hint="eastAsia" w:ascii="仿宋_GB2312" w:hAnsi="仿宋_GB2312" w:eastAsia="仿宋_GB2312" w:cs="仿宋_GB2312"/>
                <w:sz w:val="21"/>
                <w:szCs w:val="21"/>
                <w:highlight w:val="none"/>
                <w:vertAlign w:val="baseline"/>
                <w:lang w:val="en-US" w:eastAsia="zh-CN"/>
              </w:rPr>
            </w:pPr>
          </w:p>
        </w:tc>
        <w:tc>
          <w:tcPr>
            <w:tcW w:w="1561" w:type="dxa"/>
          </w:tcPr>
          <w:p w14:paraId="2C696AFE">
            <w:pPr>
              <w:rPr>
                <w:rFonts w:hint="eastAsia" w:ascii="仿宋_GB2312" w:hAnsi="仿宋_GB2312" w:eastAsia="仿宋_GB2312" w:cs="仿宋_GB2312"/>
                <w:sz w:val="21"/>
                <w:szCs w:val="21"/>
                <w:highlight w:val="none"/>
                <w:vertAlign w:val="baseline"/>
                <w:lang w:val="en-US" w:eastAsia="zh-CN"/>
              </w:rPr>
            </w:pPr>
          </w:p>
        </w:tc>
        <w:tc>
          <w:tcPr>
            <w:tcW w:w="1052" w:type="dxa"/>
          </w:tcPr>
          <w:p w14:paraId="2B1D2349">
            <w:pPr>
              <w:rPr>
                <w:rFonts w:hint="eastAsia" w:ascii="仿宋_GB2312" w:hAnsi="仿宋_GB2312" w:eastAsia="仿宋_GB2312" w:cs="仿宋_GB2312"/>
                <w:sz w:val="21"/>
                <w:szCs w:val="21"/>
                <w:highlight w:val="none"/>
                <w:vertAlign w:val="baseline"/>
                <w:lang w:val="en-US" w:eastAsia="zh-CN"/>
              </w:rPr>
            </w:pPr>
          </w:p>
        </w:tc>
      </w:tr>
      <w:tr w14:paraId="1BA0F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183CA163">
            <w:pPr>
              <w:rPr>
                <w:rFonts w:hint="eastAsia" w:ascii="仿宋_GB2312" w:hAnsi="仿宋_GB2312" w:eastAsia="仿宋_GB2312" w:cs="仿宋_GB2312"/>
                <w:sz w:val="21"/>
                <w:szCs w:val="21"/>
                <w:highlight w:val="none"/>
                <w:vertAlign w:val="baseline"/>
                <w:lang w:val="en-US" w:eastAsia="zh-CN"/>
              </w:rPr>
            </w:pPr>
          </w:p>
        </w:tc>
        <w:tc>
          <w:tcPr>
            <w:tcW w:w="1421" w:type="dxa"/>
          </w:tcPr>
          <w:p w14:paraId="12396A21">
            <w:pPr>
              <w:rPr>
                <w:rFonts w:hint="eastAsia" w:ascii="仿宋_GB2312" w:hAnsi="仿宋_GB2312" w:eastAsia="仿宋_GB2312" w:cs="仿宋_GB2312"/>
                <w:sz w:val="21"/>
                <w:szCs w:val="21"/>
                <w:highlight w:val="none"/>
                <w:vertAlign w:val="baseline"/>
                <w:lang w:val="en-US" w:eastAsia="zh-CN"/>
              </w:rPr>
            </w:pPr>
          </w:p>
        </w:tc>
        <w:tc>
          <w:tcPr>
            <w:tcW w:w="1901" w:type="dxa"/>
          </w:tcPr>
          <w:p w14:paraId="271FD244">
            <w:pPr>
              <w:rPr>
                <w:rFonts w:hint="eastAsia" w:ascii="仿宋_GB2312" w:hAnsi="仿宋_GB2312" w:eastAsia="仿宋_GB2312" w:cs="仿宋_GB2312"/>
                <w:sz w:val="21"/>
                <w:szCs w:val="21"/>
                <w:highlight w:val="none"/>
                <w:vertAlign w:val="baseline"/>
                <w:lang w:val="en-US" w:eastAsia="zh-CN"/>
              </w:rPr>
            </w:pPr>
          </w:p>
        </w:tc>
        <w:tc>
          <w:tcPr>
            <w:tcW w:w="1753" w:type="dxa"/>
          </w:tcPr>
          <w:p w14:paraId="0F26E969">
            <w:pPr>
              <w:rPr>
                <w:rFonts w:hint="eastAsia" w:ascii="仿宋_GB2312" w:hAnsi="仿宋_GB2312" w:eastAsia="仿宋_GB2312" w:cs="仿宋_GB2312"/>
                <w:sz w:val="21"/>
                <w:szCs w:val="21"/>
                <w:highlight w:val="none"/>
                <w:vertAlign w:val="baseline"/>
                <w:lang w:val="en-US" w:eastAsia="zh-CN"/>
              </w:rPr>
            </w:pPr>
          </w:p>
        </w:tc>
        <w:tc>
          <w:tcPr>
            <w:tcW w:w="1561" w:type="dxa"/>
          </w:tcPr>
          <w:p w14:paraId="1DB4D91B">
            <w:pPr>
              <w:rPr>
                <w:rFonts w:hint="eastAsia" w:ascii="仿宋_GB2312" w:hAnsi="仿宋_GB2312" w:eastAsia="仿宋_GB2312" w:cs="仿宋_GB2312"/>
                <w:sz w:val="21"/>
                <w:szCs w:val="21"/>
                <w:highlight w:val="none"/>
                <w:vertAlign w:val="baseline"/>
                <w:lang w:val="en-US" w:eastAsia="zh-CN"/>
              </w:rPr>
            </w:pPr>
          </w:p>
        </w:tc>
        <w:tc>
          <w:tcPr>
            <w:tcW w:w="1052" w:type="dxa"/>
          </w:tcPr>
          <w:p w14:paraId="713C2EFF">
            <w:pPr>
              <w:rPr>
                <w:rFonts w:hint="eastAsia" w:ascii="仿宋_GB2312" w:hAnsi="仿宋_GB2312" w:eastAsia="仿宋_GB2312" w:cs="仿宋_GB2312"/>
                <w:sz w:val="21"/>
                <w:szCs w:val="21"/>
                <w:highlight w:val="none"/>
                <w:vertAlign w:val="baseline"/>
                <w:lang w:val="en-US" w:eastAsia="zh-CN"/>
              </w:rPr>
            </w:pPr>
          </w:p>
        </w:tc>
      </w:tr>
      <w:tr w14:paraId="17AB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71DA790B">
            <w:pPr>
              <w:rPr>
                <w:rFonts w:hint="eastAsia" w:ascii="仿宋_GB2312" w:hAnsi="仿宋_GB2312" w:eastAsia="仿宋_GB2312" w:cs="仿宋_GB2312"/>
                <w:sz w:val="21"/>
                <w:szCs w:val="21"/>
                <w:highlight w:val="none"/>
                <w:vertAlign w:val="baseline"/>
                <w:lang w:val="en-US" w:eastAsia="zh-CN"/>
              </w:rPr>
            </w:pPr>
          </w:p>
        </w:tc>
        <w:tc>
          <w:tcPr>
            <w:tcW w:w="1421" w:type="dxa"/>
          </w:tcPr>
          <w:p w14:paraId="60AF06B7">
            <w:pPr>
              <w:rPr>
                <w:rFonts w:hint="eastAsia" w:ascii="仿宋_GB2312" w:hAnsi="仿宋_GB2312" w:eastAsia="仿宋_GB2312" w:cs="仿宋_GB2312"/>
                <w:sz w:val="21"/>
                <w:szCs w:val="21"/>
                <w:highlight w:val="none"/>
                <w:vertAlign w:val="baseline"/>
                <w:lang w:val="en-US" w:eastAsia="zh-CN"/>
              </w:rPr>
            </w:pPr>
          </w:p>
        </w:tc>
        <w:tc>
          <w:tcPr>
            <w:tcW w:w="1901" w:type="dxa"/>
          </w:tcPr>
          <w:p w14:paraId="7E2E9BBF">
            <w:pPr>
              <w:rPr>
                <w:rFonts w:hint="eastAsia" w:ascii="仿宋_GB2312" w:hAnsi="仿宋_GB2312" w:eastAsia="仿宋_GB2312" w:cs="仿宋_GB2312"/>
                <w:sz w:val="21"/>
                <w:szCs w:val="21"/>
                <w:highlight w:val="none"/>
                <w:vertAlign w:val="baseline"/>
                <w:lang w:val="en-US" w:eastAsia="zh-CN"/>
              </w:rPr>
            </w:pPr>
          </w:p>
        </w:tc>
        <w:tc>
          <w:tcPr>
            <w:tcW w:w="1753" w:type="dxa"/>
          </w:tcPr>
          <w:p w14:paraId="49D337F0">
            <w:pPr>
              <w:rPr>
                <w:rFonts w:hint="eastAsia" w:ascii="仿宋_GB2312" w:hAnsi="仿宋_GB2312" w:eastAsia="仿宋_GB2312" w:cs="仿宋_GB2312"/>
                <w:sz w:val="21"/>
                <w:szCs w:val="21"/>
                <w:highlight w:val="none"/>
                <w:vertAlign w:val="baseline"/>
                <w:lang w:val="en-US" w:eastAsia="zh-CN"/>
              </w:rPr>
            </w:pPr>
          </w:p>
        </w:tc>
        <w:tc>
          <w:tcPr>
            <w:tcW w:w="1561" w:type="dxa"/>
          </w:tcPr>
          <w:p w14:paraId="1A79B249">
            <w:pPr>
              <w:rPr>
                <w:rFonts w:hint="eastAsia" w:ascii="仿宋_GB2312" w:hAnsi="仿宋_GB2312" w:eastAsia="仿宋_GB2312" w:cs="仿宋_GB2312"/>
                <w:sz w:val="21"/>
                <w:szCs w:val="21"/>
                <w:highlight w:val="none"/>
                <w:vertAlign w:val="baseline"/>
                <w:lang w:val="en-US" w:eastAsia="zh-CN"/>
              </w:rPr>
            </w:pPr>
          </w:p>
        </w:tc>
        <w:tc>
          <w:tcPr>
            <w:tcW w:w="1052" w:type="dxa"/>
          </w:tcPr>
          <w:p w14:paraId="6323F973">
            <w:pPr>
              <w:rPr>
                <w:rFonts w:hint="eastAsia" w:ascii="仿宋_GB2312" w:hAnsi="仿宋_GB2312" w:eastAsia="仿宋_GB2312" w:cs="仿宋_GB2312"/>
                <w:sz w:val="21"/>
                <w:szCs w:val="21"/>
                <w:highlight w:val="none"/>
                <w:vertAlign w:val="baseline"/>
                <w:lang w:val="en-US" w:eastAsia="zh-CN"/>
              </w:rPr>
            </w:pPr>
          </w:p>
        </w:tc>
      </w:tr>
      <w:tr w14:paraId="46AF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5850108F">
            <w:pPr>
              <w:rPr>
                <w:rFonts w:hint="eastAsia" w:ascii="仿宋_GB2312" w:hAnsi="仿宋_GB2312" w:eastAsia="仿宋_GB2312" w:cs="仿宋_GB2312"/>
                <w:sz w:val="21"/>
                <w:szCs w:val="21"/>
                <w:highlight w:val="none"/>
                <w:vertAlign w:val="baseline"/>
                <w:lang w:val="en-US" w:eastAsia="zh-CN"/>
              </w:rPr>
            </w:pPr>
          </w:p>
        </w:tc>
        <w:tc>
          <w:tcPr>
            <w:tcW w:w="1421" w:type="dxa"/>
          </w:tcPr>
          <w:p w14:paraId="1B6BF59D">
            <w:pPr>
              <w:rPr>
                <w:rFonts w:hint="eastAsia" w:ascii="仿宋_GB2312" w:hAnsi="仿宋_GB2312" w:eastAsia="仿宋_GB2312" w:cs="仿宋_GB2312"/>
                <w:sz w:val="21"/>
                <w:szCs w:val="21"/>
                <w:highlight w:val="none"/>
                <w:vertAlign w:val="baseline"/>
                <w:lang w:val="en-US" w:eastAsia="zh-CN"/>
              </w:rPr>
            </w:pPr>
          </w:p>
        </w:tc>
        <w:tc>
          <w:tcPr>
            <w:tcW w:w="1901" w:type="dxa"/>
          </w:tcPr>
          <w:p w14:paraId="4A3DE4AF">
            <w:pPr>
              <w:rPr>
                <w:rFonts w:hint="eastAsia" w:ascii="仿宋_GB2312" w:hAnsi="仿宋_GB2312" w:eastAsia="仿宋_GB2312" w:cs="仿宋_GB2312"/>
                <w:sz w:val="21"/>
                <w:szCs w:val="21"/>
                <w:highlight w:val="none"/>
                <w:vertAlign w:val="baseline"/>
                <w:lang w:val="en-US" w:eastAsia="zh-CN"/>
              </w:rPr>
            </w:pPr>
          </w:p>
        </w:tc>
        <w:tc>
          <w:tcPr>
            <w:tcW w:w="1753" w:type="dxa"/>
          </w:tcPr>
          <w:p w14:paraId="383BE75C">
            <w:pPr>
              <w:rPr>
                <w:rFonts w:hint="eastAsia" w:ascii="仿宋_GB2312" w:hAnsi="仿宋_GB2312" w:eastAsia="仿宋_GB2312" w:cs="仿宋_GB2312"/>
                <w:sz w:val="21"/>
                <w:szCs w:val="21"/>
                <w:highlight w:val="none"/>
                <w:vertAlign w:val="baseline"/>
                <w:lang w:val="en-US" w:eastAsia="zh-CN"/>
              </w:rPr>
            </w:pPr>
          </w:p>
        </w:tc>
        <w:tc>
          <w:tcPr>
            <w:tcW w:w="1561" w:type="dxa"/>
          </w:tcPr>
          <w:p w14:paraId="15857B3D">
            <w:pPr>
              <w:rPr>
                <w:rFonts w:hint="eastAsia" w:ascii="仿宋_GB2312" w:hAnsi="仿宋_GB2312" w:eastAsia="仿宋_GB2312" w:cs="仿宋_GB2312"/>
                <w:sz w:val="21"/>
                <w:szCs w:val="21"/>
                <w:highlight w:val="none"/>
                <w:vertAlign w:val="baseline"/>
                <w:lang w:val="en-US" w:eastAsia="zh-CN"/>
              </w:rPr>
            </w:pPr>
          </w:p>
        </w:tc>
        <w:tc>
          <w:tcPr>
            <w:tcW w:w="1052" w:type="dxa"/>
          </w:tcPr>
          <w:p w14:paraId="73720B83">
            <w:pPr>
              <w:rPr>
                <w:rFonts w:hint="eastAsia" w:ascii="仿宋_GB2312" w:hAnsi="仿宋_GB2312" w:eastAsia="仿宋_GB2312" w:cs="仿宋_GB2312"/>
                <w:sz w:val="21"/>
                <w:szCs w:val="21"/>
                <w:highlight w:val="none"/>
                <w:vertAlign w:val="baseline"/>
                <w:lang w:val="en-US" w:eastAsia="zh-CN"/>
              </w:rPr>
            </w:pPr>
          </w:p>
        </w:tc>
      </w:tr>
    </w:tbl>
    <w:p w14:paraId="56B0C4C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w:t>
      </w:r>
    </w:p>
    <w:p w14:paraId="6C8BC22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 对</w:t>
      </w:r>
      <w:r>
        <w:rPr>
          <w:rFonts w:hint="eastAsia" w:ascii="仿宋_GB2312" w:hAnsi="仿宋_GB2312" w:cs="仿宋_GB2312"/>
          <w:sz w:val="24"/>
          <w:szCs w:val="24"/>
          <w:highlight w:val="none"/>
          <w:lang w:val="en-US" w:eastAsia="zh-CN"/>
        </w:rPr>
        <w:t>合同</w:t>
      </w:r>
      <w:r>
        <w:rPr>
          <w:rFonts w:hint="eastAsia" w:ascii="仿宋_GB2312" w:hAnsi="仿宋_GB2312" w:eastAsia="仿宋_GB2312" w:cs="仿宋_GB2312"/>
          <w:sz w:val="24"/>
          <w:szCs w:val="24"/>
          <w:highlight w:val="none"/>
          <w:lang w:val="en-US" w:eastAsia="zh-CN"/>
        </w:rPr>
        <w:t>条款中的所有要求，除本表所列明的所有偏离外，均视作供应商已对之理解和响应。</w:t>
      </w:r>
    </w:p>
    <w:p w14:paraId="6E4EA1BF">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sz w:val="24"/>
          <w:szCs w:val="24"/>
          <w:highlight w:val="none"/>
          <w:lang w:val="en-US" w:eastAsia="zh-CN"/>
        </w:rPr>
      </w:pPr>
      <w:bookmarkStart w:id="59" w:name="_Toc5054"/>
      <w:bookmarkStart w:id="60" w:name="_Toc30559"/>
      <w:r>
        <w:rPr>
          <w:rFonts w:hint="eastAsia" w:ascii="仿宋_GB2312" w:hAnsi="仿宋_GB2312" w:eastAsia="仿宋_GB2312" w:cs="仿宋_GB2312"/>
          <w:sz w:val="24"/>
          <w:szCs w:val="24"/>
          <w:highlight w:val="none"/>
          <w:lang w:val="en-US" w:eastAsia="zh-CN"/>
        </w:rPr>
        <w:t>2. “偏离情况”列应据实填写“正偏离”或“负偏离”。</w:t>
      </w:r>
      <w:bookmarkEnd w:id="59"/>
      <w:bookmarkEnd w:id="60"/>
    </w:p>
    <w:p w14:paraId="367E64B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160A25F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5C56234C">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供应商名称（加盖公章）：</w:t>
      </w:r>
      <w:r>
        <w:rPr>
          <w:rFonts w:hint="eastAsia" w:ascii="仿宋_GB2312" w:hAnsi="仿宋_GB2312" w:eastAsia="仿宋_GB2312" w:cs="仿宋_GB2312"/>
          <w:sz w:val="24"/>
          <w:szCs w:val="24"/>
          <w:highlight w:val="none"/>
          <w:u w:val="single"/>
          <w:lang w:val="en-US" w:eastAsia="zh-CN"/>
        </w:rPr>
        <w:t xml:space="preserve">                 </w:t>
      </w:r>
    </w:p>
    <w:p w14:paraId="7AAE027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年     月     日</w:t>
      </w:r>
    </w:p>
    <w:p w14:paraId="14D7366F">
      <w:pPr>
        <w:pStyle w:val="2"/>
        <w:rPr>
          <w:rFonts w:hint="eastAsia" w:ascii="仿宋_GB2312" w:hAnsi="仿宋_GB2312" w:eastAsia="仿宋_GB2312" w:cs="仿宋_GB2312"/>
          <w:sz w:val="24"/>
          <w:szCs w:val="24"/>
          <w:highlight w:val="none"/>
          <w:lang w:val="en-US" w:eastAsia="zh-CN"/>
        </w:rPr>
      </w:pPr>
    </w:p>
    <w:p w14:paraId="05EB6812">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063415D7">
      <w:pPr>
        <w:pStyle w:val="4"/>
        <w:ind w:left="0" w:leftChars="0" w:firstLine="0" w:firstLineChars="0"/>
        <w:outlineLvl w:val="1"/>
        <w:rPr>
          <w:rFonts w:hint="eastAsia" w:ascii="仿宋_GB2312" w:hAnsi="仿宋_GB2312" w:eastAsia="仿宋_GB2312" w:cs="仿宋_GB2312"/>
          <w:sz w:val="24"/>
          <w:szCs w:val="24"/>
          <w:highlight w:val="none"/>
          <w:lang w:val="en-US" w:eastAsia="zh-CN"/>
        </w:rPr>
      </w:pPr>
      <w:bookmarkStart w:id="61" w:name="_Toc3795"/>
      <w:bookmarkStart w:id="62" w:name="_Toc12415"/>
      <w:r>
        <w:rPr>
          <w:rFonts w:hint="eastAsia" w:ascii="仿宋_GB2312" w:hAnsi="仿宋_GB2312" w:eastAsia="仿宋_GB2312" w:cs="仿宋_GB2312"/>
          <w:sz w:val="24"/>
          <w:szCs w:val="24"/>
          <w:highlight w:val="none"/>
          <w:lang w:val="en-US" w:eastAsia="zh-CN"/>
        </w:rPr>
        <w:t>9  技术要求偏离表</w:t>
      </w:r>
      <w:bookmarkEnd w:id="61"/>
      <w:bookmarkEnd w:id="62"/>
    </w:p>
    <w:p w14:paraId="3D1C909A">
      <w:pPr>
        <w:pStyle w:val="4"/>
        <w:ind w:left="0" w:leftChars="0" w:firstLine="0" w:firstLineChars="0"/>
        <w:rPr>
          <w:rFonts w:hint="eastAsia" w:ascii="仿宋_GB2312" w:hAnsi="仿宋_GB2312" w:eastAsia="仿宋_GB2312" w:cs="仿宋_GB2312"/>
          <w:sz w:val="24"/>
          <w:szCs w:val="24"/>
          <w:highlight w:val="none"/>
          <w:lang w:val="en-US" w:eastAsia="zh-CN"/>
        </w:rPr>
      </w:pPr>
    </w:p>
    <w:p w14:paraId="1DBAC2C3">
      <w:pPr>
        <w:pStyle w:val="4"/>
        <w:ind w:left="0" w:leftChars="0" w:firstLine="0" w:firstLineChars="0"/>
        <w:jc w:val="center"/>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采购需求偏离表</w:t>
      </w:r>
    </w:p>
    <w:p w14:paraId="395F1441">
      <w:pPr>
        <w:pStyle w:val="4"/>
        <w:ind w:left="0" w:leftChars="0" w:firstLine="0" w:firstLineChars="0"/>
        <w:rPr>
          <w:rFonts w:hint="eastAsia" w:ascii="仿宋_GB2312" w:hAnsi="仿宋_GB2312" w:eastAsia="仿宋_GB2312" w:cs="仿宋_GB2312"/>
          <w:sz w:val="24"/>
          <w:szCs w:val="24"/>
          <w:highlight w:val="none"/>
          <w:lang w:val="en-US" w:eastAsia="zh-CN"/>
        </w:rPr>
      </w:pPr>
    </w:p>
    <w:p w14:paraId="5BD765DC">
      <w:pPr>
        <w:pStyle w:val="4"/>
        <w:ind w:left="0" w:leftChars="0" w:firstLine="0" w:firstLineChars="0"/>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项目编号/包（标项）号：</w:t>
      </w:r>
      <w:r>
        <w:rPr>
          <w:rFonts w:hint="eastAsia" w:ascii="仿宋_GB2312" w:hAnsi="仿宋_GB2312" w:eastAsia="仿宋_GB2312" w:cs="仿宋_GB2312"/>
          <w:sz w:val="21"/>
          <w:szCs w:val="21"/>
          <w:highlight w:val="none"/>
          <w:u w:val="single"/>
          <w:lang w:val="en-US" w:eastAsia="zh-CN"/>
        </w:rPr>
        <w:t xml:space="preserve">                       </w:t>
      </w:r>
      <w:r>
        <w:rPr>
          <w:rFonts w:hint="eastAsia" w:ascii="仿宋_GB2312" w:hAnsi="仿宋_GB2312" w:eastAsia="仿宋_GB2312" w:cs="仿宋_GB2312"/>
          <w:sz w:val="21"/>
          <w:szCs w:val="21"/>
          <w:highlight w:val="none"/>
          <w:lang w:val="en-US" w:eastAsia="zh-CN"/>
        </w:rPr>
        <w:t xml:space="preserve"> 项目名称：</w:t>
      </w:r>
      <w:r>
        <w:rPr>
          <w:rFonts w:hint="eastAsia" w:ascii="仿宋_GB2312" w:hAnsi="仿宋_GB2312" w:eastAsia="仿宋_GB2312" w:cs="仿宋_GB2312"/>
          <w:sz w:val="21"/>
          <w:szCs w:val="21"/>
          <w:highlight w:val="none"/>
          <w:u w:val="single"/>
          <w:lang w:val="en-US" w:eastAsia="zh-CN"/>
        </w:rPr>
        <w:t xml:space="preserve">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7E5F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1789C7A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422" w:type="dxa"/>
            <w:vAlign w:val="center"/>
          </w:tcPr>
          <w:p w14:paraId="33515D7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采购文件条</w:t>
            </w:r>
          </w:p>
          <w:p w14:paraId="4AB32FF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目号(页码)</w:t>
            </w:r>
          </w:p>
        </w:tc>
        <w:tc>
          <w:tcPr>
            <w:tcW w:w="1805" w:type="dxa"/>
            <w:vAlign w:val="center"/>
          </w:tcPr>
          <w:p w14:paraId="3A6EE2A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采购文件要求</w:t>
            </w:r>
          </w:p>
        </w:tc>
        <w:tc>
          <w:tcPr>
            <w:tcW w:w="1672" w:type="dxa"/>
            <w:vAlign w:val="center"/>
          </w:tcPr>
          <w:p w14:paraId="53C0E92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响应文件内容</w:t>
            </w:r>
          </w:p>
        </w:tc>
        <w:tc>
          <w:tcPr>
            <w:tcW w:w="1421" w:type="dxa"/>
            <w:vAlign w:val="center"/>
          </w:tcPr>
          <w:p w14:paraId="62ACCDD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偏离情况</w:t>
            </w:r>
          </w:p>
        </w:tc>
        <w:tc>
          <w:tcPr>
            <w:tcW w:w="1421" w:type="dxa"/>
            <w:vAlign w:val="center"/>
          </w:tcPr>
          <w:p w14:paraId="5570DB3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说明</w:t>
            </w:r>
          </w:p>
        </w:tc>
      </w:tr>
      <w:tr w14:paraId="7D467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C9A24B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2" w:type="dxa"/>
          </w:tcPr>
          <w:p w14:paraId="2BBD5E4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805" w:type="dxa"/>
          </w:tcPr>
          <w:p w14:paraId="6D0BFB1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672" w:type="dxa"/>
          </w:tcPr>
          <w:p w14:paraId="495CECD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0B28988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297066F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r>
      <w:tr w14:paraId="4722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3433EB1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2" w:type="dxa"/>
          </w:tcPr>
          <w:p w14:paraId="07F7C1E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805" w:type="dxa"/>
          </w:tcPr>
          <w:p w14:paraId="15F0EC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672" w:type="dxa"/>
          </w:tcPr>
          <w:p w14:paraId="3244EFD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688A212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0DED64E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r>
      <w:tr w14:paraId="7BC35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2E9B7B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2" w:type="dxa"/>
          </w:tcPr>
          <w:p w14:paraId="63F9FD8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805" w:type="dxa"/>
          </w:tcPr>
          <w:p w14:paraId="0175766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672" w:type="dxa"/>
          </w:tcPr>
          <w:p w14:paraId="5B08CBD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676A05A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190F70E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r>
      <w:tr w14:paraId="2883F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4D4BD2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2" w:type="dxa"/>
          </w:tcPr>
          <w:p w14:paraId="10B0D8A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805" w:type="dxa"/>
          </w:tcPr>
          <w:p w14:paraId="3867B55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672" w:type="dxa"/>
          </w:tcPr>
          <w:p w14:paraId="7F6BE93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461B7E0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4D72E5E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r>
      <w:tr w14:paraId="51518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03C49A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2" w:type="dxa"/>
          </w:tcPr>
          <w:p w14:paraId="4B81953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805" w:type="dxa"/>
          </w:tcPr>
          <w:p w14:paraId="41351F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672" w:type="dxa"/>
          </w:tcPr>
          <w:p w14:paraId="58B4238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5114D2C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4082729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r>
    </w:tbl>
    <w:p w14:paraId="13470866">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w:t>
      </w:r>
    </w:p>
    <w:p w14:paraId="6743BAAE">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w:t>
      </w:r>
      <w:r>
        <w:rPr>
          <w:rFonts w:hint="eastAsia" w:ascii="仿宋_GB2312" w:hAnsi="仿宋_GB2312" w:cs="仿宋_GB2312"/>
          <w:sz w:val="24"/>
          <w:szCs w:val="24"/>
          <w:highlight w:val="none"/>
          <w:lang w:val="en-US" w:eastAsia="zh-CN"/>
        </w:rPr>
        <w:t>供应商</w:t>
      </w:r>
      <w:r>
        <w:rPr>
          <w:rFonts w:hint="eastAsia" w:ascii="仿宋_GB2312" w:hAnsi="仿宋_GB2312" w:eastAsia="仿宋_GB2312" w:cs="仿宋_GB2312"/>
          <w:sz w:val="24"/>
          <w:szCs w:val="24"/>
          <w:highlight w:val="none"/>
          <w:lang w:val="en-US" w:eastAsia="zh-CN"/>
        </w:rPr>
        <w:t>应对</w:t>
      </w:r>
      <w:r>
        <w:rPr>
          <w:rFonts w:hint="eastAsia" w:ascii="仿宋_GB2312" w:hAnsi="仿宋_GB2312" w:cs="仿宋_GB2312"/>
          <w:sz w:val="24"/>
          <w:szCs w:val="24"/>
          <w:highlight w:val="none"/>
          <w:lang w:val="en-US" w:eastAsia="zh-CN"/>
        </w:rPr>
        <w:t>采购</w:t>
      </w:r>
      <w:r>
        <w:rPr>
          <w:rFonts w:hint="eastAsia" w:ascii="仿宋_GB2312" w:hAnsi="仿宋_GB2312" w:eastAsia="仿宋_GB2312" w:cs="仿宋_GB2312"/>
          <w:sz w:val="24"/>
          <w:szCs w:val="24"/>
          <w:highlight w:val="none"/>
          <w:lang w:val="en-US" w:eastAsia="zh-CN"/>
        </w:rPr>
        <w:t>文件第五章采购需求的内容给予逐条响应，以投标产品和服务所能达到的内容予以填写，而不得复制招标的技术要求作为响应内容，有具体参数的应填写具体参数。</w:t>
      </w:r>
    </w:p>
    <w:p w14:paraId="0754E2D4">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2.在本表中未对</w:t>
      </w:r>
      <w:r>
        <w:rPr>
          <w:rFonts w:hint="eastAsia" w:ascii="仿宋_GB2312" w:hAnsi="仿宋_GB2312" w:cs="仿宋_GB2312"/>
          <w:sz w:val="24"/>
          <w:szCs w:val="24"/>
          <w:highlight w:val="none"/>
          <w:lang w:val="en-US" w:eastAsia="zh-CN"/>
        </w:rPr>
        <w:t>采购</w:t>
      </w:r>
      <w:r>
        <w:rPr>
          <w:rFonts w:hint="eastAsia" w:ascii="仿宋_GB2312" w:hAnsi="仿宋_GB2312" w:eastAsia="仿宋_GB2312" w:cs="仿宋_GB2312"/>
          <w:sz w:val="24"/>
          <w:szCs w:val="24"/>
          <w:highlight w:val="none"/>
          <w:lang w:val="en-US" w:eastAsia="zh-CN"/>
        </w:rPr>
        <w:t>文件第五章采购需求的内容给予逐条响应的视为没有实质上响应</w:t>
      </w:r>
      <w:r>
        <w:rPr>
          <w:rFonts w:hint="eastAsia" w:ascii="仿宋_GB2312" w:hAnsi="仿宋_GB2312" w:cs="仿宋_GB2312"/>
          <w:sz w:val="24"/>
          <w:szCs w:val="24"/>
          <w:highlight w:val="none"/>
          <w:lang w:val="en-US" w:eastAsia="zh-CN"/>
        </w:rPr>
        <w:t>采购</w:t>
      </w:r>
      <w:r>
        <w:rPr>
          <w:rFonts w:hint="eastAsia" w:ascii="仿宋_GB2312" w:hAnsi="仿宋_GB2312" w:eastAsia="仿宋_GB2312" w:cs="仿宋_GB2312"/>
          <w:sz w:val="24"/>
          <w:szCs w:val="24"/>
          <w:highlight w:val="none"/>
          <w:lang w:val="en-US" w:eastAsia="zh-CN"/>
        </w:rPr>
        <w:t>文件的要求，</w:t>
      </w:r>
      <w:r>
        <w:rPr>
          <w:rFonts w:hint="eastAsia" w:ascii="仿宋_GB2312" w:hAnsi="仿宋_GB2312" w:cs="仿宋_GB2312"/>
          <w:sz w:val="24"/>
          <w:szCs w:val="24"/>
          <w:highlight w:val="none"/>
          <w:lang w:val="en-US" w:eastAsia="zh-CN"/>
        </w:rPr>
        <w:t>响应</w:t>
      </w:r>
      <w:r>
        <w:rPr>
          <w:rFonts w:hint="eastAsia" w:ascii="仿宋_GB2312" w:hAnsi="仿宋_GB2312" w:eastAsia="仿宋_GB2312" w:cs="仿宋_GB2312"/>
          <w:sz w:val="24"/>
          <w:szCs w:val="24"/>
          <w:highlight w:val="none"/>
          <w:lang w:val="en-US" w:eastAsia="zh-CN"/>
        </w:rPr>
        <w:t>无效。 此表中仅标注“全部满足”、“全部响应”等，无法体现</w:t>
      </w:r>
      <w:r>
        <w:rPr>
          <w:rFonts w:hint="eastAsia" w:ascii="仿宋_GB2312" w:hAnsi="仿宋_GB2312" w:cs="仿宋_GB2312"/>
          <w:sz w:val="24"/>
          <w:szCs w:val="24"/>
          <w:highlight w:val="none"/>
          <w:lang w:val="en-US" w:eastAsia="zh-CN"/>
        </w:rPr>
        <w:t>供应商</w:t>
      </w:r>
      <w:r>
        <w:rPr>
          <w:rFonts w:hint="eastAsia" w:ascii="仿宋_GB2312" w:hAnsi="仿宋_GB2312" w:eastAsia="仿宋_GB2312" w:cs="仿宋_GB2312"/>
          <w:sz w:val="24"/>
          <w:szCs w:val="24"/>
          <w:highlight w:val="none"/>
          <w:lang w:val="en-US" w:eastAsia="zh-CN"/>
        </w:rPr>
        <w:t>实质性响应或者偏离技术要求的；或无任何文字说明，内容为空白的，其</w:t>
      </w:r>
      <w:r>
        <w:rPr>
          <w:rFonts w:hint="eastAsia" w:ascii="仿宋_GB2312" w:hAnsi="仿宋_GB2312" w:cs="仿宋_GB2312"/>
          <w:sz w:val="24"/>
          <w:szCs w:val="24"/>
          <w:highlight w:val="none"/>
          <w:lang w:val="en-US" w:eastAsia="zh-CN"/>
        </w:rPr>
        <w:t>响应</w:t>
      </w:r>
      <w:r>
        <w:rPr>
          <w:rFonts w:hint="eastAsia" w:ascii="仿宋_GB2312" w:hAnsi="仿宋_GB2312" w:eastAsia="仿宋_GB2312" w:cs="仿宋_GB2312"/>
          <w:sz w:val="24"/>
          <w:szCs w:val="24"/>
          <w:highlight w:val="none"/>
          <w:lang w:val="en-US" w:eastAsia="zh-CN"/>
        </w:rPr>
        <w:t>无效。</w:t>
      </w:r>
    </w:p>
    <w:p w14:paraId="27BE8C04">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w:t>
      </w:r>
      <w:r>
        <w:rPr>
          <w:rFonts w:hint="eastAsia" w:ascii="仿宋_GB2312" w:hAnsi="仿宋_GB2312" w:cs="仿宋_GB2312"/>
          <w:sz w:val="24"/>
          <w:szCs w:val="24"/>
          <w:highlight w:val="none"/>
          <w:lang w:val="en-US" w:eastAsia="zh-CN"/>
        </w:rPr>
        <w:t>供应商</w:t>
      </w:r>
      <w:r>
        <w:rPr>
          <w:rFonts w:hint="eastAsia" w:ascii="仿宋_GB2312" w:hAnsi="仿宋_GB2312" w:eastAsia="仿宋_GB2312" w:cs="仿宋_GB2312"/>
          <w:sz w:val="24"/>
          <w:szCs w:val="24"/>
          <w:highlight w:val="none"/>
          <w:lang w:val="en-US" w:eastAsia="zh-CN"/>
        </w:rPr>
        <w:t>应按照</w:t>
      </w:r>
      <w:r>
        <w:rPr>
          <w:rFonts w:hint="eastAsia" w:ascii="仿宋_GB2312" w:hAnsi="仿宋_GB2312" w:cs="仿宋_GB2312"/>
          <w:sz w:val="24"/>
          <w:szCs w:val="24"/>
          <w:highlight w:val="none"/>
          <w:lang w:val="en-US" w:eastAsia="zh-CN"/>
        </w:rPr>
        <w:t>采购</w:t>
      </w:r>
      <w:r>
        <w:rPr>
          <w:rFonts w:hint="eastAsia" w:ascii="仿宋_GB2312" w:hAnsi="仿宋_GB2312" w:eastAsia="仿宋_GB2312" w:cs="仿宋_GB2312"/>
          <w:sz w:val="24"/>
          <w:szCs w:val="24"/>
          <w:highlight w:val="none"/>
          <w:lang w:val="en-US" w:eastAsia="zh-CN"/>
        </w:rPr>
        <w:t>文件第五章采购需求中要求提供投标产品技术支持资料（或证明材料），并在采购需求响应及偏离表中给予文件名称、所处</w:t>
      </w:r>
      <w:r>
        <w:rPr>
          <w:rFonts w:hint="eastAsia" w:ascii="仿宋_GB2312" w:hAnsi="仿宋_GB2312" w:cs="仿宋_GB2312"/>
          <w:sz w:val="24"/>
          <w:szCs w:val="24"/>
          <w:highlight w:val="none"/>
          <w:lang w:val="en-US" w:eastAsia="zh-CN"/>
        </w:rPr>
        <w:t>响应</w:t>
      </w:r>
      <w:r>
        <w:rPr>
          <w:rFonts w:hint="eastAsia" w:ascii="仿宋_GB2312" w:hAnsi="仿宋_GB2312" w:eastAsia="仿宋_GB2312" w:cs="仿宋_GB2312"/>
          <w:sz w:val="24"/>
          <w:szCs w:val="24"/>
          <w:highlight w:val="none"/>
          <w:lang w:val="en-US" w:eastAsia="zh-CN"/>
        </w:rPr>
        <w:t>文件页码或位置等必要说明。</w:t>
      </w:r>
    </w:p>
    <w:p w14:paraId="6C270E1A">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4.“偏离情况”列应据实填写“正偏离”、“负偏离”或“无偏离”。</w:t>
      </w:r>
    </w:p>
    <w:p w14:paraId="3868B93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2E386BE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76B2BD8B">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供应商名称（加盖公章）： </w:t>
      </w:r>
      <w:r>
        <w:rPr>
          <w:rFonts w:hint="eastAsia" w:ascii="仿宋_GB2312" w:hAnsi="仿宋_GB2312" w:eastAsia="仿宋_GB2312" w:cs="仿宋_GB2312"/>
          <w:sz w:val="24"/>
          <w:szCs w:val="24"/>
          <w:highlight w:val="none"/>
          <w:u w:val="single"/>
          <w:lang w:val="en-US" w:eastAsia="zh-CN"/>
        </w:rPr>
        <w:t xml:space="preserve">              </w:t>
      </w:r>
    </w:p>
    <w:p w14:paraId="792BCC3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年     月     日</w:t>
      </w:r>
    </w:p>
    <w:p w14:paraId="42155D68">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5F8226AA">
      <w:pPr>
        <w:widowControl w:val="0"/>
        <w:numPr>
          <w:ilvl w:val="0"/>
          <w:numId w:val="0"/>
        </w:numPr>
        <w:spacing w:line="360" w:lineRule="auto"/>
        <w:ind w:left="0" w:leftChars="0" w:firstLine="0" w:firstLineChars="0"/>
        <w:jc w:val="both"/>
        <w:rPr>
          <w:rFonts w:hint="eastAsia" w:ascii="仿宋_GB2312" w:hAnsi="仿宋_GB2312" w:eastAsia="仿宋_GB2312" w:cs="仿宋_GB2312"/>
          <w:kern w:val="2"/>
          <w:sz w:val="21"/>
          <w:szCs w:val="21"/>
          <w:highlight w:val="none"/>
          <w:lang w:val="en-US" w:eastAsia="zh-CN" w:bidi="zh-CN"/>
        </w:rPr>
      </w:pPr>
      <w:r>
        <w:rPr>
          <w:rFonts w:hint="eastAsia" w:ascii="仿宋_GB2312" w:hAnsi="仿宋_GB2312" w:eastAsia="仿宋_GB2312" w:cs="仿宋_GB2312"/>
          <w:kern w:val="2"/>
          <w:sz w:val="21"/>
          <w:szCs w:val="21"/>
          <w:highlight w:val="none"/>
          <w:lang w:val="en-US" w:eastAsia="zh-CN" w:bidi="zh-CN"/>
        </w:rPr>
        <w:t>10、业绩一览表（格式）</w:t>
      </w:r>
    </w:p>
    <w:p w14:paraId="44C9C318">
      <w:pPr>
        <w:widowControl w:val="0"/>
        <w:numPr>
          <w:ilvl w:val="0"/>
          <w:numId w:val="0"/>
        </w:numPr>
        <w:spacing w:line="360" w:lineRule="auto"/>
        <w:ind w:leftChars="0" w:firstLine="240" w:firstLineChars="100"/>
        <w:jc w:val="both"/>
        <w:rPr>
          <w:rFonts w:hint="eastAsia" w:ascii="仿宋_GB2312" w:hAnsi="仿宋_GB2312" w:eastAsia="仿宋_GB2312" w:cs="仿宋_GB2312"/>
          <w:kern w:val="2"/>
          <w:sz w:val="24"/>
          <w:szCs w:val="24"/>
          <w:highlight w:val="none"/>
          <w:vertAlign w:val="baseline"/>
          <w:lang w:val="en-US" w:eastAsia="zh-CN" w:bidi="zh-CN"/>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656"/>
        <w:gridCol w:w="1645"/>
        <w:gridCol w:w="1219"/>
        <w:gridCol w:w="1824"/>
        <w:gridCol w:w="1117"/>
      </w:tblGrid>
      <w:tr w14:paraId="4B53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857" w:type="dxa"/>
            <w:vAlign w:val="center"/>
          </w:tcPr>
          <w:p w14:paraId="47F386D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序号</w:t>
            </w:r>
          </w:p>
        </w:tc>
        <w:tc>
          <w:tcPr>
            <w:tcW w:w="1656" w:type="dxa"/>
            <w:vAlign w:val="center"/>
          </w:tcPr>
          <w:p w14:paraId="35503AF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合同签订时间</w:t>
            </w:r>
          </w:p>
        </w:tc>
        <w:tc>
          <w:tcPr>
            <w:tcW w:w="1645" w:type="dxa"/>
            <w:vAlign w:val="center"/>
          </w:tcPr>
          <w:p w14:paraId="52FD392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服务主要内容</w:t>
            </w:r>
          </w:p>
        </w:tc>
        <w:tc>
          <w:tcPr>
            <w:tcW w:w="1219" w:type="dxa"/>
            <w:vAlign w:val="center"/>
          </w:tcPr>
          <w:p w14:paraId="6467EBA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采购单位</w:t>
            </w:r>
          </w:p>
        </w:tc>
        <w:tc>
          <w:tcPr>
            <w:tcW w:w="1824" w:type="dxa"/>
            <w:vAlign w:val="center"/>
          </w:tcPr>
          <w:p w14:paraId="475A495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联系人及电话</w:t>
            </w:r>
          </w:p>
        </w:tc>
        <w:tc>
          <w:tcPr>
            <w:tcW w:w="1117" w:type="dxa"/>
            <w:vAlign w:val="center"/>
          </w:tcPr>
          <w:p w14:paraId="5EBEE56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履约情况</w:t>
            </w:r>
          </w:p>
        </w:tc>
      </w:tr>
      <w:tr w14:paraId="1967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857" w:type="dxa"/>
          </w:tcPr>
          <w:p w14:paraId="5E7AF5C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656" w:type="dxa"/>
          </w:tcPr>
          <w:p w14:paraId="413996C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645" w:type="dxa"/>
          </w:tcPr>
          <w:p w14:paraId="6AE8F53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219" w:type="dxa"/>
          </w:tcPr>
          <w:p w14:paraId="060E46E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824" w:type="dxa"/>
          </w:tcPr>
          <w:p w14:paraId="4CE2439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117" w:type="dxa"/>
          </w:tcPr>
          <w:p w14:paraId="10DC309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r>
      <w:tr w14:paraId="73B5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57" w:type="dxa"/>
          </w:tcPr>
          <w:p w14:paraId="6B0C80C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656" w:type="dxa"/>
          </w:tcPr>
          <w:p w14:paraId="245FBA9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645" w:type="dxa"/>
          </w:tcPr>
          <w:p w14:paraId="64686D4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219" w:type="dxa"/>
          </w:tcPr>
          <w:p w14:paraId="60F0C3D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824" w:type="dxa"/>
          </w:tcPr>
          <w:p w14:paraId="684A816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117" w:type="dxa"/>
          </w:tcPr>
          <w:p w14:paraId="3FDFFF0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r>
      <w:tr w14:paraId="16AD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857" w:type="dxa"/>
          </w:tcPr>
          <w:p w14:paraId="72C2074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656" w:type="dxa"/>
          </w:tcPr>
          <w:p w14:paraId="0BB4B9A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645" w:type="dxa"/>
          </w:tcPr>
          <w:p w14:paraId="434C678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219" w:type="dxa"/>
          </w:tcPr>
          <w:p w14:paraId="6DE5B73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824" w:type="dxa"/>
          </w:tcPr>
          <w:p w14:paraId="6DA70D2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117" w:type="dxa"/>
          </w:tcPr>
          <w:p w14:paraId="42D5ED5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r>
    </w:tbl>
    <w:p w14:paraId="05F6FF6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240" w:firstLineChars="100"/>
        <w:jc w:val="both"/>
        <w:textAlignment w:val="auto"/>
        <w:rPr>
          <w:rFonts w:hint="eastAsia" w:ascii="仿宋_GB2312" w:hAnsi="仿宋_GB2312" w:eastAsia="仿宋_GB2312" w:cs="仿宋_GB2312"/>
          <w:kern w:val="2"/>
          <w:sz w:val="24"/>
          <w:szCs w:val="24"/>
          <w:highlight w:val="none"/>
          <w:lang w:val="en-US" w:eastAsia="zh-CN" w:bidi="zh-CN"/>
        </w:rPr>
      </w:pPr>
      <w:r>
        <w:rPr>
          <w:rFonts w:hint="eastAsia" w:ascii="仿宋_GB2312" w:hAnsi="仿宋_GB2312" w:eastAsia="仿宋_GB2312" w:cs="仿宋_GB2312"/>
          <w:kern w:val="2"/>
          <w:sz w:val="24"/>
          <w:szCs w:val="24"/>
          <w:highlight w:val="none"/>
          <w:lang w:val="en-US" w:eastAsia="zh-CN" w:bidi="zh-CN"/>
        </w:rPr>
        <w:t xml:space="preserve">  </w:t>
      </w:r>
    </w:p>
    <w:p w14:paraId="4BD457A9">
      <w:pPr>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 xml:space="preserve">注： </w:t>
      </w:r>
    </w:p>
    <w:p w14:paraId="0079B945">
      <w:pPr>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1.供应商应如实列出以上情况，如有虚假，一经查实将导致其</w:t>
      </w:r>
      <w:r>
        <w:rPr>
          <w:rFonts w:hint="eastAsia" w:ascii="仿宋_GB2312" w:hAnsi="仿宋_GB2312" w:eastAsia="仿宋_GB2312" w:cs="仿宋_GB2312"/>
          <w:b/>
          <w:bCs/>
          <w:kern w:val="2"/>
          <w:sz w:val="24"/>
          <w:szCs w:val="24"/>
          <w:highlight w:val="none"/>
          <w:lang w:val="en-US" w:eastAsia="zh-CN" w:bidi="ar-SA"/>
        </w:rPr>
        <w:t>响应无效</w:t>
      </w:r>
      <w:r>
        <w:rPr>
          <w:rFonts w:hint="eastAsia" w:ascii="仿宋_GB2312" w:hAnsi="仿宋_GB2312" w:eastAsia="仿宋_GB2312" w:cs="仿宋_GB2312"/>
          <w:kern w:val="2"/>
          <w:sz w:val="24"/>
          <w:szCs w:val="24"/>
          <w:highlight w:val="none"/>
          <w:lang w:val="en-US" w:eastAsia="zh-CN" w:bidi="ar-SA"/>
        </w:rPr>
        <w:t>并被拒绝。 2.供应商应按照</w:t>
      </w:r>
      <w:r>
        <w:rPr>
          <w:rFonts w:hint="eastAsia" w:ascii="仿宋_GB2312" w:hAnsi="仿宋_GB2312" w:cs="仿宋_GB2312"/>
          <w:kern w:val="2"/>
          <w:sz w:val="24"/>
          <w:szCs w:val="24"/>
          <w:highlight w:val="none"/>
          <w:lang w:val="en-US" w:eastAsia="zh-CN" w:bidi="ar-SA"/>
        </w:rPr>
        <w:t>采购文件</w:t>
      </w:r>
      <w:r>
        <w:rPr>
          <w:rFonts w:hint="eastAsia" w:ascii="仿宋_GB2312" w:hAnsi="仿宋_GB2312" w:eastAsia="仿宋_GB2312" w:cs="仿宋_GB2312"/>
          <w:kern w:val="2"/>
          <w:sz w:val="24"/>
          <w:szCs w:val="24"/>
          <w:highlight w:val="none"/>
          <w:lang w:val="en-US" w:eastAsia="zh-CN" w:bidi="ar-SA"/>
        </w:rPr>
        <w:t>第六章评标程序、评标方法和评标标准中的要求提供业绩证明材料。</w:t>
      </w:r>
    </w:p>
    <w:p w14:paraId="2FFA81F1">
      <w:pPr>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kern w:val="2"/>
          <w:sz w:val="24"/>
          <w:szCs w:val="24"/>
          <w:highlight w:val="none"/>
          <w:lang w:val="en-US" w:eastAsia="zh-CN" w:bidi="zh-CN"/>
        </w:rPr>
      </w:pPr>
    </w:p>
    <w:p w14:paraId="0E90FC33">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供应商名称</w:t>
      </w:r>
      <w:r>
        <w:rPr>
          <w:rFonts w:hint="eastAsia" w:ascii="仿宋_GB2312" w:hAnsi="仿宋_GB2312" w:eastAsia="仿宋_GB2312" w:cs="仿宋_GB2312"/>
          <w:sz w:val="24"/>
          <w:szCs w:val="24"/>
          <w:highlight w:val="none"/>
          <w:u w:val="none"/>
          <w:lang w:val="en-US" w:eastAsia="zh-CN"/>
        </w:rPr>
        <w:t>：</w:t>
      </w:r>
      <w:r>
        <w:rPr>
          <w:rFonts w:hint="eastAsia" w:ascii="仿宋_GB2312" w:hAnsi="仿宋_GB2312" w:eastAsia="仿宋_GB2312" w:cs="仿宋_GB2312"/>
          <w:sz w:val="24"/>
          <w:szCs w:val="24"/>
          <w:highlight w:val="none"/>
          <w:u w:val="single"/>
          <w:lang w:val="en-US" w:eastAsia="zh-CN"/>
        </w:rPr>
        <w:t xml:space="preserve">                    （加盖单位公章）</w:t>
      </w:r>
    </w:p>
    <w:p w14:paraId="448C924A">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法定代表人或授权代表：</w:t>
      </w:r>
      <w:r>
        <w:rPr>
          <w:rFonts w:hint="eastAsia" w:ascii="仿宋_GB2312" w:hAnsi="仿宋_GB2312" w:eastAsia="仿宋_GB2312" w:cs="仿宋_GB2312"/>
          <w:sz w:val="24"/>
          <w:szCs w:val="24"/>
          <w:highlight w:val="none"/>
          <w:u w:val="single"/>
          <w:lang w:val="en-US" w:eastAsia="zh-CN"/>
        </w:rPr>
        <w:t xml:space="preserve">           （签字或签章）</w:t>
      </w:r>
    </w:p>
    <w:p w14:paraId="3385B5D0">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default"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w:t>
      </w:r>
    </w:p>
    <w:p w14:paraId="1CE4B262">
      <w:pPr>
        <w:widowControl w:val="0"/>
        <w:spacing w:after="120" w:line="360" w:lineRule="auto"/>
        <w:ind w:left="480" w:leftChars="200" w:firstLine="420" w:firstLineChars="200"/>
        <w:jc w:val="both"/>
        <w:rPr>
          <w:rFonts w:hint="eastAsia" w:ascii="Times New Roman" w:hAnsi="Times New Roman" w:eastAsiaTheme="minorEastAsia" w:cstheme="minorBidi"/>
          <w:kern w:val="0"/>
          <w:sz w:val="21"/>
          <w:szCs w:val="24"/>
          <w:highlight w:val="none"/>
          <w:lang w:val="en-US" w:eastAsia="zh-CN" w:bidi="ar-SA"/>
        </w:rPr>
      </w:pPr>
    </w:p>
    <w:p w14:paraId="4B7DBE15">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21CCB76C">
      <w:pPr>
        <w:numPr>
          <w:ilvl w:val="0"/>
          <w:numId w:val="0"/>
        </w:numP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kern w:val="2"/>
          <w:sz w:val="21"/>
          <w:szCs w:val="21"/>
          <w:highlight w:val="none"/>
          <w:lang w:val="en-US" w:eastAsia="zh-CN" w:bidi="ar-SA"/>
        </w:rPr>
        <w:t>11、</w:t>
      </w:r>
      <w:r>
        <w:rPr>
          <w:rFonts w:hint="eastAsia" w:ascii="仿宋_GB2312" w:hAnsi="仿宋_GB2312" w:eastAsia="仿宋_GB2312" w:cs="仿宋_GB2312"/>
          <w:sz w:val="21"/>
          <w:szCs w:val="21"/>
          <w:highlight w:val="none"/>
          <w:lang w:val="en-US" w:eastAsia="zh-CN"/>
        </w:rPr>
        <w:t>主要人员</w:t>
      </w:r>
    </w:p>
    <w:p w14:paraId="0602EA61">
      <w:pPr>
        <w:pStyle w:val="33"/>
        <w:jc w:val="center"/>
        <w:rPr>
          <w:rFonts w:hint="eastAsia" w:ascii="仿宋" w:hAnsi="仿宋" w:eastAsia="仿宋" w:cs="仿宋"/>
          <w:b/>
          <w:bCs w:val="0"/>
          <w:sz w:val="28"/>
          <w:szCs w:val="28"/>
          <w:highlight w:val="none"/>
          <w:lang w:val="en-US" w:eastAsia="zh-CN"/>
        </w:rPr>
      </w:pPr>
    </w:p>
    <w:p w14:paraId="01DFA082">
      <w:pPr>
        <w:pStyle w:val="33"/>
        <w:jc w:val="center"/>
        <w:rPr>
          <w:rFonts w:hint="eastAsia" w:ascii="仿宋_GB2312" w:hAnsi="仿宋_GB2312" w:eastAsia="仿宋_GB2312" w:cs="仿宋_GB2312"/>
          <w:b/>
          <w:bCs w:val="0"/>
          <w:sz w:val="28"/>
          <w:szCs w:val="28"/>
          <w:highlight w:val="none"/>
          <w:lang w:val="en-US" w:eastAsia="zh-CN"/>
        </w:rPr>
      </w:pPr>
      <w:r>
        <w:rPr>
          <w:rFonts w:hint="eastAsia" w:ascii="仿宋_GB2312" w:hAnsi="仿宋_GB2312" w:eastAsia="仿宋_GB2312" w:cs="仿宋_GB2312"/>
          <w:b/>
          <w:bCs w:val="0"/>
          <w:sz w:val="28"/>
          <w:szCs w:val="28"/>
          <w:highlight w:val="none"/>
          <w:lang w:val="en-US" w:eastAsia="zh-CN"/>
        </w:rPr>
        <w:t>拟委任的主要人员汇总表</w:t>
      </w:r>
    </w:p>
    <w:p w14:paraId="16F0FEDA">
      <w:pPr>
        <w:pStyle w:val="33"/>
        <w:rPr>
          <w:rFonts w:hint="eastAsia" w:ascii="仿宋" w:hAnsi="仿宋" w:eastAsia="仿宋" w:cs="仿宋"/>
          <w:b/>
          <w:bCs w:val="0"/>
          <w:sz w:val="24"/>
          <w:szCs w:val="24"/>
          <w:highlight w:val="none"/>
          <w:lang w:val="en-US" w:eastAsia="zh-CN"/>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7"/>
        <w:gridCol w:w="1370"/>
        <w:gridCol w:w="853"/>
        <w:gridCol w:w="947"/>
        <w:gridCol w:w="947"/>
        <w:gridCol w:w="1363"/>
        <w:gridCol w:w="787"/>
        <w:gridCol w:w="863"/>
        <w:gridCol w:w="775"/>
      </w:tblGrid>
      <w:tr w14:paraId="35C49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vMerge w:val="restart"/>
            <w:vAlign w:val="center"/>
          </w:tcPr>
          <w:p w14:paraId="23CBFDA7">
            <w:pPr>
              <w:pStyle w:val="33"/>
              <w:widowControl w:val="0"/>
              <w:jc w:val="center"/>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序号</w:t>
            </w:r>
          </w:p>
        </w:tc>
        <w:tc>
          <w:tcPr>
            <w:tcW w:w="1370" w:type="dxa"/>
            <w:vMerge w:val="restart"/>
            <w:vAlign w:val="center"/>
          </w:tcPr>
          <w:p w14:paraId="1C01195C">
            <w:pPr>
              <w:pStyle w:val="33"/>
              <w:widowControl w:val="0"/>
              <w:jc w:val="center"/>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本项目任职</w:t>
            </w:r>
          </w:p>
        </w:tc>
        <w:tc>
          <w:tcPr>
            <w:tcW w:w="853" w:type="dxa"/>
            <w:vMerge w:val="restart"/>
            <w:vAlign w:val="center"/>
          </w:tcPr>
          <w:p w14:paraId="072F9535">
            <w:pPr>
              <w:pStyle w:val="33"/>
              <w:widowControl w:val="0"/>
              <w:jc w:val="center"/>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姓名</w:t>
            </w:r>
          </w:p>
        </w:tc>
        <w:tc>
          <w:tcPr>
            <w:tcW w:w="947" w:type="dxa"/>
            <w:vMerge w:val="restart"/>
            <w:vAlign w:val="center"/>
          </w:tcPr>
          <w:p w14:paraId="65764D7F">
            <w:pPr>
              <w:pStyle w:val="33"/>
              <w:widowControl w:val="0"/>
              <w:jc w:val="center"/>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职称</w:t>
            </w:r>
          </w:p>
        </w:tc>
        <w:tc>
          <w:tcPr>
            <w:tcW w:w="947" w:type="dxa"/>
            <w:vMerge w:val="restart"/>
            <w:vAlign w:val="center"/>
          </w:tcPr>
          <w:p w14:paraId="3CED860A">
            <w:pPr>
              <w:pStyle w:val="33"/>
              <w:widowControl w:val="0"/>
              <w:jc w:val="center"/>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专业</w:t>
            </w:r>
          </w:p>
        </w:tc>
        <w:tc>
          <w:tcPr>
            <w:tcW w:w="3013" w:type="dxa"/>
            <w:gridSpan w:val="3"/>
            <w:vAlign w:val="center"/>
          </w:tcPr>
          <w:p w14:paraId="41DB0E93">
            <w:pPr>
              <w:pStyle w:val="33"/>
              <w:widowControl w:val="0"/>
              <w:jc w:val="center"/>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执业或职业资格证明</w:t>
            </w:r>
          </w:p>
        </w:tc>
        <w:tc>
          <w:tcPr>
            <w:tcW w:w="775" w:type="dxa"/>
            <w:vMerge w:val="restart"/>
            <w:vAlign w:val="center"/>
          </w:tcPr>
          <w:p w14:paraId="65BBFCF6">
            <w:pPr>
              <w:pStyle w:val="33"/>
              <w:widowControl w:val="0"/>
              <w:jc w:val="center"/>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备注</w:t>
            </w:r>
          </w:p>
          <w:p w14:paraId="74394E6F">
            <w:pPr>
              <w:pStyle w:val="33"/>
              <w:widowControl w:val="0"/>
              <w:jc w:val="center"/>
              <w:rPr>
                <w:rFonts w:hint="eastAsia" w:ascii="仿宋" w:hAnsi="仿宋" w:eastAsia="仿宋" w:cs="仿宋"/>
                <w:b w:val="0"/>
                <w:bCs/>
                <w:sz w:val="21"/>
                <w:szCs w:val="21"/>
                <w:highlight w:val="none"/>
                <w:vertAlign w:val="baseline"/>
                <w:lang w:val="en-US" w:eastAsia="zh-CN"/>
              </w:rPr>
            </w:pPr>
          </w:p>
        </w:tc>
      </w:tr>
      <w:tr w14:paraId="760FD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617" w:type="dxa"/>
            <w:vMerge w:val="continue"/>
          </w:tcPr>
          <w:p w14:paraId="107CE343">
            <w:pPr>
              <w:pStyle w:val="33"/>
              <w:widowControl w:val="0"/>
              <w:rPr>
                <w:rFonts w:hint="eastAsia" w:ascii="仿宋" w:hAnsi="仿宋" w:eastAsia="仿宋" w:cs="仿宋"/>
                <w:b w:val="0"/>
                <w:bCs/>
                <w:sz w:val="21"/>
                <w:szCs w:val="21"/>
                <w:highlight w:val="none"/>
                <w:vertAlign w:val="baseline"/>
                <w:lang w:val="en-US" w:eastAsia="zh-CN"/>
              </w:rPr>
            </w:pPr>
          </w:p>
        </w:tc>
        <w:tc>
          <w:tcPr>
            <w:tcW w:w="1370" w:type="dxa"/>
            <w:vMerge w:val="continue"/>
          </w:tcPr>
          <w:p w14:paraId="7B5E3DEB">
            <w:pPr>
              <w:pStyle w:val="33"/>
              <w:widowControl w:val="0"/>
              <w:rPr>
                <w:rFonts w:hint="eastAsia" w:ascii="仿宋" w:hAnsi="仿宋" w:eastAsia="仿宋" w:cs="仿宋"/>
                <w:b w:val="0"/>
                <w:bCs/>
                <w:sz w:val="21"/>
                <w:szCs w:val="21"/>
                <w:highlight w:val="none"/>
                <w:vertAlign w:val="baseline"/>
                <w:lang w:val="en-US" w:eastAsia="zh-CN"/>
              </w:rPr>
            </w:pPr>
          </w:p>
        </w:tc>
        <w:tc>
          <w:tcPr>
            <w:tcW w:w="853" w:type="dxa"/>
            <w:vMerge w:val="continue"/>
          </w:tcPr>
          <w:p w14:paraId="53AED0F8">
            <w:pPr>
              <w:pStyle w:val="33"/>
              <w:widowControl w:val="0"/>
              <w:rPr>
                <w:rFonts w:hint="eastAsia" w:ascii="仿宋" w:hAnsi="仿宋" w:eastAsia="仿宋" w:cs="仿宋"/>
                <w:b w:val="0"/>
                <w:bCs/>
                <w:sz w:val="21"/>
                <w:szCs w:val="21"/>
                <w:highlight w:val="none"/>
                <w:vertAlign w:val="baseline"/>
                <w:lang w:val="en-US" w:eastAsia="zh-CN"/>
              </w:rPr>
            </w:pPr>
          </w:p>
        </w:tc>
        <w:tc>
          <w:tcPr>
            <w:tcW w:w="947" w:type="dxa"/>
            <w:vMerge w:val="continue"/>
          </w:tcPr>
          <w:p w14:paraId="3CC87737">
            <w:pPr>
              <w:pStyle w:val="33"/>
              <w:widowControl w:val="0"/>
              <w:rPr>
                <w:rFonts w:hint="eastAsia" w:ascii="仿宋" w:hAnsi="仿宋" w:eastAsia="仿宋" w:cs="仿宋"/>
                <w:b w:val="0"/>
                <w:bCs/>
                <w:sz w:val="21"/>
                <w:szCs w:val="21"/>
                <w:highlight w:val="none"/>
                <w:vertAlign w:val="baseline"/>
                <w:lang w:val="en-US" w:eastAsia="zh-CN"/>
              </w:rPr>
            </w:pPr>
          </w:p>
        </w:tc>
        <w:tc>
          <w:tcPr>
            <w:tcW w:w="947" w:type="dxa"/>
            <w:vMerge w:val="continue"/>
          </w:tcPr>
          <w:p w14:paraId="783E5A33">
            <w:pPr>
              <w:pStyle w:val="33"/>
              <w:widowControl w:val="0"/>
              <w:rPr>
                <w:rFonts w:hint="eastAsia" w:ascii="仿宋" w:hAnsi="仿宋" w:eastAsia="仿宋" w:cs="仿宋"/>
                <w:b w:val="0"/>
                <w:bCs/>
                <w:sz w:val="21"/>
                <w:szCs w:val="21"/>
                <w:highlight w:val="none"/>
                <w:vertAlign w:val="baseline"/>
                <w:lang w:val="en-US" w:eastAsia="zh-CN"/>
              </w:rPr>
            </w:pPr>
          </w:p>
        </w:tc>
        <w:tc>
          <w:tcPr>
            <w:tcW w:w="1363" w:type="dxa"/>
            <w:vAlign w:val="center"/>
          </w:tcPr>
          <w:p w14:paraId="2FBCB5F6">
            <w:pPr>
              <w:pStyle w:val="33"/>
              <w:widowControl w:val="0"/>
              <w:jc w:val="center"/>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证书名称</w:t>
            </w:r>
          </w:p>
        </w:tc>
        <w:tc>
          <w:tcPr>
            <w:tcW w:w="787" w:type="dxa"/>
            <w:vAlign w:val="center"/>
          </w:tcPr>
          <w:p w14:paraId="61B670D6">
            <w:pPr>
              <w:pStyle w:val="33"/>
              <w:widowControl w:val="0"/>
              <w:jc w:val="center"/>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级别</w:t>
            </w:r>
          </w:p>
        </w:tc>
        <w:tc>
          <w:tcPr>
            <w:tcW w:w="863" w:type="dxa"/>
            <w:vAlign w:val="center"/>
          </w:tcPr>
          <w:p w14:paraId="08C1DE7C">
            <w:pPr>
              <w:pStyle w:val="33"/>
              <w:widowControl w:val="0"/>
              <w:jc w:val="center"/>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证号</w:t>
            </w:r>
          </w:p>
        </w:tc>
        <w:tc>
          <w:tcPr>
            <w:tcW w:w="775" w:type="dxa"/>
            <w:vMerge w:val="continue"/>
          </w:tcPr>
          <w:p w14:paraId="7CED4510">
            <w:pPr>
              <w:pStyle w:val="33"/>
              <w:widowControl w:val="0"/>
              <w:rPr>
                <w:rFonts w:hint="eastAsia" w:ascii="仿宋" w:hAnsi="仿宋" w:eastAsia="仿宋" w:cs="仿宋"/>
                <w:b w:val="0"/>
                <w:bCs/>
                <w:sz w:val="21"/>
                <w:szCs w:val="21"/>
                <w:highlight w:val="none"/>
                <w:vertAlign w:val="baseline"/>
                <w:lang w:val="en-US" w:eastAsia="zh-CN"/>
              </w:rPr>
            </w:pPr>
          </w:p>
        </w:tc>
      </w:tr>
      <w:tr w14:paraId="50557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tcPr>
          <w:p w14:paraId="1B952B87">
            <w:pPr>
              <w:pStyle w:val="33"/>
              <w:widowControl w:val="0"/>
              <w:rPr>
                <w:rFonts w:hint="eastAsia" w:ascii="仿宋" w:hAnsi="仿宋" w:eastAsia="仿宋" w:cs="仿宋"/>
                <w:b w:val="0"/>
                <w:bCs/>
                <w:sz w:val="21"/>
                <w:szCs w:val="21"/>
                <w:highlight w:val="none"/>
                <w:vertAlign w:val="baseline"/>
                <w:lang w:val="en-US" w:eastAsia="zh-CN"/>
              </w:rPr>
            </w:pPr>
          </w:p>
        </w:tc>
        <w:tc>
          <w:tcPr>
            <w:tcW w:w="1370" w:type="dxa"/>
          </w:tcPr>
          <w:p w14:paraId="110A24D8">
            <w:pPr>
              <w:pStyle w:val="33"/>
              <w:widowControl w:val="0"/>
              <w:rPr>
                <w:rFonts w:hint="eastAsia" w:ascii="仿宋" w:hAnsi="仿宋" w:eastAsia="仿宋" w:cs="仿宋"/>
                <w:b w:val="0"/>
                <w:bCs/>
                <w:sz w:val="21"/>
                <w:szCs w:val="21"/>
                <w:highlight w:val="none"/>
                <w:vertAlign w:val="baseline"/>
                <w:lang w:val="en-US" w:eastAsia="zh-CN"/>
              </w:rPr>
            </w:pPr>
          </w:p>
        </w:tc>
        <w:tc>
          <w:tcPr>
            <w:tcW w:w="853" w:type="dxa"/>
          </w:tcPr>
          <w:p w14:paraId="223F8A3B">
            <w:pPr>
              <w:pStyle w:val="33"/>
              <w:widowControl w:val="0"/>
              <w:rPr>
                <w:rFonts w:hint="eastAsia" w:ascii="仿宋" w:hAnsi="仿宋" w:eastAsia="仿宋" w:cs="仿宋"/>
                <w:b w:val="0"/>
                <w:bCs/>
                <w:sz w:val="21"/>
                <w:szCs w:val="21"/>
                <w:highlight w:val="none"/>
                <w:vertAlign w:val="baseline"/>
                <w:lang w:val="en-US" w:eastAsia="zh-CN"/>
              </w:rPr>
            </w:pPr>
          </w:p>
        </w:tc>
        <w:tc>
          <w:tcPr>
            <w:tcW w:w="947" w:type="dxa"/>
          </w:tcPr>
          <w:p w14:paraId="0321C7B5">
            <w:pPr>
              <w:pStyle w:val="33"/>
              <w:widowControl w:val="0"/>
              <w:rPr>
                <w:rFonts w:hint="eastAsia" w:ascii="仿宋" w:hAnsi="仿宋" w:eastAsia="仿宋" w:cs="仿宋"/>
                <w:b w:val="0"/>
                <w:bCs/>
                <w:sz w:val="21"/>
                <w:szCs w:val="21"/>
                <w:highlight w:val="none"/>
                <w:vertAlign w:val="baseline"/>
                <w:lang w:val="en-US" w:eastAsia="zh-CN"/>
              </w:rPr>
            </w:pPr>
          </w:p>
        </w:tc>
        <w:tc>
          <w:tcPr>
            <w:tcW w:w="947" w:type="dxa"/>
          </w:tcPr>
          <w:p w14:paraId="28B11884">
            <w:pPr>
              <w:pStyle w:val="33"/>
              <w:widowControl w:val="0"/>
              <w:rPr>
                <w:rFonts w:hint="eastAsia" w:ascii="仿宋" w:hAnsi="仿宋" w:eastAsia="仿宋" w:cs="仿宋"/>
                <w:b w:val="0"/>
                <w:bCs/>
                <w:sz w:val="21"/>
                <w:szCs w:val="21"/>
                <w:highlight w:val="none"/>
                <w:vertAlign w:val="baseline"/>
                <w:lang w:val="en-US" w:eastAsia="zh-CN"/>
              </w:rPr>
            </w:pPr>
          </w:p>
        </w:tc>
        <w:tc>
          <w:tcPr>
            <w:tcW w:w="1363" w:type="dxa"/>
          </w:tcPr>
          <w:p w14:paraId="7C6F0F08">
            <w:pPr>
              <w:pStyle w:val="33"/>
              <w:widowControl w:val="0"/>
              <w:rPr>
                <w:rFonts w:hint="eastAsia" w:ascii="仿宋" w:hAnsi="仿宋" w:eastAsia="仿宋" w:cs="仿宋"/>
                <w:b w:val="0"/>
                <w:bCs/>
                <w:sz w:val="21"/>
                <w:szCs w:val="21"/>
                <w:highlight w:val="none"/>
                <w:vertAlign w:val="baseline"/>
                <w:lang w:val="en-US" w:eastAsia="zh-CN"/>
              </w:rPr>
            </w:pPr>
          </w:p>
        </w:tc>
        <w:tc>
          <w:tcPr>
            <w:tcW w:w="787" w:type="dxa"/>
          </w:tcPr>
          <w:p w14:paraId="73F6545B">
            <w:pPr>
              <w:pStyle w:val="33"/>
              <w:widowControl w:val="0"/>
              <w:rPr>
                <w:rFonts w:hint="eastAsia" w:ascii="仿宋" w:hAnsi="仿宋" w:eastAsia="仿宋" w:cs="仿宋"/>
                <w:b w:val="0"/>
                <w:bCs/>
                <w:sz w:val="21"/>
                <w:szCs w:val="21"/>
                <w:highlight w:val="none"/>
                <w:vertAlign w:val="baseline"/>
                <w:lang w:val="en-US" w:eastAsia="zh-CN"/>
              </w:rPr>
            </w:pPr>
          </w:p>
        </w:tc>
        <w:tc>
          <w:tcPr>
            <w:tcW w:w="863" w:type="dxa"/>
          </w:tcPr>
          <w:p w14:paraId="7B2B2F96">
            <w:pPr>
              <w:pStyle w:val="33"/>
              <w:widowControl w:val="0"/>
              <w:rPr>
                <w:rFonts w:hint="eastAsia" w:ascii="仿宋" w:hAnsi="仿宋" w:eastAsia="仿宋" w:cs="仿宋"/>
                <w:b w:val="0"/>
                <w:bCs/>
                <w:sz w:val="21"/>
                <w:szCs w:val="21"/>
                <w:highlight w:val="none"/>
                <w:vertAlign w:val="baseline"/>
                <w:lang w:val="en-US" w:eastAsia="zh-CN"/>
              </w:rPr>
            </w:pPr>
          </w:p>
        </w:tc>
        <w:tc>
          <w:tcPr>
            <w:tcW w:w="775" w:type="dxa"/>
          </w:tcPr>
          <w:p w14:paraId="449AED66">
            <w:pPr>
              <w:pStyle w:val="33"/>
              <w:widowControl w:val="0"/>
              <w:rPr>
                <w:rFonts w:hint="eastAsia" w:ascii="仿宋" w:hAnsi="仿宋" w:eastAsia="仿宋" w:cs="仿宋"/>
                <w:b w:val="0"/>
                <w:bCs/>
                <w:sz w:val="21"/>
                <w:szCs w:val="21"/>
                <w:highlight w:val="none"/>
                <w:vertAlign w:val="baseline"/>
                <w:lang w:val="en-US" w:eastAsia="zh-CN"/>
              </w:rPr>
            </w:pPr>
          </w:p>
        </w:tc>
      </w:tr>
      <w:tr w14:paraId="2D7D2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tcPr>
          <w:p w14:paraId="6F79C1F5">
            <w:pPr>
              <w:pStyle w:val="33"/>
              <w:widowControl w:val="0"/>
              <w:rPr>
                <w:rFonts w:hint="eastAsia" w:ascii="仿宋" w:hAnsi="仿宋" w:eastAsia="仿宋" w:cs="仿宋"/>
                <w:b w:val="0"/>
                <w:bCs/>
                <w:sz w:val="21"/>
                <w:szCs w:val="21"/>
                <w:highlight w:val="none"/>
                <w:vertAlign w:val="baseline"/>
                <w:lang w:val="en-US" w:eastAsia="zh-CN"/>
              </w:rPr>
            </w:pPr>
          </w:p>
        </w:tc>
        <w:tc>
          <w:tcPr>
            <w:tcW w:w="1370" w:type="dxa"/>
          </w:tcPr>
          <w:p w14:paraId="0AA23C31">
            <w:pPr>
              <w:pStyle w:val="33"/>
              <w:widowControl w:val="0"/>
              <w:rPr>
                <w:rFonts w:hint="eastAsia" w:ascii="仿宋" w:hAnsi="仿宋" w:eastAsia="仿宋" w:cs="仿宋"/>
                <w:b w:val="0"/>
                <w:bCs/>
                <w:sz w:val="21"/>
                <w:szCs w:val="21"/>
                <w:highlight w:val="none"/>
                <w:vertAlign w:val="baseline"/>
                <w:lang w:val="en-US" w:eastAsia="zh-CN"/>
              </w:rPr>
            </w:pPr>
          </w:p>
        </w:tc>
        <w:tc>
          <w:tcPr>
            <w:tcW w:w="853" w:type="dxa"/>
          </w:tcPr>
          <w:p w14:paraId="1A2A22E6">
            <w:pPr>
              <w:pStyle w:val="33"/>
              <w:widowControl w:val="0"/>
              <w:rPr>
                <w:rFonts w:hint="eastAsia" w:ascii="仿宋" w:hAnsi="仿宋" w:eastAsia="仿宋" w:cs="仿宋"/>
                <w:b w:val="0"/>
                <w:bCs/>
                <w:sz w:val="21"/>
                <w:szCs w:val="21"/>
                <w:highlight w:val="none"/>
                <w:vertAlign w:val="baseline"/>
                <w:lang w:val="en-US" w:eastAsia="zh-CN"/>
              </w:rPr>
            </w:pPr>
          </w:p>
        </w:tc>
        <w:tc>
          <w:tcPr>
            <w:tcW w:w="947" w:type="dxa"/>
          </w:tcPr>
          <w:p w14:paraId="1AD2BCD7">
            <w:pPr>
              <w:pStyle w:val="33"/>
              <w:widowControl w:val="0"/>
              <w:rPr>
                <w:rFonts w:hint="eastAsia" w:ascii="仿宋" w:hAnsi="仿宋" w:eastAsia="仿宋" w:cs="仿宋"/>
                <w:b w:val="0"/>
                <w:bCs/>
                <w:sz w:val="21"/>
                <w:szCs w:val="21"/>
                <w:highlight w:val="none"/>
                <w:vertAlign w:val="baseline"/>
                <w:lang w:val="en-US" w:eastAsia="zh-CN"/>
              </w:rPr>
            </w:pPr>
          </w:p>
        </w:tc>
        <w:tc>
          <w:tcPr>
            <w:tcW w:w="947" w:type="dxa"/>
          </w:tcPr>
          <w:p w14:paraId="57E5752B">
            <w:pPr>
              <w:pStyle w:val="33"/>
              <w:widowControl w:val="0"/>
              <w:rPr>
                <w:rFonts w:hint="eastAsia" w:ascii="仿宋" w:hAnsi="仿宋" w:eastAsia="仿宋" w:cs="仿宋"/>
                <w:b w:val="0"/>
                <w:bCs/>
                <w:sz w:val="21"/>
                <w:szCs w:val="21"/>
                <w:highlight w:val="none"/>
                <w:vertAlign w:val="baseline"/>
                <w:lang w:val="en-US" w:eastAsia="zh-CN"/>
              </w:rPr>
            </w:pPr>
          </w:p>
        </w:tc>
        <w:tc>
          <w:tcPr>
            <w:tcW w:w="1363" w:type="dxa"/>
          </w:tcPr>
          <w:p w14:paraId="299BD89D">
            <w:pPr>
              <w:pStyle w:val="33"/>
              <w:widowControl w:val="0"/>
              <w:rPr>
                <w:rFonts w:hint="eastAsia" w:ascii="仿宋" w:hAnsi="仿宋" w:eastAsia="仿宋" w:cs="仿宋"/>
                <w:b w:val="0"/>
                <w:bCs/>
                <w:sz w:val="21"/>
                <w:szCs w:val="21"/>
                <w:highlight w:val="none"/>
                <w:vertAlign w:val="baseline"/>
                <w:lang w:val="en-US" w:eastAsia="zh-CN"/>
              </w:rPr>
            </w:pPr>
          </w:p>
        </w:tc>
        <w:tc>
          <w:tcPr>
            <w:tcW w:w="787" w:type="dxa"/>
          </w:tcPr>
          <w:p w14:paraId="014687B2">
            <w:pPr>
              <w:pStyle w:val="33"/>
              <w:widowControl w:val="0"/>
              <w:rPr>
                <w:rFonts w:hint="eastAsia" w:ascii="仿宋" w:hAnsi="仿宋" w:eastAsia="仿宋" w:cs="仿宋"/>
                <w:b w:val="0"/>
                <w:bCs/>
                <w:sz w:val="21"/>
                <w:szCs w:val="21"/>
                <w:highlight w:val="none"/>
                <w:vertAlign w:val="baseline"/>
                <w:lang w:val="en-US" w:eastAsia="zh-CN"/>
              </w:rPr>
            </w:pPr>
          </w:p>
        </w:tc>
        <w:tc>
          <w:tcPr>
            <w:tcW w:w="863" w:type="dxa"/>
          </w:tcPr>
          <w:p w14:paraId="6B8DAFD3">
            <w:pPr>
              <w:pStyle w:val="33"/>
              <w:widowControl w:val="0"/>
              <w:rPr>
                <w:rFonts w:hint="eastAsia" w:ascii="仿宋" w:hAnsi="仿宋" w:eastAsia="仿宋" w:cs="仿宋"/>
                <w:b w:val="0"/>
                <w:bCs/>
                <w:sz w:val="21"/>
                <w:szCs w:val="21"/>
                <w:highlight w:val="none"/>
                <w:vertAlign w:val="baseline"/>
                <w:lang w:val="en-US" w:eastAsia="zh-CN"/>
              </w:rPr>
            </w:pPr>
          </w:p>
        </w:tc>
        <w:tc>
          <w:tcPr>
            <w:tcW w:w="775" w:type="dxa"/>
          </w:tcPr>
          <w:p w14:paraId="19DFC177">
            <w:pPr>
              <w:pStyle w:val="33"/>
              <w:widowControl w:val="0"/>
              <w:rPr>
                <w:rFonts w:hint="eastAsia" w:ascii="仿宋" w:hAnsi="仿宋" w:eastAsia="仿宋" w:cs="仿宋"/>
                <w:b w:val="0"/>
                <w:bCs/>
                <w:sz w:val="21"/>
                <w:szCs w:val="21"/>
                <w:highlight w:val="none"/>
                <w:vertAlign w:val="baseline"/>
                <w:lang w:val="en-US" w:eastAsia="zh-CN"/>
              </w:rPr>
            </w:pPr>
          </w:p>
        </w:tc>
      </w:tr>
      <w:tr w14:paraId="37F32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tcPr>
          <w:p w14:paraId="6B603AE1">
            <w:pPr>
              <w:pStyle w:val="33"/>
              <w:widowControl w:val="0"/>
              <w:rPr>
                <w:rFonts w:hint="eastAsia" w:ascii="仿宋" w:hAnsi="仿宋" w:eastAsia="仿宋" w:cs="仿宋"/>
                <w:b w:val="0"/>
                <w:bCs/>
                <w:sz w:val="21"/>
                <w:szCs w:val="21"/>
                <w:highlight w:val="none"/>
                <w:vertAlign w:val="baseline"/>
                <w:lang w:val="en-US" w:eastAsia="zh-CN"/>
              </w:rPr>
            </w:pPr>
          </w:p>
        </w:tc>
        <w:tc>
          <w:tcPr>
            <w:tcW w:w="1370" w:type="dxa"/>
          </w:tcPr>
          <w:p w14:paraId="727615AC">
            <w:pPr>
              <w:pStyle w:val="33"/>
              <w:widowControl w:val="0"/>
              <w:rPr>
                <w:rFonts w:hint="eastAsia" w:ascii="仿宋" w:hAnsi="仿宋" w:eastAsia="仿宋" w:cs="仿宋"/>
                <w:b w:val="0"/>
                <w:bCs/>
                <w:sz w:val="21"/>
                <w:szCs w:val="21"/>
                <w:highlight w:val="none"/>
                <w:vertAlign w:val="baseline"/>
                <w:lang w:val="en-US" w:eastAsia="zh-CN"/>
              </w:rPr>
            </w:pPr>
          </w:p>
        </w:tc>
        <w:tc>
          <w:tcPr>
            <w:tcW w:w="853" w:type="dxa"/>
          </w:tcPr>
          <w:p w14:paraId="7A62A082">
            <w:pPr>
              <w:pStyle w:val="33"/>
              <w:widowControl w:val="0"/>
              <w:rPr>
                <w:rFonts w:hint="eastAsia" w:ascii="仿宋" w:hAnsi="仿宋" w:eastAsia="仿宋" w:cs="仿宋"/>
                <w:b w:val="0"/>
                <w:bCs/>
                <w:sz w:val="21"/>
                <w:szCs w:val="21"/>
                <w:highlight w:val="none"/>
                <w:vertAlign w:val="baseline"/>
                <w:lang w:val="en-US" w:eastAsia="zh-CN"/>
              </w:rPr>
            </w:pPr>
          </w:p>
        </w:tc>
        <w:tc>
          <w:tcPr>
            <w:tcW w:w="947" w:type="dxa"/>
          </w:tcPr>
          <w:p w14:paraId="1E94B9B9">
            <w:pPr>
              <w:pStyle w:val="33"/>
              <w:widowControl w:val="0"/>
              <w:rPr>
                <w:rFonts w:hint="eastAsia" w:ascii="仿宋" w:hAnsi="仿宋" w:eastAsia="仿宋" w:cs="仿宋"/>
                <w:b w:val="0"/>
                <w:bCs/>
                <w:sz w:val="21"/>
                <w:szCs w:val="21"/>
                <w:highlight w:val="none"/>
                <w:vertAlign w:val="baseline"/>
                <w:lang w:val="en-US" w:eastAsia="zh-CN"/>
              </w:rPr>
            </w:pPr>
          </w:p>
        </w:tc>
        <w:tc>
          <w:tcPr>
            <w:tcW w:w="947" w:type="dxa"/>
          </w:tcPr>
          <w:p w14:paraId="451EF23D">
            <w:pPr>
              <w:pStyle w:val="33"/>
              <w:widowControl w:val="0"/>
              <w:rPr>
                <w:rFonts w:hint="eastAsia" w:ascii="仿宋" w:hAnsi="仿宋" w:eastAsia="仿宋" w:cs="仿宋"/>
                <w:b w:val="0"/>
                <w:bCs/>
                <w:sz w:val="21"/>
                <w:szCs w:val="21"/>
                <w:highlight w:val="none"/>
                <w:vertAlign w:val="baseline"/>
                <w:lang w:val="en-US" w:eastAsia="zh-CN"/>
              </w:rPr>
            </w:pPr>
          </w:p>
        </w:tc>
        <w:tc>
          <w:tcPr>
            <w:tcW w:w="1363" w:type="dxa"/>
          </w:tcPr>
          <w:p w14:paraId="5FD5DB91">
            <w:pPr>
              <w:pStyle w:val="33"/>
              <w:widowControl w:val="0"/>
              <w:rPr>
                <w:rFonts w:hint="eastAsia" w:ascii="仿宋" w:hAnsi="仿宋" w:eastAsia="仿宋" w:cs="仿宋"/>
                <w:b w:val="0"/>
                <w:bCs/>
                <w:sz w:val="21"/>
                <w:szCs w:val="21"/>
                <w:highlight w:val="none"/>
                <w:vertAlign w:val="baseline"/>
                <w:lang w:val="en-US" w:eastAsia="zh-CN"/>
              </w:rPr>
            </w:pPr>
          </w:p>
        </w:tc>
        <w:tc>
          <w:tcPr>
            <w:tcW w:w="787" w:type="dxa"/>
          </w:tcPr>
          <w:p w14:paraId="38728E44">
            <w:pPr>
              <w:pStyle w:val="33"/>
              <w:widowControl w:val="0"/>
              <w:rPr>
                <w:rFonts w:hint="eastAsia" w:ascii="仿宋" w:hAnsi="仿宋" w:eastAsia="仿宋" w:cs="仿宋"/>
                <w:b w:val="0"/>
                <w:bCs/>
                <w:sz w:val="21"/>
                <w:szCs w:val="21"/>
                <w:highlight w:val="none"/>
                <w:vertAlign w:val="baseline"/>
                <w:lang w:val="en-US" w:eastAsia="zh-CN"/>
              </w:rPr>
            </w:pPr>
          </w:p>
        </w:tc>
        <w:tc>
          <w:tcPr>
            <w:tcW w:w="863" w:type="dxa"/>
          </w:tcPr>
          <w:p w14:paraId="51C7427D">
            <w:pPr>
              <w:pStyle w:val="33"/>
              <w:widowControl w:val="0"/>
              <w:rPr>
                <w:rFonts w:hint="eastAsia" w:ascii="仿宋" w:hAnsi="仿宋" w:eastAsia="仿宋" w:cs="仿宋"/>
                <w:b w:val="0"/>
                <w:bCs/>
                <w:sz w:val="21"/>
                <w:szCs w:val="21"/>
                <w:highlight w:val="none"/>
                <w:vertAlign w:val="baseline"/>
                <w:lang w:val="en-US" w:eastAsia="zh-CN"/>
              </w:rPr>
            </w:pPr>
          </w:p>
        </w:tc>
        <w:tc>
          <w:tcPr>
            <w:tcW w:w="775" w:type="dxa"/>
          </w:tcPr>
          <w:p w14:paraId="3C1C9256">
            <w:pPr>
              <w:pStyle w:val="33"/>
              <w:widowControl w:val="0"/>
              <w:rPr>
                <w:rFonts w:hint="eastAsia" w:ascii="仿宋" w:hAnsi="仿宋" w:eastAsia="仿宋" w:cs="仿宋"/>
                <w:b w:val="0"/>
                <w:bCs/>
                <w:sz w:val="21"/>
                <w:szCs w:val="21"/>
                <w:highlight w:val="none"/>
                <w:vertAlign w:val="baseline"/>
                <w:lang w:val="en-US" w:eastAsia="zh-CN"/>
              </w:rPr>
            </w:pPr>
          </w:p>
        </w:tc>
      </w:tr>
      <w:tr w14:paraId="77F9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tcPr>
          <w:p w14:paraId="47527088">
            <w:pPr>
              <w:pStyle w:val="33"/>
              <w:widowControl w:val="0"/>
              <w:rPr>
                <w:rFonts w:hint="eastAsia" w:ascii="仿宋" w:hAnsi="仿宋" w:eastAsia="仿宋" w:cs="仿宋"/>
                <w:b w:val="0"/>
                <w:bCs/>
                <w:sz w:val="21"/>
                <w:szCs w:val="21"/>
                <w:highlight w:val="none"/>
                <w:vertAlign w:val="baseline"/>
                <w:lang w:val="en-US" w:eastAsia="zh-CN"/>
              </w:rPr>
            </w:pPr>
          </w:p>
        </w:tc>
        <w:tc>
          <w:tcPr>
            <w:tcW w:w="1370" w:type="dxa"/>
          </w:tcPr>
          <w:p w14:paraId="05EFB956">
            <w:pPr>
              <w:pStyle w:val="33"/>
              <w:widowControl w:val="0"/>
              <w:rPr>
                <w:rFonts w:hint="eastAsia" w:ascii="仿宋" w:hAnsi="仿宋" w:eastAsia="仿宋" w:cs="仿宋"/>
                <w:b w:val="0"/>
                <w:bCs/>
                <w:sz w:val="21"/>
                <w:szCs w:val="21"/>
                <w:highlight w:val="none"/>
                <w:vertAlign w:val="baseline"/>
                <w:lang w:val="en-US" w:eastAsia="zh-CN"/>
              </w:rPr>
            </w:pPr>
          </w:p>
        </w:tc>
        <w:tc>
          <w:tcPr>
            <w:tcW w:w="853" w:type="dxa"/>
          </w:tcPr>
          <w:p w14:paraId="22B3916C">
            <w:pPr>
              <w:pStyle w:val="33"/>
              <w:widowControl w:val="0"/>
              <w:rPr>
                <w:rFonts w:hint="eastAsia" w:ascii="仿宋" w:hAnsi="仿宋" w:eastAsia="仿宋" w:cs="仿宋"/>
                <w:b w:val="0"/>
                <w:bCs/>
                <w:sz w:val="21"/>
                <w:szCs w:val="21"/>
                <w:highlight w:val="none"/>
                <w:vertAlign w:val="baseline"/>
                <w:lang w:val="en-US" w:eastAsia="zh-CN"/>
              </w:rPr>
            </w:pPr>
          </w:p>
        </w:tc>
        <w:tc>
          <w:tcPr>
            <w:tcW w:w="947" w:type="dxa"/>
          </w:tcPr>
          <w:p w14:paraId="2C3CE7B5">
            <w:pPr>
              <w:pStyle w:val="33"/>
              <w:widowControl w:val="0"/>
              <w:rPr>
                <w:rFonts w:hint="eastAsia" w:ascii="仿宋" w:hAnsi="仿宋" w:eastAsia="仿宋" w:cs="仿宋"/>
                <w:b w:val="0"/>
                <w:bCs/>
                <w:sz w:val="21"/>
                <w:szCs w:val="21"/>
                <w:highlight w:val="none"/>
                <w:vertAlign w:val="baseline"/>
                <w:lang w:val="en-US" w:eastAsia="zh-CN"/>
              </w:rPr>
            </w:pPr>
          </w:p>
        </w:tc>
        <w:tc>
          <w:tcPr>
            <w:tcW w:w="947" w:type="dxa"/>
          </w:tcPr>
          <w:p w14:paraId="4247AF88">
            <w:pPr>
              <w:pStyle w:val="33"/>
              <w:widowControl w:val="0"/>
              <w:rPr>
                <w:rFonts w:hint="eastAsia" w:ascii="仿宋" w:hAnsi="仿宋" w:eastAsia="仿宋" w:cs="仿宋"/>
                <w:b w:val="0"/>
                <w:bCs/>
                <w:sz w:val="21"/>
                <w:szCs w:val="21"/>
                <w:highlight w:val="none"/>
                <w:vertAlign w:val="baseline"/>
                <w:lang w:val="en-US" w:eastAsia="zh-CN"/>
              </w:rPr>
            </w:pPr>
          </w:p>
        </w:tc>
        <w:tc>
          <w:tcPr>
            <w:tcW w:w="1363" w:type="dxa"/>
          </w:tcPr>
          <w:p w14:paraId="12558B6A">
            <w:pPr>
              <w:pStyle w:val="33"/>
              <w:widowControl w:val="0"/>
              <w:rPr>
                <w:rFonts w:hint="eastAsia" w:ascii="仿宋" w:hAnsi="仿宋" w:eastAsia="仿宋" w:cs="仿宋"/>
                <w:b w:val="0"/>
                <w:bCs/>
                <w:sz w:val="21"/>
                <w:szCs w:val="21"/>
                <w:highlight w:val="none"/>
                <w:vertAlign w:val="baseline"/>
                <w:lang w:val="en-US" w:eastAsia="zh-CN"/>
              </w:rPr>
            </w:pPr>
          </w:p>
        </w:tc>
        <w:tc>
          <w:tcPr>
            <w:tcW w:w="787" w:type="dxa"/>
          </w:tcPr>
          <w:p w14:paraId="54C67618">
            <w:pPr>
              <w:pStyle w:val="33"/>
              <w:widowControl w:val="0"/>
              <w:rPr>
                <w:rFonts w:hint="eastAsia" w:ascii="仿宋" w:hAnsi="仿宋" w:eastAsia="仿宋" w:cs="仿宋"/>
                <w:b w:val="0"/>
                <w:bCs/>
                <w:sz w:val="21"/>
                <w:szCs w:val="21"/>
                <w:highlight w:val="none"/>
                <w:vertAlign w:val="baseline"/>
                <w:lang w:val="en-US" w:eastAsia="zh-CN"/>
              </w:rPr>
            </w:pPr>
          </w:p>
        </w:tc>
        <w:tc>
          <w:tcPr>
            <w:tcW w:w="863" w:type="dxa"/>
          </w:tcPr>
          <w:p w14:paraId="7D910D20">
            <w:pPr>
              <w:pStyle w:val="33"/>
              <w:widowControl w:val="0"/>
              <w:rPr>
                <w:rFonts w:hint="eastAsia" w:ascii="仿宋" w:hAnsi="仿宋" w:eastAsia="仿宋" w:cs="仿宋"/>
                <w:b w:val="0"/>
                <w:bCs/>
                <w:sz w:val="21"/>
                <w:szCs w:val="21"/>
                <w:highlight w:val="none"/>
                <w:vertAlign w:val="baseline"/>
                <w:lang w:val="en-US" w:eastAsia="zh-CN"/>
              </w:rPr>
            </w:pPr>
          </w:p>
        </w:tc>
        <w:tc>
          <w:tcPr>
            <w:tcW w:w="775" w:type="dxa"/>
          </w:tcPr>
          <w:p w14:paraId="1E85D109">
            <w:pPr>
              <w:pStyle w:val="33"/>
              <w:widowControl w:val="0"/>
              <w:rPr>
                <w:rFonts w:hint="eastAsia" w:ascii="仿宋" w:hAnsi="仿宋" w:eastAsia="仿宋" w:cs="仿宋"/>
                <w:b w:val="0"/>
                <w:bCs/>
                <w:sz w:val="21"/>
                <w:szCs w:val="21"/>
                <w:highlight w:val="none"/>
                <w:vertAlign w:val="baseline"/>
                <w:lang w:val="en-US" w:eastAsia="zh-CN"/>
              </w:rPr>
            </w:pPr>
          </w:p>
        </w:tc>
      </w:tr>
      <w:tr w14:paraId="23C4E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tcPr>
          <w:p w14:paraId="35C7AC08">
            <w:pPr>
              <w:pStyle w:val="33"/>
              <w:widowControl w:val="0"/>
              <w:rPr>
                <w:rFonts w:hint="eastAsia" w:ascii="仿宋" w:hAnsi="仿宋" w:eastAsia="仿宋" w:cs="仿宋"/>
                <w:b w:val="0"/>
                <w:bCs/>
                <w:sz w:val="21"/>
                <w:szCs w:val="21"/>
                <w:highlight w:val="none"/>
                <w:vertAlign w:val="baseline"/>
                <w:lang w:val="en-US" w:eastAsia="zh-CN"/>
              </w:rPr>
            </w:pPr>
          </w:p>
        </w:tc>
        <w:tc>
          <w:tcPr>
            <w:tcW w:w="1370" w:type="dxa"/>
          </w:tcPr>
          <w:p w14:paraId="30E0F147">
            <w:pPr>
              <w:pStyle w:val="33"/>
              <w:widowControl w:val="0"/>
              <w:rPr>
                <w:rFonts w:hint="eastAsia" w:ascii="仿宋" w:hAnsi="仿宋" w:eastAsia="仿宋" w:cs="仿宋"/>
                <w:b w:val="0"/>
                <w:bCs/>
                <w:sz w:val="21"/>
                <w:szCs w:val="21"/>
                <w:highlight w:val="none"/>
                <w:vertAlign w:val="baseline"/>
                <w:lang w:val="en-US" w:eastAsia="zh-CN"/>
              </w:rPr>
            </w:pPr>
          </w:p>
        </w:tc>
        <w:tc>
          <w:tcPr>
            <w:tcW w:w="853" w:type="dxa"/>
          </w:tcPr>
          <w:p w14:paraId="5F6DD945">
            <w:pPr>
              <w:pStyle w:val="33"/>
              <w:widowControl w:val="0"/>
              <w:rPr>
                <w:rFonts w:hint="eastAsia" w:ascii="仿宋" w:hAnsi="仿宋" w:eastAsia="仿宋" w:cs="仿宋"/>
                <w:b w:val="0"/>
                <w:bCs/>
                <w:sz w:val="21"/>
                <w:szCs w:val="21"/>
                <w:highlight w:val="none"/>
                <w:vertAlign w:val="baseline"/>
                <w:lang w:val="en-US" w:eastAsia="zh-CN"/>
              </w:rPr>
            </w:pPr>
          </w:p>
        </w:tc>
        <w:tc>
          <w:tcPr>
            <w:tcW w:w="947" w:type="dxa"/>
          </w:tcPr>
          <w:p w14:paraId="25236F72">
            <w:pPr>
              <w:pStyle w:val="33"/>
              <w:widowControl w:val="0"/>
              <w:rPr>
                <w:rFonts w:hint="eastAsia" w:ascii="仿宋" w:hAnsi="仿宋" w:eastAsia="仿宋" w:cs="仿宋"/>
                <w:b w:val="0"/>
                <w:bCs/>
                <w:sz w:val="21"/>
                <w:szCs w:val="21"/>
                <w:highlight w:val="none"/>
                <w:vertAlign w:val="baseline"/>
                <w:lang w:val="en-US" w:eastAsia="zh-CN"/>
              </w:rPr>
            </w:pPr>
          </w:p>
        </w:tc>
        <w:tc>
          <w:tcPr>
            <w:tcW w:w="947" w:type="dxa"/>
          </w:tcPr>
          <w:p w14:paraId="443CE536">
            <w:pPr>
              <w:pStyle w:val="33"/>
              <w:widowControl w:val="0"/>
              <w:rPr>
                <w:rFonts w:hint="eastAsia" w:ascii="仿宋" w:hAnsi="仿宋" w:eastAsia="仿宋" w:cs="仿宋"/>
                <w:b w:val="0"/>
                <w:bCs/>
                <w:sz w:val="21"/>
                <w:szCs w:val="21"/>
                <w:highlight w:val="none"/>
                <w:vertAlign w:val="baseline"/>
                <w:lang w:val="en-US" w:eastAsia="zh-CN"/>
              </w:rPr>
            </w:pPr>
          </w:p>
        </w:tc>
        <w:tc>
          <w:tcPr>
            <w:tcW w:w="1363" w:type="dxa"/>
          </w:tcPr>
          <w:p w14:paraId="5FE8D788">
            <w:pPr>
              <w:pStyle w:val="33"/>
              <w:widowControl w:val="0"/>
              <w:rPr>
                <w:rFonts w:hint="eastAsia" w:ascii="仿宋" w:hAnsi="仿宋" w:eastAsia="仿宋" w:cs="仿宋"/>
                <w:b w:val="0"/>
                <w:bCs/>
                <w:sz w:val="21"/>
                <w:szCs w:val="21"/>
                <w:highlight w:val="none"/>
                <w:vertAlign w:val="baseline"/>
                <w:lang w:val="en-US" w:eastAsia="zh-CN"/>
              </w:rPr>
            </w:pPr>
          </w:p>
        </w:tc>
        <w:tc>
          <w:tcPr>
            <w:tcW w:w="787" w:type="dxa"/>
          </w:tcPr>
          <w:p w14:paraId="5934E000">
            <w:pPr>
              <w:pStyle w:val="33"/>
              <w:widowControl w:val="0"/>
              <w:rPr>
                <w:rFonts w:hint="eastAsia" w:ascii="仿宋" w:hAnsi="仿宋" w:eastAsia="仿宋" w:cs="仿宋"/>
                <w:b w:val="0"/>
                <w:bCs/>
                <w:sz w:val="21"/>
                <w:szCs w:val="21"/>
                <w:highlight w:val="none"/>
                <w:vertAlign w:val="baseline"/>
                <w:lang w:val="en-US" w:eastAsia="zh-CN"/>
              </w:rPr>
            </w:pPr>
          </w:p>
        </w:tc>
        <w:tc>
          <w:tcPr>
            <w:tcW w:w="863" w:type="dxa"/>
          </w:tcPr>
          <w:p w14:paraId="50662A0D">
            <w:pPr>
              <w:pStyle w:val="33"/>
              <w:widowControl w:val="0"/>
              <w:rPr>
                <w:rFonts w:hint="eastAsia" w:ascii="仿宋" w:hAnsi="仿宋" w:eastAsia="仿宋" w:cs="仿宋"/>
                <w:b w:val="0"/>
                <w:bCs/>
                <w:sz w:val="21"/>
                <w:szCs w:val="21"/>
                <w:highlight w:val="none"/>
                <w:vertAlign w:val="baseline"/>
                <w:lang w:val="en-US" w:eastAsia="zh-CN"/>
              </w:rPr>
            </w:pPr>
          </w:p>
        </w:tc>
        <w:tc>
          <w:tcPr>
            <w:tcW w:w="775" w:type="dxa"/>
          </w:tcPr>
          <w:p w14:paraId="4D1861C4">
            <w:pPr>
              <w:pStyle w:val="33"/>
              <w:widowControl w:val="0"/>
              <w:rPr>
                <w:rFonts w:hint="eastAsia" w:ascii="仿宋" w:hAnsi="仿宋" w:eastAsia="仿宋" w:cs="仿宋"/>
                <w:b w:val="0"/>
                <w:bCs/>
                <w:sz w:val="21"/>
                <w:szCs w:val="21"/>
                <w:highlight w:val="none"/>
                <w:vertAlign w:val="baseline"/>
                <w:lang w:val="en-US" w:eastAsia="zh-CN"/>
              </w:rPr>
            </w:pPr>
          </w:p>
        </w:tc>
      </w:tr>
      <w:tr w14:paraId="578ED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tcPr>
          <w:p w14:paraId="51CB376F">
            <w:pPr>
              <w:pStyle w:val="33"/>
              <w:widowControl w:val="0"/>
              <w:rPr>
                <w:rFonts w:hint="eastAsia" w:ascii="仿宋" w:hAnsi="仿宋" w:eastAsia="仿宋" w:cs="仿宋"/>
                <w:b w:val="0"/>
                <w:bCs/>
                <w:sz w:val="21"/>
                <w:szCs w:val="21"/>
                <w:highlight w:val="none"/>
                <w:vertAlign w:val="baseline"/>
                <w:lang w:val="en-US" w:eastAsia="zh-CN"/>
              </w:rPr>
            </w:pPr>
          </w:p>
        </w:tc>
        <w:tc>
          <w:tcPr>
            <w:tcW w:w="1370" w:type="dxa"/>
          </w:tcPr>
          <w:p w14:paraId="5EA0FDFF">
            <w:pPr>
              <w:pStyle w:val="33"/>
              <w:widowControl w:val="0"/>
              <w:rPr>
                <w:rFonts w:hint="eastAsia" w:ascii="仿宋" w:hAnsi="仿宋" w:eastAsia="仿宋" w:cs="仿宋"/>
                <w:b w:val="0"/>
                <w:bCs/>
                <w:sz w:val="21"/>
                <w:szCs w:val="21"/>
                <w:highlight w:val="none"/>
                <w:vertAlign w:val="baseline"/>
                <w:lang w:val="en-US" w:eastAsia="zh-CN"/>
              </w:rPr>
            </w:pPr>
          </w:p>
        </w:tc>
        <w:tc>
          <w:tcPr>
            <w:tcW w:w="853" w:type="dxa"/>
          </w:tcPr>
          <w:p w14:paraId="0ECC6E78">
            <w:pPr>
              <w:pStyle w:val="33"/>
              <w:widowControl w:val="0"/>
              <w:rPr>
                <w:rFonts w:hint="eastAsia" w:ascii="仿宋" w:hAnsi="仿宋" w:eastAsia="仿宋" w:cs="仿宋"/>
                <w:b w:val="0"/>
                <w:bCs/>
                <w:sz w:val="21"/>
                <w:szCs w:val="21"/>
                <w:highlight w:val="none"/>
                <w:vertAlign w:val="baseline"/>
                <w:lang w:val="en-US" w:eastAsia="zh-CN"/>
              </w:rPr>
            </w:pPr>
          </w:p>
        </w:tc>
        <w:tc>
          <w:tcPr>
            <w:tcW w:w="947" w:type="dxa"/>
          </w:tcPr>
          <w:p w14:paraId="70411756">
            <w:pPr>
              <w:pStyle w:val="33"/>
              <w:widowControl w:val="0"/>
              <w:rPr>
                <w:rFonts w:hint="eastAsia" w:ascii="仿宋" w:hAnsi="仿宋" w:eastAsia="仿宋" w:cs="仿宋"/>
                <w:b w:val="0"/>
                <w:bCs/>
                <w:sz w:val="21"/>
                <w:szCs w:val="21"/>
                <w:highlight w:val="none"/>
                <w:vertAlign w:val="baseline"/>
                <w:lang w:val="en-US" w:eastAsia="zh-CN"/>
              </w:rPr>
            </w:pPr>
          </w:p>
        </w:tc>
        <w:tc>
          <w:tcPr>
            <w:tcW w:w="947" w:type="dxa"/>
          </w:tcPr>
          <w:p w14:paraId="253786EA">
            <w:pPr>
              <w:pStyle w:val="33"/>
              <w:widowControl w:val="0"/>
              <w:rPr>
                <w:rFonts w:hint="eastAsia" w:ascii="仿宋" w:hAnsi="仿宋" w:eastAsia="仿宋" w:cs="仿宋"/>
                <w:b w:val="0"/>
                <w:bCs/>
                <w:sz w:val="21"/>
                <w:szCs w:val="21"/>
                <w:highlight w:val="none"/>
                <w:vertAlign w:val="baseline"/>
                <w:lang w:val="en-US" w:eastAsia="zh-CN"/>
              </w:rPr>
            </w:pPr>
          </w:p>
        </w:tc>
        <w:tc>
          <w:tcPr>
            <w:tcW w:w="1363" w:type="dxa"/>
          </w:tcPr>
          <w:p w14:paraId="2BBB6BEB">
            <w:pPr>
              <w:pStyle w:val="33"/>
              <w:widowControl w:val="0"/>
              <w:rPr>
                <w:rFonts w:hint="eastAsia" w:ascii="仿宋" w:hAnsi="仿宋" w:eastAsia="仿宋" w:cs="仿宋"/>
                <w:b w:val="0"/>
                <w:bCs/>
                <w:sz w:val="21"/>
                <w:szCs w:val="21"/>
                <w:highlight w:val="none"/>
                <w:vertAlign w:val="baseline"/>
                <w:lang w:val="en-US" w:eastAsia="zh-CN"/>
              </w:rPr>
            </w:pPr>
          </w:p>
        </w:tc>
        <w:tc>
          <w:tcPr>
            <w:tcW w:w="787" w:type="dxa"/>
          </w:tcPr>
          <w:p w14:paraId="6D2CD32C">
            <w:pPr>
              <w:pStyle w:val="33"/>
              <w:widowControl w:val="0"/>
              <w:rPr>
                <w:rFonts w:hint="eastAsia" w:ascii="仿宋" w:hAnsi="仿宋" w:eastAsia="仿宋" w:cs="仿宋"/>
                <w:b w:val="0"/>
                <w:bCs/>
                <w:sz w:val="21"/>
                <w:szCs w:val="21"/>
                <w:highlight w:val="none"/>
                <w:vertAlign w:val="baseline"/>
                <w:lang w:val="en-US" w:eastAsia="zh-CN"/>
              </w:rPr>
            </w:pPr>
          </w:p>
        </w:tc>
        <w:tc>
          <w:tcPr>
            <w:tcW w:w="863" w:type="dxa"/>
          </w:tcPr>
          <w:p w14:paraId="261863DD">
            <w:pPr>
              <w:pStyle w:val="33"/>
              <w:widowControl w:val="0"/>
              <w:rPr>
                <w:rFonts w:hint="eastAsia" w:ascii="仿宋" w:hAnsi="仿宋" w:eastAsia="仿宋" w:cs="仿宋"/>
                <w:b w:val="0"/>
                <w:bCs/>
                <w:sz w:val="21"/>
                <w:szCs w:val="21"/>
                <w:highlight w:val="none"/>
                <w:vertAlign w:val="baseline"/>
                <w:lang w:val="en-US" w:eastAsia="zh-CN"/>
              </w:rPr>
            </w:pPr>
          </w:p>
        </w:tc>
        <w:tc>
          <w:tcPr>
            <w:tcW w:w="775" w:type="dxa"/>
          </w:tcPr>
          <w:p w14:paraId="255E7FF3">
            <w:pPr>
              <w:pStyle w:val="33"/>
              <w:widowControl w:val="0"/>
              <w:rPr>
                <w:rFonts w:hint="eastAsia" w:ascii="仿宋" w:hAnsi="仿宋" w:eastAsia="仿宋" w:cs="仿宋"/>
                <w:b w:val="0"/>
                <w:bCs/>
                <w:sz w:val="21"/>
                <w:szCs w:val="21"/>
                <w:highlight w:val="none"/>
                <w:vertAlign w:val="baseline"/>
                <w:lang w:val="en-US" w:eastAsia="zh-CN"/>
              </w:rPr>
            </w:pPr>
          </w:p>
        </w:tc>
      </w:tr>
      <w:tr w14:paraId="5F124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tcPr>
          <w:p w14:paraId="78865D1D">
            <w:pPr>
              <w:pStyle w:val="33"/>
              <w:widowControl w:val="0"/>
              <w:rPr>
                <w:rFonts w:hint="eastAsia" w:ascii="仿宋" w:hAnsi="仿宋" w:eastAsia="仿宋" w:cs="仿宋"/>
                <w:b w:val="0"/>
                <w:bCs/>
                <w:sz w:val="21"/>
                <w:szCs w:val="21"/>
                <w:highlight w:val="none"/>
                <w:vertAlign w:val="baseline"/>
                <w:lang w:val="en-US" w:eastAsia="zh-CN"/>
              </w:rPr>
            </w:pPr>
          </w:p>
        </w:tc>
        <w:tc>
          <w:tcPr>
            <w:tcW w:w="1370" w:type="dxa"/>
          </w:tcPr>
          <w:p w14:paraId="25961205">
            <w:pPr>
              <w:pStyle w:val="33"/>
              <w:widowControl w:val="0"/>
              <w:rPr>
                <w:rFonts w:hint="eastAsia" w:ascii="仿宋" w:hAnsi="仿宋" w:eastAsia="仿宋" w:cs="仿宋"/>
                <w:b w:val="0"/>
                <w:bCs/>
                <w:sz w:val="21"/>
                <w:szCs w:val="21"/>
                <w:highlight w:val="none"/>
                <w:vertAlign w:val="baseline"/>
                <w:lang w:val="en-US" w:eastAsia="zh-CN"/>
              </w:rPr>
            </w:pPr>
          </w:p>
        </w:tc>
        <w:tc>
          <w:tcPr>
            <w:tcW w:w="853" w:type="dxa"/>
          </w:tcPr>
          <w:p w14:paraId="0EC9AD8F">
            <w:pPr>
              <w:pStyle w:val="33"/>
              <w:widowControl w:val="0"/>
              <w:rPr>
                <w:rFonts w:hint="eastAsia" w:ascii="仿宋" w:hAnsi="仿宋" w:eastAsia="仿宋" w:cs="仿宋"/>
                <w:b w:val="0"/>
                <w:bCs/>
                <w:sz w:val="21"/>
                <w:szCs w:val="21"/>
                <w:highlight w:val="none"/>
                <w:vertAlign w:val="baseline"/>
                <w:lang w:val="en-US" w:eastAsia="zh-CN"/>
              </w:rPr>
            </w:pPr>
          </w:p>
        </w:tc>
        <w:tc>
          <w:tcPr>
            <w:tcW w:w="947" w:type="dxa"/>
          </w:tcPr>
          <w:p w14:paraId="4686131E">
            <w:pPr>
              <w:pStyle w:val="33"/>
              <w:widowControl w:val="0"/>
              <w:rPr>
                <w:rFonts w:hint="eastAsia" w:ascii="仿宋" w:hAnsi="仿宋" w:eastAsia="仿宋" w:cs="仿宋"/>
                <w:b w:val="0"/>
                <w:bCs/>
                <w:sz w:val="21"/>
                <w:szCs w:val="21"/>
                <w:highlight w:val="none"/>
                <w:vertAlign w:val="baseline"/>
                <w:lang w:val="en-US" w:eastAsia="zh-CN"/>
              </w:rPr>
            </w:pPr>
          </w:p>
        </w:tc>
        <w:tc>
          <w:tcPr>
            <w:tcW w:w="947" w:type="dxa"/>
          </w:tcPr>
          <w:p w14:paraId="216D893C">
            <w:pPr>
              <w:pStyle w:val="33"/>
              <w:widowControl w:val="0"/>
              <w:rPr>
                <w:rFonts w:hint="eastAsia" w:ascii="仿宋" w:hAnsi="仿宋" w:eastAsia="仿宋" w:cs="仿宋"/>
                <w:b w:val="0"/>
                <w:bCs/>
                <w:sz w:val="21"/>
                <w:szCs w:val="21"/>
                <w:highlight w:val="none"/>
                <w:vertAlign w:val="baseline"/>
                <w:lang w:val="en-US" w:eastAsia="zh-CN"/>
              </w:rPr>
            </w:pPr>
          </w:p>
        </w:tc>
        <w:tc>
          <w:tcPr>
            <w:tcW w:w="1363" w:type="dxa"/>
          </w:tcPr>
          <w:p w14:paraId="0F836B5A">
            <w:pPr>
              <w:pStyle w:val="33"/>
              <w:widowControl w:val="0"/>
              <w:rPr>
                <w:rFonts w:hint="eastAsia" w:ascii="仿宋" w:hAnsi="仿宋" w:eastAsia="仿宋" w:cs="仿宋"/>
                <w:b w:val="0"/>
                <w:bCs/>
                <w:sz w:val="21"/>
                <w:szCs w:val="21"/>
                <w:highlight w:val="none"/>
                <w:vertAlign w:val="baseline"/>
                <w:lang w:val="en-US" w:eastAsia="zh-CN"/>
              </w:rPr>
            </w:pPr>
          </w:p>
        </w:tc>
        <w:tc>
          <w:tcPr>
            <w:tcW w:w="787" w:type="dxa"/>
          </w:tcPr>
          <w:p w14:paraId="3F3D682C">
            <w:pPr>
              <w:pStyle w:val="33"/>
              <w:widowControl w:val="0"/>
              <w:rPr>
                <w:rFonts w:hint="eastAsia" w:ascii="仿宋" w:hAnsi="仿宋" w:eastAsia="仿宋" w:cs="仿宋"/>
                <w:b w:val="0"/>
                <w:bCs/>
                <w:sz w:val="21"/>
                <w:szCs w:val="21"/>
                <w:highlight w:val="none"/>
                <w:vertAlign w:val="baseline"/>
                <w:lang w:val="en-US" w:eastAsia="zh-CN"/>
              </w:rPr>
            </w:pPr>
          </w:p>
        </w:tc>
        <w:tc>
          <w:tcPr>
            <w:tcW w:w="863" w:type="dxa"/>
          </w:tcPr>
          <w:p w14:paraId="64E71523">
            <w:pPr>
              <w:pStyle w:val="33"/>
              <w:widowControl w:val="0"/>
              <w:rPr>
                <w:rFonts w:hint="eastAsia" w:ascii="仿宋" w:hAnsi="仿宋" w:eastAsia="仿宋" w:cs="仿宋"/>
                <w:b w:val="0"/>
                <w:bCs/>
                <w:sz w:val="21"/>
                <w:szCs w:val="21"/>
                <w:highlight w:val="none"/>
                <w:vertAlign w:val="baseline"/>
                <w:lang w:val="en-US" w:eastAsia="zh-CN"/>
              </w:rPr>
            </w:pPr>
          </w:p>
        </w:tc>
        <w:tc>
          <w:tcPr>
            <w:tcW w:w="775" w:type="dxa"/>
          </w:tcPr>
          <w:p w14:paraId="0FD83D75">
            <w:pPr>
              <w:pStyle w:val="33"/>
              <w:widowControl w:val="0"/>
              <w:rPr>
                <w:rFonts w:hint="eastAsia" w:ascii="仿宋" w:hAnsi="仿宋" w:eastAsia="仿宋" w:cs="仿宋"/>
                <w:b w:val="0"/>
                <w:bCs/>
                <w:sz w:val="21"/>
                <w:szCs w:val="21"/>
                <w:highlight w:val="none"/>
                <w:vertAlign w:val="baseline"/>
                <w:lang w:val="en-US" w:eastAsia="zh-CN"/>
              </w:rPr>
            </w:pPr>
          </w:p>
        </w:tc>
      </w:tr>
      <w:tr w14:paraId="2D7AA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tcPr>
          <w:p w14:paraId="21AA35FE">
            <w:pPr>
              <w:pStyle w:val="33"/>
              <w:widowControl w:val="0"/>
              <w:rPr>
                <w:rFonts w:hint="eastAsia" w:ascii="仿宋" w:hAnsi="仿宋" w:eastAsia="仿宋" w:cs="仿宋"/>
                <w:b w:val="0"/>
                <w:bCs/>
                <w:sz w:val="21"/>
                <w:szCs w:val="21"/>
                <w:highlight w:val="none"/>
                <w:vertAlign w:val="baseline"/>
                <w:lang w:val="en-US" w:eastAsia="zh-CN"/>
              </w:rPr>
            </w:pPr>
          </w:p>
        </w:tc>
        <w:tc>
          <w:tcPr>
            <w:tcW w:w="1370" w:type="dxa"/>
          </w:tcPr>
          <w:p w14:paraId="6486E7ED">
            <w:pPr>
              <w:pStyle w:val="33"/>
              <w:widowControl w:val="0"/>
              <w:rPr>
                <w:rFonts w:hint="eastAsia" w:ascii="仿宋" w:hAnsi="仿宋" w:eastAsia="仿宋" w:cs="仿宋"/>
                <w:b w:val="0"/>
                <w:bCs/>
                <w:sz w:val="21"/>
                <w:szCs w:val="21"/>
                <w:highlight w:val="none"/>
                <w:vertAlign w:val="baseline"/>
                <w:lang w:val="en-US" w:eastAsia="zh-CN"/>
              </w:rPr>
            </w:pPr>
          </w:p>
        </w:tc>
        <w:tc>
          <w:tcPr>
            <w:tcW w:w="853" w:type="dxa"/>
          </w:tcPr>
          <w:p w14:paraId="1124386E">
            <w:pPr>
              <w:pStyle w:val="33"/>
              <w:widowControl w:val="0"/>
              <w:rPr>
                <w:rFonts w:hint="eastAsia" w:ascii="仿宋" w:hAnsi="仿宋" w:eastAsia="仿宋" w:cs="仿宋"/>
                <w:b w:val="0"/>
                <w:bCs/>
                <w:sz w:val="21"/>
                <w:szCs w:val="21"/>
                <w:highlight w:val="none"/>
                <w:vertAlign w:val="baseline"/>
                <w:lang w:val="en-US" w:eastAsia="zh-CN"/>
              </w:rPr>
            </w:pPr>
          </w:p>
        </w:tc>
        <w:tc>
          <w:tcPr>
            <w:tcW w:w="947" w:type="dxa"/>
          </w:tcPr>
          <w:p w14:paraId="1EC149EC">
            <w:pPr>
              <w:pStyle w:val="33"/>
              <w:widowControl w:val="0"/>
              <w:rPr>
                <w:rFonts w:hint="eastAsia" w:ascii="仿宋" w:hAnsi="仿宋" w:eastAsia="仿宋" w:cs="仿宋"/>
                <w:b w:val="0"/>
                <w:bCs/>
                <w:sz w:val="21"/>
                <w:szCs w:val="21"/>
                <w:highlight w:val="none"/>
                <w:vertAlign w:val="baseline"/>
                <w:lang w:val="en-US" w:eastAsia="zh-CN"/>
              </w:rPr>
            </w:pPr>
          </w:p>
        </w:tc>
        <w:tc>
          <w:tcPr>
            <w:tcW w:w="947" w:type="dxa"/>
          </w:tcPr>
          <w:p w14:paraId="00D5DCF8">
            <w:pPr>
              <w:pStyle w:val="33"/>
              <w:widowControl w:val="0"/>
              <w:rPr>
                <w:rFonts w:hint="eastAsia" w:ascii="仿宋" w:hAnsi="仿宋" w:eastAsia="仿宋" w:cs="仿宋"/>
                <w:b w:val="0"/>
                <w:bCs/>
                <w:sz w:val="21"/>
                <w:szCs w:val="21"/>
                <w:highlight w:val="none"/>
                <w:vertAlign w:val="baseline"/>
                <w:lang w:val="en-US" w:eastAsia="zh-CN"/>
              </w:rPr>
            </w:pPr>
          </w:p>
        </w:tc>
        <w:tc>
          <w:tcPr>
            <w:tcW w:w="1363" w:type="dxa"/>
          </w:tcPr>
          <w:p w14:paraId="4C5D806B">
            <w:pPr>
              <w:pStyle w:val="33"/>
              <w:widowControl w:val="0"/>
              <w:rPr>
                <w:rFonts w:hint="eastAsia" w:ascii="仿宋" w:hAnsi="仿宋" w:eastAsia="仿宋" w:cs="仿宋"/>
                <w:b w:val="0"/>
                <w:bCs/>
                <w:sz w:val="21"/>
                <w:szCs w:val="21"/>
                <w:highlight w:val="none"/>
                <w:vertAlign w:val="baseline"/>
                <w:lang w:val="en-US" w:eastAsia="zh-CN"/>
              </w:rPr>
            </w:pPr>
          </w:p>
        </w:tc>
        <w:tc>
          <w:tcPr>
            <w:tcW w:w="787" w:type="dxa"/>
          </w:tcPr>
          <w:p w14:paraId="7B3C045B">
            <w:pPr>
              <w:pStyle w:val="33"/>
              <w:widowControl w:val="0"/>
              <w:rPr>
                <w:rFonts w:hint="eastAsia" w:ascii="仿宋" w:hAnsi="仿宋" w:eastAsia="仿宋" w:cs="仿宋"/>
                <w:b w:val="0"/>
                <w:bCs/>
                <w:sz w:val="21"/>
                <w:szCs w:val="21"/>
                <w:highlight w:val="none"/>
                <w:vertAlign w:val="baseline"/>
                <w:lang w:val="en-US" w:eastAsia="zh-CN"/>
              </w:rPr>
            </w:pPr>
          </w:p>
        </w:tc>
        <w:tc>
          <w:tcPr>
            <w:tcW w:w="863" w:type="dxa"/>
          </w:tcPr>
          <w:p w14:paraId="3F755A6F">
            <w:pPr>
              <w:pStyle w:val="33"/>
              <w:widowControl w:val="0"/>
              <w:rPr>
                <w:rFonts w:hint="eastAsia" w:ascii="仿宋" w:hAnsi="仿宋" w:eastAsia="仿宋" w:cs="仿宋"/>
                <w:b w:val="0"/>
                <w:bCs/>
                <w:sz w:val="21"/>
                <w:szCs w:val="21"/>
                <w:highlight w:val="none"/>
                <w:vertAlign w:val="baseline"/>
                <w:lang w:val="en-US" w:eastAsia="zh-CN"/>
              </w:rPr>
            </w:pPr>
          </w:p>
        </w:tc>
        <w:tc>
          <w:tcPr>
            <w:tcW w:w="775" w:type="dxa"/>
          </w:tcPr>
          <w:p w14:paraId="16C3DED7">
            <w:pPr>
              <w:pStyle w:val="33"/>
              <w:widowControl w:val="0"/>
              <w:rPr>
                <w:rFonts w:hint="eastAsia" w:ascii="仿宋" w:hAnsi="仿宋" w:eastAsia="仿宋" w:cs="仿宋"/>
                <w:b w:val="0"/>
                <w:bCs/>
                <w:sz w:val="21"/>
                <w:szCs w:val="21"/>
                <w:highlight w:val="none"/>
                <w:vertAlign w:val="baseline"/>
                <w:lang w:val="en-US" w:eastAsia="zh-CN"/>
              </w:rPr>
            </w:pPr>
          </w:p>
        </w:tc>
      </w:tr>
      <w:tr w14:paraId="54003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tcPr>
          <w:p w14:paraId="41F67F18">
            <w:pPr>
              <w:pStyle w:val="33"/>
              <w:widowControl w:val="0"/>
              <w:rPr>
                <w:rFonts w:hint="eastAsia" w:ascii="仿宋" w:hAnsi="仿宋" w:eastAsia="仿宋" w:cs="仿宋"/>
                <w:b w:val="0"/>
                <w:bCs/>
                <w:sz w:val="21"/>
                <w:szCs w:val="21"/>
                <w:highlight w:val="none"/>
                <w:vertAlign w:val="baseline"/>
                <w:lang w:val="en-US" w:eastAsia="zh-CN"/>
              </w:rPr>
            </w:pPr>
          </w:p>
        </w:tc>
        <w:tc>
          <w:tcPr>
            <w:tcW w:w="1370" w:type="dxa"/>
          </w:tcPr>
          <w:p w14:paraId="4852AECA">
            <w:pPr>
              <w:pStyle w:val="33"/>
              <w:widowControl w:val="0"/>
              <w:rPr>
                <w:rFonts w:hint="eastAsia" w:ascii="仿宋" w:hAnsi="仿宋" w:eastAsia="仿宋" w:cs="仿宋"/>
                <w:b w:val="0"/>
                <w:bCs/>
                <w:sz w:val="21"/>
                <w:szCs w:val="21"/>
                <w:highlight w:val="none"/>
                <w:vertAlign w:val="baseline"/>
                <w:lang w:val="en-US" w:eastAsia="zh-CN"/>
              </w:rPr>
            </w:pPr>
          </w:p>
        </w:tc>
        <w:tc>
          <w:tcPr>
            <w:tcW w:w="853" w:type="dxa"/>
          </w:tcPr>
          <w:p w14:paraId="79243B76">
            <w:pPr>
              <w:pStyle w:val="33"/>
              <w:widowControl w:val="0"/>
              <w:rPr>
                <w:rFonts w:hint="eastAsia" w:ascii="仿宋" w:hAnsi="仿宋" w:eastAsia="仿宋" w:cs="仿宋"/>
                <w:b w:val="0"/>
                <w:bCs/>
                <w:sz w:val="21"/>
                <w:szCs w:val="21"/>
                <w:highlight w:val="none"/>
                <w:vertAlign w:val="baseline"/>
                <w:lang w:val="en-US" w:eastAsia="zh-CN"/>
              </w:rPr>
            </w:pPr>
          </w:p>
        </w:tc>
        <w:tc>
          <w:tcPr>
            <w:tcW w:w="947" w:type="dxa"/>
          </w:tcPr>
          <w:p w14:paraId="02ADCC3C">
            <w:pPr>
              <w:pStyle w:val="33"/>
              <w:widowControl w:val="0"/>
              <w:rPr>
                <w:rFonts w:hint="eastAsia" w:ascii="仿宋" w:hAnsi="仿宋" w:eastAsia="仿宋" w:cs="仿宋"/>
                <w:b w:val="0"/>
                <w:bCs/>
                <w:sz w:val="21"/>
                <w:szCs w:val="21"/>
                <w:highlight w:val="none"/>
                <w:vertAlign w:val="baseline"/>
                <w:lang w:val="en-US" w:eastAsia="zh-CN"/>
              </w:rPr>
            </w:pPr>
          </w:p>
        </w:tc>
        <w:tc>
          <w:tcPr>
            <w:tcW w:w="947" w:type="dxa"/>
          </w:tcPr>
          <w:p w14:paraId="4E5F2C59">
            <w:pPr>
              <w:pStyle w:val="33"/>
              <w:widowControl w:val="0"/>
              <w:rPr>
                <w:rFonts w:hint="eastAsia" w:ascii="仿宋" w:hAnsi="仿宋" w:eastAsia="仿宋" w:cs="仿宋"/>
                <w:b w:val="0"/>
                <w:bCs/>
                <w:sz w:val="21"/>
                <w:szCs w:val="21"/>
                <w:highlight w:val="none"/>
                <w:vertAlign w:val="baseline"/>
                <w:lang w:val="en-US" w:eastAsia="zh-CN"/>
              </w:rPr>
            </w:pPr>
          </w:p>
        </w:tc>
        <w:tc>
          <w:tcPr>
            <w:tcW w:w="1363" w:type="dxa"/>
          </w:tcPr>
          <w:p w14:paraId="0E365D00">
            <w:pPr>
              <w:pStyle w:val="33"/>
              <w:widowControl w:val="0"/>
              <w:rPr>
                <w:rFonts w:hint="eastAsia" w:ascii="仿宋" w:hAnsi="仿宋" w:eastAsia="仿宋" w:cs="仿宋"/>
                <w:b w:val="0"/>
                <w:bCs/>
                <w:sz w:val="21"/>
                <w:szCs w:val="21"/>
                <w:highlight w:val="none"/>
                <w:vertAlign w:val="baseline"/>
                <w:lang w:val="en-US" w:eastAsia="zh-CN"/>
              </w:rPr>
            </w:pPr>
          </w:p>
        </w:tc>
        <w:tc>
          <w:tcPr>
            <w:tcW w:w="787" w:type="dxa"/>
          </w:tcPr>
          <w:p w14:paraId="5F373889">
            <w:pPr>
              <w:pStyle w:val="33"/>
              <w:widowControl w:val="0"/>
              <w:rPr>
                <w:rFonts w:hint="eastAsia" w:ascii="仿宋" w:hAnsi="仿宋" w:eastAsia="仿宋" w:cs="仿宋"/>
                <w:b w:val="0"/>
                <w:bCs/>
                <w:sz w:val="21"/>
                <w:szCs w:val="21"/>
                <w:highlight w:val="none"/>
                <w:vertAlign w:val="baseline"/>
                <w:lang w:val="en-US" w:eastAsia="zh-CN"/>
              </w:rPr>
            </w:pPr>
          </w:p>
        </w:tc>
        <w:tc>
          <w:tcPr>
            <w:tcW w:w="863" w:type="dxa"/>
          </w:tcPr>
          <w:p w14:paraId="6C572950">
            <w:pPr>
              <w:pStyle w:val="33"/>
              <w:widowControl w:val="0"/>
              <w:rPr>
                <w:rFonts w:hint="eastAsia" w:ascii="仿宋" w:hAnsi="仿宋" w:eastAsia="仿宋" w:cs="仿宋"/>
                <w:b w:val="0"/>
                <w:bCs/>
                <w:sz w:val="21"/>
                <w:szCs w:val="21"/>
                <w:highlight w:val="none"/>
                <w:vertAlign w:val="baseline"/>
                <w:lang w:val="en-US" w:eastAsia="zh-CN"/>
              </w:rPr>
            </w:pPr>
          </w:p>
        </w:tc>
        <w:tc>
          <w:tcPr>
            <w:tcW w:w="775" w:type="dxa"/>
          </w:tcPr>
          <w:p w14:paraId="7AB9E16D">
            <w:pPr>
              <w:pStyle w:val="33"/>
              <w:widowControl w:val="0"/>
              <w:rPr>
                <w:rFonts w:hint="eastAsia" w:ascii="仿宋" w:hAnsi="仿宋" w:eastAsia="仿宋" w:cs="仿宋"/>
                <w:b w:val="0"/>
                <w:bCs/>
                <w:sz w:val="21"/>
                <w:szCs w:val="21"/>
                <w:highlight w:val="none"/>
                <w:vertAlign w:val="baseline"/>
                <w:lang w:val="en-US" w:eastAsia="zh-CN"/>
              </w:rPr>
            </w:pPr>
          </w:p>
        </w:tc>
      </w:tr>
    </w:tbl>
    <w:p w14:paraId="2EA7A726">
      <w:pPr>
        <w:spacing w:line="360" w:lineRule="auto"/>
        <w:jc w:val="both"/>
        <w:rPr>
          <w:rFonts w:hint="eastAsia" w:ascii="仿宋" w:hAnsi="仿宋" w:eastAsia="仿宋" w:cs="仿宋"/>
          <w:b w:val="0"/>
          <w:bCs/>
          <w:sz w:val="24"/>
          <w:szCs w:val="24"/>
          <w:highlight w:val="none"/>
          <w:lang w:val="en-US" w:eastAsia="zh-CN"/>
        </w:rPr>
      </w:pPr>
    </w:p>
    <w:p w14:paraId="220B55CA">
      <w:pPr>
        <w:spacing w:line="360" w:lineRule="auto"/>
        <w:jc w:val="both"/>
        <w:rPr>
          <w:rFonts w:hint="eastAsia" w:ascii="仿宋" w:hAnsi="仿宋" w:eastAsia="仿宋" w:cs="仿宋"/>
          <w:b w:val="0"/>
          <w:bCs/>
          <w:sz w:val="24"/>
          <w:szCs w:val="24"/>
          <w:highlight w:val="none"/>
          <w:lang w:val="en-US" w:eastAsia="zh-CN"/>
        </w:rPr>
      </w:pPr>
    </w:p>
    <w:p w14:paraId="7B14FA02">
      <w:pPr>
        <w:spacing w:line="360" w:lineRule="auto"/>
        <w:jc w:val="both"/>
        <w:rPr>
          <w:rFonts w:hint="eastAsia" w:ascii="仿宋" w:hAnsi="仿宋" w:eastAsia="仿宋" w:cs="仿宋"/>
          <w:b w:val="0"/>
          <w:bCs/>
          <w:sz w:val="24"/>
          <w:szCs w:val="24"/>
          <w:highlight w:val="none"/>
          <w:lang w:val="en-US" w:eastAsia="zh-CN"/>
        </w:rPr>
      </w:pPr>
    </w:p>
    <w:p w14:paraId="5CCD23E1">
      <w:pPr>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br w:type="page"/>
      </w:r>
    </w:p>
    <w:p w14:paraId="640E6979">
      <w:pPr>
        <w:pStyle w:val="33"/>
        <w:jc w:val="center"/>
        <w:rPr>
          <w:rFonts w:hint="eastAsia" w:ascii="仿宋" w:hAnsi="仿宋" w:eastAsia="仿宋" w:cs="仿宋"/>
          <w:b/>
          <w:bCs w:val="0"/>
          <w:sz w:val="28"/>
          <w:szCs w:val="28"/>
          <w:highlight w:val="none"/>
          <w:lang w:val="en-US" w:eastAsia="zh-CN"/>
        </w:rPr>
      </w:pPr>
    </w:p>
    <w:p w14:paraId="6B20A55F">
      <w:pPr>
        <w:pStyle w:val="33"/>
        <w:jc w:val="center"/>
        <w:rPr>
          <w:rFonts w:hint="eastAsia" w:ascii="仿宋" w:hAnsi="仿宋" w:eastAsia="仿宋" w:cs="仿宋"/>
          <w:b/>
          <w:bCs w:val="0"/>
          <w:sz w:val="28"/>
          <w:szCs w:val="28"/>
          <w:highlight w:val="none"/>
          <w:lang w:val="en-US" w:eastAsia="zh-CN"/>
        </w:rPr>
      </w:pPr>
      <w:r>
        <w:rPr>
          <w:rFonts w:hint="eastAsia" w:ascii="仿宋" w:hAnsi="仿宋" w:eastAsia="仿宋" w:cs="仿宋"/>
          <w:b/>
          <w:bCs w:val="0"/>
          <w:sz w:val="28"/>
          <w:szCs w:val="28"/>
          <w:highlight w:val="none"/>
          <w:lang w:val="en-US" w:eastAsia="zh-CN"/>
        </w:rPr>
        <w:t>主要人员简历表</w:t>
      </w:r>
    </w:p>
    <w:p w14:paraId="54741E44">
      <w:pPr>
        <w:pStyle w:val="33"/>
        <w:jc w:val="center"/>
        <w:rPr>
          <w:rFonts w:hint="eastAsia" w:ascii="仿宋" w:hAnsi="仿宋" w:eastAsia="仿宋" w:cs="仿宋"/>
          <w:b/>
          <w:bCs w:val="0"/>
          <w:sz w:val="28"/>
          <w:szCs w:val="28"/>
          <w:highlight w:val="none"/>
          <w:lang w:val="en-US" w:eastAsia="zh-CN"/>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1605"/>
        <w:gridCol w:w="852"/>
        <w:gridCol w:w="1037"/>
        <w:gridCol w:w="1666"/>
        <w:gridCol w:w="2123"/>
      </w:tblGrid>
      <w:tr w14:paraId="0B65E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1233" w:type="dxa"/>
            <w:vAlign w:val="center"/>
          </w:tcPr>
          <w:p w14:paraId="51B13BB7">
            <w:pPr>
              <w:pStyle w:val="33"/>
              <w:widowControl w:val="0"/>
              <w:jc w:val="center"/>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姓 名</w:t>
            </w:r>
          </w:p>
        </w:tc>
        <w:tc>
          <w:tcPr>
            <w:tcW w:w="1605" w:type="dxa"/>
            <w:vAlign w:val="center"/>
          </w:tcPr>
          <w:p w14:paraId="678AF05E">
            <w:pPr>
              <w:pStyle w:val="33"/>
              <w:widowControl w:val="0"/>
              <w:jc w:val="center"/>
              <w:rPr>
                <w:rFonts w:hint="eastAsia" w:ascii="仿宋" w:hAnsi="仿宋" w:eastAsia="仿宋" w:cs="仿宋"/>
                <w:b w:val="0"/>
                <w:bCs/>
                <w:sz w:val="21"/>
                <w:szCs w:val="21"/>
                <w:highlight w:val="none"/>
                <w:vertAlign w:val="baseline"/>
                <w:lang w:val="en-US" w:eastAsia="zh-CN"/>
              </w:rPr>
            </w:pPr>
          </w:p>
        </w:tc>
        <w:tc>
          <w:tcPr>
            <w:tcW w:w="852" w:type="dxa"/>
            <w:vAlign w:val="center"/>
          </w:tcPr>
          <w:p w14:paraId="50803185">
            <w:pPr>
              <w:pStyle w:val="33"/>
              <w:widowControl w:val="0"/>
              <w:jc w:val="center"/>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年龄</w:t>
            </w:r>
          </w:p>
        </w:tc>
        <w:tc>
          <w:tcPr>
            <w:tcW w:w="1037" w:type="dxa"/>
            <w:vAlign w:val="center"/>
          </w:tcPr>
          <w:p w14:paraId="6BB0EE48">
            <w:pPr>
              <w:pStyle w:val="33"/>
              <w:widowControl w:val="0"/>
              <w:jc w:val="center"/>
              <w:rPr>
                <w:rFonts w:hint="eastAsia" w:ascii="仿宋" w:hAnsi="仿宋" w:eastAsia="仿宋" w:cs="仿宋"/>
                <w:b w:val="0"/>
                <w:bCs/>
                <w:sz w:val="21"/>
                <w:szCs w:val="21"/>
                <w:highlight w:val="none"/>
                <w:vertAlign w:val="baseline"/>
                <w:lang w:val="en-US" w:eastAsia="zh-CN"/>
              </w:rPr>
            </w:pPr>
          </w:p>
        </w:tc>
        <w:tc>
          <w:tcPr>
            <w:tcW w:w="1666" w:type="dxa"/>
            <w:vAlign w:val="center"/>
          </w:tcPr>
          <w:p w14:paraId="03120947">
            <w:pPr>
              <w:pStyle w:val="33"/>
              <w:widowControl w:val="0"/>
              <w:jc w:val="both"/>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执业资格证书（或上岗证书）名称</w:t>
            </w:r>
          </w:p>
        </w:tc>
        <w:tc>
          <w:tcPr>
            <w:tcW w:w="2123" w:type="dxa"/>
            <w:vAlign w:val="center"/>
          </w:tcPr>
          <w:p w14:paraId="5507A308">
            <w:pPr>
              <w:pStyle w:val="33"/>
              <w:widowControl w:val="0"/>
              <w:jc w:val="center"/>
              <w:rPr>
                <w:rFonts w:hint="eastAsia" w:ascii="仿宋" w:hAnsi="仿宋" w:eastAsia="仿宋" w:cs="仿宋"/>
                <w:b w:val="0"/>
                <w:bCs/>
                <w:sz w:val="21"/>
                <w:szCs w:val="21"/>
                <w:highlight w:val="none"/>
                <w:vertAlign w:val="baseline"/>
                <w:lang w:val="en-US" w:eastAsia="zh-CN"/>
              </w:rPr>
            </w:pPr>
          </w:p>
        </w:tc>
      </w:tr>
      <w:tr w14:paraId="4BC24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33" w:type="dxa"/>
            <w:vAlign w:val="center"/>
          </w:tcPr>
          <w:p w14:paraId="100C69BB">
            <w:pPr>
              <w:pStyle w:val="33"/>
              <w:widowControl w:val="0"/>
              <w:jc w:val="center"/>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职 称</w:t>
            </w:r>
          </w:p>
        </w:tc>
        <w:tc>
          <w:tcPr>
            <w:tcW w:w="1605" w:type="dxa"/>
            <w:vAlign w:val="center"/>
          </w:tcPr>
          <w:p w14:paraId="67C021FC">
            <w:pPr>
              <w:pStyle w:val="33"/>
              <w:widowControl w:val="0"/>
              <w:jc w:val="center"/>
              <w:rPr>
                <w:rFonts w:hint="eastAsia" w:ascii="仿宋" w:hAnsi="仿宋" w:eastAsia="仿宋" w:cs="仿宋"/>
                <w:b w:val="0"/>
                <w:bCs/>
                <w:sz w:val="21"/>
                <w:szCs w:val="21"/>
                <w:highlight w:val="none"/>
                <w:vertAlign w:val="baseline"/>
                <w:lang w:val="en-US" w:eastAsia="zh-CN"/>
              </w:rPr>
            </w:pPr>
          </w:p>
        </w:tc>
        <w:tc>
          <w:tcPr>
            <w:tcW w:w="852" w:type="dxa"/>
            <w:vAlign w:val="center"/>
          </w:tcPr>
          <w:p w14:paraId="04C44FEE">
            <w:pPr>
              <w:pStyle w:val="33"/>
              <w:widowControl w:val="0"/>
              <w:jc w:val="center"/>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学历</w:t>
            </w:r>
          </w:p>
        </w:tc>
        <w:tc>
          <w:tcPr>
            <w:tcW w:w="1037" w:type="dxa"/>
            <w:vAlign w:val="center"/>
          </w:tcPr>
          <w:p w14:paraId="0ABB157A">
            <w:pPr>
              <w:pStyle w:val="33"/>
              <w:widowControl w:val="0"/>
              <w:jc w:val="center"/>
              <w:rPr>
                <w:rFonts w:hint="eastAsia" w:ascii="仿宋" w:hAnsi="仿宋" w:eastAsia="仿宋" w:cs="仿宋"/>
                <w:b w:val="0"/>
                <w:bCs/>
                <w:sz w:val="21"/>
                <w:szCs w:val="21"/>
                <w:highlight w:val="none"/>
                <w:vertAlign w:val="baseline"/>
                <w:lang w:val="en-US" w:eastAsia="zh-CN"/>
              </w:rPr>
            </w:pPr>
          </w:p>
        </w:tc>
        <w:tc>
          <w:tcPr>
            <w:tcW w:w="1666" w:type="dxa"/>
            <w:vAlign w:val="center"/>
          </w:tcPr>
          <w:p w14:paraId="71EC63D2">
            <w:pPr>
              <w:pStyle w:val="33"/>
              <w:widowControl w:val="0"/>
              <w:jc w:val="center"/>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拟在本项目任职</w:t>
            </w:r>
          </w:p>
        </w:tc>
        <w:tc>
          <w:tcPr>
            <w:tcW w:w="2123" w:type="dxa"/>
            <w:vAlign w:val="center"/>
          </w:tcPr>
          <w:p w14:paraId="7F71EE84">
            <w:pPr>
              <w:pStyle w:val="33"/>
              <w:widowControl w:val="0"/>
              <w:jc w:val="center"/>
              <w:rPr>
                <w:rFonts w:hint="eastAsia" w:ascii="仿宋" w:hAnsi="仿宋" w:eastAsia="仿宋" w:cs="仿宋"/>
                <w:b w:val="0"/>
                <w:bCs/>
                <w:sz w:val="21"/>
                <w:szCs w:val="21"/>
                <w:highlight w:val="none"/>
                <w:vertAlign w:val="baseline"/>
                <w:lang w:val="en-US" w:eastAsia="zh-CN"/>
              </w:rPr>
            </w:pPr>
          </w:p>
        </w:tc>
      </w:tr>
      <w:tr w14:paraId="1C5F5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233" w:type="dxa"/>
            <w:vAlign w:val="center"/>
          </w:tcPr>
          <w:p w14:paraId="486170AC">
            <w:pPr>
              <w:pStyle w:val="33"/>
              <w:widowControl w:val="0"/>
              <w:jc w:val="center"/>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工作年限</w:t>
            </w:r>
          </w:p>
        </w:tc>
        <w:tc>
          <w:tcPr>
            <w:tcW w:w="3494" w:type="dxa"/>
            <w:gridSpan w:val="3"/>
            <w:vAlign w:val="center"/>
          </w:tcPr>
          <w:p w14:paraId="3EDA62D2">
            <w:pPr>
              <w:pStyle w:val="33"/>
              <w:widowControl w:val="0"/>
              <w:jc w:val="center"/>
              <w:rPr>
                <w:rFonts w:hint="eastAsia" w:ascii="仿宋" w:hAnsi="仿宋" w:eastAsia="仿宋" w:cs="仿宋"/>
                <w:b w:val="0"/>
                <w:bCs/>
                <w:sz w:val="21"/>
                <w:szCs w:val="21"/>
                <w:highlight w:val="none"/>
                <w:vertAlign w:val="baseline"/>
                <w:lang w:val="en-US" w:eastAsia="zh-CN"/>
              </w:rPr>
            </w:pPr>
          </w:p>
        </w:tc>
        <w:tc>
          <w:tcPr>
            <w:tcW w:w="1666" w:type="dxa"/>
            <w:vAlign w:val="center"/>
          </w:tcPr>
          <w:p w14:paraId="423AA74A">
            <w:pPr>
              <w:pStyle w:val="33"/>
              <w:widowControl w:val="0"/>
              <w:jc w:val="center"/>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从事专业工作年限</w:t>
            </w:r>
          </w:p>
        </w:tc>
        <w:tc>
          <w:tcPr>
            <w:tcW w:w="2123" w:type="dxa"/>
            <w:vAlign w:val="center"/>
          </w:tcPr>
          <w:p w14:paraId="74C6A8B1">
            <w:pPr>
              <w:pStyle w:val="33"/>
              <w:widowControl w:val="0"/>
              <w:jc w:val="center"/>
              <w:rPr>
                <w:rFonts w:hint="eastAsia" w:ascii="仿宋" w:hAnsi="仿宋" w:eastAsia="仿宋" w:cs="仿宋"/>
                <w:b w:val="0"/>
                <w:bCs/>
                <w:sz w:val="21"/>
                <w:szCs w:val="21"/>
                <w:highlight w:val="none"/>
                <w:vertAlign w:val="baseline"/>
                <w:lang w:val="en-US" w:eastAsia="zh-CN"/>
              </w:rPr>
            </w:pPr>
          </w:p>
        </w:tc>
      </w:tr>
      <w:tr w14:paraId="65572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233" w:type="dxa"/>
            <w:vAlign w:val="center"/>
          </w:tcPr>
          <w:p w14:paraId="689198F6">
            <w:pPr>
              <w:pStyle w:val="33"/>
              <w:widowControl w:val="0"/>
              <w:jc w:val="center"/>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毕业学校</w:t>
            </w:r>
          </w:p>
        </w:tc>
        <w:tc>
          <w:tcPr>
            <w:tcW w:w="7283" w:type="dxa"/>
            <w:gridSpan w:val="5"/>
            <w:vAlign w:val="center"/>
          </w:tcPr>
          <w:p w14:paraId="35C05B96">
            <w:pPr>
              <w:pStyle w:val="33"/>
              <w:widowControl w:val="0"/>
              <w:ind w:firstLine="920" w:firstLineChars="400"/>
              <w:jc w:val="center"/>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年毕业于    学校     专业</w:t>
            </w:r>
          </w:p>
        </w:tc>
      </w:tr>
      <w:tr w14:paraId="43EFA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8516" w:type="dxa"/>
            <w:gridSpan w:val="6"/>
            <w:vAlign w:val="center"/>
          </w:tcPr>
          <w:p w14:paraId="55E92142">
            <w:pPr>
              <w:pStyle w:val="33"/>
              <w:widowControl w:val="0"/>
              <w:jc w:val="center"/>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主要工作经历</w:t>
            </w:r>
          </w:p>
        </w:tc>
      </w:tr>
      <w:tr w14:paraId="44D16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233" w:type="dxa"/>
            <w:vAlign w:val="center"/>
          </w:tcPr>
          <w:p w14:paraId="4ACD48FA">
            <w:pPr>
              <w:pStyle w:val="33"/>
              <w:widowControl w:val="0"/>
              <w:jc w:val="center"/>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时 间</w:t>
            </w:r>
          </w:p>
        </w:tc>
        <w:tc>
          <w:tcPr>
            <w:tcW w:w="3494" w:type="dxa"/>
            <w:gridSpan w:val="3"/>
            <w:vAlign w:val="center"/>
          </w:tcPr>
          <w:p w14:paraId="71CD405A">
            <w:pPr>
              <w:pStyle w:val="33"/>
              <w:widowControl w:val="0"/>
              <w:jc w:val="center"/>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参加过的类似项目</w:t>
            </w:r>
          </w:p>
        </w:tc>
        <w:tc>
          <w:tcPr>
            <w:tcW w:w="1666" w:type="dxa"/>
            <w:vAlign w:val="center"/>
          </w:tcPr>
          <w:p w14:paraId="37477AA2">
            <w:pPr>
              <w:pStyle w:val="33"/>
              <w:widowControl w:val="0"/>
              <w:jc w:val="center"/>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担任职务</w:t>
            </w:r>
          </w:p>
        </w:tc>
        <w:tc>
          <w:tcPr>
            <w:tcW w:w="2123" w:type="dxa"/>
            <w:vAlign w:val="center"/>
          </w:tcPr>
          <w:p w14:paraId="4158725B">
            <w:pPr>
              <w:pStyle w:val="33"/>
              <w:widowControl w:val="0"/>
              <w:jc w:val="center"/>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发包人及联系电话</w:t>
            </w:r>
          </w:p>
        </w:tc>
      </w:tr>
      <w:tr w14:paraId="03ED0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233" w:type="dxa"/>
            <w:vAlign w:val="center"/>
          </w:tcPr>
          <w:p w14:paraId="1E32ABD7">
            <w:pPr>
              <w:pStyle w:val="33"/>
              <w:widowControl w:val="0"/>
              <w:jc w:val="center"/>
              <w:rPr>
                <w:rFonts w:hint="eastAsia" w:ascii="仿宋" w:hAnsi="仿宋" w:eastAsia="仿宋" w:cs="仿宋"/>
                <w:b w:val="0"/>
                <w:bCs/>
                <w:sz w:val="21"/>
                <w:szCs w:val="21"/>
                <w:highlight w:val="none"/>
                <w:vertAlign w:val="baseline"/>
                <w:lang w:val="en-US" w:eastAsia="zh-CN"/>
              </w:rPr>
            </w:pPr>
          </w:p>
        </w:tc>
        <w:tc>
          <w:tcPr>
            <w:tcW w:w="3494" w:type="dxa"/>
            <w:gridSpan w:val="3"/>
            <w:vAlign w:val="center"/>
          </w:tcPr>
          <w:p w14:paraId="29D406F8">
            <w:pPr>
              <w:pStyle w:val="33"/>
              <w:widowControl w:val="0"/>
              <w:jc w:val="center"/>
              <w:rPr>
                <w:rFonts w:hint="eastAsia" w:ascii="仿宋" w:hAnsi="仿宋" w:eastAsia="仿宋" w:cs="仿宋"/>
                <w:b w:val="0"/>
                <w:bCs/>
                <w:sz w:val="21"/>
                <w:szCs w:val="21"/>
                <w:highlight w:val="none"/>
                <w:vertAlign w:val="baseline"/>
                <w:lang w:val="en-US" w:eastAsia="zh-CN"/>
              </w:rPr>
            </w:pPr>
          </w:p>
        </w:tc>
        <w:tc>
          <w:tcPr>
            <w:tcW w:w="1666" w:type="dxa"/>
            <w:vAlign w:val="center"/>
          </w:tcPr>
          <w:p w14:paraId="0AA143BD">
            <w:pPr>
              <w:pStyle w:val="33"/>
              <w:widowControl w:val="0"/>
              <w:jc w:val="center"/>
              <w:rPr>
                <w:rFonts w:hint="eastAsia" w:ascii="仿宋" w:hAnsi="仿宋" w:eastAsia="仿宋" w:cs="仿宋"/>
                <w:b w:val="0"/>
                <w:bCs/>
                <w:sz w:val="21"/>
                <w:szCs w:val="21"/>
                <w:highlight w:val="none"/>
                <w:vertAlign w:val="baseline"/>
                <w:lang w:val="en-US" w:eastAsia="zh-CN"/>
              </w:rPr>
            </w:pPr>
          </w:p>
        </w:tc>
        <w:tc>
          <w:tcPr>
            <w:tcW w:w="2123" w:type="dxa"/>
            <w:vAlign w:val="center"/>
          </w:tcPr>
          <w:p w14:paraId="4A9350E6">
            <w:pPr>
              <w:pStyle w:val="33"/>
              <w:widowControl w:val="0"/>
              <w:jc w:val="center"/>
              <w:rPr>
                <w:rFonts w:hint="eastAsia" w:ascii="仿宋" w:hAnsi="仿宋" w:eastAsia="仿宋" w:cs="仿宋"/>
                <w:b w:val="0"/>
                <w:bCs/>
                <w:sz w:val="21"/>
                <w:szCs w:val="21"/>
                <w:highlight w:val="none"/>
                <w:vertAlign w:val="baseline"/>
                <w:lang w:val="en-US" w:eastAsia="zh-CN"/>
              </w:rPr>
            </w:pPr>
          </w:p>
        </w:tc>
      </w:tr>
      <w:tr w14:paraId="642D2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233" w:type="dxa"/>
          </w:tcPr>
          <w:p w14:paraId="731DFCCC">
            <w:pPr>
              <w:pStyle w:val="33"/>
              <w:widowControl w:val="0"/>
              <w:rPr>
                <w:rFonts w:hint="eastAsia" w:ascii="仿宋" w:hAnsi="仿宋" w:eastAsia="仿宋" w:cs="仿宋"/>
                <w:b w:val="0"/>
                <w:bCs/>
                <w:sz w:val="21"/>
                <w:szCs w:val="21"/>
                <w:highlight w:val="none"/>
                <w:vertAlign w:val="baseline"/>
                <w:lang w:val="en-US" w:eastAsia="zh-CN"/>
              </w:rPr>
            </w:pPr>
          </w:p>
        </w:tc>
        <w:tc>
          <w:tcPr>
            <w:tcW w:w="3494" w:type="dxa"/>
            <w:gridSpan w:val="3"/>
          </w:tcPr>
          <w:p w14:paraId="4417440A">
            <w:pPr>
              <w:pStyle w:val="33"/>
              <w:widowControl w:val="0"/>
              <w:rPr>
                <w:rFonts w:hint="eastAsia" w:ascii="仿宋" w:hAnsi="仿宋" w:eastAsia="仿宋" w:cs="仿宋"/>
                <w:b w:val="0"/>
                <w:bCs/>
                <w:sz w:val="21"/>
                <w:szCs w:val="21"/>
                <w:highlight w:val="none"/>
                <w:vertAlign w:val="baseline"/>
                <w:lang w:val="en-US" w:eastAsia="zh-CN"/>
              </w:rPr>
            </w:pPr>
          </w:p>
        </w:tc>
        <w:tc>
          <w:tcPr>
            <w:tcW w:w="1666" w:type="dxa"/>
          </w:tcPr>
          <w:p w14:paraId="1D1F1376">
            <w:pPr>
              <w:pStyle w:val="33"/>
              <w:widowControl w:val="0"/>
              <w:rPr>
                <w:rFonts w:hint="eastAsia" w:ascii="仿宋" w:hAnsi="仿宋" w:eastAsia="仿宋" w:cs="仿宋"/>
                <w:b w:val="0"/>
                <w:bCs/>
                <w:sz w:val="21"/>
                <w:szCs w:val="21"/>
                <w:highlight w:val="none"/>
                <w:vertAlign w:val="baseline"/>
                <w:lang w:val="en-US" w:eastAsia="zh-CN"/>
              </w:rPr>
            </w:pPr>
          </w:p>
        </w:tc>
        <w:tc>
          <w:tcPr>
            <w:tcW w:w="2123" w:type="dxa"/>
          </w:tcPr>
          <w:p w14:paraId="7BD9D105">
            <w:pPr>
              <w:pStyle w:val="33"/>
              <w:widowControl w:val="0"/>
              <w:rPr>
                <w:rFonts w:hint="eastAsia" w:ascii="仿宋" w:hAnsi="仿宋" w:eastAsia="仿宋" w:cs="仿宋"/>
                <w:b w:val="0"/>
                <w:bCs/>
                <w:sz w:val="21"/>
                <w:szCs w:val="21"/>
                <w:highlight w:val="none"/>
                <w:vertAlign w:val="baseline"/>
                <w:lang w:val="en-US" w:eastAsia="zh-CN"/>
              </w:rPr>
            </w:pPr>
          </w:p>
        </w:tc>
      </w:tr>
      <w:tr w14:paraId="2973D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233" w:type="dxa"/>
          </w:tcPr>
          <w:p w14:paraId="6B0FCB7C">
            <w:pPr>
              <w:pStyle w:val="33"/>
              <w:widowControl w:val="0"/>
              <w:rPr>
                <w:rFonts w:hint="eastAsia" w:ascii="仿宋" w:hAnsi="仿宋" w:eastAsia="仿宋" w:cs="仿宋"/>
                <w:b w:val="0"/>
                <w:bCs/>
                <w:sz w:val="21"/>
                <w:szCs w:val="21"/>
                <w:highlight w:val="none"/>
                <w:vertAlign w:val="baseline"/>
                <w:lang w:val="en-US" w:eastAsia="zh-CN"/>
              </w:rPr>
            </w:pPr>
          </w:p>
        </w:tc>
        <w:tc>
          <w:tcPr>
            <w:tcW w:w="3494" w:type="dxa"/>
            <w:gridSpan w:val="3"/>
          </w:tcPr>
          <w:p w14:paraId="2B5C7720">
            <w:pPr>
              <w:pStyle w:val="33"/>
              <w:widowControl w:val="0"/>
              <w:rPr>
                <w:rFonts w:hint="eastAsia" w:ascii="仿宋" w:hAnsi="仿宋" w:eastAsia="仿宋" w:cs="仿宋"/>
                <w:b w:val="0"/>
                <w:bCs/>
                <w:sz w:val="21"/>
                <w:szCs w:val="21"/>
                <w:highlight w:val="none"/>
                <w:vertAlign w:val="baseline"/>
                <w:lang w:val="en-US" w:eastAsia="zh-CN"/>
              </w:rPr>
            </w:pPr>
          </w:p>
        </w:tc>
        <w:tc>
          <w:tcPr>
            <w:tcW w:w="1666" w:type="dxa"/>
          </w:tcPr>
          <w:p w14:paraId="4325EE6A">
            <w:pPr>
              <w:pStyle w:val="33"/>
              <w:widowControl w:val="0"/>
              <w:rPr>
                <w:rFonts w:hint="eastAsia" w:ascii="仿宋" w:hAnsi="仿宋" w:eastAsia="仿宋" w:cs="仿宋"/>
                <w:b w:val="0"/>
                <w:bCs/>
                <w:sz w:val="21"/>
                <w:szCs w:val="21"/>
                <w:highlight w:val="none"/>
                <w:vertAlign w:val="baseline"/>
                <w:lang w:val="en-US" w:eastAsia="zh-CN"/>
              </w:rPr>
            </w:pPr>
          </w:p>
        </w:tc>
        <w:tc>
          <w:tcPr>
            <w:tcW w:w="2123" w:type="dxa"/>
          </w:tcPr>
          <w:p w14:paraId="1BE33618">
            <w:pPr>
              <w:pStyle w:val="33"/>
              <w:widowControl w:val="0"/>
              <w:rPr>
                <w:rFonts w:hint="eastAsia" w:ascii="仿宋" w:hAnsi="仿宋" w:eastAsia="仿宋" w:cs="仿宋"/>
                <w:b w:val="0"/>
                <w:bCs/>
                <w:sz w:val="21"/>
                <w:szCs w:val="21"/>
                <w:highlight w:val="none"/>
                <w:vertAlign w:val="baseline"/>
                <w:lang w:val="en-US" w:eastAsia="zh-CN"/>
              </w:rPr>
            </w:pPr>
          </w:p>
        </w:tc>
      </w:tr>
      <w:tr w14:paraId="5422D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33" w:type="dxa"/>
          </w:tcPr>
          <w:p w14:paraId="3420DEF4">
            <w:pPr>
              <w:pStyle w:val="33"/>
              <w:widowControl w:val="0"/>
              <w:rPr>
                <w:rFonts w:hint="eastAsia" w:ascii="仿宋" w:hAnsi="仿宋" w:eastAsia="仿宋" w:cs="仿宋"/>
                <w:b w:val="0"/>
                <w:bCs/>
                <w:sz w:val="21"/>
                <w:szCs w:val="21"/>
                <w:highlight w:val="none"/>
                <w:vertAlign w:val="baseline"/>
                <w:lang w:val="en-US" w:eastAsia="zh-CN"/>
              </w:rPr>
            </w:pPr>
          </w:p>
        </w:tc>
        <w:tc>
          <w:tcPr>
            <w:tcW w:w="3494" w:type="dxa"/>
            <w:gridSpan w:val="3"/>
          </w:tcPr>
          <w:p w14:paraId="7F324C6F">
            <w:pPr>
              <w:pStyle w:val="33"/>
              <w:widowControl w:val="0"/>
              <w:rPr>
                <w:rFonts w:hint="eastAsia" w:ascii="仿宋" w:hAnsi="仿宋" w:eastAsia="仿宋" w:cs="仿宋"/>
                <w:b w:val="0"/>
                <w:bCs/>
                <w:sz w:val="21"/>
                <w:szCs w:val="21"/>
                <w:highlight w:val="none"/>
                <w:vertAlign w:val="baseline"/>
                <w:lang w:val="en-US" w:eastAsia="zh-CN"/>
              </w:rPr>
            </w:pPr>
          </w:p>
        </w:tc>
        <w:tc>
          <w:tcPr>
            <w:tcW w:w="1666" w:type="dxa"/>
          </w:tcPr>
          <w:p w14:paraId="3645FDC4">
            <w:pPr>
              <w:pStyle w:val="33"/>
              <w:widowControl w:val="0"/>
              <w:rPr>
                <w:rFonts w:hint="eastAsia" w:ascii="仿宋" w:hAnsi="仿宋" w:eastAsia="仿宋" w:cs="仿宋"/>
                <w:b w:val="0"/>
                <w:bCs/>
                <w:sz w:val="21"/>
                <w:szCs w:val="21"/>
                <w:highlight w:val="none"/>
                <w:vertAlign w:val="baseline"/>
                <w:lang w:val="en-US" w:eastAsia="zh-CN"/>
              </w:rPr>
            </w:pPr>
          </w:p>
        </w:tc>
        <w:tc>
          <w:tcPr>
            <w:tcW w:w="2123" w:type="dxa"/>
          </w:tcPr>
          <w:p w14:paraId="4C68F59D">
            <w:pPr>
              <w:pStyle w:val="33"/>
              <w:widowControl w:val="0"/>
              <w:rPr>
                <w:rFonts w:hint="eastAsia" w:ascii="仿宋" w:hAnsi="仿宋" w:eastAsia="仿宋" w:cs="仿宋"/>
                <w:b w:val="0"/>
                <w:bCs/>
                <w:sz w:val="21"/>
                <w:szCs w:val="21"/>
                <w:highlight w:val="none"/>
                <w:vertAlign w:val="baseline"/>
                <w:lang w:val="en-US" w:eastAsia="zh-CN"/>
              </w:rPr>
            </w:pPr>
          </w:p>
        </w:tc>
      </w:tr>
    </w:tbl>
    <w:p w14:paraId="20785856">
      <w:pPr>
        <w:pStyle w:val="33"/>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注：在本表后附相关证明材料。</w:t>
      </w:r>
    </w:p>
    <w:p w14:paraId="21D1ED31">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1"/>
          <w:szCs w:val="21"/>
          <w:highlight w:val="none"/>
          <w:lang w:val="en-US" w:eastAsia="zh-CN"/>
        </w:rPr>
        <w:br w:type="page"/>
      </w:r>
    </w:p>
    <w:p w14:paraId="57746A76">
      <w:pPr>
        <w:widowControl w:val="0"/>
        <w:spacing w:line="360" w:lineRule="auto"/>
        <w:ind w:left="0" w:leftChars="0" w:firstLine="0" w:firstLineChars="0"/>
        <w:jc w:val="both"/>
        <w:rPr>
          <w:rFonts w:hint="eastAsia" w:ascii="仿宋_GB2312" w:hAnsi="仿宋_GB2312" w:eastAsia="仿宋_GB2312" w:cs="仿宋_GB2312"/>
          <w:kern w:val="2"/>
          <w:sz w:val="24"/>
          <w:szCs w:val="24"/>
          <w:highlight w:val="none"/>
          <w:lang w:val="en-US" w:eastAsia="zh-CN" w:bidi="zh-CN"/>
        </w:rPr>
      </w:pPr>
      <w:r>
        <w:rPr>
          <w:rFonts w:hint="eastAsia" w:ascii="仿宋_GB2312" w:hAnsi="仿宋_GB2312" w:eastAsia="仿宋_GB2312" w:cs="仿宋_GB2312"/>
          <w:kern w:val="2"/>
          <w:sz w:val="24"/>
          <w:szCs w:val="24"/>
          <w:highlight w:val="none"/>
          <w:lang w:val="en-US" w:eastAsia="zh-CN" w:bidi="zh-CN"/>
        </w:rPr>
        <w:t>1</w:t>
      </w:r>
      <w:r>
        <w:rPr>
          <w:rFonts w:hint="eastAsia" w:ascii="仿宋_GB2312" w:hAnsi="仿宋_GB2312" w:cs="仿宋_GB2312"/>
          <w:kern w:val="2"/>
          <w:sz w:val="24"/>
          <w:szCs w:val="24"/>
          <w:highlight w:val="none"/>
          <w:lang w:val="en-US" w:eastAsia="zh-CN" w:bidi="zh-CN"/>
        </w:rPr>
        <w:t>2</w:t>
      </w:r>
      <w:r>
        <w:rPr>
          <w:rFonts w:hint="eastAsia" w:ascii="仿宋_GB2312" w:hAnsi="仿宋_GB2312" w:eastAsia="仿宋_GB2312" w:cs="仿宋_GB2312"/>
          <w:kern w:val="2"/>
          <w:sz w:val="24"/>
          <w:szCs w:val="24"/>
          <w:highlight w:val="none"/>
          <w:lang w:val="en-US" w:eastAsia="zh-CN" w:bidi="zh-CN"/>
        </w:rPr>
        <w:t>、</w:t>
      </w:r>
      <w:r>
        <w:rPr>
          <w:rFonts w:hint="eastAsia" w:ascii="仿宋_GB2312" w:hAnsi="仿宋_GB2312" w:cs="仿宋_GB2312"/>
          <w:kern w:val="2"/>
          <w:sz w:val="24"/>
          <w:szCs w:val="24"/>
          <w:highlight w:val="none"/>
          <w:lang w:val="en-US" w:eastAsia="zh-CN" w:bidi="zh-CN"/>
        </w:rPr>
        <w:t>采购文件</w:t>
      </w:r>
      <w:r>
        <w:rPr>
          <w:rFonts w:hint="eastAsia" w:ascii="仿宋_GB2312" w:hAnsi="仿宋_GB2312" w:eastAsia="仿宋_GB2312" w:cs="仿宋_GB2312"/>
          <w:kern w:val="2"/>
          <w:sz w:val="24"/>
          <w:szCs w:val="24"/>
          <w:highlight w:val="none"/>
          <w:lang w:val="en-US" w:eastAsia="zh-CN" w:bidi="zh-CN"/>
        </w:rPr>
        <w:t>要求提供或供应商认为应附的其他材料</w:t>
      </w:r>
    </w:p>
    <w:p w14:paraId="74EC9DAD">
      <w:pPr>
        <w:pStyle w:val="4"/>
        <w:rPr>
          <w:rFonts w:hint="eastAsia" w:ascii="仿宋_GB2312" w:hAnsi="仿宋_GB2312" w:eastAsia="仿宋_GB2312" w:cs="仿宋_GB2312"/>
          <w:highlight w:val="none"/>
          <w:lang w:val="en-US" w:eastAsia="zh-CN"/>
        </w:rPr>
      </w:pPr>
    </w:p>
    <w:p w14:paraId="4902779E">
      <w:pPr>
        <w:rPr>
          <w:rFonts w:hint="eastAsia" w:ascii="仿宋_GB2312" w:hAnsi="仿宋_GB2312" w:eastAsia="仿宋_GB2312" w:cs="仿宋_GB2312"/>
          <w:sz w:val="21"/>
          <w:highlight w:val="none"/>
          <w:lang w:val="en-US" w:eastAsia="zh-CN"/>
        </w:rPr>
      </w:pPr>
      <w:r>
        <w:rPr>
          <w:rFonts w:hint="eastAsia" w:ascii="仿宋_GB2312" w:hAnsi="仿宋_GB2312" w:eastAsia="仿宋_GB2312" w:cs="仿宋_GB2312"/>
          <w:sz w:val="21"/>
          <w:highlight w:val="none"/>
          <w:lang w:val="en-US" w:eastAsia="zh-CN"/>
        </w:rPr>
        <w:br w:type="page"/>
      </w:r>
    </w:p>
    <w:p w14:paraId="160BFBFE">
      <w:pPr>
        <w:keepNext/>
        <w:keepLines/>
        <w:widowControl w:val="0"/>
        <w:spacing w:before="0" w:after="260" w:line="240" w:lineRule="atLeast"/>
        <w:jc w:val="both"/>
        <w:outlineLvl w:val="1"/>
        <w:rPr>
          <w:rFonts w:hint="eastAsia" w:ascii="仿宋_GB2312" w:hAnsi="仿宋_GB2312" w:eastAsia="仿宋_GB2312" w:cs="仿宋_GB2312"/>
          <w:b w:val="0"/>
          <w:bCs/>
          <w:kern w:val="2"/>
          <w:sz w:val="24"/>
          <w:szCs w:val="32"/>
          <w:highlight w:val="none"/>
          <w:lang w:val="en-US" w:eastAsia="zh-CN" w:bidi="ar-SA"/>
        </w:rPr>
      </w:pPr>
      <w:bookmarkStart w:id="63" w:name="_Ref467988543"/>
      <w:bookmarkStart w:id="64" w:name="_Toc216582819"/>
      <w:bookmarkStart w:id="65" w:name="_Toc520356224"/>
      <w:bookmarkStart w:id="66" w:name="_Toc480942355"/>
      <w:bookmarkStart w:id="67" w:name="_Toc20238"/>
      <w:bookmarkStart w:id="68" w:name="_Toc4183"/>
      <w:bookmarkStart w:id="69" w:name="_Toc522"/>
      <w:bookmarkStart w:id="70" w:name="_Toc15963"/>
      <w:bookmarkStart w:id="71" w:name="_Toc21320"/>
      <w:bookmarkStart w:id="72" w:name="_Toc9592"/>
      <w:bookmarkStart w:id="73" w:name="_Toc17143"/>
      <w:bookmarkStart w:id="74" w:name="_Toc507399535"/>
      <w:bookmarkStart w:id="75" w:name="_Toc8281"/>
      <w:bookmarkStart w:id="76" w:name="_Toc3420"/>
      <w:r>
        <w:rPr>
          <w:rFonts w:hint="eastAsia" w:ascii="仿宋_GB2312" w:hAnsi="仿宋_GB2312" w:eastAsia="仿宋_GB2312" w:cs="仿宋_GB2312"/>
          <w:b/>
          <w:bCs/>
          <w:kern w:val="2"/>
          <w:sz w:val="24"/>
          <w:szCs w:val="32"/>
          <w:highlight w:val="none"/>
          <w:lang w:val="en-US" w:eastAsia="zh-CN" w:bidi="ar-SA"/>
        </w:rPr>
        <w:t>1</w:t>
      </w:r>
      <w:r>
        <w:rPr>
          <w:rFonts w:hint="eastAsia" w:ascii="仿宋_GB2312" w:hAnsi="仿宋_GB2312" w:cs="仿宋_GB2312"/>
          <w:b/>
          <w:bCs/>
          <w:kern w:val="2"/>
          <w:sz w:val="24"/>
          <w:szCs w:val="32"/>
          <w:highlight w:val="none"/>
          <w:lang w:val="en-US" w:eastAsia="zh-CN" w:bidi="ar-SA"/>
        </w:rPr>
        <w:t>3</w:t>
      </w:r>
      <w:r>
        <w:rPr>
          <w:rFonts w:hint="eastAsia" w:ascii="仿宋_GB2312" w:hAnsi="仿宋_GB2312" w:eastAsia="仿宋_GB2312" w:cs="仿宋_GB2312"/>
          <w:b/>
          <w:bCs/>
          <w:kern w:val="2"/>
          <w:sz w:val="24"/>
          <w:szCs w:val="32"/>
          <w:highlight w:val="none"/>
          <w:lang w:val="en-US" w:eastAsia="zh-CN" w:bidi="ar-SA"/>
        </w:rPr>
        <w:t xml:space="preserve">   </w:t>
      </w:r>
      <w:bookmarkEnd w:id="63"/>
      <w:bookmarkEnd w:id="64"/>
      <w:bookmarkEnd w:id="65"/>
      <w:bookmarkEnd w:id="66"/>
      <w:bookmarkStart w:id="77" w:name="_Hlt520274407"/>
      <w:bookmarkEnd w:id="77"/>
      <w:bookmarkStart w:id="78" w:name="_Hlt520273711"/>
      <w:bookmarkEnd w:id="78"/>
      <w:bookmarkStart w:id="79" w:name="_Hlt520350957"/>
      <w:bookmarkEnd w:id="79"/>
      <w:bookmarkStart w:id="80" w:name="_Hlt520273973"/>
      <w:bookmarkEnd w:id="80"/>
      <w:bookmarkStart w:id="81" w:name="_Hlt520274911"/>
      <w:bookmarkEnd w:id="81"/>
      <w:bookmarkStart w:id="82" w:name="_Hlt520350918"/>
      <w:bookmarkEnd w:id="82"/>
      <w:bookmarkStart w:id="83" w:name="_Hlt520274065"/>
      <w:bookmarkEnd w:id="83"/>
      <w:bookmarkStart w:id="84" w:name="_Hlt520274393"/>
      <w:bookmarkEnd w:id="84"/>
      <w:bookmarkStart w:id="85" w:name="_Hlt520343392"/>
      <w:bookmarkEnd w:id="85"/>
      <w:bookmarkStart w:id="86" w:name="_Hlt520271212"/>
      <w:bookmarkEnd w:id="86"/>
      <w:bookmarkStart w:id="87" w:name="_Hlt520343000"/>
      <w:bookmarkEnd w:id="87"/>
      <w:bookmarkStart w:id="88" w:name="_Toc216582821"/>
      <w:bookmarkStart w:id="89" w:name="_Toc216513801"/>
      <w:r>
        <w:rPr>
          <w:rFonts w:hint="eastAsia" w:ascii="仿宋_GB2312" w:hAnsi="仿宋_GB2312" w:eastAsia="仿宋_GB2312" w:cs="仿宋_GB2312"/>
          <w:b/>
          <w:bCs/>
          <w:kern w:val="2"/>
          <w:sz w:val="24"/>
          <w:szCs w:val="32"/>
          <w:highlight w:val="none"/>
          <w:lang w:val="en-US" w:eastAsia="zh-CN" w:bidi="ar-SA"/>
        </w:rPr>
        <w:t>中标服务费承诺书</w:t>
      </w:r>
      <w:bookmarkEnd w:id="67"/>
      <w:bookmarkEnd w:id="68"/>
      <w:bookmarkEnd w:id="69"/>
      <w:bookmarkEnd w:id="70"/>
      <w:bookmarkEnd w:id="71"/>
      <w:bookmarkEnd w:id="72"/>
      <w:bookmarkEnd w:id="73"/>
      <w:bookmarkEnd w:id="74"/>
    </w:p>
    <w:p w14:paraId="4E67CB56">
      <w:pPr>
        <w:spacing w:line="240" w:lineRule="atLeast"/>
        <w:ind w:left="1157" w:leftChars="257" w:hanging="540"/>
        <w:rPr>
          <w:rFonts w:hint="eastAsia" w:ascii="仿宋_GB2312" w:hAnsi="仿宋_GB2312" w:eastAsia="仿宋_GB2312" w:cs="仿宋_GB2312"/>
          <w:b/>
          <w:sz w:val="24"/>
          <w:highlight w:val="none"/>
        </w:rPr>
      </w:pPr>
    </w:p>
    <w:p w14:paraId="51D19976">
      <w:pPr>
        <w:spacing w:line="240" w:lineRule="atLeast"/>
        <w:ind w:left="1157" w:leftChars="257" w:hanging="540"/>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中标服务费承诺书</w:t>
      </w:r>
    </w:p>
    <w:p w14:paraId="71DA6760">
      <w:pPr>
        <w:spacing w:line="440" w:lineRule="exact"/>
        <w:ind w:left="1080" w:hanging="1080"/>
        <w:rPr>
          <w:rFonts w:hint="eastAsia" w:ascii="仿宋_GB2312" w:hAnsi="仿宋_GB2312" w:eastAsia="仿宋_GB2312" w:cs="仿宋_GB2312"/>
          <w:sz w:val="24"/>
          <w:highlight w:val="none"/>
        </w:rPr>
      </w:pPr>
    </w:p>
    <w:p w14:paraId="7B0F7B95">
      <w:pPr>
        <w:spacing w:line="440" w:lineRule="exact"/>
        <w:ind w:left="1080" w:hanging="1080"/>
        <w:rPr>
          <w:rFonts w:hint="eastAsia" w:ascii="仿宋_GB2312" w:hAnsi="仿宋_GB2312" w:eastAsia="仿宋_GB2312" w:cs="仿宋_GB2312"/>
          <w:sz w:val="24"/>
          <w:highlight w:val="none"/>
          <w:u w:val="single"/>
          <w:lang w:val="en-US" w:eastAsia="zh-CN"/>
        </w:rPr>
      </w:pPr>
      <w:r>
        <w:rPr>
          <w:rFonts w:hint="eastAsia" w:ascii="仿宋_GB2312" w:hAnsi="仿宋_GB2312" w:eastAsia="仿宋_GB2312" w:cs="仿宋_GB2312"/>
          <w:sz w:val="24"/>
          <w:highlight w:val="none"/>
        </w:rPr>
        <w:t>致：</w:t>
      </w:r>
      <w:r>
        <w:rPr>
          <w:rFonts w:hint="eastAsia" w:ascii="仿宋_GB2312" w:hAnsi="仿宋_GB2312" w:eastAsia="仿宋_GB2312" w:cs="仿宋_GB2312"/>
          <w:sz w:val="24"/>
          <w:highlight w:val="none"/>
          <w:lang w:val="en-US" w:eastAsia="zh-CN"/>
        </w:rPr>
        <w:t>新疆世纪星工程咨询有限公司</w:t>
      </w:r>
    </w:p>
    <w:p w14:paraId="484D36FD">
      <w:pPr>
        <w:spacing w:line="440" w:lineRule="exact"/>
        <w:ind w:left="1157" w:leftChars="257" w:hanging="540"/>
        <w:rPr>
          <w:rFonts w:hint="eastAsia" w:ascii="仿宋_GB2312" w:hAnsi="仿宋_GB2312" w:eastAsia="仿宋_GB2312" w:cs="仿宋_GB2312"/>
          <w:sz w:val="24"/>
          <w:highlight w:val="none"/>
        </w:rPr>
      </w:pPr>
    </w:p>
    <w:p w14:paraId="03435E33">
      <w:pPr>
        <w:spacing w:line="440" w:lineRule="exac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 xml:space="preserve"> 我们在贵公司组织的</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lang w:eastAsia="zh-CN"/>
        </w:rPr>
        <w:t>（</w:t>
      </w:r>
      <w:r>
        <w:rPr>
          <w:rFonts w:hint="eastAsia" w:ascii="仿宋_GB2312" w:hAnsi="仿宋_GB2312" w:eastAsia="仿宋_GB2312" w:cs="仿宋_GB2312"/>
          <w:sz w:val="24"/>
          <w:highlight w:val="none"/>
          <w:u w:val="single"/>
          <w:lang w:val="en-US" w:eastAsia="zh-CN"/>
        </w:rPr>
        <w:t>项目名称、项目编号</w:t>
      </w:r>
      <w:r>
        <w:rPr>
          <w:rFonts w:hint="eastAsia" w:ascii="仿宋_GB2312" w:hAnsi="仿宋_GB2312" w:eastAsia="仿宋_GB2312" w:cs="仿宋_GB2312"/>
          <w:sz w:val="24"/>
          <w:highlight w:val="none"/>
          <w:u w:val="single"/>
          <w:lang w:eastAsia="zh-CN"/>
        </w:rPr>
        <w:t>）</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项目招标中若获得中标资格，我们保证在领取中标通知书的同时按</w:t>
      </w:r>
      <w:r>
        <w:rPr>
          <w:rFonts w:hint="eastAsia" w:ascii="仿宋_GB2312" w:hAnsi="仿宋_GB2312" w:cs="仿宋_GB2312"/>
          <w:sz w:val="24"/>
          <w:highlight w:val="none"/>
          <w:lang w:eastAsia="zh-CN"/>
        </w:rPr>
        <w:t>采购文件</w:t>
      </w:r>
      <w:r>
        <w:rPr>
          <w:rFonts w:hint="eastAsia" w:ascii="仿宋_GB2312" w:hAnsi="仿宋_GB2312" w:eastAsia="仿宋_GB2312" w:cs="仿宋_GB2312"/>
          <w:sz w:val="24"/>
          <w:highlight w:val="none"/>
        </w:rPr>
        <w:t>的规定，按</w:t>
      </w:r>
      <w:r>
        <w:rPr>
          <w:rFonts w:hint="eastAsia" w:ascii="仿宋_GB2312" w:hAnsi="仿宋_GB2312" w:cs="仿宋_GB2312"/>
          <w:sz w:val="24"/>
          <w:highlight w:val="none"/>
          <w:lang w:eastAsia="zh-CN"/>
        </w:rPr>
        <w:t>采购文件</w:t>
      </w:r>
      <w:r>
        <w:rPr>
          <w:rFonts w:hint="eastAsia" w:ascii="仿宋_GB2312" w:hAnsi="仿宋_GB2312" w:eastAsia="仿宋_GB2312" w:cs="仿宋_GB2312"/>
          <w:sz w:val="24"/>
          <w:highlight w:val="none"/>
        </w:rPr>
        <w:t>对代理服务费支付方式的约定，承担本项目代理服务费。</w:t>
      </w:r>
    </w:p>
    <w:p w14:paraId="43D69F4E">
      <w:pPr>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新疆世纪星工程咨询有限公司的要求办理支付手续。</w:t>
      </w:r>
    </w:p>
    <w:p w14:paraId="329C986F">
      <w:pPr>
        <w:spacing w:line="440" w:lineRule="exact"/>
        <w:ind w:left="1157" w:leftChars="257" w:hanging="54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特此承诺！</w:t>
      </w:r>
    </w:p>
    <w:p w14:paraId="69FCE403">
      <w:pPr>
        <w:spacing w:line="440" w:lineRule="exact"/>
        <w:ind w:left="1157" w:leftChars="257" w:hanging="540"/>
        <w:rPr>
          <w:rFonts w:hint="eastAsia" w:ascii="仿宋_GB2312" w:hAnsi="仿宋_GB2312" w:eastAsia="仿宋_GB2312" w:cs="仿宋_GB2312"/>
          <w:sz w:val="24"/>
          <w:highlight w:val="none"/>
        </w:rPr>
      </w:pPr>
    </w:p>
    <w:p w14:paraId="58630916">
      <w:pPr>
        <w:spacing w:line="440" w:lineRule="exact"/>
        <w:ind w:left="1157" w:leftChars="257" w:hanging="540"/>
        <w:rPr>
          <w:rFonts w:hint="eastAsia" w:ascii="仿宋_GB2312" w:hAnsi="仿宋_GB2312" w:eastAsia="仿宋_GB2312" w:cs="仿宋_GB2312"/>
          <w:sz w:val="24"/>
          <w:highlight w:val="none"/>
        </w:rPr>
      </w:pPr>
    </w:p>
    <w:p w14:paraId="436BA01B">
      <w:pPr>
        <w:spacing w:line="440" w:lineRule="exact"/>
        <w:ind w:left="1157" w:leftChars="257" w:hanging="540"/>
        <w:rPr>
          <w:rFonts w:hint="eastAsia" w:ascii="仿宋_GB2312" w:hAnsi="仿宋_GB2312" w:eastAsia="仿宋_GB2312" w:cs="仿宋_GB2312"/>
          <w:sz w:val="24"/>
          <w:highlight w:val="none"/>
        </w:rPr>
      </w:pPr>
    </w:p>
    <w:p w14:paraId="574B7AFD">
      <w:pPr>
        <w:spacing w:line="440" w:lineRule="exact"/>
        <w:ind w:left="1157" w:leftChars="257" w:hanging="540"/>
        <w:rPr>
          <w:rFonts w:hint="eastAsia" w:ascii="仿宋_GB2312" w:hAnsi="仿宋_GB2312" w:eastAsia="仿宋_GB2312" w:cs="仿宋_GB2312"/>
          <w:sz w:val="24"/>
          <w:highlight w:val="none"/>
        </w:rPr>
      </w:pPr>
    </w:p>
    <w:p w14:paraId="0921CCAD">
      <w:pPr>
        <w:spacing w:line="440" w:lineRule="exact"/>
        <w:ind w:left="1080" w:hanging="1080"/>
        <w:rPr>
          <w:rFonts w:hint="eastAsia" w:ascii="仿宋_GB2312" w:hAnsi="仿宋_GB2312" w:eastAsia="仿宋_GB2312" w:cs="仿宋_GB2312"/>
          <w:sz w:val="24"/>
          <w:highlight w:val="none"/>
        </w:rPr>
      </w:pPr>
    </w:p>
    <w:p w14:paraId="3852A371">
      <w:pPr>
        <w:spacing w:line="440" w:lineRule="exact"/>
        <w:ind w:left="1495" w:leftChars="273" w:hanging="840" w:hangingChars="35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承诺方法定名称：</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none"/>
        </w:rPr>
        <w:t>（承诺方盖章）</w:t>
      </w:r>
    </w:p>
    <w:p w14:paraId="0C95BCDD">
      <w:pPr>
        <w:spacing w:line="440" w:lineRule="exact"/>
        <w:ind w:left="1697"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地址：</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1F41CF89">
      <w:pPr>
        <w:spacing w:line="440" w:lineRule="exact"/>
        <w:ind w:left="1697"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电话：</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传真：</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3EDB604C">
      <w:pPr>
        <w:spacing w:line="440" w:lineRule="exact"/>
        <w:ind w:left="1697"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电传：</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邮编：</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742151BC">
      <w:pPr>
        <w:spacing w:line="440" w:lineRule="exact"/>
        <w:ind w:left="1697"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承诺方授权代表签字：</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 xml:space="preserve">    </w:t>
      </w:r>
    </w:p>
    <w:p w14:paraId="5434612C">
      <w:pPr>
        <w:spacing w:line="440" w:lineRule="exact"/>
        <w:ind w:left="1697" w:leftChars="257" w:hanging="1080"/>
        <w:rPr>
          <w:rFonts w:hint="eastAsia" w:ascii="仿宋_GB2312" w:hAnsi="仿宋_GB2312" w:eastAsia="仿宋_GB2312" w:cs="仿宋_GB2312"/>
          <w:sz w:val="24"/>
          <w:highlight w:val="none"/>
          <w:u w:val="single"/>
        </w:rPr>
      </w:pPr>
      <w:r>
        <w:rPr>
          <w:rFonts w:hint="eastAsia" w:ascii="仿宋_GB2312" w:hAnsi="仿宋_GB2312" w:eastAsia="仿宋_GB2312" w:cs="仿宋_GB2312"/>
          <w:sz w:val="24"/>
          <w:highlight w:val="none"/>
        </w:rPr>
        <w:t>承诺日期：</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 xml:space="preserve">                      </w:t>
      </w:r>
      <w:bookmarkEnd w:id="88"/>
      <w:bookmarkEnd w:id="89"/>
    </w:p>
    <w:bookmarkEnd w:id="75"/>
    <w:bookmarkEnd w:id="76"/>
    <w:p w14:paraId="0F5F0768">
      <w:pPr>
        <w:rPr>
          <w:rFonts w:hint="eastAsia" w:ascii="仿宋_GB2312" w:hAnsi="仿宋_GB2312" w:eastAsia="仿宋_GB2312" w:cs="仿宋_GB2312"/>
          <w:b w:val="0"/>
          <w:bCs w:val="0"/>
          <w:color w:val="000000"/>
          <w:kern w:val="0"/>
          <w:sz w:val="24"/>
          <w:szCs w:val="24"/>
          <w:highlight w:val="none"/>
          <w:lang w:val="en-US" w:eastAsia="zh-CN" w:bidi="ar"/>
        </w:rPr>
      </w:pPr>
    </w:p>
    <w:p w14:paraId="678096D5">
      <w:pPr>
        <w:pStyle w:val="4"/>
        <w:ind w:left="0" w:leftChars="0" w:firstLine="0" w:firstLineChars="0"/>
        <w:rPr>
          <w:rFonts w:hint="eastAsia" w:ascii="仿宋_GB2312" w:hAnsi="仿宋_GB2312" w:eastAsia="仿宋_GB2312" w:cs="仿宋_GB2312"/>
          <w:highlight w:val="none"/>
          <w:lang w:val="en-US" w:eastAsia="zh-CN"/>
        </w:rPr>
      </w:pPr>
    </w:p>
    <w:p w14:paraId="6534F7B6">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08ACA8B5">
      <w:pPr>
        <w:pStyle w:val="3"/>
        <w:rPr>
          <w:rFonts w:hint="eastAsia"/>
          <w:highlight w:val="none"/>
          <w:lang w:val="en-US" w:eastAsia="zh-CN"/>
        </w:rPr>
      </w:pPr>
    </w:p>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1" w:fontKey="{1F9B4941-2527-4A30-8142-6268E858A286}"/>
  </w:font>
  <w:font w:name="微软雅黑">
    <w:panose1 w:val="020B0503020204020204"/>
    <w:charset w:val="86"/>
    <w:family w:val="auto"/>
    <w:pitch w:val="default"/>
    <w:sig w:usb0="80000287" w:usb1="2ACF3C50" w:usb2="00000016" w:usb3="00000000" w:csb0="0004001F" w:csb1="00000000"/>
    <w:embedRegular r:id="rId2" w:fontKey="{A4555550-7DF0-48F2-8E06-0BC83042FD98}"/>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embedRegular r:id="rId3" w:fontKey="{9FE85E25-9560-4FE3-B9E6-D1F883207D94}"/>
  </w:font>
  <w:font w:name="方正公文小标宋">
    <w:panose1 w:val="02000500000000000000"/>
    <w:charset w:val="86"/>
    <w:family w:val="auto"/>
    <w:pitch w:val="default"/>
    <w:sig w:usb0="A00002BF" w:usb1="38CF7CFA" w:usb2="00000016" w:usb3="00000000" w:csb0="00040001" w:csb1="00000000"/>
    <w:embedRegular r:id="rId4" w:fontKey="{89C1E733-118B-4A17-A1A0-C244BA2D34D2}"/>
  </w:font>
  <w:font w:name="Microsoft JhengHei UI">
    <w:panose1 w:val="020B0604030504040204"/>
    <w:charset w:val="88"/>
    <w:family w:val="auto"/>
    <w:pitch w:val="default"/>
    <w:sig w:usb0="000002A7" w:usb1="28CF4400" w:usb2="00000016" w:usb3="00000000" w:csb0="00100009" w:csb1="00000000"/>
    <w:embedRegular r:id="rId5" w:fontKey="{538941C1-9654-4BE8-9301-AA6646147310}"/>
  </w:font>
  <w:font w:name="方正小标宋简体">
    <w:panose1 w:val="02000000000000000000"/>
    <w:charset w:val="86"/>
    <w:family w:val="auto"/>
    <w:pitch w:val="default"/>
    <w:sig w:usb0="00000001" w:usb1="08000000" w:usb2="00000000" w:usb3="00000000" w:csb0="00040000" w:csb1="00000000"/>
    <w:embedRegular r:id="rId6" w:fontKey="{1CACD998-6530-4853-B651-284D8C7F30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723AE">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D9B8CC">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D9B8CC">
                    <w:pPr>
                      <w:pStyle w:val="2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D2404">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1C0EB">
    <w:pPr>
      <w:pStyle w:val="2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33BEE4">
                          <w:pPr>
                            <w:pStyle w:val="20"/>
                          </w:pPr>
                          <w:r>
                            <w:t xml:space="preserve">第 </w:t>
                          </w:r>
                          <w:r>
                            <w:fldChar w:fldCharType="begin"/>
                          </w:r>
                          <w:r>
                            <w:instrText xml:space="preserve"> PAGE  \* MERGEFORMAT </w:instrText>
                          </w:r>
                          <w:r>
                            <w:fldChar w:fldCharType="separate"/>
                          </w:r>
                          <w:r>
                            <w:t>- 1 -</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E33BEE4">
                    <w:pPr>
                      <w:pStyle w:val="20"/>
                    </w:pPr>
                    <w:r>
                      <w:t xml:space="preserve">第 </w:t>
                    </w:r>
                    <w:r>
                      <w:fldChar w:fldCharType="begin"/>
                    </w:r>
                    <w:r>
                      <w:instrText xml:space="preserve"> PAGE  \* MERGEFORMAT </w:instrText>
                    </w:r>
                    <w:r>
                      <w:fldChar w:fldCharType="separate"/>
                    </w:r>
                    <w:r>
                      <w:t>- 1 -</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29636">
    <w:pPr>
      <w:pStyle w:val="21"/>
      <w:pBdr>
        <w:bottom w:val="none" w:color="auto" w:sz="0" w:space="1"/>
      </w:pBdr>
      <w:bidi w:val="0"/>
      <w:ind w:firstLine="840" w:firstLineChars="300"/>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8"/>
        <w:szCs w:val="28"/>
        <w:lang w:eastAsia="zh-CN"/>
      </w:rPr>
      <w:drawing>
        <wp:anchor distT="0" distB="0" distL="114300" distR="114300" simplePos="0" relativeHeight="251661312" behindDoc="1" locked="0" layoutInCell="1" allowOverlap="1">
          <wp:simplePos x="0" y="0"/>
          <wp:positionH relativeFrom="column">
            <wp:posOffset>14605</wp:posOffset>
          </wp:positionH>
          <wp:positionV relativeFrom="paragraph">
            <wp:posOffset>-6985</wp:posOffset>
          </wp:positionV>
          <wp:extent cx="427355" cy="413385"/>
          <wp:effectExtent l="0" t="0" r="48895" b="438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lang w:val="en-US" w:eastAsia="zh-CN"/>
      </w:rPr>
      <w:t>新疆世纪星工程咨询有限公司</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21"/>
        <w:szCs w:val="21"/>
        <w:lang w:val="en-US" w:eastAsia="zh-CN"/>
      </w:rPr>
      <w:t>新疆乌鲁木齐市黄山街德港大厦20层</w:t>
    </w:r>
  </w:p>
  <w:p w14:paraId="52271041">
    <w:pPr>
      <w:pStyle w:val="21"/>
      <w:pBdr>
        <w:bottom w:val="single" w:color="auto" w:sz="4" w:space="1"/>
      </w:pBdr>
      <w:bidi w:val="0"/>
      <w:ind w:firstLine="910" w:firstLineChars="700"/>
      <w:rPr>
        <w:rFonts w:hint="eastAsia" w:ascii="仿宋_GB2312" w:hAnsi="仿宋_GB2312" w:eastAsia="仿宋_GB2312" w:cs="仿宋_GB2312"/>
        <w:sz w:val="15"/>
        <w:szCs w:val="15"/>
        <w:lang w:val="en-US" w:eastAsia="zh-CN"/>
      </w:rPr>
    </w:pPr>
    <w:r>
      <w:rPr>
        <w:rFonts w:hint="eastAsia" w:ascii="Microsoft JhengHei UI" w:hAnsi="Microsoft JhengHei UI" w:eastAsia="Microsoft JhengHei UI" w:cs="Microsoft JhengHei UI"/>
        <w:sz w:val="13"/>
        <w:szCs w:val="13"/>
        <w:lang w:val="en-US" w:eastAsia="zh-CN"/>
      </w:rPr>
      <w:t>Xinjiang Century Star Engineering Consulting Co., Ltd.</w:t>
    </w:r>
    <w:r>
      <w:rPr>
        <w:rFonts w:hint="eastAsia" w:ascii="仿宋_GB2312" w:hAnsi="仿宋_GB2312" w:eastAsia="仿宋_GB2312" w:cs="仿宋_GB2312"/>
        <w:sz w:val="13"/>
        <w:szCs w:val="13"/>
        <w:lang w:val="en-US" w:eastAsia="zh-CN"/>
      </w:rPr>
      <w:t xml:space="preserve">          </w:t>
    </w:r>
    <w:r>
      <w:rPr>
        <w:rFonts w:hint="eastAsia" w:ascii="仿宋_GB2312" w:hAnsi="仿宋_GB2312" w:eastAsia="仿宋_GB2312" w:cs="仿宋_GB2312"/>
        <w:sz w:val="16"/>
        <w:szCs w:val="16"/>
        <w:lang w:val="en-US" w:eastAsia="zh-CN"/>
      </w:rPr>
      <w:t>TEL：0991-3678303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D1B5"/>
    <w:multiLevelType w:val="singleLevel"/>
    <w:tmpl w:val="82A0D1B5"/>
    <w:lvl w:ilvl="0" w:tentative="0">
      <w:start w:val="1"/>
      <w:numFmt w:val="decimal"/>
      <w:suff w:val="nothing"/>
      <w:lvlText w:val="（%1）"/>
      <w:lvlJc w:val="left"/>
    </w:lvl>
  </w:abstractNum>
  <w:abstractNum w:abstractNumId="1">
    <w:nsid w:val="BC82F1D4"/>
    <w:multiLevelType w:val="singleLevel"/>
    <w:tmpl w:val="BC82F1D4"/>
    <w:lvl w:ilvl="0" w:tentative="0">
      <w:start w:val="1"/>
      <w:numFmt w:val="chineseCounting"/>
      <w:suff w:val="space"/>
      <w:lvlText w:val="第%1章"/>
      <w:lvlJc w:val="left"/>
      <w:rPr>
        <w:rFonts w:hint="eastAsia"/>
      </w:rPr>
    </w:lvl>
  </w:abstractNum>
  <w:abstractNum w:abstractNumId="2">
    <w:nsid w:val="CB60E306"/>
    <w:multiLevelType w:val="singleLevel"/>
    <w:tmpl w:val="CB60E306"/>
    <w:lvl w:ilvl="0" w:tentative="0">
      <w:start w:val="1"/>
      <w:numFmt w:val="decimal"/>
      <w:suff w:val="nothing"/>
      <w:lvlText w:val="（%1）"/>
      <w:lvlJc w:val="left"/>
    </w:lvl>
  </w:abstractNum>
  <w:abstractNum w:abstractNumId="3">
    <w:nsid w:val="00000006"/>
    <w:multiLevelType w:val="multilevel"/>
    <w:tmpl w:val="00000006"/>
    <w:lvl w:ilvl="0" w:tentative="0">
      <w:start w:val="1"/>
      <w:numFmt w:val="japaneseCounting"/>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5">
    <w:nsid w:val="05AF2A39"/>
    <w:multiLevelType w:val="multilevel"/>
    <w:tmpl w:val="05AF2A39"/>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7">
    <w:nsid w:val="54B0E084"/>
    <w:multiLevelType w:val="singleLevel"/>
    <w:tmpl w:val="54B0E084"/>
    <w:lvl w:ilvl="0" w:tentative="0">
      <w:start w:val="2"/>
      <w:numFmt w:val="chineseCounting"/>
      <w:suff w:val="space"/>
      <w:lvlText w:val="第%1章"/>
      <w:lvlJc w:val="left"/>
      <w:rPr>
        <w:rFonts w:hint="eastAsia"/>
      </w:rPr>
    </w:lvl>
  </w:abstractNum>
  <w:abstractNum w:abstractNumId="8">
    <w:nsid w:val="63862E25"/>
    <w:multiLevelType w:val="singleLevel"/>
    <w:tmpl w:val="63862E25"/>
    <w:lvl w:ilvl="0" w:tentative="0">
      <w:start w:val="1"/>
      <w:numFmt w:val="decimal"/>
      <w:suff w:val="space"/>
      <w:lvlText w:val="（%1）"/>
      <w:lvlJc w:val="left"/>
    </w:lvl>
  </w:abstractNum>
  <w:abstractNum w:abstractNumId="9">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0">
    <w:nsid w:val="73E6972B"/>
    <w:multiLevelType w:val="singleLevel"/>
    <w:tmpl w:val="73E6972B"/>
    <w:lvl w:ilvl="0" w:tentative="0">
      <w:start w:val="1"/>
      <w:numFmt w:val="chineseCounting"/>
      <w:suff w:val="space"/>
      <w:lvlText w:val="%1、"/>
      <w:lvlJc w:val="left"/>
      <w:rPr>
        <w:rFonts w:hint="eastAsia"/>
      </w:rPr>
    </w:lvl>
  </w:abstractNum>
  <w:abstractNum w:abstractNumId="11">
    <w:nsid w:val="7633D9B6"/>
    <w:multiLevelType w:val="singleLevel"/>
    <w:tmpl w:val="7633D9B6"/>
    <w:lvl w:ilvl="0" w:tentative="0">
      <w:start w:val="3"/>
      <w:numFmt w:val="chineseCounting"/>
      <w:suff w:val="space"/>
      <w:lvlText w:val="第%1章"/>
      <w:lvlJc w:val="left"/>
      <w:rPr>
        <w:rFonts w:hint="eastAsia"/>
      </w:rPr>
    </w:lvl>
  </w:abstractNum>
  <w:abstractNum w:abstractNumId="12">
    <w:nsid w:val="78F60E4F"/>
    <w:multiLevelType w:val="singleLevel"/>
    <w:tmpl w:val="78F60E4F"/>
    <w:lvl w:ilvl="0" w:tentative="0">
      <w:start w:val="1"/>
      <w:numFmt w:val="chineseCounting"/>
      <w:suff w:val="nothing"/>
      <w:lvlText w:val="%1、"/>
      <w:lvlJc w:val="left"/>
      <w:rPr>
        <w:rFonts w:hint="eastAsia"/>
      </w:rPr>
    </w:lvl>
  </w:abstractNum>
  <w:num w:numId="1">
    <w:abstractNumId w:val="1"/>
  </w:num>
  <w:num w:numId="2">
    <w:abstractNumId w:val="10"/>
  </w:num>
  <w:num w:numId="3">
    <w:abstractNumId w:val="7"/>
  </w:num>
  <w:num w:numId="4">
    <w:abstractNumId w:val="11"/>
  </w:num>
  <w:num w:numId="5">
    <w:abstractNumId w:val="12"/>
  </w:num>
  <w:num w:numId="6">
    <w:abstractNumId w:val="9"/>
  </w:num>
  <w:num w:numId="7">
    <w:abstractNumId w:val="6"/>
  </w:num>
  <w:num w:numId="8">
    <w:abstractNumId w:val="2"/>
  </w:num>
  <w:num w:numId="9">
    <w:abstractNumId w:val="8"/>
  </w:num>
  <w:num w:numId="10">
    <w:abstractNumId w:val="4"/>
  </w:num>
  <w:num w:numId="11">
    <w:abstractNumId w:val="3"/>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1"/>
  <w:embedTrueTypeFonts/>
  <w:saveSubset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zNTlhMDFiZjVkM2Y0NGMxN2NlOGJjYmI4OTYyMWMifQ=="/>
  </w:docVars>
  <w:rsids>
    <w:rsidRoot w:val="1AA24D9F"/>
    <w:rsid w:val="002542B1"/>
    <w:rsid w:val="02353A89"/>
    <w:rsid w:val="030A23FA"/>
    <w:rsid w:val="034F484F"/>
    <w:rsid w:val="03711A83"/>
    <w:rsid w:val="04071455"/>
    <w:rsid w:val="04100C9A"/>
    <w:rsid w:val="041932E9"/>
    <w:rsid w:val="061B1E9A"/>
    <w:rsid w:val="06C4362D"/>
    <w:rsid w:val="07011CC2"/>
    <w:rsid w:val="071751E8"/>
    <w:rsid w:val="073836D3"/>
    <w:rsid w:val="07644792"/>
    <w:rsid w:val="07BE71A8"/>
    <w:rsid w:val="0822060B"/>
    <w:rsid w:val="08356202"/>
    <w:rsid w:val="08E17110"/>
    <w:rsid w:val="09284798"/>
    <w:rsid w:val="09353BD7"/>
    <w:rsid w:val="099153F6"/>
    <w:rsid w:val="09BC4A90"/>
    <w:rsid w:val="0C5D0751"/>
    <w:rsid w:val="0C6E02C3"/>
    <w:rsid w:val="0D6A1561"/>
    <w:rsid w:val="0D841421"/>
    <w:rsid w:val="0D8A6C86"/>
    <w:rsid w:val="0D9037A8"/>
    <w:rsid w:val="0D9F625A"/>
    <w:rsid w:val="0E0407B3"/>
    <w:rsid w:val="0F2B6FD9"/>
    <w:rsid w:val="0F6459AD"/>
    <w:rsid w:val="10240C99"/>
    <w:rsid w:val="11286567"/>
    <w:rsid w:val="1294398E"/>
    <w:rsid w:val="1324792E"/>
    <w:rsid w:val="1393060F"/>
    <w:rsid w:val="15113EE2"/>
    <w:rsid w:val="1585667E"/>
    <w:rsid w:val="16175528"/>
    <w:rsid w:val="170B3BD8"/>
    <w:rsid w:val="17363E85"/>
    <w:rsid w:val="1737535B"/>
    <w:rsid w:val="181A30AD"/>
    <w:rsid w:val="183C240D"/>
    <w:rsid w:val="18EE62E8"/>
    <w:rsid w:val="19B4308D"/>
    <w:rsid w:val="1A442663"/>
    <w:rsid w:val="1A7D3DC7"/>
    <w:rsid w:val="1A824F3A"/>
    <w:rsid w:val="1A8607B2"/>
    <w:rsid w:val="1AA24D9F"/>
    <w:rsid w:val="1AA9696A"/>
    <w:rsid w:val="1B723BA2"/>
    <w:rsid w:val="1B8D0258"/>
    <w:rsid w:val="1C2E0E1C"/>
    <w:rsid w:val="1C6923AC"/>
    <w:rsid w:val="1DCB5CE7"/>
    <w:rsid w:val="1FB05EDF"/>
    <w:rsid w:val="21D27C4B"/>
    <w:rsid w:val="2224558D"/>
    <w:rsid w:val="22491B20"/>
    <w:rsid w:val="22FD7853"/>
    <w:rsid w:val="236773C3"/>
    <w:rsid w:val="23CF5A1D"/>
    <w:rsid w:val="244200FD"/>
    <w:rsid w:val="24B30B11"/>
    <w:rsid w:val="262670C1"/>
    <w:rsid w:val="26FB054E"/>
    <w:rsid w:val="27A34FA7"/>
    <w:rsid w:val="28DA2E89"/>
    <w:rsid w:val="2936586D"/>
    <w:rsid w:val="2A4254F9"/>
    <w:rsid w:val="2B065713"/>
    <w:rsid w:val="2C0C0B07"/>
    <w:rsid w:val="2D1F32F4"/>
    <w:rsid w:val="2EBE3544"/>
    <w:rsid w:val="2FBB1B81"/>
    <w:rsid w:val="30502E5E"/>
    <w:rsid w:val="30F876A1"/>
    <w:rsid w:val="323B4D81"/>
    <w:rsid w:val="32742892"/>
    <w:rsid w:val="32DA370D"/>
    <w:rsid w:val="32E4458C"/>
    <w:rsid w:val="338F3F93"/>
    <w:rsid w:val="34B70380"/>
    <w:rsid w:val="34C5219B"/>
    <w:rsid w:val="352B4171"/>
    <w:rsid w:val="35E13004"/>
    <w:rsid w:val="365C69BF"/>
    <w:rsid w:val="366D4898"/>
    <w:rsid w:val="36C31C10"/>
    <w:rsid w:val="3783605E"/>
    <w:rsid w:val="38AD4284"/>
    <w:rsid w:val="394A2D76"/>
    <w:rsid w:val="39F75D2A"/>
    <w:rsid w:val="3AE174A3"/>
    <w:rsid w:val="3B133C60"/>
    <w:rsid w:val="3B810614"/>
    <w:rsid w:val="3C6109FB"/>
    <w:rsid w:val="3C8060F7"/>
    <w:rsid w:val="3CA61E79"/>
    <w:rsid w:val="3D1B32A0"/>
    <w:rsid w:val="3D791449"/>
    <w:rsid w:val="3F172BE7"/>
    <w:rsid w:val="3F3314F0"/>
    <w:rsid w:val="3F6455D5"/>
    <w:rsid w:val="40BE2AD0"/>
    <w:rsid w:val="421F113C"/>
    <w:rsid w:val="42AC04F6"/>
    <w:rsid w:val="42B71375"/>
    <w:rsid w:val="43446334"/>
    <w:rsid w:val="448C5F4F"/>
    <w:rsid w:val="44A84E71"/>
    <w:rsid w:val="477172B3"/>
    <w:rsid w:val="477DCE1E"/>
    <w:rsid w:val="47A2531C"/>
    <w:rsid w:val="47F46BC7"/>
    <w:rsid w:val="483A1140"/>
    <w:rsid w:val="48D6451F"/>
    <w:rsid w:val="4C2061DD"/>
    <w:rsid w:val="4C577725"/>
    <w:rsid w:val="4E9C3B15"/>
    <w:rsid w:val="4EC72940"/>
    <w:rsid w:val="4EE76B29"/>
    <w:rsid w:val="4F1418FD"/>
    <w:rsid w:val="4FEE65F2"/>
    <w:rsid w:val="50D737EC"/>
    <w:rsid w:val="51416E8D"/>
    <w:rsid w:val="51A52CE0"/>
    <w:rsid w:val="5253098E"/>
    <w:rsid w:val="525C3CE7"/>
    <w:rsid w:val="535C4392"/>
    <w:rsid w:val="536A4041"/>
    <w:rsid w:val="54581294"/>
    <w:rsid w:val="54FE6E92"/>
    <w:rsid w:val="55015040"/>
    <w:rsid w:val="5550140C"/>
    <w:rsid w:val="56557314"/>
    <w:rsid w:val="56E60023"/>
    <w:rsid w:val="57037009"/>
    <w:rsid w:val="570D1A54"/>
    <w:rsid w:val="573E1E21"/>
    <w:rsid w:val="58C223CA"/>
    <w:rsid w:val="58C61EBA"/>
    <w:rsid w:val="58FF7653"/>
    <w:rsid w:val="592A2449"/>
    <w:rsid w:val="593D0B75"/>
    <w:rsid w:val="59CE11C7"/>
    <w:rsid w:val="5A571512"/>
    <w:rsid w:val="5B44356A"/>
    <w:rsid w:val="5B487E91"/>
    <w:rsid w:val="5C553C81"/>
    <w:rsid w:val="5CC44705"/>
    <w:rsid w:val="5CF9550F"/>
    <w:rsid w:val="5D5775BE"/>
    <w:rsid w:val="5D6B74D4"/>
    <w:rsid w:val="5E4C10B3"/>
    <w:rsid w:val="5E781EA8"/>
    <w:rsid w:val="5E955F07"/>
    <w:rsid w:val="5EA84152"/>
    <w:rsid w:val="5EFEBDE8"/>
    <w:rsid w:val="60755DA6"/>
    <w:rsid w:val="6085265B"/>
    <w:rsid w:val="60FD0443"/>
    <w:rsid w:val="6155202D"/>
    <w:rsid w:val="619B0311"/>
    <w:rsid w:val="61B623E8"/>
    <w:rsid w:val="61BA6334"/>
    <w:rsid w:val="625B691D"/>
    <w:rsid w:val="626D784A"/>
    <w:rsid w:val="632E52DE"/>
    <w:rsid w:val="642B176B"/>
    <w:rsid w:val="64FD3107"/>
    <w:rsid w:val="658219D2"/>
    <w:rsid w:val="66267BC5"/>
    <w:rsid w:val="672C3830"/>
    <w:rsid w:val="675D734C"/>
    <w:rsid w:val="677A15E6"/>
    <w:rsid w:val="67E61C31"/>
    <w:rsid w:val="68CA2609"/>
    <w:rsid w:val="68CC1AED"/>
    <w:rsid w:val="692A0243"/>
    <w:rsid w:val="69BB0F42"/>
    <w:rsid w:val="6A637494"/>
    <w:rsid w:val="6A8E3307"/>
    <w:rsid w:val="6AD23432"/>
    <w:rsid w:val="6AE87F9D"/>
    <w:rsid w:val="6B1308BC"/>
    <w:rsid w:val="6BB81877"/>
    <w:rsid w:val="6BCF62E6"/>
    <w:rsid w:val="6C342629"/>
    <w:rsid w:val="6C8639E2"/>
    <w:rsid w:val="6CA125CA"/>
    <w:rsid w:val="6CD3A16D"/>
    <w:rsid w:val="6D535020"/>
    <w:rsid w:val="6E5F49A6"/>
    <w:rsid w:val="6E852F24"/>
    <w:rsid w:val="6F23376B"/>
    <w:rsid w:val="6FBE656C"/>
    <w:rsid w:val="6FE0165C"/>
    <w:rsid w:val="6FF637CB"/>
    <w:rsid w:val="6FFE7D34"/>
    <w:rsid w:val="6FFF37D2"/>
    <w:rsid w:val="70127B77"/>
    <w:rsid w:val="70DA1D6D"/>
    <w:rsid w:val="70DE2EF1"/>
    <w:rsid w:val="71520337"/>
    <w:rsid w:val="71AA1F21"/>
    <w:rsid w:val="7221658E"/>
    <w:rsid w:val="72231CD3"/>
    <w:rsid w:val="72DC0379"/>
    <w:rsid w:val="73BF43B6"/>
    <w:rsid w:val="75203B28"/>
    <w:rsid w:val="7523330F"/>
    <w:rsid w:val="76057F95"/>
    <w:rsid w:val="76181E56"/>
    <w:rsid w:val="76437269"/>
    <w:rsid w:val="767B4F55"/>
    <w:rsid w:val="769413F2"/>
    <w:rsid w:val="780D6D66"/>
    <w:rsid w:val="782064CA"/>
    <w:rsid w:val="79D815F5"/>
    <w:rsid w:val="7A6D3E2A"/>
    <w:rsid w:val="7AB26AC9"/>
    <w:rsid w:val="7B436597"/>
    <w:rsid w:val="7BB75966"/>
    <w:rsid w:val="7C11797D"/>
    <w:rsid w:val="7C5F4108"/>
    <w:rsid w:val="7CCF6CE0"/>
    <w:rsid w:val="7D332F7E"/>
    <w:rsid w:val="7DF86D11"/>
    <w:rsid w:val="7E213C73"/>
    <w:rsid w:val="7E3A756E"/>
    <w:rsid w:val="7E687DD8"/>
    <w:rsid w:val="7F79C282"/>
    <w:rsid w:val="7F7B6CAE"/>
    <w:rsid w:val="7FB126CD"/>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Arial" w:hAnsi="Arial" w:eastAsia="仿宋_GB2312" w:cs="Times New Roman"/>
      <w:kern w:val="2"/>
      <w:sz w:val="24"/>
      <w:szCs w:val="24"/>
      <w:lang w:val="en-US" w:eastAsia="zh-CN" w:bidi="ar-SA"/>
    </w:rPr>
  </w:style>
  <w:style w:type="paragraph" w:styleId="5">
    <w:name w:val="heading 1"/>
    <w:basedOn w:val="1"/>
    <w:next w:val="1"/>
    <w:autoRedefine/>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6">
    <w:name w:val="heading 2"/>
    <w:basedOn w:val="1"/>
    <w:next w:val="1"/>
    <w:autoRedefine/>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7">
    <w:name w:val="heading 3"/>
    <w:basedOn w:val="1"/>
    <w:next w:val="1"/>
    <w:autoRedefine/>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8">
    <w:name w:val="heading 4"/>
    <w:basedOn w:val="1"/>
    <w:next w:val="1"/>
    <w:autoRedefine/>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9">
    <w:name w:val="heading 5"/>
    <w:basedOn w:val="1"/>
    <w:next w:val="1"/>
    <w:autoRedefine/>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10">
    <w:name w:val="heading 6"/>
    <w:basedOn w:val="1"/>
    <w:next w:val="1"/>
    <w:autoRedefine/>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11">
    <w:name w:val="heading 7"/>
    <w:basedOn w:val="1"/>
    <w:next w:val="1"/>
    <w:autoRedefine/>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12">
    <w:name w:val="heading 8"/>
    <w:basedOn w:val="1"/>
    <w:next w:val="1"/>
    <w:autoRedefine/>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3">
    <w:name w:val="heading 9"/>
    <w:basedOn w:val="1"/>
    <w:next w:val="1"/>
    <w:autoRedefine/>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27">
    <w:name w:val="Default Paragraph Font"/>
    <w:autoRedefine/>
    <w:qFormat/>
    <w:uiPriority w:val="0"/>
    <w:rPr>
      <w:rFonts w:eastAsia="微软雅黑" w:asciiTheme="minorAscii" w:hAnsiTheme="minorAscii"/>
    </w:rPr>
  </w:style>
  <w:style w:type="table" w:default="1" w:styleId="25">
    <w:name w:val="Normal Table"/>
    <w:autoRedefine/>
    <w:semiHidden/>
    <w:qFormat/>
    <w:uiPriority w:val="0"/>
    <w:tblPr>
      <w:tblCellMar>
        <w:top w:w="0" w:type="dxa"/>
        <w:left w:w="108" w:type="dxa"/>
        <w:bottom w:w="0" w:type="dxa"/>
        <w:right w:w="108" w:type="dxa"/>
      </w:tblCellMar>
    </w:tblPr>
  </w:style>
  <w:style w:type="paragraph" w:styleId="2">
    <w:name w:val="Body Text First Indent 2"/>
    <w:next w:val="3"/>
    <w:autoRedefine/>
    <w:unhideWhenUsed/>
    <w:qFormat/>
    <w:uiPriority w:val="99"/>
    <w:pPr>
      <w:widowControl w:val="0"/>
      <w:spacing w:after="120" w:line="360" w:lineRule="auto"/>
      <w:ind w:left="420" w:leftChars="200" w:firstLine="420" w:firstLineChars="200"/>
      <w:jc w:val="both"/>
    </w:pPr>
    <w:rPr>
      <w:rFonts w:ascii="Times New Roman" w:hAnsi="Times New Roman" w:eastAsia="仿宋_GB2312" w:cstheme="minorBidi"/>
      <w:kern w:val="0"/>
      <w:sz w:val="24"/>
      <w:szCs w:val="24"/>
      <w:lang w:val="en-US" w:eastAsia="zh-CN" w:bidi="ar-SA"/>
    </w:rPr>
  </w:style>
  <w:style w:type="paragraph" w:styleId="3">
    <w:name w:val="Body Text First Indent"/>
    <w:next w:val="4"/>
    <w:autoRedefine/>
    <w:qFormat/>
    <w:uiPriority w:val="99"/>
    <w:pPr>
      <w:widowControl w:val="0"/>
      <w:autoSpaceDE w:val="0"/>
      <w:autoSpaceDN w:val="0"/>
      <w:spacing w:before="0" w:after="0" w:line="240" w:lineRule="auto"/>
      <w:ind w:left="0" w:right="0" w:firstLine="420" w:firstLineChars="100"/>
      <w:jc w:val="left"/>
    </w:pPr>
    <w:rPr>
      <w:rFonts w:ascii="楷体" w:hAnsi="楷体" w:eastAsia="楷体" w:cs="楷体"/>
      <w:sz w:val="24"/>
      <w:szCs w:val="24"/>
      <w:lang w:val="zh-CN" w:eastAsia="zh-CN" w:bidi="zh-CN"/>
    </w:rPr>
  </w:style>
  <w:style w:type="paragraph" w:styleId="4">
    <w:name w:val="toc 6"/>
    <w:next w:val="1"/>
    <w:autoRedefine/>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14">
    <w:name w:val="Normal Indent"/>
    <w:next w:val="15"/>
    <w:autoRedefine/>
    <w:qFormat/>
    <w:uiPriority w:val="0"/>
    <w:pPr>
      <w:widowControl w:val="0"/>
      <w:autoSpaceDE w:val="0"/>
      <w:autoSpaceDN w:val="0"/>
      <w:adjustRightInd w:val="0"/>
      <w:spacing w:before="0" w:after="0" w:line="240" w:lineRule="auto"/>
      <w:ind w:left="0" w:right="0" w:firstLine="420"/>
      <w:jc w:val="left"/>
    </w:pPr>
    <w:rPr>
      <w:rFonts w:ascii="宋体" w:hAnsi="楷体" w:eastAsia="仿宋_GB2312" w:cs="楷体"/>
      <w:kern w:val="0"/>
      <w:sz w:val="24"/>
      <w:szCs w:val="20"/>
      <w:lang w:val="zh-CN" w:eastAsia="zh-CN" w:bidi="zh-CN"/>
    </w:rPr>
  </w:style>
  <w:style w:type="paragraph" w:styleId="15">
    <w:name w:val="toa heading"/>
    <w:next w:val="1"/>
    <w:autoRedefine/>
    <w:qFormat/>
    <w:uiPriority w:val="99"/>
    <w:pPr>
      <w:widowControl w:val="0"/>
      <w:spacing w:before="120"/>
      <w:ind w:firstLine="200" w:firstLineChars="200"/>
      <w:jc w:val="both"/>
    </w:pPr>
    <w:rPr>
      <w:rFonts w:ascii="Arial" w:hAnsi="Arial" w:eastAsia="仿宋" w:cs="Times New Roman"/>
      <w:kern w:val="2"/>
      <w:sz w:val="24"/>
      <w:szCs w:val="20"/>
      <w:lang w:val="en-US" w:eastAsia="zh-CN" w:bidi="ar-SA"/>
    </w:rPr>
  </w:style>
  <w:style w:type="paragraph" w:styleId="16">
    <w:name w:val="Body Text"/>
    <w:next w:val="17"/>
    <w:autoRedefine/>
    <w:qFormat/>
    <w:uiPriority w:val="1"/>
    <w:pPr>
      <w:widowControl w:val="0"/>
      <w:autoSpaceDE w:val="0"/>
      <w:autoSpaceDN w:val="0"/>
      <w:spacing w:before="0" w:after="0" w:line="240" w:lineRule="auto"/>
      <w:ind w:left="0" w:right="0"/>
      <w:jc w:val="left"/>
    </w:pPr>
    <w:rPr>
      <w:rFonts w:ascii="楷体" w:hAnsi="楷体" w:eastAsia="楷体" w:cs="楷体"/>
      <w:sz w:val="24"/>
      <w:szCs w:val="24"/>
      <w:lang w:val="zh-CN" w:eastAsia="zh-CN" w:bidi="zh-CN"/>
    </w:rPr>
  </w:style>
  <w:style w:type="paragraph" w:styleId="17">
    <w:name w:val="toc 8"/>
    <w:next w:val="1"/>
    <w:autoRedefine/>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18">
    <w:name w:val="Body Text Indent"/>
    <w:next w:val="19"/>
    <w:autoRedefine/>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19">
    <w:name w:val="envelope return"/>
    <w:autoRedefine/>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20">
    <w:name w:val="footer"/>
    <w:autoRedefine/>
    <w:qFormat/>
    <w:uiPriority w:val="99"/>
    <w:pPr>
      <w:widowControl w:val="0"/>
      <w:tabs>
        <w:tab w:val="center" w:pos="4153"/>
        <w:tab w:val="right" w:pos="8306"/>
      </w:tabs>
      <w:autoSpaceDE w:val="0"/>
      <w:autoSpaceDN w:val="0"/>
      <w:snapToGrid w:val="0"/>
      <w:spacing w:before="0" w:after="0" w:line="240" w:lineRule="auto"/>
      <w:ind w:left="0" w:right="0"/>
      <w:jc w:val="left"/>
    </w:pPr>
    <w:rPr>
      <w:rFonts w:ascii="楷体" w:hAnsi="楷体" w:eastAsia="楷体" w:cs="楷体"/>
      <w:sz w:val="18"/>
      <w:szCs w:val="18"/>
      <w:lang w:val="zh-CN" w:eastAsia="zh-CN" w:bidi="zh-CN"/>
    </w:rPr>
  </w:style>
  <w:style w:type="paragraph" w:styleId="2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Arial" w:hAnsi="Arial" w:eastAsia="仿宋_GB2312"/>
      <w:sz w:val="18"/>
    </w:rPr>
  </w:style>
  <w:style w:type="paragraph" w:styleId="22">
    <w:name w:val="toc 1"/>
    <w:basedOn w:val="1"/>
    <w:next w:val="1"/>
    <w:autoRedefine/>
    <w:qFormat/>
    <w:uiPriority w:val="0"/>
  </w:style>
  <w:style w:type="paragraph" w:styleId="23">
    <w:name w:val="toc 2"/>
    <w:basedOn w:val="1"/>
    <w:next w:val="1"/>
    <w:autoRedefine/>
    <w:qFormat/>
    <w:uiPriority w:val="0"/>
    <w:pPr>
      <w:ind w:left="420" w:leftChars="200"/>
    </w:pPr>
  </w:style>
  <w:style w:type="paragraph" w:styleId="24">
    <w:name w:val="Normal (Web)"/>
    <w:autoRedefine/>
    <w:qFormat/>
    <w:uiPriority w:val="0"/>
    <w:pPr>
      <w:widowControl w:val="0"/>
      <w:spacing w:before="0" w:beforeAutospacing="1" w:after="0" w:afterAutospacing="1"/>
      <w:ind w:left="0" w:right="0"/>
      <w:jc w:val="left"/>
    </w:pPr>
    <w:rPr>
      <w:rFonts w:asciiTheme="minorHAnsi" w:hAnsiTheme="minorHAnsi" w:eastAsiaTheme="minorEastAsia" w:cstheme="minorBidi"/>
      <w:kern w:val="0"/>
      <w:sz w:val="24"/>
      <w:szCs w:val="24"/>
      <w:lang w:val="en-US" w:eastAsia="zh-CN" w:bidi="ar"/>
    </w:rPr>
  </w:style>
  <w:style w:type="table" w:styleId="26">
    <w:name w:val="Table Grid"/>
    <w:basedOn w:val="25"/>
    <w:autoRedefine/>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autoRedefine/>
    <w:qFormat/>
    <w:uiPriority w:val="0"/>
    <w:rPr>
      <w:b/>
    </w:rPr>
  </w:style>
  <w:style w:type="character" w:styleId="29">
    <w:name w:val="Emphasis"/>
    <w:qFormat/>
    <w:uiPriority w:val="0"/>
    <w:rPr>
      <w:i/>
    </w:rPr>
  </w:style>
  <w:style w:type="paragraph" w:customStyle="1" w:styleId="30">
    <w:name w:val="WPSOffice手动目录 1"/>
    <w:autoRedefine/>
    <w:qFormat/>
    <w:uiPriority w:val="0"/>
    <w:pPr>
      <w:ind w:leftChars="0"/>
    </w:pPr>
    <w:rPr>
      <w:rFonts w:ascii="Times New Roman" w:hAnsi="Times New Roman" w:eastAsia="宋体" w:cs="Times New Roman"/>
      <w:sz w:val="20"/>
      <w:szCs w:val="20"/>
    </w:rPr>
  </w:style>
  <w:style w:type="paragraph" w:customStyle="1" w:styleId="31">
    <w:name w:val="WPSOffice手动目录 2"/>
    <w:autoRedefine/>
    <w:qFormat/>
    <w:uiPriority w:val="0"/>
    <w:pPr>
      <w:ind w:leftChars="200"/>
    </w:pPr>
    <w:rPr>
      <w:rFonts w:ascii="Times New Roman" w:hAnsi="Times New Roman" w:eastAsia="宋体" w:cs="Times New Roman"/>
      <w:sz w:val="20"/>
      <w:szCs w:val="20"/>
    </w:rPr>
  </w:style>
  <w:style w:type="paragraph" w:customStyle="1" w:styleId="32">
    <w:name w:val="null3"/>
    <w:hidden/>
    <w:qFormat/>
    <w:uiPriority w:val="0"/>
    <w:rPr>
      <w:rFonts w:hint="eastAsia" w:asciiTheme="minorHAnsi" w:hAnsiTheme="minorHAnsi" w:eastAsiaTheme="minorEastAsia" w:cstheme="minorBidi"/>
      <w:lang w:val="en-US" w:eastAsia="zh-Hans"/>
    </w:rPr>
  </w:style>
  <w:style w:type="paragraph" w:customStyle="1" w:styleId="33">
    <w:name w:val="表格文字2"/>
    <w:qFormat/>
    <w:uiPriority w:val="99"/>
    <w:pPr>
      <w:jc w:val="left"/>
    </w:pPr>
    <w:rPr>
      <w:rFonts w:ascii="Times New Roman" w:hAnsi="Times New Roman" w:eastAsia="宋体" w:cs="Times New Roman"/>
      <w:bCs/>
      <w:spacing w:val="10"/>
      <w:kern w:val="0"/>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79</Pages>
  <Words>1691</Words>
  <Characters>2055</Characters>
  <Lines>0</Lines>
  <Paragraphs>0</Paragraphs>
  <TotalTime>2</TotalTime>
  <ScaleCrop>false</ScaleCrop>
  <LinksUpToDate>false</LinksUpToDate>
  <CharactersWithSpaces>2200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lihang</dc:creator>
  <cp:lastModifiedBy>李航</cp:lastModifiedBy>
  <dcterms:modified xsi:type="dcterms:W3CDTF">2026-04-15T08:48:09Z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3A3696E3ECE945DF8A4F9E30A2DBDF5E_13</vt:lpwstr>
  </property>
  <property fmtid="{D5CDD505-2E9C-101B-9397-08002B2CF9AE}" pid="6" name="KSOTemplateDocerSaveRecord">
    <vt:lpwstr>eyJoZGlkIjoiN2I4OWU4Y2M4YzYxYjVjNTg1ZmZjZjViM2QwZmVlMjgiLCJ1c2VySWQiOiIzNDA2NTkxMDQifQ==</vt:lpwstr>
  </property>
</Properties>
</file>