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B8D5F">
      <w:pPr>
        <w:tabs>
          <w:tab w:val="left" w:pos="315"/>
          <w:tab w:val="left" w:pos="8820"/>
        </w:tabs>
        <w:spacing w:before="240" w:beforeLines="100" w:after="120" w:afterLines="50" w:line="500" w:lineRule="exact"/>
        <w:ind w:right="267" w:rightChars="127"/>
        <w:jc w:val="both"/>
        <w:rPr>
          <w:rFonts w:ascii="宋体" w:hAnsi="宋体" w:eastAsia="宋体"/>
          <w:b/>
          <w:bCs/>
          <w:color w:val="auto"/>
          <w:sz w:val="52"/>
          <w:szCs w:val="52"/>
          <w:highlight w:val="none"/>
        </w:rPr>
      </w:pPr>
    </w:p>
    <w:p w14:paraId="7019606A">
      <w:pPr>
        <w:tabs>
          <w:tab w:val="left" w:pos="315"/>
          <w:tab w:val="left" w:pos="8820"/>
        </w:tabs>
        <w:spacing w:before="240" w:beforeLines="100" w:after="120" w:afterLines="50" w:line="500" w:lineRule="exact"/>
        <w:ind w:right="267" w:rightChars="127"/>
        <w:jc w:val="center"/>
        <w:rPr>
          <w:rFonts w:hint="eastAsia" w:ascii="宋体" w:hAnsi="宋体" w:eastAsia="宋体"/>
          <w:b/>
          <w:bCs/>
          <w:color w:val="auto"/>
          <w:sz w:val="52"/>
          <w:szCs w:val="52"/>
          <w:highlight w:val="none"/>
        </w:rPr>
      </w:pPr>
      <w:bookmarkStart w:id="0" w:name="_Hlk9544796"/>
      <w:r>
        <w:rPr>
          <w:rFonts w:hint="eastAsia" w:ascii="宋体" w:hAnsi="宋体" w:eastAsia="宋体"/>
          <w:b/>
          <w:bCs/>
          <w:color w:val="auto"/>
          <w:sz w:val="44"/>
          <w:szCs w:val="44"/>
          <w:highlight w:val="none"/>
          <w:lang w:val="en-US" w:eastAsia="zh-CN"/>
        </w:rPr>
        <w:t>前斧柯悬泉寺古建筑及彩绘壁画造像数字化保护项目</w:t>
      </w:r>
    </w:p>
    <w:p w14:paraId="6DBB29BD">
      <w:pPr>
        <w:tabs>
          <w:tab w:val="left" w:pos="315"/>
          <w:tab w:val="left" w:pos="8820"/>
        </w:tabs>
        <w:spacing w:before="240" w:beforeLines="100" w:after="120" w:afterLines="50" w:line="480" w:lineRule="auto"/>
        <w:ind w:right="267" w:rightChars="127"/>
        <w:jc w:val="center"/>
        <w:rPr>
          <w:rFonts w:hint="eastAsia" w:ascii="宋体" w:hAnsi="宋体" w:eastAsia="宋体"/>
          <w:b/>
          <w:bCs/>
          <w:color w:val="auto"/>
          <w:sz w:val="72"/>
          <w:szCs w:val="72"/>
          <w:highlight w:val="none"/>
        </w:rPr>
      </w:pPr>
    </w:p>
    <w:p w14:paraId="485031CC">
      <w:pPr>
        <w:tabs>
          <w:tab w:val="left" w:pos="315"/>
          <w:tab w:val="left" w:pos="8820"/>
        </w:tabs>
        <w:spacing w:before="240" w:beforeLines="100" w:after="120" w:afterLines="50" w:line="480" w:lineRule="auto"/>
        <w:ind w:right="267" w:rightChars="127"/>
        <w:jc w:val="center"/>
        <w:rPr>
          <w:rFonts w:ascii="宋体" w:hAnsi="宋体" w:eastAsia="宋体"/>
          <w:b/>
          <w:bCs/>
          <w:color w:val="auto"/>
          <w:sz w:val="72"/>
          <w:szCs w:val="72"/>
          <w:highlight w:val="none"/>
        </w:rPr>
      </w:pPr>
      <w:r>
        <w:rPr>
          <w:rFonts w:hint="eastAsia" w:ascii="宋体" w:hAnsi="宋体" w:eastAsia="宋体"/>
          <w:b/>
          <w:bCs/>
          <w:color w:val="auto"/>
          <w:sz w:val="72"/>
          <w:szCs w:val="72"/>
          <w:highlight w:val="none"/>
        </w:rPr>
        <w:t>竞争性磋商文件</w:t>
      </w:r>
    </w:p>
    <w:bookmarkEnd w:id="0"/>
    <w:p w14:paraId="4E24B89C">
      <w:pPr>
        <w:tabs>
          <w:tab w:val="left" w:pos="2410"/>
        </w:tabs>
        <w:autoSpaceDE w:val="0"/>
        <w:autoSpaceDN w:val="0"/>
        <w:adjustRightInd w:val="0"/>
        <w:snapToGrid w:val="0"/>
        <w:spacing w:line="360" w:lineRule="auto"/>
        <w:ind w:left="0" w:leftChars="0" w:firstLine="0" w:firstLineChars="0"/>
        <w:jc w:val="center"/>
        <w:rPr>
          <w:rFonts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项目编号：1401222026CCS00027</w:t>
      </w:r>
    </w:p>
    <w:p w14:paraId="15A3E159">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76E0C3E8">
      <w:pPr>
        <w:pStyle w:val="10"/>
        <w:rPr>
          <w:rFonts w:ascii="宋体" w:hAnsi="宋体" w:eastAsia="宋体"/>
          <w:b/>
          <w:bCs/>
          <w:color w:val="auto"/>
          <w:sz w:val="44"/>
          <w:szCs w:val="44"/>
          <w:highlight w:val="none"/>
        </w:rPr>
      </w:pPr>
    </w:p>
    <w:p w14:paraId="736C4DAB">
      <w:pPr>
        <w:pStyle w:val="10"/>
        <w:rPr>
          <w:rFonts w:ascii="宋体" w:hAnsi="宋体" w:eastAsia="宋体"/>
          <w:b/>
          <w:bCs/>
          <w:color w:val="auto"/>
          <w:sz w:val="44"/>
          <w:szCs w:val="44"/>
          <w:highlight w:val="none"/>
        </w:rPr>
      </w:pPr>
    </w:p>
    <w:p w14:paraId="3242EA78">
      <w:pPr>
        <w:pStyle w:val="10"/>
        <w:rPr>
          <w:rFonts w:ascii="宋体" w:hAnsi="宋体" w:eastAsia="宋体"/>
          <w:b/>
          <w:bCs/>
          <w:color w:val="auto"/>
          <w:sz w:val="44"/>
          <w:szCs w:val="44"/>
          <w:highlight w:val="none"/>
        </w:rPr>
      </w:pPr>
    </w:p>
    <w:p w14:paraId="6CF49572">
      <w:pPr>
        <w:tabs>
          <w:tab w:val="left" w:pos="2410"/>
        </w:tabs>
        <w:autoSpaceDE w:val="0"/>
        <w:autoSpaceDN w:val="0"/>
        <w:adjustRightInd w:val="0"/>
        <w:snapToGrid w:val="0"/>
        <w:spacing w:line="360" w:lineRule="auto"/>
        <w:ind w:left="0" w:leftChars="0" w:firstLine="657" w:firstLineChars="82"/>
        <w:jc w:val="both"/>
        <w:rPr>
          <w:rFonts w:ascii="宋体" w:hAnsi="宋体" w:eastAsia="宋体"/>
          <w:b/>
          <w:color w:val="auto"/>
          <w:spacing w:val="20"/>
          <w:kern w:val="0"/>
          <w:sz w:val="32"/>
          <w:szCs w:val="32"/>
          <w:highlight w:val="none"/>
        </w:rPr>
      </w:pPr>
      <w:r>
        <w:rPr>
          <w:rFonts w:hint="eastAsia" w:ascii="宋体" w:hAnsi="宋体" w:eastAsia="宋体"/>
          <w:b/>
          <w:color w:val="auto"/>
          <w:spacing w:val="240"/>
          <w:kern w:val="0"/>
          <w:sz w:val="32"/>
          <w:szCs w:val="32"/>
          <w:highlight w:val="none"/>
          <w:fitText w:val="1920" w:id="949426641"/>
        </w:rPr>
        <w:t>采购</w:t>
      </w:r>
      <w:r>
        <w:rPr>
          <w:rFonts w:hint="eastAsia" w:ascii="宋体" w:hAnsi="宋体" w:eastAsia="宋体"/>
          <w:b/>
          <w:color w:val="auto"/>
          <w:spacing w:val="0"/>
          <w:kern w:val="0"/>
          <w:sz w:val="32"/>
          <w:szCs w:val="32"/>
          <w:highlight w:val="none"/>
          <w:fitText w:val="1920" w:id="949426641"/>
        </w:rPr>
        <w:t>人</w:t>
      </w:r>
      <w:r>
        <w:rPr>
          <w:rFonts w:hint="eastAsia" w:ascii="宋体" w:hAnsi="宋体" w:eastAsia="宋体"/>
          <w:b/>
          <w:color w:val="auto"/>
          <w:spacing w:val="20"/>
          <w:kern w:val="0"/>
          <w:sz w:val="32"/>
          <w:szCs w:val="32"/>
          <w:highlight w:val="none"/>
        </w:rPr>
        <w:t>：</w:t>
      </w:r>
      <w:r>
        <w:rPr>
          <w:rFonts w:hint="eastAsia" w:ascii="宋体" w:hAnsi="宋体" w:eastAsia="宋体"/>
          <w:b/>
          <w:color w:val="auto"/>
          <w:spacing w:val="20"/>
          <w:kern w:val="0"/>
          <w:sz w:val="32"/>
          <w:szCs w:val="32"/>
          <w:highlight w:val="none"/>
          <w:u w:val="single"/>
          <w:lang w:val="en-US" w:eastAsia="zh-CN"/>
        </w:rPr>
        <w:t xml:space="preserve"> 阳曲县文化和旅游局 </w:t>
      </w:r>
    </w:p>
    <w:p w14:paraId="7D9EB38B">
      <w:pPr>
        <w:tabs>
          <w:tab w:val="left" w:pos="2410"/>
        </w:tabs>
        <w:autoSpaceDE w:val="0"/>
        <w:autoSpaceDN w:val="0"/>
        <w:adjustRightInd w:val="0"/>
        <w:snapToGrid w:val="0"/>
        <w:spacing w:line="360" w:lineRule="auto"/>
        <w:ind w:firstLine="643" w:firstLineChars="200"/>
        <w:jc w:val="left"/>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0"/>
          <w:kern w:val="0"/>
          <w:sz w:val="32"/>
          <w:szCs w:val="32"/>
          <w:highlight w:val="none"/>
          <w:fitText w:val="1920" w:id="136268833"/>
        </w:rPr>
        <w:t>采购代理机构</w:t>
      </w:r>
      <w:r>
        <w:rPr>
          <w:rFonts w:hint="eastAsia" w:ascii="宋体" w:hAnsi="宋体" w:eastAsia="宋体"/>
          <w:b/>
          <w:color w:val="auto"/>
          <w:spacing w:val="20"/>
          <w:kern w:val="0"/>
          <w:sz w:val="32"/>
          <w:szCs w:val="32"/>
          <w:highlight w:val="none"/>
        </w:rPr>
        <w:t>：</w:t>
      </w:r>
      <w:r>
        <w:rPr>
          <w:rFonts w:hint="eastAsia" w:ascii="宋体" w:hAnsi="宋体" w:eastAsia="宋体"/>
          <w:b/>
          <w:color w:val="auto"/>
          <w:spacing w:val="20"/>
          <w:kern w:val="0"/>
          <w:sz w:val="32"/>
          <w:szCs w:val="32"/>
          <w:highlight w:val="none"/>
          <w:u w:val="single"/>
          <w:lang w:val="en-US" w:eastAsia="zh-CN"/>
        </w:rPr>
        <w:t xml:space="preserve">山西华非工程咨询管理有限公司 </w:t>
      </w:r>
    </w:p>
    <w:p w14:paraId="44E36D0F">
      <w:pPr>
        <w:tabs>
          <w:tab w:val="left" w:pos="315"/>
          <w:tab w:val="left" w:pos="8820"/>
        </w:tabs>
        <w:spacing w:before="240" w:beforeLines="100" w:after="120" w:afterLines="50" w:line="500" w:lineRule="exact"/>
        <w:ind w:right="267" w:rightChars="127"/>
        <w:jc w:val="center"/>
        <w:rPr>
          <w:rFonts w:ascii="宋体" w:hAnsi="宋体" w:eastAsia="宋体"/>
          <w:b/>
          <w:bCs/>
          <w:color w:val="auto"/>
          <w:sz w:val="44"/>
          <w:szCs w:val="44"/>
          <w:highlight w:val="none"/>
        </w:rPr>
      </w:pPr>
    </w:p>
    <w:p w14:paraId="44600E32">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 xml:space="preserve">5 </w:t>
      </w:r>
      <w:r>
        <w:rPr>
          <w:rFonts w:hint="eastAsia" w:ascii="宋体" w:hAnsi="宋体" w:eastAsia="宋体"/>
          <w:b/>
          <w:color w:val="auto"/>
          <w:sz w:val="36"/>
          <w:highlight w:val="none"/>
        </w:rPr>
        <w:t>月</w:t>
      </w:r>
    </w:p>
    <w:p w14:paraId="33CEB7DA">
      <w:pPr>
        <w:pStyle w:val="23"/>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asciiTheme="majorEastAsia" w:hAnsiTheme="majorEastAsia" w:eastAsiaTheme="majorEastAsia" w:cstheme="majorEastAsia"/>
          <w:b/>
          <w:bCs/>
          <w:spacing w:val="0"/>
          <w:sz w:val="36"/>
          <w:szCs w:val="36"/>
          <w:lang w:eastAsia="zh-CN"/>
        </w:rPr>
      </w:pPr>
    </w:p>
    <w:p w14:paraId="78A2B329">
      <w:pPr>
        <w:pStyle w:val="23"/>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eastAsia="宋体"/>
          <w:color w:val="FF0000"/>
          <w:spacing w:val="0"/>
          <w:w w:val="100"/>
          <w:sz w:val="36"/>
          <w:szCs w:val="36"/>
          <w:lang w:eastAsia="zh-CN"/>
        </w:rPr>
        <w:sectPr>
          <w:footerReference r:id="rId3" w:type="default"/>
          <w:pgSz w:w="11907" w:h="16840"/>
          <w:pgMar w:top="1474" w:right="1814" w:bottom="1474" w:left="1814" w:header="851" w:footer="992" w:gutter="0"/>
          <w:cols w:space="720" w:num="1"/>
          <w:docGrid w:linePitch="462" w:charSpace="0"/>
        </w:sectPr>
      </w:pPr>
    </w:p>
    <w:p w14:paraId="1C1E68BE">
      <w:pPr>
        <w:pStyle w:val="23"/>
        <w:keepNext w:val="0"/>
        <w:keepLines w:val="0"/>
        <w:pageBreakBefore w:val="0"/>
        <w:kinsoku/>
        <w:wordWrap/>
        <w:overflowPunct/>
        <w:topLinePunct w:val="0"/>
        <w:autoSpaceDE w:val="0"/>
        <w:autoSpaceDN w:val="0"/>
        <w:bidi w:val="0"/>
        <w:adjustRightInd w:val="0"/>
        <w:snapToGrid w:val="0"/>
        <w:spacing w:line="360" w:lineRule="auto"/>
        <w:ind w:left="0" w:leftChars="0" w:firstLine="0" w:firstLineChars="0"/>
        <w:jc w:val="center"/>
        <w:textAlignment w:val="baseline"/>
        <w:rPr>
          <w:rFonts w:hint="eastAsia" w:eastAsia="宋体"/>
          <w:color w:val="FF0000"/>
          <w:spacing w:val="0"/>
          <w:w w:val="100"/>
          <w:sz w:val="36"/>
          <w:szCs w:val="36"/>
          <w:lang w:eastAsia="zh-CN"/>
        </w:rPr>
      </w:pPr>
    </w:p>
    <w:p w14:paraId="4B2C923B">
      <w:pPr>
        <w:pStyle w:val="10"/>
        <w:jc w:val="center"/>
        <w:rPr>
          <w:rFonts w:hint="eastAsia" w:ascii="华文仿宋" w:hAnsi="华文仿宋" w:eastAsia="华文仿宋" w:cs="华文仿宋"/>
          <w:b/>
          <w:bCs/>
          <w:color w:val="auto"/>
          <w:spacing w:val="0"/>
          <w:w w:val="100"/>
          <w:sz w:val="40"/>
          <w:szCs w:val="40"/>
          <w:lang w:eastAsia="zh-CN"/>
        </w:rPr>
      </w:pPr>
      <w:r>
        <w:rPr>
          <w:rFonts w:hint="eastAsia" w:ascii="华文仿宋" w:hAnsi="华文仿宋" w:eastAsia="华文仿宋" w:cs="华文仿宋"/>
          <w:b/>
          <w:bCs/>
          <w:color w:val="auto"/>
          <w:spacing w:val="0"/>
          <w:w w:val="100"/>
          <w:sz w:val="40"/>
          <w:szCs w:val="40"/>
          <w:lang w:eastAsia="zh-CN"/>
        </w:rPr>
        <w:t>前斧柯悬泉寺古建筑及彩绘壁画造像数字化</w:t>
      </w:r>
    </w:p>
    <w:p w14:paraId="56FE6B5E">
      <w:pPr>
        <w:pStyle w:val="10"/>
        <w:jc w:val="center"/>
        <w:rPr>
          <w:rFonts w:hint="eastAsia" w:ascii="华文仿宋" w:hAnsi="华文仿宋" w:eastAsia="华文仿宋" w:cs="华文仿宋"/>
          <w:b/>
          <w:bCs/>
          <w:color w:val="auto"/>
          <w:spacing w:val="0"/>
          <w:w w:val="100"/>
          <w:sz w:val="36"/>
          <w:szCs w:val="36"/>
          <w:lang w:eastAsia="zh-CN"/>
        </w:rPr>
      </w:pPr>
      <w:r>
        <w:rPr>
          <w:rFonts w:hint="eastAsia" w:ascii="华文仿宋" w:hAnsi="华文仿宋" w:eastAsia="华文仿宋" w:cs="华文仿宋"/>
          <w:b/>
          <w:bCs/>
          <w:color w:val="auto"/>
          <w:spacing w:val="0"/>
          <w:w w:val="100"/>
          <w:sz w:val="40"/>
          <w:szCs w:val="40"/>
          <w:lang w:eastAsia="zh-CN"/>
        </w:rPr>
        <w:t>保护项目</w:t>
      </w:r>
    </w:p>
    <w:p w14:paraId="6F25EC7C">
      <w:pPr>
        <w:pStyle w:val="10"/>
        <w:rPr>
          <w:rFonts w:hint="eastAsia" w:eastAsia="宋体"/>
          <w:b/>
          <w:bCs/>
          <w:color w:val="FF0000"/>
          <w:spacing w:val="0"/>
          <w:w w:val="100"/>
          <w:sz w:val="32"/>
          <w:szCs w:val="32"/>
          <w:lang w:eastAsia="zh-CN"/>
        </w:rPr>
      </w:pPr>
    </w:p>
    <w:p w14:paraId="3EFF8BAC">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000000" w:themeColor="text1"/>
          <w:spacing w:val="0"/>
          <w:w w:val="100"/>
          <w:sz w:val="72"/>
          <w:szCs w:val="72"/>
          <w:lang w:eastAsia="zh-CN"/>
          <w14:textFill>
            <w14:solidFill>
              <w14:schemeClr w14:val="tx1"/>
            </w14:solidFill>
          </w14:textFill>
        </w:rPr>
      </w:pPr>
    </w:p>
    <w:p w14:paraId="09D61FF9">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000000" w:themeColor="text1"/>
          <w:spacing w:val="0"/>
          <w:w w:val="100"/>
          <w:sz w:val="72"/>
          <w:szCs w:val="72"/>
          <w:lang w:eastAsia="zh-CN"/>
          <w14:textFill>
            <w14:solidFill>
              <w14:schemeClr w14:val="tx1"/>
            </w14:solidFill>
          </w14:textFill>
        </w:rPr>
      </w:pPr>
      <w:r>
        <w:rPr>
          <w:rFonts w:hint="eastAsia" w:ascii="华文仿宋" w:hAnsi="华文仿宋" w:eastAsia="华文仿宋" w:cs="宋体"/>
          <w:b/>
          <w:bCs/>
          <w:color w:val="000000" w:themeColor="text1"/>
          <w:spacing w:val="0"/>
          <w:w w:val="100"/>
          <w:sz w:val="72"/>
          <w:szCs w:val="72"/>
          <w:lang w:eastAsia="zh-CN"/>
          <w14:textFill>
            <w14:solidFill>
              <w14:schemeClr w14:val="tx1"/>
            </w14:solidFill>
          </w14:textFill>
        </w:rPr>
        <w:t>竞争性磋商文件</w:t>
      </w:r>
    </w:p>
    <w:p w14:paraId="69872D04">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ascii="华文仿宋" w:hAnsi="华文仿宋" w:eastAsia="华文仿宋" w:cs="宋体"/>
          <w:b/>
          <w:bCs/>
          <w:color w:val="000000" w:themeColor="text1"/>
          <w:spacing w:val="0"/>
          <w:w w:val="100"/>
          <w:sz w:val="72"/>
          <w:szCs w:val="72"/>
          <w:lang w:eastAsia="zh-CN"/>
          <w14:textFill>
            <w14:solidFill>
              <w14:schemeClr w14:val="tx1"/>
            </w14:solidFill>
          </w14:textFill>
        </w:rPr>
      </w:pPr>
    </w:p>
    <w:p w14:paraId="308BC21D">
      <w:pPr>
        <w:keepNext w:val="0"/>
        <w:keepLines w:val="0"/>
        <w:pageBreakBefore w:val="0"/>
        <w:kinsoku/>
        <w:wordWrap/>
        <w:overflowPunct/>
        <w:topLinePunct w:val="0"/>
        <w:autoSpaceDE w:val="0"/>
        <w:autoSpaceDN w:val="0"/>
        <w:bidi w:val="0"/>
        <w:adjustRightInd w:val="0"/>
        <w:snapToGrid w:val="0"/>
        <w:spacing w:line="360" w:lineRule="auto"/>
        <w:jc w:val="center"/>
        <w:textAlignment w:val="baseline"/>
        <w:rPr>
          <w:rFonts w:hint="eastAsia" w:eastAsia="宋体"/>
          <w:color w:val="000000" w:themeColor="text1"/>
          <w:spacing w:val="0"/>
          <w:w w:val="100"/>
          <w:sz w:val="28"/>
          <w:szCs w:val="28"/>
          <w:lang w:eastAsia="zh-CN"/>
          <w14:textFill>
            <w14:solidFill>
              <w14:schemeClr w14:val="tx1"/>
            </w14:solidFill>
          </w14:textFill>
        </w:rPr>
      </w:pPr>
      <w:r>
        <w:rPr>
          <w:rFonts w:hint="eastAsia" w:ascii="宋体" w:hAnsi="宋体" w:eastAsia="宋体" w:cs="宋体"/>
          <w:color w:val="000000" w:themeColor="text1"/>
          <w:spacing w:val="0"/>
          <w:w w:val="100"/>
          <w:sz w:val="36"/>
          <w:lang w:val="en-US" w:eastAsia="zh-CN"/>
          <w14:textFill>
            <w14:solidFill>
              <w14:schemeClr w14:val="tx1"/>
            </w14:solidFill>
          </w14:textFill>
        </w:rPr>
        <w:t>项目</w:t>
      </w:r>
      <w:r>
        <w:rPr>
          <w:rFonts w:hint="eastAsia" w:ascii="宋体" w:hAnsi="宋体" w:eastAsia="宋体" w:cs="宋体"/>
          <w:color w:val="000000" w:themeColor="text1"/>
          <w:spacing w:val="0"/>
          <w:w w:val="100"/>
          <w:sz w:val="36"/>
          <w14:textFill>
            <w14:solidFill>
              <w14:schemeClr w14:val="tx1"/>
            </w14:solidFill>
          </w14:textFill>
        </w:rPr>
        <w:t>编号：1401222026CCS00027</w:t>
      </w:r>
    </w:p>
    <w:p w14:paraId="17B3D223">
      <w:pPr>
        <w:pStyle w:val="10"/>
        <w:keepNext w:val="0"/>
        <w:keepLines w:val="0"/>
        <w:pageBreakBefore w:val="0"/>
        <w:tabs>
          <w:tab w:val="left" w:pos="686"/>
        </w:tabs>
        <w:kinsoku/>
        <w:wordWrap/>
        <w:overflowPunct/>
        <w:topLinePunct w:val="0"/>
        <w:autoSpaceDE w:val="0"/>
        <w:autoSpaceDN w:val="0"/>
        <w:bidi w:val="0"/>
        <w:adjustRightInd w:val="0"/>
        <w:snapToGrid w:val="0"/>
        <w:spacing w:line="360" w:lineRule="auto"/>
        <w:textAlignment w:val="baseline"/>
        <w:rPr>
          <w:color w:val="000000" w:themeColor="text1"/>
          <w:spacing w:val="0"/>
          <w:w w:val="100"/>
          <w14:textFill>
            <w14:solidFill>
              <w14:schemeClr w14:val="tx1"/>
            </w14:solidFill>
          </w14:textFill>
        </w:rPr>
      </w:pPr>
    </w:p>
    <w:p w14:paraId="1DC73A46">
      <w:pPr>
        <w:keepNext w:val="0"/>
        <w:keepLines w:val="0"/>
        <w:pageBreakBefore w:val="0"/>
        <w:kinsoku/>
        <w:wordWrap/>
        <w:overflowPunct/>
        <w:topLinePunct w:val="0"/>
        <w:autoSpaceDE w:val="0"/>
        <w:autoSpaceDN w:val="0"/>
        <w:bidi w:val="0"/>
        <w:adjustRightInd w:val="0"/>
        <w:snapToGrid w:val="0"/>
        <w:spacing w:line="360" w:lineRule="auto"/>
        <w:ind w:firstLine="643"/>
        <w:jc w:val="center"/>
        <w:textAlignment w:val="baseline"/>
        <w:rPr>
          <w:b/>
          <w:bCs/>
          <w:color w:val="000000" w:themeColor="text1"/>
          <w:spacing w:val="0"/>
          <w:w w:val="100"/>
          <w:sz w:val="32"/>
          <w14:textFill>
            <w14:solidFill>
              <w14:schemeClr w14:val="tx1"/>
            </w14:solidFill>
          </w14:textFill>
        </w:rPr>
      </w:pPr>
    </w:p>
    <w:p w14:paraId="64533F47">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FF0000"/>
          <w:spacing w:val="0"/>
          <w:w w:val="90"/>
          <w:kern w:val="0"/>
          <w:sz w:val="28"/>
          <w:szCs w:val="28"/>
          <w:highlight w:val="none"/>
          <w:u w:val="single"/>
          <w:lang w:val="en-US" w:eastAsia="zh-CN"/>
        </w:rPr>
      </w:pPr>
      <w:r>
        <w:rPr>
          <w:rFonts w:hint="eastAsia" w:ascii="仿宋" w:hAnsi="仿宋" w:eastAsia="仿宋" w:cs="仿宋"/>
          <w:b w:val="0"/>
          <w:bCs/>
          <w:color w:val="auto"/>
          <w:spacing w:val="20"/>
          <w:kern w:val="0"/>
          <w:sz w:val="28"/>
          <w:szCs w:val="28"/>
          <w:highlight w:val="none"/>
        </w:rPr>
        <w:t>项 目 名 称：</w:t>
      </w:r>
      <w:r>
        <w:rPr>
          <w:rFonts w:hint="eastAsia" w:ascii="仿宋" w:hAnsi="仿宋" w:eastAsia="仿宋" w:cs="仿宋"/>
          <w:b w:val="0"/>
          <w:bCs/>
          <w:color w:val="auto"/>
          <w:spacing w:val="0"/>
          <w:w w:val="90"/>
          <w:kern w:val="0"/>
          <w:sz w:val="28"/>
          <w:szCs w:val="28"/>
          <w:highlight w:val="none"/>
          <w:u w:val="single"/>
          <w:lang w:val="en-US" w:eastAsia="zh-CN"/>
        </w:rPr>
        <w:t>前斧柯悬泉寺古建筑及彩绘壁画造像数字化保护项目</w:t>
      </w:r>
    </w:p>
    <w:p w14:paraId="3BF85C78">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FF0000"/>
          <w:spacing w:val="0"/>
          <w:w w:val="90"/>
          <w:kern w:val="0"/>
          <w:sz w:val="28"/>
          <w:szCs w:val="28"/>
          <w:highlight w:val="none"/>
          <w:u w:val="single"/>
          <w:lang w:val="en-US" w:eastAsia="zh-CN"/>
        </w:rPr>
      </w:pPr>
    </w:p>
    <w:p w14:paraId="44AAE447">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r>
        <w:rPr>
          <w:rFonts w:hint="eastAsia" w:ascii="仿宋" w:hAnsi="仿宋" w:eastAsia="仿宋" w:cs="仿宋"/>
          <w:b w:val="0"/>
          <w:bCs/>
          <w:color w:val="auto"/>
          <w:spacing w:val="20"/>
          <w:kern w:val="0"/>
          <w:sz w:val="28"/>
          <w:szCs w:val="28"/>
          <w:highlight w:val="none"/>
        </w:rPr>
        <w:t>采   购  人：</w:t>
      </w:r>
      <w:r>
        <w:rPr>
          <w:rFonts w:hint="eastAsia" w:ascii="仿宋" w:hAnsi="仿宋" w:eastAsia="仿宋" w:cs="仿宋"/>
          <w:b w:val="0"/>
          <w:bCs/>
          <w:color w:val="auto"/>
          <w:spacing w:val="20"/>
          <w:kern w:val="0"/>
          <w:sz w:val="28"/>
          <w:szCs w:val="28"/>
          <w:highlight w:val="none"/>
          <w:u w:val="single"/>
          <w:lang w:val="en-US" w:eastAsia="zh-CN"/>
        </w:rPr>
        <w:t xml:space="preserve">       阳曲县文化和旅游局       </w:t>
      </w:r>
    </w:p>
    <w:p w14:paraId="183C9188">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p>
    <w:p w14:paraId="5C1E8061">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r>
        <w:rPr>
          <w:rFonts w:hint="eastAsia" w:ascii="仿宋" w:hAnsi="仿宋" w:eastAsia="仿宋" w:cs="仿宋"/>
          <w:b w:val="0"/>
          <w:bCs/>
          <w:color w:val="auto"/>
          <w:spacing w:val="20"/>
          <w:kern w:val="0"/>
          <w:sz w:val="28"/>
          <w:szCs w:val="28"/>
          <w:highlight w:val="none"/>
        </w:rPr>
        <w:t>采购代理机构：</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山西华非工程咨询管理有限公司  </w:t>
      </w:r>
      <w:r>
        <w:rPr>
          <w:rFonts w:hint="eastAsia" w:ascii="仿宋" w:hAnsi="仿宋" w:eastAsia="仿宋" w:cs="仿宋"/>
          <w:b w:val="0"/>
          <w:bCs/>
          <w:color w:val="auto"/>
          <w:spacing w:val="20"/>
          <w:kern w:val="0"/>
          <w:sz w:val="28"/>
          <w:szCs w:val="28"/>
          <w:highlight w:val="none"/>
          <w:u w:val="single"/>
        </w:rPr>
        <w:t xml:space="preserve"> </w:t>
      </w:r>
    </w:p>
    <w:p w14:paraId="562BAEFF">
      <w:pPr>
        <w:tabs>
          <w:tab w:val="left" w:pos="2410"/>
        </w:tabs>
        <w:autoSpaceDE w:val="0"/>
        <w:autoSpaceDN w:val="0"/>
        <w:adjustRightInd w:val="0"/>
        <w:snapToGrid w:val="0"/>
        <w:spacing w:line="360" w:lineRule="auto"/>
        <w:ind w:left="0" w:leftChars="0" w:firstLine="0" w:firstLineChars="0"/>
        <w:rPr>
          <w:rFonts w:hint="eastAsia" w:ascii="仿宋" w:hAnsi="仿宋" w:eastAsia="仿宋" w:cs="仿宋"/>
          <w:b w:val="0"/>
          <w:bCs/>
          <w:color w:val="auto"/>
          <w:spacing w:val="20"/>
          <w:kern w:val="0"/>
          <w:sz w:val="28"/>
          <w:szCs w:val="28"/>
          <w:highlight w:val="none"/>
        </w:rPr>
      </w:pPr>
    </w:p>
    <w:p w14:paraId="4E9122EA">
      <w:pPr>
        <w:tabs>
          <w:tab w:val="left" w:pos="2410"/>
        </w:tabs>
        <w:autoSpaceDE w:val="0"/>
        <w:autoSpaceDN w:val="0"/>
        <w:adjustRightInd w:val="0"/>
        <w:snapToGrid w:val="0"/>
        <w:spacing w:line="360" w:lineRule="auto"/>
        <w:jc w:val="left"/>
        <w:rPr>
          <w:rFonts w:hint="eastAsia" w:ascii="仿宋" w:hAnsi="仿宋" w:eastAsia="仿宋" w:cs="仿宋"/>
          <w:b/>
          <w:color w:val="auto"/>
          <w:spacing w:val="20"/>
          <w:kern w:val="0"/>
          <w:sz w:val="28"/>
          <w:szCs w:val="28"/>
          <w:highlight w:val="none"/>
          <w:u w:val="single"/>
        </w:rPr>
        <w:sectPr>
          <w:footerReference r:id="rId4" w:type="default"/>
          <w:pgSz w:w="11907" w:h="16840"/>
          <w:pgMar w:top="1474" w:right="1814" w:bottom="1474" w:left="1814" w:header="851" w:footer="992" w:gutter="0"/>
          <w:pgNumType w:start="1"/>
          <w:cols w:space="720" w:num="1"/>
          <w:docGrid w:linePitch="462" w:charSpace="0"/>
        </w:sectPr>
      </w:pPr>
      <w:r>
        <w:rPr>
          <w:rFonts w:hint="eastAsia" w:ascii="仿宋" w:hAnsi="仿宋" w:eastAsia="仿宋" w:cs="仿宋"/>
          <w:b w:val="0"/>
          <w:bCs/>
          <w:color w:val="auto"/>
          <w:spacing w:val="20"/>
          <w:kern w:val="0"/>
          <w:sz w:val="28"/>
          <w:szCs w:val="28"/>
          <w:highlight w:val="none"/>
        </w:rPr>
        <w:t>日       期：</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  </w:t>
      </w:r>
      <w:r>
        <w:rPr>
          <w:rFonts w:hint="eastAsia" w:ascii="仿宋" w:hAnsi="仿宋" w:eastAsia="仿宋" w:cs="仿宋"/>
          <w:b w:val="0"/>
          <w:bCs/>
          <w:color w:val="auto"/>
          <w:spacing w:val="20"/>
          <w:kern w:val="0"/>
          <w:sz w:val="28"/>
          <w:szCs w:val="28"/>
          <w:highlight w:val="none"/>
          <w:u w:val="single"/>
        </w:rPr>
        <w:t xml:space="preserve">   </w:t>
      </w:r>
      <w:r>
        <w:rPr>
          <w:rFonts w:hint="eastAsia" w:ascii="仿宋" w:hAnsi="仿宋" w:eastAsia="仿宋" w:cs="仿宋"/>
          <w:b w:val="0"/>
          <w:bCs/>
          <w:color w:val="auto"/>
          <w:spacing w:val="20"/>
          <w:kern w:val="0"/>
          <w:sz w:val="28"/>
          <w:szCs w:val="28"/>
          <w:highlight w:val="none"/>
          <w:u w:val="single"/>
          <w:lang w:val="en-US" w:eastAsia="zh-CN"/>
        </w:rPr>
        <w:t xml:space="preserve">   2026</w:t>
      </w:r>
      <w:r>
        <w:rPr>
          <w:rFonts w:hint="eastAsia" w:ascii="仿宋" w:hAnsi="仿宋" w:eastAsia="仿宋" w:cs="仿宋"/>
          <w:b w:val="0"/>
          <w:bCs/>
          <w:color w:val="auto"/>
          <w:spacing w:val="20"/>
          <w:kern w:val="0"/>
          <w:sz w:val="28"/>
          <w:szCs w:val="28"/>
          <w:highlight w:val="none"/>
          <w:u w:val="single"/>
        </w:rPr>
        <w:t>年</w:t>
      </w:r>
      <w:r>
        <w:rPr>
          <w:rFonts w:hint="eastAsia" w:ascii="仿宋" w:hAnsi="仿宋" w:eastAsia="仿宋" w:cs="仿宋"/>
          <w:b w:val="0"/>
          <w:bCs/>
          <w:color w:val="auto"/>
          <w:spacing w:val="20"/>
          <w:kern w:val="0"/>
          <w:sz w:val="28"/>
          <w:szCs w:val="28"/>
          <w:highlight w:val="none"/>
          <w:u w:val="single"/>
          <w:lang w:val="en-US" w:eastAsia="zh-CN"/>
        </w:rPr>
        <w:t>5</w:t>
      </w:r>
      <w:r>
        <w:rPr>
          <w:rFonts w:hint="eastAsia" w:ascii="仿宋" w:hAnsi="仿宋" w:eastAsia="仿宋" w:cs="仿宋"/>
          <w:b w:val="0"/>
          <w:bCs/>
          <w:color w:val="auto"/>
          <w:spacing w:val="20"/>
          <w:kern w:val="0"/>
          <w:sz w:val="28"/>
          <w:szCs w:val="28"/>
          <w:highlight w:val="none"/>
          <w:u w:val="single"/>
        </w:rPr>
        <w:t xml:space="preserve">月  </w:t>
      </w:r>
      <w:r>
        <w:rPr>
          <w:rFonts w:hint="eastAsia" w:ascii="仿宋" w:hAnsi="仿宋" w:eastAsia="仿宋" w:cs="仿宋"/>
          <w:b/>
          <w:color w:val="auto"/>
          <w:spacing w:val="20"/>
          <w:kern w:val="0"/>
          <w:sz w:val="28"/>
          <w:szCs w:val="28"/>
          <w:highlight w:val="none"/>
          <w:u w:val="single"/>
        </w:rPr>
        <w:t xml:space="preserve">   </w:t>
      </w:r>
      <w:r>
        <w:rPr>
          <w:rFonts w:hint="eastAsia" w:ascii="仿宋" w:hAnsi="仿宋" w:eastAsia="仿宋" w:cs="仿宋"/>
          <w:b/>
          <w:color w:val="auto"/>
          <w:spacing w:val="20"/>
          <w:kern w:val="0"/>
          <w:sz w:val="28"/>
          <w:szCs w:val="28"/>
          <w:highlight w:val="none"/>
          <w:u w:val="single"/>
          <w:lang w:val="en-US" w:eastAsia="zh-CN"/>
        </w:rPr>
        <w:t xml:space="preserve"> </w:t>
      </w:r>
      <w:r>
        <w:rPr>
          <w:rFonts w:hint="eastAsia" w:ascii="仿宋" w:hAnsi="仿宋" w:eastAsia="仿宋" w:cs="仿宋"/>
          <w:b/>
          <w:color w:val="auto"/>
          <w:spacing w:val="20"/>
          <w:kern w:val="0"/>
          <w:sz w:val="28"/>
          <w:szCs w:val="28"/>
          <w:highlight w:val="none"/>
          <w:u w:val="single"/>
        </w:rPr>
        <w:t xml:space="preserve">  </w:t>
      </w:r>
      <w:r>
        <w:rPr>
          <w:rFonts w:hint="eastAsia" w:ascii="仿宋" w:hAnsi="仿宋" w:eastAsia="仿宋" w:cs="仿宋"/>
          <w:b/>
          <w:color w:val="auto"/>
          <w:spacing w:val="20"/>
          <w:kern w:val="0"/>
          <w:sz w:val="28"/>
          <w:szCs w:val="28"/>
          <w:highlight w:val="none"/>
          <w:u w:val="single"/>
          <w:lang w:val="en-US" w:eastAsia="zh-CN"/>
        </w:rPr>
        <w:t xml:space="preserve"> </w:t>
      </w:r>
      <w:r>
        <w:rPr>
          <w:rFonts w:hint="eastAsia" w:ascii="仿宋" w:hAnsi="仿宋" w:eastAsia="仿宋" w:cs="仿宋"/>
          <w:b/>
          <w:color w:val="auto"/>
          <w:spacing w:val="20"/>
          <w:kern w:val="0"/>
          <w:sz w:val="28"/>
          <w:szCs w:val="28"/>
          <w:highlight w:val="none"/>
          <w:u w:val="single"/>
        </w:rPr>
        <w:t xml:space="preserve"> </w:t>
      </w:r>
    </w:p>
    <w:p w14:paraId="1613A962">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sdt>
      <w:sdtPr>
        <w:rPr>
          <w:rFonts w:ascii="宋体" w:hAnsi="宋体" w:eastAsia="宋体" w:cs="@仿宋_GB2312"/>
          <w:kern w:val="2"/>
          <w:sz w:val="21"/>
          <w:lang w:val="en-US" w:eastAsia="zh-CN" w:bidi="ar-SA"/>
        </w:rPr>
        <w:id w:val="147472265"/>
        <w15:color w:val="DBDBDB"/>
        <w:docPartObj>
          <w:docPartGallery w:val="Table of Contents"/>
          <w:docPartUnique/>
        </w:docPartObj>
      </w:sdtPr>
      <w:sdtEndPr>
        <w:rPr>
          <w:rFonts w:ascii="宋体" w:hAnsi="宋体" w:eastAsia="宋体" w:cs="@仿宋_GB2312"/>
          <w:kern w:val="2"/>
          <w:sz w:val="21"/>
          <w:lang w:val="en-US" w:eastAsia="zh-CN" w:bidi="ar-SA"/>
        </w:rPr>
      </w:sdtEndPr>
      <w:sdtContent>
        <w:p w14:paraId="6F249CE6">
          <w:pPr>
            <w:spacing w:before="0" w:beforeLines="0" w:after="0" w:afterLines="0" w:line="240" w:lineRule="auto"/>
            <w:ind w:left="0" w:leftChars="0" w:right="0" w:rightChars="0" w:firstLine="0" w:firstLineChars="0"/>
            <w:jc w:val="center"/>
          </w:pPr>
        </w:p>
        <w:p w14:paraId="4EB2F4D2">
          <w:pPr>
            <w:pStyle w:val="18"/>
            <w:tabs>
              <w:tab w:val="right" w:leader="dot" w:pos="8279"/>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r>
            <w:rPr>
              <w:sz w:val="24"/>
              <w:szCs w:val="24"/>
            </w:rPr>
            <w:fldChar w:fldCharType="begin"/>
          </w:r>
          <w:r>
            <w:rPr>
              <w:sz w:val="24"/>
              <w:szCs w:val="24"/>
            </w:rPr>
            <w:instrText xml:space="preserve"> HYPERLINK \l _Toc23701 </w:instrText>
          </w:r>
          <w:r>
            <w:rPr>
              <w:sz w:val="24"/>
              <w:szCs w:val="24"/>
            </w:rPr>
            <w:fldChar w:fldCharType="separate"/>
          </w:r>
          <w:r>
            <w:rPr>
              <w:rFonts w:hint="eastAsia" w:asciiTheme="minorEastAsia" w:hAnsiTheme="minorEastAsia" w:eastAsiaTheme="minorEastAsia"/>
              <w:sz w:val="24"/>
              <w:szCs w:val="24"/>
              <w:highlight w:val="none"/>
            </w:rPr>
            <w:t xml:space="preserve">第一章 </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eastAsia="zh-CN"/>
            </w:rPr>
            <w:t>采购公告</w:t>
          </w:r>
          <w:r>
            <w:rPr>
              <w:sz w:val="24"/>
              <w:szCs w:val="24"/>
            </w:rPr>
            <w:tab/>
          </w:r>
          <w:r>
            <w:rPr>
              <w:sz w:val="24"/>
              <w:szCs w:val="24"/>
            </w:rPr>
            <w:fldChar w:fldCharType="begin"/>
          </w:r>
          <w:r>
            <w:rPr>
              <w:sz w:val="24"/>
              <w:szCs w:val="24"/>
            </w:rPr>
            <w:instrText xml:space="preserve"> PAGEREF _Toc23701 \h </w:instrText>
          </w:r>
          <w:r>
            <w:rPr>
              <w:sz w:val="24"/>
              <w:szCs w:val="24"/>
            </w:rPr>
            <w:fldChar w:fldCharType="separate"/>
          </w:r>
          <w:r>
            <w:rPr>
              <w:sz w:val="24"/>
              <w:szCs w:val="24"/>
            </w:rPr>
            <w:t>1</w:t>
          </w:r>
          <w:r>
            <w:rPr>
              <w:sz w:val="24"/>
              <w:szCs w:val="24"/>
            </w:rPr>
            <w:fldChar w:fldCharType="end"/>
          </w:r>
          <w:r>
            <w:rPr>
              <w:sz w:val="24"/>
              <w:szCs w:val="24"/>
            </w:rPr>
            <w:fldChar w:fldCharType="end"/>
          </w:r>
        </w:p>
        <w:p w14:paraId="21D37894">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_Toc15465 </w:instrText>
          </w:r>
          <w:r>
            <w:rPr>
              <w:sz w:val="24"/>
              <w:szCs w:val="24"/>
            </w:rPr>
            <w:fldChar w:fldCharType="separate"/>
          </w:r>
          <w:r>
            <w:rPr>
              <w:rFonts w:hint="eastAsia" w:asciiTheme="minorEastAsia" w:hAnsiTheme="minorEastAsia" w:eastAsiaTheme="minorEastAsia"/>
              <w:sz w:val="24"/>
              <w:szCs w:val="24"/>
              <w:highlight w:val="none"/>
            </w:rPr>
            <w:t>第二章</w:t>
          </w:r>
          <w:r>
            <w:rPr>
              <w:rFonts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rPr>
            <w:t xml:space="preserve"> 供应商</w:t>
          </w:r>
          <w:r>
            <w:rPr>
              <w:rFonts w:asciiTheme="minorEastAsia" w:hAnsiTheme="minorEastAsia" w:eastAsiaTheme="minorEastAsia"/>
              <w:sz w:val="24"/>
              <w:szCs w:val="24"/>
              <w:highlight w:val="none"/>
            </w:rPr>
            <w:t>须知</w:t>
          </w:r>
          <w:r>
            <w:rPr>
              <w:sz w:val="24"/>
              <w:szCs w:val="24"/>
            </w:rPr>
            <w:tab/>
          </w:r>
          <w:r>
            <w:rPr>
              <w:sz w:val="24"/>
              <w:szCs w:val="24"/>
            </w:rPr>
            <w:fldChar w:fldCharType="begin"/>
          </w:r>
          <w:r>
            <w:rPr>
              <w:sz w:val="24"/>
              <w:szCs w:val="24"/>
            </w:rPr>
            <w:instrText xml:space="preserve"> PAGEREF _Toc15465 \h </w:instrText>
          </w:r>
          <w:r>
            <w:rPr>
              <w:sz w:val="24"/>
              <w:szCs w:val="24"/>
            </w:rPr>
            <w:fldChar w:fldCharType="separate"/>
          </w:r>
          <w:r>
            <w:rPr>
              <w:sz w:val="24"/>
              <w:szCs w:val="24"/>
            </w:rPr>
            <w:t>4</w:t>
          </w:r>
          <w:r>
            <w:rPr>
              <w:sz w:val="24"/>
              <w:szCs w:val="24"/>
            </w:rPr>
            <w:fldChar w:fldCharType="end"/>
          </w:r>
          <w:r>
            <w:rPr>
              <w:sz w:val="24"/>
              <w:szCs w:val="24"/>
            </w:rPr>
            <w:fldChar w:fldCharType="end"/>
          </w:r>
        </w:p>
        <w:p w14:paraId="67B849B5">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_Toc9512 </w:instrText>
          </w:r>
          <w:r>
            <w:rPr>
              <w:sz w:val="24"/>
              <w:szCs w:val="24"/>
            </w:rPr>
            <w:fldChar w:fldCharType="separate"/>
          </w:r>
          <w:r>
            <w:rPr>
              <w:rFonts w:hint="eastAsia" w:asciiTheme="minorEastAsia" w:hAnsiTheme="minorEastAsia" w:eastAsiaTheme="minorEastAsia"/>
              <w:sz w:val="24"/>
              <w:szCs w:val="24"/>
              <w:highlight w:val="none"/>
            </w:rPr>
            <w:t>第三章  采购需求</w:t>
          </w:r>
          <w:r>
            <w:rPr>
              <w:sz w:val="24"/>
              <w:szCs w:val="24"/>
            </w:rPr>
            <w:tab/>
          </w:r>
          <w:r>
            <w:rPr>
              <w:sz w:val="24"/>
              <w:szCs w:val="24"/>
            </w:rPr>
            <w:fldChar w:fldCharType="begin"/>
          </w:r>
          <w:r>
            <w:rPr>
              <w:sz w:val="24"/>
              <w:szCs w:val="24"/>
            </w:rPr>
            <w:instrText xml:space="preserve"> PAGEREF _Toc9512 \h </w:instrText>
          </w:r>
          <w:r>
            <w:rPr>
              <w:sz w:val="24"/>
              <w:szCs w:val="24"/>
            </w:rPr>
            <w:fldChar w:fldCharType="separate"/>
          </w:r>
          <w:r>
            <w:rPr>
              <w:sz w:val="24"/>
              <w:szCs w:val="24"/>
            </w:rPr>
            <w:t>26</w:t>
          </w:r>
          <w:r>
            <w:rPr>
              <w:sz w:val="24"/>
              <w:szCs w:val="24"/>
            </w:rPr>
            <w:fldChar w:fldCharType="end"/>
          </w:r>
          <w:r>
            <w:rPr>
              <w:sz w:val="24"/>
              <w:szCs w:val="24"/>
            </w:rPr>
            <w:fldChar w:fldCharType="end"/>
          </w:r>
        </w:p>
        <w:p w14:paraId="363819E5">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_Toc13608 </w:instrText>
          </w:r>
          <w:r>
            <w:rPr>
              <w:sz w:val="24"/>
              <w:szCs w:val="24"/>
            </w:rPr>
            <w:fldChar w:fldCharType="separate"/>
          </w:r>
          <w:r>
            <w:rPr>
              <w:rFonts w:hint="eastAsia" w:asciiTheme="minorEastAsia" w:hAnsiTheme="minorEastAsia" w:eastAsiaTheme="minorEastAsia"/>
              <w:sz w:val="24"/>
              <w:szCs w:val="24"/>
              <w:highlight w:val="none"/>
            </w:rPr>
            <w:t>第四章  评审方法和标准</w:t>
          </w:r>
          <w:r>
            <w:rPr>
              <w:sz w:val="24"/>
              <w:szCs w:val="24"/>
            </w:rPr>
            <w:tab/>
          </w:r>
          <w:r>
            <w:rPr>
              <w:sz w:val="24"/>
              <w:szCs w:val="24"/>
            </w:rPr>
            <w:fldChar w:fldCharType="begin"/>
          </w:r>
          <w:r>
            <w:rPr>
              <w:sz w:val="24"/>
              <w:szCs w:val="24"/>
            </w:rPr>
            <w:instrText xml:space="preserve"> PAGEREF _Toc13608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DD88619">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_Toc15778 </w:instrText>
          </w:r>
          <w:r>
            <w:rPr>
              <w:sz w:val="24"/>
              <w:szCs w:val="24"/>
            </w:rPr>
            <w:fldChar w:fldCharType="separate"/>
          </w:r>
          <w:r>
            <w:rPr>
              <w:rFonts w:hint="eastAsia" w:asciiTheme="minorEastAsia" w:hAnsiTheme="minorEastAsia" w:eastAsiaTheme="minorEastAsia"/>
              <w:sz w:val="24"/>
              <w:szCs w:val="24"/>
            </w:rPr>
            <w:t xml:space="preserve">第五章  </w:t>
          </w:r>
          <w:r>
            <w:rPr>
              <w:rFonts w:asciiTheme="minorEastAsia" w:hAnsiTheme="minorEastAsia" w:eastAsiaTheme="minorEastAsia"/>
              <w:sz w:val="24"/>
              <w:szCs w:val="24"/>
            </w:rPr>
            <w:t>政府采购合同</w:t>
          </w:r>
          <w:r>
            <w:rPr>
              <w:sz w:val="24"/>
              <w:szCs w:val="24"/>
            </w:rPr>
            <w:tab/>
          </w:r>
          <w:r>
            <w:rPr>
              <w:sz w:val="24"/>
              <w:szCs w:val="24"/>
            </w:rPr>
            <w:fldChar w:fldCharType="begin"/>
          </w:r>
          <w:r>
            <w:rPr>
              <w:sz w:val="24"/>
              <w:szCs w:val="24"/>
            </w:rPr>
            <w:instrText xml:space="preserve"> PAGEREF _Toc15778 \h </w:instrText>
          </w:r>
          <w:r>
            <w:rPr>
              <w:sz w:val="24"/>
              <w:szCs w:val="24"/>
            </w:rPr>
            <w:fldChar w:fldCharType="separate"/>
          </w:r>
          <w:r>
            <w:rPr>
              <w:sz w:val="24"/>
              <w:szCs w:val="24"/>
            </w:rPr>
            <w:t>44</w:t>
          </w:r>
          <w:r>
            <w:rPr>
              <w:sz w:val="24"/>
              <w:szCs w:val="24"/>
            </w:rPr>
            <w:fldChar w:fldCharType="end"/>
          </w:r>
          <w:r>
            <w:rPr>
              <w:sz w:val="24"/>
              <w:szCs w:val="24"/>
            </w:rPr>
            <w:fldChar w:fldCharType="end"/>
          </w:r>
        </w:p>
        <w:p w14:paraId="54E3C3C5">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_Toc30002 </w:instrText>
          </w:r>
          <w:r>
            <w:rPr>
              <w:sz w:val="24"/>
              <w:szCs w:val="24"/>
            </w:rPr>
            <w:fldChar w:fldCharType="separate"/>
          </w:r>
          <w:r>
            <w:rPr>
              <w:rFonts w:hint="eastAsia" w:asciiTheme="minorEastAsia" w:hAnsiTheme="minorEastAsia" w:eastAsiaTheme="minorEastAsia"/>
              <w:sz w:val="24"/>
              <w:szCs w:val="24"/>
              <w:highlight w:val="none"/>
            </w:rPr>
            <w:t>第六章  响应文件格式</w:t>
          </w:r>
          <w:r>
            <w:rPr>
              <w:sz w:val="24"/>
              <w:szCs w:val="24"/>
            </w:rPr>
            <w:tab/>
          </w:r>
          <w:r>
            <w:rPr>
              <w:sz w:val="24"/>
              <w:szCs w:val="24"/>
            </w:rPr>
            <w:fldChar w:fldCharType="begin"/>
          </w:r>
          <w:r>
            <w:rPr>
              <w:sz w:val="24"/>
              <w:szCs w:val="24"/>
            </w:rPr>
            <w:instrText xml:space="preserve"> PAGEREF _Toc30002 \h </w:instrText>
          </w:r>
          <w:r>
            <w:rPr>
              <w:sz w:val="24"/>
              <w:szCs w:val="24"/>
            </w:rPr>
            <w:fldChar w:fldCharType="separate"/>
          </w:r>
          <w:r>
            <w:rPr>
              <w:sz w:val="24"/>
              <w:szCs w:val="24"/>
            </w:rPr>
            <w:t>53</w:t>
          </w:r>
          <w:r>
            <w:rPr>
              <w:sz w:val="24"/>
              <w:szCs w:val="24"/>
            </w:rPr>
            <w:fldChar w:fldCharType="end"/>
          </w:r>
          <w:r>
            <w:rPr>
              <w:sz w:val="24"/>
              <w:szCs w:val="24"/>
            </w:rPr>
            <w:fldChar w:fldCharType="end"/>
          </w:r>
        </w:p>
        <w:p w14:paraId="49680CCB">
          <w:pPr>
            <w:pStyle w:val="18"/>
            <w:tabs>
              <w:tab w:val="right" w:leader="dot" w:pos="8279"/>
            </w:tabs>
            <w:spacing w:line="360" w:lineRule="auto"/>
            <w:rPr>
              <w:sz w:val="24"/>
              <w:szCs w:val="24"/>
            </w:rPr>
          </w:pPr>
          <w:r>
            <w:rPr>
              <w:sz w:val="24"/>
              <w:szCs w:val="24"/>
            </w:rPr>
            <w:fldChar w:fldCharType="begin"/>
          </w:r>
          <w:r>
            <w:rPr>
              <w:sz w:val="24"/>
              <w:szCs w:val="24"/>
            </w:rPr>
            <w:instrText xml:space="preserve"> HYPERLINK \l _Toc11324 </w:instrText>
          </w:r>
          <w:r>
            <w:rPr>
              <w:sz w:val="24"/>
              <w:szCs w:val="24"/>
            </w:rPr>
            <w:fldChar w:fldCharType="separate"/>
          </w:r>
          <w:r>
            <w:rPr>
              <w:rFonts w:hint="eastAsia" w:ascii="宋体" w:hAnsi="宋体" w:eastAsia="宋体"/>
              <w:bCs/>
              <w:sz w:val="24"/>
              <w:szCs w:val="24"/>
              <w:highlight w:val="none"/>
            </w:rPr>
            <w:t>第</w:t>
          </w:r>
          <w:r>
            <w:rPr>
              <w:rFonts w:hint="eastAsia" w:ascii="宋体" w:hAnsi="宋体" w:eastAsia="宋体"/>
              <w:bCs/>
              <w:sz w:val="24"/>
              <w:szCs w:val="24"/>
              <w:highlight w:val="none"/>
              <w:lang w:val="en-US" w:eastAsia="zh-CN"/>
            </w:rPr>
            <w:t>七</w:t>
          </w:r>
          <w:r>
            <w:rPr>
              <w:rFonts w:hint="eastAsia" w:ascii="宋体" w:hAnsi="宋体" w:eastAsia="宋体"/>
              <w:bCs/>
              <w:sz w:val="24"/>
              <w:szCs w:val="24"/>
              <w:highlight w:val="none"/>
            </w:rPr>
            <w:t>章  政府采购</w:t>
          </w:r>
          <w:r>
            <w:rPr>
              <w:rFonts w:hint="eastAsia" w:asciiTheme="minorEastAsia" w:hAnsiTheme="minorEastAsia" w:eastAsiaTheme="minorEastAsia"/>
              <w:sz w:val="24"/>
              <w:szCs w:val="24"/>
              <w:highlight w:val="none"/>
            </w:rPr>
            <w:t>供应</w:t>
          </w:r>
          <w:r>
            <w:rPr>
              <w:rFonts w:hint="eastAsia" w:ascii="宋体" w:hAnsi="宋体" w:eastAsia="宋体"/>
              <w:bCs/>
              <w:sz w:val="24"/>
              <w:szCs w:val="24"/>
              <w:highlight w:val="none"/>
            </w:rPr>
            <w:t>商询问函和质疑函范本</w:t>
          </w:r>
          <w:r>
            <w:rPr>
              <w:sz w:val="24"/>
              <w:szCs w:val="24"/>
            </w:rPr>
            <w:tab/>
          </w:r>
          <w:r>
            <w:rPr>
              <w:sz w:val="24"/>
              <w:szCs w:val="24"/>
            </w:rPr>
            <w:fldChar w:fldCharType="begin"/>
          </w:r>
          <w:r>
            <w:rPr>
              <w:sz w:val="24"/>
              <w:szCs w:val="24"/>
            </w:rPr>
            <w:instrText xml:space="preserve"> PAGEREF _Toc11324 \h </w:instrText>
          </w:r>
          <w:r>
            <w:rPr>
              <w:sz w:val="24"/>
              <w:szCs w:val="24"/>
            </w:rPr>
            <w:fldChar w:fldCharType="separate"/>
          </w:r>
          <w:r>
            <w:rPr>
              <w:sz w:val="24"/>
              <w:szCs w:val="24"/>
            </w:rPr>
            <w:t>68</w:t>
          </w:r>
          <w:r>
            <w:rPr>
              <w:sz w:val="24"/>
              <w:szCs w:val="24"/>
            </w:rPr>
            <w:fldChar w:fldCharType="end"/>
          </w:r>
          <w:r>
            <w:rPr>
              <w:sz w:val="24"/>
              <w:szCs w:val="24"/>
            </w:rPr>
            <w:fldChar w:fldCharType="end"/>
          </w:r>
        </w:p>
        <w:p w14:paraId="68D5A9A5">
          <w:pPr>
            <w:pStyle w:val="20"/>
            <w:tabs>
              <w:tab w:val="right" w:leader="dot" w:pos="8296"/>
            </w:tabs>
            <w:spacing w:line="360" w:lineRule="auto"/>
            <w:rPr>
              <w:rFonts w:asciiTheme="minorEastAsia" w:hAnsiTheme="minorEastAsia"/>
              <w:b/>
              <w:color w:val="auto"/>
              <w:sz w:val="32"/>
              <w:highlight w:val="none"/>
            </w:rPr>
          </w:pPr>
          <w:r>
            <w:rPr>
              <w:sz w:val="24"/>
              <w:szCs w:val="24"/>
            </w:rPr>
            <w:fldChar w:fldCharType="end"/>
          </w:r>
        </w:p>
      </w:sdtContent>
    </w:sdt>
    <w:p w14:paraId="6AA02669">
      <w:pPr>
        <w:spacing w:line="360" w:lineRule="auto"/>
        <w:jc w:val="center"/>
        <w:outlineLvl w:val="1"/>
        <w:rPr>
          <w:rFonts w:asciiTheme="minorEastAsia" w:hAnsiTheme="minorEastAsia" w:eastAsiaTheme="minorEastAsia"/>
          <w:b/>
          <w:color w:val="auto"/>
          <w:sz w:val="28"/>
          <w:highlight w:val="none"/>
        </w:rPr>
        <w:sectPr>
          <w:footerReference r:id="rId5" w:type="default"/>
          <w:pgSz w:w="11907" w:h="16840"/>
          <w:pgMar w:top="1474" w:right="1814" w:bottom="1474" w:left="1814" w:header="851" w:footer="992" w:gutter="0"/>
          <w:cols w:space="720" w:num="1"/>
          <w:docGrid w:linePitch="462" w:charSpace="0"/>
        </w:sectPr>
      </w:pPr>
    </w:p>
    <w:p w14:paraId="5758A4FC">
      <w:pPr>
        <w:spacing w:line="360" w:lineRule="auto"/>
        <w:jc w:val="center"/>
        <w:outlineLvl w:val="0"/>
        <w:rPr>
          <w:rFonts w:hint="eastAsia" w:asciiTheme="minorEastAsia" w:hAnsiTheme="minorEastAsia" w:eastAsiaTheme="minorEastAsia"/>
          <w:b/>
          <w:color w:val="auto"/>
          <w:sz w:val="28"/>
          <w:highlight w:val="none"/>
          <w:lang w:eastAsia="zh-CN"/>
        </w:rPr>
      </w:pPr>
      <w:bookmarkStart w:id="1" w:name="_Toc19988"/>
      <w:bookmarkStart w:id="2" w:name="_Toc501"/>
      <w:bookmarkStart w:id="3" w:name="_Toc23701"/>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bookmarkEnd w:id="1"/>
      <w:bookmarkEnd w:id="2"/>
      <w:r>
        <w:rPr>
          <w:rFonts w:hint="eastAsia" w:asciiTheme="minorEastAsia" w:hAnsiTheme="minorEastAsia" w:eastAsiaTheme="minorEastAsia"/>
          <w:b/>
          <w:color w:val="auto"/>
          <w:sz w:val="28"/>
          <w:highlight w:val="none"/>
          <w:lang w:eastAsia="zh-CN"/>
        </w:rPr>
        <w:t>采购公告</w:t>
      </w:r>
      <w:bookmarkEnd w:id="3"/>
    </w:p>
    <w:p w14:paraId="484EBCE4">
      <w:pPr>
        <w:keepNext w:val="0"/>
        <w:keepLines w:val="0"/>
        <w:pageBreakBefore w:val="0"/>
        <w:pBdr>
          <w:top w:val="single" w:color="auto" w:sz="12" w:space="1"/>
          <w:left w:val="single" w:color="auto" w:sz="12" w:space="4"/>
          <w:bottom w:val="single" w:color="auto" w:sz="12" w:space="0"/>
          <w:right w:val="single" w:color="auto" w:sz="12" w:space="4"/>
        </w:pBdr>
        <w:kinsoku/>
        <w:wordWrap/>
        <w:overflowPunct/>
        <w:topLinePunct w:val="0"/>
        <w:autoSpaceDE w:val="0"/>
        <w:autoSpaceDN w:val="0"/>
        <w:bidi w:val="0"/>
        <w:adjustRightInd w:val="0"/>
        <w:snapToGrid w:val="0"/>
        <w:spacing w:line="360" w:lineRule="auto"/>
        <w:ind w:left="420" w:leftChars="200" w:right="420" w:rightChars="200" w:firstLine="482"/>
        <w:textAlignment w:val="baseline"/>
        <w:rPr>
          <w:rFonts w:hint="eastAsia" w:ascii="宋体" w:hAnsi="宋体" w:eastAsia="宋体" w:cs="宋体"/>
          <w:b/>
          <w:bCs/>
          <w:color w:val="000000" w:themeColor="text1"/>
          <w:spacing w:val="0"/>
          <w:w w:val="100"/>
          <w:sz w:val="24"/>
          <w:szCs w:val="24"/>
          <w:highlight w:val="none"/>
          <w14:textFill>
            <w14:solidFill>
              <w14:schemeClr w14:val="tx1"/>
            </w14:solidFill>
          </w14:textFill>
        </w:rPr>
      </w:pPr>
      <w:r>
        <w:rPr>
          <w:rFonts w:hint="eastAsia" w:ascii="宋体" w:hAnsi="宋体" w:eastAsia="宋体" w:cs="宋体"/>
          <w:b/>
          <w:bCs/>
          <w:color w:val="000000" w:themeColor="text1"/>
          <w:spacing w:val="0"/>
          <w:w w:val="100"/>
          <w:sz w:val="24"/>
          <w:szCs w:val="24"/>
          <w:highlight w:val="none"/>
          <w14:textFill>
            <w14:solidFill>
              <w14:schemeClr w14:val="tx1"/>
            </w14:solidFill>
          </w14:textFill>
        </w:rPr>
        <w:t>项目概况</w:t>
      </w:r>
    </w:p>
    <w:p w14:paraId="2BB361AA">
      <w:pPr>
        <w:keepNext w:val="0"/>
        <w:keepLines w:val="0"/>
        <w:pageBreakBefore w:val="0"/>
        <w:pBdr>
          <w:top w:val="single" w:color="auto" w:sz="12" w:space="1"/>
          <w:left w:val="single" w:color="auto" w:sz="12" w:space="4"/>
          <w:bottom w:val="single" w:color="auto" w:sz="12" w:space="0"/>
          <w:right w:val="single" w:color="auto" w:sz="12" w:space="4"/>
        </w:pBdr>
        <w:kinsoku/>
        <w:wordWrap/>
        <w:overflowPunct/>
        <w:topLinePunct w:val="0"/>
        <w:autoSpaceDE w:val="0"/>
        <w:autoSpaceDN w:val="0"/>
        <w:bidi w:val="0"/>
        <w:adjustRightInd w:val="0"/>
        <w:snapToGrid w:val="0"/>
        <w:spacing w:line="360" w:lineRule="auto"/>
        <w:ind w:left="420" w:leftChars="200" w:right="420" w:rightChars="200" w:firstLine="480"/>
        <w:textAlignment w:val="baseline"/>
        <w:rPr>
          <w:rFonts w:hint="eastAsia" w:ascii="宋体" w:hAnsi="宋体" w:eastAsia="宋体" w:cs="宋体"/>
          <w:color w:val="000000" w:themeColor="text1"/>
          <w:spacing w:val="0"/>
          <w:w w:val="100"/>
          <w:sz w:val="24"/>
          <w:szCs w:val="24"/>
          <w:highlight w:val="none"/>
          <w14:textFill>
            <w14:solidFill>
              <w14:schemeClr w14:val="tx1"/>
            </w14:solidFill>
          </w14:textFill>
        </w:rPr>
      </w:pP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auto"/>
          <w:spacing w:val="0"/>
          <w:w w:val="100"/>
          <w:sz w:val="24"/>
          <w:szCs w:val="24"/>
          <w:u w:val="single"/>
          <w:lang w:val="en-US" w:eastAsia="zh-CN"/>
        </w:rPr>
        <w:t>前斧柯悬泉寺古建筑及彩绘壁画造像数字化保护项目</w:t>
      </w:r>
      <w:r>
        <w:rPr>
          <w:rFonts w:hint="eastAsia" w:ascii="宋体" w:hAnsi="宋体" w:eastAsia="宋体" w:cs="宋体"/>
          <w:color w:val="auto"/>
          <w:spacing w:val="0"/>
          <w:w w:val="100"/>
          <w:sz w:val="24"/>
          <w:szCs w:val="24"/>
          <w:highlight w:val="none"/>
          <w:u w:val="single"/>
          <w:lang w:val="en-US" w:eastAsia="zh-CN"/>
        </w:rPr>
        <w:t xml:space="preserve"> </w:t>
      </w:r>
      <w:r>
        <w:rPr>
          <w:rFonts w:hint="eastAsia" w:ascii="宋体" w:hAnsi="宋体" w:eastAsia="宋体" w:cs="宋体"/>
          <w:color w:val="auto"/>
          <w:spacing w:val="0"/>
          <w:w w:val="100"/>
          <w:sz w:val="24"/>
          <w:szCs w:val="24"/>
          <w:highlight w:val="none"/>
          <w:u w:val="none"/>
          <w:lang w:eastAsia="zh-CN"/>
        </w:rPr>
        <w:t>采</w:t>
      </w:r>
      <w:r>
        <w:rPr>
          <w:rFonts w:hint="eastAsia" w:ascii="宋体" w:hAnsi="宋体" w:eastAsia="宋体" w:cs="宋体"/>
          <w:color w:val="000000" w:themeColor="text1"/>
          <w:spacing w:val="0"/>
          <w:w w:val="100"/>
          <w:sz w:val="24"/>
          <w:szCs w:val="24"/>
          <w:highlight w:val="none"/>
          <w:u w:val="none"/>
          <w:lang w:eastAsia="zh-CN"/>
          <w14:textFill>
            <w14:solidFill>
              <w14:schemeClr w14:val="tx1"/>
            </w14:solidFill>
          </w14:textFill>
        </w:rPr>
        <w:t>购项目</w:t>
      </w:r>
      <w:r>
        <w:rPr>
          <w:rFonts w:hint="eastAsia" w:ascii="宋体" w:hAnsi="宋体" w:eastAsia="宋体" w:cs="宋体"/>
          <w:color w:val="000000" w:themeColor="text1"/>
          <w:spacing w:val="0"/>
          <w:w w:val="100"/>
          <w:sz w:val="24"/>
          <w:szCs w:val="24"/>
          <w:highlight w:val="none"/>
          <w14:textFill>
            <w14:solidFill>
              <w14:schemeClr w14:val="tx1"/>
            </w14:solidFill>
          </w14:textFill>
        </w:rPr>
        <w:t>的潜在供应商应在</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 xml:space="preserve"> 政采云平台 </w:t>
      </w:r>
      <w:r>
        <w:rPr>
          <w:rFonts w:hint="eastAsia" w:ascii="宋体" w:hAnsi="宋体" w:eastAsia="宋体" w:cs="宋体"/>
          <w:color w:val="000000" w:themeColor="text1"/>
          <w:spacing w:val="0"/>
          <w:w w:val="100"/>
          <w:sz w:val="24"/>
          <w:szCs w:val="24"/>
          <w:highlight w:val="none"/>
          <w14:textFill>
            <w14:solidFill>
              <w14:schemeClr w14:val="tx1"/>
            </w14:solidFill>
          </w14:textFill>
        </w:rPr>
        <w:t>获取采购文件，并于</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 xml:space="preserve"> 2026 </w:t>
      </w:r>
      <w:r>
        <w:rPr>
          <w:rFonts w:hint="eastAsia" w:ascii="宋体" w:hAnsi="宋体" w:eastAsia="宋体" w:cs="宋体"/>
          <w:color w:val="000000" w:themeColor="text1"/>
          <w:spacing w:val="0"/>
          <w:w w:val="100"/>
          <w:sz w:val="24"/>
          <w:szCs w:val="24"/>
          <w:highlight w:val="none"/>
          <w:u w:val="single"/>
          <w:lang w:eastAsia="zh-CN"/>
          <w14:textFill>
            <w14:solidFill>
              <w14:schemeClr w14:val="tx1"/>
            </w14:solidFill>
          </w14:textFill>
        </w:rPr>
        <w:t>年</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05</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月</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18</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日09:</w:t>
      </w:r>
      <w:r>
        <w:rPr>
          <w:rFonts w:hint="eastAsia" w:ascii="宋体" w:hAnsi="宋体" w:eastAsia="宋体" w:cs="宋体"/>
          <w:color w:val="000000" w:themeColor="text1"/>
          <w:spacing w:val="0"/>
          <w:w w:val="10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pacing w:val="0"/>
          <w:w w:val="100"/>
          <w:sz w:val="24"/>
          <w:szCs w:val="24"/>
          <w:highlight w:val="none"/>
          <w:u w:val="single"/>
          <w14:textFill>
            <w14:solidFill>
              <w14:schemeClr w14:val="tx1"/>
            </w14:solidFill>
          </w14:textFill>
        </w:rPr>
        <w:t>0 </w:t>
      </w:r>
      <w:r>
        <w:rPr>
          <w:rFonts w:hint="eastAsia" w:ascii="宋体" w:hAnsi="宋体" w:eastAsia="宋体" w:cs="宋体"/>
          <w:bCs/>
          <w:color w:val="000000" w:themeColor="text1"/>
          <w:spacing w:val="0"/>
          <w:w w:val="100"/>
          <w:sz w:val="24"/>
          <w:szCs w:val="24"/>
          <w:highlight w:val="none"/>
          <w14:textFill>
            <w14:solidFill>
              <w14:schemeClr w14:val="tx1"/>
            </w14:solidFill>
          </w14:textFill>
        </w:rPr>
        <w:t>（北京时间）前</w:t>
      </w:r>
      <w:r>
        <w:rPr>
          <w:rFonts w:hint="eastAsia" w:ascii="宋体" w:hAnsi="宋体" w:eastAsia="宋体" w:cs="宋体"/>
          <w:bCs/>
          <w:color w:val="000000" w:themeColor="text1"/>
          <w:spacing w:val="0"/>
          <w:w w:val="100"/>
          <w:sz w:val="24"/>
          <w:szCs w:val="24"/>
          <w:highlight w:val="none"/>
          <w:lang w:val="en-US" w:eastAsia="zh-CN"/>
          <w14:textFill>
            <w14:solidFill>
              <w14:schemeClr w14:val="tx1"/>
            </w14:solidFill>
          </w14:textFill>
        </w:rPr>
        <w:t>提</w:t>
      </w:r>
      <w:r>
        <w:rPr>
          <w:rFonts w:hint="eastAsia" w:ascii="宋体" w:hAnsi="宋体" w:eastAsia="宋体" w:cs="宋体"/>
          <w:bCs/>
          <w:color w:val="000000" w:themeColor="text1"/>
          <w:spacing w:val="0"/>
          <w:w w:val="100"/>
          <w:sz w:val="24"/>
          <w:szCs w:val="24"/>
          <w:highlight w:val="none"/>
          <w14:textFill>
            <w14:solidFill>
              <w14:schemeClr w14:val="tx1"/>
            </w14:solidFill>
          </w14:textFill>
        </w:rPr>
        <w:t>交响应文件</w:t>
      </w:r>
      <w:r>
        <w:rPr>
          <w:rFonts w:hint="eastAsia" w:ascii="宋体" w:hAnsi="宋体" w:eastAsia="宋体" w:cs="宋体"/>
          <w:color w:val="000000" w:themeColor="text1"/>
          <w:spacing w:val="0"/>
          <w:w w:val="100"/>
          <w:sz w:val="24"/>
          <w:szCs w:val="24"/>
          <w:highlight w:val="none"/>
          <w14:textFill>
            <w14:solidFill>
              <w14:schemeClr w14:val="tx1"/>
            </w14:solidFill>
          </w14:textFill>
        </w:rPr>
        <w:t>。</w:t>
      </w:r>
    </w:p>
    <w:p w14:paraId="7A958F6A">
      <w:pPr>
        <w:bidi w:val="0"/>
        <w:rPr>
          <w:sz w:val="28"/>
          <w:szCs w:val="28"/>
        </w:rPr>
      </w:pPr>
    </w:p>
    <w:p w14:paraId="27EA6544">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spacing w:val="0"/>
          <w:sz w:val="28"/>
          <w:szCs w:val="28"/>
        </w:rPr>
      </w:pPr>
      <w:bookmarkStart w:id="4" w:name="_Toc15974"/>
      <w:bookmarkStart w:id="5" w:name="_Toc16821"/>
      <w:r>
        <w:rPr>
          <w:rFonts w:ascii="宋体" w:hAnsi="宋体" w:eastAsia="宋体" w:cs="宋体"/>
          <w:b/>
          <w:bCs/>
          <w:spacing w:val="0"/>
          <w:sz w:val="28"/>
          <w:szCs w:val="28"/>
        </w:rPr>
        <w:t>一、项目基本情况</w:t>
      </w:r>
      <w:bookmarkEnd w:id="4"/>
      <w:bookmarkEnd w:id="5"/>
    </w:p>
    <w:p w14:paraId="427E5126">
      <w:pPr>
        <w:keepNext w:val="0"/>
        <w:keepLines w:val="0"/>
        <w:pageBreakBefore w:val="0"/>
        <w:widowControl/>
        <w:kinsoku/>
        <w:wordWrap/>
        <w:overflowPunct/>
        <w:topLinePunct w:val="0"/>
        <w:autoSpaceDE w:val="0"/>
        <w:autoSpaceDN w:val="0"/>
        <w:bidi w:val="0"/>
        <w:adjustRightInd w:val="0"/>
        <w:snapToGrid w:val="0"/>
        <w:spacing w:line="360" w:lineRule="auto"/>
        <w:ind w:left="463"/>
        <w:textAlignment w:val="baseline"/>
        <w:rPr>
          <w:rFonts w:ascii="宋体" w:hAnsi="宋体" w:eastAsia="宋体" w:cs="宋体"/>
          <w:color w:val="auto"/>
          <w:spacing w:val="0"/>
          <w:w w:val="100"/>
          <w:sz w:val="24"/>
          <w:szCs w:val="24"/>
        </w:rPr>
      </w:pPr>
      <w:r>
        <w:rPr>
          <w:rFonts w:ascii="宋体" w:hAnsi="宋体" w:eastAsia="宋体" w:cs="宋体"/>
          <w:color w:val="auto"/>
          <w:spacing w:val="0"/>
          <w:w w:val="100"/>
          <w:sz w:val="24"/>
          <w:szCs w:val="24"/>
        </w:rPr>
        <w:t>项目编号：</w:t>
      </w:r>
      <w:r>
        <w:rPr>
          <w:rFonts w:hint="eastAsia" w:ascii="宋体" w:hAnsi="宋体" w:eastAsia="宋体" w:cs="宋体"/>
          <w:color w:val="auto"/>
          <w:spacing w:val="0"/>
          <w:w w:val="100"/>
          <w:sz w:val="24"/>
          <w:szCs w:val="24"/>
          <w:u w:val="single" w:color="auto"/>
        </w:rPr>
        <w:t>1401222026CCS00027</w:t>
      </w:r>
    </w:p>
    <w:p w14:paraId="2DE3FF82">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auto"/>
          <w:spacing w:val="0"/>
          <w:w w:val="100"/>
          <w:sz w:val="24"/>
          <w:szCs w:val="24"/>
          <w:u w:val="single"/>
          <w:lang w:val="en-US" w:eastAsia="zh-CN"/>
        </w:rPr>
      </w:pPr>
      <w:r>
        <w:rPr>
          <w:rFonts w:ascii="宋体" w:hAnsi="宋体" w:eastAsia="宋体" w:cs="宋体"/>
          <w:color w:val="auto"/>
          <w:spacing w:val="0"/>
          <w:w w:val="100"/>
          <w:sz w:val="24"/>
          <w:szCs w:val="24"/>
        </w:rPr>
        <w:t>项目名称：</w:t>
      </w:r>
      <w:r>
        <w:rPr>
          <w:rFonts w:hint="eastAsia" w:ascii="宋体" w:hAnsi="宋体" w:eastAsia="宋体" w:cs="宋体"/>
          <w:color w:val="auto"/>
          <w:spacing w:val="0"/>
          <w:w w:val="100"/>
          <w:sz w:val="24"/>
          <w:szCs w:val="24"/>
          <w:u w:val="single"/>
          <w:lang w:val="en-US" w:eastAsia="zh-CN"/>
        </w:rPr>
        <w:t>前斧柯悬泉寺古建筑及彩绘壁画造像数字化保护项目</w:t>
      </w:r>
    </w:p>
    <w:p w14:paraId="2475D33E">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ascii="宋体" w:hAnsi="宋体" w:eastAsia="宋体" w:cs="宋体"/>
          <w:color w:val="auto"/>
          <w:spacing w:val="0"/>
          <w:w w:val="100"/>
          <w:sz w:val="24"/>
          <w:szCs w:val="24"/>
        </w:rPr>
      </w:pPr>
      <w:r>
        <w:rPr>
          <w:rFonts w:ascii="宋体" w:hAnsi="宋体" w:eastAsia="宋体" w:cs="宋体"/>
          <w:color w:val="auto"/>
          <w:spacing w:val="0"/>
          <w:w w:val="100"/>
          <w:sz w:val="24"/>
          <w:szCs w:val="24"/>
        </w:rPr>
        <w:t>采购方式：竞争性磋商</w:t>
      </w:r>
    </w:p>
    <w:p w14:paraId="52ABF1E3">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ascii="宋体" w:hAnsi="宋体" w:eastAsia="宋体" w:cs="宋体"/>
          <w:color w:val="auto"/>
          <w:spacing w:val="0"/>
          <w:w w:val="100"/>
          <w:sz w:val="24"/>
          <w:szCs w:val="24"/>
          <w:highlight w:val="none"/>
        </w:rPr>
        <w:t>预算金额</w:t>
      </w:r>
      <w:r>
        <w:rPr>
          <w:rFonts w:hint="eastAsia" w:ascii="宋体" w:hAnsi="宋体" w:eastAsia="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lang w:val="en-US" w:eastAsia="zh-CN"/>
        </w:rPr>
        <w:t>元</w:t>
      </w:r>
      <w:r>
        <w:rPr>
          <w:rFonts w:hint="eastAsia" w:ascii="宋体" w:hAnsi="宋体" w:eastAsia="宋体" w:cs="宋体"/>
          <w:color w:val="auto"/>
          <w:spacing w:val="0"/>
          <w:w w:val="100"/>
          <w:sz w:val="24"/>
          <w:szCs w:val="24"/>
          <w:highlight w:val="none"/>
          <w:lang w:eastAsia="zh-CN"/>
        </w:rPr>
        <w:t>）</w:t>
      </w:r>
      <w:r>
        <w:rPr>
          <w:rFonts w:ascii="宋体" w:hAnsi="宋体" w:eastAsia="宋体" w:cs="宋体"/>
          <w:color w:val="auto"/>
          <w:spacing w:val="0"/>
          <w:w w:val="100"/>
          <w:sz w:val="24"/>
          <w:szCs w:val="24"/>
          <w:highlight w:val="none"/>
        </w:rPr>
        <w:t>：</w:t>
      </w:r>
      <w:r>
        <w:rPr>
          <w:rFonts w:hint="eastAsia" w:ascii="宋体" w:hAnsi="宋体" w:eastAsia="宋体" w:cs="宋体"/>
          <w:color w:val="auto"/>
          <w:spacing w:val="0"/>
          <w:w w:val="100"/>
          <w:sz w:val="24"/>
          <w:szCs w:val="24"/>
          <w:highlight w:val="none"/>
          <w:u w:val="single"/>
          <w:lang w:val="en-US" w:eastAsia="zh-CN"/>
        </w:rPr>
        <w:t>1328404</w:t>
      </w:r>
    </w:p>
    <w:p w14:paraId="2D6E6C21">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hint="eastAsia" w:ascii="宋体" w:hAnsi="宋体" w:eastAsia="宋体" w:cs="宋体"/>
          <w:color w:val="auto"/>
          <w:spacing w:val="0"/>
          <w:w w:val="100"/>
          <w:sz w:val="24"/>
          <w:szCs w:val="24"/>
          <w:highlight w:val="none"/>
          <w:lang w:val="en-US" w:eastAsia="zh-CN"/>
        </w:rPr>
        <w:t>最高限价（元）</w:t>
      </w:r>
      <w:r>
        <w:rPr>
          <w:rFonts w:ascii="宋体" w:hAnsi="宋体" w:eastAsia="宋体" w:cs="宋体"/>
          <w:color w:val="auto"/>
          <w:spacing w:val="0"/>
          <w:w w:val="100"/>
          <w:sz w:val="24"/>
          <w:szCs w:val="24"/>
          <w:highlight w:val="none"/>
          <w:lang w:val="en-US" w:eastAsia="en-US"/>
        </w:rPr>
        <w:t>：</w:t>
      </w:r>
      <w:r>
        <w:rPr>
          <w:rFonts w:hint="eastAsia" w:ascii="宋体" w:hAnsi="宋体" w:eastAsia="宋体" w:cs="宋体"/>
          <w:color w:val="auto"/>
          <w:spacing w:val="0"/>
          <w:w w:val="100"/>
          <w:sz w:val="24"/>
          <w:szCs w:val="24"/>
          <w:highlight w:val="none"/>
          <w:u w:val="single"/>
          <w:lang w:val="en-US" w:eastAsia="zh-CN"/>
        </w:rPr>
        <w:t>1328404</w:t>
      </w:r>
    </w:p>
    <w:p w14:paraId="3215D43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采购需求</w:t>
      </w:r>
    </w:p>
    <w:p w14:paraId="67C7B4CC">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u w:val="none"/>
          <w:lang w:val="en-US" w:eastAsia="zh-CN"/>
        </w:rPr>
      </w:pPr>
      <w:r>
        <w:rPr>
          <w:rFonts w:hint="eastAsia" w:ascii="宋体" w:hAnsi="宋体" w:eastAsia="宋体" w:cs="宋体"/>
          <w:color w:val="auto"/>
          <w:spacing w:val="0"/>
          <w:w w:val="100"/>
          <w:sz w:val="24"/>
          <w:szCs w:val="24"/>
          <w:lang w:val="en-US" w:eastAsia="zh-CN"/>
        </w:rPr>
        <w:t>标项名称：</w:t>
      </w:r>
      <w:r>
        <w:rPr>
          <w:rFonts w:hint="eastAsia" w:ascii="宋体" w:hAnsi="宋体" w:eastAsia="宋体" w:cs="宋体"/>
          <w:color w:val="auto"/>
          <w:spacing w:val="0"/>
          <w:w w:val="100"/>
          <w:sz w:val="24"/>
          <w:szCs w:val="24"/>
          <w:u w:val="none"/>
          <w:lang w:val="en-US" w:eastAsia="zh-CN"/>
        </w:rPr>
        <w:t>前斧柯悬泉寺古建筑及彩绘壁画造像数字化保护项目</w:t>
      </w:r>
    </w:p>
    <w:p w14:paraId="6B5E8100">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数量：</w:t>
      </w:r>
    </w:p>
    <w:p w14:paraId="2F0DBCC3">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预算金额（元）：</w:t>
      </w:r>
      <w:r>
        <w:rPr>
          <w:rFonts w:hint="eastAsia" w:ascii="宋体" w:hAnsi="宋体" w:eastAsia="宋体" w:cs="宋体"/>
          <w:color w:val="auto"/>
          <w:spacing w:val="0"/>
          <w:w w:val="100"/>
          <w:sz w:val="24"/>
          <w:szCs w:val="24"/>
          <w:highlight w:val="none"/>
          <w:u w:val="single"/>
          <w:lang w:val="en-US" w:eastAsia="zh-CN"/>
        </w:rPr>
        <w:t>1328404</w:t>
      </w:r>
    </w:p>
    <w:p w14:paraId="34C11D7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简要规格描述：</w:t>
      </w:r>
      <w:r>
        <w:rPr>
          <w:rFonts w:hint="eastAsia" w:ascii="宋体" w:hAnsi="宋体" w:eastAsia="宋体" w:cs="宋体"/>
          <w:color w:val="auto"/>
          <w:spacing w:val="0"/>
          <w:w w:val="100"/>
          <w:sz w:val="24"/>
          <w:szCs w:val="24"/>
          <w:u w:val="none"/>
          <w:lang w:val="en-US" w:eastAsia="zh-CN"/>
        </w:rPr>
        <w:t>赋存环境数字化范围:前斧柯悬泉寺保护范围及建设控制地带。文物数字化范围:重点建筑1座(大雄宝殿)及前斧柯悬泉寺内部壁画、梁架彩画、碑刻彩塑等。文物病害勘察范围:重点建筑1座(大雄宝殿)及前斧柯悬泉寺内部壁画、梁架彩画、碑刻等。档案数字化范围:前斧柯悬泉寺相关的纸质资料文献等，具体报价范围、采购范围及所应达到的具体要求，以本文件中的商务、技术等相应规定为准。</w:t>
      </w:r>
      <w:r>
        <w:rPr>
          <w:rFonts w:hint="eastAsia" w:ascii="宋体" w:hAnsi="宋体" w:eastAsia="宋体" w:cs="宋体"/>
          <w:color w:val="auto"/>
          <w:sz w:val="24"/>
        </w:rPr>
        <w:br w:type="textWrapping"/>
      </w:r>
      <w:r>
        <w:rPr>
          <w:rFonts w:hint="eastAsia" w:ascii="宋体" w:hAnsi="宋体" w:eastAsia="宋体" w:cs="宋体"/>
          <w:color w:val="auto"/>
          <w:spacing w:val="0"/>
          <w:w w:val="100"/>
          <w:sz w:val="24"/>
          <w:szCs w:val="24"/>
          <w:lang w:val="en-US" w:eastAsia="zh-CN"/>
        </w:rPr>
        <w:t>备注：</w:t>
      </w:r>
    </w:p>
    <w:p w14:paraId="73A635ED">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default" w:ascii="宋体" w:hAnsi="宋体" w:eastAsia="宋体" w:cs="宋体"/>
          <w:color w:val="auto"/>
          <w:spacing w:val="0"/>
          <w:w w:val="100"/>
          <w:sz w:val="24"/>
          <w:szCs w:val="24"/>
          <w:u w:val="single" w:color="auto"/>
          <w:lang w:val="en-US"/>
        </w:rPr>
      </w:pPr>
      <w:r>
        <w:rPr>
          <w:rFonts w:ascii="宋体" w:hAnsi="宋体" w:eastAsia="宋体" w:cs="宋体"/>
          <w:color w:val="auto"/>
          <w:spacing w:val="0"/>
          <w:w w:val="100"/>
          <w:sz w:val="24"/>
          <w:szCs w:val="24"/>
        </w:rPr>
        <w:t>合同履行期限：</w:t>
      </w:r>
      <w:r>
        <w:rPr>
          <w:rFonts w:ascii="宋体" w:hAnsi="宋体" w:eastAsia="宋体" w:cs="宋体"/>
          <w:color w:val="auto"/>
          <w:spacing w:val="0"/>
          <w:w w:val="100"/>
          <w:sz w:val="24"/>
          <w:szCs w:val="24"/>
          <w:u w:val="single" w:color="auto"/>
        </w:rPr>
        <w:t>包1，</w:t>
      </w:r>
      <w:r>
        <w:rPr>
          <w:rFonts w:hint="eastAsia" w:ascii="宋体" w:hAnsi="宋体" w:eastAsia="宋体" w:cs="宋体"/>
          <w:color w:val="auto"/>
          <w:spacing w:val="0"/>
          <w:w w:val="100"/>
          <w:sz w:val="24"/>
          <w:szCs w:val="24"/>
          <w:u w:val="single" w:color="auto"/>
        </w:rPr>
        <w:t>签订合同后360日历天</w:t>
      </w:r>
      <w:r>
        <w:rPr>
          <w:rFonts w:hint="eastAsia" w:ascii="宋体" w:hAnsi="宋体" w:eastAsia="宋体" w:cs="宋体"/>
          <w:color w:val="auto"/>
          <w:spacing w:val="0"/>
          <w:w w:val="100"/>
          <w:sz w:val="24"/>
          <w:szCs w:val="24"/>
          <w:u w:val="single" w:color="auto"/>
          <w:lang w:eastAsia="zh-CN"/>
        </w:rPr>
        <w:t>内</w:t>
      </w:r>
      <w:r>
        <w:rPr>
          <w:rFonts w:hint="eastAsia" w:ascii="宋体" w:hAnsi="宋体" w:eastAsia="宋体" w:cs="宋体"/>
          <w:color w:val="auto"/>
          <w:spacing w:val="0"/>
          <w:w w:val="100"/>
          <w:sz w:val="24"/>
          <w:szCs w:val="24"/>
          <w:u w:val="single" w:color="auto"/>
          <w:lang w:val="en-US" w:eastAsia="zh-CN"/>
        </w:rPr>
        <w:t xml:space="preserve"> </w:t>
      </w:r>
    </w:p>
    <w:p w14:paraId="34506BD2">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本项目（否）接受联合体投标。</w:t>
      </w:r>
    </w:p>
    <w:p w14:paraId="618E1035">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spacing w:val="0"/>
          <w:sz w:val="28"/>
          <w:szCs w:val="28"/>
        </w:rPr>
      </w:pPr>
      <w:bookmarkStart w:id="6" w:name="bookmark4"/>
      <w:bookmarkEnd w:id="6"/>
      <w:bookmarkStart w:id="7" w:name="_Toc18242"/>
      <w:bookmarkStart w:id="8" w:name="_Toc11223"/>
      <w:r>
        <w:rPr>
          <w:rFonts w:ascii="宋体" w:hAnsi="宋体" w:eastAsia="宋体" w:cs="宋体"/>
          <w:b/>
          <w:bCs/>
          <w:spacing w:val="0"/>
          <w:sz w:val="28"/>
          <w:szCs w:val="28"/>
        </w:rPr>
        <w:t>二、</w:t>
      </w:r>
      <w:r>
        <w:rPr>
          <w:rFonts w:hint="eastAsia" w:ascii="宋体" w:hAnsi="宋体" w:eastAsia="宋体" w:cs="宋体"/>
          <w:b/>
          <w:bCs/>
          <w:spacing w:val="0"/>
          <w:sz w:val="28"/>
          <w:szCs w:val="28"/>
          <w:lang w:val="en-US" w:eastAsia="zh-CN"/>
        </w:rPr>
        <w:t>申请</w:t>
      </w:r>
      <w:r>
        <w:rPr>
          <w:rFonts w:ascii="宋体" w:hAnsi="宋体" w:eastAsia="宋体" w:cs="宋体"/>
          <w:b/>
          <w:bCs/>
          <w:spacing w:val="0"/>
          <w:sz w:val="28"/>
          <w:szCs w:val="28"/>
        </w:rPr>
        <w:t>人资格要求</w:t>
      </w:r>
      <w:bookmarkEnd w:id="7"/>
      <w:bookmarkEnd w:id="8"/>
    </w:p>
    <w:p w14:paraId="20C626EF">
      <w:pPr>
        <w:keepNext w:val="0"/>
        <w:keepLines w:val="0"/>
        <w:pageBreakBefore w:val="0"/>
        <w:widowControl/>
        <w:kinsoku/>
        <w:wordWrap/>
        <w:overflowPunct/>
        <w:topLinePunct w:val="0"/>
        <w:autoSpaceDE w:val="0"/>
        <w:autoSpaceDN w:val="0"/>
        <w:bidi w:val="0"/>
        <w:adjustRightInd w:val="0"/>
        <w:snapToGrid w:val="0"/>
        <w:spacing w:line="360" w:lineRule="auto"/>
        <w:ind w:left="523"/>
        <w:textAlignment w:val="baseline"/>
        <w:rPr>
          <w:rFonts w:ascii="宋体" w:hAnsi="宋体" w:eastAsia="宋体" w:cs="宋体"/>
          <w:spacing w:val="0"/>
          <w:w w:val="100"/>
          <w:sz w:val="24"/>
          <w:szCs w:val="24"/>
        </w:rPr>
      </w:pPr>
      <w:r>
        <w:rPr>
          <w:rFonts w:ascii="宋体" w:hAnsi="宋体" w:eastAsia="宋体" w:cs="宋体"/>
          <w:spacing w:val="0"/>
          <w:w w:val="100"/>
          <w:sz w:val="24"/>
          <w:szCs w:val="24"/>
        </w:rPr>
        <w:t>1．满足《中华人民共和国政府采购法》第二十二条规定；</w:t>
      </w:r>
    </w:p>
    <w:p w14:paraId="40AA4734">
      <w:pPr>
        <w:keepNext w:val="0"/>
        <w:keepLines w:val="0"/>
        <w:pageBreakBefore w:val="0"/>
        <w:widowControl/>
        <w:kinsoku/>
        <w:wordWrap/>
        <w:overflowPunct/>
        <w:topLinePunct w:val="0"/>
        <w:autoSpaceDE w:val="0"/>
        <w:autoSpaceDN w:val="0"/>
        <w:bidi w:val="0"/>
        <w:adjustRightInd w:val="0"/>
        <w:snapToGrid w:val="0"/>
        <w:spacing w:line="360" w:lineRule="auto"/>
        <w:ind w:left="508"/>
        <w:textAlignment w:val="baseline"/>
        <w:rPr>
          <w:rFonts w:ascii="宋体" w:hAnsi="宋体" w:eastAsia="宋体" w:cs="宋体"/>
          <w:color w:val="0000FF"/>
          <w:spacing w:val="0"/>
          <w:w w:val="100"/>
          <w:sz w:val="24"/>
          <w:szCs w:val="24"/>
          <w:highlight w:val="none"/>
        </w:rPr>
      </w:pPr>
      <w:r>
        <w:rPr>
          <w:rFonts w:ascii="宋体" w:hAnsi="宋体" w:eastAsia="宋体" w:cs="宋体"/>
          <w:spacing w:val="0"/>
          <w:w w:val="100"/>
          <w:sz w:val="24"/>
          <w:szCs w:val="24"/>
        </w:rPr>
        <w:t>2．落实政府采购政策需满足的资格</w:t>
      </w:r>
      <w:r>
        <w:rPr>
          <w:rFonts w:ascii="宋体" w:hAnsi="宋体" w:eastAsia="宋体" w:cs="宋体"/>
          <w:color w:val="auto"/>
          <w:spacing w:val="0"/>
          <w:w w:val="100"/>
          <w:sz w:val="24"/>
          <w:szCs w:val="24"/>
        </w:rPr>
        <w:t>要求：</w:t>
      </w:r>
      <w:r>
        <w:rPr>
          <w:rFonts w:ascii="宋体" w:hAnsi="宋体" w:eastAsia="宋体" w:cs="宋体"/>
          <w:color w:val="auto"/>
          <w:spacing w:val="0"/>
          <w:w w:val="100"/>
          <w:sz w:val="24"/>
          <w:szCs w:val="24"/>
          <w:highlight w:val="none"/>
        </w:rPr>
        <w:t>包1：</w:t>
      </w:r>
      <w:r>
        <w:rPr>
          <w:rFonts w:hint="eastAsia" w:ascii="宋体" w:hAnsi="宋体" w:eastAsia="宋体" w:cs="宋体"/>
          <w:color w:val="auto"/>
          <w:spacing w:val="0"/>
          <w:w w:val="100"/>
          <w:sz w:val="24"/>
          <w:szCs w:val="24"/>
          <w:highlight w:val="none"/>
        </w:rPr>
        <w:t>本项目为专门面向中小企业采购的项目</w:t>
      </w:r>
    </w:p>
    <w:p w14:paraId="68410994">
      <w:pPr>
        <w:keepNext w:val="0"/>
        <w:keepLines w:val="0"/>
        <w:pageBreakBefore w:val="0"/>
        <w:widowControl/>
        <w:kinsoku/>
        <w:wordWrap/>
        <w:overflowPunct/>
        <w:topLinePunct w:val="0"/>
        <w:autoSpaceDE w:val="0"/>
        <w:autoSpaceDN w:val="0"/>
        <w:bidi w:val="0"/>
        <w:adjustRightInd w:val="0"/>
        <w:snapToGrid w:val="0"/>
        <w:spacing w:line="360" w:lineRule="auto"/>
        <w:ind w:left="36" w:right="17" w:firstLine="474"/>
        <w:textAlignment w:val="baseline"/>
        <w:rPr>
          <w:rFonts w:hint="default" w:ascii="宋体" w:hAnsi="宋体" w:eastAsia="宋体" w:cs="宋体"/>
          <w:color w:val="auto"/>
          <w:spacing w:val="0"/>
          <w:w w:val="100"/>
          <w:sz w:val="24"/>
          <w:szCs w:val="24"/>
          <w:lang w:val="en-US" w:eastAsia="zh-CN"/>
        </w:rPr>
      </w:pPr>
      <w:r>
        <w:rPr>
          <w:rFonts w:ascii="宋体" w:hAnsi="宋体" w:eastAsia="宋体" w:cs="宋体"/>
          <w:spacing w:val="0"/>
          <w:w w:val="100"/>
          <w:sz w:val="24"/>
          <w:szCs w:val="24"/>
        </w:rPr>
        <w:t>3．</w:t>
      </w:r>
      <w:r>
        <w:rPr>
          <w:rFonts w:ascii="宋体" w:hAnsi="宋体" w:eastAsia="宋体" w:cs="宋体"/>
          <w:color w:val="auto"/>
          <w:spacing w:val="0"/>
          <w:w w:val="100"/>
          <w:sz w:val="24"/>
          <w:szCs w:val="24"/>
        </w:rPr>
        <w:t>本项目特定资格要求</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无</w:t>
      </w:r>
    </w:p>
    <w:p w14:paraId="30739147">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rPr>
      </w:pPr>
      <w:bookmarkStart w:id="9" w:name="bookmark5"/>
      <w:bookmarkEnd w:id="9"/>
      <w:bookmarkStart w:id="10" w:name="_Toc4259"/>
      <w:bookmarkStart w:id="11" w:name="_Toc21228"/>
      <w:r>
        <w:rPr>
          <w:rFonts w:ascii="宋体" w:hAnsi="宋体" w:eastAsia="宋体" w:cs="宋体"/>
          <w:b/>
          <w:bCs/>
          <w:color w:val="auto"/>
          <w:spacing w:val="0"/>
          <w:sz w:val="28"/>
          <w:szCs w:val="28"/>
        </w:rPr>
        <w:t>三、获取</w:t>
      </w:r>
      <w:r>
        <w:rPr>
          <w:rFonts w:hint="eastAsia" w:ascii="宋体" w:hAnsi="宋体" w:eastAsia="宋体" w:cs="宋体"/>
          <w:b/>
          <w:bCs/>
          <w:color w:val="auto"/>
          <w:spacing w:val="0"/>
          <w:sz w:val="28"/>
          <w:szCs w:val="28"/>
          <w:lang w:eastAsia="zh-CN"/>
        </w:rPr>
        <w:t>采购</w:t>
      </w:r>
      <w:r>
        <w:rPr>
          <w:rFonts w:ascii="宋体" w:hAnsi="宋体" w:eastAsia="宋体" w:cs="宋体"/>
          <w:b/>
          <w:bCs/>
          <w:color w:val="auto"/>
          <w:spacing w:val="0"/>
          <w:sz w:val="28"/>
          <w:szCs w:val="28"/>
        </w:rPr>
        <w:t>文件</w:t>
      </w:r>
      <w:bookmarkEnd w:id="10"/>
      <w:bookmarkEnd w:id="11"/>
    </w:p>
    <w:p w14:paraId="4A0A7ED1">
      <w:pPr>
        <w:keepNext w:val="0"/>
        <w:keepLines w:val="0"/>
        <w:pageBreakBefore w:val="0"/>
        <w:tabs>
          <w:tab w:val="left" w:pos="5686"/>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bookmarkStart w:id="12" w:name="bookmark6"/>
      <w:bookmarkEnd w:id="12"/>
      <w:r>
        <w:rPr>
          <w:rFonts w:hint="eastAsia" w:ascii="宋体" w:hAnsi="宋体" w:eastAsia="宋体" w:cs="宋体"/>
          <w:color w:val="auto"/>
          <w:spacing w:val="0"/>
          <w:w w:val="100"/>
          <w:sz w:val="24"/>
          <w:szCs w:val="24"/>
          <w:highlight w:val="none"/>
        </w:rPr>
        <w:t>时间：202</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05</w:t>
      </w:r>
      <w:r>
        <w:rPr>
          <w:rFonts w:hint="eastAsia" w:ascii="宋体" w:hAnsi="宋体" w:eastAsia="宋体" w:cs="宋体"/>
          <w:color w:val="auto"/>
          <w:spacing w:val="0"/>
          <w:w w:val="100"/>
          <w:sz w:val="24"/>
          <w:szCs w:val="24"/>
          <w:highlight w:val="none"/>
        </w:rPr>
        <w:t>月</w:t>
      </w:r>
      <w:r>
        <w:rPr>
          <w:rFonts w:hint="eastAsia" w:ascii="宋体" w:hAnsi="宋体" w:eastAsia="宋体" w:cs="宋体"/>
          <w:color w:val="auto"/>
          <w:spacing w:val="0"/>
          <w:w w:val="100"/>
          <w:sz w:val="24"/>
          <w:szCs w:val="24"/>
          <w:highlight w:val="none"/>
          <w:lang w:val="en-US" w:eastAsia="zh-CN"/>
        </w:rPr>
        <w:t>0</w:t>
      </w:r>
      <w:r>
        <w:rPr>
          <w:rFonts w:hint="eastAsia" w:ascii="宋体" w:hAnsi="宋体" w:cs="宋体"/>
          <w:color w:val="auto"/>
          <w:spacing w:val="0"/>
          <w:w w:val="100"/>
          <w:sz w:val="24"/>
          <w:szCs w:val="24"/>
          <w:highlight w:val="none"/>
          <w:lang w:val="en-US" w:eastAsia="zh-CN"/>
        </w:rPr>
        <w:t>7</w:t>
      </w:r>
      <w:r>
        <w:rPr>
          <w:rFonts w:hint="eastAsia" w:ascii="宋体" w:hAnsi="宋体" w:eastAsia="宋体" w:cs="宋体"/>
          <w:color w:val="auto"/>
          <w:spacing w:val="0"/>
          <w:w w:val="100"/>
          <w:sz w:val="24"/>
          <w:szCs w:val="24"/>
          <w:highlight w:val="none"/>
        </w:rPr>
        <w:t>日至202</w:t>
      </w:r>
      <w:r>
        <w:rPr>
          <w:rFonts w:hint="eastAsia" w:ascii="宋体" w:hAnsi="宋体" w:eastAsia="宋体" w:cs="宋体"/>
          <w:color w:val="auto"/>
          <w:spacing w:val="0"/>
          <w:w w:val="100"/>
          <w:sz w:val="24"/>
          <w:szCs w:val="24"/>
          <w:highlight w:val="none"/>
          <w:lang w:val="en-US" w:eastAsia="zh-CN"/>
        </w:rPr>
        <w:t>6</w:t>
      </w:r>
      <w:r>
        <w:rPr>
          <w:rFonts w:hint="eastAsia" w:ascii="宋体" w:hAnsi="宋体" w:eastAsia="宋体" w:cs="宋体"/>
          <w:color w:val="auto"/>
          <w:spacing w:val="0"/>
          <w:w w:val="100"/>
          <w:sz w:val="24"/>
          <w:szCs w:val="24"/>
          <w:highlight w:val="none"/>
        </w:rPr>
        <w:t>年</w:t>
      </w:r>
      <w:r>
        <w:rPr>
          <w:rFonts w:hint="eastAsia" w:ascii="宋体" w:hAnsi="宋体" w:eastAsia="宋体" w:cs="宋体"/>
          <w:color w:val="auto"/>
          <w:spacing w:val="0"/>
          <w:w w:val="100"/>
          <w:sz w:val="24"/>
          <w:szCs w:val="24"/>
          <w:highlight w:val="none"/>
          <w:lang w:val="en-US" w:eastAsia="zh-CN"/>
        </w:rPr>
        <w:t>05</w:t>
      </w:r>
      <w:r>
        <w:rPr>
          <w:rFonts w:hint="eastAsia" w:ascii="宋体" w:hAnsi="宋体" w:eastAsia="宋体" w:cs="宋体"/>
          <w:color w:val="auto"/>
          <w:spacing w:val="0"/>
          <w:w w:val="100"/>
          <w:sz w:val="24"/>
          <w:szCs w:val="24"/>
          <w:highlight w:val="none"/>
        </w:rPr>
        <w:t>月</w:t>
      </w:r>
      <w:r>
        <w:rPr>
          <w:rFonts w:hint="eastAsia" w:ascii="宋体" w:hAnsi="宋体" w:cs="宋体"/>
          <w:color w:val="auto"/>
          <w:spacing w:val="0"/>
          <w:w w:val="100"/>
          <w:sz w:val="24"/>
          <w:szCs w:val="24"/>
          <w:highlight w:val="none"/>
          <w:lang w:val="en-US" w:eastAsia="zh-CN"/>
        </w:rPr>
        <w:t>13</w:t>
      </w:r>
      <w:r>
        <w:rPr>
          <w:rFonts w:hint="eastAsia" w:ascii="宋体" w:hAnsi="宋体" w:eastAsia="宋体" w:cs="宋体"/>
          <w:color w:val="auto"/>
          <w:spacing w:val="0"/>
          <w:w w:val="100"/>
          <w:sz w:val="24"/>
          <w:szCs w:val="24"/>
          <w:highlight w:val="none"/>
        </w:rPr>
        <w:t>日，每天上午00:00至12:00，下午12:00至23:59（北京时间，法定节假日除外）</w:t>
      </w:r>
    </w:p>
    <w:p w14:paraId="088301FA">
      <w:pPr>
        <w:keepNext w:val="0"/>
        <w:keepLines w:val="0"/>
        <w:pageBreakBefore w:val="0"/>
        <w:tabs>
          <w:tab w:val="left" w:pos="5686"/>
        </w:tabs>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地点：</w:t>
      </w:r>
      <w:r>
        <w:rPr>
          <w:rFonts w:hint="eastAsia" w:ascii="宋体" w:hAnsi="宋体" w:eastAsia="宋体" w:cs="宋体"/>
          <w:color w:val="auto"/>
          <w:spacing w:val="0"/>
          <w:w w:val="100"/>
          <w:sz w:val="24"/>
          <w:szCs w:val="24"/>
          <w:highlight w:val="none"/>
          <w:u w:val="single"/>
          <w:lang w:val="en-US" w:eastAsia="zh-CN"/>
        </w:rPr>
        <w:t>政采云平台</w:t>
      </w:r>
    </w:p>
    <w:p w14:paraId="79EDF151">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方式：在线获取</w:t>
      </w:r>
    </w:p>
    <w:p w14:paraId="025000D7">
      <w:pPr>
        <w:keepNext w:val="0"/>
        <w:keepLines w:val="0"/>
        <w:pageBreakBefore w:val="0"/>
        <w:kinsoku/>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售价</w:t>
      </w:r>
      <w:r>
        <w:rPr>
          <w:rFonts w:hint="eastAsia" w:ascii="宋体" w:hAnsi="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元</w:t>
      </w:r>
      <w:r>
        <w:rPr>
          <w:rFonts w:hint="eastAsia" w:ascii="宋体" w:hAnsi="宋体" w:cs="宋体"/>
          <w:color w:val="auto"/>
          <w:spacing w:val="0"/>
          <w:w w:val="100"/>
          <w:sz w:val="24"/>
          <w:szCs w:val="24"/>
          <w:highlight w:val="none"/>
          <w:lang w:eastAsia="zh-CN"/>
        </w:rPr>
        <w:t>）</w:t>
      </w:r>
      <w:r>
        <w:rPr>
          <w:rFonts w:hint="eastAsia" w:ascii="宋体" w:hAnsi="宋体" w:eastAsia="宋体" w:cs="宋体"/>
          <w:color w:val="auto"/>
          <w:spacing w:val="0"/>
          <w:w w:val="100"/>
          <w:sz w:val="24"/>
          <w:szCs w:val="24"/>
          <w:highlight w:val="none"/>
        </w:rPr>
        <w:t>：0</w:t>
      </w:r>
    </w:p>
    <w:p w14:paraId="75FDF495">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ascii="宋体" w:hAnsi="宋体" w:eastAsia="宋体" w:cs="宋体"/>
          <w:b/>
          <w:bCs/>
          <w:color w:val="auto"/>
          <w:spacing w:val="0"/>
          <w:sz w:val="28"/>
          <w:szCs w:val="28"/>
        </w:rPr>
      </w:pPr>
      <w:bookmarkStart w:id="13" w:name="_Toc7187"/>
      <w:bookmarkStart w:id="14" w:name="_Toc18930"/>
      <w:r>
        <w:rPr>
          <w:rFonts w:ascii="宋体" w:hAnsi="宋体" w:eastAsia="宋体" w:cs="宋体"/>
          <w:b/>
          <w:bCs/>
          <w:color w:val="auto"/>
          <w:spacing w:val="0"/>
          <w:sz w:val="28"/>
          <w:szCs w:val="28"/>
        </w:rPr>
        <w:t>四、响应文件提交</w:t>
      </w:r>
      <w:bookmarkEnd w:id="13"/>
      <w:bookmarkEnd w:id="14"/>
    </w:p>
    <w:p w14:paraId="21328BF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截止时间：202</w:t>
      </w: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年</w:t>
      </w:r>
      <w:r>
        <w:rPr>
          <w:rFonts w:hint="eastAsia" w:ascii="宋体" w:hAnsi="宋体" w:eastAsia="宋体" w:cs="宋体"/>
          <w:color w:val="auto"/>
          <w:spacing w:val="0"/>
          <w:w w:val="100"/>
          <w:sz w:val="24"/>
          <w:szCs w:val="24"/>
          <w:lang w:val="en-US" w:eastAsia="zh-CN"/>
        </w:rPr>
        <w:t>05</w:t>
      </w:r>
      <w:r>
        <w:rPr>
          <w:rFonts w:hint="eastAsia" w:ascii="宋体" w:hAnsi="宋体" w:eastAsia="宋体" w:cs="宋体"/>
          <w:color w:val="auto"/>
          <w:spacing w:val="0"/>
          <w:w w:val="100"/>
          <w:sz w:val="24"/>
          <w:szCs w:val="24"/>
        </w:rPr>
        <w:t>月</w:t>
      </w:r>
      <w:r>
        <w:rPr>
          <w:rFonts w:hint="eastAsia" w:ascii="宋体" w:hAnsi="宋体" w:eastAsia="宋体" w:cs="宋体"/>
          <w:color w:val="auto"/>
          <w:spacing w:val="0"/>
          <w:w w:val="100"/>
          <w:sz w:val="24"/>
          <w:szCs w:val="24"/>
          <w:lang w:val="en-US" w:eastAsia="zh-CN"/>
        </w:rPr>
        <w:t>18</w:t>
      </w:r>
      <w:r>
        <w:rPr>
          <w:rFonts w:hint="eastAsia" w:ascii="宋体" w:hAnsi="宋体" w:eastAsia="宋体" w:cs="宋体"/>
          <w:color w:val="auto"/>
          <w:spacing w:val="0"/>
          <w:w w:val="100"/>
          <w:sz w:val="24"/>
          <w:szCs w:val="24"/>
        </w:rPr>
        <w:t>日 09:</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0（北京时间）</w:t>
      </w:r>
    </w:p>
    <w:p w14:paraId="36E9F6F7">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地点：请登录政采云投标客户端投标</w:t>
      </w:r>
    </w:p>
    <w:p w14:paraId="1BA0F3D3">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lang w:eastAsia="zh-CN"/>
        </w:rPr>
      </w:pPr>
      <w:bookmarkStart w:id="15" w:name="bookmark10"/>
      <w:bookmarkEnd w:id="15"/>
      <w:bookmarkStart w:id="16" w:name="bookmark9"/>
      <w:bookmarkEnd w:id="16"/>
      <w:bookmarkStart w:id="17" w:name="bookmark1"/>
      <w:bookmarkEnd w:id="17"/>
      <w:bookmarkStart w:id="18" w:name="_Toc2566"/>
      <w:r>
        <w:rPr>
          <w:rFonts w:hint="eastAsia" w:ascii="宋体" w:hAnsi="宋体" w:eastAsia="宋体" w:cs="宋体"/>
          <w:b/>
          <w:bCs/>
          <w:color w:val="auto"/>
          <w:spacing w:val="0"/>
          <w:sz w:val="28"/>
          <w:szCs w:val="28"/>
          <w:lang w:eastAsia="zh-CN"/>
        </w:rPr>
        <w:t>五、响应文件开启</w:t>
      </w:r>
      <w:bookmarkEnd w:id="18"/>
    </w:p>
    <w:p w14:paraId="573ABC2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开启时间</w:t>
      </w:r>
      <w:r>
        <w:rPr>
          <w:rFonts w:hint="eastAsia" w:ascii="宋体" w:hAnsi="宋体" w:eastAsia="宋体" w:cs="宋体"/>
          <w:color w:val="auto"/>
          <w:spacing w:val="0"/>
          <w:w w:val="100"/>
          <w:sz w:val="24"/>
          <w:szCs w:val="24"/>
        </w:rPr>
        <w:t>：202</w:t>
      </w: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年</w:t>
      </w:r>
      <w:r>
        <w:rPr>
          <w:rFonts w:hint="eastAsia" w:ascii="宋体" w:hAnsi="宋体" w:eastAsia="宋体" w:cs="宋体"/>
          <w:color w:val="auto"/>
          <w:spacing w:val="0"/>
          <w:w w:val="100"/>
          <w:sz w:val="24"/>
          <w:szCs w:val="24"/>
          <w:lang w:val="en-US" w:eastAsia="zh-CN"/>
        </w:rPr>
        <w:t>05</w:t>
      </w:r>
      <w:r>
        <w:rPr>
          <w:rFonts w:hint="eastAsia" w:ascii="宋体" w:hAnsi="宋体" w:eastAsia="宋体" w:cs="宋体"/>
          <w:color w:val="auto"/>
          <w:spacing w:val="0"/>
          <w:w w:val="100"/>
          <w:sz w:val="24"/>
          <w:szCs w:val="24"/>
        </w:rPr>
        <w:t>月</w:t>
      </w:r>
      <w:r>
        <w:rPr>
          <w:rFonts w:hint="eastAsia" w:ascii="宋体" w:hAnsi="宋体" w:eastAsia="宋体" w:cs="宋体"/>
          <w:color w:val="auto"/>
          <w:spacing w:val="0"/>
          <w:w w:val="100"/>
          <w:sz w:val="24"/>
          <w:szCs w:val="24"/>
          <w:lang w:val="en-US" w:eastAsia="zh-CN"/>
        </w:rPr>
        <w:t>18</w:t>
      </w:r>
      <w:r>
        <w:rPr>
          <w:rFonts w:hint="eastAsia" w:ascii="宋体" w:hAnsi="宋体" w:eastAsia="宋体" w:cs="宋体"/>
          <w:color w:val="auto"/>
          <w:spacing w:val="0"/>
          <w:w w:val="100"/>
          <w:sz w:val="24"/>
          <w:szCs w:val="24"/>
        </w:rPr>
        <w:t>日 09:</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0（北京时间）</w:t>
      </w:r>
    </w:p>
    <w:p w14:paraId="1D2B8E1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地点：山西省太原市迎泽区太原市迎泽区南内环东街王家峰西小区4排5号开标室1</w:t>
      </w:r>
    </w:p>
    <w:p w14:paraId="4C449ED1">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spacing w:val="0"/>
          <w:sz w:val="28"/>
          <w:szCs w:val="28"/>
          <w:lang w:eastAsia="zh-CN"/>
        </w:rPr>
      </w:pPr>
      <w:bookmarkStart w:id="19" w:name="_Toc16579"/>
      <w:r>
        <w:rPr>
          <w:rFonts w:hint="eastAsia" w:ascii="宋体" w:hAnsi="宋体" w:eastAsia="宋体" w:cs="宋体"/>
          <w:b/>
          <w:bCs/>
          <w:spacing w:val="0"/>
          <w:sz w:val="28"/>
          <w:szCs w:val="28"/>
          <w:lang w:eastAsia="zh-CN"/>
        </w:rPr>
        <w:t>六、公告期限</w:t>
      </w:r>
      <w:bookmarkEnd w:id="19"/>
    </w:p>
    <w:p w14:paraId="7D8AB7C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rPr>
        <w:t>自本公告发布之日起</w:t>
      </w: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个工作日。</w:t>
      </w:r>
    </w:p>
    <w:p w14:paraId="7DA1936C">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spacing w:val="0"/>
          <w:sz w:val="28"/>
          <w:szCs w:val="28"/>
          <w:lang w:eastAsia="zh-CN"/>
        </w:rPr>
      </w:pPr>
      <w:bookmarkStart w:id="20" w:name="_Toc17482"/>
      <w:r>
        <w:rPr>
          <w:rFonts w:hint="eastAsia" w:ascii="宋体" w:hAnsi="宋体" w:eastAsia="宋体" w:cs="宋体"/>
          <w:b/>
          <w:bCs/>
          <w:spacing w:val="0"/>
          <w:sz w:val="28"/>
          <w:szCs w:val="28"/>
          <w:lang w:eastAsia="zh-CN"/>
        </w:rPr>
        <w:t>七、其他补充事宜</w:t>
      </w:r>
      <w:bookmarkEnd w:id="20"/>
    </w:p>
    <w:p w14:paraId="01DD4D2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1.</w:t>
      </w:r>
      <w:r>
        <w:rPr>
          <w:rFonts w:hint="eastAsia" w:ascii="宋体" w:hAnsi="宋体" w:eastAsia="宋体" w:cs="宋体"/>
          <w:color w:val="auto"/>
          <w:spacing w:val="0"/>
          <w:w w:val="100"/>
          <w:sz w:val="24"/>
          <w:szCs w:val="24"/>
        </w:rPr>
        <w:t>针对本项目的质疑需一次性提出，多次提出将不予受理。供应商参与山西省政府采购项目时，符合法定质疑条件的，通过政府采购平台进入“项目质疑管理”栏目向采购人、采购代理机构在线提起质疑。</w:t>
      </w:r>
    </w:p>
    <w:p w14:paraId="5FFE430D">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2.</w:t>
      </w:r>
      <w:r>
        <w:rPr>
          <w:rFonts w:hint="eastAsia" w:ascii="宋体" w:hAnsi="宋体" w:eastAsia="宋体" w:cs="宋体"/>
          <w:color w:val="auto"/>
          <w:spacing w:val="0"/>
          <w:w w:val="100"/>
          <w:sz w:val="24"/>
          <w:szCs w:val="24"/>
        </w:rPr>
        <w:t>本项目采用电子化交易：电子化交易流程操作指南∶“山西省政府采购网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下载专区”获取；</w:t>
      </w:r>
    </w:p>
    <w:p w14:paraId="743A4A8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3</w:t>
      </w:r>
      <w:r>
        <w:rPr>
          <w:rFonts w:hint="eastAsia"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应在提交</w:t>
      </w:r>
      <w:r>
        <w:rPr>
          <w:rFonts w:hint="eastAsia" w:ascii="宋体" w:hAnsi="宋体" w:eastAsia="宋体" w:cs="宋体"/>
          <w:color w:val="auto"/>
          <w:spacing w:val="0"/>
          <w:w w:val="100"/>
          <w:sz w:val="24"/>
          <w:szCs w:val="24"/>
          <w:lang w:eastAsia="zh-CN"/>
        </w:rPr>
        <w:t>响应</w:t>
      </w:r>
      <w:r>
        <w:rPr>
          <w:rFonts w:hint="eastAsia" w:ascii="宋体" w:hAnsi="宋体" w:eastAsia="宋体" w:cs="宋体"/>
          <w:color w:val="auto"/>
          <w:spacing w:val="0"/>
          <w:w w:val="100"/>
          <w:sz w:val="24"/>
          <w:szCs w:val="24"/>
        </w:rPr>
        <w:t>文件前完成CA数字证书办理。（办理事项详见“山西省政府采购网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w:t>
      </w:r>
    </w:p>
    <w:p w14:paraId="5876F35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4</w:t>
      </w:r>
      <w:r>
        <w:rPr>
          <w:rFonts w:hint="eastAsia"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应安装“</w:t>
      </w:r>
      <w:r>
        <w:rPr>
          <w:rFonts w:hint="eastAsia" w:ascii="宋体" w:hAnsi="宋体" w:eastAsia="宋体" w:cs="宋体"/>
          <w:color w:val="auto"/>
          <w:spacing w:val="0"/>
          <w:w w:val="100"/>
          <w:sz w:val="24"/>
          <w:szCs w:val="24"/>
          <w:lang w:eastAsia="zh-CN"/>
        </w:rPr>
        <w:t>山西</w:t>
      </w:r>
      <w:r>
        <w:rPr>
          <w:rFonts w:hint="eastAsia" w:ascii="宋体" w:hAnsi="宋体" w:eastAsia="宋体" w:cs="宋体"/>
          <w:color w:val="auto"/>
          <w:spacing w:val="0"/>
          <w:w w:val="100"/>
          <w:sz w:val="24"/>
          <w:szCs w:val="24"/>
        </w:rPr>
        <w:t>政府采购平台电子投标客户端”，请</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自行前往“山西省政府采购网</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办事指南</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rPr>
        <w:t>下载专区”获取并安装；</w:t>
      </w:r>
    </w:p>
    <w:p w14:paraId="746866B0">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5</w:t>
      </w:r>
      <w:r>
        <w:rPr>
          <w:rFonts w:hint="eastAsia" w:ascii="宋体" w:hAnsi="宋体" w:eastAsia="宋体" w:cs="宋体"/>
          <w:color w:val="auto"/>
          <w:spacing w:val="0"/>
          <w:w w:val="100"/>
          <w:sz w:val="24"/>
          <w:szCs w:val="24"/>
        </w:rPr>
        <w:t>.如有疑问，可致电技术支持热线∶95763；</w:t>
      </w:r>
    </w:p>
    <w:p w14:paraId="57817CFA">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6</w:t>
      </w:r>
      <w:r>
        <w:rPr>
          <w:rFonts w:hint="eastAsia" w:ascii="宋体" w:hAnsi="宋体" w:eastAsia="宋体" w:cs="宋体"/>
          <w:color w:val="auto"/>
          <w:spacing w:val="0"/>
          <w:w w:val="100"/>
          <w:sz w:val="24"/>
          <w:szCs w:val="24"/>
        </w:rPr>
        <w:t>.开标时需要使用电脑和CA锁解密</w:t>
      </w:r>
      <w:r>
        <w:rPr>
          <w:rFonts w:hint="eastAsia" w:ascii="宋体" w:hAnsi="宋体" w:eastAsia="宋体" w:cs="宋体"/>
          <w:color w:val="auto"/>
          <w:spacing w:val="0"/>
          <w:w w:val="100"/>
          <w:sz w:val="24"/>
          <w:szCs w:val="24"/>
          <w:lang w:eastAsia="zh-CN"/>
        </w:rPr>
        <w:t>响应</w:t>
      </w:r>
      <w:r>
        <w:rPr>
          <w:rFonts w:hint="eastAsia" w:ascii="宋体" w:hAnsi="宋体" w:eastAsia="宋体" w:cs="宋体"/>
          <w:color w:val="auto"/>
          <w:spacing w:val="0"/>
          <w:w w:val="100"/>
          <w:sz w:val="24"/>
          <w:szCs w:val="24"/>
        </w:rPr>
        <w:t>文件。投标人可携带笔记本电脑和CA锁到开标地点解密或者在</w:t>
      </w:r>
      <w:r>
        <w:rPr>
          <w:rFonts w:hint="eastAsia" w:ascii="宋体" w:hAnsi="宋体" w:eastAsia="宋体" w:cs="宋体"/>
          <w:color w:val="auto"/>
          <w:spacing w:val="0"/>
          <w:w w:val="100"/>
          <w:sz w:val="24"/>
          <w:szCs w:val="24"/>
          <w:lang w:eastAsia="zh-CN"/>
        </w:rPr>
        <w:t>供应商</w:t>
      </w:r>
      <w:r>
        <w:rPr>
          <w:rFonts w:hint="eastAsia" w:ascii="宋体" w:hAnsi="宋体" w:eastAsia="宋体" w:cs="宋体"/>
          <w:color w:val="auto"/>
          <w:spacing w:val="0"/>
          <w:w w:val="100"/>
          <w:sz w:val="24"/>
          <w:szCs w:val="24"/>
        </w:rPr>
        <w:t>本公司进行解密。</w:t>
      </w:r>
    </w:p>
    <w:p w14:paraId="4B2ECB5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lang w:val="en-US" w:eastAsia="zh-CN"/>
        </w:rPr>
        <w:t>7</w:t>
      </w:r>
      <w:r>
        <w:rPr>
          <w:rFonts w:hint="eastAsia" w:ascii="宋体" w:hAnsi="宋体" w:eastAsia="宋体" w:cs="宋体"/>
          <w:color w:val="auto"/>
          <w:spacing w:val="0"/>
          <w:w w:val="100"/>
          <w:sz w:val="24"/>
          <w:szCs w:val="24"/>
        </w:rPr>
        <w:t>.有关本项目</w:t>
      </w:r>
      <w:r>
        <w:rPr>
          <w:rFonts w:hint="eastAsia" w:ascii="宋体" w:hAnsi="宋体" w:eastAsia="宋体" w:cs="宋体"/>
          <w:color w:val="auto"/>
          <w:spacing w:val="0"/>
          <w:w w:val="100"/>
          <w:sz w:val="24"/>
          <w:szCs w:val="24"/>
          <w:lang w:eastAsia="zh-CN"/>
        </w:rPr>
        <w:t>采购</w:t>
      </w:r>
      <w:r>
        <w:rPr>
          <w:rFonts w:hint="eastAsia" w:ascii="宋体" w:hAnsi="宋体" w:eastAsia="宋体" w:cs="宋体"/>
          <w:color w:val="auto"/>
          <w:spacing w:val="0"/>
          <w:w w:val="100"/>
          <w:sz w:val="24"/>
          <w:szCs w:val="24"/>
        </w:rPr>
        <w:t>文件的补遗、澄清及变更或终止等信息以中国政府采购网山西分网网站</w:t>
      </w:r>
      <w:r>
        <w:rPr>
          <w:rFonts w:hint="eastAsia" w:ascii="宋体" w:hAnsi="宋体" w:eastAsia="宋体" w:cs="宋体"/>
          <w:color w:val="auto"/>
          <w:spacing w:val="0"/>
          <w:w w:val="100"/>
          <w:sz w:val="24"/>
          <w:szCs w:val="24"/>
          <w:lang w:eastAsia="zh-CN"/>
        </w:rPr>
        <w:t>发</w:t>
      </w:r>
      <w:r>
        <w:rPr>
          <w:rFonts w:hint="eastAsia" w:ascii="宋体" w:hAnsi="宋体" w:eastAsia="宋体" w:cs="宋体"/>
          <w:color w:val="auto"/>
          <w:spacing w:val="0"/>
          <w:w w:val="100"/>
          <w:sz w:val="24"/>
          <w:szCs w:val="24"/>
        </w:rPr>
        <w:t>布公告与下载为准，采购代理机构不再另行通知。</w:t>
      </w:r>
    </w:p>
    <w:p w14:paraId="26E00F04">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代理费支付方式：</w:t>
      </w:r>
      <w:r>
        <w:rPr>
          <w:rFonts w:hint="eastAsia" w:ascii="宋体" w:hAnsi="宋体" w:eastAsia="宋体" w:cs="宋体"/>
          <w:color w:val="auto"/>
          <w:spacing w:val="0"/>
          <w:w w:val="100"/>
          <w:sz w:val="24"/>
          <w:szCs w:val="24"/>
          <w:highlight w:val="none"/>
          <w:lang w:eastAsia="zh-CN"/>
        </w:rPr>
        <w:t>采购人</w:t>
      </w:r>
      <w:r>
        <w:rPr>
          <w:rFonts w:hint="eastAsia" w:ascii="宋体" w:hAnsi="宋体" w:eastAsia="宋体" w:cs="宋体"/>
          <w:color w:val="auto"/>
          <w:spacing w:val="0"/>
          <w:w w:val="100"/>
          <w:sz w:val="24"/>
          <w:szCs w:val="24"/>
          <w:highlight w:val="none"/>
        </w:rPr>
        <w:t>支付</w:t>
      </w:r>
    </w:p>
    <w:p w14:paraId="4C35F91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rPr>
        <w:t>代理费收费标准：参照《国家计委关于印发＜招标代理服务收费管理暂行管理办法＞的通知》（计价格</w:t>
      </w:r>
      <w:r>
        <w:rPr>
          <w:rFonts w:hint="eastAsia" w:ascii="宋体" w:hAnsi="宋体" w:eastAsia="宋体" w:cs="宋体"/>
          <w:color w:val="auto"/>
          <w:spacing w:val="0"/>
          <w:w w:val="100"/>
          <w:sz w:val="24"/>
          <w:szCs w:val="24"/>
          <w:highlight w:val="none"/>
          <w:lang w:eastAsia="zh-CN"/>
        </w:rPr>
        <w:t>〔2002〕1980号</w:t>
      </w:r>
      <w:r>
        <w:rPr>
          <w:rFonts w:hint="eastAsia" w:ascii="宋体" w:hAnsi="宋体" w:eastAsia="宋体" w:cs="宋体"/>
          <w:color w:val="auto"/>
          <w:spacing w:val="0"/>
          <w:w w:val="100"/>
          <w:sz w:val="24"/>
          <w:szCs w:val="24"/>
          <w:highlight w:val="none"/>
        </w:rPr>
        <w:t>）及国家发改委《关于招标代理服务收费有关问题的通知》（发改办价格</w:t>
      </w:r>
      <w:r>
        <w:rPr>
          <w:rFonts w:hint="eastAsia" w:ascii="宋体" w:hAnsi="宋体" w:eastAsia="宋体" w:cs="宋体"/>
          <w:color w:val="auto"/>
          <w:spacing w:val="0"/>
          <w:w w:val="100"/>
          <w:sz w:val="24"/>
          <w:szCs w:val="24"/>
          <w:highlight w:val="none"/>
          <w:lang w:eastAsia="zh-CN"/>
        </w:rPr>
        <w:t>〔2003〕857号</w:t>
      </w:r>
      <w:r>
        <w:rPr>
          <w:rFonts w:hint="eastAsia" w:ascii="宋体" w:hAnsi="宋体" w:eastAsia="宋体" w:cs="宋体"/>
          <w:color w:val="auto"/>
          <w:spacing w:val="0"/>
          <w:w w:val="100"/>
          <w:sz w:val="24"/>
          <w:szCs w:val="24"/>
          <w:highlight w:val="none"/>
        </w:rPr>
        <w:t>）规定执行</w:t>
      </w:r>
      <w:r>
        <w:rPr>
          <w:rFonts w:hint="eastAsia" w:ascii="宋体" w:hAnsi="宋体" w:eastAsia="宋体" w:cs="宋体"/>
          <w:color w:val="auto"/>
          <w:spacing w:val="0"/>
          <w:w w:val="100"/>
          <w:sz w:val="24"/>
          <w:szCs w:val="24"/>
          <w:highlight w:val="none"/>
          <w:lang w:eastAsia="zh-CN"/>
        </w:rPr>
        <w:t>。</w:t>
      </w:r>
    </w:p>
    <w:p w14:paraId="7637A9F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代理费收费金额（元）：/</w:t>
      </w:r>
    </w:p>
    <w:p w14:paraId="62AFF74B">
      <w:pPr>
        <w:keepNext w:val="0"/>
        <w:keepLines w:val="0"/>
        <w:pageBreakBefore w:val="0"/>
        <w:kinsoku/>
        <w:wordWrap/>
        <w:overflowPunct/>
        <w:topLinePunct w:val="0"/>
        <w:autoSpaceDE w:val="0"/>
        <w:autoSpaceDN w:val="0"/>
        <w:bidi w:val="0"/>
        <w:adjustRightInd w:val="0"/>
        <w:snapToGrid w:val="0"/>
        <w:spacing w:line="360" w:lineRule="auto"/>
        <w:ind w:left="8" w:leftChars="0" w:hanging="8" w:firstLineChars="0"/>
        <w:jc w:val="both"/>
        <w:textAlignment w:val="baseline"/>
        <w:outlineLvl w:val="2"/>
        <w:rPr>
          <w:rFonts w:hint="eastAsia" w:ascii="宋体" w:hAnsi="宋体" w:eastAsia="宋体" w:cs="宋体"/>
          <w:b/>
          <w:bCs/>
          <w:color w:val="auto"/>
          <w:spacing w:val="0"/>
          <w:sz w:val="28"/>
          <w:szCs w:val="28"/>
          <w:highlight w:val="none"/>
          <w:lang w:eastAsia="zh-CN"/>
        </w:rPr>
      </w:pPr>
      <w:bookmarkStart w:id="21" w:name="_Toc23661"/>
      <w:r>
        <w:rPr>
          <w:rFonts w:hint="eastAsia" w:ascii="宋体" w:hAnsi="宋体" w:eastAsia="宋体" w:cs="宋体"/>
          <w:b/>
          <w:bCs/>
          <w:color w:val="auto"/>
          <w:spacing w:val="0"/>
          <w:sz w:val="28"/>
          <w:szCs w:val="28"/>
          <w:highlight w:val="none"/>
          <w:lang w:eastAsia="zh-CN"/>
        </w:rPr>
        <w:t>八、凡对本次招标提出询问，请按以下方式联系</w:t>
      </w:r>
      <w:bookmarkEnd w:id="21"/>
    </w:p>
    <w:p w14:paraId="285E67E8">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rPr>
      </w:pPr>
      <w:r>
        <w:rPr>
          <w:rFonts w:hint="eastAsia" w:ascii="宋体" w:hAnsi="宋体" w:eastAsia="宋体" w:cs="宋体"/>
          <w:color w:val="auto"/>
          <w:spacing w:val="0"/>
          <w:w w:val="100"/>
          <w:sz w:val="24"/>
          <w:szCs w:val="24"/>
          <w:highlight w:val="none"/>
        </w:rPr>
        <w:t>1.采购人信息</w:t>
      </w:r>
    </w:p>
    <w:p w14:paraId="10960F09">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highlight w:val="none"/>
          <w:lang w:eastAsia="zh-CN"/>
        </w:rPr>
      </w:pPr>
      <w:r>
        <w:rPr>
          <w:rFonts w:hint="eastAsia" w:ascii="宋体" w:hAnsi="宋体" w:eastAsia="宋体" w:cs="宋体"/>
          <w:color w:val="auto"/>
          <w:spacing w:val="0"/>
          <w:w w:val="100"/>
          <w:sz w:val="24"/>
          <w:szCs w:val="24"/>
          <w:highlight w:val="none"/>
          <w:lang w:eastAsia="zh-CN"/>
        </w:rPr>
        <w:t>名称：阳曲县文化和旅游局</w:t>
      </w:r>
    </w:p>
    <w:p w14:paraId="54412FA2">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太原市阳曲县商贸新街32号</w:t>
      </w:r>
      <w:bookmarkStart w:id="242" w:name="_GoBack"/>
      <w:bookmarkEnd w:id="242"/>
    </w:p>
    <w:p w14:paraId="2AE32EB2">
      <w:pPr>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0351-5521566</w:t>
      </w:r>
    </w:p>
    <w:p w14:paraId="6E35AFB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p>
    <w:p w14:paraId="358FC7F3">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2.采购代理机构信息</w:t>
      </w:r>
    </w:p>
    <w:p w14:paraId="0746094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名称：山西华非工程咨询管理有限公司</w:t>
      </w:r>
    </w:p>
    <w:p w14:paraId="319A493B">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地址：太原市迎泽区南内环东街王家峰西小区4排5号</w:t>
      </w:r>
    </w:p>
    <w:p w14:paraId="631B5C2E">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联系方式：13835169518  0351-5601337</w:t>
      </w:r>
    </w:p>
    <w:p w14:paraId="25CC168C">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p>
    <w:p w14:paraId="01D03C9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val="en-US" w:eastAsia="zh-CN"/>
        </w:rPr>
        <w:t>3.采购代理机构信息</w:t>
      </w:r>
    </w:p>
    <w:p w14:paraId="18DDF3DF">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lang w:eastAsia="zh-CN"/>
        </w:rPr>
        <w:t>联系人：胡女士 贾丽娟</w:t>
      </w:r>
    </w:p>
    <w:p w14:paraId="1D402BE8">
      <w:pPr>
        <w:keepNext w:val="0"/>
        <w:keepLines w:val="0"/>
        <w:pageBreakBefore w:val="0"/>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lang w:eastAsia="zh-CN"/>
        </w:rPr>
        <w:t>联系电话：</w:t>
      </w:r>
      <w:r>
        <w:rPr>
          <w:rFonts w:hint="eastAsia" w:ascii="宋体" w:hAnsi="宋体" w:eastAsia="宋体" w:cs="宋体"/>
          <w:color w:val="auto"/>
          <w:spacing w:val="0"/>
          <w:w w:val="100"/>
          <w:sz w:val="24"/>
          <w:szCs w:val="24"/>
          <w:lang w:val="en-US" w:eastAsia="zh-CN"/>
        </w:rPr>
        <w:t>13835169518  0351-5601337</w:t>
      </w:r>
    </w:p>
    <w:p w14:paraId="29D11B0F">
      <w:pPr>
        <w:spacing w:line="360" w:lineRule="auto"/>
        <w:ind w:firstLine="435"/>
        <w:rPr>
          <w:rFonts w:ascii="宋体" w:hAnsi="宋体" w:eastAsia="宋体"/>
          <w:color w:val="auto"/>
          <w:sz w:val="24"/>
          <w:szCs w:val="18"/>
          <w:highlight w:val="none"/>
          <w:u w:val="single"/>
        </w:rPr>
      </w:pPr>
    </w:p>
    <w:p w14:paraId="4C64AAD4">
      <w:pPr>
        <w:spacing w:line="360" w:lineRule="auto"/>
        <w:ind w:firstLine="435"/>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1021EDE7">
      <w:pPr>
        <w:spacing w:line="360" w:lineRule="auto"/>
        <w:jc w:val="center"/>
        <w:outlineLvl w:val="0"/>
        <w:rPr>
          <w:rFonts w:asciiTheme="minorEastAsia" w:hAnsiTheme="minorEastAsia" w:eastAsiaTheme="minorEastAsia"/>
          <w:b/>
          <w:color w:val="auto"/>
          <w:sz w:val="28"/>
          <w:highlight w:val="none"/>
        </w:rPr>
      </w:pPr>
      <w:bookmarkStart w:id="22" w:name="_Toc15465"/>
      <w:bookmarkStart w:id="23" w:name="_Toc716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22"/>
      <w:bookmarkEnd w:id="23"/>
    </w:p>
    <w:p w14:paraId="05352828">
      <w:pPr>
        <w:spacing w:line="360" w:lineRule="auto"/>
        <w:jc w:val="center"/>
        <w:outlineLvl w:val="1"/>
        <w:rPr>
          <w:rFonts w:asciiTheme="minorEastAsia" w:hAnsiTheme="minorEastAsia" w:eastAsiaTheme="minorEastAsia"/>
          <w:b/>
          <w:color w:val="auto"/>
          <w:sz w:val="24"/>
          <w:highlight w:val="none"/>
        </w:rPr>
      </w:pPr>
      <w:bookmarkStart w:id="24" w:name="_Toc11383"/>
      <w:bookmarkStart w:id="25" w:name="_Toc11709"/>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24"/>
      <w:bookmarkEnd w:id="25"/>
    </w:p>
    <w:p w14:paraId="2D9F885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24"/>
        <w:tblW w:w="51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1884"/>
        <w:gridCol w:w="6103"/>
      </w:tblGrid>
      <w:tr w14:paraId="794D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668E06D1">
            <w:pPr>
              <w:pStyle w:val="42"/>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rPr>
              <w:t>条款号</w:t>
            </w:r>
          </w:p>
        </w:tc>
        <w:tc>
          <w:tcPr>
            <w:tcW w:w="2083" w:type="dxa"/>
            <w:vAlign w:val="center"/>
          </w:tcPr>
          <w:p w14:paraId="37DECFE2">
            <w:pPr>
              <w:pStyle w:val="42"/>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6405" w:type="dxa"/>
            <w:vAlign w:val="center"/>
          </w:tcPr>
          <w:p w14:paraId="0CF19C3E">
            <w:pPr>
              <w:pStyle w:val="42"/>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132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4BB8B2D5">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2083" w:type="dxa"/>
            <w:vAlign w:val="center"/>
          </w:tcPr>
          <w:p w14:paraId="5C4D3E6F">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6405" w:type="dxa"/>
            <w:vAlign w:val="center"/>
          </w:tcPr>
          <w:p w14:paraId="6909B7CE">
            <w:pPr>
              <w:spacing w:line="360" w:lineRule="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1F3DDAA6">
            <w:pPr>
              <w:spacing w:line="360" w:lineRule="auto"/>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61432725">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3FB62017">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7391ED0">
            <w:pPr>
              <w:spacing w:line="360" w:lineRule="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7333B13A">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如供应商未参加采购人统一组织的现场考察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，由此引起的一切责任由供应商自行承担。</w:t>
            </w:r>
          </w:p>
        </w:tc>
      </w:tr>
      <w:tr w14:paraId="1C1A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109" w:type="dxa"/>
            <w:vAlign w:val="center"/>
          </w:tcPr>
          <w:p w14:paraId="1050234B">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7.1</w:t>
            </w:r>
          </w:p>
        </w:tc>
        <w:tc>
          <w:tcPr>
            <w:tcW w:w="2083" w:type="dxa"/>
            <w:vAlign w:val="center"/>
          </w:tcPr>
          <w:p w14:paraId="4019C808">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6405" w:type="dxa"/>
            <w:vAlign w:val="center"/>
          </w:tcPr>
          <w:p w14:paraId="2EF51F6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     □分为  个包</w:t>
            </w:r>
          </w:p>
          <w:p w14:paraId="76F0FBE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供应商参加多个包磋商的成交</w:t>
            </w:r>
            <w:r>
              <w:rPr>
                <w:rFonts w:ascii="宋体" w:hAnsi="宋体" w:eastAsia="宋体"/>
                <w:b w:val="0"/>
                <w:bCs w:val="0"/>
                <w:color w:val="auto"/>
                <w:sz w:val="24"/>
                <w:szCs w:val="24"/>
                <w:highlight w:val="none"/>
              </w:rPr>
              <w:t>包</w:t>
            </w:r>
            <w:r>
              <w:rPr>
                <w:rFonts w:hint="eastAsia" w:ascii="宋体" w:hAnsi="宋体" w:eastAsia="宋体"/>
                <w:b w:val="0"/>
                <w:bCs w:val="0"/>
                <w:color w:val="auto"/>
                <w:sz w:val="24"/>
                <w:szCs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w:t>
            </w:r>
            <w:r>
              <w:rPr>
                <w:rFonts w:ascii="宋体" w:hAnsi="宋体" w:eastAsia="宋体"/>
                <w:b w:val="0"/>
                <w:bCs w:val="0"/>
                <w:color w:val="auto"/>
                <w:sz w:val="24"/>
                <w:szCs w:val="18"/>
                <w:highlight w:val="none"/>
                <w:u w:val="single"/>
              </w:rPr>
              <w:t xml:space="preserve">         </w:t>
            </w:r>
          </w:p>
        </w:tc>
      </w:tr>
      <w:tr w14:paraId="210F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109" w:type="dxa"/>
            <w:vAlign w:val="center"/>
          </w:tcPr>
          <w:p w14:paraId="30F9D476">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10.1</w:t>
            </w:r>
          </w:p>
        </w:tc>
        <w:tc>
          <w:tcPr>
            <w:tcW w:w="2083" w:type="dxa"/>
            <w:vAlign w:val="center"/>
          </w:tcPr>
          <w:p w14:paraId="7E3C0BB7">
            <w:pPr>
              <w:pStyle w:val="42"/>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6405" w:type="dxa"/>
            <w:vAlign w:val="center"/>
          </w:tcPr>
          <w:p w14:paraId="6D8BE309">
            <w:pPr>
              <w:pStyle w:val="69"/>
              <w:keepNext w:val="0"/>
              <w:keepLines w:val="0"/>
              <w:pageBreakBefore w:val="0"/>
              <w:widowControl/>
              <w:kinsoku/>
              <w:wordWrap/>
              <w:overflowPunct/>
              <w:topLinePunct w:val="0"/>
              <w:autoSpaceDE w:val="0"/>
              <w:autoSpaceDN w:val="0"/>
              <w:bidi w:val="0"/>
              <w:adjustRightInd w:val="0"/>
              <w:snapToGrid w:val="0"/>
              <w:spacing w:line="400" w:lineRule="exact"/>
              <w:ind w:left="132" w:right="3716" w:rightChars="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不收取</w:t>
            </w:r>
          </w:p>
          <w:p w14:paraId="67B57555">
            <w:pPr>
              <w:pStyle w:val="69"/>
              <w:keepNext w:val="0"/>
              <w:keepLines w:val="0"/>
              <w:pageBreakBefore w:val="0"/>
              <w:widowControl/>
              <w:kinsoku/>
              <w:wordWrap/>
              <w:overflowPunct/>
              <w:topLinePunct w:val="0"/>
              <w:autoSpaceDE w:val="0"/>
              <w:autoSpaceDN w:val="0"/>
              <w:bidi w:val="0"/>
              <w:adjustRightInd w:val="0"/>
              <w:snapToGrid w:val="0"/>
              <w:spacing w:line="400" w:lineRule="exact"/>
              <w:ind w:left="132" w:right="3716" w:rightChars="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收取</w:t>
            </w:r>
          </w:p>
          <w:p w14:paraId="2D17A70D">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（1）金额：人民币</w:t>
            </w:r>
            <w:r>
              <w:rPr>
                <w:rFonts w:hint="eastAsia" w:ascii="宋体" w:hAnsi="宋体" w:eastAsia="宋体" w:cs="宋体"/>
                <w:color w:val="auto"/>
                <w:spacing w:val="0"/>
                <w:sz w:val="24"/>
                <w:szCs w:val="24"/>
                <w:u w:val="single" w:color="auto"/>
              </w:rPr>
              <w:t xml:space="preserve"> </w:t>
            </w:r>
            <w:r>
              <w:rPr>
                <w:rFonts w:hint="eastAsia" w:cs="宋体"/>
                <w:color w:val="auto"/>
                <w:spacing w:val="0"/>
                <w:sz w:val="24"/>
                <w:szCs w:val="24"/>
                <w:u w:val="single" w:color="auto"/>
                <w:lang w:val="en-US" w:eastAsia="zh-CN"/>
              </w:rPr>
              <w:t>13000</w:t>
            </w:r>
            <w:r>
              <w:rPr>
                <w:rFonts w:hint="eastAsia" w:ascii="宋体" w:hAnsi="宋体" w:eastAsia="宋体" w:cs="宋体"/>
                <w:color w:val="auto"/>
                <w:spacing w:val="0"/>
                <w:sz w:val="24"/>
                <w:szCs w:val="24"/>
                <w:u w:val="single" w:color="auto"/>
              </w:rPr>
              <w:t xml:space="preserve"> </w:t>
            </w:r>
            <w:r>
              <w:rPr>
                <w:rFonts w:hint="eastAsia" w:ascii="宋体" w:hAnsi="宋体" w:eastAsia="宋体" w:cs="宋体"/>
                <w:color w:val="auto"/>
                <w:spacing w:val="0"/>
                <w:sz w:val="24"/>
                <w:szCs w:val="24"/>
              </w:rPr>
              <w:t>元</w:t>
            </w:r>
          </w:p>
          <w:p w14:paraId="14555A43">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（2）可支持以下支付方式：</w:t>
            </w:r>
          </w:p>
          <w:p w14:paraId="0B77F4F2">
            <w:pPr>
              <w:pStyle w:val="69"/>
              <w:keepNext w:val="0"/>
              <w:keepLines w:val="0"/>
              <w:pageBreakBefore w:val="0"/>
              <w:widowControl/>
              <w:kinsoku/>
              <w:wordWrap/>
              <w:overflowPunct/>
              <w:topLinePunct w:val="0"/>
              <w:autoSpaceDE w:val="0"/>
              <w:autoSpaceDN w:val="0"/>
              <w:bidi w:val="0"/>
              <w:adjustRightInd w:val="0"/>
              <w:snapToGrid w:val="0"/>
              <w:spacing w:line="400" w:lineRule="exact"/>
              <w:ind w:left="111" w:right="104"/>
              <w:jc w:val="both"/>
              <w:textAlignment w:val="baseline"/>
              <w:rPr>
                <w:rFonts w:hint="eastAsia" w:ascii="宋体" w:hAnsi="宋体" w:eastAsia="宋体" w:cs="宋体"/>
                <w:color w:val="auto"/>
                <w:spacing w:val="0"/>
                <w:sz w:val="24"/>
                <w:szCs w:val="24"/>
                <w:lang w:eastAsia="zh-CN"/>
              </w:rPr>
            </w:pPr>
            <w:r>
              <w:rPr>
                <w:rFonts w:hint="eastAsia" w:ascii="宋体" w:hAnsi="宋体" w:eastAsia="宋体" w:cs="宋体"/>
                <w:color w:val="auto"/>
                <w:spacing w:val="0"/>
                <w:sz w:val="24"/>
                <w:szCs w:val="24"/>
              </w:rPr>
              <w:t>支票、汇票、本票、网上银行支付或者金融机构、担保机构出具的保函等非现金形式交纳</w:t>
            </w:r>
            <w:r>
              <w:rPr>
                <w:rFonts w:hint="eastAsia" w:ascii="宋体" w:hAnsi="宋体" w:eastAsia="宋体" w:cs="宋体"/>
                <w:color w:val="auto"/>
                <w:spacing w:val="0"/>
                <w:sz w:val="24"/>
                <w:szCs w:val="24"/>
                <w:lang w:eastAsia="zh-CN"/>
              </w:rPr>
              <w:t>。</w:t>
            </w:r>
          </w:p>
          <w:p w14:paraId="105C1E6B">
            <w:pPr>
              <w:pStyle w:val="69"/>
              <w:keepNext w:val="0"/>
              <w:keepLines w:val="0"/>
              <w:pageBreakBefore w:val="0"/>
              <w:widowControl/>
              <w:kinsoku/>
              <w:wordWrap/>
              <w:overflowPunct/>
              <w:topLinePunct w:val="0"/>
              <w:autoSpaceDE w:val="0"/>
              <w:autoSpaceDN w:val="0"/>
              <w:bidi w:val="0"/>
              <w:adjustRightInd w:val="0"/>
              <w:snapToGrid w:val="0"/>
              <w:spacing w:line="400" w:lineRule="exact"/>
              <w:ind w:left="113" w:right="102"/>
              <w:jc w:val="both"/>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采用</w:t>
            </w:r>
            <w:r>
              <w:rPr>
                <w:rFonts w:hint="eastAsia" w:ascii="宋体" w:hAnsi="宋体" w:eastAsia="宋体" w:cs="宋体"/>
                <w:color w:val="auto"/>
                <w:spacing w:val="0"/>
                <w:sz w:val="24"/>
                <w:szCs w:val="24"/>
              </w:rPr>
              <w:t>网银转账</w:t>
            </w:r>
            <w:r>
              <w:rPr>
                <w:rFonts w:hint="eastAsia" w:ascii="宋体" w:hAnsi="宋体" w:eastAsia="宋体" w:cs="宋体"/>
                <w:color w:val="auto"/>
                <w:spacing w:val="0"/>
                <w:sz w:val="24"/>
                <w:szCs w:val="24"/>
                <w:lang w:val="en-US" w:eastAsia="zh-CN"/>
              </w:rPr>
              <w:t>支付的，</w:t>
            </w:r>
            <w:r>
              <w:rPr>
                <w:rFonts w:hint="eastAsia" w:ascii="宋体" w:hAnsi="宋体" w:eastAsia="宋体" w:cs="宋体"/>
                <w:color w:val="auto"/>
                <w:spacing w:val="0"/>
                <w:sz w:val="24"/>
                <w:szCs w:val="24"/>
              </w:rPr>
              <w:t>供应商必</w:t>
            </w:r>
            <w:r>
              <w:rPr>
                <w:rFonts w:hint="eastAsia" w:ascii="宋体" w:hAnsi="宋体" w:eastAsia="宋体" w:cs="宋体"/>
                <w:color w:val="auto"/>
                <w:spacing w:val="0"/>
                <w:sz w:val="24"/>
                <w:szCs w:val="24"/>
                <w:lang w:eastAsia="zh-CN"/>
              </w:rPr>
              <w:t>须在</w:t>
            </w:r>
            <w:r>
              <w:rPr>
                <w:rFonts w:hint="eastAsia" w:ascii="宋体" w:hAnsi="宋体" w:eastAsia="宋体" w:cs="宋体"/>
                <w:color w:val="auto"/>
                <w:spacing w:val="0"/>
                <w:sz w:val="24"/>
                <w:szCs w:val="24"/>
              </w:rPr>
              <w:t>截止日前从基本账户将保证金汇入下列指定账户，递交保证金须在备注/用途栏注明项目名称、项目编号</w:t>
            </w:r>
            <w:r>
              <w:rPr>
                <w:rFonts w:hint="eastAsia" w:ascii="宋体" w:hAnsi="宋体" w:eastAsia="宋体" w:cs="宋体"/>
                <w:color w:val="auto"/>
                <w:spacing w:val="0"/>
                <w:sz w:val="24"/>
                <w:szCs w:val="24"/>
                <w:lang w:val="en-US" w:eastAsia="zh-CN"/>
              </w:rPr>
              <w:t>/</w:t>
            </w:r>
            <w:r>
              <w:rPr>
                <w:rFonts w:hint="eastAsia" w:ascii="宋体" w:hAnsi="宋体" w:eastAsia="宋体" w:cs="宋体"/>
                <w:color w:val="auto"/>
                <w:spacing w:val="0"/>
                <w:sz w:val="24"/>
                <w:szCs w:val="24"/>
              </w:rPr>
              <w:t>包号</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可简写</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w:t>
            </w:r>
          </w:p>
          <w:p w14:paraId="1EA621D3">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lang w:val="en-US" w:eastAsia="zh-CN"/>
              </w:rPr>
              <w:t>3</w:t>
            </w:r>
            <w:r>
              <w:rPr>
                <w:rFonts w:hint="eastAsia" w:ascii="宋体" w:hAnsi="宋体" w:eastAsia="宋体" w:cs="宋体"/>
                <w:color w:val="auto"/>
                <w:spacing w:val="0"/>
                <w:sz w:val="24"/>
                <w:szCs w:val="24"/>
                <w:lang w:eastAsia="zh-CN"/>
              </w:rPr>
              <w:t>）</w:t>
            </w:r>
            <w:r>
              <w:rPr>
                <w:rFonts w:hint="eastAsia" w:ascii="宋体" w:hAnsi="宋体" w:eastAsia="宋体" w:cs="宋体"/>
                <w:color w:val="auto"/>
                <w:spacing w:val="0"/>
                <w:sz w:val="24"/>
                <w:szCs w:val="24"/>
              </w:rPr>
              <w:t>账户信息（收款</w:t>
            </w:r>
            <w:r>
              <w:rPr>
                <w:rFonts w:hint="eastAsia" w:ascii="宋体" w:hAnsi="宋体" w:eastAsia="宋体" w:cs="宋体"/>
                <w:color w:val="auto"/>
                <w:spacing w:val="0"/>
                <w:sz w:val="24"/>
                <w:szCs w:val="24"/>
                <w:lang w:eastAsia="zh-CN"/>
              </w:rPr>
              <w:t>账</w:t>
            </w:r>
            <w:r>
              <w:rPr>
                <w:rFonts w:hint="eastAsia" w:ascii="宋体" w:hAnsi="宋体" w:eastAsia="宋体" w:cs="宋体"/>
                <w:color w:val="auto"/>
                <w:spacing w:val="0"/>
                <w:sz w:val="24"/>
                <w:szCs w:val="24"/>
              </w:rPr>
              <w:t>户）：</w:t>
            </w:r>
          </w:p>
          <w:p w14:paraId="663F21E5">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户名：山西华非工程咨询管理有限公司</w:t>
            </w:r>
          </w:p>
          <w:p w14:paraId="2C3D298A">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开户行：中国建设银行股份有限公司太原钢城支行</w:t>
            </w:r>
          </w:p>
          <w:p w14:paraId="087497F7">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账号：14050181530800000468</w:t>
            </w:r>
          </w:p>
          <w:p w14:paraId="466E41C8">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w w:val="100"/>
                <w:sz w:val="24"/>
                <w:szCs w:val="24"/>
                <w:u w:val="single"/>
              </w:rPr>
            </w:pPr>
            <w:r>
              <w:rPr>
                <w:rFonts w:hint="eastAsia" w:ascii="宋体" w:hAnsi="宋体" w:eastAsia="宋体" w:cs="宋体"/>
                <w:color w:val="auto"/>
                <w:spacing w:val="0"/>
                <w:w w:val="100"/>
                <w:sz w:val="24"/>
                <w:szCs w:val="24"/>
                <w:u w:val="single"/>
              </w:rPr>
              <w:t>咨 询 人：胡女士</w:t>
            </w:r>
          </w:p>
          <w:p w14:paraId="6E8A1086">
            <w:pPr>
              <w:pStyle w:val="69"/>
              <w:keepNext w:val="0"/>
              <w:keepLines w:val="0"/>
              <w:pageBreakBefore w:val="0"/>
              <w:widowControl/>
              <w:kinsoku/>
              <w:wordWrap/>
              <w:overflowPunct/>
              <w:topLinePunct w:val="0"/>
              <w:autoSpaceDE w:val="0"/>
              <w:autoSpaceDN w:val="0"/>
              <w:bidi w:val="0"/>
              <w:adjustRightInd w:val="0"/>
              <w:snapToGrid w:val="0"/>
              <w:spacing w:line="400" w:lineRule="exact"/>
              <w:ind w:left="121"/>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w w:val="100"/>
                <w:sz w:val="24"/>
                <w:szCs w:val="24"/>
                <w:u w:val="single"/>
              </w:rPr>
              <w:t>咨询电话：13835169518</w:t>
            </w:r>
          </w:p>
          <w:p w14:paraId="640EFC8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spacing w:val="0"/>
                <w:sz w:val="24"/>
                <w:szCs w:val="24"/>
              </w:rPr>
              <w:t>注意事项：磋商保证金到账（保函提交）的截止时间与提交响应文件截止时间一致，逾期不交者，响应文件将作无效处理。</w:t>
            </w:r>
          </w:p>
        </w:tc>
      </w:tr>
      <w:tr w14:paraId="098D5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19E64E45">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11</w:t>
            </w:r>
            <w:r>
              <w:rPr>
                <w:rFonts w:ascii="宋体" w:hAnsi="宋体" w:eastAsia="宋体"/>
                <w:bCs/>
                <w:color w:val="auto"/>
                <w:kern w:val="2"/>
                <w:highlight w:val="none"/>
              </w:rPr>
              <w:t>.1</w:t>
            </w:r>
          </w:p>
        </w:tc>
        <w:tc>
          <w:tcPr>
            <w:tcW w:w="2083" w:type="dxa"/>
            <w:vAlign w:val="center"/>
          </w:tcPr>
          <w:p w14:paraId="2425584F">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6405" w:type="dxa"/>
            <w:vAlign w:val="center"/>
          </w:tcPr>
          <w:p w14:paraId="29E2DC6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14:paraId="39AD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5A527AFE">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2083" w:type="dxa"/>
            <w:vAlign w:val="center"/>
          </w:tcPr>
          <w:p w14:paraId="741454E7">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6405" w:type="dxa"/>
            <w:vAlign w:val="center"/>
          </w:tcPr>
          <w:p w14:paraId="5874033A">
            <w:pPr>
              <w:pStyle w:val="42"/>
              <w:widowControl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color w:val="auto"/>
                <w:sz w:val="24"/>
                <w:highlight w:val="none"/>
                <w:u w:val="none"/>
              </w:rPr>
              <w:t>响应文件提交截止时间后</w:t>
            </w:r>
            <w:r>
              <w:rPr>
                <w:rFonts w:hint="eastAsia" w:ascii="宋体" w:hAnsi="宋体" w:eastAsia="宋体"/>
                <w:b w:val="0"/>
                <w:color w:val="auto"/>
                <w:sz w:val="24"/>
                <w:highlight w:val="none"/>
                <w:u w:val="single"/>
                <w:lang w:val="en-US" w:eastAsia="zh-CN"/>
              </w:rPr>
              <w:t xml:space="preserve">  30  </w:t>
            </w:r>
            <w:r>
              <w:rPr>
                <w:rFonts w:hint="eastAsia" w:ascii="宋体" w:hAnsi="宋体" w:eastAsia="宋体"/>
                <w:b w:val="0"/>
                <w:color w:val="auto"/>
                <w:sz w:val="24"/>
                <w:highlight w:val="none"/>
                <w:u w:val="none"/>
              </w:rPr>
              <w:t>分钟内</w:t>
            </w:r>
          </w:p>
        </w:tc>
      </w:tr>
      <w:tr w14:paraId="4291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shd w:val="clear" w:color="auto" w:fill="auto"/>
            <w:vAlign w:val="center"/>
          </w:tcPr>
          <w:p w14:paraId="36D142B4">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13.1.1</w:t>
            </w:r>
          </w:p>
        </w:tc>
        <w:tc>
          <w:tcPr>
            <w:tcW w:w="2083" w:type="dxa"/>
            <w:shd w:val="clear" w:color="auto" w:fill="auto"/>
            <w:vAlign w:val="center"/>
          </w:tcPr>
          <w:p w14:paraId="33CBC599">
            <w:pPr>
              <w:pStyle w:val="42"/>
              <w:widowControl w:val="0"/>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磋商小组</w:t>
            </w:r>
          </w:p>
        </w:tc>
        <w:tc>
          <w:tcPr>
            <w:tcW w:w="6405" w:type="dxa"/>
            <w:shd w:val="clear" w:color="auto" w:fill="auto"/>
            <w:vAlign w:val="center"/>
          </w:tcPr>
          <w:p w14:paraId="0B746AF8">
            <w:pPr>
              <w:pStyle w:val="4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Lines="0" w:afterAutospacing="0" w:line="440" w:lineRule="exact"/>
              <w:ind w:left="0" w:leftChars="0" w:right="0" w:firstLine="0" w:firstLineChars="0"/>
              <w:jc w:val="both"/>
              <w:textAlignment w:val="auto"/>
              <w:rPr>
                <w:rFonts w:hint="default" w:ascii="宋体" w:hAnsi="宋体" w:eastAsia="宋体"/>
                <w:b w:val="0"/>
                <w:color w:val="auto"/>
                <w:sz w:val="24"/>
                <w:lang w:val="en-US" w:eastAsia="zh-CN"/>
              </w:rPr>
            </w:pPr>
            <w:r>
              <w:rPr>
                <w:rFonts w:hint="eastAsia" w:ascii="宋体" w:hAnsi="宋体" w:eastAsia="宋体"/>
                <w:b w:val="0"/>
                <w:color w:val="auto"/>
                <w:sz w:val="24"/>
              </w:rPr>
              <w:t>磋商小组构成：</w:t>
            </w:r>
            <w:r>
              <w:rPr>
                <w:rFonts w:hint="eastAsia" w:ascii="宋体" w:hAnsi="宋体" w:eastAsia="宋体"/>
                <w:b w:val="0"/>
                <w:color w:val="auto"/>
                <w:sz w:val="24"/>
                <w:lang w:val="en-US" w:eastAsia="zh-CN"/>
              </w:rPr>
              <w:t>3</w:t>
            </w:r>
            <w:r>
              <w:rPr>
                <w:rFonts w:hint="eastAsia" w:ascii="宋体" w:hAnsi="宋体" w:eastAsia="宋体"/>
                <w:b w:val="0"/>
                <w:color w:val="auto"/>
                <w:sz w:val="24"/>
              </w:rPr>
              <w:t>人</w:t>
            </w:r>
            <w:r>
              <w:rPr>
                <w:rFonts w:hint="eastAsia" w:ascii="宋体" w:hAnsi="宋体" w:eastAsia="宋体"/>
                <w:b w:val="0"/>
                <w:color w:val="auto"/>
                <w:sz w:val="24"/>
                <w:lang w:eastAsia="zh-CN"/>
              </w:rPr>
              <w:t>，</w:t>
            </w:r>
            <w:r>
              <w:rPr>
                <w:rFonts w:hint="eastAsia" w:ascii="宋体" w:hAnsi="宋体" w:eastAsia="宋体"/>
                <w:b w:val="0"/>
                <w:color w:val="auto"/>
                <w:sz w:val="24"/>
                <w:lang w:val="en-US" w:eastAsia="zh-CN"/>
              </w:rPr>
              <w:t>其中采购人1人，专家2人。</w:t>
            </w:r>
          </w:p>
          <w:p w14:paraId="071E3EF1">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u w:val="none"/>
                <w:lang w:val="en-US" w:eastAsia="zh-CN" w:bidi="ar-SA"/>
              </w:rPr>
            </w:pPr>
            <w:r>
              <w:rPr>
                <w:rFonts w:hint="eastAsia" w:ascii="宋体" w:hAnsi="宋体" w:eastAsia="宋体"/>
                <w:b w:val="0"/>
                <w:color w:val="auto"/>
                <w:sz w:val="24"/>
              </w:rPr>
              <w:t>评审专家确定方式：随机抽取</w:t>
            </w:r>
          </w:p>
        </w:tc>
      </w:tr>
      <w:tr w14:paraId="05FB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648DFB62">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14.2</w:t>
            </w:r>
          </w:p>
        </w:tc>
        <w:tc>
          <w:tcPr>
            <w:tcW w:w="2083" w:type="dxa"/>
            <w:vAlign w:val="center"/>
          </w:tcPr>
          <w:p w14:paraId="04951E04">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6405" w:type="dxa"/>
            <w:vAlign w:val="center"/>
          </w:tcPr>
          <w:p w14:paraId="3FFEA5C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33B8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109" w:type="dxa"/>
            <w:vAlign w:val="center"/>
          </w:tcPr>
          <w:p w14:paraId="5A8D8241">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17.4</w:t>
            </w:r>
          </w:p>
        </w:tc>
        <w:tc>
          <w:tcPr>
            <w:tcW w:w="2083" w:type="dxa"/>
            <w:vAlign w:val="center"/>
          </w:tcPr>
          <w:p w14:paraId="48DD0F8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最后报价扣除</w:t>
            </w:r>
          </w:p>
          <w:p w14:paraId="744CFDD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i/>
                <w:color w:val="auto"/>
                <w:sz w:val="24"/>
                <w:highlight w:val="none"/>
              </w:rPr>
              <w:t>（非专门面向中小企业采购项目适用）</w:t>
            </w:r>
          </w:p>
        </w:tc>
        <w:tc>
          <w:tcPr>
            <w:tcW w:w="6405" w:type="dxa"/>
            <w:vAlign w:val="center"/>
          </w:tcPr>
          <w:p w14:paraId="58229DD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FE8EC6E">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840DD1D">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5E26DE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53AA1944">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r>
              <w:rPr>
                <w:rFonts w:hint="eastAsia" w:ascii="宋体" w:hAnsi="宋体" w:eastAsia="宋体"/>
                <w:b w:val="0"/>
                <w:i/>
                <w:color w:val="auto"/>
                <w:sz w:val="24"/>
                <w:highlight w:val="none"/>
              </w:rPr>
              <w:t>（允许大中型企业向小微企业分包的项目适用）</w:t>
            </w:r>
          </w:p>
        </w:tc>
      </w:tr>
      <w:tr w14:paraId="3884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jc w:val="center"/>
        </w:trPr>
        <w:tc>
          <w:tcPr>
            <w:tcW w:w="1109" w:type="dxa"/>
            <w:shd w:val="clear" w:color="auto" w:fill="auto"/>
            <w:vAlign w:val="center"/>
          </w:tcPr>
          <w:p w14:paraId="3E59421D">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17.5</w:t>
            </w:r>
          </w:p>
        </w:tc>
        <w:tc>
          <w:tcPr>
            <w:tcW w:w="2083" w:type="dxa"/>
            <w:shd w:val="clear" w:color="auto" w:fill="auto"/>
            <w:vAlign w:val="center"/>
          </w:tcPr>
          <w:p w14:paraId="0E19F445">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i/>
                <w:color w:val="auto"/>
                <w:kern w:val="0"/>
                <w:sz w:val="24"/>
                <w:szCs w:val="28"/>
                <w:highlight w:val="none"/>
                <w:lang w:val="en-US" w:eastAsia="zh-CN" w:bidi="ar-SA"/>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b w:val="0"/>
                <w:bCs w:val="0"/>
                <w:i/>
                <w:iCs/>
                <w:color w:val="auto"/>
                <w:sz w:val="24"/>
                <w:highlight w:val="none"/>
                <w:lang w:val="en-US" w:eastAsia="zh-CN"/>
              </w:rPr>
              <w:t>（适用于</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iCs/>
                <w:caps w:val="0"/>
                <w:color w:val="auto"/>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iCs/>
                <w:caps w:val="0"/>
                <w:color w:val="auto"/>
                <w:spacing w:val="0"/>
                <w:sz w:val="24"/>
                <w:szCs w:val="24"/>
                <w:highlight w:val="none"/>
                <w:u w:val="none"/>
                <w:shd w:val="clear" w:color="auto" w:fill="FFFFFF"/>
                <w:vertAlign w:val="baseline"/>
              </w:rPr>
              <w:t>货物</w:t>
            </w:r>
            <w:r>
              <w:rPr>
                <w:rFonts w:hint="eastAsia" w:ascii="宋体" w:hAnsi="宋体" w:eastAsia="宋体" w:cs="Times New Roman"/>
                <w:b w:val="0"/>
                <w:bCs w:val="0"/>
                <w:i/>
                <w:iCs/>
                <w:color w:val="auto"/>
                <w:sz w:val="24"/>
                <w:highlight w:val="none"/>
                <w:lang w:val="en-US" w:eastAsia="zh-CN"/>
              </w:rPr>
              <w:t>）</w:t>
            </w:r>
          </w:p>
        </w:tc>
        <w:tc>
          <w:tcPr>
            <w:tcW w:w="6405" w:type="dxa"/>
            <w:shd w:val="clear" w:color="auto" w:fill="auto"/>
            <w:vAlign w:val="center"/>
          </w:tcPr>
          <w:p w14:paraId="7BCC7CA7">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09866C0">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（2）项目或者采购包中含有多种产品的，符合本国产品标准的产品成本之和占该供应商提供的全部产品成本之和的比例≥80%，所有产品价格扣除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699F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shd w:val="clear" w:color="auto" w:fill="auto"/>
            <w:vAlign w:val="center"/>
          </w:tcPr>
          <w:p w14:paraId="254BBF21">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17.6</w:t>
            </w:r>
          </w:p>
        </w:tc>
        <w:tc>
          <w:tcPr>
            <w:tcW w:w="2083" w:type="dxa"/>
            <w:shd w:val="clear" w:color="auto" w:fill="auto"/>
            <w:vAlign w:val="center"/>
          </w:tcPr>
          <w:p w14:paraId="3D655D81">
            <w:pPr>
              <w:numPr>
                <w:ilvl w:val="0"/>
                <w:numId w:val="0"/>
              </w:numPr>
              <w:spacing w:line="360" w:lineRule="auto"/>
              <w:ind w:left="0" w:leftChars="0" w:firstLine="0" w:firstLineChars="0"/>
              <w:jc w:val="center"/>
              <w:rPr>
                <w:rFonts w:hint="eastAsia" w:ascii="宋体" w:hAnsi="宋体" w:eastAsia="宋体" w:cs="@仿宋_GB2312"/>
                <w:b w:val="0"/>
                <w:i/>
                <w:color w:val="auto"/>
                <w:kern w:val="2"/>
                <w:sz w:val="24"/>
                <w:highlight w:val="none"/>
                <w:lang w:val="en-US" w:eastAsia="zh-CN" w:bidi="ar-SA"/>
              </w:rPr>
            </w:pPr>
            <w:r>
              <w:rPr>
                <w:rFonts w:hint="eastAsia" w:ascii="宋体" w:hAnsi="宋体" w:eastAsia="宋体"/>
                <w:bCs/>
                <w:color w:val="auto"/>
                <w:kern w:val="0"/>
                <w:sz w:val="24"/>
                <w:szCs w:val="28"/>
                <w:highlight w:val="none"/>
              </w:rPr>
              <w:t>创新产品、创新服务</w:t>
            </w:r>
          </w:p>
        </w:tc>
        <w:tc>
          <w:tcPr>
            <w:tcW w:w="6405" w:type="dxa"/>
            <w:shd w:val="clear" w:color="auto" w:fill="auto"/>
            <w:vAlign w:val="center"/>
          </w:tcPr>
          <w:p w14:paraId="6A52DD1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（1）供应商投标产品或服务属于《山西省创新产品和服务推荐清单》中创新产品或创新服务的，在评审时，享受投标产品6%的价格折扣。</w:t>
            </w:r>
          </w:p>
          <w:p w14:paraId="009CDE6A">
            <w:pPr>
              <w:numPr>
                <w:ilvl w:val="0"/>
                <w:numId w:val="0"/>
              </w:numPr>
              <w:spacing w:line="360" w:lineRule="auto"/>
              <w:ind w:left="0" w:leftChars="0" w:firstLine="0" w:firstLineChars="0"/>
              <w:rPr>
                <w:rFonts w:hint="eastAsia" w:ascii="宋体" w:hAnsi="宋体" w:eastAsia="宋体" w:cs="@仿宋_GB2312"/>
                <w:b w:val="0"/>
                <w:color w:val="auto"/>
                <w:kern w:val="2"/>
                <w:sz w:val="24"/>
                <w:highlight w:val="none"/>
                <w:lang w:val="en-US" w:eastAsia="zh-CN" w:bidi="ar-SA"/>
              </w:rPr>
            </w:pPr>
            <w:r>
              <w:rPr>
                <w:rFonts w:hint="eastAsia" w:ascii="宋体" w:hAnsi="宋体" w:eastAsia="宋体"/>
                <w:bCs/>
                <w:color w:val="auto"/>
                <w:kern w:val="0"/>
                <w:sz w:val="24"/>
                <w:szCs w:val="28"/>
                <w:highlight w:val="none"/>
              </w:rPr>
              <w:t>（2）创新产品或创新服务的价格折扣政策可与中小企业、监狱企业、福利企业</w:t>
            </w:r>
            <w:r>
              <w:rPr>
                <w:rFonts w:hint="eastAsia" w:ascii="宋体" w:hAnsi="宋体" w:eastAsia="宋体"/>
                <w:bCs/>
                <w:color w:val="auto"/>
                <w:kern w:val="0"/>
                <w:sz w:val="24"/>
                <w:szCs w:val="28"/>
                <w:highlight w:val="none"/>
                <w:lang w:eastAsia="zh-CN"/>
              </w:rPr>
              <w:t>、本</w:t>
            </w:r>
            <w:r>
              <w:rPr>
                <w:rFonts w:hint="eastAsia" w:ascii="宋体" w:hAnsi="宋体" w:eastAsia="宋体"/>
                <w:b w:val="0"/>
                <w:i w:val="0"/>
                <w:iCs w:val="0"/>
                <w:sz w:val="24"/>
                <w:highlight w:val="none"/>
                <w:lang w:val="en-US" w:eastAsia="zh-CN"/>
              </w:rPr>
              <w:t>国产品价格扣除</w:t>
            </w:r>
            <w:r>
              <w:rPr>
                <w:rFonts w:hint="eastAsia" w:ascii="宋体" w:hAnsi="宋体" w:eastAsia="宋体"/>
                <w:bCs/>
                <w:color w:val="auto"/>
                <w:kern w:val="0"/>
                <w:sz w:val="24"/>
                <w:szCs w:val="28"/>
                <w:highlight w:val="none"/>
              </w:rPr>
              <w:t>等政府采购政策叠加。</w:t>
            </w:r>
          </w:p>
        </w:tc>
      </w:tr>
      <w:tr w14:paraId="3486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shd w:val="clear" w:color="auto" w:fill="auto"/>
            <w:vAlign w:val="center"/>
          </w:tcPr>
          <w:p w14:paraId="34BDA28A">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17.7</w:t>
            </w:r>
          </w:p>
        </w:tc>
        <w:tc>
          <w:tcPr>
            <w:tcW w:w="2083" w:type="dxa"/>
            <w:shd w:val="clear" w:color="auto" w:fill="auto"/>
            <w:vAlign w:val="center"/>
          </w:tcPr>
          <w:p w14:paraId="6376A0FA">
            <w:pPr>
              <w:numPr>
                <w:ilvl w:val="0"/>
                <w:numId w:val="0"/>
              </w:numPr>
              <w:spacing w:line="360" w:lineRule="auto"/>
              <w:ind w:left="0" w:leftChars="0" w:firstLine="0" w:firstLineChars="0"/>
              <w:jc w:val="center"/>
              <w:rPr>
                <w:rFonts w:hint="eastAsia" w:ascii="宋体" w:hAnsi="宋体" w:eastAsia="宋体"/>
                <w:bCs/>
                <w:color w:val="auto"/>
                <w:kern w:val="0"/>
                <w:sz w:val="24"/>
                <w:szCs w:val="28"/>
                <w:highlight w:val="none"/>
              </w:rPr>
            </w:pPr>
            <w:r>
              <w:rPr>
                <w:rFonts w:hint="eastAsia" w:ascii="宋体" w:hAnsi="宋体" w:eastAsia="宋体"/>
                <w:color w:val="auto"/>
                <w:sz w:val="24"/>
                <w:highlight w:val="none"/>
              </w:rPr>
              <w:t>绿色产品</w:t>
            </w:r>
          </w:p>
        </w:tc>
        <w:tc>
          <w:tcPr>
            <w:tcW w:w="6405" w:type="dxa"/>
            <w:shd w:val="clear" w:color="auto" w:fill="auto"/>
            <w:vAlign w:val="center"/>
          </w:tcPr>
          <w:p w14:paraId="12AF784D">
            <w:pPr>
              <w:pStyle w:val="42"/>
              <w:widowControl w:val="0"/>
              <w:spacing w:before="0" w:beforeAutospacing="0" w:after="0" w:afterAutospacing="0" w:line="360" w:lineRule="auto"/>
              <w:ind w:left="0" w:leftChars="0" w:firstLine="0" w:firstLineChars="0"/>
              <w:jc w:val="both"/>
              <w:rPr>
                <w:rFonts w:hint="eastAsia" w:ascii="宋体" w:hAnsi="宋体" w:eastAsia="宋体"/>
                <w:bCs/>
                <w:color w:val="auto"/>
                <w:kern w:val="0"/>
                <w:sz w:val="24"/>
                <w:szCs w:val="28"/>
                <w:highlight w:val="none"/>
              </w:rPr>
            </w:pPr>
            <w:r>
              <w:rPr>
                <w:rFonts w:hint="eastAsia" w:ascii="宋体" w:hAnsi="宋体" w:eastAsia="宋体"/>
                <w:b w:val="0"/>
                <w:color w:val="auto"/>
                <w:sz w:val="24"/>
                <w:highlight w:val="none"/>
                <w:lang w:val="en-US" w:eastAsia="zh-CN"/>
              </w:rPr>
              <w:t>根据《山西省财政厅关于进一步加强政府绿色采购有关事项的通知》（晋财购[2024]54号）的规定，当投标人所投产品属于优先采购的绿色产品时，享受该项产品的价格折扣政策优惠，其投标报价给予其8%幅度的价格扣除，用扣除后的价格参与评审。</w:t>
            </w:r>
          </w:p>
        </w:tc>
      </w:tr>
      <w:tr w14:paraId="6C99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109" w:type="dxa"/>
            <w:vMerge w:val="restart"/>
            <w:vAlign w:val="center"/>
          </w:tcPr>
          <w:p w14:paraId="2B07EE4B">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19</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2083" w:type="dxa"/>
            <w:vMerge w:val="restart"/>
            <w:vAlign w:val="center"/>
          </w:tcPr>
          <w:p w14:paraId="7DF1A68A">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6405" w:type="dxa"/>
            <w:vAlign w:val="center"/>
          </w:tcPr>
          <w:p w14:paraId="5080442B">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w:t>
            </w:r>
            <w:r>
              <w:rPr>
                <w:rFonts w:hint="eastAsia" w:ascii="宋体" w:hAnsi="宋体" w:eastAsia="宋体"/>
                <w:b w:val="0"/>
                <w:color w:val="auto"/>
                <w:sz w:val="24"/>
                <w:highlight w:val="none"/>
                <w:lang w:val="en-US" w:eastAsia="zh-CN"/>
              </w:rPr>
              <w:t>1-</w:t>
            </w:r>
            <w:r>
              <w:rPr>
                <w:rFonts w:hint="eastAsia" w:ascii="宋体" w:hAnsi="宋体" w:eastAsia="宋体"/>
                <w:b w:val="0"/>
                <w:color w:val="auto"/>
                <w:sz w:val="24"/>
                <w:highlight w:val="none"/>
              </w:rPr>
              <w:t>3家</w:t>
            </w:r>
          </w:p>
          <w:p w14:paraId="558C4E10">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u w:val="single"/>
                <w:lang w:val="en-US" w:eastAsia="zh-CN" w:bidi="ar-SA"/>
              </w:rPr>
            </w:pPr>
            <w:r>
              <w:rPr>
                <w:rFonts w:hint="eastAsia" w:ascii="宋体" w:hAnsi="宋体" w:eastAsia="宋体"/>
                <w:b w:val="0"/>
                <w:color w:val="auto"/>
                <w:sz w:val="24"/>
                <w:highlight w:val="none"/>
                <w:lang w:val="en-US" w:eastAsia="zh-CN"/>
              </w:rPr>
              <w:t>注：法律、法规另有规定的，从其规定</w:t>
            </w:r>
          </w:p>
        </w:tc>
      </w:tr>
      <w:tr w14:paraId="2CBF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Merge w:val="continue"/>
            <w:vAlign w:val="center"/>
          </w:tcPr>
          <w:p w14:paraId="348F8E71">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p>
        </w:tc>
        <w:tc>
          <w:tcPr>
            <w:tcW w:w="2083" w:type="dxa"/>
            <w:vMerge w:val="continue"/>
            <w:vAlign w:val="center"/>
          </w:tcPr>
          <w:p w14:paraId="6D7B7326">
            <w:pPr>
              <w:pStyle w:val="42"/>
              <w:widowControl w:val="0"/>
              <w:spacing w:before="0" w:beforeAutospacing="0" w:after="0" w:afterAutospacing="0" w:line="360" w:lineRule="auto"/>
              <w:jc w:val="both"/>
              <w:rPr>
                <w:rFonts w:ascii="宋体" w:hAnsi="宋体" w:eastAsia="宋体"/>
                <w:b w:val="0"/>
                <w:color w:val="auto"/>
                <w:sz w:val="24"/>
                <w:highlight w:val="none"/>
              </w:rPr>
            </w:pPr>
          </w:p>
        </w:tc>
        <w:tc>
          <w:tcPr>
            <w:tcW w:w="6405" w:type="dxa"/>
            <w:vAlign w:val="center"/>
          </w:tcPr>
          <w:p w14:paraId="7DCCE8AE">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3A224D30">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color w:val="auto"/>
                <w:sz w:val="24"/>
                <w:highlight w:val="none"/>
              </w:rPr>
              <w:sym w:font="Wingdings" w:char="00FE"/>
            </w:r>
            <w:r>
              <w:rPr>
                <w:rFonts w:hint="eastAsia" w:ascii="宋体" w:hAnsi="宋体" w:eastAsia="宋体"/>
                <w:b w:val="0"/>
                <w:color w:val="auto"/>
                <w:sz w:val="24"/>
                <w:highlight w:val="none"/>
              </w:rPr>
              <w:t xml:space="preserve">采购人委托磋商小组确定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5C756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5C789D74">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22</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2083" w:type="dxa"/>
            <w:vAlign w:val="center"/>
          </w:tcPr>
          <w:p w14:paraId="34227B0A">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随成交结果公告同时公告的内容</w:t>
            </w:r>
          </w:p>
        </w:tc>
        <w:tc>
          <w:tcPr>
            <w:tcW w:w="6405" w:type="dxa"/>
            <w:vAlign w:val="center"/>
          </w:tcPr>
          <w:p w14:paraId="684B4F91">
            <w:pPr>
              <w:pStyle w:val="42"/>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r>
              <w:rPr>
                <w:rFonts w:hint="eastAsia" w:ascii="宋体" w:hAnsi="宋体" w:eastAsia="宋体"/>
                <w:b w:val="0"/>
                <w:i/>
                <w:iCs/>
                <w:color w:val="auto"/>
                <w:sz w:val="24"/>
                <w:highlight w:val="none"/>
                <w:u w:val="none"/>
              </w:rPr>
              <w:t>（如有）</w:t>
            </w:r>
          </w:p>
          <w:p w14:paraId="17EDA99D">
            <w:pPr>
              <w:pStyle w:val="42"/>
              <w:widowControl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iCs/>
                <w:color w:val="auto"/>
                <w:sz w:val="24"/>
                <w:highlight w:val="none"/>
                <w:u w:val="none"/>
              </w:rPr>
              <w:t>（如有）</w:t>
            </w:r>
          </w:p>
          <w:p w14:paraId="44A09C88">
            <w:pPr>
              <w:pStyle w:val="42"/>
              <w:widowControl w:val="0"/>
              <w:spacing w:before="0" w:beforeAutospacing="0" w:after="0" w:afterAutospacing="0" w:line="360" w:lineRule="auto"/>
              <w:jc w:val="both"/>
              <w:rPr>
                <w:rFonts w:hint="eastAsia" w:ascii="宋体" w:hAnsi="宋体" w:eastAsia="宋体"/>
                <w:b w:val="0"/>
                <w:color w:val="auto"/>
                <w:sz w:val="24"/>
                <w:highlight w:val="none"/>
                <w:u w:val="none"/>
                <w:lang w:eastAsia="zh-CN"/>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r>
              <w:rPr>
                <w:rFonts w:hint="eastAsia" w:ascii="宋体" w:hAnsi="宋体" w:eastAsia="宋体"/>
                <w:b w:val="0"/>
                <w:color w:val="auto"/>
                <w:sz w:val="24"/>
                <w:highlight w:val="none"/>
                <w:u w:val="none"/>
                <w:lang w:eastAsia="zh-CN"/>
              </w:rPr>
              <w:t>；</w:t>
            </w:r>
          </w:p>
          <w:p w14:paraId="5F459B51">
            <w:pPr>
              <w:pStyle w:val="42"/>
              <w:widowControl w:val="0"/>
              <w:spacing w:before="0" w:beforeAutospacing="0" w:after="0" w:afterAutospacing="0" w:line="360" w:lineRule="auto"/>
              <w:jc w:val="both"/>
              <w:rPr>
                <w:rFonts w:hint="eastAsia" w:ascii="宋体" w:hAnsi="宋体" w:eastAsia="宋体"/>
                <w:b w:val="0"/>
                <w:color w:val="auto"/>
                <w:sz w:val="24"/>
                <w:highlight w:val="none"/>
                <w:u w:val="none"/>
                <w:lang w:val="en-US" w:eastAsia="zh-CN"/>
              </w:rPr>
            </w:pPr>
            <w:r>
              <w:rPr>
                <w:rFonts w:hint="eastAsia" w:ascii="宋体" w:hAnsi="宋体" w:eastAsia="宋体"/>
                <w:b w:val="0"/>
                <w:color w:val="000000" w:themeColor="text1"/>
                <w:sz w:val="24"/>
                <w:highlight w:val="none"/>
                <w:u w:val="none"/>
                <w:lang w:val="en-US" w:eastAsia="zh-CN"/>
                <w14:textFill>
                  <w14:solidFill>
                    <w14:schemeClr w14:val="tx1"/>
                  </w14:solidFill>
                </w14:textFill>
              </w:rPr>
              <w:t>（4）符合本国产品标准的声明函；</w:t>
            </w:r>
            <w:r>
              <w:rPr>
                <w:rFonts w:hint="eastAsia" w:ascii="宋体" w:hAnsi="宋体" w:eastAsia="宋体"/>
                <w:b w:val="0"/>
                <w:i/>
                <w:iCs/>
                <w:color w:val="000000" w:themeColor="text1"/>
                <w:sz w:val="24"/>
                <w:highlight w:val="none"/>
                <w:u w:val="none"/>
                <w14:textFill>
                  <w14:solidFill>
                    <w14:schemeClr w14:val="tx1"/>
                  </w14:solidFill>
                </w14:textFill>
              </w:rPr>
              <w:t>（如有）</w:t>
            </w:r>
          </w:p>
        </w:tc>
      </w:tr>
      <w:tr w14:paraId="560F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0219A285">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.1</w:t>
            </w:r>
          </w:p>
        </w:tc>
        <w:tc>
          <w:tcPr>
            <w:tcW w:w="2083" w:type="dxa"/>
            <w:vAlign w:val="center"/>
          </w:tcPr>
          <w:p w14:paraId="59943F53">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6405" w:type="dxa"/>
            <w:vAlign w:val="center"/>
          </w:tcPr>
          <w:p w14:paraId="2E7E87C2">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eastAsia="zh-CN"/>
              </w:rPr>
              <w:t>☑</w:t>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p w14:paraId="5FE15E0C">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000000" w:themeColor="text1"/>
                <w:sz w:val="24"/>
                <w:highlight w:val="none"/>
                <w14:textFill>
                  <w14:solidFill>
                    <w14:schemeClr w14:val="tx1"/>
                  </w14:solidFill>
                </w14:textFill>
              </w:rPr>
              <w:t>特别提醒：本项目发布成交结果公告的同时，通过电子交易系统向成交供应商发出成交通知书。成交通知书发出视为已送达，供应商应主动登录电子交易系统查询，采购人和采购代理机构不承担供应商未及时关注相关信息引发的相关责任。</w:t>
            </w:r>
          </w:p>
        </w:tc>
      </w:tr>
      <w:tr w14:paraId="3D84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7AD9F051">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24</w:t>
            </w:r>
            <w:r>
              <w:rPr>
                <w:rFonts w:ascii="宋体" w:hAnsi="宋体" w:eastAsia="宋体"/>
                <w:bCs/>
                <w:color w:val="auto"/>
                <w:kern w:val="2"/>
                <w:highlight w:val="none"/>
              </w:rPr>
              <w:t>.1</w:t>
            </w:r>
          </w:p>
        </w:tc>
        <w:tc>
          <w:tcPr>
            <w:tcW w:w="2083" w:type="dxa"/>
            <w:vAlign w:val="center"/>
          </w:tcPr>
          <w:p w14:paraId="6ACA6350">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6405" w:type="dxa"/>
            <w:vAlign w:val="center"/>
          </w:tcPr>
          <w:p w14:paraId="41D8D363">
            <w:pPr>
              <w:pStyle w:val="42"/>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供应商自行登录电子</w:t>
            </w:r>
            <w:r>
              <w:rPr>
                <w:rFonts w:hint="eastAsia" w:ascii="宋体" w:hAnsi="宋体" w:eastAsia="宋体" w:cs="宋体"/>
                <w:b w:val="0"/>
                <w:bCs w:val="0"/>
                <w:color w:val="auto"/>
                <w:sz w:val="24"/>
                <w:szCs w:val="24"/>
                <w:highlight w:val="none"/>
                <w:lang w:val="en-US" w:eastAsia="zh-CN"/>
              </w:rPr>
              <w:t>交易</w:t>
            </w:r>
            <w:r>
              <w:rPr>
                <w:rFonts w:hint="eastAsia" w:ascii="宋体" w:hAnsi="宋体" w:eastAsia="宋体"/>
                <w:b w:val="0"/>
                <w:bCs w:val="0"/>
                <w:color w:val="auto"/>
                <w:sz w:val="24"/>
                <w:szCs w:val="24"/>
                <w:highlight w:val="none"/>
              </w:rPr>
              <w:t>系统查看</w:t>
            </w:r>
          </w:p>
          <w:p w14:paraId="690604B3">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□磋商现场告知</w:t>
            </w:r>
          </w:p>
          <w:p w14:paraId="34F339D3">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Theme="minorEastAsia" w:hAnsiTheme="minorEastAsia" w:eastAsiaTheme="minorEastAsia"/>
                <w:b w:val="0"/>
                <w:bCs w:val="0"/>
                <w:color w:val="auto"/>
                <w:kern w:val="2"/>
                <w:sz w:val="24"/>
                <w:szCs w:val="24"/>
                <w:highlight w:val="none"/>
              </w:rPr>
              <w:t>□</w:t>
            </w:r>
            <w:r>
              <w:rPr>
                <w:rFonts w:hint="eastAsia" w:asciiTheme="minorEastAsia" w:hAnsiTheme="minorEastAsia" w:eastAsiaTheme="minorEastAsia"/>
                <w:b w:val="0"/>
                <w:bCs w:val="0"/>
                <w:color w:val="auto"/>
                <w:kern w:val="2"/>
                <w:sz w:val="24"/>
                <w:szCs w:val="24"/>
                <w:highlight w:val="none"/>
                <w:u w:val="single"/>
                <w:lang w:val="en-US" w:eastAsia="zh-CN"/>
              </w:rPr>
              <w:t xml:space="preserve">      /      </w:t>
            </w:r>
          </w:p>
        </w:tc>
      </w:tr>
      <w:tr w14:paraId="1A7B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1F046F18">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2083" w:type="dxa"/>
            <w:vAlign w:val="center"/>
          </w:tcPr>
          <w:p w14:paraId="4FAF8AFC">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6405" w:type="dxa"/>
            <w:vAlign w:val="top"/>
          </w:tcPr>
          <w:p w14:paraId="1DE851E5">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0637AF10">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（1）数额：</w:t>
            </w:r>
          </w:p>
          <w:p w14:paraId="1F72030E">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248B32F">
            <w:pPr>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p>
          <w:p w14:paraId="3A51FF16">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定额收取：</w:t>
            </w:r>
          </w:p>
          <w:p w14:paraId="62D6238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47D971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D854543">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cs="宋体"/>
                <w:bCs/>
                <w:color w:val="auto"/>
                <w:kern w:val="0"/>
                <w:sz w:val="24"/>
                <w:szCs w:val="28"/>
                <w:u w:val="single"/>
                <w:lang w:val="en-US" w:eastAsia="zh-CN"/>
              </w:rPr>
              <w:t xml:space="preserve">  /  </w:t>
            </w:r>
            <w:r>
              <w:rPr>
                <w:rFonts w:hint="eastAsia" w:ascii="宋体" w:hAnsi="宋体" w:eastAsia="宋体"/>
                <w:bCs/>
                <w:color w:val="auto"/>
                <w:kern w:val="0"/>
                <w:sz w:val="24"/>
                <w:szCs w:val="28"/>
                <w:highlight w:val="none"/>
              </w:rPr>
              <w:t xml:space="preserve">          </w:t>
            </w:r>
          </w:p>
          <w:p w14:paraId="2811367A">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cs="宋体"/>
                <w:bCs/>
                <w:color w:val="auto"/>
                <w:kern w:val="0"/>
                <w:sz w:val="24"/>
                <w:szCs w:val="28"/>
                <w:u w:val="single"/>
                <w:lang w:val="en-US" w:eastAsia="zh-CN"/>
              </w:rPr>
              <w:t xml:space="preserve">  /  </w:t>
            </w:r>
          </w:p>
          <w:p w14:paraId="6806BDFC">
            <w:pPr>
              <w:pStyle w:val="42"/>
              <w:widowControl w:val="0"/>
              <w:spacing w:before="0" w:beforeAutospacing="0" w:after="0" w:afterAutospacing="0" w:line="360" w:lineRule="auto"/>
              <w:jc w:val="both"/>
              <w:rPr>
                <w:rFonts w:hint="eastAsia" w:ascii="宋体" w:hAnsi="宋体" w:eastAsia="宋体" w:cs="宋体"/>
                <w:b w:val="0"/>
                <w:bCs w:val="0"/>
                <w:color w:val="auto"/>
                <w:kern w:val="0"/>
                <w:sz w:val="24"/>
                <w:szCs w:val="28"/>
                <w:u w:val="single"/>
                <w:lang w:val="en-US" w:eastAsia="zh-CN"/>
              </w:rPr>
            </w:pPr>
            <w:r>
              <w:rPr>
                <w:rFonts w:hint="eastAsia" w:ascii="宋体" w:hAnsi="宋体" w:eastAsia="宋体"/>
                <w:b w:val="0"/>
                <w:bCs w:val="0"/>
                <w:color w:val="auto"/>
                <w:kern w:val="0"/>
                <w:sz w:val="24"/>
                <w:szCs w:val="28"/>
                <w:highlight w:val="none"/>
              </w:rPr>
              <w:t>（</w:t>
            </w:r>
            <w:r>
              <w:rPr>
                <w:rFonts w:hint="eastAsia" w:ascii="宋体" w:hAnsi="宋体" w:eastAsia="宋体"/>
                <w:b w:val="0"/>
                <w:bCs w:val="0"/>
                <w:color w:val="auto"/>
                <w:kern w:val="0"/>
                <w:sz w:val="24"/>
                <w:szCs w:val="28"/>
                <w:highlight w:val="none"/>
                <w:lang w:val="en-US" w:eastAsia="zh-CN"/>
              </w:rPr>
              <w:t>5</w:t>
            </w:r>
            <w:r>
              <w:rPr>
                <w:rFonts w:hint="eastAsia" w:ascii="宋体" w:hAnsi="宋体" w:eastAsia="宋体"/>
                <w:b w:val="0"/>
                <w:bCs w:val="0"/>
                <w:color w:val="auto"/>
                <w:kern w:val="0"/>
                <w:sz w:val="24"/>
                <w:szCs w:val="28"/>
                <w:highlight w:val="none"/>
              </w:rPr>
              <w:t>）</w:t>
            </w:r>
            <w:r>
              <w:rPr>
                <w:rFonts w:hint="eastAsia" w:ascii="宋体" w:hAnsi="宋体" w:eastAsia="宋体"/>
                <w:b w:val="0"/>
                <w:bCs w:val="0"/>
                <w:color w:val="auto"/>
                <w:sz w:val="24"/>
                <w:highlight w:val="none"/>
              </w:rPr>
              <w:t>退还时间：</w:t>
            </w:r>
            <w:r>
              <w:rPr>
                <w:rFonts w:hint="eastAsia" w:ascii="宋体" w:hAnsi="宋体" w:eastAsia="宋体" w:cs="宋体"/>
                <w:b w:val="0"/>
                <w:bCs w:val="0"/>
                <w:color w:val="auto"/>
                <w:kern w:val="0"/>
                <w:sz w:val="24"/>
                <w:szCs w:val="28"/>
                <w:u w:val="single"/>
                <w:lang w:val="en-US" w:eastAsia="zh-CN"/>
              </w:rPr>
              <w:t xml:space="preserve">  /  </w:t>
            </w:r>
          </w:p>
          <w:p w14:paraId="18595E3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237A20A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6856FE2">
            <w:pPr>
              <w:pStyle w:val="42"/>
              <w:widowControl w:val="0"/>
              <w:spacing w:before="0" w:beforeAutospacing="0" w:after="0" w:afterAutospacing="0" w:line="360" w:lineRule="auto"/>
              <w:jc w:val="both"/>
              <w:rPr>
                <w:rFonts w:hint="eastAsia" w:ascii="宋体" w:hAnsi="宋体" w:eastAsia="宋体" w:cs="宋体"/>
                <w:bCs/>
                <w:color w:val="auto"/>
                <w:kern w:val="0"/>
                <w:sz w:val="24"/>
                <w:szCs w:val="28"/>
                <w:u w:val="single"/>
                <w:lang w:val="en-US" w:eastAsia="zh-CN"/>
              </w:rPr>
            </w:pPr>
            <w:r>
              <w:rPr>
                <w:rFonts w:hint="eastAsia" w:ascii="宋体" w:hAnsi="宋体" w:eastAsia="宋体"/>
                <w:bCs w:val="0"/>
                <w:color w:val="auto"/>
                <w:sz w:val="24"/>
                <w:szCs w:val="24"/>
                <w:highlight w:val="none"/>
              </w:rPr>
              <w:t>（2）以担保函、保证保险形式缴纳履约保证金的，受益人和收取单位须为采购人。</w:t>
            </w:r>
          </w:p>
        </w:tc>
      </w:tr>
      <w:tr w14:paraId="298B5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8" w:hRule="atLeast"/>
          <w:jc w:val="center"/>
        </w:trPr>
        <w:tc>
          <w:tcPr>
            <w:tcW w:w="1109" w:type="dxa"/>
            <w:vAlign w:val="center"/>
          </w:tcPr>
          <w:p w14:paraId="4D7CF596">
            <w:pPr>
              <w:pStyle w:val="43"/>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2083" w:type="dxa"/>
            <w:vAlign w:val="center"/>
          </w:tcPr>
          <w:p w14:paraId="3C64A73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代理</w:t>
            </w:r>
            <w:r>
              <w:rPr>
                <w:rFonts w:hint="eastAsia" w:ascii="宋体" w:hAnsi="宋体" w:eastAsia="宋体"/>
                <w:b w:val="0"/>
                <w:color w:val="auto"/>
                <w:sz w:val="24"/>
                <w:highlight w:val="none"/>
              </w:rPr>
              <w:t>费</w:t>
            </w:r>
            <w:r>
              <w:rPr>
                <w:rFonts w:hint="eastAsia" w:ascii="宋体" w:hAnsi="宋体" w:eastAsia="宋体"/>
                <w:b w:val="0"/>
                <w:color w:val="auto"/>
                <w:sz w:val="24"/>
                <w:highlight w:val="none"/>
                <w:lang w:val="en-US" w:eastAsia="zh-CN"/>
              </w:rPr>
              <w:t>用</w:t>
            </w:r>
          </w:p>
        </w:tc>
        <w:tc>
          <w:tcPr>
            <w:tcW w:w="6405" w:type="dxa"/>
            <w:vAlign w:val="center"/>
          </w:tcPr>
          <w:p w14:paraId="05ED673E">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hint="eastAsia" w:ascii="宋体" w:hAnsi="宋体" w:eastAsia="宋体" w:cs="宋体"/>
                <w:color w:val="auto"/>
                <w:sz w:val="24"/>
                <w:szCs w:val="24"/>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rPr>
              <w:t>：</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rPr>
              <w:t>采购人</w:t>
            </w:r>
            <w:r>
              <w:rPr>
                <w:rFonts w:hint="eastAsia" w:ascii="宋体" w:hAnsi="宋体" w:eastAsia="宋体" w:cs="宋体"/>
                <w:color w:val="auto"/>
                <w:spacing w:val="14"/>
                <w:sz w:val="24"/>
                <w:szCs w:val="24"/>
                <w:lang w:val="en-US" w:eastAsia="zh-CN"/>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lang w:val="en-US" w:eastAsia="zh-CN"/>
              </w:rPr>
              <w:t>成交</w:t>
            </w:r>
            <w:r>
              <w:rPr>
                <w:rFonts w:hint="eastAsia" w:ascii="宋体" w:hAnsi="宋体" w:eastAsia="宋体" w:cs="宋体"/>
                <w:color w:val="auto"/>
                <w:spacing w:val="14"/>
                <w:sz w:val="24"/>
                <w:szCs w:val="24"/>
                <w:lang w:val="en-US" w:eastAsia="zh-CN"/>
              </w:rPr>
              <w:t>供应商</w:t>
            </w:r>
          </w:p>
          <w:p w14:paraId="2554F054">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rPr>
              <w:t>：</w:t>
            </w:r>
            <w:r>
              <w:rPr>
                <w:rFonts w:hint="eastAsia" w:ascii="宋体" w:hAnsi="宋体" w:eastAsia="宋体" w:cs="宋体"/>
                <w:color w:val="auto"/>
                <w:sz w:val="24"/>
                <w:szCs w:val="24"/>
                <w:u w:val="single"/>
              </w:rPr>
              <w:t>由</w:t>
            </w:r>
            <w:r>
              <w:rPr>
                <w:rFonts w:hint="eastAsia" w:ascii="宋体" w:hAnsi="宋体" w:eastAsia="宋体" w:cs="宋体"/>
                <w:color w:val="auto"/>
                <w:sz w:val="24"/>
                <w:szCs w:val="24"/>
                <w:u w:val="single"/>
                <w:lang w:eastAsia="zh-CN"/>
              </w:rPr>
              <w:t>成交</w:t>
            </w:r>
            <w:r>
              <w:rPr>
                <w:rFonts w:hint="eastAsia" w:ascii="宋体" w:hAnsi="宋体" w:eastAsia="宋体" w:cs="宋体"/>
                <w:color w:val="auto"/>
                <w:sz w:val="24"/>
                <w:szCs w:val="24"/>
                <w:u w:val="single"/>
              </w:rPr>
              <w:t>供应商在领取中标通知书时，一次性支付给代理公司</w:t>
            </w:r>
            <w:r>
              <w:rPr>
                <w:rFonts w:ascii="宋体" w:hAnsi="宋体" w:eastAsia="宋体" w:cs="宋体"/>
                <w:color w:val="auto"/>
                <w:sz w:val="24"/>
                <w:szCs w:val="24"/>
                <w:u w:val="single" w:color="auto"/>
              </w:rPr>
              <w:t xml:space="preserve">           </w:t>
            </w:r>
          </w:p>
          <w:p w14:paraId="7F98B096">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ascii="宋体" w:hAnsi="宋体" w:eastAsia="宋体" w:cs="宋体"/>
                <w:color w:val="auto"/>
                <w:sz w:val="24"/>
                <w:szCs w:val="24"/>
                <w:u w:val="single" w:color="auto"/>
              </w:rPr>
              <w:t xml:space="preserve"> </w:t>
            </w:r>
            <w:r>
              <w:rPr>
                <w:rFonts w:hint="eastAsia" w:ascii="宋体" w:hAnsi="宋体" w:eastAsia="宋体" w:cs="宋体"/>
                <w:b w:val="0"/>
                <w:bCs w:val="0"/>
                <w:color w:val="auto"/>
                <w:kern w:val="2"/>
                <w:sz w:val="24"/>
                <w:szCs w:val="24"/>
                <w:u w:val="single"/>
                <w:lang w:val="en-US" w:eastAsia="zh-CN" w:bidi="ar-SA"/>
              </w:rPr>
              <w:t xml:space="preserve"> 参照《国家计委关于印发＜招标代理服务收费管理暂行管理办法＞的通知》（计价格〔2002〕1980号）及国家发改委《关于招标代理服务收费有关问题的通知》（发改办价格〔2003〕857号）规定执行。</w:t>
            </w:r>
            <w:r>
              <w:rPr>
                <w:rFonts w:ascii="宋体" w:hAnsi="宋体" w:eastAsia="宋体" w:cs="宋体"/>
                <w:color w:val="auto"/>
                <w:sz w:val="24"/>
                <w:szCs w:val="24"/>
                <w:u w:val="single" w:color="auto"/>
              </w:rPr>
              <w:t xml:space="preserve"> </w:t>
            </w:r>
          </w:p>
        </w:tc>
      </w:tr>
      <w:tr w14:paraId="6161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6064A034">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27.1</w:t>
            </w:r>
          </w:p>
        </w:tc>
        <w:tc>
          <w:tcPr>
            <w:tcW w:w="2083" w:type="dxa"/>
            <w:vAlign w:val="center"/>
          </w:tcPr>
          <w:p w14:paraId="46D260B5">
            <w:pPr>
              <w:pStyle w:val="42"/>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签订合同和合同公告时间</w:t>
            </w:r>
          </w:p>
        </w:tc>
        <w:tc>
          <w:tcPr>
            <w:tcW w:w="6405" w:type="dxa"/>
            <w:vAlign w:val="center"/>
          </w:tcPr>
          <w:p w14:paraId="0342413A">
            <w:pPr>
              <w:pStyle w:val="42"/>
              <w:widowControl w:val="0"/>
              <w:numPr>
                <w:ilvl w:val="0"/>
                <w:numId w:val="1"/>
              </w:numPr>
              <w:spacing w:before="0" w:beforeAutospacing="0" w:after="0" w:afterAutospacing="0" w:line="360" w:lineRule="auto"/>
              <w:jc w:val="both"/>
              <w:rPr>
                <w:rFonts w:hint="eastAsia" w:ascii="宋体" w:hAnsi="宋体" w:eastAsia="宋体"/>
                <w:b w:val="0"/>
                <w:bCs/>
                <w:color w:val="auto"/>
                <w:sz w:val="24"/>
                <w:highlight w:val="none"/>
                <w:lang w:val="en-US" w:eastAsia="zh-CN"/>
              </w:rPr>
            </w:pPr>
            <w:r>
              <w:rPr>
                <w:rFonts w:hint="eastAsia" w:ascii="宋体" w:hAnsi="宋体" w:eastAsia="宋体"/>
                <w:b w:val="0"/>
                <w:bCs/>
                <w:color w:val="auto"/>
                <w:sz w:val="24"/>
                <w:highlight w:val="none"/>
                <w:lang w:val="en-US" w:eastAsia="zh-CN"/>
              </w:rPr>
              <w:t>采购人与成交供应商应当自发出成交通知书之日起10日内，最长不得超过30日，</w:t>
            </w:r>
            <w:r>
              <w:rPr>
                <w:rFonts w:hint="eastAsia" w:ascii="宋体" w:hAnsi="宋体" w:eastAsia="宋体" w:cs="宋体"/>
                <w:b w:val="0"/>
                <w:bCs w:val="0"/>
                <w:color w:val="auto"/>
                <w:sz w:val="24"/>
                <w:szCs w:val="24"/>
                <w:highlight w:val="none"/>
                <w:lang w:val="en-US" w:eastAsia="zh-CN"/>
              </w:rPr>
              <w:t>按采购文件要求与中标（成交）供应商在线签订政府采购合同并公示。</w:t>
            </w:r>
          </w:p>
          <w:p w14:paraId="48A59D76">
            <w:pPr>
              <w:pStyle w:val="42"/>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cs="宋体"/>
                <w:b w:val="0"/>
                <w:bCs/>
                <w:color w:val="auto"/>
                <w:sz w:val="24"/>
                <w:szCs w:val="24"/>
              </w:rPr>
              <w:t>（2）采购人与</w:t>
            </w:r>
            <w:r>
              <w:rPr>
                <w:rFonts w:hint="eastAsia" w:ascii="宋体" w:hAnsi="宋体" w:eastAsia="宋体"/>
                <w:b w:val="0"/>
                <w:bCs/>
                <w:color w:val="auto"/>
                <w:sz w:val="24"/>
                <w:highlight w:val="none"/>
                <w:lang w:val="en-US" w:eastAsia="zh-CN"/>
              </w:rPr>
              <w:t>成交供应商</w:t>
            </w:r>
            <w:r>
              <w:rPr>
                <w:rFonts w:ascii="宋体" w:hAnsi="宋体" w:eastAsia="宋体" w:cs="宋体"/>
                <w:b w:val="0"/>
                <w:bCs/>
                <w:color w:val="auto"/>
                <w:sz w:val="24"/>
                <w:szCs w:val="24"/>
              </w:rPr>
              <w:t>不得擅自变更合同，依照政府采购法确需变更政府采购合同内容的，采购人应当自合同变更之日起2个工作日内在</w:t>
            </w:r>
            <w:r>
              <w:rPr>
                <w:rFonts w:hint="eastAsia" w:ascii="宋体" w:hAnsi="宋体" w:eastAsia="宋体" w:cs="宋体"/>
                <w:b w:val="0"/>
                <w:bCs/>
                <w:color w:val="auto"/>
                <w:sz w:val="24"/>
                <w:szCs w:val="24"/>
                <w:lang w:val="en-US" w:eastAsia="zh-CN"/>
              </w:rPr>
              <w:t>山西</w:t>
            </w:r>
            <w:r>
              <w:rPr>
                <w:rFonts w:ascii="宋体" w:hAnsi="宋体" w:eastAsia="宋体" w:cs="宋体"/>
                <w:b w:val="0"/>
                <w:bCs/>
                <w:color w:val="auto"/>
                <w:sz w:val="24"/>
                <w:szCs w:val="24"/>
              </w:rPr>
              <w:t>省政府采购网发布政府采购合同变更公告，但涉及国家秘密、商业秘密的信息和其他依法不得公开的信息除外。</w:t>
            </w:r>
          </w:p>
        </w:tc>
      </w:tr>
      <w:tr w14:paraId="5B15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43B49A48">
            <w:pPr>
              <w:pStyle w:val="43"/>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29.3</w:t>
            </w:r>
          </w:p>
        </w:tc>
        <w:tc>
          <w:tcPr>
            <w:tcW w:w="2083" w:type="dxa"/>
            <w:vAlign w:val="center"/>
          </w:tcPr>
          <w:p w14:paraId="54933969">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6405" w:type="dxa"/>
            <w:vAlign w:val="center"/>
          </w:tcPr>
          <w:p w14:paraId="10F22B88">
            <w:pPr>
              <w:pStyle w:val="42"/>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宋体"/>
                <w:b w:val="0"/>
                <w:bCs w:val="0"/>
                <w:color w:val="auto"/>
                <w:kern w:val="2"/>
                <w:sz w:val="24"/>
                <w:szCs w:val="24"/>
                <w:u w:val="single"/>
                <w:lang w:val="en-US" w:eastAsia="zh-CN" w:bidi="ar-SA"/>
              </w:rPr>
              <w:t>供应商对采购文件条款或技术、商务参数有异议的，应通过“山西政府采购平台”中的“项目质疑管理”程序在线向采购人或采购代理机构提出询问或质疑，政府采购平台自动登记收到质疑的时间，从次日计算答复期限。</w:t>
            </w:r>
          </w:p>
          <w:p w14:paraId="2B4AA386">
            <w:pPr>
              <w:pStyle w:val="42"/>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b w:val="0"/>
                <w:bCs w:val="0"/>
                <w:color w:val="auto"/>
                <w:kern w:val="2"/>
                <w:sz w:val="24"/>
                <w:szCs w:val="24"/>
                <w:u w:val="single"/>
                <w:lang w:val="en-US" w:eastAsia="zh-CN" w:bidi="ar-SA"/>
              </w:rPr>
              <w:t>采购人或采购代理机构</w:t>
            </w:r>
          </w:p>
          <w:p w14:paraId="57ABD4B0">
            <w:pPr>
              <w:pStyle w:val="42"/>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ascii="宋体" w:hAnsi="宋体" w:eastAsia="宋体"/>
                <w:b w:val="0"/>
                <w:bCs/>
                <w:color w:val="auto"/>
                <w:sz w:val="24"/>
                <w:highlight w:val="none"/>
              </w:rPr>
              <w:t>联系电话：</w:t>
            </w:r>
            <w:r>
              <w:rPr>
                <w:rFonts w:hint="eastAsia" w:ascii="宋体" w:hAnsi="宋体" w:eastAsia="宋体"/>
                <w:bCs/>
                <w:color w:val="auto"/>
                <w:kern w:val="0"/>
                <w:sz w:val="24"/>
                <w:szCs w:val="28"/>
                <w:highlight w:val="none"/>
                <w:u w:val="single"/>
                <w:lang w:val="en-US" w:eastAsia="zh-CN"/>
              </w:rPr>
              <w:t>13835169518  0351-5601337</w:t>
            </w:r>
            <w:r>
              <w:rPr>
                <w:rFonts w:hint="eastAsia" w:ascii="宋体" w:hAnsi="宋体" w:eastAsia="宋体"/>
                <w:bCs/>
                <w:color w:val="auto"/>
                <w:kern w:val="0"/>
                <w:sz w:val="24"/>
                <w:szCs w:val="28"/>
                <w:highlight w:val="none"/>
                <w:u w:val="single"/>
              </w:rPr>
              <w:t xml:space="preserve"> </w:t>
            </w:r>
          </w:p>
        </w:tc>
      </w:tr>
      <w:tr w14:paraId="2228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shd w:val="clear" w:color="auto" w:fill="auto"/>
            <w:vAlign w:val="center"/>
          </w:tcPr>
          <w:p w14:paraId="2053820C">
            <w:pPr>
              <w:pStyle w:val="43"/>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32</w:t>
            </w:r>
          </w:p>
        </w:tc>
        <w:tc>
          <w:tcPr>
            <w:tcW w:w="8488" w:type="dxa"/>
            <w:gridSpan w:val="2"/>
            <w:shd w:val="clear" w:color="auto" w:fill="auto"/>
            <w:vAlign w:val="center"/>
          </w:tcPr>
          <w:p w14:paraId="662B3E8E">
            <w:pPr>
              <w:pStyle w:val="42"/>
              <w:widowControl w:val="0"/>
              <w:spacing w:before="0" w:beforeAutospacing="0" w:after="0" w:afterAutospacing="0" w:line="240" w:lineRule="auto"/>
              <w:jc w:val="both"/>
              <w:rPr>
                <w:rFonts w:ascii="宋体" w:hAnsi="宋体" w:eastAsia="宋体"/>
                <w:b w:val="0"/>
                <w:bCs/>
                <w:color w:val="auto"/>
                <w:sz w:val="24"/>
                <w:highlight w:val="none"/>
              </w:rPr>
            </w:pPr>
            <w:r>
              <w:rPr>
                <w:rFonts w:hint="eastAsia" w:ascii="宋体" w:hAnsi="宋体" w:eastAsia="宋体"/>
                <w:b w:val="0"/>
                <w:color w:val="auto"/>
                <w:sz w:val="24"/>
                <w:highlight w:val="none"/>
              </w:rPr>
              <w:t>其他内容</w:t>
            </w:r>
          </w:p>
        </w:tc>
      </w:tr>
      <w:tr w14:paraId="1AF2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160BDA68">
            <w:pPr>
              <w:pStyle w:val="43"/>
              <w:pBdr>
                <w:bottom w:val="none" w:color="auto" w:sz="0" w:space="0"/>
              </w:pBdr>
              <w:tabs>
                <w:tab w:val="clear" w:pos="4153"/>
                <w:tab w:val="clear" w:pos="8306"/>
              </w:tabs>
              <w:adjustRightInd/>
              <w:spacing w:line="240" w:lineRule="auto"/>
              <w:jc w:val="center"/>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32.1</w:t>
            </w:r>
          </w:p>
        </w:tc>
        <w:tc>
          <w:tcPr>
            <w:tcW w:w="2083" w:type="dxa"/>
            <w:shd w:val="clear" w:color="auto" w:fill="auto"/>
            <w:vAlign w:val="center"/>
          </w:tcPr>
          <w:p w14:paraId="320617E0">
            <w:pPr>
              <w:pStyle w:val="42"/>
              <w:widowControl w:val="0"/>
              <w:spacing w:before="0" w:beforeAutospacing="0" w:after="0" w:afterAutospacing="0" w:line="24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spacing w:val="-8"/>
                <w:position w:val="1"/>
                <w:sz w:val="24"/>
                <w:szCs w:val="24"/>
                <w:lang w:val="en-US" w:eastAsia="zh-CN"/>
              </w:rPr>
              <w:t>中小企业</w:t>
            </w:r>
            <w:r>
              <w:rPr>
                <w:rFonts w:hint="eastAsia" w:ascii="宋体" w:hAnsi="宋体" w:eastAsia="宋体" w:cs="宋体"/>
                <w:spacing w:val="-8"/>
                <w:position w:val="1"/>
                <w:sz w:val="24"/>
                <w:szCs w:val="24"/>
              </w:rPr>
              <w:t>所属行业</w:t>
            </w:r>
          </w:p>
        </w:tc>
        <w:tc>
          <w:tcPr>
            <w:tcW w:w="6405" w:type="dxa"/>
            <w:shd w:val="clear" w:color="auto" w:fill="auto"/>
            <w:vAlign w:val="center"/>
          </w:tcPr>
          <w:p w14:paraId="5637D17B">
            <w:pPr>
              <w:spacing w:line="240" w:lineRule="auto"/>
              <w:jc w:val="both"/>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ascii="宋体" w:hAnsi="宋体" w:eastAsia="宋体"/>
                <w:b/>
                <w:bCs/>
                <w:color w:val="000000" w:themeColor="text1"/>
                <w:sz w:val="24"/>
                <w:highlight w:val="none"/>
                <w:lang w:val="en-US" w:eastAsia="zh-CN"/>
                <w14:textFill>
                  <w14:solidFill>
                    <w14:schemeClr w14:val="tx1"/>
                  </w14:solidFill>
                </w14:textFill>
              </w:rPr>
              <w:t>其他未列明行业</w:t>
            </w:r>
          </w:p>
        </w:tc>
      </w:tr>
      <w:tr w14:paraId="08DA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shd w:val="clear" w:color="auto" w:fill="auto"/>
            <w:vAlign w:val="center"/>
          </w:tcPr>
          <w:p w14:paraId="645B69B4">
            <w:pPr>
              <w:pStyle w:val="43"/>
              <w:pBdr>
                <w:bottom w:val="none" w:color="auto" w:sz="0" w:space="0"/>
              </w:pBdr>
              <w:tabs>
                <w:tab w:val="clear" w:pos="4153"/>
                <w:tab w:val="clear" w:pos="8306"/>
              </w:tabs>
              <w:adjustRightInd/>
              <w:spacing w:line="360" w:lineRule="auto"/>
              <w:textAlignment w:val="auto"/>
              <w:rPr>
                <w:rFonts w:hint="eastAsia"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32.2</w:t>
            </w:r>
          </w:p>
        </w:tc>
        <w:tc>
          <w:tcPr>
            <w:tcW w:w="2083" w:type="dxa"/>
            <w:shd w:val="clear" w:color="auto" w:fill="auto"/>
            <w:vAlign w:val="center"/>
          </w:tcPr>
          <w:p w14:paraId="2BFF2909">
            <w:pPr>
              <w:pStyle w:val="42"/>
              <w:widowControl w:val="0"/>
              <w:spacing w:before="0" w:beforeAutospacing="0" w:after="0" w:afterAutospacing="0" w:line="360" w:lineRule="auto"/>
              <w:jc w:val="center"/>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eastAsia="zh-CN"/>
              </w:rPr>
              <w:t>其他补充内容</w:t>
            </w:r>
          </w:p>
        </w:tc>
        <w:tc>
          <w:tcPr>
            <w:tcW w:w="6405" w:type="dxa"/>
            <w:shd w:val="clear" w:color="auto" w:fill="auto"/>
            <w:vAlign w:val="center"/>
          </w:tcPr>
          <w:p w14:paraId="13F35CE7">
            <w:pPr>
              <w:spacing w:line="360" w:lineRule="auto"/>
              <w:rPr>
                <w:rFonts w:hint="default" w:asciiTheme="minorEastAsia" w:hAnsiTheme="minorEastAsia" w:eastAsiaTheme="minorEastAsia"/>
                <w:bCs/>
                <w:color w:val="auto"/>
                <w:sz w:val="24"/>
                <w:szCs w:val="24"/>
                <w:highlight w:val="none"/>
                <w:lang w:val="en-US" w:eastAsia="zh-CN"/>
              </w:rPr>
            </w:pPr>
            <w:r>
              <w:rPr>
                <w:rFonts w:hint="eastAsia" w:asciiTheme="minorEastAsia" w:hAnsiTheme="minorEastAsia" w:eastAsiaTheme="minorEastAsia"/>
                <w:bCs/>
                <w:color w:val="auto"/>
                <w:sz w:val="24"/>
                <w:szCs w:val="24"/>
                <w:highlight w:val="none"/>
                <w:lang w:val="en-US" w:eastAsia="zh-CN"/>
              </w:rPr>
              <w:t>1.解释权</w:t>
            </w:r>
          </w:p>
          <w:p w14:paraId="721BA245">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文件的各个组成文件应互为解释，互为说明；</w:t>
            </w:r>
          </w:p>
          <w:p w14:paraId="5E99AB60">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22B281C2">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1BF4491D">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磋商</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磋商及响应文件提交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竞争性磋商</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磋商邀请、供应商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01DD555B">
            <w:pPr>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w:t>
            </w:r>
            <w:r>
              <w:rPr>
                <w:rFonts w:asciiTheme="minorEastAsia" w:hAnsiTheme="minorEastAsia" w:eastAsiaTheme="minorEastAsia"/>
                <w:bCs/>
                <w:color w:val="auto"/>
                <w:sz w:val="24"/>
                <w:szCs w:val="24"/>
                <w:highlight w:val="none"/>
              </w:rPr>
              <w:t>按本款前述规定仍不能形成结论的，由</w:t>
            </w:r>
            <w:r>
              <w:rPr>
                <w:rFonts w:hint="eastAsia" w:asciiTheme="minorEastAsia" w:hAnsiTheme="minorEastAsia" w:eastAsiaTheme="minorEastAsia"/>
                <w:bCs/>
                <w:color w:val="auto"/>
                <w:sz w:val="24"/>
                <w:szCs w:val="24"/>
                <w:highlight w:val="none"/>
              </w:rPr>
              <w:t>采购</w:t>
            </w:r>
            <w:r>
              <w:rPr>
                <w:rFonts w:asciiTheme="minorEastAsia" w:hAnsiTheme="minorEastAsia" w:eastAsiaTheme="minorEastAsia"/>
                <w:bCs/>
                <w:color w:val="auto"/>
                <w:sz w:val="24"/>
                <w:szCs w:val="24"/>
                <w:highlight w:val="none"/>
              </w:rPr>
              <w:t>人负责解释。</w:t>
            </w:r>
          </w:p>
          <w:p w14:paraId="5571FAC1">
            <w:pPr>
              <w:spacing w:line="360" w:lineRule="auto"/>
              <w:rPr>
                <w:rFonts w:hint="eastAsia" w:asciiTheme="minorEastAsia" w:hAnsiTheme="minorEastAsia" w:eastAsiaTheme="minorEastAsia"/>
                <w:bCs/>
                <w:color w:val="auto"/>
                <w:sz w:val="24"/>
                <w:szCs w:val="24"/>
                <w:highlight w:val="none"/>
                <w:lang w:eastAsia="zh-CN"/>
              </w:rPr>
            </w:pPr>
            <w:r>
              <w:rPr>
                <w:rFonts w:hint="eastAsia" w:asciiTheme="minorEastAsia" w:hAnsiTheme="minorEastAsia" w:eastAsiaTheme="minorEastAsia"/>
                <w:bCs/>
                <w:color w:val="auto"/>
                <w:sz w:val="24"/>
                <w:szCs w:val="24"/>
                <w:highlight w:val="none"/>
                <w:lang w:val="en-US" w:eastAsia="zh-CN"/>
              </w:rPr>
              <w:t>2.政府采购信用融资</w:t>
            </w:r>
            <w:r>
              <w:rPr>
                <w:rFonts w:hint="eastAsia"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lang w:eastAsia="zh-CN"/>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中国政府采购网山西分网（http://www.ccgp-shanxi.gov.cn）政府采购融资平台栏目了解相关信息。</w:t>
            </w:r>
          </w:p>
          <w:p w14:paraId="44392DFC">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3.投标文件编制：</w:t>
            </w:r>
          </w:p>
          <w:p w14:paraId="58E2F2F0">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3.1供应商应使用政采云系统的投标文件编制工具，按照操作手册编制投标文件，并使用数字证书（CA）按照招标文件规定签字、签章。同时使用数字证书（CA）对投标文件进行加密。</w:t>
            </w:r>
          </w:p>
          <w:p w14:paraId="4E97661A">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3.2在上传电子投标文件时，需对应系统中每个模块要求，形成独立的PDF格式文件，按照指定对应模块，逐条完成上传，保存后提交。</w:t>
            </w:r>
          </w:p>
          <w:p w14:paraId="19805DA0">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3.3电子投标文件所附各类证件、证书、证明，均随投标文件统一编排页码进行上传。</w:t>
            </w:r>
          </w:p>
          <w:p w14:paraId="5C0A1AD7">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4、电子投标文件解密：</w:t>
            </w:r>
          </w:p>
          <w:p w14:paraId="232CE4C5">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4.1在招标文件规定的投标文件开启时间后，采购代理机构会在政采云系统发出解密指令，供应商在收到解密指令后，须使用加密投标文件时所使用的数字证书（CA）对已递交（上传）的电子投标文件进行解密（可远程解密）。</w:t>
            </w:r>
          </w:p>
          <w:p w14:paraId="18EAEECE">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4.2因供应商原因造成投标文件未解密的，视为撤销其投标文件。</w:t>
            </w:r>
          </w:p>
          <w:p w14:paraId="62BE86A1">
            <w:pPr>
              <w:spacing w:line="360" w:lineRule="auto"/>
              <w:rPr>
                <w:rFonts w:hint="eastAsia" w:cs="@仿宋_GB2312" w:asciiTheme="minorEastAsia" w:hAnsiTheme="minorEastAsia" w:eastAsiaTheme="minorEastAsia"/>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5、本项目采购活动实行全流程电子化。评标委员会以经投标人CA加密的电子文件为评审依据（特殊情况下，启用备份文件的除外），投标人对所提供材料的真实性和一致性负责。</w:t>
            </w:r>
          </w:p>
        </w:tc>
      </w:tr>
      <w:tr w14:paraId="5198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9" w:type="dxa"/>
            <w:vAlign w:val="center"/>
          </w:tcPr>
          <w:p w14:paraId="06B5A903">
            <w:pPr>
              <w:pStyle w:val="43"/>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32.2</w:t>
            </w:r>
          </w:p>
        </w:tc>
        <w:tc>
          <w:tcPr>
            <w:tcW w:w="2083" w:type="dxa"/>
            <w:vAlign w:val="center"/>
          </w:tcPr>
          <w:p w14:paraId="21177F33">
            <w:pPr>
              <w:pStyle w:val="42"/>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bCs w:val="0"/>
                <w:color w:val="auto"/>
                <w:sz w:val="24"/>
                <w:highlight w:val="none"/>
                <w:lang w:val="en-US" w:eastAsia="zh-CN"/>
              </w:rPr>
              <w:t>重要提醒</w:t>
            </w:r>
          </w:p>
        </w:tc>
        <w:tc>
          <w:tcPr>
            <w:tcW w:w="6405" w:type="dxa"/>
            <w:vAlign w:val="center"/>
          </w:tcPr>
          <w:p w14:paraId="00A8E6B4">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1）投标供应商在编制投标（响应）文件时应作出符合客观事实的真实响应，采购人不接受任何不符客观事实的“响应”或者“应标”，情节严重的可视为“提供虚假材料”行为，并参照“提供虚假材料”进行处理；</w:t>
            </w:r>
          </w:p>
          <w:p w14:paraId="2EC67118">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（2）采购文件中标注“★”的技术或商务条款均为实质性要求条款，不满足实质性要求条款的投标（响应）文件无效；</w:t>
            </w:r>
          </w:p>
          <w:p w14:paraId="49E9C5EE">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3）采购文件中所有加粗及加下划线的条款着重提请各供应商注意，请各供应商认真查看采购文件中的每一个条款及要求，因误读、漏读、错读采购文件内容而造成的一切后果，由供应商自行承担，采购组织机构概不负责；</w:t>
            </w:r>
          </w:p>
          <w:p w14:paraId="37CA2024">
            <w:pPr>
              <w:pStyle w:val="42"/>
              <w:widowControl w:val="0"/>
              <w:numPr>
                <w:ilvl w:val="0"/>
                <w:numId w:val="0"/>
              </w:numPr>
              <w:spacing w:before="0" w:beforeAutospacing="0" w:after="0" w:afterAutospacing="0" w:line="360" w:lineRule="auto"/>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（4）报价文件关联：</w:t>
            </w:r>
          </w:p>
          <w:p w14:paraId="30B61140">
            <w:pPr>
              <w:pStyle w:val="42"/>
              <w:widowControl w:val="0"/>
              <w:numPr>
                <w:ilvl w:val="0"/>
                <w:numId w:val="0"/>
              </w:numPr>
              <w:spacing w:before="0" w:beforeAutospacing="0" w:after="0" w:afterAutospacing="0" w:line="360" w:lineRule="auto"/>
              <w:ind w:left="0" w:leftChars="0" w:firstLine="0" w:firstLineChars="0"/>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auto"/>
                <w:kern w:val="2"/>
                <w:sz w:val="24"/>
                <w:szCs w:val="24"/>
                <w:highlight w:val="none"/>
                <w:lang w:val="en-US" w:eastAsia="zh-CN" w:bidi="ar-SA"/>
              </w:rPr>
              <w:t>供应商在电子投标客户端编制投标（响应）文件时，要导入对应的投标（响应）文件，并根据采购文件的资格响应文件、商务技术响应文件、报价响应文件分别进行对应的标书关联，如未按照以上要求分别进行关联的，所带来的不利后果，由供应商自行承担。</w:t>
            </w:r>
          </w:p>
        </w:tc>
      </w:tr>
      <w:tr w14:paraId="5F84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597" w:type="dxa"/>
            <w:gridSpan w:val="3"/>
            <w:vAlign w:val="center"/>
          </w:tcPr>
          <w:p w14:paraId="56734E6D">
            <w:pPr>
              <w:pStyle w:val="42"/>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cs="宋体"/>
                <w:b w:val="0"/>
                <w:bCs w:val="0"/>
                <w:spacing w:val="0"/>
                <w:w w:val="100"/>
                <w:sz w:val="24"/>
                <w:szCs w:val="24"/>
                <w:lang w:val="en-US" w:eastAsia="zh-CN"/>
              </w:rPr>
            </w:pPr>
            <w:r>
              <w:rPr>
                <w:rFonts w:hint="eastAsia" w:ascii="宋体" w:hAnsi="宋体" w:eastAsia="宋体" w:cs="宋体"/>
                <w:b w:val="0"/>
                <w:bCs w:val="0"/>
                <w:spacing w:val="0"/>
                <w:w w:val="100"/>
                <w:sz w:val="24"/>
                <w:szCs w:val="24"/>
                <w:lang w:val="en-US" w:eastAsia="zh-CN"/>
              </w:rPr>
              <w:t>1.除本招标文件另有规定外，招标文件中出现的类似于“近三年”或“前三年”“近五年”或“前五年”均指提交投标文件截止时间以前三年或前五年，以此类推。如：提交投标文件截止时间为2025年1月1日，则“近三年”是指2022年1月1日至2024年12月31日。</w:t>
            </w:r>
          </w:p>
          <w:p w14:paraId="1EF2C1CF">
            <w:pPr>
              <w:pStyle w:val="42"/>
              <w:widowControl w:val="0"/>
              <w:numPr>
                <w:ilvl w:val="0"/>
                <w:numId w:val="0"/>
              </w:numPr>
              <w:spacing w:before="0" w:beforeAutospacing="0" w:after="0" w:afterAutospacing="0" w:line="360" w:lineRule="auto"/>
              <w:ind w:left="0" w:leftChars="0" w:firstLine="0" w:firstLineChars="0"/>
              <w:jc w:val="both"/>
              <w:rPr>
                <w:rFonts w:hint="eastAsia" w:ascii="宋体" w:hAnsi="宋体" w:eastAsia="宋体" w:cs="宋体"/>
                <w:b w:val="0"/>
                <w:bCs w:val="0"/>
                <w:spacing w:val="0"/>
                <w:w w:val="100"/>
                <w:sz w:val="24"/>
                <w:szCs w:val="24"/>
                <w:lang w:val="en-US" w:eastAsia="zh-CN"/>
              </w:rPr>
            </w:pPr>
            <w:r>
              <w:rPr>
                <w:rFonts w:hint="eastAsia" w:ascii="宋体" w:hAnsi="宋体" w:eastAsia="宋体" w:cs="宋体"/>
                <w:b w:val="0"/>
                <w:bCs w:val="0"/>
                <w:spacing w:val="0"/>
                <w:w w:val="100"/>
                <w:sz w:val="24"/>
                <w:szCs w:val="24"/>
                <w:lang w:val="en-US" w:eastAsia="zh-CN"/>
              </w:rPr>
              <w:t>2.本招标文件所称的“以上”“以下”“内”“以内”，包括本数；所称的“不足”，不包括本数。</w:t>
            </w:r>
          </w:p>
          <w:p w14:paraId="1CDE8715">
            <w:pPr>
              <w:pStyle w:val="42"/>
              <w:widowControl w:val="0"/>
              <w:numPr>
                <w:ilvl w:val="0"/>
                <w:numId w:val="0"/>
              </w:numPr>
              <w:spacing w:before="0" w:beforeAutospacing="0" w:after="0" w:afterAutospacing="0" w:line="360" w:lineRule="auto"/>
              <w:ind w:left="0" w:leftChars="0" w:firstLine="0" w:firstLineChars="0"/>
              <w:jc w:val="both"/>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cs="宋体"/>
                <w:b w:val="0"/>
                <w:bCs w:val="0"/>
                <w:spacing w:val="0"/>
                <w:w w:val="100"/>
                <w:sz w:val="24"/>
                <w:szCs w:val="24"/>
                <w:lang w:val="en-US" w:eastAsia="zh-CN"/>
              </w:rPr>
              <w:t>3.“书面形式”是指以文字或书面材料表现当事人意思表示的法律行为形式，包括纸质、数据电文等可以有形地表现所载内容的形式。数据电文形式与纸质形式的招标投标活动具有同等法律效力。数据电文形式包括文字的打印或复印件或扫描件、传真、信函、电传、电报、电子邮件等可以有形表现所载内容的电子文档，山西省政府采购网及政府采购平台发布的采购公告、采购文件及发出的澄清、答疑、变更等各类公告、询问、质疑答复书、系统消息。</w:t>
            </w:r>
          </w:p>
        </w:tc>
      </w:tr>
    </w:tbl>
    <w:p w14:paraId="49DC20BC">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6" w:name="_Toc14293"/>
      <w:bookmarkStart w:id="27" w:name="_Toc27470"/>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6"/>
      <w:bookmarkEnd w:id="27"/>
    </w:p>
    <w:p w14:paraId="31C2367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28123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5F36A0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5FF2A2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r>
        <w:rPr>
          <w:rFonts w:ascii="宋体" w:hAnsi="宋体" w:eastAsia="宋体"/>
          <w:color w:val="auto"/>
          <w:sz w:val="24"/>
          <w:highlight w:val="none"/>
        </w:rPr>
        <w:t>。</w:t>
      </w:r>
    </w:p>
    <w:p w14:paraId="52A5D10E">
      <w:pPr>
        <w:spacing w:line="360" w:lineRule="auto"/>
        <w:ind w:firstLine="435"/>
        <w:rPr>
          <w:rFonts w:ascii="宋体" w:hAnsi="宋体" w:eastAsia="宋体"/>
          <w:color w:val="auto"/>
          <w:sz w:val="24"/>
          <w:highlight w:val="yellow"/>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及其</w:t>
      </w:r>
      <w:r>
        <w:rPr>
          <w:rFonts w:hint="eastAsia" w:ascii="宋体" w:hAnsi="宋体" w:eastAsia="宋体"/>
          <w:color w:val="auto"/>
          <w:sz w:val="24"/>
          <w:highlight w:val="none"/>
        </w:rPr>
        <w:t>所</w:t>
      </w:r>
      <w:r>
        <w:rPr>
          <w:rFonts w:ascii="宋体" w:hAnsi="宋体" w:eastAsia="宋体"/>
          <w:color w:val="auto"/>
          <w:sz w:val="24"/>
          <w:highlight w:val="none"/>
        </w:rPr>
        <w:t>投货物须满足以下条件：</w:t>
      </w:r>
    </w:p>
    <w:p w14:paraId="4EC1B7D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147032A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lang w:val="en-US" w:eastAsia="zh-CN"/>
        </w:rPr>
        <w:t>磋商</w:t>
      </w:r>
      <w:r>
        <w:rPr>
          <w:rFonts w:ascii="宋体" w:hAnsi="宋体" w:eastAsia="宋体"/>
          <w:color w:val="auto"/>
          <w:sz w:val="24"/>
          <w:highlight w:val="none"/>
        </w:rPr>
        <w:t>文件。</w:t>
      </w:r>
    </w:p>
    <w:p w14:paraId="4809CB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w:t>
      </w:r>
      <w:r>
        <w:rPr>
          <w:rFonts w:hint="eastAsia" w:ascii="宋体" w:hAnsi="宋体" w:eastAsia="宋体"/>
          <w:color w:val="auto"/>
          <w:sz w:val="24"/>
          <w:highlight w:val="none"/>
          <w:lang w:val="en-US" w:eastAsia="zh-CN"/>
        </w:rPr>
        <w:t>供应商</w:t>
      </w:r>
      <w:r>
        <w:rPr>
          <w:rFonts w:ascii="宋体" w:hAnsi="宋体" w:eastAsia="宋体"/>
          <w:color w:val="auto"/>
          <w:sz w:val="24"/>
          <w:highlight w:val="none"/>
        </w:rPr>
        <w:t>应保证所投产品可履行合法报通关手续进入中国关境内。</w:t>
      </w:r>
    </w:p>
    <w:p w14:paraId="6EFD457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lang w:eastAsia="zh-CN"/>
        </w:rPr>
        <w:t>采购需求</w:t>
      </w:r>
      <w:r>
        <w:rPr>
          <w:rFonts w:hint="eastAsia" w:ascii="宋体" w:hAnsi="宋体" w:eastAsia="宋体"/>
          <w:color w:val="auto"/>
          <w:sz w:val="24"/>
          <w:highlight w:val="none"/>
        </w:rPr>
        <w:t>中未写明允许采购进口产品，如供应商所投产品为进口产品，其响应文件将被认定为</w:t>
      </w:r>
      <w:r>
        <w:rPr>
          <w:rFonts w:hint="eastAsia" w:ascii="宋体" w:hAnsi="宋体" w:eastAsia="宋体"/>
          <w:b/>
          <w:color w:val="auto"/>
          <w:sz w:val="24"/>
          <w:highlight w:val="none"/>
        </w:rPr>
        <w:t>响应无效</w:t>
      </w:r>
      <w:r>
        <w:rPr>
          <w:rFonts w:hint="eastAsia" w:ascii="宋体" w:hAnsi="宋体" w:eastAsia="宋体"/>
          <w:color w:val="auto"/>
          <w:sz w:val="24"/>
          <w:highlight w:val="none"/>
        </w:rPr>
        <w:t>。</w:t>
      </w:r>
    </w:p>
    <w:p w14:paraId="6BF4B0CD">
      <w:pPr>
        <w:spacing w:line="360" w:lineRule="auto"/>
        <w:ind w:firstLine="435"/>
        <w:rPr>
          <w:rFonts w:ascii="宋体" w:hAnsi="宋体" w:eastAsia="宋体"/>
          <w:color w:val="auto"/>
          <w:sz w:val="24"/>
          <w:highlight w:val="none"/>
        </w:rPr>
      </w:pPr>
      <w:bookmarkStart w:id="28" w:name="_Hlk60607583"/>
      <w:r>
        <w:rPr>
          <w:rFonts w:hint="eastAsia" w:ascii="宋体" w:hAnsi="宋体" w:eastAsia="宋体"/>
          <w:bCs/>
          <w:color w:val="auto"/>
          <w:kern w:val="0"/>
          <w:sz w:val="24"/>
          <w:szCs w:val="28"/>
          <w:highlight w:val="none"/>
          <w:lang w:val="en-US" w:eastAsia="zh-CN"/>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若竞争性磋商公告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参加磋商</w:t>
      </w:r>
      <w:r>
        <w:rPr>
          <w:rFonts w:ascii="宋体" w:hAnsi="宋体" w:eastAsia="宋体"/>
          <w:bCs/>
          <w:color w:val="auto"/>
          <w:kern w:val="0"/>
          <w:sz w:val="24"/>
          <w:szCs w:val="28"/>
          <w:highlight w:val="none"/>
        </w:rPr>
        <w:t>，对联合体规定如下：</w:t>
      </w:r>
    </w:p>
    <w:bookmarkEnd w:id="28"/>
    <w:p w14:paraId="3D8E2423">
      <w:pPr>
        <w:spacing w:line="360" w:lineRule="auto"/>
        <w:ind w:firstLine="435"/>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.1</w:t>
      </w:r>
      <w:r>
        <w:rPr>
          <w:rFonts w:hint="eastAsia" w:ascii="宋体" w:hAnsi="宋体" w:eastAsia="宋体"/>
          <w:color w:val="auto"/>
          <w:sz w:val="24"/>
          <w:highlight w:val="none"/>
        </w:rPr>
        <w:t>两个以上供应商可以组成一个磋商联合体，以一个供应商的身份磋商</w:t>
      </w:r>
      <w:r>
        <w:rPr>
          <w:rFonts w:ascii="宋体" w:hAnsi="宋体" w:eastAsia="宋体"/>
          <w:color w:val="auto"/>
          <w:sz w:val="24"/>
          <w:highlight w:val="none"/>
        </w:rPr>
        <w:t>。</w:t>
      </w:r>
      <w:r>
        <w:rPr>
          <w:rFonts w:ascii="宋体" w:hAnsi="宋体" w:eastAsia="宋体"/>
          <w:b w:val="0"/>
          <w:color w:val="auto"/>
          <w:sz w:val="24"/>
          <w:highlight w:val="none"/>
        </w:rPr>
        <w:t>联合体参加磋商的，</w:t>
      </w:r>
      <w:r>
        <w:rPr>
          <w:rFonts w:hint="eastAsia" w:ascii="宋体" w:hAnsi="宋体" w:eastAsia="宋体"/>
          <w:b w:val="0"/>
          <w:color w:val="auto"/>
          <w:sz w:val="24"/>
          <w:highlight w:val="none"/>
        </w:rPr>
        <w:t>磋商文件获取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75E628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.2联合体各方均应符合《中华人民共和国政府采购法》第二十二条规定的条件。</w:t>
      </w:r>
    </w:p>
    <w:p w14:paraId="4A7647A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.3采购人根据采购项目对</w:t>
      </w:r>
      <w:r>
        <w:rPr>
          <w:rFonts w:hint="eastAsia" w:ascii="宋体" w:hAnsi="宋体" w:eastAsia="宋体"/>
          <w:color w:val="auto"/>
          <w:sz w:val="24"/>
          <w:highlight w:val="none"/>
        </w:rPr>
        <w:t>供应商</w:t>
      </w:r>
      <w:r>
        <w:rPr>
          <w:rFonts w:ascii="宋体" w:hAnsi="宋体" w:eastAsia="宋体"/>
          <w:color w:val="auto"/>
          <w:sz w:val="24"/>
          <w:highlight w:val="none"/>
        </w:rPr>
        <w:t>的特殊要求，联合体中至少应当有一方符合相关规定。</w:t>
      </w:r>
    </w:p>
    <w:p w14:paraId="59FD1D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w:t>
      </w:r>
      <w:r>
        <w:rPr>
          <w:rFonts w:hint="eastAsia" w:ascii="宋体" w:hAnsi="宋体" w:eastAsia="宋体"/>
          <w:color w:val="auto"/>
          <w:sz w:val="24"/>
          <w:highlight w:val="none"/>
        </w:rPr>
        <w:t>响应</w:t>
      </w:r>
      <w:r>
        <w:rPr>
          <w:rFonts w:ascii="宋体" w:hAnsi="宋体" w:eastAsia="宋体"/>
          <w:color w:val="auto"/>
          <w:sz w:val="24"/>
          <w:highlight w:val="none"/>
        </w:rPr>
        <w:t>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8D9DA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.5大中型企业、其他自然人、法人或者非法人组织与小型、微型企业组成联合体共同参加</w:t>
      </w:r>
      <w:r>
        <w:rPr>
          <w:rFonts w:hint="eastAsia" w:ascii="宋体" w:hAnsi="宋体" w:eastAsia="宋体"/>
          <w:color w:val="auto"/>
          <w:sz w:val="24"/>
          <w:highlight w:val="none"/>
        </w:rPr>
        <w:t>磋商</w:t>
      </w:r>
      <w:r>
        <w:rPr>
          <w:rFonts w:ascii="宋体" w:hAnsi="宋体" w:eastAsia="宋体"/>
          <w:color w:val="auto"/>
          <w:sz w:val="24"/>
          <w:highlight w:val="none"/>
        </w:rPr>
        <w:t>，</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联合协议合同</w:t>
      </w:r>
      <w:r>
        <w:rPr>
          <w:rFonts w:ascii="宋体" w:hAnsi="宋体" w:eastAsia="宋体"/>
          <w:color w:val="auto"/>
          <w:sz w:val="24"/>
          <w:highlight w:val="none"/>
        </w:rPr>
        <w:t>总金额的比例。</w:t>
      </w:r>
    </w:p>
    <w:p w14:paraId="31DE58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26AD41B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.7以联合体形式参加政府采购活动的，联合体各方不得再单独参加或者与其他供应商另外组成联合体参加本项目</w:t>
      </w:r>
      <w:r>
        <w:rPr>
          <w:rFonts w:hint="eastAsia" w:ascii="宋体" w:hAnsi="宋体" w:eastAsia="宋体"/>
          <w:color w:val="auto"/>
          <w:sz w:val="24"/>
          <w:highlight w:val="none"/>
        </w:rPr>
        <w:t>磋商</w:t>
      </w:r>
      <w:r>
        <w:rPr>
          <w:rFonts w:ascii="宋体" w:hAnsi="宋体" w:eastAsia="宋体"/>
          <w:color w:val="auto"/>
          <w:sz w:val="24"/>
          <w:highlight w:val="none"/>
        </w:rPr>
        <w:t>，否则相关</w:t>
      </w:r>
      <w:r>
        <w:rPr>
          <w:rFonts w:hint="eastAsia" w:ascii="宋体" w:hAnsi="宋体" w:eastAsia="宋体"/>
          <w:color w:val="auto"/>
          <w:sz w:val="24"/>
          <w:highlight w:val="none"/>
        </w:rPr>
        <w:t>响应文件将被认定为</w:t>
      </w:r>
      <w:r>
        <w:rPr>
          <w:rFonts w:hint="eastAsia" w:ascii="宋体" w:hAnsi="宋体" w:eastAsia="宋体"/>
          <w:b/>
          <w:color w:val="auto"/>
          <w:sz w:val="24"/>
          <w:highlight w:val="none"/>
        </w:rPr>
        <w:t>响应无效</w:t>
      </w:r>
      <w:r>
        <w:rPr>
          <w:rFonts w:ascii="宋体" w:hAnsi="宋体" w:eastAsia="宋体"/>
          <w:color w:val="auto"/>
          <w:sz w:val="24"/>
          <w:highlight w:val="none"/>
        </w:rPr>
        <w:t>。</w:t>
      </w:r>
    </w:p>
    <w:p w14:paraId="3316C00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.8对联合体参加磋商的其他资格要求见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42CDB68F">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w:t>
      </w:r>
      <w:r>
        <w:rPr>
          <w:rFonts w:hint="eastAsia" w:asciiTheme="minorEastAsia" w:hAnsiTheme="minorEastAsia" w:eastAsiaTheme="minorEastAsia"/>
          <w:b/>
          <w:color w:val="auto"/>
          <w:sz w:val="24"/>
          <w:highlight w:val="none"/>
          <w:lang w:val="en-US" w:eastAsia="zh-CN"/>
        </w:rPr>
        <w:t>落实情况</w:t>
      </w:r>
    </w:p>
    <w:p w14:paraId="02F2E9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.1本项目的采购人已获得足以支付本次磋商后所签订的合同项下的资金。</w:t>
      </w:r>
    </w:p>
    <w:p w14:paraId="40D6B0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磋商费用</w:t>
      </w:r>
    </w:p>
    <w:p w14:paraId="603C3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不论磋商的结果如何，供应商应承担其所有与准备和参加磋商有关的费用</w:t>
      </w:r>
    </w:p>
    <w:p w14:paraId="29D488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4.适用法律</w:t>
      </w:r>
    </w:p>
    <w:p w14:paraId="77C73C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rPr>
      </w:pPr>
      <w:r>
        <w:rPr>
          <w:rFonts w:hint="eastAsia" w:ascii="宋体" w:hAnsi="宋体" w:eastAsia="宋体"/>
          <w:color w:val="auto"/>
          <w:sz w:val="24"/>
          <w:highlight w:val="none"/>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441EB33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磋商文件构成</w:t>
      </w:r>
    </w:p>
    <w:p w14:paraId="61E4BBA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.1磋商文件包括下列内容：</w:t>
      </w:r>
    </w:p>
    <w:p w14:paraId="04A62E9F">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采购公告</w:t>
      </w:r>
    </w:p>
    <w:p w14:paraId="123F99CE">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7867FDE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9D779B6">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3E0295B3">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D56E867">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69D9A57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E36C0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0019A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文件所有的事项、格式、条款和技术规范等。</w:t>
      </w:r>
    </w:p>
    <w:p w14:paraId="0AD828B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磋商文件的澄清与修改</w:t>
      </w:r>
    </w:p>
    <w:p w14:paraId="22B59D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1采购人可主动地或在</w:t>
      </w:r>
      <w:r>
        <w:rPr>
          <w:rFonts w:hint="eastAsia" w:asciiTheme="minorEastAsia" w:hAnsiTheme="minorEastAsia" w:eastAsiaTheme="minorEastAsia"/>
          <w:color w:val="auto"/>
          <w:sz w:val="24"/>
          <w:highlight w:val="none"/>
          <w:lang w:val="en-US" w:eastAsia="zh-CN"/>
        </w:rPr>
        <w:t>答复供应商</w:t>
      </w:r>
      <w:r>
        <w:rPr>
          <w:rFonts w:hint="eastAsia" w:asciiTheme="minorEastAsia" w:hAnsiTheme="minorEastAsia" w:eastAsiaTheme="minorEastAsia"/>
          <w:color w:val="auto"/>
          <w:sz w:val="24"/>
          <w:highlight w:val="none"/>
        </w:rPr>
        <w:t>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bookmarkStart w:id="29" w:name="_Hlk16458572"/>
      <w:r>
        <w:rPr>
          <w:rFonts w:hint="eastAsia" w:ascii="宋体" w:hAnsi="宋体" w:eastAsia="宋体"/>
          <w:color w:val="auto"/>
          <w:sz w:val="24"/>
          <w:szCs w:val="18"/>
          <w:highlight w:val="none"/>
          <w:lang w:eastAsia="zh-CN"/>
        </w:rPr>
        <w:t>山西</w:t>
      </w:r>
      <w:r>
        <w:rPr>
          <w:rFonts w:hint="eastAsia" w:ascii="宋体" w:hAnsi="宋体" w:eastAsia="宋体"/>
          <w:color w:val="auto"/>
          <w:sz w:val="24"/>
          <w:szCs w:val="18"/>
          <w:highlight w:val="none"/>
        </w:rPr>
        <w:t>省政府采购网及</w:t>
      </w:r>
      <w:bookmarkEnd w:id="29"/>
      <w:r>
        <w:rPr>
          <w:rFonts w:hint="eastAsia" w:asciiTheme="minorEastAsia" w:hAnsiTheme="minorEastAsia" w:eastAsiaTheme="minorEastAsia"/>
          <w:color w:val="auto"/>
          <w:sz w:val="24"/>
          <w:highlight w:val="none"/>
        </w:rPr>
        <w:t>以发布更正公告的方式澄清或者修改磋商文件，更正公告的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74DF66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7A239F0A">
      <w:pPr>
        <w:spacing w:line="360" w:lineRule="auto"/>
        <w:ind w:firstLine="435"/>
        <w:rPr>
          <w:rFonts w:hint="eastAsia" w:asciiTheme="minorEastAsia" w:hAnsiTheme="minorEastAsia" w:eastAsiaTheme="minorEastAsia"/>
          <w:iCs/>
          <w:color w:val="auto"/>
          <w:sz w:val="24"/>
          <w:highlight w:val="none"/>
          <w:lang w:eastAsia="zh-CN"/>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本磋商</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p>
    <w:p w14:paraId="3FACE7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磋商范围及响应文件中标准和计量单位的使用</w:t>
      </w:r>
    </w:p>
    <w:p w14:paraId="1FDF6A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的磋商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2E7E88B2">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lang w:val="en-US" w:eastAsia="zh-CN"/>
        </w:rPr>
        <w:t>7.2 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lang w:val="en-US" w:eastAsia="zh-CN"/>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5D45C47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无论磋商文件中是否要求，供应商所投货物及伴随的服务和工程均应符合国家强制性标准。</w:t>
      </w:r>
    </w:p>
    <w:p w14:paraId="2495D0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787D75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除磋商文件中有特殊要求外，响应文件中所使用的计量单位，应采用中华人民共和国法定计量单位。</w:t>
      </w:r>
    </w:p>
    <w:p w14:paraId="16A8D8A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138144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文件提供的</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文件格式的相关内容。</w:t>
      </w:r>
    </w:p>
    <w:p w14:paraId="04B0050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hint="eastAsia" w:ascii="宋体" w:hAnsi="宋体" w:eastAsia="宋体"/>
          <w:color w:val="auto"/>
          <w:sz w:val="24"/>
          <w:highlight w:val="none"/>
          <w:lang w:val="en-US" w:eastAsia="zh-CN"/>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内容符合</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w:t>
      </w:r>
      <w:r>
        <w:rPr>
          <w:rFonts w:hint="eastAsia" w:asciiTheme="minorEastAsia" w:hAnsiTheme="minorEastAsia" w:eastAsiaTheme="minorEastAsia"/>
          <w:color w:val="auto"/>
          <w:sz w:val="24"/>
          <w:highlight w:val="none"/>
          <w:lang w:val="en-US" w:eastAsia="zh-CN"/>
        </w:rPr>
        <w:t>响应</w:t>
      </w:r>
      <w:r>
        <w:rPr>
          <w:rFonts w:asciiTheme="minorEastAsia" w:hAnsiTheme="minorEastAsia" w:eastAsiaTheme="minorEastAsia"/>
          <w:color w:val="auto"/>
          <w:sz w:val="24"/>
          <w:highlight w:val="none"/>
        </w:rPr>
        <w:t>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68871C90">
      <w:pPr>
        <w:spacing w:line="360" w:lineRule="auto"/>
        <w:ind w:firstLine="435"/>
        <w:rPr>
          <w:rFonts w:hint="default" w:asciiTheme="minorEastAsia" w:hAnsiTheme="minorEastAsia" w:eastAsiaTheme="minorEastAsia"/>
          <w:color w:val="auto"/>
          <w:sz w:val="24"/>
          <w:highlight w:val="yellow"/>
          <w:lang w:val="en-US" w:eastAsia="zh-CN"/>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asciiTheme="minorEastAsia" w:hAnsiTheme="minorEastAsia" w:eastAsiaTheme="minorEastAsia"/>
          <w:color w:val="auto"/>
          <w:sz w:val="24"/>
          <w:highlight w:val="none"/>
          <w:lang w:val="en-US" w:eastAsia="zh-CN"/>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hint="eastAsia" w:asciiTheme="minorEastAsia" w:hAnsiTheme="minorEastAsia" w:eastAsiaTheme="minorEastAsia"/>
          <w:color w:val="auto"/>
          <w:sz w:val="24"/>
          <w:highlight w:val="none"/>
          <w:lang w:val="en-US" w:eastAsia="zh-CN"/>
        </w:rPr>
        <w:t>磋商</w:t>
      </w:r>
      <w:r>
        <w:rPr>
          <w:rFonts w:asciiTheme="minorEastAsia" w:hAnsiTheme="minorEastAsia" w:eastAsiaTheme="minorEastAsia"/>
          <w:color w:val="auto"/>
          <w:sz w:val="24"/>
          <w:highlight w:val="none"/>
        </w:rPr>
        <w:t>方案。</w:t>
      </w:r>
    </w:p>
    <w:p w14:paraId="0C11492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560662E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14:paraId="358070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除非磋商文件另有规定或经采购人同意支付的，最后报价均不得高于磋商文件（公告）列明的项目预算，否则其响应文件将被认定为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F6724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响应文件将被认定为</w:t>
      </w:r>
      <w:r>
        <w:rPr>
          <w:rFonts w:hint="eastAsia"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566A6F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516E6E0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磋商保证金</w:t>
      </w:r>
    </w:p>
    <w:p w14:paraId="08A783B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w:t>
      </w:r>
      <w:r>
        <w:rPr>
          <w:rFonts w:hint="eastAsia" w:asciiTheme="minorEastAsia" w:hAnsiTheme="minorEastAsia" w:eastAsiaTheme="minorEastAsia"/>
          <w:color w:val="auto"/>
          <w:sz w:val="24"/>
          <w:highlight w:val="none"/>
          <w:lang w:val="en-US" w:eastAsia="zh-CN"/>
        </w:rPr>
        <w:t>保证金</w:t>
      </w:r>
      <w:r>
        <w:rPr>
          <w:rFonts w:hint="eastAsia" w:asciiTheme="minorEastAsia" w:hAnsiTheme="minorEastAsia" w:eastAsiaTheme="minorEastAsia"/>
          <w:color w:val="auto"/>
          <w:sz w:val="24"/>
          <w:highlight w:val="none"/>
        </w:rPr>
        <w:t>详见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p>
    <w:p w14:paraId="56020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10.2</w:t>
      </w:r>
      <w:r>
        <w:rPr>
          <w:rFonts w:hint="eastAsia" w:asciiTheme="minorEastAsia" w:hAnsiTheme="minorEastAsia" w:eastAsiaTheme="minorEastAsia"/>
          <w:color w:val="auto"/>
          <w:sz w:val="24"/>
          <w:highlight w:val="none"/>
        </w:rPr>
        <w:t>保证金的退还</w:t>
      </w:r>
    </w:p>
    <w:p w14:paraId="6B9F439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文件上传截止时间前撤回已提交的</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文件的，采购代理机构自收到供应商书面撤回通知之日起 5 个工作日内，退还已收取的保证金，但因供应商自身原因导致无法及时退还的除外。</w:t>
      </w:r>
    </w:p>
    <w:p w14:paraId="294116D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（2）自</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通知书发出之日起 5 个工作日内退还未</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人的</w:t>
      </w:r>
      <w:r>
        <w:rPr>
          <w:rFonts w:hint="eastAsia" w:asciiTheme="minorEastAsia" w:hAnsiTheme="minorEastAsia" w:eastAsiaTheme="minorEastAsia"/>
          <w:color w:val="auto"/>
          <w:sz w:val="24"/>
          <w:highlight w:val="none"/>
          <w:lang w:eastAsia="zh-CN"/>
        </w:rPr>
        <w:t>响应</w:t>
      </w:r>
      <w:r>
        <w:rPr>
          <w:rFonts w:hint="eastAsia" w:asciiTheme="minorEastAsia" w:hAnsiTheme="minorEastAsia" w:eastAsiaTheme="minorEastAsia"/>
          <w:color w:val="auto"/>
          <w:sz w:val="24"/>
          <w:highlight w:val="none"/>
        </w:rPr>
        <w:t>保证金，自采购合同签订之日起 5 个工作日内退还</w:t>
      </w:r>
      <w:r>
        <w:rPr>
          <w:rFonts w:hint="eastAsia" w:asciiTheme="minorEastAsia" w:hAnsiTheme="minorEastAsia" w:eastAsiaTheme="minorEastAsia"/>
          <w:color w:val="auto"/>
          <w:sz w:val="24"/>
          <w:highlight w:val="none"/>
          <w:lang w:eastAsia="zh-CN"/>
        </w:rPr>
        <w:t>成交</w:t>
      </w:r>
      <w:r>
        <w:rPr>
          <w:rFonts w:hint="eastAsia" w:asciiTheme="minorEastAsia" w:hAnsiTheme="minorEastAsia" w:eastAsiaTheme="minorEastAsia"/>
          <w:color w:val="auto"/>
          <w:sz w:val="24"/>
          <w:highlight w:val="none"/>
        </w:rPr>
        <w:t>人的</w:t>
      </w:r>
      <w:r>
        <w:rPr>
          <w:rFonts w:hint="eastAsia" w:asciiTheme="minorEastAsia" w:hAnsiTheme="minorEastAsia" w:eastAsiaTheme="minorEastAsia"/>
          <w:color w:val="auto"/>
          <w:sz w:val="24"/>
          <w:highlight w:val="none"/>
          <w:lang w:eastAsia="zh-CN"/>
        </w:rPr>
        <w:t>响应</w:t>
      </w:r>
      <w:r>
        <w:rPr>
          <w:rFonts w:hint="eastAsia" w:asciiTheme="minorEastAsia" w:hAnsiTheme="minorEastAsia" w:eastAsiaTheme="minorEastAsia"/>
          <w:color w:val="auto"/>
          <w:sz w:val="24"/>
          <w:highlight w:val="none"/>
        </w:rPr>
        <w:t>保证金。</w:t>
      </w:r>
    </w:p>
    <w:p w14:paraId="3FC230CE">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（3）退还方式</w:t>
      </w:r>
      <w:r>
        <w:rPr>
          <w:rFonts w:hint="eastAsia" w:asciiTheme="minorEastAsia" w:hAnsiTheme="minorEastAsia" w:eastAsiaTheme="minorEastAsia"/>
          <w:color w:val="auto"/>
          <w:sz w:val="24"/>
          <w:highlight w:val="none"/>
          <w:lang w:eastAsia="zh-CN"/>
        </w:rPr>
        <w:t>：按递交方式退还。</w:t>
      </w:r>
    </w:p>
    <w:p w14:paraId="3A21C96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10.3投标截止后</w:t>
      </w:r>
      <w:r>
        <w:rPr>
          <w:rFonts w:hint="eastAsia"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lang w:val="en-US" w:eastAsia="zh-CN"/>
        </w:rPr>
        <w:t>撤销响应文件的，可以不退还响应保证金。</w:t>
      </w:r>
    </w:p>
    <w:p w14:paraId="625C216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磋商有效期</w:t>
      </w:r>
    </w:p>
    <w:p w14:paraId="63345A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.1磋商有效期为从响应文件提交截止之日算起的日历天数，磋商有效期详见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0B16E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.2在磋商有效期内，供应商的磋商保持有效，供应商不得要求撤销或修改其响应文件。磋商有效期不满足要求的响应，其响应文件将被认定为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425EB3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11</w:t>
      </w:r>
      <w:r>
        <w:rPr>
          <w:rFonts w:asciiTheme="minorEastAsia" w:hAnsiTheme="minorEastAsia" w:eastAsiaTheme="minorEastAsia"/>
          <w:color w:val="auto"/>
          <w:sz w:val="24"/>
          <w:highlight w:val="none"/>
        </w:rPr>
        <w:t>.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3370A68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32F2AB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.1供应商应当在第一章</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E90D8E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.2供应商应当在响应文件提交截止时间前完成响应文件的传输提交，并可以补充、修改或者撤回响应文件。响应文件提交截止时间前未完成响应文件传输的，视为撤回响应文件。</w:t>
      </w:r>
    </w:p>
    <w:p w14:paraId="54B66845">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w:t>
      </w:r>
      <w:r>
        <w:rPr>
          <w:rFonts w:hint="eastAsia" w:asciiTheme="minorEastAsia" w:hAnsiTheme="minorEastAsia" w:eastAsiaTheme="minorEastAsia"/>
          <w:color w:val="auto"/>
          <w:sz w:val="24"/>
          <w:highlight w:val="none"/>
          <w:lang w:val="en-US" w:eastAsia="zh-CN"/>
        </w:rPr>
        <w:t>其</w:t>
      </w:r>
      <w:r>
        <w:rPr>
          <w:rFonts w:hint="eastAsia" w:asciiTheme="minorEastAsia" w:hAnsiTheme="minorEastAsia" w:eastAsiaTheme="minorEastAsia"/>
          <w:color w:val="auto"/>
          <w:sz w:val="24"/>
          <w:highlight w:val="none"/>
        </w:rPr>
        <w:t>响应文件进行解密。</w:t>
      </w:r>
      <w:r>
        <w:rPr>
          <w:rFonts w:hint="eastAsia" w:asciiTheme="minorEastAsia" w:hAnsiTheme="minorEastAsia" w:eastAsiaTheme="minorEastAsia"/>
          <w:color w:val="auto"/>
          <w:sz w:val="24"/>
          <w:highlight w:val="none"/>
          <w:lang w:val="en-US" w:eastAsia="zh-CN"/>
        </w:rPr>
        <w:t>未在规定时间内进行解密的，</w:t>
      </w:r>
      <w:r>
        <w:rPr>
          <w:rFonts w:hint="eastAsia" w:asciiTheme="minorEastAsia" w:hAnsiTheme="minorEastAsia" w:eastAsiaTheme="minorEastAsia"/>
          <w:b/>
          <w:bCs/>
          <w:color w:val="auto"/>
          <w:sz w:val="24"/>
          <w:highlight w:val="none"/>
          <w:lang w:val="en-US" w:eastAsia="zh-CN"/>
        </w:rPr>
        <w:t>响应无效。</w:t>
      </w:r>
    </w:p>
    <w:p w14:paraId="29266E58">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.4在响应文件提交截止时间之后，供应商不得对其响应文件做任何修改。</w:t>
      </w:r>
      <w:r>
        <w:rPr>
          <w:rFonts w:hint="eastAsia" w:ascii="宋体" w:hAnsi="宋体" w:eastAsia="宋体"/>
          <w:color w:val="auto"/>
          <w:sz w:val="24"/>
          <w:highlight w:val="none"/>
        </w:rPr>
        <w:t>但属于磋商小组在评审中发现的计算错误并进行核实的修改、按照磋商文件的变动情况和磋商小组的要求重新提交响应文件的，不在此列。</w:t>
      </w:r>
    </w:p>
    <w:p w14:paraId="0D6E079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磋商小组</w:t>
      </w:r>
    </w:p>
    <w:p w14:paraId="55CA43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.1本项目将依法组建磋商小组，磋商小组成员由3人以上</w:t>
      </w:r>
      <w:r>
        <w:rPr>
          <w:rFonts w:hint="eastAsia" w:asciiTheme="minorEastAsia" w:hAnsiTheme="minorEastAsia" w:eastAsiaTheme="minorEastAsia"/>
          <w:color w:val="auto"/>
          <w:sz w:val="24"/>
          <w:highlight w:val="none"/>
        </w:rPr>
        <w:t>（含）</w:t>
      </w:r>
      <w:r>
        <w:rPr>
          <w:rFonts w:asciiTheme="minorEastAsia" w:hAnsiTheme="minorEastAsia" w:eastAsiaTheme="minorEastAsia"/>
          <w:color w:val="auto"/>
          <w:sz w:val="24"/>
          <w:highlight w:val="none"/>
        </w:rPr>
        <w:t>单数组成，磋商小组及其成员应当依照政府采购的有关规定履行相关职责和义务。</w:t>
      </w:r>
    </w:p>
    <w:p w14:paraId="32D1D1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.2磋商小组依法对响应文件进行评审，并根据磋商文件规定的程序、评定成交的标准等事项与实质性响应磋商文件要求的供应商进行磋商。</w:t>
      </w:r>
    </w:p>
    <w:p w14:paraId="309FB7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13</w:t>
      </w:r>
      <w:r>
        <w:rPr>
          <w:rFonts w:asciiTheme="minorEastAsia" w:hAnsiTheme="minorEastAsia" w:eastAsiaTheme="minorEastAsia"/>
          <w:color w:val="auto"/>
          <w:sz w:val="24"/>
          <w:highlight w:val="none"/>
        </w:rPr>
        <w:t>.3磋商小组应当从质量和服务均能满足磋商文件实质性响应要求的供应商中，按照评审方法和标准</w:t>
      </w:r>
      <w:r>
        <w:rPr>
          <w:rFonts w:hint="eastAsia" w:asciiTheme="minorEastAsia" w:hAnsiTheme="minorEastAsia" w:eastAsiaTheme="minorEastAsia"/>
          <w:color w:val="auto"/>
          <w:sz w:val="24"/>
          <w:highlight w:val="none"/>
        </w:rPr>
        <w:t>推荐</w:t>
      </w:r>
      <w:r>
        <w:rPr>
          <w:rFonts w:asciiTheme="minorEastAsia" w:hAnsiTheme="minorEastAsia" w:eastAsiaTheme="minorEastAsia"/>
          <w:color w:val="auto"/>
          <w:sz w:val="24"/>
          <w:highlight w:val="none"/>
        </w:rPr>
        <w:t>成交候选供应商，并编写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0EA0E60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14</w:t>
      </w:r>
      <w:r>
        <w:rPr>
          <w:rFonts w:asciiTheme="minorEastAsia" w:hAnsiTheme="minorEastAsia" w:eastAsiaTheme="minorEastAsia"/>
          <w:b/>
          <w:color w:val="auto"/>
          <w:sz w:val="24"/>
          <w:highlight w:val="none"/>
        </w:rPr>
        <w:t>.响应文件的评审与磋商</w:t>
      </w:r>
    </w:p>
    <w:p w14:paraId="2B0E18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w:t>
      </w:r>
      <w:r>
        <w:rPr>
          <w:rFonts w:hint="eastAsia" w:asciiTheme="minorEastAsia" w:hAnsiTheme="minorEastAsia" w:eastAsiaTheme="minorEastAsia"/>
          <w:color w:val="auto"/>
          <w:sz w:val="24"/>
          <w:highlight w:val="none"/>
          <w:u w:val="none"/>
          <w:lang w:val="en-US" w:eastAsia="zh-CN"/>
        </w:rPr>
        <w:t>竞争性磋商公告</w:t>
      </w:r>
      <w:r>
        <w:rPr>
          <w:rFonts w:hint="eastAsia" w:asciiTheme="minorEastAsia" w:hAnsiTheme="minorEastAsia" w:eastAsiaTheme="minorEastAsia"/>
          <w:color w:val="auto"/>
          <w:sz w:val="24"/>
          <w:highlight w:val="none"/>
        </w:rPr>
        <w:t>规定的时间和地点组织磋商。</w:t>
      </w:r>
    </w:p>
    <w:p w14:paraId="7021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.2竞争性磋商活动采用综合评分法评审。</w:t>
      </w:r>
    </w:p>
    <w:p w14:paraId="4C9F01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综合评分法，是指响应文件满足磋商文件全部实质性要求且按评审因素的量化指标评审得分最高的供应商为成交候选供应商的评审方法。</w:t>
      </w:r>
    </w:p>
    <w:p w14:paraId="08F0C6C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.3磋商小组将按照磋商文件规定的评审方法和标准对供应商独立进行评审。评审程序如下：</w:t>
      </w:r>
    </w:p>
    <w:p w14:paraId="0BE78F4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.3.1</w:t>
      </w:r>
      <w:r>
        <w:rPr>
          <w:rFonts w:hint="eastAsia" w:asciiTheme="minorEastAsia" w:hAnsiTheme="minorEastAsia" w:eastAsiaTheme="minorEastAsia"/>
          <w:b/>
          <w:color w:val="auto"/>
          <w:sz w:val="24"/>
          <w:highlight w:val="none"/>
        </w:rPr>
        <w:t>初审</w:t>
      </w:r>
      <w:r>
        <w:rPr>
          <w:rFonts w:hint="eastAsia" w:asciiTheme="minorEastAsia" w:hAnsiTheme="minorEastAsia" w:eastAsiaTheme="minorEastAsia"/>
          <w:color w:val="auto"/>
          <w:sz w:val="24"/>
          <w:highlight w:val="none"/>
        </w:rPr>
        <w:t>。磋商小组对供应商必须满足和实质性响应的内容进行评审，供应商未实质性响应磋商文件要求导致响应无效的，磋商小组将以书面询标的方式告知有关供应商。</w:t>
      </w:r>
    </w:p>
    <w:p w14:paraId="0856AF3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采购人或采购代理机构将在响应文件提交截止时间后至评审结束前通过“信用中国”网站(www.creditchina.gov.cn)、中国政府采购网(www.ccgp.gov.cn)查询相关</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color w:val="auto"/>
          <w:sz w:val="24"/>
          <w:szCs w:val="24"/>
          <w:highlight w:val="none"/>
        </w:rPr>
        <w:t>响应无效</w:t>
      </w:r>
      <w:r>
        <w:rPr>
          <w:rFonts w:hint="eastAsia" w:ascii="宋体" w:hAnsi="宋体" w:eastAsia="宋体" w:cs="宋体"/>
          <w:color w:val="auto"/>
          <w:sz w:val="24"/>
          <w:szCs w:val="24"/>
          <w:highlight w:val="none"/>
        </w:rPr>
        <w:t>。</w:t>
      </w:r>
    </w:p>
    <w:p w14:paraId="10EB979D">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的，联合体成员存在以上不良信用记录的，联合体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2B93E82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不良信用记录以采购人或采购代理机构查询结果为准。在本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文件规定的查询时间之外，网站信息发生的任何变更均不作为初审依据。</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自行提供的与网站信息不一致的其他证明材料亦不作为</w:t>
      </w:r>
      <w:r>
        <w:rPr>
          <w:rFonts w:hint="eastAsia" w:ascii="宋体" w:hAnsi="宋体" w:eastAsia="宋体" w:cs="宋体"/>
          <w:color w:val="auto"/>
          <w:sz w:val="24"/>
          <w:szCs w:val="24"/>
          <w:highlight w:val="none"/>
          <w:lang w:val="en-US" w:eastAsia="zh-CN"/>
        </w:rPr>
        <w:t>初审</w:t>
      </w:r>
      <w:r>
        <w:rPr>
          <w:rFonts w:hint="eastAsia" w:ascii="宋体" w:hAnsi="宋体" w:eastAsia="宋体" w:cs="宋体"/>
          <w:color w:val="auto"/>
          <w:sz w:val="24"/>
          <w:szCs w:val="24"/>
          <w:highlight w:val="none"/>
        </w:rPr>
        <w:t>依据。</w:t>
      </w:r>
    </w:p>
    <w:p w14:paraId="4C1F6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.3.2</w:t>
      </w:r>
      <w:r>
        <w:rPr>
          <w:rFonts w:hint="eastAsia" w:asciiTheme="minorEastAsia" w:hAnsiTheme="minorEastAsia" w:eastAsiaTheme="minorEastAsia"/>
          <w:b/>
          <w:color w:val="auto"/>
          <w:sz w:val="24"/>
          <w:highlight w:val="none"/>
        </w:rPr>
        <w:t>磋商</w:t>
      </w:r>
      <w:r>
        <w:rPr>
          <w:rFonts w:hint="eastAsia" w:asciiTheme="minorEastAsia" w:hAnsiTheme="minorEastAsia" w:eastAsiaTheme="minorEastAsia"/>
          <w:color w:val="auto"/>
          <w:sz w:val="24"/>
          <w:highlight w:val="none"/>
        </w:rPr>
        <w:t>。初审合格后，磋商小组将按网上加密电子响应文件提交顺序集中与单一供应商分别进行磋商，并给予所有参加磋商的供应商平等的磋商机会。</w:t>
      </w:r>
    </w:p>
    <w:p w14:paraId="08606A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.3.3</w:t>
      </w:r>
      <w:r>
        <w:rPr>
          <w:rFonts w:asciiTheme="minorEastAsia" w:hAnsiTheme="minorEastAsia" w:eastAsiaTheme="minorEastAsia"/>
          <w:b/>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磋商结束后，磋商小组应当要求所有</w:t>
      </w:r>
      <w:r>
        <w:rPr>
          <w:rFonts w:hint="eastAsia" w:asciiTheme="minorEastAsia" w:hAnsiTheme="minorEastAsia" w:eastAsiaTheme="minorEastAsia"/>
          <w:color w:val="auto"/>
          <w:sz w:val="24"/>
          <w:highlight w:val="none"/>
        </w:rPr>
        <w:t>实质性响应</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3671B1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.3.4</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A49A1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lang w:val="en-US" w:eastAsia="zh-CN"/>
        </w:rPr>
        <w:t>14.3.5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079F7AF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.4相关说明。</w:t>
      </w:r>
    </w:p>
    <w:p w14:paraId="0959654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 xml:space="preserve">.4.1为保证磋商活动顺利进行，供应商可派相关技术人员进行网上答疑； </w:t>
      </w:r>
    </w:p>
    <w:p w14:paraId="6E5014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.4.2磋</w:t>
      </w:r>
      <w:r>
        <w:rPr>
          <w:rFonts w:asciiTheme="minorEastAsia" w:hAnsiTheme="minorEastAsia" w:eastAsiaTheme="minorEastAsia"/>
          <w:color w:val="auto"/>
          <w:sz w:val="24"/>
          <w:highlight w:val="none"/>
        </w:rPr>
        <w:t>商小组根据与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磋商情况可能实质性变动</w:t>
      </w:r>
      <w:r>
        <w:rPr>
          <w:rFonts w:hint="eastAsia" w:asciiTheme="minorEastAsia" w:hAnsiTheme="minorEastAsia" w:eastAsiaTheme="minorEastAsia"/>
          <w:color w:val="auto"/>
          <w:sz w:val="24"/>
          <w:highlight w:val="none"/>
        </w:rPr>
        <w:t>磋商文件</w:t>
      </w:r>
      <w:r>
        <w:rPr>
          <w:rFonts w:asciiTheme="minorEastAsia" w:hAnsiTheme="minorEastAsia" w:eastAsiaTheme="minorEastAsia"/>
          <w:color w:val="auto"/>
          <w:sz w:val="24"/>
          <w:highlight w:val="none"/>
        </w:rPr>
        <w:t>的内容，包括采购需求中的技术、服务要求以及合同草案条款。磋商文件有实质性变动的，</w:t>
      </w:r>
      <w:r>
        <w:rPr>
          <w:rFonts w:hint="eastAsia" w:asciiTheme="minorEastAsia" w:hAnsiTheme="minorEastAsia" w:eastAsiaTheme="minorEastAsia"/>
          <w:color w:val="auto"/>
          <w:sz w:val="24"/>
          <w:highlight w:val="none"/>
        </w:rPr>
        <w:t>经采购人代表确认作为磋商文件的有效组成部分，</w:t>
      </w:r>
      <w:r>
        <w:rPr>
          <w:rFonts w:asciiTheme="minorEastAsia" w:hAnsiTheme="minorEastAsia" w:eastAsiaTheme="minorEastAsia"/>
          <w:color w:val="auto"/>
          <w:sz w:val="24"/>
          <w:highlight w:val="none"/>
        </w:rPr>
        <w:t>磋商小组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以书面形式通知所有参加磋商的供应商。</w:t>
      </w:r>
    </w:p>
    <w:p w14:paraId="432B8CE2">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99" w:firstLineChars="208"/>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.4.3</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小组可以视同其未提供。</w:t>
      </w:r>
    </w:p>
    <w:p w14:paraId="3F3910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.4.4磋商</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2ED79E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磋商过程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4E91624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.终止竞争性磋商</w:t>
      </w:r>
    </w:p>
    <w:p w14:paraId="77C556D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.1出现下列情况之一时，采购人和采购代理机构有权宣布终止竞争性磋商采购，并将理由通知所有供应商：</w:t>
      </w:r>
    </w:p>
    <w:p w14:paraId="7110DB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（1）有效供应商数量不足，导致本次磋商缺乏竞争的；</w:t>
      </w:r>
    </w:p>
    <w:p w14:paraId="7EF7BD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1A30BFF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2BF3E82E">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17BCB7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DAE487B">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2F6CFBDA">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lang w:val="en-US" w:eastAsia="zh-CN"/>
        </w:rPr>
        <w:t>16</w:t>
      </w:r>
      <w:r>
        <w:rPr>
          <w:rFonts w:hint="eastAsia" w:ascii="宋体" w:hAnsi="宋体" w:eastAsia="宋体"/>
          <w:color w:val="auto"/>
          <w:sz w:val="24"/>
          <w:highlight w:val="none"/>
        </w:rPr>
        <w:t>.2磋商小组要求供应商澄清、说明或者更正响应文件应当以书面形式（询标）作出。供应商的澄清、说明或者更正应当由法定代表人或其授权代表签字或者加盖公章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电子签章</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163DA9D3">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而无法接受磋商小组询标的，供应商自行承担相关风险。</w:t>
      </w:r>
    </w:p>
    <w:p w14:paraId="70EBE65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17</w:t>
      </w:r>
      <w:r>
        <w:rPr>
          <w:rFonts w:asciiTheme="minorEastAsia" w:hAnsiTheme="minorEastAsia" w:eastAsiaTheme="minorEastAsia"/>
          <w:b/>
          <w:color w:val="auto"/>
          <w:sz w:val="24"/>
          <w:highlight w:val="none"/>
        </w:rPr>
        <w:t>.最后报价</w:t>
      </w:r>
    </w:p>
    <w:p w14:paraId="520DF3F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磋商并不限定只进行二轮报价，如果磋商小组认为有必要，可以要求供应商进行多轮报价。</w:t>
      </w:r>
    </w:p>
    <w:p w14:paraId="2DC4A6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在磋商内容不做实质性变更或重大调整的前提下，供应商下轮报价不得高于上一轮报价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660D52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17</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最后报价是供应商响应文件的有效组成部分，最后报价也是签订合同的依据。</w:t>
      </w:r>
    </w:p>
    <w:p w14:paraId="67FE5DC0">
      <w:pPr>
        <w:spacing w:line="360" w:lineRule="auto"/>
        <w:ind w:firstLine="435"/>
        <w:rPr>
          <w:rFonts w:asciiTheme="majorEastAsia" w:hAnsiTheme="majorEastAsia" w:eastAsiaTheme="majorEastAsia"/>
          <w:color w:val="auto"/>
          <w:sz w:val="24"/>
          <w:highlight w:val="none"/>
        </w:rPr>
      </w:pPr>
      <w:bookmarkStart w:id="30" w:name="_Hlk60607655"/>
      <w:bookmarkStart w:id="31" w:name="_Hlk60607673"/>
      <w:r>
        <w:rPr>
          <w:rFonts w:hint="eastAsia" w:asciiTheme="majorEastAsia" w:hAnsiTheme="majorEastAsia" w:eastAsiaTheme="majorEastAsia"/>
          <w:color w:val="auto"/>
          <w:sz w:val="24"/>
          <w:highlight w:val="none"/>
          <w:lang w:val="en-US" w:eastAsia="zh-CN"/>
        </w:rPr>
        <w:t>17</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4</w:t>
      </w:r>
      <w:r>
        <w:rPr>
          <w:rFonts w:hint="eastAsia" w:asciiTheme="majorEastAsia" w:hAnsiTheme="majorEastAsia" w:eastAsiaTheme="majorEastAsia"/>
          <w:color w:val="auto"/>
          <w:sz w:val="24"/>
          <w:highlight w:val="none"/>
        </w:rPr>
        <w:t>根据《政府采购促进中小企业发展管理办法》（财库〔</w:t>
      </w:r>
      <w:r>
        <w:rPr>
          <w:rFonts w:asciiTheme="majorEastAsia" w:hAnsiTheme="majorEastAsia" w:eastAsiaTheme="majorEastAsia"/>
          <w:color w:val="auto"/>
          <w:sz w:val="24"/>
          <w:highlight w:val="none"/>
        </w:rPr>
        <w:t>2020〕46号</w:t>
      </w:r>
      <w:r>
        <w:rPr>
          <w:rFonts w:hint="eastAsia" w:asciiTheme="majorEastAsia" w:hAnsiTheme="majorEastAsia" w:eastAsiaTheme="majorEastAsia"/>
          <w:color w:val="auto"/>
          <w:sz w:val="24"/>
          <w:highlight w:val="none"/>
        </w:rPr>
        <w:t>）、《三部门联合发布关于促进残疾人就业政府采购政策的通知》（财库〔2017〕141号）和《</w:t>
      </w:r>
      <w:r>
        <w:rPr>
          <w:rFonts w:asciiTheme="majorEastAsia" w:hAnsiTheme="majorEastAsia" w:eastAsiaTheme="majorEastAsia"/>
          <w:color w:val="auto"/>
          <w:sz w:val="24"/>
          <w:highlight w:val="none"/>
        </w:rPr>
        <w:t>财政部 司法部关于政府采购支持监狱企业发展有关问题的通知</w:t>
      </w:r>
      <w:r>
        <w:rPr>
          <w:rFonts w:hint="eastAsia" w:asciiTheme="majorEastAsia" w:hAnsiTheme="majorEastAsia" w:eastAsiaTheme="majorEastAsia"/>
          <w:color w:val="auto"/>
          <w:sz w:val="24"/>
          <w:highlight w:val="none"/>
        </w:rPr>
        <w:t>》（财库〔2014〕68号）的规定，对满足价格扣除条件且在响应文件中提交了</w:t>
      </w:r>
      <w:r>
        <w:rPr>
          <w:rFonts w:asciiTheme="majorEastAsia" w:hAnsiTheme="majorEastAsia" w:eastAsiaTheme="majorEastAsia"/>
          <w:color w:val="auto"/>
          <w:sz w:val="24"/>
          <w:highlight w:val="none"/>
        </w:rPr>
        <w:t>《中小企业声明函》</w:t>
      </w:r>
      <w:r>
        <w:rPr>
          <w:rFonts w:hint="eastAsia" w:asciiTheme="majorEastAsia" w:hAnsiTheme="majorEastAsia" w:eastAsiaTheme="majorEastAsia"/>
          <w:color w:val="auto"/>
          <w:sz w:val="24"/>
          <w:highlight w:val="none"/>
        </w:rPr>
        <w:t>、</w:t>
      </w:r>
      <w:r>
        <w:rPr>
          <w:rFonts w:asciiTheme="majorEastAsia" w:hAnsiTheme="majorEastAsia" w:eastAsiaTheme="majorEastAsia"/>
          <w:color w:val="auto"/>
          <w:sz w:val="24"/>
          <w:highlight w:val="none"/>
        </w:rPr>
        <w:t>《残疾人福利性单位声明函》</w:t>
      </w:r>
      <w:r>
        <w:rPr>
          <w:rFonts w:hint="eastAsia" w:asciiTheme="majorEastAsia" w:hAnsiTheme="majorEastAsia" w:eastAsiaTheme="majorEastAsia"/>
          <w:color w:val="auto"/>
          <w:sz w:val="24"/>
          <w:highlight w:val="none"/>
        </w:rPr>
        <w:t>或省级以上监狱管理局、戒毒管理局（含新疆生产建设兵团）出具的属于监狱企业的证明文件的供应商，其最后报价按照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中规定的标准扣除后的价格参与评审。对于同时属于小微企业、监狱企业或残疾人福利性单位的，不重复进行最后报价扣除。</w:t>
      </w:r>
    </w:p>
    <w:p w14:paraId="3BC6F244">
      <w:pPr>
        <w:spacing w:line="360" w:lineRule="auto"/>
        <w:ind w:firstLine="435"/>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Theme="majorEastAsia" w:hAnsiTheme="majorEastAsia" w:eastAsiaTheme="majorEastAsia"/>
          <w:color w:val="auto"/>
          <w:sz w:val="24"/>
          <w:highlight w:val="none"/>
        </w:rPr>
        <w:t>30%以上的，可给予联合体或者大中型企业的</w:t>
      </w:r>
      <w:r>
        <w:rPr>
          <w:rFonts w:hint="eastAsia" w:asciiTheme="majorEastAsia" w:hAnsiTheme="majorEastAsia" w:eastAsiaTheme="majorEastAsia"/>
          <w:color w:val="auto"/>
          <w:sz w:val="24"/>
          <w:highlight w:val="none"/>
        </w:rPr>
        <w:t>最后报价按照</w:t>
      </w:r>
      <w:r>
        <w:rPr>
          <w:rFonts w:hint="eastAsia" w:asciiTheme="majorEastAsia" w:hAnsiTheme="majorEastAsia" w:eastAsiaTheme="majorEastAsia"/>
          <w:color w:val="auto"/>
          <w:sz w:val="24"/>
          <w:highlight w:val="none"/>
          <w:u w:val="single"/>
        </w:rPr>
        <w:t>供应商须知前附表</w:t>
      </w:r>
      <w:r>
        <w:rPr>
          <w:rFonts w:hint="eastAsia" w:asciiTheme="majorEastAsia" w:hAnsiTheme="majorEastAsia" w:eastAsiaTheme="majorEastAsia"/>
          <w:color w:val="auto"/>
          <w:sz w:val="24"/>
          <w:highlight w:val="none"/>
        </w:rPr>
        <w:t>中规定的标准扣除后的价格参与评审</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rPr>
        <w:t>组成联合体或者接受分包的小微企业与联合体内其他企业、分包企业之间存在直接控股、管理关系的，不享受价格扣除优惠政策。</w:t>
      </w:r>
    </w:p>
    <w:p w14:paraId="21E0461D">
      <w:pPr>
        <w:spacing w:line="360" w:lineRule="auto"/>
        <w:ind w:firstLine="435"/>
        <w:rPr>
          <w:rFonts w:hint="eastAsia"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以联合体形式参加政府采购活动，联合体各方均为中小企业的，联合体视同中小企业。其中，联合体各方均为小微企业的，联合体视同小微企业。</w:t>
      </w:r>
      <w:bookmarkEnd w:id="30"/>
    </w:p>
    <w:p w14:paraId="22235334">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b w:val="0"/>
          <w:i w:val="0"/>
          <w:iCs w:val="0"/>
          <w:sz w:val="24"/>
          <w:highlight w:val="none"/>
          <w:lang w:val="en-US" w:eastAsia="zh-CN"/>
        </w:rPr>
      </w:pPr>
      <w:r>
        <w:rPr>
          <w:rFonts w:hint="eastAsia" w:ascii="宋体" w:hAnsi="宋体" w:eastAsia="宋体" w:cs="@仿宋_GB2312"/>
          <w:b w:val="0"/>
          <w:bCs w:val="0"/>
          <w:kern w:val="2"/>
          <w:sz w:val="24"/>
          <w:szCs w:val="20"/>
          <w:highlight w:val="none"/>
          <w:lang w:val="en-US" w:eastAsia="zh-CN" w:bidi="ar-SA"/>
        </w:rPr>
        <w:t>17.5</w:t>
      </w:r>
      <w:r>
        <w:rPr>
          <w:rFonts w:hint="eastAsia" w:ascii="宋体" w:hAnsi="宋体" w:eastAsia="宋体"/>
          <w:b w:val="0"/>
          <w:i w:val="0"/>
          <w:iCs w:val="0"/>
          <w:sz w:val="24"/>
          <w:highlight w:val="none"/>
          <w:lang w:val="en-US" w:eastAsia="zh-CN"/>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583290F">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Times New Roman"/>
          <w:b w:val="0"/>
          <w:i w:val="0"/>
          <w:iCs w:val="0"/>
          <w:sz w:val="24"/>
          <w:highlight w:val="none"/>
          <w:lang w:val="en-US" w:eastAsia="zh-CN"/>
        </w:rPr>
      </w:pPr>
      <w:r>
        <w:rPr>
          <w:rFonts w:hint="eastAsia" w:ascii="宋体" w:hAnsi="宋体" w:eastAsia="宋体" w:cs="Times New Roman"/>
          <w:b w:val="0"/>
          <w:i w:val="0"/>
          <w:iCs w:val="0"/>
          <w:sz w:val="24"/>
          <w:highlight w:val="none"/>
          <w:lang w:val="en-US" w:eastAsia="zh-CN"/>
        </w:rPr>
        <w:t>磋商小组应当对</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所出具的《关于符合本国产品标准的声明函》（以下简称《声明函》）的完整性、准确性进行审查，评审中发现《声明函》内容含义不明确、同类事项与响应文件表述不一致或者有明显文字错误等情况的，应当以书面形式要求</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作出必要的澄清、说明或者补正。经澄清、说明或者补正的《声明函》仍然不符合规定要求的，</w:t>
      </w:r>
      <w:r>
        <w:rPr>
          <w:rFonts w:hint="eastAsia" w:ascii="宋体" w:hAnsi="宋体" w:eastAsia="宋体"/>
          <w:b w:val="0"/>
          <w:i w:val="0"/>
          <w:iCs w:val="0"/>
          <w:sz w:val="24"/>
          <w:highlight w:val="none"/>
          <w:lang w:val="en-US" w:eastAsia="zh-CN"/>
        </w:rPr>
        <w:t>供应商</w:t>
      </w:r>
      <w:r>
        <w:rPr>
          <w:rFonts w:hint="eastAsia" w:ascii="宋体" w:hAnsi="宋体" w:eastAsia="宋体" w:cs="Times New Roman"/>
          <w:b w:val="0"/>
          <w:i w:val="0"/>
          <w:iCs w:val="0"/>
          <w:sz w:val="24"/>
          <w:highlight w:val="none"/>
          <w:lang w:val="en-US" w:eastAsia="zh-CN"/>
        </w:rPr>
        <w:t>提供的相关产品视为不符合本国产品标准。</w:t>
      </w:r>
    </w:p>
    <w:p w14:paraId="400F4642">
      <w:pPr>
        <w:spacing w:line="360" w:lineRule="auto"/>
        <w:ind w:firstLine="437"/>
        <w:outlineLvl w:val="9"/>
        <w:rPr>
          <w:rFonts w:hint="eastAsia" w:ascii="宋体" w:hAnsi="宋体" w:eastAsia="宋体" w:cs="Times New Roman"/>
          <w:b/>
          <w:bCs/>
          <w:i w:val="0"/>
          <w:iCs w:val="0"/>
          <w:sz w:val="24"/>
          <w:highlight w:val="none"/>
          <w:lang w:val="en-US" w:eastAsia="zh-CN"/>
        </w:rPr>
      </w:pPr>
      <w:r>
        <w:rPr>
          <w:rFonts w:hint="eastAsia" w:ascii="宋体" w:hAnsi="宋体" w:eastAsia="宋体" w:cs="Times New Roman"/>
          <w:b/>
          <w:bCs/>
          <w:i w:val="0"/>
          <w:iCs w:val="0"/>
          <w:sz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7A38C46">
      <w:pPr>
        <w:spacing w:line="360" w:lineRule="auto"/>
        <w:ind w:firstLine="435"/>
        <w:rPr>
          <w:rFonts w:ascii="宋体" w:hAnsi="宋体" w:eastAsia="宋体"/>
          <w:color w:val="auto"/>
          <w:sz w:val="24"/>
          <w:highlight w:val="none"/>
        </w:rPr>
      </w:pPr>
      <w:r>
        <w:rPr>
          <w:rFonts w:hint="eastAsia" w:asciiTheme="majorEastAsia" w:hAnsiTheme="majorEastAsia" w:eastAsiaTheme="majorEastAsia"/>
          <w:color w:val="auto"/>
          <w:sz w:val="24"/>
          <w:highlight w:val="none"/>
          <w:lang w:val="en-US" w:eastAsia="zh-CN"/>
        </w:rPr>
        <w:t>17.6</w:t>
      </w:r>
      <w:r>
        <w:rPr>
          <w:rFonts w:hint="eastAsia" w:cs="宋体" w:asciiTheme="minorEastAsia" w:hAnsiTheme="minorEastAsia" w:eastAsiaTheme="minorEastAsia"/>
          <w:color w:val="auto"/>
          <w:sz w:val="24"/>
        </w:rPr>
        <w:t>根据《政府采购支持创新产品和服务实施细则》（晋财购【2019】19号）</w:t>
      </w:r>
      <w:r>
        <w:rPr>
          <w:rFonts w:ascii="宋体" w:hAnsi="宋体" w:eastAsia="宋体"/>
          <w:color w:val="auto"/>
          <w:sz w:val="24"/>
          <w:highlight w:val="none"/>
        </w:rPr>
        <w:t>的规定，</w:t>
      </w:r>
      <w:r>
        <w:rPr>
          <w:rFonts w:hint="eastAsia" w:ascii="宋体" w:hAnsi="宋体" w:eastAsia="宋体"/>
          <w:color w:val="auto"/>
          <w:sz w:val="24"/>
          <w:highlight w:val="none"/>
        </w:rPr>
        <w:t>供应商投标产品或服务属于《山西省创新产品和服务推荐清单》中创新产品或创新服务的，</w:t>
      </w:r>
      <w:r>
        <w:rPr>
          <w:rFonts w:ascii="宋体" w:hAnsi="宋体" w:eastAsia="宋体"/>
          <w:color w:val="auto"/>
          <w:sz w:val="24"/>
          <w:highlight w:val="none"/>
        </w:rPr>
        <w:t>其投标报价按照</w:t>
      </w:r>
      <w:r>
        <w:rPr>
          <w:rFonts w:hint="eastAsia" w:asciiTheme="minorEastAsia" w:hAnsiTheme="minorEastAsia" w:eastAsiaTheme="minorEastAsia"/>
          <w:color w:val="auto"/>
          <w:sz w:val="24"/>
          <w:highlight w:val="none"/>
          <w:u w:val="single"/>
        </w:rPr>
        <w:t>供应商须知前附表</w:t>
      </w:r>
      <w:r>
        <w:rPr>
          <w:rFonts w:ascii="宋体" w:hAnsi="宋体" w:eastAsia="宋体"/>
          <w:color w:val="auto"/>
          <w:sz w:val="24"/>
          <w:highlight w:val="none"/>
        </w:rPr>
        <w:t>中规定的标准扣除后的价格参与评审。</w:t>
      </w:r>
    </w:p>
    <w:p w14:paraId="5AE82B6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17.7</w:t>
      </w:r>
      <w:r>
        <w:rPr>
          <w:rFonts w:hint="eastAsia" w:ascii="宋体" w:hAnsi="宋体" w:eastAsia="宋体"/>
          <w:color w:val="auto"/>
          <w:sz w:val="24"/>
          <w:highlight w:val="none"/>
        </w:rPr>
        <w:t>根据《山西省财政厅关于进一步加强政府绿色采购有关事项的通知》（晋财购[2024]54号）的规定，</w:t>
      </w:r>
      <w:r>
        <w:rPr>
          <w:rFonts w:hint="eastAsia" w:ascii="宋体" w:hAnsi="宋体" w:eastAsia="宋体"/>
          <w:color w:val="auto"/>
          <w:sz w:val="24"/>
          <w:highlight w:val="none"/>
          <w:lang w:val="en-US" w:eastAsia="zh-CN"/>
        </w:rPr>
        <w:t>当投标人所投产品属于优先采购的绿色产品时，享受该项产品的价格折扣政策优惠，</w:t>
      </w:r>
      <w:r>
        <w:rPr>
          <w:rFonts w:hint="eastAsia" w:ascii="宋体" w:hAnsi="宋体" w:eastAsia="宋体"/>
          <w:color w:val="auto"/>
          <w:sz w:val="24"/>
          <w:highlight w:val="none"/>
        </w:rPr>
        <w:t>其投标报价按照投标人须知前附表中规定的标准扣除后的价格参与评审</w:t>
      </w:r>
      <w:r>
        <w:rPr>
          <w:rFonts w:hint="eastAsia" w:ascii="宋体" w:hAnsi="宋体" w:eastAsia="宋体"/>
          <w:color w:val="auto"/>
          <w:sz w:val="24"/>
          <w:highlight w:val="none"/>
          <w:lang w:val="en-US" w:eastAsia="zh-CN"/>
        </w:rPr>
        <w:t>。</w:t>
      </w:r>
    </w:p>
    <w:p w14:paraId="6AC8FF03">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color w:val="auto"/>
          <w:highlight w:val="none"/>
        </w:rPr>
      </w:pPr>
      <w:r>
        <w:rPr>
          <w:rFonts w:hint="eastAsia" w:ascii="宋体" w:hAnsi="宋体" w:eastAsia="宋体" w:cs="Times New Roman"/>
          <w:b w:val="0"/>
          <w:i w:val="0"/>
          <w:iCs w:val="0"/>
          <w:color w:val="auto"/>
          <w:sz w:val="24"/>
          <w:highlight w:val="none"/>
          <w:lang w:val="en-US" w:eastAsia="zh-CN"/>
        </w:rPr>
        <w:t>17.8同时符合17.4、17.5、17.6和17.7的价格评审优惠时，评审价为响应报价分别扣除促进中小企业发展政策的价格评审优惠和本国产品支持政策的价格评审优惠</w:t>
      </w:r>
      <w:r>
        <w:rPr>
          <w:rFonts w:hint="eastAsia" w:ascii="宋体" w:hAnsi="宋体" w:eastAsia="宋体" w:cs="宋体"/>
          <w:b w:val="0"/>
          <w:i w:val="0"/>
          <w:iCs w:val="0"/>
          <w:color w:val="auto"/>
          <w:sz w:val="24"/>
          <w:szCs w:val="24"/>
          <w:highlight w:val="none"/>
          <w:lang w:val="en-US" w:eastAsia="zh-CN"/>
        </w:rPr>
        <w:t>和创新产品、创新服务价格评审优惠以及优先采购的绿色产品价格评审优惠后的价格</w:t>
      </w:r>
      <w:r>
        <w:rPr>
          <w:rFonts w:hint="eastAsia" w:ascii="宋体" w:hAnsi="宋体" w:eastAsia="宋体" w:cs="Times New Roman"/>
          <w:b w:val="0"/>
          <w:i w:val="0"/>
          <w:iCs w:val="0"/>
          <w:color w:val="auto"/>
          <w:sz w:val="24"/>
          <w:highlight w:val="none"/>
          <w:lang w:val="en-US" w:eastAsia="zh-CN"/>
        </w:rPr>
        <w:t>。</w:t>
      </w:r>
    </w:p>
    <w:bookmarkEnd w:id="31"/>
    <w:p w14:paraId="4E8A43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成交候选供应商的推荐原则及标准</w:t>
      </w:r>
    </w:p>
    <w:p w14:paraId="38E47B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磋商小组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磋商</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43AF1C9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14:paraId="4A641EE0">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14:paraId="5BD18B9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20</w:t>
      </w:r>
      <w:r>
        <w:rPr>
          <w:rFonts w:asciiTheme="minorEastAsia" w:hAnsiTheme="minorEastAsia" w:eastAsiaTheme="minorEastAsia"/>
          <w:b/>
          <w:color w:val="auto"/>
          <w:sz w:val="24"/>
          <w:highlight w:val="none"/>
        </w:rPr>
        <w:t>.编写评审报告</w:t>
      </w:r>
    </w:p>
    <w:p w14:paraId="11BD3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566153B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5CFE54E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.1评审将在严格保密的情况下进行。</w:t>
      </w:r>
    </w:p>
    <w:p w14:paraId="438507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21</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4C9398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22</w:t>
      </w:r>
      <w:r>
        <w:rPr>
          <w:rFonts w:asciiTheme="minorEastAsia" w:hAnsiTheme="minorEastAsia" w:eastAsiaTheme="minorEastAsia"/>
          <w:b/>
          <w:color w:val="auto"/>
          <w:sz w:val="24"/>
          <w:highlight w:val="none"/>
        </w:rPr>
        <w:t>.成交结果公告</w:t>
      </w:r>
    </w:p>
    <w:p w14:paraId="2EDCDE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.1为体现“公开、公平、公正”的原则，磋商结束后，</w:t>
      </w:r>
      <w:r>
        <w:rPr>
          <w:rFonts w:hint="eastAsia" w:ascii="宋体" w:hAnsi="宋体" w:eastAsia="宋体"/>
          <w:color w:val="auto"/>
          <w:sz w:val="24"/>
          <w:szCs w:val="18"/>
          <w:highlight w:val="none"/>
        </w:rPr>
        <w:t>采购代理机构将在</w:t>
      </w:r>
      <w:r>
        <w:rPr>
          <w:rFonts w:hint="eastAsia" w:ascii="宋体" w:hAnsi="宋体" w:eastAsia="宋体"/>
          <w:color w:val="auto"/>
          <w:sz w:val="24"/>
          <w:szCs w:val="18"/>
          <w:highlight w:val="none"/>
          <w:lang w:eastAsia="zh-CN"/>
        </w:rPr>
        <w:t>山西</w:t>
      </w:r>
      <w:r>
        <w:rPr>
          <w:rFonts w:hint="eastAsia" w:ascii="宋体" w:hAnsi="宋体" w:eastAsia="宋体"/>
          <w:color w:val="auto"/>
          <w:sz w:val="24"/>
          <w:szCs w:val="18"/>
          <w:highlight w:val="none"/>
        </w:rPr>
        <w:t>省政府采购网（www.ccgp-shanxi.gov.cn）</w:t>
      </w:r>
      <w:r>
        <w:rPr>
          <w:rFonts w:asciiTheme="minorEastAsia" w:hAnsiTheme="minorEastAsia" w:eastAsiaTheme="minorEastAsia"/>
          <w:color w:val="auto"/>
          <w:sz w:val="24"/>
          <w:highlight w:val="none"/>
        </w:rPr>
        <w:t>上发布成交结果公告。</w:t>
      </w:r>
    </w:p>
    <w:p w14:paraId="5D3BA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6C62D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23</w:t>
      </w:r>
      <w:r>
        <w:rPr>
          <w:rFonts w:ascii="宋体" w:hAnsi="宋体" w:eastAsia="宋体"/>
          <w:b/>
          <w:color w:val="auto"/>
          <w:sz w:val="24"/>
          <w:highlight w:val="none"/>
        </w:rPr>
        <w:t>.成交</w:t>
      </w:r>
      <w:r>
        <w:rPr>
          <w:rFonts w:asciiTheme="minorEastAsia" w:hAnsiTheme="minorEastAsia" w:eastAsiaTheme="minorEastAsia"/>
          <w:b/>
          <w:color w:val="auto"/>
          <w:sz w:val="24"/>
          <w:highlight w:val="none"/>
        </w:rPr>
        <w:t>通知书</w:t>
      </w:r>
    </w:p>
    <w:p w14:paraId="057E28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p>
    <w:p w14:paraId="2264B8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1B1345C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23</w:t>
      </w:r>
      <w:r>
        <w:rPr>
          <w:rFonts w:ascii="宋体" w:hAnsi="宋体" w:eastAsia="宋体"/>
          <w:color w:val="auto"/>
          <w:sz w:val="24"/>
          <w:highlight w:val="none"/>
        </w:rPr>
        <w:t>.3成交通知书是合同的组成部分。</w:t>
      </w:r>
    </w:p>
    <w:p w14:paraId="2D4FC62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24</w:t>
      </w:r>
      <w:r>
        <w:rPr>
          <w:rFonts w:ascii="宋体" w:hAnsi="宋体" w:eastAsia="宋体"/>
          <w:b/>
          <w:color w:val="auto"/>
          <w:sz w:val="24"/>
          <w:highlight w:val="none"/>
        </w:rPr>
        <w:t>.告知</w:t>
      </w:r>
      <w:r>
        <w:rPr>
          <w:rFonts w:hint="eastAsia" w:ascii="宋体" w:hAnsi="宋体" w:eastAsia="宋体"/>
          <w:b/>
          <w:color w:val="auto"/>
          <w:sz w:val="24"/>
          <w:highlight w:val="none"/>
        </w:rPr>
        <w:t>磋商</w:t>
      </w:r>
      <w:r>
        <w:rPr>
          <w:rFonts w:ascii="宋体" w:hAnsi="宋体" w:eastAsia="宋体"/>
          <w:b/>
          <w:color w:val="auto"/>
          <w:sz w:val="24"/>
          <w:highlight w:val="none"/>
        </w:rPr>
        <w:t>结果</w:t>
      </w:r>
    </w:p>
    <w:p w14:paraId="5DE86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.1在公告</w:t>
      </w:r>
      <w:r>
        <w:rPr>
          <w:rFonts w:hint="eastAsia" w:ascii="宋体" w:hAnsi="宋体" w:eastAsia="宋体"/>
          <w:color w:val="auto"/>
          <w:sz w:val="24"/>
          <w:highlight w:val="none"/>
        </w:rPr>
        <w:t>成交</w:t>
      </w:r>
      <w:r>
        <w:rPr>
          <w:rFonts w:ascii="宋体" w:hAnsi="宋体" w:eastAsia="宋体"/>
          <w:color w:val="auto"/>
          <w:sz w:val="24"/>
          <w:highlight w:val="none"/>
        </w:rPr>
        <w:t>结果的同时，采购代理机构同时以</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规定的形式告知未</w:t>
      </w:r>
      <w:r>
        <w:rPr>
          <w:rFonts w:hint="eastAsia" w:ascii="宋体" w:hAnsi="宋体" w:eastAsia="宋体"/>
          <w:color w:val="auto"/>
          <w:sz w:val="24"/>
          <w:highlight w:val="none"/>
        </w:rPr>
        <w:t>成交供应商</w:t>
      </w:r>
      <w:r>
        <w:rPr>
          <w:rFonts w:ascii="宋体" w:hAnsi="宋体" w:eastAsia="宋体"/>
          <w:color w:val="auto"/>
          <w:sz w:val="24"/>
          <w:highlight w:val="none"/>
        </w:rPr>
        <w:t>本人的评审得分和排序。</w:t>
      </w:r>
    </w:p>
    <w:p w14:paraId="46B19C6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val="en-US" w:eastAsia="zh-CN"/>
        </w:rPr>
        <w:t>24</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采购代理机构对未成交的供应商不做未成交原因的解释。</w:t>
      </w:r>
    </w:p>
    <w:p w14:paraId="63DF5A7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.履约保证金</w:t>
      </w:r>
    </w:p>
    <w:p w14:paraId="5893669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CEAD10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.2如果成交供应商没有按照上述履约保证金的规定执行，将视为放弃成交资格。在此情况下，采购人可确定下一成交候选供应商为成交供应商，也可以重新开展采购活动。</w:t>
      </w:r>
    </w:p>
    <w:p w14:paraId="18B985E6">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129F4F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ascii="宋体" w:hAnsi="宋体" w:eastAsia="宋体"/>
          <w:color w:val="auto"/>
          <w:sz w:val="24"/>
          <w:highlight w:val="none"/>
        </w:rPr>
        <w:t>.1本项目</w:t>
      </w:r>
      <w:r>
        <w:rPr>
          <w:rFonts w:hint="eastAsia" w:ascii="宋体" w:hAnsi="宋体" w:eastAsia="宋体"/>
          <w:color w:val="auto"/>
          <w:sz w:val="24"/>
          <w:highlight w:val="none"/>
          <w:lang w:val="en-US" w:eastAsia="zh-CN"/>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5D222C7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.签订</w:t>
      </w:r>
      <w:r>
        <w:rPr>
          <w:rFonts w:asciiTheme="minorEastAsia" w:hAnsiTheme="minorEastAsia" w:eastAsiaTheme="minorEastAsia"/>
          <w:b/>
          <w:color w:val="auto"/>
          <w:sz w:val="24"/>
          <w:highlight w:val="none"/>
        </w:rPr>
        <w:t>合同</w:t>
      </w:r>
    </w:p>
    <w:p w14:paraId="6D4FAB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采购人与成交供应商应当按照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DE74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.2磋商文件、成交供应商的响应文件及其澄清文件等，均为签订合同的依据。</w:t>
      </w:r>
    </w:p>
    <w:p w14:paraId="70222A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ascii="宋体" w:hAnsi="宋体" w:eastAsia="宋体"/>
          <w:color w:val="auto"/>
          <w:sz w:val="24"/>
          <w:highlight w:val="none"/>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成交供应商拒绝签订政府采购合同的不得参加对该项目重新开展的采购活动。</w:t>
      </w:r>
    </w:p>
    <w:p w14:paraId="4D54ED30">
      <w:pPr>
        <w:spacing w:line="360" w:lineRule="auto"/>
        <w:ind w:firstLine="470" w:firstLineChars="196"/>
        <w:rPr>
          <w:rFonts w:ascii="宋体" w:hAnsi="宋体" w:eastAsia="宋体"/>
          <w:color w:val="auto"/>
          <w:sz w:val="24"/>
          <w:highlight w:val="none"/>
        </w:rPr>
      </w:pPr>
      <w:bookmarkStart w:id="32" w:name="_Hlk60264926"/>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w:t>
      </w:r>
      <w:r>
        <w:rPr>
          <w:rFonts w:ascii="宋体" w:hAnsi="宋体" w:eastAsia="宋体"/>
          <w:color w:val="auto"/>
          <w:sz w:val="24"/>
          <w:highlight w:val="none"/>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bookmarkEnd w:id="32"/>
    </w:p>
    <w:p w14:paraId="4BFD422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.廉洁</w:t>
      </w:r>
      <w:r>
        <w:rPr>
          <w:rFonts w:asciiTheme="minorEastAsia" w:hAnsiTheme="minorEastAsia" w:eastAsiaTheme="minorEastAsia"/>
          <w:b/>
          <w:color w:val="auto"/>
          <w:sz w:val="24"/>
          <w:highlight w:val="none"/>
        </w:rPr>
        <w:t>自律</w:t>
      </w:r>
      <w:r>
        <w:rPr>
          <w:rFonts w:ascii="宋体" w:hAnsi="宋体" w:eastAsia="宋体"/>
          <w:b/>
          <w:color w:val="auto"/>
          <w:sz w:val="24"/>
          <w:highlight w:val="none"/>
        </w:rPr>
        <w:t>规定</w:t>
      </w:r>
    </w:p>
    <w:p w14:paraId="37CF2F2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.1采购代理机构工作人员不得以不正当手段获取政府采购代理业务，不得与采购人、供应商恶意串通。</w:t>
      </w:r>
    </w:p>
    <w:p w14:paraId="449E2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7C21EAA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29</w:t>
      </w:r>
      <w:r>
        <w:rPr>
          <w:rFonts w:ascii="宋体" w:hAnsi="宋体" w:eastAsia="宋体"/>
          <w:b/>
          <w:color w:val="auto"/>
          <w:sz w:val="24"/>
          <w:highlight w:val="none"/>
        </w:rPr>
        <w:t>.质疑的</w:t>
      </w:r>
      <w:r>
        <w:rPr>
          <w:rFonts w:asciiTheme="minorEastAsia" w:hAnsiTheme="minorEastAsia" w:eastAsiaTheme="minorEastAsia"/>
          <w:b/>
          <w:color w:val="auto"/>
          <w:sz w:val="24"/>
          <w:highlight w:val="none"/>
        </w:rPr>
        <w:t>提出</w:t>
      </w:r>
      <w:r>
        <w:rPr>
          <w:rFonts w:ascii="宋体" w:hAnsi="宋体" w:eastAsia="宋体"/>
          <w:b/>
          <w:color w:val="auto"/>
          <w:sz w:val="24"/>
          <w:highlight w:val="none"/>
        </w:rPr>
        <w:t>与接收</w:t>
      </w:r>
    </w:p>
    <w:p w14:paraId="54A696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.1供应商认为磋商文件、采购过程和成交结果使自己的权益受到损害的，可以在知道或者应知其权益受到损害之日起七个工作日内，以书面形式向采购人或其委托的采购代理机构提出质疑。</w:t>
      </w:r>
    </w:p>
    <w:p w14:paraId="23BE52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质疑函范本》格式（详见磋商文件）和《政府采购质疑和投诉办法》的要求，在法定质疑期内以书面形式提出质疑，超出法定质疑期提交的质疑将被拒绝。针对同一采购程序环节的质疑应一次性提出。</w:t>
      </w:r>
    </w:p>
    <w:p w14:paraId="4DF7D9C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29</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0ACFEC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66660DD2">
      <w:pPr>
        <w:pStyle w:val="3"/>
        <w:keepNext/>
        <w:keepLines/>
        <w:pageBreakBefore w:val="0"/>
        <w:widowControl/>
        <w:kinsoku/>
        <w:wordWrap/>
        <w:overflowPunct/>
        <w:topLinePunct w:val="0"/>
        <w:autoSpaceDE/>
        <w:autoSpaceDN/>
        <w:bidi w:val="0"/>
        <w:adjustRightInd w:val="0"/>
        <w:spacing w:line="360" w:lineRule="auto"/>
        <w:textAlignment w:val="auto"/>
        <w:rPr>
          <w:rFonts w:hint="eastAsia" w:ascii="宋体" w:hAnsi="宋体" w:eastAsia="宋体" w:cs="宋体"/>
          <w:color w:val="auto"/>
          <w:sz w:val="24"/>
          <w:szCs w:val="24"/>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宋体" w:hAnsi="宋体" w:eastAsia="宋体" w:cs="宋体"/>
          <w:color w:val="auto"/>
          <w:sz w:val="24"/>
          <w:szCs w:val="24"/>
        </w:rPr>
        <w:t>政府采购政策性要求</w:t>
      </w:r>
    </w:p>
    <w:p w14:paraId="3DFE7E53">
      <w:pPr>
        <w:keepNext w:val="0"/>
        <w:keepLines w:val="0"/>
        <w:pageBreakBefore w:val="0"/>
        <w:kinsoku/>
        <w:wordWrap/>
        <w:overflowPunct/>
        <w:topLinePunct w:val="0"/>
        <w:autoSpaceDE w:val="0"/>
        <w:autoSpaceDN w:val="0"/>
        <w:bidi w:val="0"/>
        <w:adjustRightInd w:val="0"/>
        <w:snapToGrid w:val="0"/>
        <w:spacing w:line="360" w:lineRule="auto"/>
        <w:ind w:left="445"/>
        <w:textAlignment w:val="baseline"/>
        <w:outlineLvl w:val="4"/>
        <w:rPr>
          <w:rFonts w:ascii="宋体" w:hAnsi="宋体" w:eastAsia="宋体" w:cs="宋体"/>
          <w:spacing w:val="0"/>
          <w:sz w:val="24"/>
          <w:szCs w:val="24"/>
        </w:rPr>
      </w:pPr>
      <w:r>
        <w:rPr>
          <w:rFonts w:hint="eastAsia" w:ascii="宋体" w:hAnsi="宋体" w:eastAsia="宋体" w:cs="宋体"/>
          <w:b/>
          <w:bCs/>
          <w:spacing w:val="0"/>
          <w:sz w:val="24"/>
          <w:szCs w:val="24"/>
          <w:lang w:val="en-US" w:eastAsia="zh-CN"/>
        </w:rPr>
        <w:t>30.1</w:t>
      </w:r>
      <w:r>
        <w:rPr>
          <w:rFonts w:ascii="宋体" w:hAnsi="宋体" w:eastAsia="宋体" w:cs="宋体"/>
          <w:b/>
          <w:bCs/>
          <w:spacing w:val="0"/>
          <w:sz w:val="24"/>
          <w:szCs w:val="24"/>
        </w:rPr>
        <w:t>.采购本国货物、服务和工程</w:t>
      </w:r>
    </w:p>
    <w:p w14:paraId="5D42C9DB">
      <w:pPr>
        <w:keepNext w:val="0"/>
        <w:keepLines w:val="0"/>
        <w:pageBreakBefore w:val="0"/>
        <w:kinsoku/>
        <w:wordWrap/>
        <w:overflowPunct/>
        <w:topLinePunct w:val="0"/>
        <w:autoSpaceDE w:val="0"/>
        <w:autoSpaceDN w:val="0"/>
        <w:bidi w:val="0"/>
        <w:adjustRightInd w:val="0"/>
        <w:snapToGrid w:val="0"/>
        <w:spacing w:line="360" w:lineRule="auto"/>
        <w:ind w:left="26" w:right="105" w:firstLine="478"/>
        <w:textAlignment w:val="baseline"/>
        <w:rPr>
          <w:rFonts w:ascii="宋体" w:hAnsi="宋体" w:eastAsia="宋体" w:cs="宋体"/>
          <w:spacing w:val="0"/>
          <w:sz w:val="24"/>
          <w:szCs w:val="24"/>
        </w:rPr>
      </w:pPr>
      <w:r>
        <w:rPr>
          <w:rFonts w:ascii="宋体" w:hAnsi="宋体" w:eastAsia="宋体" w:cs="宋体"/>
          <w:spacing w:val="0"/>
          <w:sz w:val="24"/>
          <w:szCs w:val="24"/>
        </w:rPr>
        <w:t>政府采购应当采购本国货物、工程和服务。但有《中华人民共和国政府采购法》第十条规定情形的除外。</w:t>
      </w:r>
    </w:p>
    <w:p w14:paraId="4D69407E">
      <w:pPr>
        <w:keepNext w:val="0"/>
        <w:keepLines w:val="0"/>
        <w:pageBreakBefore w:val="0"/>
        <w:kinsoku/>
        <w:wordWrap/>
        <w:overflowPunct/>
        <w:topLinePunct w:val="0"/>
        <w:autoSpaceDE w:val="0"/>
        <w:autoSpaceDN w:val="0"/>
        <w:bidi w:val="0"/>
        <w:adjustRightInd w:val="0"/>
        <w:snapToGrid w:val="0"/>
        <w:spacing w:line="360" w:lineRule="auto"/>
        <w:ind w:left="34" w:right="105" w:firstLine="47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.1</w:t>
      </w:r>
      <w:r>
        <w:rPr>
          <w:rFonts w:ascii="宋体" w:hAnsi="宋体" w:eastAsia="宋体" w:cs="宋体"/>
          <w:spacing w:val="0"/>
          <w:sz w:val="24"/>
          <w:szCs w:val="24"/>
        </w:rPr>
        <w:t>本项目如接受非本国货物、工程、服务参与磋商，则具体要求见第三章《采购需求》。若第三章《采购需求》中不接受采购进口产品，供应商响应产品为进口产品的将被认定为</w:t>
      </w:r>
      <w:r>
        <w:rPr>
          <w:rFonts w:ascii="宋体" w:hAnsi="宋体" w:eastAsia="宋体" w:cs="宋体"/>
          <w:b/>
          <w:bCs/>
          <w:spacing w:val="0"/>
          <w:sz w:val="24"/>
          <w:szCs w:val="24"/>
        </w:rPr>
        <w:t>响应无效</w:t>
      </w:r>
      <w:r>
        <w:rPr>
          <w:rFonts w:ascii="宋体" w:hAnsi="宋体" w:eastAsia="宋体" w:cs="宋体"/>
          <w:spacing w:val="0"/>
          <w:sz w:val="24"/>
          <w:szCs w:val="24"/>
        </w:rPr>
        <w:t>。</w:t>
      </w:r>
    </w:p>
    <w:p w14:paraId="2E020259">
      <w:pPr>
        <w:keepNext w:val="0"/>
        <w:keepLines w:val="0"/>
        <w:pageBreakBefore w:val="0"/>
        <w:kinsoku/>
        <w:wordWrap/>
        <w:overflowPunct/>
        <w:topLinePunct w:val="0"/>
        <w:autoSpaceDE w:val="0"/>
        <w:autoSpaceDN w:val="0"/>
        <w:bidi w:val="0"/>
        <w:adjustRightInd w:val="0"/>
        <w:snapToGrid w:val="0"/>
        <w:spacing w:line="360" w:lineRule="auto"/>
        <w:ind w:left="24" w:right="3" w:firstLine="48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spacing w:val="0"/>
          <w:sz w:val="24"/>
          <w:szCs w:val="24"/>
        </w:rPr>
        <w:t>2 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供应商应保证所响应产品可履行合法报通关手续进入中国关境内。</w:t>
      </w:r>
    </w:p>
    <w:p w14:paraId="0AFF0009">
      <w:pPr>
        <w:keepNext w:val="0"/>
        <w:keepLines w:val="0"/>
        <w:pageBreakBefore w:val="0"/>
        <w:kinsoku/>
        <w:wordWrap/>
        <w:overflowPunct/>
        <w:topLinePunct w:val="0"/>
        <w:autoSpaceDE w:val="0"/>
        <w:autoSpaceDN w:val="0"/>
        <w:bidi w:val="0"/>
        <w:adjustRightInd w:val="0"/>
        <w:snapToGrid w:val="0"/>
        <w:spacing w:line="360" w:lineRule="auto"/>
        <w:ind w:left="28" w:right="105" w:firstLine="476"/>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spacing w:val="0"/>
          <w:sz w:val="24"/>
          <w:szCs w:val="24"/>
        </w:rPr>
        <w:t>3 按照</w:t>
      </w:r>
      <w:r>
        <w:rPr>
          <w:rFonts w:ascii="宋体" w:hAnsi="宋体" w:eastAsia="宋体" w:cs="宋体"/>
          <w:color w:val="333333"/>
          <w:spacing w:val="0"/>
          <w:sz w:val="24"/>
          <w:szCs w:val="24"/>
        </w:rPr>
        <w:t>《国务院办公厅关于在政府采购中实施本国产品标准及相关政策的通知》（国办发〔2025〕34 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585ACE">
      <w:pPr>
        <w:keepNext w:val="0"/>
        <w:keepLines w:val="0"/>
        <w:pageBreakBefore w:val="0"/>
        <w:kinsoku/>
        <w:wordWrap/>
        <w:overflowPunct/>
        <w:topLinePunct w:val="0"/>
        <w:autoSpaceDE w:val="0"/>
        <w:autoSpaceDN w:val="0"/>
        <w:bidi w:val="0"/>
        <w:adjustRightInd w:val="0"/>
        <w:snapToGrid w:val="0"/>
        <w:spacing w:line="360" w:lineRule="auto"/>
        <w:ind w:left="24" w:firstLine="48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color w:val="333333"/>
          <w:spacing w:val="0"/>
          <w:sz w:val="24"/>
          <w:szCs w:val="24"/>
        </w:rPr>
        <w:t>4 在接受进口产品的采购项目或采购包中，提供本国生产的货物的供应商，应当对其提供的产品出具第六章</w:t>
      </w:r>
      <w:r>
        <w:rPr>
          <w:rFonts w:hint="eastAsia" w:ascii="宋体" w:hAnsi="宋体" w:eastAsia="宋体" w:cs="宋体"/>
          <w:color w:val="333333"/>
          <w:spacing w:val="0"/>
          <w:sz w:val="24"/>
          <w:szCs w:val="24"/>
          <w:lang w:eastAsia="zh-CN"/>
        </w:rPr>
        <w:t>响应文件</w:t>
      </w:r>
      <w:r>
        <w:rPr>
          <w:rFonts w:ascii="宋体" w:hAnsi="宋体" w:eastAsia="宋体" w:cs="宋体"/>
          <w:color w:val="333333"/>
          <w:spacing w:val="0"/>
          <w:sz w:val="24"/>
          <w:szCs w:val="24"/>
        </w:rPr>
        <w:t>格式《关于符合本国产品标准的声明函》 （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w:t>
      </w:r>
    </w:p>
    <w:p w14:paraId="72EFFF5E">
      <w:pPr>
        <w:keepNext w:val="0"/>
        <w:keepLines w:val="0"/>
        <w:pageBreakBefore w:val="0"/>
        <w:kinsoku/>
        <w:wordWrap/>
        <w:overflowPunct/>
        <w:topLinePunct w:val="0"/>
        <w:autoSpaceDE w:val="0"/>
        <w:autoSpaceDN w:val="0"/>
        <w:bidi w:val="0"/>
        <w:adjustRightInd w:val="0"/>
        <w:snapToGrid w:val="0"/>
        <w:spacing w:line="360" w:lineRule="auto"/>
        <w:ind w:left="505"/>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30</w:t>
      </w:r>
      <w:r>
        <w:rPr>
          <w:rFonts w:ascii="宋体" w:hAnsi="宋体" w:eastAsia="宋体" w:cs="宋体"/>
          <w:spacing w:val="0"/>
          <w:sz w:val="24"/>
          <w:szCs w:val="24"/>
        </w:rPr>
        <w:t>.1</w:t>
      </w:r>
      <w:r>
        <w:rPr>
          <w:rFonts w:hint="eastAsia" w:ascii="宋体" w:hAnsi="宋体" w:eastAsia="宋体" w:cs="宋体"/>
          <w:spacing w:val="0"/>
          <w:sz w:val="24"/>
          <w:szCs w:val="24"/>
          <w:lang w:val="en-US" w:eastAsia="zh-CN"/>
        </w:rPr>
        <w:t>.</w:t>
      </w:r>
      <w:r>
        <w:rPr>
          <w:rFonts w:ascii="宋体" w:hAnsi="宋体" w:eastAsia="宋体" w:cs="宋体"/>
          <w:color w:val="333333"/>
          <w:spacing w:val="0"/>
          <w:sz w:val="24"/>
          <w:szCs w:val="24"/>
        </w:rPr>
        <w:t>5 对本国产品的支持政策的相关要求</w:t>
      </w:r>
    </w:p>
    <w:p w14:paraId="419208F7">
      <w:pPr>
        <w:keepNext w:val="0"/>
        <w:keepLines w:val="0"/>
        <w:pageBreakBefore w:val="0"/>
        <w:kinsoku/>
        <w:wordWrap/>
        <w:overflowPunct/>
        <w:topLinePunct w:val="0"/>
        <w:autoSpaceDE w:val="0"/>
        <w:autoSpaceDN w:val="0"/>
        <w:bidi w:val="0"/>
        <w:adjustRightInd w:val="0"/>
        <w:snapToGrid w:val="0"/>
        <w:spacing w:line="360" w:lineRule="auto"/>
        <w:ind w:left="49" w:right="105" w:firstLine="467"/>
        <w:textAlignment w:val="baseline"/>
        <w:rPr>
          <w:rFonts w:ascii="宋体" w:hAnsi="宋体" w:eastAsia="宋体" w:cs="宋体"/>
          <w:spacing w:val="0"/>
          <w:sz w:val="24"/>
          <w:szCs w:val="24"/>
        </w:rPr>
      </w:pPr>
      <w:r>
        <w:rPr>
          <w:rFonts w:ascii="宋体" w:hAnsi="宋体" w:eastAsia="宋体" w:cs="宋体"/>
          <w:spacing w:val="0"/>
          <w:sz w:val="24"/>
          <w:szCs w:val="24"/>
        </w:rPr>
        <w:t>（1）</w:t>
      </w:r>
      <w:r>
        <w:rPr>
          <w:rFonts w:ascii="宋体" w:hAnsi="宋体" w:eastAsia="宋体" w:cs="宋体"/>
          <w:color w:val="333333"/>
          <w:spacing w:val="0"/>
          <w:sz w:val="24"/>
          <w:szCs w:val="24"/>
        </w:rPr>
        <w:t>政府采购活动中既有本国产品又有非本国产品参与竞争的，依法对本国产品给予价格评审优惠，对本国产品的报价给予20%的价格扣除，用扣除后的价格参与评审。</w:t>
      </w:r>
    </w:p>
    <w:p w14:paraId="2ABBE685">
      <w:pPr>
        <w:keepNext w:val="0"/>
        <w:keepLines w:val="0"/>
        <w:pageBreakBefore w:val="0"/>
        <w:kinsoku/>
        <w:wordWrap/>
        <w:overflowPunct/>
        <w:topLinePunct w:val="0"/>
        <w:autoSpaceDE w:val="0"/>
        <w:autoSpaceDN w:val="0"/>
        <w:bidi w:val="0"/>
        <w:adjustRightInd w:val="0"/>
        <w:snapToGrid w:val="0"/>
        <w:spacing w:line="360" w:lineRule="auto"/>
        <w:ind w:left="24" w:right="44" w:firstLine="493"/>
        <w:jc w:val="both"/>
        <w:textAlignment w:val="baseline"/>
        <w:rPr>
          <w:rFonts w:ascii="宋体" w:hAnsi="宋体" w:eastAsia="宋体" w:cs="宋体"/>
          <w:spacing w:val="0"/>
          <w:sz w:val="24"/>
          <w:szCs w:val="24"/>
        </w:rPr>
      </w:pPr>
      <w:r>
        <w:rPr>
          <w:rFonts w:ascii="宋体" w:hAnsi="宋体" w:eastAsia="宋体" w:cs="宋体"/>
          <w:spacing w:val="0"/>
          <w:sz w:val="24"/>
          <w:szCs w:val="24"/>
        </w:rPr>
        <w:t>（2）</w:t>
      </w:r>
      <w:r>
        <w:rPr>
          <w:rFonts w:ascii="宋体" w:hAnsi="宋体" w:eastAsia="宋体" w:cs="宋体"/>
          <w:color w:val="333333"/>
          <w:spacing w:val="0"/>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E2FB390">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bookmarkStart w:id="33" w:name="bookmark702"/>
      <w:bookmarkEnd w:id="33"/>
      <w:r>
        <w:rPr>
          <w:rFonts w:hint="eastAsia" w:cs="宋体" w:asciiTheme="minorEastAsia" w:hAnsiTheme="minorEastAsia" w:eastAsiaTheme="minorEastAsia"/>
          <w:b/>
          <w:color w:val="auto"/>
          <w:sz w:val="24"/>
          <w:lang w:val="en-US" w:eastAsia="zh-CN"/>
        </w:rPr>
        <w:t>30.2 涉及执行政府绿色采购政策的要求</w:t>
      </w:r>
    </w:p>
    <w:p w14:paraId="4C2B12A5">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30.2.1 </w:t>
      </w:r>
      <w:r>
        <w:rPr>
          <w:rFonts w:hint="eastAsia" w:ascii="宋体" w:hAnsi="宋体" w:eastAsia="宋体" w:cs="宋体"/>
          <w:spacing w:val="0"/>
          <w:w w:val="100"/>
          <w:sz w:val="24"/>
          <w:szCs w:val="24"/>
        </w:rPr>
        <w:t>本项目采购标的物涉及强制采购绿色产品的</w:t>
      </w:r>
      <w:r>
        <w:rPr>
          <w:rFonts w:hint="eastAsia" w:ascii="宋体" w:hAnsi="宋体" w:eastAsia="宋体" w:cs="宋体"/>
          <w:spacing w:val="0"/>
          <w:w w:val="100"/>
          <w:sz w:val="24"/>
          <w:szCs w:val="24"/>
          <w:lang w:val="en-US" w:eastAsia="zh-CN"/>
        </w:rPr>
        <w:t>，</w:t>
      </w:r>
      <w:r>
        <w:rPr>
          <w:rFonts w:hint="eastAsia" w:ascii="宋体" w:hAnsi="宋体" w:eastAsia="宋体" w:cs="宋体"/>
          <w:spacing w:val="0"/>
          <w:w w:val="100"/>
          <w:sz w:val="24"/>
          <w:szCs w:val="24"/>
        </w:rPr>
        <w:t>投标人必须投报“节能产品政府采购品目清单”</w:t>
      </w:r>
      <w:r>
        <w:rPr>
          <w:rFonts w:hint="eastAsia" w:ascii="宋体" w:hAnsi="宋体" w:eastAsia="宋体" w:cs="宋体"/>
          <w:spacing w:val="0"/>
          <w:w w:val="100"/>
          <w:sz w:val="24"/>
          <w:szCs w:val="24"/>
          <w:lang w:val="en-US" w:eastAsia="zh-CN"/>
        </w:rPr>
        <w:t>中的强制节能</w:t>
      </w:r>
      <w:r>
        <w:rPr>
          <w:rFonts w:hint="eastAsia" w:ascii="宋体" w:hAnsi="宋体" w:eastAsia="宋体" w:cs="宋体"/>
          <w:spacing w:val="0"/>
          <w:w w:val="100"/>
          <w:sz w:val="24"/>
          <w:szCs w:val="24"/>
        </w:rPr>
        <w:t>产品</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同时</w:t>
      </w:r>
      <w:r>
        <w:rPr>
          <w:rFonts w:hint="eastAsia" w:ascii="宋体" w:hAnsi="宋体" w:eastAsia="宋体" w:cs="宋体"/>
          <w:spacing w:val="0"/>
          <w:w w:val="100"/>
          <w:sz w:val="24"/>
          <w:szCs w:val="24"/>
        </w:rPr>
        <w:t>提供处于有效期之内的产品认证证书扫描件，并如实填写《</w:t>
      </w:r>
      <w:r>
        <w:rPr>
          <w:rFonts w:hint="eastAsia" w:ascii="宋体" w:hAnsi="宋体" w:eastAsia="宋体" w:cs="宋体"/>
          <w:spacing w:val="0"/>
          <w:w w:val="100"/>
          <w:sz w:val="24"/>
          <w:szCs w:val="24"/>
          <w:lang w:val="en-US" w:eastAsia="zh-CN"/>
        </w:rPr>
        <w:t>政府强制采购产品明细表</w:t>
      </w:r>
      <w:r>
        <w:rPr>
          <w:rFonts w:hint="eastAsia" w:ascii="宋体" w:hAnsi="宋体" w:eastAsia="宋体" w:cs="宋体"/>
          <w:spacing w:val="0"/>
          <w:w w:val="100"/>
          <w:sz w:val="24"/>
          <w:szCs w:val="24"/>
        </w:rPr>
        <w:t>》</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不接受非强制采购产品。</w:t>
      </w:r>
    </w:p>
    <w:p w14:paraId="35AF0E3F">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30.2.2 </w:t>
      </w:r>
      <w:r>
        <w:rPr>
          <w:rFonts w:hint="eastAsia" w:ascii="宋体" w:hAnsi="宋体" w:eastAsia="宋体" w:cs="宋体"/>
          <w:spacing w:val="0"/>
          <w:w w:val="100"/>
          <w:sz w:val="24"/>
          <w:szCs w:val="24"/>
        </w:rPr>
        <w:t>本项目采购标的物涉及</w:t>
      </w:r>
      <w:r>
        <w:rPr>
          <w:rFonts w:hint="eastAsia" w:ascii="宋体" w:hAnsi="宋体" w:eastAsia="宋体" w:cs="宋体"/>
          <w:spacing w:val="0"/>
          <w:w w:val="100"/>
          <w:sz w:val="24"/>
          <w:szCs w:val="24"/>
          <w:lang w:val="en-US" w:eastAsia="zh-CN"/>
        </w:rPr>
        <w:t>优先采购的绿色产品的，</w:t>
      </w:r>
      <w:r>
        <w:rPr>
          <w:rFonts w:hint="eastAsia" w:ascii="宋体" w:hAnsi="宋体" w:eastAsia="宋体" w:cs="宋体"/>
          <w:spacing w:val="0"/>
          <w:w w:val="100"/>
          <w:sz w:val="24"/>
          <w:szCs w:val="24"/>
        </w:rPr>
        <w:t>投标人</w:t>
      </w:r>
      <w:r>
        <w:rPr>
          <w:rFonts w:hint="eastAsia" w:ascii="宋体" w:hAnsi="宋体" w:eastAsia="宋体" w:cs="宋体"/>
          <w:spacing w:val="0"/>
          <w:w w:val="100"/>
          <w:sz w:val="24"/>
          <w:szCs w:val="24"/>
          <w:lang w:val="en-US" w:eastAsia="zh-CN"/>
        </w:rPr>
        <w:t>可以投报</w:t>
      </w:r>
      <w:r>
        <w:rPr>
          <w:rFonts w:hint="eastAsia" w:ascii="宋体" w:hAnsi="宋体" w:eastAsia="宋体" w:cs="宋体"/>
          <w:spacing w:val="0"/>
          <w:w w:val="100"/>
          <w:sz w:val="24"/>
          <w:szCs w:val="24"/>
        </w:rPr>
        <w:t>“节能产品政府采购品目清单”</w:t>
      </w:r>
      <w:r>
        <w:rPr>
          <w:rFonts w:hint="eastAsia" w:ascii="宋体" w:hAnsi="宋体" w:eastAsia="宋体" w:cs="宋体"/>
          <w:spacing w:val="0"/>
          <w:w w:val="100"/>
          <w:sz w:val="24"/>
          <w:szCs w:val="24"/>
          <w:lang w:val="en-US" w:eastAsia="zh-CN"/>
        </w:rPr>
        <w:t>中的非强制类产品、“</w:t>
      </w:r>
      <w:r>
        <w:rPr>
          <w:rFonts w:hint="eastAsia" w:ascii="宋体" w:hAnsi="宋体" w:eastAsia="宋体" w:cs="宋体"/>
          <w:spacing w:val="0"/>
          <w:w w:val="100"/>
          <w:sz w:val="24"/>
          <w:szCs w:val="24"/>
        </w:rPr>
        <w:t>环境标志产品政府采购品目清单”</w:t>
      </w:r>
      <w:r>
        <w:rPr>
          <w:rFonts w:hint="eastAsia" w:ascii="宋体" w:hAnsi="宋体" w:eastAsia="宋体" w:cs="宋体"/>
          <w:spacing w:val="0"/>
          <w:w w:val="100"/>
          <w:sz w:val="24"/>
          <w:szCs w:val="24"/>
          <w:lang w:val="en-US" w:eastAsia="zh-CN"/>
        </w:rPr>
        <w:t>中</w:t>
      </w:r>
      <w:r>
        <w:rPr>
          <w:rFonts w:hint="eastAsia" w:ascii="宋体" w:hAnsi="宋体" w:eastAsia="宋体" w:cs="宋体"/>
          <w:spacing w:val="0"/>
          <w:w w:val="100"/>
          <w:sz w:val="24"/>
          <w:szCs w:val="24"/>
        </w:rPr>
        <w:t>的产品</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也可投报清单以外的产品。</w:t>
      </w:r>
    </w:p>
    <w:p w14:paraId="4B0DE505">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30.2.3 当投标人所投产品属于优先采购的绿色产品时，享受该项产品的价格折扣政策优惠。投标人应提供处于有效期之内的节能/环保产品认证证书扫描件，并如实填写《政府采购绿色产品明细表》，符合价格扣除优惠措施的，将根据投标人提供的产品及证明材料给予一定比例的价格扣除。</w:t>
      </w:r>
    </w:p>
    <w:p w14:paraId="0AA1113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default"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30.2.4 对中小微企业等主体,严格落实政府采购优惠政策,同时享受绿色采购政策的价格扣除等评审优惠措施,分别计算、叠加执行,叠加计算方式以财政主管部门相关政策文件为准。</w:t>
      </w:r>
    </w:p>
    <w:p w14:paraId="32186EC8">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30.3 涉及绿色数据中心建设的要求</w:t>
      </w:r>
    </w:p>
    <w:p w14:paraId="30BFCF8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w:t>
      </w:r>
    </w:p>
    <w:p w14:paraId="3C7C2C8F">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30.4 涉及正版软件的要求</w:t>
      </w:r>
    </w:p>
    <w:p w14:paraId="31B4170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ascii="宋体" w:hAnsi="宋体" w:eastAsia="宋体" w:cs="宋体"/>
          <w:spacing w:val="0"/>
          <w:w w:val="100"/>
          <w:sz w:val="24"/>
          <w:szCs w:val="24"/>
        </w:rPr>
      </w:pPr>
      <w:r>
        <w:rPr>
          <w:rFonts w:hint="eastAsia" w:ascii="宋体" w:hAnsi="宋体" w:eastAsia="宋体" w:cs="宋体"/>
          <w:spacing w:val="0"/>
          <w:w w:val="100"/>
          <w:sz w:val="24"/>
          <w:szCs w:val="24"/>
        </w:rPr>
        <w:t>本项目采购标的物涉及计算机产品或硬件产品内预装软件的，投标人须填写《正版软件承诺》。</w:t>
      </w:r>
    </w:p>
    <w:p w14:paraId="7B4B8E94">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30.5 涉及网络安全专用产品的要求</w:t>
      </w:r>
    </w:p>
    <w:p w14:paraId="481D7A5A">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rPr>
        <w:t>投标货物中如含有</w:t>
      </w:r>
      <w:r>
        <w:rPr>
          <w:rFonts w:hint="eastAsia" w:ascii="宋体" w:hAnsi="宋体" w:eastAsia="宋体" w:cs="宋体"/>
          <w:spacing w:val="0"/>
          <w:w w:val="100"/>
          <w:sz w:val="24"/>
          <w:szCs w:val="24"/>
          <w:lang w:val="en-US" w:eastAsia="zh-CN"/>
        </w:rPr>
        <w:t>工信部</w:t>
      </w:r>
      <w:r>
        <w:rPr>
          <w:rFonts w:hint="eastAsia" w:ascii="宋体" w:hAnsi="宋体" w:eastAsia="宋体" w:cs="宋体"/>
          <w:spacing w:val="0"/>
          <w:w w:val="100"/>
          <w:sz w:val="24"/>
          <w:szCs w:val="24"/>
        </w:rPr>
        <w:t>会同有关部门制定下发的《网络关键设备和网络安全专用产品目录》中的网络安全专用产品，须提供提供由具备资格的机构安全认证合格或者安全检测符合要求的有效</w:t>
      </w:r>
      <w:r>
        <w:rPr>
          <w:rFonts w:hint="eastAsia" w:ascii="宋体" w:hAnsi="宋体" w:eastAsia="宋体" w:cs="宋体"/>
          <w:spacing w:val="0"/>
          <w:w w:val="100"/>
          <w:sz w:val="24"/>
          <w:szCs w:val="24"/>
          <w:lang w:val="en-US" w:eastAsia="zh-CN"/>
        </w:rPr>
        <w:t>证明材料</w:t>
      </w:r>
      <w:r>
        <w:rPr>
          <w:rFonts w:hint="eastAsia" w:ascii="宋体" w:hAnsi="宋体" w:eastAsia="宋体" w:cs="宋体"/>
          <w:spacing w:val="0"/>
          <w:w w:val="100"/>
          <w:sz w:val="24"/>
          <w:szCs w:val="24"/>
        </w:rPr>
        <w:t>扫描件。</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rPr>
        <w:t>具备资格的机构是指列入《承担网络关键设备和网络安全专用产品安全认证和安全检测任务机构名录》的机构</w:t>
      </w:r>
      <w:r>
        <w:rPr>
          <w:rFonts w:hint="eastAsia" w:ascii="宋体" w:hAnsi="宋体" w:eastAsia="宋体" w:cs="宋体"/>
          <w:spacing w:val="0"/>
          <w:w w:val="100"/>
          <w:sz w:val="24"/>
          <w:szCs w:val="24"/>
          <w:lang w:eastAsia="zh-CN"/>
        </w:rPr>
        <w:t>）。</w:t>
      </w:r>
      <w:r>
        <w:rPr>
          <w:rFonts w:hint="eastAsia" w:ascii="宋体" w:hAnsi="宋体" w:eastAsia="宋体" w:cs="宋体"/>
          <w:spacing w:val="0"/>
          <w:w w:val="100"/>
          <w:sz w:val="24"/>
          <w:szCs w:val="24"/>
          <w:lang w:val="en-US" w:eastAsia="zh-CN"/>
        </w:rPr>
        <w:t>详情参加国务院2023年第1号《</w:t>
      </w:r>
      <w:r>
        <w:rPr>
          <w:rFonts w:hint="eastAsia" w:ascii="宋体" w:hAnsi="宋体" w:eastAsia="宋体" w:cs="宋体"/>
          <w:spacing w:val="0"/>
          <w:w w:val="100"/>
          <w:sz w:val="24"/>
          <w:szCs w:val="24"/>
        </w:rPr>
        <w:t>关于调整网络安全专用产品安全管理有关事项的公告</w:t>
      </w:r>
      <w:r>
        <w:rPr>
          <w:rFonts w:hint="eastAsia" w:ascii="宋体" w:hAnsi="宋体" w:eastAsia="宋体" w:cs="宋体"/>
          <w:spacing w:val="0"/>
          <w:w w:val="100"/>
          <w:sz w:val="24"/>
          <w:szCs w:val="24"/>
          <w:lang w:val="en-US" w:eastAsia="zh-CN"/>
        </w:rPr>
        <w:t>》。</w:t>
      </w:r>
    </w:p>
    <w:p w14:paraId="7E7733F5">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30.6 涉及小型、微型企业参加投标的要求</w:t>
      </w:r>
    </w:p>
    <w:p w14:paraId="729487BF">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30.6.1 </w:t>
      </w:r>
      <w:r>
        <w:rPr>
          <w:rFonts w:hint="eastAsia" w:ascii="宋体" w:hAnsi="宋体" w:eastAsia="宋体" w:cs="宋体"/>
          <w:spacing w:val="0"/>
          <w:w w:val="100"/>
          <w:sz w:val="24"/>
          <w:szCs w:val="24"/>
        </w:rPr>
        <w:t>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pacing w:val="0"/>
          <w:w w:val="100"/>
          <w:sz w:val="24"/>
          <w:szCs w:val="24"/>
          <w:lang w:val="en-US" w:eastAsia="zh-CN"/>
        </w:rPr>
        <w:t>中小</w:t>
      </w:r>
      <w:r>
        <w:rPr>
          <w:rFonts w:hint="eastAsia" w:ascii="宋体" w:hAnsi="宋体" w:eastAsia="宋体" w:cs="宋体"/>
          <w:spacing w:val="0"/>
          <w:w w:val="100"/>
          <w:sz w:val="24"/>
          <w:szCs w:val="24"/>
        </w:rPr>
        <w:t>企业声明函》。</w:t>
      </w:r>
    </w:p>
    <w:p w14:paraId="34A57AA9">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30.6.2 </w:t>
      </w:r>
      <w:r>
        <w:rPr>
          <w:rFonts w:hint="eastAsia" w:ascii="宋体" w:hAnsi="宋体" w:eastAsia="宋体" w:cs="宋体"/>
          <w:spacing w:val="0"/>
          <w:w w:val="100"/>
          <w:sz w:val="24"/>
          <w:szCs w:val="24"/>
        </w:rPr>
        <w:t>小型、微企业只有提供本企业制造的货物，或者提供其他小型、微企业制造的货物，享受投标货物的价格折扣。</w:t>
      </w:r>
    </w:p>
    <w:p w14:paraId="3C3E15C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30.6.3 </w:t>
      </w:r>
      <w:r>
        <w:rPr>
          <w:rFonts w:hint="eastAsia" w:ascii="宋体" w:hAnsi="宋体" w:eastAsia="宋体" w:cs="宋体"/>
          <w:spacing w:val="0"/>
          <w:w w:val="100"/>
          <w:sz w:val="24"/>
          <w:szCs w:val="24"/>
        </w:rPr>
        <w:t>小型、微型企业提供的货物既有中小企业制造货物，也有大型企业制造货物的，不享受价格折扣。</w:t>
      </w:r>
    </w:p>
    <w:p w14:paraId="76123B9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 xml:space="preserve">30.6.4 </w:t>
      </w:r>
      <w:r>
        <w:rPr>
          <w:rFonts w:hint="eastAsia" w:ascii="宋体" w:hAnsi="宋体" w:eastAsia="宋体" w:cs="宋体"/>
          <w:spacing w:val="0"/>
          <w:w w:val="100"/>
          <w:sz w:val="24"/>
          <w:szCs w:val="24"/>
        </w:rPr>
        <w:t>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宋体" w:hAnsi="宋体" w:eastAsia="宋体" w:cs="宋体"/>
          <w:spacing w:val="0"/>
          <w:w w:val="100"/>
          <w:sz w:val="24"/>
          <w:szCs w:val="24"/>
          <w:lang w:val="en-US" w:eastAsia="zh-CN"/>
        </w:rPr>
        <w:t>其中联合体中小微企业需按采购文件格式要求，如实填写《中小企业声明函》</w:t>
      </w:r>
      <w:r>
        <w:rPr>
          <w:rFonts w:hint="eastAsia" w:ascii="宋体" w:hAnsi="宋体" w:eastAsia="宋体" w:cs="宋体"/>
          <w:spacing w:val="0"/>
          <w:w w:val="100"/>
          <w:sz w:val="24"/>
          <w:szCs w:val="24"/>
        </w:rPr>
        <w:t>。</w:t>
      </w:r>
    </w:p>
    <w:p w14:paraId="612B540E">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30.6.5 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w:t>
      </w:r>
    </w:p>
    <w:p w14:paraId="0446345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eastAsia="zh-CN"/>
        </w:rPr>
      </w:pPr>
      <w:r>
        <w:rPr>
          <w:rFonts w:hint="eastAsia" w:ascii="宋体" w:hAnsi="宋体" w:eastAsia="宋体" w:cs="宋体"/>
          <w:spacing w:val="0"/>
          <w:w w:val="100"/>
          <w:sz w:val="24"/>
          <w:szCs w:val="24"/>
          <w:lang w:val="en-US" w:eastAsia="zh-CN"/>
        </w:rPr>
        <w:t>30.6.6 通过</w:t>
      </w:r>
      <w:r>
        <w:rPr>
          <w:rFonts w:hint="eastAsia" w:ascii="宋体" w:hAnsi="宋体" w:eastAsia="宋体" w:cs="宋体"/>
          <w:spacing w:val="0"/>
          <w:w w:val="100"/>
          <w:sz w:val="24"/>
          <w:szCs w:val="24"/>
          <w:lang w:eastAsia="zh-CN"/>
        </w:rPr>
        <w:t>享受扶持政策、</w:t>
      </w:r>
      <w:r>
        <w:rPr>
          <w:rFonts w:hint="eastAsia" w:ascii="宋体" w:hAnsi="宋体" w:eastAsia="宋体" w:cs="宋体"/>
          <w:spacing w:val="0"/>
          <w:w w:val="100"/>
          <w:sz w:val="24"/>
          <w:szCs w:val="24"/>
          <w:lang w:val="en-US" w:eastAsia="zh-CN"/>
        </w:rPr>
        <w:t>价格折扣并</w:t>
      </w:r>
      <w:r>
        <w:rPr>
          <w:rFonts w:hint="eastAsia" w:ascii="宋体" w:hAnsi="宋体" w:eastAsia="宋体" w:cs="宋体"/>
          <w:spacing w:val="0"/>
          <w:w w:val="100"/>
          <w:sz w:val="24"/>
          <w:szCs w:val="24"/>
          <w:lang w:eastAsia="zh-CN"/>
        </w:rPr>
        <w:t>获得政府采购合同的：小微企业不得将合同分包给大中型企业；中型企业不得将合同分包给大型企业。</w:t>
      </w:r>
    </w:p>
    <w:p w14:paraId="6D306234">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rPr>
      </w:pPr>
      <w:r>
        <w:rPr>
          <w:rFonts w:hint="eastAsia" w:ascii="宋体" w:hAnsi="宋体" w:eastAsia="宋体" w:cs="宋体"/>
          <w:spacing w:val="0"/>
          <w:w w:val="100"/>
          <w:sz w:val="24"/>
          <w:szCs w:val="24"/>
          <w:lang w:val="en-US" w:eastAsia="zh-CN"/>
        </w:rPr>
        <w:t>30.6.7 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r>
        <w:rPr>
          <w:rFonts w:hint="eastAsia" w:ascii="宋体" w:hAnsi="宋体" w:eastAsia="宋体" w:cs="宋体"/>
          <w:spacing w:val="0"/>
          <w:w w:val="100"/>
          <w:sz w:val="24"/>
          <w:szCs w:val="24"/>
        </w:rPr>
        <w:t>。</w:t>
      </w:r>
    </w:p>
    <w:p w14:paraId="4BE1440B">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30.7 涉及残疾人福利性单位参加投标的要求</w:t>
      </w:r>
    </w:p>
    <w:p w14:paraId="135D035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30.7.1 须根据财库【2017】141号《关于促进残疾人就业政府采购政策的通知》的要求，如实填写《残疾人福利性单位声明函》。</w:t>
      </w:r>
    </w:p>
    <w:p w14:paraId="2CEFA60B">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30.7.2 残疾人福利性单位提供本企业制造的货物或者服务，或者提供其他残疾人福利性单位制造的货物或服务的，视同小微企业，享受投标货物或服务的价格折扣。</w:t>
      </w:r>
    </w:p>
    <w:p w14:paraId="7CBEE700">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30.8涉及监狱企业参加投标的要求</w:t>
      </w:r>
    </w:p>
    <w:p w14:paraId="7E7EACB9">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30.8.1 监狱企业参加投标视同小、微企业，需提供由省级以上监狱管理局或戒毒管理局出具的属于监狱企业的证明文件。</w:t>
      </w:r>
    </w:p>
    <w:p w14:paraId="0A678AFD">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30.8.2 监狱企业只有提供本企业制造的货物或服务，或者提供其他小、微企业制造的货物，享受投标货物的价格折扣。</w:t>
      </w:r>
    </w:p>
    <w:p w14:paraId="41829D43">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30.8.3 监狱企业与中型企业组成联合体参加投标的，或者向监狱企业分包，且联合体协议或分包意向协议约定监狱企业的协议金额占到合同金额30%以上的，享受投标标的价格折扣，用扣除后的价格参与评审。</w:t>
      </w:r>
    </w:p>
    <w:p w14:paraId="7E1ECB98">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30.9 专门面向中小企业采购的项目，不重复执行中小企业发展、促进残疾人就业、支持监狱企业发展的价格优惠政策。</w:t>
      </w:r>
    </w:p>
    <w:p w14:paraId="7772C9A6">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30.10 涉及商品包装和快递包装的要求</w:t>
      </w:r>
    </w:p>
    <w:p w14:paraId="264652D8">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严格落实《商品包装政府采购需求标准（试行）》、《快递包装政府采购需求标准（试行）》、</w:t>
      </w:r>
      <w:r>
        <w:rPr>
          <w:rFonts w:hint="eastAsia" w:ascii="宋体" w:hAnsi="宋体" w:eastAsia="宋体" w:cs="宋体"/>
          <w:color w:val="auto"/>
          <w:sz w:val="24"/>
          <w:szCs w:val="24"/>
          <w:highlight w:val="none"/>
        </w:rPr>
        <w:t>《山西省财政厅关于进一步加强政府绿色采购有关事项的通知》</w:t>
      </w:r>
      <w:r>
        <w:rPr>
          <w:rFonts w:hint="eastAsia" w:ascii="宋体" w:hAnsi="宋体" w:eastAsia="宋体" w:cs="宋体"/>
          <w:spacing w:val="0"/>
          <w:w w:val="100"/>
          <w:sz w:val="24"/>
          <w:szCs w:val="24"/>
          <w:lang w:val="en-US" w:eastAsia="zh-CN"/>
        </w:rPr>
        <w:t>。本项目涉及商品包装和快递包装要求的，投标人须填写《商品包装和快递包装承诺函》。</w:t>
      </w:r>
    </w:p>
    <w:p w14:paraId="34D39C42">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30.11 涉及绿色建筑和绿色建材政府强制采购的要求</w:t>
      </w:r>
    </w:p>
    <w:p w14:paraId="44C944F6">
      <w:pPr>
        <w:keepNext w:val="0"/>
        <w:keepLines w:val="0"/>
        <w:pageBreakBefore w:val="0"/>
        <w:widowControl/>
        <w:kinsoku/>
        <w:wordWrap/>
        <w:overflowPunct/>
        <w:topLinePunct w:val="0"/>
        <w:autoSpaceDE w:val="0"/>
        <w:autoSpaceDN w:val="0"/>
        <w:bidi w:val="0"/>
        <w:adjustRightInd w:val="0"/>
        <w:snapToGrid w:val="0"/>
        <w:spacing w:line="360" w:lineRule="auto"/>
        <w:ind w:left="26" w:firstLine="479"/>
        <w:textAlignment w:val="baseline"/>
        <w:rPr>
          <w:rFonts w:hint="eastAsia" w:ascii="宋体" w:hAnsi="宋体" w:eastAsia="宋体" w:cs="宋体"/>
          <w:spacing w:val="0"/>
          <w:w w:val="100"/>
          <w:sz w:val="24"/>
          <w:szCs w:val="24"/>
          <w:lang w:val="en-US" w:eastAsia="zh-CN"/>
        </w:rPr>
      </w:pPr>
      <w:r>
        <w:rPr>
          <w:rFonts w:hint="eastAsia" w:ascii="宋体" w:hAnsi="宋体" w:eastAsia="宋体" w:cs="宋体"/>
          <w:spacing w:val="0"/>
          <w:w w:val="100"/>
          <w:sz w:val="24"/>
          <w:szCs w:val="24"/>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p>
    <w:p w14:paraId="2FB1674C">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b/>
          <w:color w:val="auto"/>
          <w:sz w:val="24"/>
          <w:lang w:val="en-US" w:eastAsia="zh-CN"/>
        </w:rPr>
      </w:pPr>
      <w:r>
        <w:rPr>
          <w:rFonts w:hint="eastAsia" w:cs="宋体" w:asciiTheme="minorEastAsia" w:hAnsiTheme="minorEastAsia" w:eastAsiaTheme="minorEastAsia"/>
          <w:b/>
          <w:color w:val="auto"/>
          <w:sz w:val="24"/>
          <w:lang w:val="en-US" w:eastAsia="zh-CN"/>
        </w:rPr>
        <w:t>30.12 创新产品参加的项目</w:t>
      </w:r>
    </w:p>
    <w:p w14:paraId="7F564FFE">
      <w:pPr>
        <w:keepNext w:val="0"/>
        <w:keepLines w:val="0"/>
        <w:pageBreakBefore w:val="0"/>
        <w:widowControl/>
        <w:kinsoku/>
        <w:wordWrap/>
        <w:overflowPunct/>
        <w:topLinePunct w:val="0"/>
        <w:autoSpaceDE w:val="0"/>
        <w:autoSpaceDN w:val="0"/>
        <w:bidi w:val="0"/>
        <w:adjustRightInd w:val="0"/>
        <w:snapToGrid w:val="0"/>
        <w:spacing w:line="360" w:lineRule="auto"/>
        <w:ind w:left="24" w:right="44" w:firstLine="433"/>
        <w:textAlignment w:val="baseline"/>
        <w:rPr>
          <w:rFonts w:hint="eastAsia"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投报根据《政府采购支持创新产品和服务实施细则》（晋财购【2019】19号）的产品，需在投标文件中提供《山西省创新产品和服务推荐清单》产品截图，并填写《创新产品或创新服务明细表》。</w:t>
      </w:r>
    </w:p>
    <w:p w14:paraId="31FEDD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31.</w:t>
      </w:r>
      <w:r>
        <w:rPr>
          <w:rFonts w:hint="eastAsia" w:asciiTheme="minorEastAsia" w:hAnsiTheme="minorEastAsia" w:eastAsiaTheme="minorEastAsia"/>
          <w:b/>
          <w:color w:val="auto"/>
          <w:sz w:val="24"/>
          <w:highlight w:val="none"/>
        </w:rPr>
        <w:t>需要补充的其他内容</w:t>
      </w:r>
    </w:p>
    <w:p w14:paraId="0EFD754C">
      <w:pPr>
        <w:spacing w:line="360" w:lineRule="auto"/>
        <w:ind w:firstLine="437"/>
        <w:outlineLvl w:val="2"/>
        <w:rPr>
          <w:rFonts w:asciiTheme="minorEastAsia" w:hAnsiTheme="minorEastAsia" w:eastAsiaTheme="minorEastAsia"/>
          <w:b/>
          <w:color w:val="auto"/>
          <w:sz w:val="28"/>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br w:type="page"/>
      </w:r>
    </w:p>
    <w:p w14:paraId="5E985E9A">
      <w:pPr>
        <w:spacing w:line="360" w:lineRule="auto"/>
        <w:jc w:val="center"/>
        <w:outlineLvl w:val="0"/>
        <w:rPr>
          <w:rFonts w:asciiTheme="minorEastAsia" w:hAnsiTheme="minorEastAsia" w:eastAsiaTheme="minorEastAsia"/>
          <w:b/>
          <w:color w:val="auto"/>
          <w:sz w:val="28"/>
          <w:highlight w:val="none"/>
        </w:rPr>
      </w:pPr>
      <w:bookmarkStart w:id="34" w:name="_Toc9512"/>
      <w:bookmarkStart w:id="35" w:name="_Toc19440"/>
      <w:r>
        <w:rPr>
          <w:rFonts w:hint="eastAsia" w:asciiTheme="minorEastAsia" w:hAnsiTheme="minorEastAsia" w:eastAsiaTheme="minorEastAsia"/>
          <w:b/>
          <w:color w:val="auto"/>
          <w:sz w:val="28"/>
          <w:highlight w:val="none"/>
        </w:rPr>
        <w:t>第三章  采购需求</w:t>
      </w:r>
      <w:bookmarkEnd w:id="34"/>
      <w:bookmarkEnd w:id="35"/>
    </w:p>
    <w:p w14:paraId="161C5CED">
      <w:pPr>
        <w:spacing w:line="360" w:lineRule="auto"/>
        <w:ind w:firstLine="437"/>
        <w:outlineLvl w:val="1"/>
        <w:rPr>
          <w:rFonts w:hint="eastAsia" w:ascii="宋体" w:hAnsi="宋体" w:eastAsia="宋体"/>
          <w:b/>
          <w:color w:val="auto"/>
          <w:sz w:val="24"/>
          <w:szCs w:val="18"/>
          <w:highlight w:val="none"/>
          <w:lang w:val="en-US" w:eastAsia="zh-CN"/>
        </w:rPr>
      </w:pPr>
      <w:bookmarkStart w:id="36" w:name="_Toc7699"/>
      <w:bookmarkStart w:id="37" w:name="_Toc26349"/>
      <w:r>
        <w:rPr>
          <w:rFonts w:hint="eastAsia" w:ascii="宋体" w:hAnsi="宋体" w:eastAsia="宋体"/>
          <w:b/>
          <w:color w:val="auto"/>
          <w:sz w:val="24"/>
          <w:szCs w:val="18"/>
          <w:highlight w:val="none"/>
        </w:rPr>
        <w:t>一、</w:t>
      </w:r>
      <w:r>
        <w:rPr>
          <w:rFonts w:hint="eastAsia" w:ascii="宋体" w:hAnsi="宋体" w:eastAsia="宋体"/>
          <w:b/>
          <w:color w:val="auto"/>
          <w:sz w:val="24"/>
          <w:szCs w:val="18"/>
          <w:highlight w:val="none"/>
          <w:lang w:val="en-US" w:eastAsia="zh-CN"/>
        </w:rPr>
        <w:t>项目概况</w:t>
      </w:r>
    </w:p>
    <w:p w14:paraId="265633F3">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auto"/>
          <w:spacing w:val="0"/>
          <w:w w:val="100"/>
          <w:sz w:val="24"/>
          <w:szCs w:val="24"/>
          <w:u w:val="single"/>
          <w:lang w:val="en-US" w:eastAsia="zh-CN"/>
        </w:rPr>
      </w:pPr>
      <w:r>
        <w:rPr>
          <w:rFonts w:ascii="宋体" w:hAnsi="宋体" w:eastAsia="宋体" w:cs="宋体"/>
          <w:spacing w:val="0"/>
          <w:w w:val="100"/>
          <w:sz w:val="24"/>
          <w:szCs w:val="24"/>
        </w:rPr>
        <w:t>项目名称</w:t>
      </w:r>
      <w:r>
        <w:rPr>
          <w:rFonts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u w:val="single"/>
          <w:lang w:val="en-US" w:eastAsia="zh-CN"/>
        </w:rPr>
        <w:t>前斧柯悬泉寺古建筑及彩绘壁画造像数字化保护项目</w:t>
      </w:r>
    </w:p>
    <w:p w14:paraId="05E111A9">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ascii="宋体" w:hAnsi="宋体" w:eastAsia="宋体" w:cs="宋体"/>
          <w:color w:val="auto"/>
          <w:spacing w:val="0"/>
          <w:w w:val="100"/>
          <w:sz w:val="24"/>
          <w:szCs w:val="24"/>
        </w:rPr>
      </w:pPr>
      <w:r>
        <w:rPr>
          <w:rFonts w:ascii="宋体" w:hAnsi="宋体" w:eastAsia="宋体" w:cs="宋体"/>
          <w:color w:val="auto"/>
          <w:spacing w:val="0"/>
          <w:w w:val="100"/>
          <w:sz w:val="24"/>
          <w:szCs w:val="24"/>
        </w:rPr>
        <w:t>采购方式：竞争性磋商</w:t>
      </w:r>
    </w:p>
    <w:p w14:paraId="56DB2F2A">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ascii="宋体" w:hAnsi="宋体" w:eastAsia="宋体" w:cs="宋体"/>
          <w:color w:val="auto"/>
          <w:spacing w:val="0"/>
          <w:w w:val="100"/>
          <w:sz w:val="24"/>
          <w:szCs w:val="24"/>
        </w:rPr>
        <w:t>预算金额</w:t>
      </w:r>
      <w:r>
        <w:rPr>
          <w:rFonts w:hint="eastAsia" w:ascii="宋体" w:hAnsi="宋体" w:eastAsia="宋体" w:cs="宋体"/>
          <w:color w:val="auto"/>
          <w:spacing w:val="0"/>
          <w:w w:val="100"/>
          <w:sz w:val="24"/>
          <w:szCs w:val="24"/>
          <w:lang w:eastAsia="zh-CN"/>
        </w:rPr>
        <w:t>（</w:t>
      </w:r>
      <w:r>
        <w:rPr>
          <w:rFonts w:hint="eastAsia" w:ascii="宋体" w:hAnsi="宋体" w:eastAsia="宋体" w:cs="宋体"/>
          <w:color w:val="auto"/>
          <w:spacing w:val="0"/>
          <w:w w:val="100"/>
          <w:sz w:val="24"/>
          <w:szCs w:val="24"/>
          <w:lang w:val="en-US" w:eastAsia="zh-CN"/>
        </w:rPr>
        <w:t>元</w:t>
      </w:r>
      <w:r>
        <w:rPr>
          <w:rFonts w:hint="eastAsia" w:ascii="宋体" w:hAnsi="宋体" w:eastAsia="宋体" w:cs="宋体"/>
          <w:color w:val="auto"/>
          <w:spacing w:val="0"/>
          <w:w w:val="100"/>
          <w:sz w:val="24"/>
          <w:szCs w:val="24"/>
          <w:lang w:eastAsia="zh-CN"/>
        </w:rPr>
        <w:t>）</w:t>
      </w:r>
      <w:r>
        <w:rPr>
          <w:rFonts w:ascii="宋体" w:hAnsi="宋体" w:eastAsia="宋体" w:cs="宋体"/>
          <w:color w:val="auto"/>
          <w:spacing w:val="0"/>
          <w:w w:val="100"/>
          <w:sz w:val="24"/>
          <w:szCs w:val="24"/>
        </w:rPr>
        <w:t>：</w:t>
      </w:r>
      <w:r>
        <w:rPr>
          <w:rFonts w:hint="eastAsia" w:ascii="宋体" w:hAnsi="宋体" w:eastAsia="宋体" w:cs="宋体"/>
          <w:color w:val="auto"/>
          <w:spacing w:val="0"/>
          <w:w w:val="100"/>
          <w:sz w:val="24"/>
          <w:szCs w:val="24"/>
          <w:highlight w:val="none"/>
          <w:u w:val="single"/>
          <w:lang w:val="en-US" w:eastAsia="zh-CN"/>
        </w:rPr>
        <w:t>1328404</w:t>
      </w:r>
    </w:p>
    <w:p w14:paraId="520D97A1">
      <w:pPr>
        <w:keepNext w:val="0"/>
        <w:keepLines w:val="0"/>
        <w:pageBreakBefore w:val="0"/>
        <w:widowControl/>
        <w:kinsoku/>
        <w:wordWrap/>
        <w:overflowPunct/>
        <w:topLinePunct w:val="0"/>
        <w:autoSpaceDE w:val="0"/>
        <w:autoSpaceDN w:val="0"/>
        <w:bidi w:val="0"/>
        <w:adjustRightInd w:val="0"/>
        <w:snapToGrid w:val="0"/>
        <w:spacing w:line="360" w:lineRule="auto"/>
        <w:ind w:left="459"/>
        <w:textAlignment w:val="baseline"/>
        <w:rPr>
          <w:rFonts w:hint="eastAsia" w:ascii="宋体" w:hAnsi="宋体" w:eastAsia="宋体" w:cs="宋体"/>
          <w:color w:val="auto"/>
          <w:spacing w:val="0"/>
          <w:w w:val="100"/>
          <w:sz w:val="24"/>
          <w:szCs w:val="24"/>
          <w:highlight w:val="none"/>
          <w:u w:val="single" w:color="auto"/>
          <w:lang w:eastAsia="zh-CN"/>
        </w:rPr>
      </w:pPr>
      <w:r>
        <w:rPr>
          <w:rFonts w:hint="eastAsia" w:ascii="宋体" w:hAnsi="宋体" w:eastAsia="宋体" w:cs="宋体"/>
          <w:color w:val="auto"/>
          <w:spacing w:val="0"/>
          <w:w w:val="100"/>
          <w:sz w:val="24"/>
          <w:szCs w:val="24"/>
          <w:highlight w:val="none"/>
          <w:lang w:val="en-US" w:eastAsia="zh-CN"/>
        </w:rPr>
        <w:t>最高限价（元）</w:t>
      </w:r>
      <w:r>
        <w:rPr>
          <w:rFonts w:ascii="宋体" w:hAnsi="宋体" w:eastAsia="宋体" w:cs="宋体"/>
          <w:color w:val="auto"/>
          <w:spacing w:val="0"/>
          <w:w w:val="100"/>
          <w:sz w:val="24"/>
          <w:szCs w:val="24"/>
          <w:highlight w:val="none"/>
          <w:lang w:val="en-US" w:eastAsia="en-US"/>
        </w:rPr>
        <w:t>：</w:t>
      </w:r>
      <w:r>
        <w:rPr>
          <w:rFonts w:hint="eastAsia" w:ascii="宋体" w:hAnsi="宋体" w:eastAsia="宋体" w:cs="宋体"/>
          <w:color w:val="auto"/>
          <w:spacing w:val="0"/>
          <w:w w:val="100"/>
          <w:sz w:val="24"/>
          <w:szCs w:val="24"/>
          <w:highlight w:val="none"/>
          <w:u w:val="single"/>
          <w:lang w:val="en-US" w:eastAsia="zh-CN"/>
        </w:rPr>
        <w:t>1328404</w:t>
      </w:r>
    </w:p>
    <w:p w14:paraId="303D9B74">
      <w:pPr>
        <w:spacing w:line="360" w:lineRule="auto"/>
        <w:ind w:firstLine="437"/>
        <w:outlineLvl w:val="1"/>
        <w:rPr>
          <w:rFonts w:hint="default" w:ascii="宋体" w:hAnsi="宋体" w:eastAsia="宋体"/>
          <w:b/>
          <w:color w:val="auto"/>
          <w:sz w:val="24"/>
          <w:szCs w:val="18"/>
          <w:highlight w:val="none"/>
          <w:lang w:val="en-US" w:eastAsia="zh-CN"/>
        </w:rPr>
      </w:pPr>
    </w:p>
    <w:p w14:paraId="688CAEAB">
      <w:pPr>
        <w:spacing w:line="360" w:lineRule="auto"/>
        <w:ind w:firstLine="437"/>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二、</w:t>
      </w:r>
      <w:r>
        <w:rPr>
          <w:rFonts w:hint="eastAsia" w:ascii="宋体" w:hAnsi="宋体" w:eastAsia="宋体"/>
          <w:b/>
          <w:color w:val="auto"/>
          <w:sz w:val="24"/>
          <w:szCs w:val="18"/>
          <w:highlight w:val="none"/>
        </w:rPr>
        <w:t>采购需求前附表</w:t>
      </w:r>
      <w:bookmarkEnd w:id="36"/>
      <w:bookmarkEnd w:id="37"/>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
        <w:gridCol w:w="2107"/>
        <w:gridCol w:w="5686"/>
      </w:tblGrid>
      <w:tr w14:paraId="6598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6ED5B259">
            <w:pPr>
              <w:pStyle w:val="43"/>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bookmarkStart w:id="38" w:name="_Hlk16461016"/>
            <w:r>
              <w:rPr>
                <w:rFonts w:hint="eastAsia" w:ascii="宋体" w:hAnsi="宋体" w:eastAsia="宋体"/>
                <w:b/>
                <w:color w:val="auto"/>
                <w:kern w:val="2"/>
                <w:highlight w:val="none"/>
              </w:rPr>
              <w:t>序号</w:t>
            </w:r>
          </w:p>
        </w:tc>
        <w:tc>
          <w:tcPr>
            <w:tcW w:w="1192" w:type="pct"/>
            <w:vAlign w:val="center"/>
          </w:tcPr>
          <w:p w14:paraId="55E59C92">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17" w:type="pct"/>
            <w:vAlign w:val="center"/>
          </w:tcPr>
          <w:p w14:paraId="41BE4A4A">
            <w:pPr>
              <w:pStyle w:val="42"/>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31DF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C886A29">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92" w:type="pct"/>
            <w:vAlign w:val="center"/>
          </w:tcPr>
          <w:p w14:paraId="4D39A282">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17" w:type="pct"/>
            <w:vAlign w:val="center"/>
          </w:tcPr>
          <w:p w14:paraId="22F26446">
            <w:pPr>
              <w:pStyle w:val="42"/>
              <w:widowControl w:val="0"/>
              <w:spacing w:before="0" w:beforeAutospacing="0" w:after="0" w:afterAutospacing="0" w:line="360" w:lineRule="auto"/>
              <w:jc w:val="both"/>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合同签订10个工作日内，支付合同总价40％的预付款；现场外业采集完毕及内业加工之前，支付合同总价40%；项目经甲方初验合格后5日内支付合同价款的15％，项目最终验收（省文物局结项验收）合格后，甲方支付剩余价款。</w:t>
            </w:r>
          </w:p>
        </w:tc>
      </w:tr>
      <w:tr w14:paraId="0143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89" w:type="pct"/>
            <w:vAlign w:val="center"/>
          </w:tcPr>
          <w:p w14:paraId="332E810C">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92" w:type="pct"/>
            <w:vAlign w:val="center"/>
          </w:tcPr>
          <w:p w14:paraId="56CD05D9">
            <w:pPr>
              <w:pStyle w:val="42"/>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217" w:type="pct"/>
            <w:vAlign w:val="center"/>
          </w:tcPr>
          <w:p w14:paraId="296B0F7B">
            <w:pPr>
              <w:pStyle w:val="4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 xml:space="preserve"> 前斧柯悬泉寺 </w:t>
            </w:r>
          </w:p>
        </w:tc>
      </w:tr>
      <w:tr w14:paraId="29C8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89" w:type="pct"/>
            <w:vAlign w:val="center"/>
          </w:tcPr>
          <w:p w14:paraId="0A8D58AA">
            <w:pPr>
              <w:pStyle w:val="43"/>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92" w:type="pct"/>
            <w:vAlign w:val="center"/>
          </w:tcPr>
          <w:p w14:paraId="2B8E6B54">
            <w:pPr>
              <w:pStyle w:val="42"/>
              <w:widowControl w:val="0"/>
              <w:spacing w:before="0" w:beforeAutospacing="0" w:after="0" w:afterAutospacing="0" w:line="240" w:lineRule="auto"/>
              <w:rPr>
                <w:rFonts w:ascii="宋体" w:hAnsi="宋体" w:eastAsia="宋体"/>
                <w:b w:val="0"/>
                <w:color w:val="auto"/>
                <w:sz w:val="24"/>
                <w:highlight w:val="none"/>
              </w:rPr>
            </w:pPr>
            <w:r>
              <w:rPr>
                <w:rFonts w:ascii="宋体" w:hAnsi="宋体" w:eastAsia="宋体"/>
                <w:b w:val="0"/>
                <w:color w:val="auto"/>
                <w:sz w:val="24"/>
                <w:highlight w:val="none"/>
              </w:rPr>
              <w:t>合同履行期限</w:t>
            </w:r>
          </w:p>
        </w:tc>
        <w:tc>
          <w:tcPr>
            <w:tcW w:w="3217" w:type="pct"/>
            <w:vAlign w:val="center"/>
          </w:tcPr>
          <w:p w14:paraId="76AB6490">
            <w:pPr>
              <w:pStyle w:val="42"/>
              <w:widowControl w:val="0"/>
              <w:spacing w:before="0" w:beforeAutospacing="0" w:after="0" w:afterAutospacing="0" w:line="360" w:lineRule="auto"/>
              <w:jc w:val="both"/>
              <w:rPr>
                <w:rFonts w:hint="eastAsia" w:ascii="宋体" w:hAnsi="宋体" w:eastAsia="宋体"/>
                <w:b w:val="0"/>
                <w:color w:val="000000" w:themeColor="text1"/>
                <w:sz w:val="24"/>
                <w:highlight w:val="none"/>
                <w:lang w:eastAsia="zh-CN"/>
                <w14:textFill>
                  <w14:solidFill>
                    <w14:schemeClr w14:val="tx1"/>
                  </w14:solidFill>
                </w14:textFill>
              </w:rPr>
            </w:pPr>
            <w:r>
              <w:rPr>
                <w:rFonts w:hint="eastAsia" w:ascii="宋体" w:hAnsi="宋体" w:eastAsia="宋体"/>
                <w:b w:val="0"/>
                <w:color w:val="000000" w:themeColor="text1"/>
                <w:sz w:val="24"/>
                <w:highlight w:val="none"/>
                <w:u w:val="single"/>
                <w14:textFill>
                  <w14:solidFill>
                    <w14:schemeClr w14:val="tx1"/>
                  </w14:solidFill>
                </w14:textFill>
              </w:rPr>
              <w:t>签订合同后360日历天</w:t>
            </w:r>
            <w:r>
              <w:rPr>
                <w:rFonts w:hint="eastAsia" w:ascii="宋体" w:hAnsi="宋体" w:eastAsia="宋体"/>
                <w:b w:val="0"/>
                <w:color w:val="000000" w:themeColor="text1"/>
                <w:sz w:val="24"/>
                <w:highlight w:val="none"/>
                <w:u w:val="single"/>
                <w:lang w:eastAsia="zh-CN"/>
                <w14:textFill>
                  <w14:solidFill>
                    <w14:schemeClr w14:val="tx1"/>
                  </w14:solidFill>
                </w14:textFill>
              </w:rPr>
              <w:t>内</w:t>
            </w:r>
          </w:p>
        </w:tc>
      </w:tr>
      <w:tr w14:paraId="54DD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589" w:type="pct"/>
            <w:shd w:val="clear" w:color="auto" w:fill="auto"/>
            <w:vAlign w:val="center"/>
          </w:tcPr>
          <w:p w14:paraId="4B895746">
            <w:pPr>
              <w:pStyle w:val="42"/>
              <w:widowControl w:val="0"/>
              <w:spacing w:before="0" w:beforeAutospacing="0" w:after="0" w:afterAutospacing="0" w:line="240" w:lineRule="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4</w:t>
            </w:r>
          </w:p>
        </w:tc>
        <w:tc>
          <w:tcPr>
            <w:tcW w:w="1192" w:type="pct"/>
            <w:vAlign w:val="center"/>
          </w:tcPr>
          <w:p w14:paraId="2E2C37AC">
            <w:pPr>
              <w:pStyle w:val="42"/>
              <w:widowControl w:val="0"/>
              <w:spacing w:before="0" w:beforeAutospacing="0" w:after="0" w:afterAutospacing="0" w:line="24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服务标准</w:t>
            </w:r>
          </w:p>
        </w:tc>
        <w:tc>
          <w:tcPr>
            <w:tcW w:w="3217" w:type="pct"/>
            <w:vAlign w:val="center"/>
          </w:tcPr>
          <w:p w14:paraId="3FDFA505">
            <w:pPr>
              <w:pStyle w:val="42"/>
              <w:widowControl w:val="0"/>
              <w:spacing w:before="0" w:beforeAutospacing="0" w:after="0" w:afterAutospacing="0" w:line="360" w:lineRule="auto"/>
              <w:jc w:val="both"/>
              <w:rPr>
                <w:rFonts w:hint="eastAsia"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b w:val="0"/>
                <w:color w:val="auto"/>
                <w:sz w:val="24"/>
                <w:highlight w:val="none"/>
                <w:u w:val="none"/>
              </w:rPr>
              <w:t>符合国家</w:t>
            </w:r>
            <w:r>
              <w:rPr>
                <w:rFonts w:hint="eastAsia" w:ascii="宋体" w:hAnsi="宋体" w:eastAsia="宋体"/>
                <w:b w:val="0"/>
                <w:color w:val="auto"/>
                <w:sz w:val="24"/>
                <w:highlight w:val="none"/>
                <w:u w:val="none"/>
                <w:lang w:eastAsia="zh-CN"/>
              </w:rPr>
              <w:t>和</w:t>
            </w:r>
            <w:r>
              <w:rPr>
                <w:rFonts w:hint="eastAsia" w:ascii="宋体" w:hAnsi="宋体" w:eastAsia="宋体"/>
                <w:b w:val="0"/>
                <w:color w:val="auto"/>
                <w:sz w:val="24"/>
                <w:highlight w:val="none"/>
                <w:u w:val="none"/>
              </w:rPr>
              <w:t>地方现行相关法律、法规及行业相关标准</w:t>
            </w:r>
          </w:p>
        </w:tc>
      </w:tr>
      <w:tr w14:paraId="7D5F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89" w:type="pct"/>
            <w:shd w:val="clear" w:color="auto" w:fill="auto"/>
            <w:vAlign w:val="center"/>
          </w:tcPr>
          <w:p w14:paraId="3F022210">
            <w:pPr>
              <w:pStyle w:val="43"/>
              <w:pBdr>
                <w:bottom w:val="none" w:color="auto" w:sz="0" w:space="0"/>
              </w:pBdr>
              <w:tabs>
                <w:tab w:val="clear" w:pos="4153"/>
                <w:tab w:val="clear" w:pos="8306"/>
              </w:tabs>
              <w:adjustRightInd/>
              <w:spacing w:line="240" w:lineRule="auto"/>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5</w:t>
            </w:r>
          </w:p>
        </w:tc>
        <w:tc>
          <w:tcPr>
            <w:tcW w:w="1192" w:type="pct"/>
            <w:vAlign w:val="center"/>
          </w:tcPr>
          <w:p w14:paraId="5F14AFB1">
            <w:pPr>
              <w:pStyle w:val="42"/>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标的名称</w:t>
            </w:r>
          </w:p>
        </w:tc>
        <w:tc>
          <w:tcPr>
            <w:tcW w:w="3217" w:type="pct"/>
            <w:vAlign w:val="center"/>
          </w:tcPr>
          <w:p w14:paraId="1066881D">
            <w:pPr>
              <w:rPr>
                <w:rFonts w:ascii="宋体" w:hAnsi="宋体" w:eastAsia="宋体"/>
                <w:b w:val="0"/>
                <w:color w:val="000000" w:themeColor="text1"/>
                <w:sz w:val="24"/>
                <w:highlight w:val="none"/>
                <w:u w:val="single"/>
                <w14:textFill>
                  <w14:solidFill>
                    <w14:schemeClr w14:val="tx1"/>
                  </w14:solidFill>
                </w14:textFill>
              </w:rPr>
            </w:pPr>
            <w:r>
              <w:rPr>
                <w:rFonts w:hint="eastAsia" w:ascii="宋体" w:hAnsi="宋体" w:eastAsia="宋体"/>
                <w:color w:val="000000" w:themeColor="text1"/>
                <w:sz w:val="24"/>
                <w:highlight w:val="none"/>
                <w:lang w:eastAsia="zh-CN"/>
                <w14:textFill>
                  <w14:solidFill>
                    <w14:schemeClr w14:val="tx1"/>
                  </w14:solidFill>
                </w14:textFill>
              </w:rPr>
              <w:t>前斧柯悬泉寺古建筑及彩绘壁画造像数字化保护项目</w:t>
            </w:r>
          </w:p>
        </w:tc>
      </w:tr>
      <w:tr w14:paraId="136C4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9" w:type="pct"/>
            <w:vAlign w:val="center"/>
          </w:tcPr>
          <w:p w14:paraId="0FF25952">
            <w:pPr>
              <w:pStyle w:val="43"/>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p>
        </w:tc>
        <w:tc>
          <w:tcPr>
            <w:tcW w:w="1192" w:type="pct"/>
            <w:vAlign w:val="center"/>
          </w:tcPr>
          <w:p w14:paraId="6642B705">
            <w:pPr>
              <w:pStyle w:val="42"/>
              <w:widowControl w:val="0"/>
              <w:spacing w:before="0" w:beforeAutospacing="0" w:after="0" w:afterAutospacing="0" w:line="240" w:lineRule="auto"/>
              <w:rPr>
                <w:rFonts w:ascii="宋体" w:hAnsi="宋体" w:eastAsia="宋体"/>
                <w:b w:val="0"/>
                <w:color w:val="FF0000"/>
                <w:sz w:val="24"/>
                <w:highlight w:val="none"/>
              </w:rPr>
            </w:pPr>
            <w:r>
              <w:rPr>
                <w:rFonts w:hint="eastAsia" w:ascii="宋体" w:hAnsi="宋体" w:eastAsia="宋体"/>
                <w:b w:val="0"/>
                <w:color w:val="000000" w:themeColor="text1"/>
                <w:sz w:val="24"/>
                <w:highlight w:val="none"/>
                <w14:textFill>
                  <w14:solidFill>
                    <w14:schemeClr w14:val="tx1"/>
                  </w14:solidFill>
                </w14:textFill>
              </w:rPr>
              <w:t>售后服务要求</w:t>
            </w:r>
          </w:p>
        </w:tc>
        <w:tc>
          <w:tcPr>
            <w:tcW w:w="3217" w:type="pct"/>
            <w:vAlign w:val="center"/>
          </w:tcPr>
          <w:p w14:paraId="375B952E">
            <w:pPr>
              <w:pStyle w:val="42"/>
              <w:widowControl w:val="0"/>
              <w:spacing w:before="0" w:beforeAutospacing="0" w:after="0" w:afterAutospacing="0" w:line="240" w:lineRule="auto"/>
              <w:jc w:val="both"/>
              <w:rPr>
                <w:rFonts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14:textFill>
                  <w14:solidFill>
                    <w14:schemeClr w14:val="tx1"/>
                  </w14:solidFill>
                </w14:textFill>
              </w:rPr>
              <w:t>保证项目完工后一年内的免费数据维护。</w:t>
            </w:r>
          </w:p>
        </w:tc>
      </w:tr>
    </w:tbl>
    <w:p w14:paraId="76D4B7C9">
      <w:pPr>
        <w:bidi w:val="0"/>
        <w:rPr>
          <w:rFonts w:hint="eastAsia"/>
        </w:rPr>
      </w:pPr>
      <w:bookmarkStart w:id="39" w:name="_Toc23116"/>
      <w:bookmarkStart w:id="40" w:name="_Toc25144"/>
    </w:p>
    <w:bookmarkEnd w:id="38"/>
    <w:bookmarkEnd w:id="39"/>
    <w:bookmarkEnd w:id="40"/>
    <w:p w14:paraId="2B477BE9">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14:textFill>
            <w14:solidFill>
              <w14:schemeClr w14:val="tx1"/>
            </w14:solidFill>
          </w14:textFill>
        </w:rPr>
        <w:t>三、服务需求</w:t>
      </w:r>
    </w:p>
    <w:p w14:paraId="33B2800F">
      <w:pPr>
        <w:spacing w:line="360" w:lineRule="auto"/>
        <w:ind w:firstLine="437"/>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综合采用三维扫描技术、摄影测量技术等现代化技术及相关二、三维数字化专业设备，对前斧柯悬泉寺院落及重点建筑、壁画、附属文物进行数字化建设、文物本体勘察等工作。获取多种数据成果，形成详细、精确、健全的档案资料，以数据的形式留存前斧柯悬泉寺的重要资料，为后续修缮系统提供可靠的依据。</w:t>
      </w:r>
    </w:p>
    <w:p w14:paraId="4B8E7F12">
      <w:pPr>
        <w:numPr>
          <w:ilvl w:val="0"/>
          <w:numId w:val="0"/>
        </w:numPr>
        <w:spacing w:line="360" w:lineRule="auto"/>
        <w:ind w:firstLine="482" w:firstLineChars="200"/>
        <w:outlineLvl w:val="1"/>
        <w:rPr>
          <w:rFonts w:hint="eastAsia" w:ascii="宋体" w:hAnsi="宋体" w:eastAsia="宋体" w:cs="Times New Roman"/>
          <w:b/>
          <w:color w:val="000000" w:themeColor="text1"/>
          <w:sz w:val="24"/>
          <w:szCs w:val="18"/>
          <w:highlight w:val="none"/>
          <w:lang w:eastAsia="zh-CN"/>
          <w14:textFill>
            <w14:solidFill>
              <w14:schemeClr w14:val="tx1"/>
            </w14:solidFill>
          </w14:textFill>
        </w:rPr>
      </w:pPr>
      <w:bookmarkStart w:id="41" w:name="_Toc18052"/>
      <w:bookmarkStart w:id="42" w:name="_Toc12910"/>
      <w:r>
        <w:rPr>
          <w:rFonts w:hint="eastAsia" w:ascii="宋体" w:hAnsi="宋体" w:eastAsia="宋体"/>
          <w:b/>
          <w:color w:val="000000" w:themeColor="text1"/>
          <w:sz w:val="24"/>
          <w:szCs w:val="18"/>
          <w:highlight w:val="none"/>
          <w14:textFill>
            <w14:solidFill>
              <w14:schemeClr w14:val="tx1"/>
            </w14:solidFill>
          </w14:textFill>
        </w:rPr>
        <w:t>四、</w:t>
      </w:r>
      <w:bookmarkEnd w:id="41"/>
      <w:bookmarkEnd w:id="42"/>
      <w:r>
        <w:rPr>
          <w:rFonts w:hint="eastAsia" w:ascii="宋体" w:hAnsi="宋体" w:eastAsia="宋体" w:cs="Times New Roman"/>
          <w:b/>
          <w:color w:val="000000" w:themeColor="text1"/>
          <w:sz w:val="24"/>
          <w:szCs w:val="18"/>
          <w:highlight w:val="none"/>
          <w:lang w:eastAsia="zh-CN"/>
          <w14:textFill>
            <w14:solidFill>
              <w14:schemeClr w14:val="tx1"/>
            </w14:solidFill>
          </w14:textFill>
        </w:rPr>
        <w:t>技术要求：</w:t>
      </w:r>
    </w:p>
    <w:p w14:paraId="10C2E22C">
      <w:pPr>
        <w:pStyle w:val="10"/>
        <w:keepNext w:val="0"/>
        <w:keepLines w:val="0"/>
        <w:pageBreakBefore w:val="0"/>
        <w:kinsoku/>
        <w:wordWrap/>
        <w:overflowPunct/>
        <w:topLinePunct w:val="0"/>
        <w:autoSpaceDE w:val="0"/>
        <w:autoSpaceDN w:val="0"/>
        <w:bidi w:val="0"/>
        <w:adjustRightInd w:val="0"/>
        <w:snapToGrid w:val="0"/>
        <w:spacing w:line="428" w:lineRule="auto"/>
        <w:ind w:left="0" w:leftChars="0" w:firstLine="460" w:firstLineChars="191"/>
        <w:textAlignment w:val="baseline"/>
        <w:rPr>
          <w:rFonts w:hint="eastAsia" w:ascii="宋体" w:hAnsi="宋体" w:eastAsia="宋体" w:cs="宋体"/>
          <w:snapToGrid w:val="0"/>
          <w:color w:val="000000" w:themeColor="text1"/>
          <w:spacing w:val="0"/>
          <w:w w:val="100"/>
          <w:kern w:val="0"/>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18"/>
          <w:highlight w:val="none"/>
          <w:lang w:val="en-US" w:eastAsia="zh-CN" w:bidi="ar-SA"/>
          <w14:textFill>
            <w14:solidFill>
              <w14:schemeClr w14:val="tx1"/>
            </w14:solidFill>
          </w14:textFill>
        </w:rPr>
        <w:t>1.服务内容(服务范围)：</w:t>
      </w:r>
      <w:r>
        <w:rPr>
          <w:rFonts w:hint="eastAsia" w:ascii="宋体" w:hAnsi="宋体" w:eastAsia="宋体" w:cs="宋体"/>
          <w:color w:val="000000" w:themeColor="text1"/>
          <w:spacing w:val="0"/>
          <w:w w:val="100"/>
          <w:sz w:val="24"/>
          <w:szCs w:val="24"/>
          <w:lang w:val="en-US" w:eastAsia="zh-CN"/>
          <w14:textFill>
            <w14:solidFill>
              <w14:schemeClr w14:val="tx1"/>
            </w14:solidFill>
          </w14:textFill>
        </w:rPr>
        <w:t>赋存环境数字化范围:前斧柯悬泉寺保护范围及建设控制地带。文物数字化范围:重点建筑1座(大雄宝殿)及前斧柯悬泉寺内部壁画、梁架彩画、碑刻彩塑等。文物病害勘察范围:重点建筑1座(大雄宝殿)及前斧柯悬泉寺内部壁画、梁架彩画、碑刻等。</w:t>
      </w:r>
    </w:p>
    <w:p w14:paraId="7A5A410C">
      <w:pPr>
        <w:pStyle w:val="10"/>
        <w:keepNext w:val="0"/>
        <w:keepLines w:val="0"/>
        <w:pageBreakBefore w:val="0"/>
        <w:kinsoku/>
        <w:wordWrap/>
        <w:overflowPunct/>
        <w:topLinePunct w:val="0"/>
        <w:autoSpaceDE w:val="0"/>
        <w:autoSpaceDN w:val="0"/>
        <w:bidi w:val="0"/>
        <w:adjustRightInd w:val="0"/>
        <w:snapToGrid w:val="0"/>
        <w:spacing w:line="428" w:lineRule="auto"/>
        <w:ind w:left="0" w:leftChars="0" w:firstLine="501" w:firstLineChars="208"/>
        <w:textAlignment w:val="baseline"/>
        <w:rPr>
          <w:rFonts w:hint="default" w:ascii="宋体" w:hAnsi="宋体" w:eastAsia="宋体" w:cs="宋体"/>
          <w:snapToGrid w:val="0"/>
          <w:color w:val="000000" w:themeColor="text1"/>
          <w:spacing w:val="0"/>
          <w:w w:val="100"/>
          <w:kern w:val="0"/>
          <w:sz w:val="24"/>
          <w:szCs w:val="24"/>
          <w:lang w:val="en-US" w:eastAsia="en-US" w:bidi="ar-SA"/>
          <w14:textFill>
            <w14:solidFill>
              <w14:schemeClr w14:val="tx1"/>
            </w14:solidFill>
          </w14:textFill>
        </w:rPr>
      </w:pPr>
      <w:r>
        <w:rPr>
          <w:rFonts w:hint="eastAsia" w:ascii="宋体" w:hAnsi="宋体" w:eastAsia="宋体" w:cs="宋体"/>
          <w:b/>
          <w:bCs/>
          <w:color w:val="000000" w:themeColor="text1"/>
          <w:spacing w:val="0"/>
          <w:w w:val="100"/>
          <w:sz w:val="24"/>
          <w:szCs w:val="24"/>
          <w:lang w:val="en-US" w:eastAsia="zh-CN"/>
          <w14:textFill>
            <w14:solidFill>
              <w14:schemeClr w14:val="tx1"/>
            </w14:solidFill>
          </w14:textFill>
        </w:rPr>
        <w:t>2.服务标准：</w:t>
      </w:r>
      <w:r>
        <w:rPr>
          <w:rFonts w:hint="eastAsia" w:ascii="宋体" w:hAnsi="宋体" w:eastAsia="宋体"/>
          <w:b w:val="0"/>
          <w:color w:val="auto"/>
          <w:sz w:val="24"/>
          <w:highlight w:val="none"/>
          <w:u w:val="none"/>
        </w:rPr>
        <w:t>符合国家</w:t>
      </w:r>
      <w:r>
        <w:rPr>
          <w:rFonts w:hint="eastAsia" w:ascii="宋体" w:hAnsi="宋体" w:eastAsia="宋体"/>
          <w:b w:val="0"/>
          <w:color w:val="auto"/>
          <w:sz w:val="24"/>
          <w:highlight w:val="none"/>
          <w:u w:val="none"/>
          <w:lang w:eastAsia="zh-CN"/>
        </w:rPr>
        <w:t>和</w:t>
      </w:r>
      <w:r>
        <w:rPr>
          <w:rFonts w:hint="eastAsia" w:ascii="宋体" w:hAnsi="宋体" w:eastAsia="宋体"/>
          <w:b w:val="0"/>
          <w:color w:val="auto"/>
          <w:sz w:val="24"/>
          <w:highlight w:val="none"/>
          <w:u w:val="none"/>
        </w:rPr>
        <w:t>地方现行相关法律、法规及行业相关标准</w:t>
      </w:r>
    </w:p>
    <w:p w14:paraId="227ED1CF">
      <w:pPr>
        <w:numPr>
          <w:ilvl w:val="0"/>
          <w:numId w:val="0"/>
        </w:numPr>
        <w:spacing w:line="360" w:lineRule="auto"/>
        <w:ind w:firstLine="482" w:firstLineChars="200"/>
        <w:outlineLvl w:val="1"/>
        <w:rPr>
          <w:rFonts w:hint="eastAsia" w:ascii="宋体" w:hAnsi="宋体" w:eastAsia="宋体"/>
          <w:b/>
          <w:color w:val="000000" w:themeColor="text1"/>
          <w:sz w:val="24"/>
          <w:szCs w:val="18"/>
          <w:highlight w:val="none"/>
          <w:lang w:eastAsia="zh-CN"/>
          <w14:textFill>
            <w14:solidFill>
              <w14:schemeClr w14:val="tx1"/>
            </w14:solidFill>
          </w14:textFill>
        </w:rPr>
      </w:pPr>
      <w:r>
        <w:rPr>
          <w:rFonts w:hint="eastAsia" w:ascii="宋体" w:hAnsi="宋体" w:eastAsia="宋体" w:cs="Times New Roman"/>
          <w:b/>
          <w:color w:val="000000" w:themeColor="text1"/>
          <w:sz w:val="24"/>
          <w:szCs w:val="18"/>
          <w:highlight w:val="none"/>
          <w:lang w:val="en-US" w:eastAsia="zh-CN"/>
          <w14:textFill>
            <w14:solidFill>
              <w14:schemeClr w14:val="tx1"/>
            </w14:solidFill>
          </w14:textFill>
        </w:rPr>
        <w:t>3.</w:t>
      </w:r>
      <w:r>
        <w:rPr>
          <w:rFonts w:hint="eastAsia" w:ascii="宋体" w:hAnsi="宋体" w:eastAsia="宋体" w:cs="Times New Roman"/>
          <w:b/>
          <w:color w:val="000000" w:themeColor="text1"/>
          <w:sz w:val="24"/>
          <w:szCs w:val="18"/>
          <w:highlight w:val="none"/>
          <w:lang w:eastAsia="zh-CN"/>
          <w14:textFill>
            <w14:solidFill>
              <w14:schemeClr w14:val="tx1"/>
            </w14:solidFill>
          </w14:textFill>
        </w:rPr>
        <w:t>工作范围</w:t>
      </w:r>
    </w:p>
    <w:tbl>
      <w:tblPr>
        <w:tblStyle w:val="24"/>
        <w:tblW w:w="91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6"/>
        <w:gridCol w:w="729"/>
        <w:gridCol w:w="729"/>
        <w:gridCol w:w="3424"/>
        <w:gridCol w:w="3480"/>
      </w:tblGrid>
      <w:tr w14:paraId="122E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796" w:type="dxa"/>
            <w:tcBorders>
              <w:top w:val="single" w:color="000000" w:sz="4" w:space="0"/>
              <w:left w:val="single" w:color="000000" w:sz="4" w:space="0"/>
              <w:bottom w:val="single" w:color="auto" w:sz="4" w:space="0"/>
              <w:right w:val="single" w:color="000000" w:sz="4" w:space="0"/>
            </w:tcBorders>
            <w:noWrap w:val="0"/>
            <w:vAlign w:val="center"/>
          </w:tcPr>
          <w:p w14:paraId="63FC046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序号</w:t>
            </w:r>
          </w:p>
        </w:tc>
        <w:tc>
          <w:tcPr>
            <w:tcW w:w="1458" w:type="dxa"/>
            <w:gridSpan w:val="2"/>
            <w:tcBorders>
              <w:top w:val="single" w:color="000000" w:sz="4" w:space="0"/>
              <w:left w:val="single" w:color="000000" w:sz="4" w:space="0"/>
              <w:bottom w:val="single" w:color="auto" w:sz="4" w:space="0"/>
              <w:right w:val="single" w:color="000000" w:sz="4" w:space="0"/>
            </w:tcBorders>
            <w:noWrap w:val="0"/>
            <w:vAlign w:val="center"/>
          </w:tcPr>
          <w:p w14:paraId="22E98D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类型</w:t>
            </w:r>
          </w:p>
        </w:tc>
        <w:tc>
          <w:tcPr>
            <w:tcW w:w="3424" w:type="dxa"/>
            <w:tcBorders>
              <w:top w:val="single" w:color="000000" w:sz="4" w:space="0"/>
              <w:left w:val="single" w:color="000000" w:sz="4" w:space="0"/>
              <w:bottom w:val="single" w:color="auto" w:sz="4" w:space="0"/>
              <w:right w:val="single" w:color="000000" w:sz="4" w:space="0"/>
            </w:tcBorders>
            <w:noWrap w:val="0"/>
            <w:vAlign w:val="center"/>
          </w:tcPr>
          <w:p w14:paraId="3B461D2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采集方式</w:t>
            </w:r>
          </w:p>
        </w:tc>
        <w:tc>
          <w:tcPr>
            <w:tcW w:w="3480" w:type="dxa"/>
            <w:tcBorders>
              <w:top w:val="single" w:color="000000" w:sz="4" w:space="0"/>
              <w:left w:val="single" w:color="000000" w:sz="4" w:space="0"/>
              <w:bottom w:val="single" w:color="auto" w:sz="4" w:space="0"/>
              <w:right w:val="single" w:color="000000" w:sz="4" w:space="0"/>
            </w:tcBorders>
            <w:noWrap w:val="0"/>
            <w:vAlign w:val="center"/>
          </w:tcPr>
          <w:p w14:paraId="6DF13C4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采集对象</w:t>
            </w:r>
          </w:p>
        </w:tc>
      </w:tr>
      <w:tr w14:paraId="0D25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4EDFE52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1</w:t>
            </w:r>
          </w:p>
        </w:tc>
        <w:tc>
          <w:tcPr>
            <w:tcW w:w="145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B234E8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赋存环境</w:t>
            </w:r>
          </w:p>
          <w:p w14:paraId="13D971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数字化</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8BC5F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控制测量</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2A14C52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前斧柯悬泉寺建筑群</w:t>
            </w:r>
          </w:p>
        </w:tc>
      </w:tr>
      <w:tr w14:paraId="18A5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6D7870F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2</w:t>
            </w:r>
          </w:p>
        </w:tc>
        <w:tc>
          <w:tcPr>
            <w:tcW w:w="145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44FE12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right w:val="single" w:color="auto" w:sz="4" w:space="0"/>
            </w:tcBorders>
            <w:noWrap w:val="0"/>
            <w:vAlign w:val="center"/>
          </w:tcPr>
          <w:p w14:paraId="655ADB3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建筑群倾斜摄影测量</w:t>
            </w:r>
          </w:p>
        </w:tc>
        <w:tc>
          <w:tcPr>
            <w:tcW w:w="3480" w:type="dxa"/>
            <w:vMerge w:val="restart"/>
            <w:tcBorders>
              <w:top w:val="single" w:color="auto" w:sz="4" w:space="0"/>
              <w:left w:val="single" w:color="auto" w:sz="4" w:space="0"/>
              <w:right w:val="single" w:color="auto" w:sz="4" w:space="0"/>
            </w:tcBorders>
            <w:noWrap w:val="0"/>
            <w:vAlign w:val="center"/>
          </w:tcPr>
          <w:p w14:paraId="22CCEE9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前斧柯悬泉寺建设控制地带</w:t>
            </w:r>
          </w:p>
        </w:tc>
      </w:tr>
      <w:tr w14:paraId="4CFB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restart"/>
            <w:tcBorders>
              <w:top w:val="single" w:color="auto" w:sz="4" w:space="0"/>
              <w:left w:val="single" w:color="auto" w:sz="4" w:space="0"/>
              <w:bottom w:val="single" w:color="auto" w:sz="4" w:space="0"/>
              <w:right w:val="single" w:color="auto" w:sz="4" w:space="0"/>
            </w:tcBorders>
            <w:noWrap w:val="0"/>
            <w:vAlign w:val="center"/>
          </w:tcPr>
          <w:p w14:paraId="686B40B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3</w:t>
            </w:r>
          </w:p>
        </w:tc>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14:paraId="56EFB59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文物数字化采集</w:t>
            </w:r>
          </w:p>
        </w:tc>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14:paraId="310DDFA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文物建筑</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42FBA10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文物建筑近景倾斜测量</w:t>
            </w:r>
          </w:p>
        </w:tc>
        <w:tc>
          <w:tcPr>
            <w:tcW w:w="3480" w:type="dxa"/>
            <w:vMerge w:val="restart"/>
            <w:tcBorders>
              <w:top w:val="single" w:color="auto" w:sz="4" w:space="0"/>
              <w:left w:val="single" w:color="auto" w:sz="4" w:space="0"/>
              <w:bottom w:val="single" w:color="auto" w:sz="4" w:space="0"/>
              <w:right w:val="single" w:color="auto" w:sz="4" w:space="0"/>
            </w:tcBorders>
            <w:noWrap w:val="0"/>
            <w:vAlign w:val="center"/>
          </w:tcPr>
          <w:p w14:paraId="5E5480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前斧柯悬泉寺重点建筑1座</w:t>
            </w:r>
          </w:p>
          <w:p w14:paraId="6163D57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（大雄宝殿）</w:t>
            </w:r>
          </w:p>
        </w:tc>
      </w:tr>
      <w:tr w14:paraId="3AB4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51757A4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7251E6A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51849C9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9DB689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文物建筑近景三维激光扫描</w:t>
            </w: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17337BC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r>
      <w:tr w14:paraId="6266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48F57A0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3AD5883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5FDA918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09C43D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文物建筑多源数据建模</w:t>
            </w:r>
          </w:p>
        </w:tc>
        <w:tc>
          <w:tcPr>
            <w:tcW w:w="3480" w:type="dxa"/>
            <w:vMerge w:val="continue"/>
            <w:tcBorders>
              <w:top w:val="single" w:color="auto" w:sz="4" w:space="0"/>
              <w:left w:val="single" w:color="auto" w:sz="4" w:space="0"/>
              <w:bottom w:val="single" w:color="auto" w:sz="4" w:space="0"/>
              <w:right w:val="single" w:color="auto" w:sz="4" w:space="0"/>
            </w:tcBorders>
            <w:noWrap w:val="0"/>
            <w:vAlign w:val="center"/>
          </w:tcPr>
          <w:p w14:paraId="6921DA6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r>
      <w:tr w14:paraId="7236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52C9B4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0110457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14:paraId="1BEF81F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附属文物</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62C8CC13">
            <w:pPr>
              <w:keepNext w:val="0"/>
              <w:keepLines w:val="0"/>
              <w:pageBreakBefore w:val="0"/>
              <w:widowControl/>
              <w:suppressLineNumbers w:val="0"/>
              <w:tabs>
                <w:tab w:val="center" w:pos="1523"/>
                <w:tab w:val="right" w:pos="2926"/>
              </w:tabs>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壁画数字化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122B670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寺内壁画</w:t>
            </w:r>
          </w:p>
        </w:tc>
      </w:tr>
      <w:tr w14:paraId="35D2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F69D4B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137E785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3B3FA8B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4E6D0C85">
            <w:pPr>
              <w:keepNext w:val="0"/>
              <w:keepLines w:val="0"/>
              <w:pageBreakBefore w:val="0"/>
              <w:widowControl/>
              <w:suppressLineNumbers w:val="0"/>
              <w:tabs>
                <w:tab w:val="center" w:pos="1523"/>
                <w:tab w:val="right" w:pos="2926"/>
              </w:tabs>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彩画数字化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0AB0C2A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寺内彩画</w:t>
            </w:r>
          </w:p>
        </w:tc>
      </w:tr>
      <w:tr w14:paraId="66D0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1CD1A5E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43BD088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370148F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11A1CFE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碑刻数字化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59A7C7D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碑刻10通</w:t>
            </w:r>
          </w:p>
        </w:tc>
      </w:tr>
      <w:tr w14:paraId="5AC8F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51ED2027">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36988DC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4FF9259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3A09C75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彩塑数字化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022C5A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彩塑10尊</w:t>
            </w:r>
          </w:p>
        </w:tc>
      </w:tr>
      <w:tr w14:paraId="058F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AEFDB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081FDE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5B33A7D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p>
        </w:tc>
        <w:tc>
          <w:tcPr>
            <w:tcW w:w="3424" w:type="dxa"/>
            <w:tcBorders>
              <w:top w:val="single" w:color="auto" w:sz="4" w:space="0"/>
              <w:left w:val="single" w:color="auto" w:sz="4" w:space="0"/>
              <w:bottom w:val="single" w:color="auto" w:sz="4" w:space="0"/>
              <w:right w:val="single" w:color="auto" w:sz="4" w:space="0"/>
            </w:tcBorders>
            <w:noWrap w:val="0"/>
            <w:vAlign w:val="center"/>
          </w:tcPr>
          <w:p w14:paraId="64C5B026">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铁钟数字化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1C6FB34B">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铁钟1口</w:t>
            </w:r>
          </w:p>
        </w:tc>
      </w:tr>
      <w:tr w14:paraId="5DB9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9"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258C379A">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4</w:t>
            </w: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1DED06C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文物病害</w:t>
            </w:r>
          </w:p>
          <w:p w14:paraId="26FD001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勘察</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0AF5FA8E">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文物建筑病害勘察</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3A9AF5A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前斧柯悬泉寺重点建筑1座</w:t>
            </w:r>
          </w:p>
          <w:p w14:paraId="4362517C">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（大雄宝殿）</w:t>
            </w:r>
          </w:p>
          <w:p w14:paraId="4108341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碑刻10通</w:t>
            </w:r>
          </w:p>
          <w:p w14:paraId="6C4F5685">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寺内壁画</w:t>
            </w:r>
          </w:p>
          <w:p w14:paraId="1B5A8D8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寺内彩画</w:t>
            </w:r>
          </w:p>
        </w:tc>
      </w:tr>
      <w:tr w14:paraId="1EE3F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14:paraId="6AB1C7F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5</w:t>
            </w:r>
          </w:p>
        </w:tc>
        <w:tc>
          <w:tcPr>
            <w:tcW w:w="1458" w:type="dxa"/>
            <w:gridSpan w:val="2"/>
            <w:tcBorders>
              <w:top w:val="single" w:color="auto" w:sz="4" w:space="0"/>
              <w:left w:val="single" w:color="auto" w:sz="4" w:space="0"/>
              <w:bottom w:val="single" w:color="auto" w:sz="4" w:space="0"/>
              <w:right w:val="single" w:color="auto" w:sz="4" w:space="0"/>
            </w:tcBorders>
            <w:noWrap w:val="0"/>
            <w:vAlign w:val="center"/>
          </w:tcPr>
          <w:p w14:paraId="295ABCAD">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档案数字化升级</w:t>
            </w:r>
          </w:p>
        </w:tc>
        <w:tc>
          <w:tcPr>
            <w:tcW w:w="3424" w:type="dxa"/>
            <w:tcBorders>
              <w:top w:val="single" w:color="auto" w:sz="4" w:space="0"/>
              <w:left w:val="single" w:color="auto" w:sz="4" w:space="0"/>
              <w:bottom w:val="single" w:color="auto" w:sz="4" w:space="0"/>
              <w:right w:val="single" w:color="auto" w:sz="4" w:space="0"/>
            </w:tcBorders>
            <w:noWrap w:val="0"/>
            <w:vAlign w:val="center"/>
          </w:tcPr>
          <w:p w14:paraId="4B31A9A0">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前斧柯悬泉寺相关</w:t>
            </w:r>
          </w:p>
          <w:p w14:paraId="100DF08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纸质档案资料数字化</w:t>
            </w:r>
          </w:p>
        </w:tc>
        <w:tc>
          <w:tcPr>
            <w:tcW w:w="3480" w:type="dxa"/>
            <w:tcBorders>
              <w:top w:val="single" w:color="auto" w:sz="4" w:space="0"/>
              <w:left w:val="single" w:color="auto" w:sz="4" w:space="0"/>
              <w:bottom w:val="single" w:color="auto" w:sz="4" w:space="0"/>
              <w:right w:val="single" w:color="auto" w:sz="4" w:space="0"/>
            </w:tcBorders>
            <w:noWrap w:val="0"/>
            <w:vAlign w:val="center"/>
          </w:tcPr>
          <w:p w14:paraId="736F7463">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highlight w:val="none"/>
                <w:lang w:val="en-US" w:eastAsia="zh-CN" w:bidi="ar-SA"/>
                <w14:textFill>
                  <w14:solidFill>
                    <w14:schemeClr w14:val="tx1"/>
                  </w14:solidFill>
                </w14:textFill>
              </w:rPr>
              <w:t>甲方提供的已有资料，包括但不限于四有档案、保护规划、三普资料、修缮记录、实测图纸、申报文件、批复文件等文字或纸质资料。</w:t>
            </w:r>
          </w:p>
        </w:tc>
      </w:tr>
    </w:tbl>
    <w:p w14:paraId="63FC68D1">
      <w:pPr>
        <w:numPr>
          <w:ilvl w:val="0"/>
          <w:numId w:val="0"/>
        </w:numPr>
        <w:spacing w:line="360" w:lineRule="auto"/>
        <w:ind w:firstLine="482" w:firstLineChars="200"/>
        <w:outlineLvl w:val="1"/>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4.</w:t>
      </w:r>
      <w:r>
        <w:rPr>
          <w:rFonts w:hint="eastAsia" w:ascii="宋体" w:hAnsi="宋体" w:eastAsia="宋体"/>
          <w:b/>
          <w:color w:val="000000" w:themeColor="text1"/>
          <w:sz w:val="24"/>
          <w:szCs w:val="18"/>
          <w:highlight w:val="none"/>
          <w:lang w:eastAsia="zh-CN"/>
          <w14:textFill>
            <w14:solidFill>
              <w14:schemeClr w14:val="tx1"/>
            </w14:solidFill>
          </w14:textFill>
        </w:rPr>
        <w:t>成果提交</w:t>
      </w:r>
    </w:p>
    <w:p w14:paraId="5A21D7D3">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1</w:t>
      </w:r>
      <w:r>
        <w:rPr>
          <w:rFonts w:hint="eastAsia" w:ascii="宋体" w:hAnsi="宋体" w:eastAsia="宋体" w:cs="宋体"/>
          <w:color w:val="000000" w:themeColor="text1"/>
          <w:spacing w:val="0"/>
          <w:w w:val="100"/>
          <w:sz w:val="24"/>
          <w:szCs w:val="24"/>
          <w:lang w:eastAsia="zh-CN"/>
          <w14:textFill>
            <w14:solidFill>
              <w14:schemeClr w14:val="tx1"/>
            </w14:solidFill>
          </w14:textFill>
        </w:rPr>
        <w:t>）</w:t>
      </w:r>
      <w:r>
        <w:rPr>
          <w:rFonts w:hint="eastAsia" w:ascii="宋体" w:hAnsi="宋体" w:eastAsia="宋体" w:cs="宋体"/>
          <w:color w:val="000000" w:themeColor="text1"/>
          <w:spacing w:val="0"/>
          <w:w w:val="100"/>
          <w:sz w:val="24"/>
          <w:szCs w:val="24"/>
          <w14:textFill>
            <w14:solidFill>
              <w14:schemeClr w14:val="tx1"/>
            </w14:solidFill>
          </w14:textFill>
        </w:rPr>
        <w:t>数字档案成果</w:t>
      </w:r>
    </w:p>
    <w:p w14:paraId="00ECF8F3">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数字档案成果存储于电子文档存储设备(如数据硬盘)中提交。</w:t>
      </w:r>
    </w:p>
    <w:p w14:paraId="5BA72FBF">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2</w:t>
      </w:r>
      <w:r>
        <w:rPr>
          <w:rFonts w:hint="eastAsia" w:ascii="宋体" w:hAnsi="宋体" w:eastAsia="宋体" w:cs="宋体"/>
          <w:color w:val="000000" w:themeColor="text1"/>
          <w:spacing w:val="0"/>
          <w:w w:val="100"/>
          <w:sz w:val="24"/>
          <w:szCs w:val="24"/>
          <w:lang w:eastAsia="zh-CN"/>
          <w14:textFill>
            <w14:solidFill>
              <w14:schemeClr w14:val="tx1"/>
            </w14:solidFill>
          </w14:textFill>
        </w:rPr>
        <w:t>）</w:t>
      </w:r>
      <w:r>
        <w:rPr>
          <w:rFonts w:hint="eastAsia" w:ascii="宋体" w:hAnsi="宋体" w:eastAsia="宋体" w:cs="宋体"/>
          <w:color w:val="000000" w:themeColor="text1"/>
          <w:spacing w:val="0"/>
          <w:w w:val="100"/>
          <w:sz w:val="24"/>
          <w:szCs w:val="24"/>
          <w14:textFill>
            <w14:solidFill>
              <w14:schemeClr w14:val="tx1"/>
            </w14:solidFill>
          </w14:textFill>
        </w:rPr>
        <w:t>项目报告电子文件</w:t>
      </w:r>
    </w:p>
    <w:p w14:paraId="585E58A2">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文件内容与提交的纸质文档内容一致。</w:t>
      </w:r>
    </w:p>
    <w:p w14:paraId="3F4599DE">
      <w:pPr>
        <w:keepNext w:val="0"/>
        <w:keepLines w:val="0"/>
        <w:pageBreakBefore w:val="0"/>
        <w:widowControl/>
        <w:kinsoku/>
        <w:wordWrap/>
        <w:overflowPunct/>
        <w:topLinePunct w:val="0"/>
        <w:autoSpaceDE w:val="0"/>
        <w:autoSpaceDN w:val="0"/>
        <w:bidi w:val="0"/>
        <w:adjustRightInd w:val="0"/>
        <w:snapToGrid w:val="0"/>
        <w:spacing w:line="360" w:lineRule="auto"/>
        <w:ind w:left="465"/>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3</w:t>
      </w:r>
      <w:r>
        <w:rPr>
          <w:rFonts w:hint="eastAsia" w:ascii="宋体" w:hAnsi="宋体" w:eastAsia="宋体" w:cs="宋体"/>
          <w:color w:val="000000" w:themeColor="text1"/>
          <w:spacing w:val="0"/>
          <w:w w:val="100"/>
          <w:sz w:val="24"/>
          <w:szCs w:val="24"/>
          <w:lang w:eastAsia="zh-CN"/>
          <w14:textFill>
            <w14:solidFill>
              <w14:schemeClr w14:val="tx1"/>
            </w14:solidFill>
          </w14:textFill>
        </w:rPr>
        <w:t>）</w:t>
      </w:r>
      <w:r>
        <w:rPr>
          <w:rFonts w:hint="eastAsia" w:ascii="宋体" w:hAnsi="宋体" w:eastAsia="宋体" w:cs="宋体"/>
          <w:color w:val="000000" w:themeColor="text1"/>
          <w:spacing w:val="0"/>
          <w:w w:val="100"/>
          <w:sz w:val="24"/>
          <w:szCs w:val="24"/>
          <w14:textFill>
            <w14:solidFill>
              <w14:schemeClr w14:val="tx1"/>
            </w14:solidFill>
          </w14:textFill>
        </w:rPr>
        <w:t>纸质成果</w:t>
      </w:r>
    </w:p>
    <w:p w14:paraId="2816EC47">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39" w:firstLineChars="183"/>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14:textFill>
            <w14:solidFill>
              <w14:schemeClr w14:val="tx1"/>
            </w14:solidFill>
          </w14:textFill>
        </w:rPr>
        <w:t>本部分成果包括</w:t>
      </w:r>
      <w:r>
        <w:rPr>
          <w:rFonts w:hint="eastAsia" w:ascii="宋体" w:hAnsi="宋体" w:eastAsia="宋体" w:cs="宋体"/>
          <w:color w:val="000000" w:themeColor="text1"/>
          <w:spacing w:val="0"/>
          <w:w w:val="100"/>
          <w:sz w:val="24"/>
          <w:szCs w:val="24"/>
          <w:lang w:eastAsia="zh-CN"/>
          <w14:textFill>
            <w14:solidFill>
              <w14:schemeClr w14:val="tx1"/>
            </w14:solidFill>
          </w14:textFill>
        </w:rPr>
        <w:t>：</w:t>
      </w:r>
      <w:r>
        <w:rPr>
          <w:rFonts w:hint="eastAsia" w:ascii="宋体" w:hAnsi="宋体" w:eastAsia="宋体" w:cs="宋体"/>
          <w:color w:val="000000" w:themeColor="text1"/>
          <w:spacing w:val="0"/>
          <w:w w:val="100"/>
          <w:sz w:val="24"/>
          <w:szCs w:val="24"/>
          <w14:textFill>
            <w14:solidFill>
              <w14:schemeClr w14:val="tx1"/>
            </w14:solidFill>
          </w14:textFill>
        </w:rPr>
        <w:t>项目工作日志、结项验收报告、勘察记录报告、数据成果报告、数据复核报告及相关图集和附件，以上文本需胶装打印，提交份数为3份及以上。报告观点明确、结构清晰、内容详实、行文流畅，要达到公开发表和出版的要求。</w:t>
      </w:r>
    </w:p>
    <w:p w14:paraId="1E925F5C">
      <w:pPr>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439" w:firstLineChars="183"/>
        <w:textAlignment w:val="baseline"/>
        <w:rPr>
          <w:rFonts w:hint="eastAsia" w:ascii="宋体" w:hAnsi="宋体" w:eastAsia="宋体" w:cs="宋体"/>
          <w:color w:val="000000" w:themeColor="text1"/>
          <w:spacing w:val="0"/>
          <w:w w:val="100"/>
          <w:sz w:val="24"/>
          <w:szCs w:val="24"/>
          <w14:textFill>
            <w14:solidFill>
              <w14:schemeClr w14:val="tx1"/>
            </w14:solidFill>
          </w14:textFill>
        </w:rPr>
      </w:pPr>
      <w:r>
        <w:rPr>
          <w:rFonts w:hint="eastAsia" w:ascii="宋体" w:hAnsi="宋体" w:eastAsia="宋体" w:cs="宋体"/>
          <w:color w:val="000000" w:themeColor="text1"/>
          <w:spacing w:val="0"/>
          <w:w w:val="100"/>
          <w:sz w:val="24"/>
          <w:szCs w:val="24"/>
          <w:lang w:val="en-US" w:eastAsia="zh-CN"/>
          <w14:textFill>
            <w14:solidFill>
              <w14:schemeClr w14:val="tx1"/>
            </w14:solidFill>
          </w14:textFill>
        </w:rPr>
        <w:t>4）</w:t>
      </w:r>
      <w:r>
        <w:rPr>
          <w:rFonts w:hint="eastAsia" w:ascii="宋体" w:hAnsi="宋体" w:eastAsia="宋体" w:cs="宋体"/>
          <w:color w:val="000000" w:themeColor="text1"/>
          <w:spacing w:val="0"/>
          <w:w w:val="100"/>
          <w:sz w:val="24"/>
          <w:szCs w:val="24"/>
          <w14:textFill>
            <w14:solidFill>
              <w14:schemeClr w14:val="tx1"/>
            </w14:solidFill>
          </w14:textFill>
        </w:rPr>
        <w:t>数据提交清单及格式要求</w:t>
      </w:r>
    </w:p>
    <w:tbl>
      <w:tblPr>
        <w:tblStyle w:val="24"/>
        <w:tblW w:w="5250" w:type="pct"/>
        <w:tblInd w:w="-4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2"/>
        <w:gridCol w:w="861"/>
        <w:gridCol w:w="897"/>
        <w:gridCol w:w="757"/>
        <w:gridCol w:w="1354"/>
        <w:gridCol w:w="2261"/>
        <w:gridCol w:w="2473"/>
      </w:tblGrid>
      <w:tr w14:paraId="1457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9" w:type="dxa"/>
            <w:tcBorders>
              <w:top w:val="single" w:color="000000" w:sz="4" w:space="0"/>
              <w:left w:val="single" w:color="000000" w:sz="4" w:space="0"/>
              <w:bottom w:val="single" w:color="auto" w:sz="4" w:space="0"/>
              <w:right w:val="single" w:color="000000" w:sz="4" w:space="0"/>
            </w:tcBorders>
            <w:noWrap w:val="0"/>
            <w:vAlign w:val="center"/>
          </w:tcPr>
          <w:p w14:paraId="47F4B4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序号</w:t>
            </w:r>
          </w:p>
        </w:tc>
        <w:tc>
          <w:tcPr>
            <w:tcW w:w="831" w:type="dxa"/>
            <w:tcBorders>
              <w:top w:val="single" w:color="000000" w:sz="4" w:space="0"/>
              <w:left w:val="single" w:color="000000" w:sz="4" w:space="0"/>
              <w:bottom w:val="single" w:color="auto" w:sz="4" w:space="0"/>
              <w:right w:val="single" w:color="000000" w:sz="4" w:space="0"/>
            </w:tcBorders>
            <w:noWrap w:val="0"/>
            <w:vAlign w:val="center"/>
          </w:tcPr>
          <w:p w14:paraId="02BFB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采集项目</w:t>
            </w:r>
          </w:p>
        </w:tc>
        <w:tc>
          <w:tcPr>
            <w:tcW w:w="1594" w:type="dxa"/>
            <w:gridSpan w:val="2"/>
            <w:tcBorders>
              <w:top w:val="single" w:color="000000" w:sz="4" w:space="0"/>
              <w:left w:val="single" w:color="000000" w:sz="4" w:space="0"/>
              <w:bottom w:val="single" w:color="auto" w:sz="4" w:space="0"/>
              <w:right w:val="single" w:color="000000" w:sz="4" w:space="0"/>
            </w:tcBorders>
            <w:noWrap w:val="0"/>
            <w:vAlign w:val="center"/>
          </w:tcPr>
          <w:p w14:paraId="78B44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采集内容</w:t>
            </w:r>
          </w:p>
        </w:tc>
        <w:tc>
          <w:tcPr>
            <w:tcW w:w="1306" w:type="dxa"/>
            <w:tcBorders>
              <w:top w:val="single" w:color="000000" w:sz="4" w:space="0"/>
              <w:left w:val="single" w:color="000000" w:sz="4" w:space="0"/>
              <w:bottom w:val="single" w:color="auto" w:sz="4" w:space="0"/>
              <w:right w:val="single" w:color="000000" w:sz="4" w:space="0"/>
            </w:tcBorders>
            <w:noWrap w:val="0"/>
            <w:vAlign w:val="center"/>
          </w:tcPr>
          <w:p w14:paraId="02106A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采集范围</w:t>
            </w:r>
          </w:p>
        </w:tc>
        <w:tc>
          <w:tcPr>
            <w:tcW w:w="2182" w:type="dxa"/>
            <w:tcBorders>
              <w:top w:val="single" w:color="000000" w:sz="4" w:space="0"/>
              <w:left w:val="single" w:color="000000" w:sz="4" w:space="0"/>
              <w:bottom w:val="single" w:color="auto" w:sz="4" w:space="0"/>
              <w:right w:val="single" w:color="000000" w:sz="4" w:space="0"/>
            </w:tcBorders>
            <w:noWrap w:val="0"/>
            <w:vAlign w:val="center"/>
          </w:tcPr>
          <w:p w14:paraId="78950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t>成果提交格式</w:t>
            </w:r>
          </w:p>
        </w:tc>
        <w:tc>
          <w:tcPr>
            <w:tcW w:w="2387" w:type="dxa"/>
            <w:tcBorders>
              <w:top w:val="single" w:color="000000" w:sz="4" w:space="0"/>
              <w:left w:val="single" w:color="000000" w:sz="4" w:space="0"/>
              <w:bottom w:val="single" w:color="auto" w:sz="4" w:space="0"/>
              <w:right w:val="single" w:color="000000" w:sz="4" w:space="0"/>
            </w:tcBorders>
            <w:noWrap w:val="0"/>
            <w:vAlign w:val="center"/>
          </w:tcPr>
          <w:p w14:paraId="6D5DF4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b/>
                <w:bCs/>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sz w:val="24"/>
                <w:szCs w:val="24"/>
                <w:u w:val="none"/>
                <w:lang w:val="en-US" w:eastAsia="zh-CN"/>
                <w14:textFill>
                  <w14:solidFill>
                    <w14:schemeClr w14:val="tx1"/>
                  </w14:solidFill>
                </w14:textFill>
              </w:rPr>
              <w:t>成果精度参数</w:t>
            </w:r>
          </w:p>
        </w:tc>
      </w:tr>
      <w:tr w14:paraId="2A5EC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5D383B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51969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赋存环境数字化</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422542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控制测量</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5F77D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4E211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电子版PDF格式1份、纸质版4份</w:t>
            </w:r>
          </w:p>
        </w:tc>
        <w:tc>
          <w:tcPr>
            <w:tcW w:w="2387" w:type="dxa"/>
            <w:tcBorders>
              <w:top w:val="single" w:color="auto" w:sz="4" w:space="0"/>
              <w:left w:val="single" w:color="auto" w:sz="4" w:space="0"/>
              <w:bottom w:val="single" w:color="auto" w:sz="4" w:space="0"/>
              <w:right w:val="single" w:color="auto" w:sz="4" w:space="0"/>
            </w:tcBorders>
            <w:noWrap w:val="0"/>
            <w:vAlign w:val="center"/>
          </w:tcPr>
          <w:p w14:paraId="3910A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控制测量报告，包括以下内容：</w:t>
            </w:r>
          </w:p>
          <w:p w14:paraId="4B28F0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（1）控制点平面布置图</w:t>
            </w:r>
          </w:p>
          <w:p w14:paraId="00FDC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（2）水准测量记录及计算结果</w:t>
            </w:r>
          </w:p>
          <w:p w14:paraId="7E952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（3）导线坐标测量记录及计算结果</w:t>
            </w:r>
          </w:p>
          <w:p w14:paraId="7E6ED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（4）水准测量平差报告</w:t>
            </w:r>
          </w:p>
        </w:tc>
      </w:tr>
      <w:tr w14:paraId="2ECD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36EF7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0588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159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6D3D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建筑群倾斜摄影测量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13D9DB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前斧柯悬泉寺建设控制地带</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F14B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原始影像1套</w:t>
            </w:r>
          </w:p>
          <w:p w14:paraId="30C64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1CBDE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校色影像1套</w:t>
            </w:r>
          </w:p>
          <w:p w14:paraId="33DB2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14:paraId="29567B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模型精度≤3cm</w:t>
            </w:r>
          </w:p>
        </w:tc>
      </w:tr>
      <w:tr w14:paraId="7F414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679CA8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05F75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15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5EE7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5A8D7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A3816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前斧柯悬泉寺建筑群三维摄影测量彩色模型1个:</w:t>
            </w:r>
          </w:p>
          <w:p w14:paraId="58ACC8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0DC88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704A9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61D6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68E81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134C2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159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FC47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79FC6B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A7D8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正射影像图1套:</w:t>
            </w:r>
          </w:p>
          <w:p w14:paraId="3D82F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影像格式：.tif</w:t>
            </w:r>
          </w:p>
        </w:tc>
        <w:tc>
          <w:tcPr>
            <w:tcW w:w="2387" w:type="dxa"/>
            <w:tcBorders>
              <w:top w:val="single" w:color="auto" w:sz="4" w:space="0"/>
              <w:left w:val="single" w:color="auto" w:sz="4" w:space="0"/>
              <w:bottom w:val="single" w:color="auto" w:sz="4" w:space="0"/>
              <w:right w:val="single" w:color="auto" w:sz="4" w:space="0"/>
            </w:tcBorders>
            <w:noWrap w:val="0"/>
            <w:vAlign w:val="center"/>
          </w:tcPr>
          <w:p w14:paraId="5B8ACA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数据精度1:500。</w:t>
            </w:r>
          </w:p>
        </w:tc>
      </w:tr>
      <w:tr w14:paraId="1C41F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6BB021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2CE1C6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文物建筑数字化</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246110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重点文物建筑近景摄影测量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2ED3B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大雄宝殿</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3DE0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原始影像1套</w:t>
            </w:r>
          </w:p>
          <w:p w14:paraId="70FB5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36242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校色影像1套</w:t>
            </w:r>
          </w:p>
          <w:p w14:paraId="72A83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14:paraId="76F451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1）网格模型：完整度≥90％；平均点间距≤10mm；最大点间距≤20mm；模型精度≤10mm。</w:t>
            </w:r>
          </w:p>
          <w:p w14:paraId="14DF2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2）纹理贴图：贴图分辨率≥150dpi；CIEDE色差平均值≤3；与网格模型映射的位置误差≤2倍模型精度。</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3）Tdom正射影像图</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数据精度1:50。</w:t>
            </w:r>
          </w:p>
        </w:tc>
      </w:tr>
      <w:tr w14:paraId="212A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393DF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4</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6DE86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730C5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重点文物建筑近景三维激光扫描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00559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71055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原始扫描数据1套</w:t>
            </w:r>
          </w:p>
          <w:p w14:paraId="1DAFB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1C6BA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0A98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422372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5</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8156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2DF8E0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文物建筑多源数据建模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7C788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ACB22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（1）大雄宝殿彩色模型1个：</w:t>
            </w:r>
          </w:p>
          <w:p w14:paraId="30AE0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618BC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p w14:paraId="61E30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（2）正射影像图成果4张</w:t>
            </w:r>
          </w:p>
          <w:p w14:paraId="30F6E0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影像格式：.TIF</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6DDDE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910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306E4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6</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71C1A4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壁画及附属文物数字化</w:t>
            </w:r>
          </w:p>
        </w:tc>
        <w:tc>
          <w:tcPr>
            <w:tcW w:w="864" w:type="dxa"/>
            <w:vMerge w:val="restart"/>
            <w:tcBorders>
              <w:top w:val="single" w:color="auto" w:sz="4" w:space="0"/>
              <w:left w:val="single" w:color="auto" w:sz="4" w:space="0"/>
              <w:bottom w:val="single" w:color="auto" w:sz="4" w:space="0"/>
              <w:right w:val="single" w:color="auto" w:sz="4" w:space="0"/>
            </w:tcBorders>
            <w:noWrap w:val="0"/>
            <w:vAlign w:val="center"/>
          </w:tcPr>
          <w:p w14:paraId="0BE2A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壁画数字化</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67B8D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6881B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寺内壁画</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A059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原始影像1套</w:t>
            </w:r>
          </w:p>
          <w:p w14:paraId="00447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11665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校色影像1套</w:t>
            </w:r>
          </w:p>
          <w:p w14:paraId="21D6C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14:paraId="4CB1AB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（1）三维激光扫描数据：模型精度≤2mm；平均点间距≤3mm。</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（2）摄影测量正射影像图：</w:t>
            </w:r>
          </w:p>
          <w:p w14:paraId="134534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1）泛光：图像采样分辨率不低于350</w:t>
            </w:r>
          </w:p>
          <w:p w14:paraId="5FF4D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dpi；IEDE2000色差小于3.0。</w:t>
            </w:r>
          </w:p>
        </w:tc>
      </w:tr>
      <w:tr w14:paraId="3FEC7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072F9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51386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37659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2C497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7A49B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59812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原始扫描数据1套</w:t>
            </w:r>
          </w:p>
          <w:p w14:paraId="3ECDF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4F838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2B16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00F9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13F49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615B3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39F8A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337E9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D72BC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壁画彩色模型1套</w:t>
            </w:r>
          </w:p>
          <w:p w14:paraId="1E1C9D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3A1F9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410C0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3F0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69795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7983D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64" w:type="dxa"/>
            <w:vMerge w:val="restart"/>
            <w:tcBorders>
              <w:top w:val="single" w:color="auto" w:sz="4" w:space="0"/>
              <w:left w:val="single" w:color="auto" w:sz="4" w:space="0"/>
              <w:bottom w:val="single" w:color="auto" w:sz="4" w:space="0"/>
              <w:right w:val="single" w:color="auto" w:sz="4" w:space="0"/>
            </w:tcBorders>
            <w:noWrap w:val="0"/>
            <w:vAlign w:val="center"/>
          </w:tcPr>
          <w:p w14:paraId="695341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彩画数字化</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589E2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3005F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寺内彩画</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FFEB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原始影像1套</w:t>
            </w:r>
          </w:p>
          <w:p w14:paraId="53A612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4EE04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校色影像1套</w:t>
            </w:r>
          </w:p>
          <w:p w14:paraId="548A3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48159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5A9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16BF8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50140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204AFD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710EE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0A9C6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D710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原始扫描数据1套</w:t>
            </w:r>
          </w:p>
          <w:p w14:paraId="79F48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333DC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04EE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3DB8B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6E039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0C301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ED55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0A8D2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1445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彩画彩色模型1套</w:t>
            </w:r>
          </w:p>
          <w:p w14:paraId="7FE293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3C52E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36E43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5445D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0CED4B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7</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311C3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restart"/>
            <w:tcBorders>
              <w:top w:val="single" w:color="auto" w:sz="4" w:space="0"/>
              <w:left w:val="single" w:color="auto" w:sz="4" w:space="0"/>
              <w:bottom w:val="single" w:color="auto" w:sz="4" w:space="0"/>
              <w:right w:val="single" w:color="auto" w:sz="4" w:space="0"/>
            </w:tcBorders>
            <w:noWrap w:val="0"/>
            <w:vAlign w:val="center"/>
          </w:tcPr>
          <w:p w14:paraId="56660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碑刻数字化</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2605E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48C4C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10通</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E4A7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原始影像10套</w:t>
            </w:r>
          </w:p>
          <w:p w14:paraId="28685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22C6A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校色影像10套</w:t>
            </w:r>
          </w:p>
          <w:p w14:paraId="26E20B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14:paraId="629AC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（1）三维激光扫描数据网格模型：模型精度≤0.5mm；平均点间距≤1mm；最大点间距≤2mm；完整度≥90％。</w:t>
            </w:r>
          </w:p>
          <w:p w14:paraId="4EDF2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（2）摄影测量纹理模型数据：</w:t>
            </w:r>
          </w:p>
          <w:p w14:paraId="32D9C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both"/>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1）网格模型：完整度≥90％；平均点间距≤2mm；最大点间距≤4mm；模型精度≤2mm；与网格模型映射的位置误差≤2倍模型精度。</w:t>
            </w:r>
          </w:p>
          <w:p w14:paraId="3C68D826">
            <w:pPr>
              <w:keepNext w:val="0"/>
              <w:keepLines w:val="0"/>
              <w:pageBreakBefore w:val="0"/>
              <w:widowControl/>
              <w:suppressLineNumbers w:val="0"/>
              <w:tabs>
                <w:tab w:val="left" w:pos="586"/>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2）纹理贴图：贴图分辨率≥350dpi；CIEDE色差平均值≤3。</w:t>
            </w:r>
          </w:p>
        </w:tc>
      </w:tr>
      <w:tr w14:paraId="7D1CD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797E5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22D37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118950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77110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6D1BB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AA4B2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原始扫描数据10套</w:t>
            </w:r>
          </w:p>
          <w:p w14:paraId="57C80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52E0B0A9">
            <w:pPr>
              <w:keepNext w:val="0"/>
              <w:keepLines w:val="0"/>
              <w:pageBreakBefore w:val="0"/>
              <w:widowControl/>
              <w:suppressLineNumbers w:val="0"/>
              <w:tabs>
                <w:tab w:val="left" w:pos="586"/>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5E0F7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4483DC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657AAC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0FDD07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157A26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5CC75D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76641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碑刻彩色模型10个</w:t>
            </w:r>
          </w:p>
          <w:p w14:paraId="5BC9FA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43FF7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617658BC">
            <w:pPr>
              <w:keepNext w:val="0"/>
              <w:keepLines w:val="0"/>
              <w:pageBreakBefore w:val="0"/>
              <w:widowControl/>
              <w:suppressLineNumbers w:val="0"/>
              <w:tabs>
                <w:tab w:val="left" w:pos="586"/>
              </w:tabs>
              <w:kinsoku/>
              <w:wordWrap/>
              <w:overflowPunct/>
              <w:topLinePunct w:val="0"/>
              <w:autoSpaceDE/>
              <w:autoSpaceDN/>
              <w:bidi w:val="0"/>
              <w:adjustRightInd/>
              <w:snapToGrid/>
              <w:spacing w:before="0" w:beforeAutospacing="0" w:after="0" w:afterAutospacing="0" w:line="360" w:lineRule="auto"/>
              <w:ind w:left="0" w:leftChars="0" w:right="0" w:firstLine="0" w:firstLineChars="0"/>
              <w:jc w:val="left"/>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068F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4A916B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8</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3F685D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restart"/>
            <w:tcBorders>
              <w:top w:val="single" w:color="auto" w:sz="4" w:space="0"/>
              <w:left w:val="single" w:color="auto" w:sz="4" w:space="0"/>
              <w:bottom w:val="single" w:color="auto" w:sz="4" w:space="0"/>
              <w:right w:val="single" w:color="auto" w:sz="4" w:space="0"/>
            </w:tcBorders>
            <w:noWrap w:val="0"/>
            <w:vAlign w:val="center"/>
          </w:tcPr>
          <w:p w14:paraId="43D024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彩塑件数字化</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0CF85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424459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10尊</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256D1C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原始影像10套</w:t>
            </w:r>
          </w:p>
          <w:p w14:paraId="2C274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529E26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校色影像10套</w:t>
            </w:r>
          </w:p>
          <w:p w14:paraId="3183A0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5E1B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0E0F7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264B83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0F672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2C949B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3D052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5155E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5AE0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原始扫描数据10套</w:t>
            </w:r>
          </w:p>
          <w:p w14:paraId="61269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4F441A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1E94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12C96A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DCD3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30B214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014A18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759FAB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61A64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彩塑彩色模型10个</w:t>
            </w:r>
          </w:p>
          <w:p w14:paraId="23CF37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7BD4D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2F796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1B38C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7BFFE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9</w:t>
            </w: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0A2D9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restart"/>
            <w:tcBorders>
              <w:top w:val="single" w:color="auto" w:sz="4" w:space="0"/>
              <w:left w:val="single" w:color="auto" w:sz="4" w:space="0"/>
              <w:bottom w:val="single" w:color="auto" w:sz="4" w:space="0"/>
              <w:right w:val="single" w:color="auto" w:sz="4" w:space="0"/>
            </w:tcBorders>
            <w:noWrap w:val="0"/>
            <w:vAlign w:val="center"/>
          </w:tcPr>
          <w:p w14:paraId="142D48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铁钟数字化</w:t>
            </w:r>
          </w:p>
        </w:tc>
        <w:tc>
          <w:tcPr>
            <w:tcW w:w="730" w:type="dxa"/>
            <w:tcBorders>
              <w:top w:val="single" w:color="auto" w:sz="4" w:space="0"/>
              <w:left w:val="single" w:color="auto" w:sz="4" w:space="0"/>
              <w:bottom w:val="single" w:color="auto" w:sz="4" w:space="0"/>
              <w:right w:val="single" w:color="auto" w:sz="4" w:space="0"/>
            </w:tcBorders>
            <w:noWrap w:val="0"/>
            <w:vAlign w:val="center"/>
          </w:tcPr>
          <w:p w14:paraId="1076B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摄影测量</w:t>
            </w:r>
          </w:p>
        </w:tc>
        <w:tc>
          <w:tcPr>
            <w:tcW w:w="1306" w:type="dxa"/>
            <w:vMerge w:val="restart"/>
            <w:tcBorders>
              <w:top w:val="single" w:color="auto" w:sz="4" w:space="0"/>
              <w:left w:val="single" w:color="auto" w:sz="4" w:space="0"/>
              <w:bottom w:val="single" w:color="auto" w:sz="4" w:space="0"/>
              <w:right w:val="single" w:color="auto" w:sz="4" w:space="0"/>
            </w:tcBorders>
            <w:noWrap w:val="0"/>
            <w:vAlign w:val="center"/>
          </w:tcPr>
          <w:p w14:paraId="568F5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1口</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E413C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原始影像1套</w:t>
            </w:r>
          </w:p>
          <w:p w14:paraId="397E6F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影像格式：.raw</w:t>
            </w:r>
          </w:p>
          <w:p w14:paraId="68E1B9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校色影像10套</w:t>
            </w:r>
          </w:p>
          <w:p w14:paraId="0905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影像格式：.jpg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3CEA55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39F0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06F81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4396F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75C577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43806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三维激光扫描</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76A25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393248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原始扫描数据1套</w:t>
            </w:r>
          </w:p>
          <w:p w14:paraId="57A32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数据格式：.asc/.pts</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6EA212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3E6D2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34B6C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76AB0C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c>
          <w:tcPr>
            <w:tcW w:w="864" w:type="dxa"/>
            <w:vMerge w:val="continue"/>
            <w:tcBorders>
              <w:top w:val="single" w:color="auto" w:sz="4" w:space="0"/>
              <w:left w:val="single" w:color="auto" w:sz="4" w:space="0"/>
              <w:bottom w:val="single" w:color="auto" w:sz="4" w:space="0"/>
              <w:right w:val="single" w:color="auto" w:sz="4" w:space="0"/>
            </w:tcBorders>
            <w:noWrap w:val="0"/>
            <w:vAlign w:val="center"/>
          </w:tcPr>
          <w:p w14:paraId="75063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730" w:type="dxa"/>
            <w:tcBorders>
              <w:top w:val="single" w:color="auto" w:sz="4" w:space="0"/>
              <w:left w:val="single" w:color="auto" w:sz="4" w:space="0"/>
              <w:bottom w:val="single" w:color="auto" w:sz="4" w:space="0"/>
              <w:right w:val="single" w:color="auto" w:sz="4" w:space="0"/>
            </w:tcBorders>
            <w:noWrap w:val="0"/>
            <w:vAlign w:val="center"/>
          </w:tcPr>
          <w:p w14:paraId="577166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多源数据建模</w:t>
            </w:r>
          </w:p>
        </w:tc>
        <w:tc>
          <w:tcPr>
            <w:tcW w:w="1306" w:type="dxa"/>
            <w:vMerge w:val="continue"/>
            <w:tcBorders>
              <w:top w:val="single" w:color="auto" w:sz="4" w:space="0"/>
              <w:left w:val="single" w:color="auto" w:sz="4" w:space="0"/>
              <w:bottom w:val="single" w:color="auto" w:sz="4" w:space="0"/>
              <w:right w:val="single" w:color="auto" w:sz="4" w:space="0"/>
            </w:tcBorders>
            <w:noWrap w:val="0"/>
            <w:vAlign w:val="center"/>
          </w:tcPr>
          <w:p w14:paraId="6E528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182" w:type="dxa"/>
            <w:tcBorders>
              <w:top w:val="single" w:color="auto" w:sz="4" w:space="0"/>
              <w:left w:val="single" w:color="auto" w:sz="4" w:space="0"/>
              <w:bottom w:val="single" w:color="auto" w:sz="4" w:space="0"/>
              <w:right w:val="single" w:color="auto" w:sz="4" w:space="0"/>
            </w:tcBorders>
            <w:noWrap w:val="0"/>
            <w:vAlign w:val="center"/>
          </w:tcPr>
          <w:p w14:paraId="794C3D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铁钟彩色模型1个</w:t>
            </w:r>
          </w:p>
          <w:p w14:paraId="130E86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模型格式：.obj</w:t>
            </w:r>
          </w:p>
          <w:p w14:paraId="5FA12C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纹理格式：.jpg</w:t>
            </w: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14348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p>
        </w:tc>
      </w:tr>
      <w:tr w14:paraId="12F5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61B580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10</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6ED0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t>线画图</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485E9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文物建筑</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37986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大雄宝殿</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19240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线画图成果5张；数据格式：.dwg。</w:t>
            </w:r>
          </w:p>
        </w:tc>
        <w:tc>
          <w:tcPr>
            <w:tcW w:w="2387" w:type="dxa"/>
            <w:tcBorders>
              <w:top w:val="single" w:color="auto" w:sz="4" w:space="0"/>
              <w:left w:val="single" w:color="auto" w:sz="4" w:space="0"/>
              <w:bottom w:val="single" w:color="auto" w:sz="4" w:space="0"/>
              <w:right w:val="single" w:color="auto" w:sz="4" w:space="0"/>
            </w:tcBorders>
            <w:noWrap w:val="0"/>
            <w:vAlign w:val="center"/>
          </w:tcPr>
          <w:p w14:paraId="5CAC3D5F">
            <w:pPr>
              <w:pStyle w:val="69"/>
              <w:keepNext w:val="0"/>
              <w:keepLines w:val="0"/>
              <w:pageBreakBefore w:val="0"/>
              <w:widowControl w:val="0"/>
              <w:kinsoku/>
              <w:wordWrap w:val="0"/>
              <w:overflowPunct/>
              <w:topLinePunct w:val="0"/>
              <w:autoSpaceDE/>
              <w:autoSpaceDN/>
              <w:bidi w:val="0"/>
              <w:adjustRightInd/>
              <w:snapToGrid/>
              <w:spacing w:line="360" w:lineRule="auto"/>
              <w:ind w:left="0" w:leftChars="0" w:right="0" w:firstLine="0" w:firstLineChars="0"/>
              <w:jc w:val="center"/>
              <w:textAlignment w:val="auto"/>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w:t>
            </w:r>
          </w:p>
        </w:tc>
      </w:tr>
      <w:tr w14:paraId="1C73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6" w:hRule="atLeast"/>
        </w:trPr>
        <w:tc>
          <w:tcPr>
            <w:tcW w:w="649" w:type="dxa"/>
            <w:vMerge w:val="restart"/>
            <w:tcBorders>
              <w:top w:val="single" w:color="auto" w:sz="4" w:space="0"/>
              <w:left w:val="single" w:color="auto" w:sz="4" w:space="0"/>
              <w:bottom w:val="single" w:color="auto" w:sz="4" w:space="0"/>
              <w:right w:val="single" w:color="auto" w:sz="4" w:space="0"/>
            </w:tcBorders>
            <w:noWrap w:val="0"/>
            <w:vAlign w:val="center"/>
          </w:tcPr>
          <w:p w14:paraId="30225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11</w:t>
            </w:r>
          </w:p>
        </w:tc>
        <w:tc>
          <w:tcPr>
            <w:tcW w:w="831" w:type="dxa"/>
            <w:vMerge w:val="restart"/>
            <w:tcBorders>
              <w:top w:val="single" w:color="auto" w:sz="4" w:space="0"/>
              <w:left w:val="single" w:color="auto" w:sz="4" w:space="0"/>
              <w:bottom w:val="single" w:color="auto" w:sz="4" w:space="0"/>
              <w:right w:val="single" w:color="auto" w:sz="4" w:space="0"/>
            </w:tcBorders>
            <w:noWrap w:val="0"/>
            <w:vAlign w:val="center"/>
          </w:tcPr>
          <w:p w14:paraId="0681B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文物数字化勘察</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06C80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文物建筑病害勘察</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FE41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大雄宝殿</w:t>
            </w:r>
          </w:p>
        </w:tc>
        <w:tc>
          <w:tcPr>
            <w:tcW w:w="2182" w:type="dxa"/>
            <w:vMerge w:val="restart"/>
            <w:tcBorders>
              <w:top w:val="single" w:color="auto" w:sz="4" w:space="0"/>
              <w:left w:val="single" w:color="auto" w:sz="4" w:space="0"/>
              <w:bottom w:val="single" w:color="auto" w:sz="4" w:space="0"/>
              <w:right w:val="single" w:color="auto" w:sz="4" w:space="0"/>
            </w:tcBorders>
            <w:noWrap w:val="0"/>
            <w:vAlign w:val="center"/>
          </w:tcPr>
          <w:p w14:paraId="4FDB28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（1）文物病害图纸：以图纸的形式反映出古建筑所在的区位、本体与环境的关系、建筑物的形制、布局、结构、构件、尺寸，标注出残损及病害的部位、程度、范围。</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（2）现状照片：照片形式反映出建筑物的整体风貌、时代特征、病害、损伤现象及程度等内容。</w:t>
            </w:r>
          </w:p>
        </w:tc>
        <w:tc>
          <w:tcPr>
            <w:tcW w:w="2387" w:type="dxa"/>
            <w:vMerge w:val="restart"/>
            <w:tcBorders>
              <w:top w:val="single" w:color="auto" w:sz="4" w:space="0"/>
              <w:left w:val="single" w:color="auto" w:sz="4" w:space="0"/>
              <w:bottom w:val="single" w:color="auto" w:sz="4" w:space="0"/>
              <w:right w:val="single" w:color="auto" w:sz="4" w:space="0"/>
            </w:tcBorders>
            <w:noWrap w:val="0"/>
            <w:vAlign w:val="center"/>
          </w:tcPr>
          <w:p w14:paraId="683C8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电子版PDF格式1份，纸质版4份。</w:t>
            </w: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br w:type="textWrapping"/>
            </w:r>
          </w:p>
        </w:tc>
      </w:tr>
      <w:tr w14:paraId="17963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649" w:type="dxa"/>
            <w:vMerge w:val="continue"/>
            <w:tcBorders>
              <w:top w:val="single" w:color="auto" w:sz="4" w:space="0"/>
              <w:left w:val="single" w:color="auto" w:sz="4" w:space="0"/>
              <w:bottom w:val="single" w:color="auto" w:sz="4" w:space="0"/>
              <w:right w:val="single" w:color="auto" w:sz="4" w:space="0"/>
            </w:tcBorders>
            <w:noWrap w:val="0"/>
            <w:vAlign w:val="center"/>
          </w:tcPr>
          <w:p w14:paraId="3B449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pPr>
          </w:p>
        </w:tc>
        <w:tc>
          <w:tcPr>
            <w:tcW w:w="831" w:type="dxa"/>
            <w:vMerge w:val="continue"/>
            <w:tcBorders>
              <w:top w:val="single" w:color="auto" w:sz="4" w:space="0"/>
              <w:left w:val="single" w:color="auto" w:sz="4" w:space="0"/>
              <w:bottom w:val="single" w:color="auto" w:sz="4" w:space="0"/>
              <w:right w:val="single" w:color="auto" w:sz="4" w:space="0"/>
            </w:tcBorders>
            <w:noWrap w:val="0"/>
            <w:vAlign w:val="center"/>
          </w:tcPr>
          <w:p w14:paraId="78C3D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79CCF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附属文物病害勘察</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1ABD6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碑刻10通</w:t>
            </w:r>
          </w:p>
          <w:p w14:paraId="5BC32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彩塑10尊</w:t>
            </w:r>
          </w:p>
          <w:p w14:paraId="22A4DC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寺内壁画</w:t>
            </w:r>
          </w:p>
          <w:p w14:paraId="62798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寺内彩画</w:t>
            </w:r>
          </w:p>
        </w:tc>
        <w:tc>
          <w:tcPr>
            <w:tcW w:w="2182" w:type="dxa"/>
            <w:vMerge w:val="continue"/>
            <w:tcBorders>
              <w:top w:val="single" w:color="auto" w:sz="4" w:space="0"/>
              <w:left w:val="single" w:color="auto" w:sz="4" w:space="0"/>
              <w:bottom w:val="single" w:color="auto" w:sz="4" w:space="0"/>
              <w:right w:val="single" w:color="auto" w:sz="4" w:space="0"/>
            </w:tcBorders>
            <w:noWrap w:val="0"/>
            <w:vAlign w:val="center"/>
          </w:tcPr>
          <w:p w14:paraId="02ACD1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c>
          <w:tcPr>
            <w:tcW w:w="2387" w:type="dxa"/>
            <w:vMerge w:val="continue"/>
            <w:tcBorders>
              <w:top w:val="single" w:color="auto" w:sz="4" w:space="0"/>
              <w:left w:val="single" w:color="auto" w:sz="4" w:space="0"/>
              <w:bottom w:val="single" w:color="auto" w:sz="4" w:space="0"/>
              <w:right w:val="single" w:color="auto" w:sz="4" w:space="0"/>
            </w:tcBorders>
            <w:noWrap w:val="0"/>
            <w:vAlign w:val="center"/>
          </w:tcPr>
          <w:p w14:paraId="59B56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p>
        </w:tc>
      </w:tr>
      <w:tr w14:paraId="43B0F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49" w:type="dxa"/>
            <w:tcBorders>
              <w:top w:val="single" w:color="auto" w:sz="4" w:space="0"/>
              <w:left w:val="single" w:color="auto" w:sz="4" w:space="0"/>
              <w:bottom w:val="single" w:color="auto" w:sz="4" w:space="0"/>
              <w:right w:val="single" w:color="auto" w:sz="4" w:space="0"/>
            </w:tcBorders>
            <w:noWrap w:val="0"/>
            <w:vAlign w:val="center"/>
          </w:tcPr>
          <w:p w14:paraId="1C33A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lang w:val="en-US"/>
                <w14:textFill>
                  <w14:solidFill>
                    <w14:schemeClr w14:val="tx1"/>
                  </w14:solidFill>
                </w14:textFill>
              </w:rPr>
            </w:pPr>
            <w:r>
              <w:rPr>
                <w:rFonts w:hint="eastAsia" w:asciiTheme="minorEastAsia" w:hAnsiTheme="minorEastAsia" w:eastAsiaTheme="minorEastAsia" w:cstheme="minorEastAsia"/>
                <w:i w:val="0"/>
                <w:iCs w:val="0"/>
                <w:color w:val="000000" w:themeColor="text1"/>
                <w:kern w:val="2"/>
                <w:sz w:val="24"/>
                <w:szCs w:val="24"/>
                <w:u w:val="none"/>
                <w:lang w:val="en-US" w:eastAsia="zh-CN" w:bidi="ar-SA"/>
                <w14:textFill>
                  <w14:solidFill>
                    <w14:schemeClr w14:val="tx1"/>
                  </w14:solidFill>
                </w14:textFill>
              </w:rPr>
              <w:t>12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00259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档案资料数字化</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14:paraId="3B8EFA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前斧柯悬泉寺相关纸质档案资料数字化</w:t>
            </w:r>
          </w:p>
        </w:tc>
        <w:tc>
          <w:tcPr>
            <w:tcW w:w="1306" w:type="dxa"/>
            <w:tcBorders>
              <w:top w:val="single" w:color="auto" w:sz="4" w:space="0"/>
              <w:left w:val="single" w:color="auto" w:sz="4" w:space="0"/>
              <w:bottom w:val="single" w:color="auto" w:sz="4" w:space="0"/>
              <w:right w:val="single" w:color="auto" w:sz="4" w:space="0"/>
            </w:tcBorders>
            <w:noWrap w:val="0"/>
            <w:vAlign w:val="center"/>
          </w:tcPr>
          <w:p w14:paraId="0F076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center"/>
              <w:rPr>
                <w:rFonts w:hint="eastAsia" w:asciiTheme="minorEastAsia" w:hAnsiTheme="minorEastAsia" w:eastAsiaTheme="minorEastAsia" w:cstheme="minorEastAsia"/>
                <w:i w:val="0"/>
                <w:iCs w:val="0"/>
                <w:color w:val="000000" w:themeColor="text1"/>
                <w:sz w:val="24"/>
                <w:szCs w:val="24"/>
                <w:u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建设单位提供的已有资料，包括但不限于四有档案、保护规划、三普资料、修缮记录、实测图纸、申报文件、批复文件等文字或纸质资料</w:t>
            </w:r>
          </w:p>
        </w:tc>
        <w:tc>
          <w:tcPr>
            <w:tcW w:w="2182" w:type="dxa"/>
            <w:tcBorders>
              <w:top w:val="single" w:color="auto" w:sz="4" w:space="0"/>
              <w:left w:val="single" w:color="auto" w:sz="4" w:space="0"/>
              <w:bottom w:val="single" w:color="auto" w:sz="4" w:space="0"/>
              <w:right w:val="single" w:color="auto" w:sz="4" w:space="0"/>
            </w:tcBorders>
            <w:noWrap w:val="0"/>
            <w:vAlign w:val="center"/>
          </w:tcPr>
          <w:p w14:paraId="017AA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（1）数据格式：tif/PDF</w:t>
            </w:r>
          </w:p>
        </w:tc>
        <w:tc>
          <w:tcPr>
            <w:tcW w:w="2387" w:type="dxa"/>
            <w:tcBorders>
              <w:top w:val="single" w:color="auto" w:sz="4" w:space="0"/>
              <w:left w:val="single" w:color="auto" w:sz="4" w:space="0"/>
              <w:bottom w:val="single" w:color="auto" w:sz="4" w:space="0"/>
              <w:right w:val="single" w:color="auto" w:sz="4" w:space="0"/>
            </w:tcBorders>
            <w:noWrap w:val="0"/>
            <w:vAlign w:val="center"/>
          </w:tcPr>
          <w:p w14:paraId="290F7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left"/>
              <w:textAlignment w:val="cente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24"/>
                <w:szCs w:val="24"/>
                <w:u w:val="none"/>
                <w:lang w:val="en-US" w:eastAsia="zh-CN" w:bidi="ar"/>
                <w14:textFill>
                  <w14:solidFill>
                    <w14:schemeClr w14:val="tx1"/>
                  </w14:solidFill>
                </w14:textFill>
              </w:rPr>
              <w:t>数据精度：300dpi</w:t>
            </w:r>
          </w:p>
        </w:tc>
      </w:tr>
    </w:tbl>
    <w:p w14:paraId="43DADD5A">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textAlignment w:val="baseline"/>
        <w:rPr>
          <w:rFonts w:hint="default" w:ascii="宋体" w:hAnsi="宋体" w:eastAsia="宋体" w:cs="宋体"/>
          <w:b/>
          <w:bCs/>
          <w:color w:val="000000" w:themeColor="text1"/>
          <w:spacing w:val="0"/>
          <w:w w:val="100"/>
          <w:sz w:val="24"/>
          <w:szCs w:val="24"/>
          <w:lang w:val="en-US" w:eastAsia="zh-CN"/>
          <w14:textFill>
            <w14:solidFill>
              <w14:schemeClr w14:val="tx1"/>
            </w14:solidFill>
          </w14:textFill>
        </w:rPr>
      </w:pPr>
    </w:p>
    <w:p w14:paraId="4B00541E">
      <w:pPr>
        <w:numPr>
          <w:ilvl w:val="0"/>
          <w:numId w:val="0"/>
        </w:numPr>
        <w:spacing w:line="360" w:lineRule="auto"/>
        <w:ind w:firstLine="482" w:firstLineChars="200"/>
        <w:outlineLvl w:val="1"/>
        <w:rPr>
          <w:rFonts w:hint="eastAsia" w:ascii="宋体" w:hAnsi="宋体" w:eastAsia="宋体"/>
          <w:b/>
          <w:color w:val="000000" w:themeColor="text1"/>
          <w:sz w:val="24"/>
          <w:szCs w:val="18"/>
          <w:highlight w:val="none"/>
          <w:lang w:val="en-US" w:eastAsia="zh-CN"/>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五、商务要求：</w:t>
      </w:r>
    </w:p>
    <w:p w14:paraId="72984A90">
      <w:pPr>
        <w:spacing w:line="360" w:lineRule="auto"/>
        <w:ind w:firstLine="437"/>
        <w:outlineLvl w:val="1"/>
        <w:rPr>
          <w:rFonts w:hint="eastAsia" w:ascii="宋体" w:hAnsi="宋体" w:eastAsia="宋体"/>
          <w:color w:val="000000" w:themeColor="text1"/>
          <w:sz w:val="24"/>
          <w:szCs w:val="18"/>
          <w:lang w:val="en-US" w:eastAsia="zh-CN"/>
          <w14:textFill>
            <w14:solidFill>
              <w14:schemeClr w14:val="tx1"/>
            </w14:solidFill>
          </w14:textFill>
        </w:rPr>
      </w:pPr>
      <w:r>
        <w:rPr>
          <w:rFonts w:hint="eastAsia" w:ascii="宋体" w:hAnsi="宋体" w:eastAsia="宋体"/>
          <w:color w:val="000000" w:themeColor="text1"/>
          <w:sz w:val="24"/>
          <w:szCs w:val="18"/>
          <w:lang w:val="en-US" w:eastAsia="zh-CN"/>
          <w14:textFill>
            <w14:solidFill>
              <w14:schemeClr w14:val="tx1"/>
            </w14:solidFill>
          </w14:textFill>
        </w:rPr>
        <w:t xml:space="preserve">服务地点：前斧柯悬泉寺 </w:t>
      </w:r>
    </w:p>
    <w:p w14:paraId="6B28B844">
      <w:pPr>
        <w:spacing w:line="360" w:lineRule="auto"/>
        <w:ind w:firstLine="437"/>
        <w:outlineLvl w:val="1"/>
        <w:rPr>
          <w:rFonts w:hint="eastAsia" w:ascii="宋体" w:hAnsi="宋体" w:eastAsia="宋体"/>
          <w:color w:val="000000" w:themeColor="text1"/>
          <w:sz w:val="24"/>
          <w:szCs w:val="18"/>
          <w:lang w:val="en-US" w:eastAsia="zh-CN"/>
          <w14:textFill>
            <w14:solidFill>
              <w14:schemeClr w14:val="tx1"/>
            </w14:solidFill>
          </w14:textFill>
        </w:rPr>
      </w:pPr>
      <w:r>
        <w:rPr>
          <w:rFonts w:hint="eastAsia" w:ascii="宋体" w:hAnsi="宋体" w:eastAsia="宋体"/>
          <w:color w:val="000000" w:themeColor="text1"/>
          <w:sz w:val="24"/>
          <w:szCs w:val="18"/>
          <w:lang w:val="en-US" w:eastAsia="zh-CN"/>
          <w14:textFill>
            <w14:solidFill>
              <w14:schemeClr w14:val="tx1"/>
            </w14:solidFill>
          </w14:textFill>
        </w:rPr>
        <w:t>服务期限：签订合同后360日历天内</w:t>
      </w:r>
    </w:p>
    <w:p w14:paraId="7D5C96A3">
      <w:pPr>
        <w:spacing w:line="360" w:lineRule="auto"/>
        <w:ind w:firstLine="437"/>
        <w:outlineLvl w:val="1"/>
        <w:rPr>
          <w:rFonts w:hint="eastAsia" w:ascii="宋体" w:hAnsi="宋体" w:eastAsia="宋体"/>
          <w:color w:val="000000" w:themeColor="text1"/>
          <w:sz w:val="24"/>
          <w:szCs w:val="18"/>
          <w:lang w:val="en-US" w:eastAsia="zh-CN"/>
          <w14:textFill>
            <w14:solidFill>
              <w14:schemeClr w14:val="tx1"/>
            </w14:solidFill>
          </w14:textFill>
        </w:rPr>
      </w:pPr>
      <w:r>
        <w:rPr>
          <w:rFonts w:hint="eastAsia" w:ascii="宋体" w:hAnsi="宋体" w:eastAsia="宋体"/>
          <w:color w:val="000000" w:themeColor="text1"/>
          <w:sz w:val="24"/>
          <w:szCs w:val="18"/>
          <w:lang w:val="en-US" w:eastAsia="zh-CN"/>
          <w14:textFill>
            <w14:solidFill>
              <w14:schemeClr w14:val="tx1"/>
            </w14:solidFill>
          </w14:textFill>
        </w:rPr>
        <w:t>售后服务要求：保证项目完工后一年内的免费数据维护</w:t>
      </w:r>
    </w:p>
    <w:p w14:paraId="2B68E949">
      <w:pPr>
        <w:numPr>
          <w:ilvl w:val="0"/>
          <w:numId w:val="0"/>
        </w:numPr>
        <w:spacing w:line="360" w:lineRule="auto"/>
        <w:ind w:firstLine="482" w:firstLineChars="200"/>
        <w:outlineLvl w:val="1"/>
        <w:rPr>
          <w:rFonts w:ascii="宋体" w:hAnsi="宋体" w:eastAsia="宋体"/>
          <w:b/>
          <w:color w:val="000000" w:themeColor="text1"/>
          <w:sz w:val="24"/>
          <w:szCs w:val="18"/>
          <w:highlight w:val="none"/>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六、</w:t>
      </w:r>
      <w:r>
        <w:rPr>
          <w:rFonts w:hint="eastAsia" w:ascii="宋体" w:hAnsi="宋体" w:eastAsia="宋体"/>
          <w:b/>
          <w:color w:val="000000" w:themeColor="text1"/>
          <w:sz w:val="24"/>
          <w:szCs w:val="18"/>
          <w:highlight w:val="none"/>
          <w14:textFill>
            <w14:solidFill>
              <w14:schemeClr w14:val="tx1"/>
            </w14:solidFill>
          </w14:textFill>
        </w:rPr>
        <w:t>报价要求</w:t>
      </w:r>
    </w:p>
    <w:p w14:paraId="1AB2EF6B">
      <w:pPr>
        <w:spacing w:line="360" w:lineRule="auto"/>
        <w:ind w:firstLine="437"/>
        <w:outlineLvl w:val="1"/>
        <w:rPr>
          <w:rFonts w:hint="eastAsia" w:ascii="宋体" w:hAnsi="宋体" w:eastAsia="宋体"/>
          <w:color w:val="000000" w:themeColor="text1"/>
          <w:sz w:val="24"/>
          <w:szCs w:val="18"/>
          <w14:textFill>
            <w14:solidFill>
              <w14:schemeClr w14:val="tx1"/>
            </w14:solidFill>
          </w14:textFill>
        </w:rPr>
      </w:pPr>
      <w:bookmarkStart w:id="43" w:name="_Toc23590"/>
      <w:bookmarkStart w:id="44" w:name="_Toc3530"/>
      <w:r>
        <w:rPr>
          <w:rFonts w:hint="eastAsia" w:ascii="宋体" w:hAnsi="宋体" w:eastAsia="宋体"/>
          <w:color w:val="000000" w:themeColor="text1"/>
          <w:sz w:val="24"/>
          <w:szCs w:val="18"/>
          <w14:textFill>
            <w14:solidFill>
              <w14:schemeClr w14:val="tx1"/>
            </w14:solidFill>
          </w14:textFill>
        </w:rPr>
        <w:t>供应商报总价，报价应为完成本项目全部工作所需的全部费用，应包括项目实施过程中发生的全部费用，即人力成本、设备成本、利润、税金和不可预见费用等完成本项目所需的全部费用的总和，采购人不再支付其他任何费用。报价中漏报、少报的费用，视为此项费用已隐含在报价中，成交后不得再向采购人收取任何费用。</w:t>
      </w:r>
    </w:p>
    <w:p w14:paraId="2A12F869">
      <w:pPr>
        <w:numPr>
          <w:ilvl w:val="0"/>
          <w:numId w:val="0"/>
        </w:numPr>
        <w:spacing w:line="360" w:lineRule="auto"/>
        <w:ind w:left="437" w:leftChars="0"/>
        <w:outlineLvl w:val="1"/>
        <w:rPr>
          <w:rFonts w:hint="eastAsia" w:ascii="宋体" w:hAnsi="宋体" w:eastAsia="宋体"/>
          <w:b/>
          <w:color w:val="000000" w:themeColor="text1"/>
          <w:sz w:val="24"/>
          <w:szCs w:val="18"/>
          <w:highlight w:val="none"/>
          <w:lang w:val="en-US" w:eastAsia="zh-CN"/>
          <w14:textFill>
            <w14:solidFill>
              <w14:schemeClr w14:val="tx1"/>
            </w14:solidFill>
          </w14:textFill>
        </w:rPr>
      </w:pPr>
      <w:r>
        <w:rPr>
          <w:rFonts w:hint="eastAsia" w:ascii="宋体" w:hAnsi="宋体" w:eastAsia="宋体"/>
          <w:b/>
          <w:color w:val="000000" w:themeColor="text1"/>
          <w:sz w:val="24"/>
          <w:szCs w:val="18"/>
          <w:highlight w:val="none"/>
          <w:lang w:val="en-US" w:eastAsia="zh-CN"/>
          <w14:textFill>
            <w14:solidFill>
              <w14:schemeClr w14:val="tx1"/>
            </w14:solidFill>
          </w14:textFill>
        </w:rPr>
        <w:t>七、验收标准</w:t>
      </w:r>
    </w:p>
    <w:p w14:paraId="7AB182CE">
      <w:pPr>
        <w:pStyle w:val="72"/>
        <w:spacing w:line="360" w:lineRule="auto"/>
        <w:ind w:left="0" w:leftChars="0" w:firstLine="494" w:firstLineChars="206"/>
        <w:rPr>
          <w:rStyle w:val="73"/>
          <w:rFonts w:hint="eastAsia" w:ascii="宋体" w:hAnsi="宋体" w:eastAsia="宋体" w:cs="宋体"/>
          <w:iCs/>
          <w:color w:val="000000" w:themeColor="text1"/>
          <w:sz w:val="24"/>
          <w:szCs w:val="24"/>
          <w14:textFill>
            <w14:solidFill>
              <w14:schemeClr w14:val="tx1"/>
            </w14:solidFill>
          </w14:textFill>
        </w:rPr>
      </w:pPr>
      <w:r>
        <w:rPr>
          <w:rStyle w:val="73"/>
          <w:rFonts w:hint="eastAsia" w:ascii="宋体" w:hAnsi="宋体" w:eastAsia="宋体" w:cs="宋体"/>
          <w:iCs/>
          <w:color w:val="000000" w:themeColor="text1"/>
          <w:sz w:val="24"/>
          <w:szCs w:val="24"/>
          <w14:textFill>
            <w14:solidFill>
              <w14:schemeClr w14:val="tx1"/>
            </w14:solidFill>
          </w14:textFill>
        </w:rPr>
        <w:t>采购人按照《中华人民共和国政府采购法》41条、《中华人民共和国政府采购法实施条例》45条、财库（2016）205号文件、《山西省财政厅关于印发〈加强政府采购需求确定和履约验收管理办法〉的通知》、87号令74条（适用于公开招标和邀请招标）等规定编制项目履约验收标准；根据</w:t>
      </w:r>
      <w:r>
        <w:rPr>
          <w:rStyle w:val="73"/>
          <w:rFonts w:hint="eastAsia" w:ascii="宋体" w:hAnsi="宋体" w:eastAsia="宋体" w:cs="宋体"/>
          <w:iCs/>
          <w:color w:val="000000" w:themeColor="text1"/>
          <w:sz w:val="24"/>
          <w:szCs w:val="24"/>
          <w:lang w:val="en-US" w:eastAsia="zh-CN"/>
          <w14:textFill>
            <w14:solidFill>
              <w14:schemeClr w14:val="tx1"/>
            </w14:solidFill>
          </w14:textFill>
        </w:rPr>
        <w:t>招标</w:t>
      </w:r>
      <w:r>
        <w:rPr>
          <w:rStyle w:val="73"/>
          <w:rFonts w:hint="eastAsia" w:eastAsia="宋体" w:cs="宋体"/>
          <w:iCs/>
          <w:color w:val="000000" w:themeColor="text1"/>
          <w:sz w:val="24"/>
          <w:szCs w:val="24"/>
          <w:lang w:val="en-US" w:eastAsia="zh-CN"/>
          <w14:textFill>
            <w14:solidFill>
              <w14:schemeClr w14:val="tx1"/>
            </w14:solidFill>
          </w14:textFill>
        </w:rPr>
        <w:t>（采购）</w:t>
      </w:r>
      <w:r>
        <w:rPr>
          <w:rStyle w:val="73"/>
          <w:rFonts w:hint="eastAsia" w:ascii="宋体" w:hAnsi="宋体" w:eastAsia="宋体" w:cs="宋体"/>
          <w:iCs/>
          <w:color w:val="000000" w:themeColor="text1"/>
          <w:sz w:val="24"/>
          <w:szCs w:val="24"/>
          <w:lang w:val="en-US" w:eastAsia="zh-CN"/>
          <w14:textFill>
            <w14:solidFill>
              <w14:schemeClr w14:val="tx1"/>
            </w14:solidFill>
          </w14:textFill>
        </w:rPr>
        <w:t>文件</w:t>
      </w:r>
      <w:r>
        <w:rPr>
          <w:rStyle w:val="73"/>
          <w:rFonts w:hint="eastAsia" w:ascii="宋体" w:hAnsi="宋体" w:eastAsia="宋体" w:cs="宋体"/>
          <w:iCs/>
          <w:color w:val="000000" w:themeColor="text1"/>
          <w:sz w:val="24"/>
          <w:szCs w:val="24"/>
          <w14:textFill>
            <w14:solidFill>
              <w14:schemeClr w14:val="tx1"/>
            </w14:solidFill>
          </w14:textFill>
        </w:rPr>
        <w:t>、</w:t>
      </w:r>
      <w:r>
        <w:rPr>
          <w:rStyle w:val="73"/>
          <w:rFonts w:hint="eastAsia" w:ascii="宋体" w:hAnsi="宋体" w:eastAsia="宋体" w:cs="宋体"/>
          <w:iCs/>
          <w:color w:val="000000" w:themeColor="text1"/>
          <w:sz w:val="24"/>
          <w:szCs w:val="24"/>
          <w:lang w:val="en-US" w:eastAsia="zh-CN"/>
          <w14:textFill>
            <w14:solidFill>
              <w14:schemeClr w14:val="tx1"/>
            </w14:solidFill>
          </w14:textFill>
        </w:rPr>
        <w:t>中标</w:t>
      </w:r>
      <w:r>
        <w:rPr>
          <w:rStyle w:val="73"/>
          <w:rFonts w:hint="eastAsia" w:eastAsia="宋体" w:cs="宋体"/>
          <w:iCs/>
          <w:color w:val="000000" w:themeColor="text1"/>
          <w:sz w:val="24"/>
          <w:szCs w:val="24"/>
          <w:lang w:val="en-US" w:eastAsia="zh-CN"/>
          <w14:textFill>
            <w14:solidFill>
              <w14:schemeClr w14:val="tx1"/>
            </w14:solidFill>
          </w14:textFill>
        </w:rPr>
        <w:t>（成交）</w:t>
      </w:r>
      <w:r>
        <w:rPr>
          <w:rStyle w:val="73"/>
          <w:rFonts w:hint="eastAsia" w:ascii="宋体" w:hAnsi="宋体" w:eastAsia="宋体" w:cs="宋体"/>
          <w:iCs/>
          <w:color w:val="000000" w:themeColor="text1"/>
          <w:sz w:val="24"/>
          <w:szCs w:val="24"/>
          <w14:textFill>
            <w14:solidFill>
              <w14:schemeClr w14:val="tx1"/>
            </w14:solidFill>
          </w14:textFill>
        </w:rPr>
        <w:t>供应商的</w:t>
      </w:r>
      <w:r>
        <w:rPr>
          <w:rStyle w:val="73"/>
          <w:rFonts w:hint="eastAsia" w:ascii="宋体" w:hAnsi="宋体" w:eastAsia="宋体" w:cs="宋体"/>
          <w:iCs/>
          <w:color w:val="000000" w:themeColor="text1"/>
          <w:sz w:val="24"/>
          <w:szCs w:val="24"/>
          <w:lang w:val="en-US" w:eastAsia="zh-CN"/>
          <w14:textFill>
            <w14:solidFill>
              <w14:schemeClr w14:val="tx1"/>
            </w14:solidFill>
          </w14:textFill>
        </w:rPr>
        <w:t>投标</w:t>
      </w:r>
      <w:r>
        <w:rPr>
          <w:rStyle w:val="73"/>
          <w:rFonts w:hint="eastAsia" w:eastAsia="宋体" w:cs="宋体"/>
          <w:iCs/>
          <w:color w:val="000000" w:themeColor="text1"/>
          <w:sz w:val="24"/>
          <w:szCs w:val="24"/>
          <w:lang w:val="en-US" w:eastAsia="zh-CN"/>
          <w14:textFill>
            <w14:solidFill>
              <w14:schemeClr w14:val="tx1"/>
            </w14:solidFill>
          </w14:textFill>
        </w:rPr>
        <w:t>（响应）</w:t>
      </w:r>
      <w:r>
        <w:rPr>
          <w:rStyle w:val="73"/>
          <w:rFonts w:hint="eastAsia" w:ascii="宋体" w:hAnsi="宋体" w:eastAsia="宋体" w:cs="宋体"/>
          <w:iCs/>
          <w:color w:val="000000" w:themeColor="text1"/>
          <w:sz w:val="24"/>
          <w:szCs w:val="24"/>
          <w14:textFill>
            <w14:solidFill>
              <w14:schemeClr w14:val="tx1"/>
            </w14:solidFill>
          </w14:textFill>
        </w:rPr>
        <w:t>文件等进行验收。</w:t>
      </w:r>
    </w:p>
    <w:p w14:paraId="2420CBE9">
      <w:pPr>
        <w:numPr>
          <w:ilvl w:val="0"/>
          <w:numId w:val="0"/>
        </w:numPr>
        <w:spacing w:line="360" w:lineRule="auto"/>
        <w:ind w:firstLine="437" w:firstLineChars="0"/>
        <w:outlineLvl w:val="1"/>
        <w:rPr>
          <w:rFonts w:hint="eastAsia" w:ascii="宋体" w:hAnsi="宋体" w:eastAsia="宋体"/>
          <w:b/>
          <w:bCs/>
          <w:color w:val="000000" w:themeColor="text1"/>
          <w:sz w:val="24"/>
          <w:szCs w:val="18"/>
          <w:highlight w:val="none"/>
          <w:lang w:val="en-US" w:eastAsia="zh-CN"/>
          <w14:textFill>
            <w14:solidFill>
              <w14:schemeClr w14:val="tx1"/>
            </w14:solidFill>
          </w14:textFill>
        </w:rPr>
      </w:pPr>
      <w:r>
        <w:rPr>
          <w:rFonts w:hint="eastAsia" w:ascii="宋体" w:hAnsi="宋体" w:eastAsia="宋体"/>
          <w:b/>
          <w:bCs/>
          <w:color w:val="000000" w:themeColor="text1"/>
          <w:sz w:val="24"/>
          <w:szCs w:val="18"/>
          <w:highlight w:val="none"/>
          <w:lang w:val="en-US" w:eastAsia="zh-CN"/>
          <w14:textFill>
            <w14:solidFill>
              <w14:schemeClr w14:val="tx1"/>
            </w14:solidFill>
          </w14:textFill>
        </w:rPr>
        <w:t>八、履约验收方案</w:t>
      </w:r>
    </w:p>
    <w:p w14:paraId="56AFF0CB">
      <w:pPr>
        <w:pStyle w:val="72"/>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履约验收主体：采购人</w:t>
      </w:r>
    </w:p>
    <w:p w14:paraId="5331ABBB">
      <w:pPr>
        <w:pStyle w:val="72"/>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履约验收方式：</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中标</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供应商完成服务内容后提出验收申请，采购人组织验收小组进行验收。</w:t>
      </w:r>
    </w:p>
    <w:p w14:paraId="730BA280">
      <w:pPr>
        <w:pStyle w:val="72"/>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程序：采购人制定履约验收方案。严格按照采购合同开展履约验收，验收时，应当按照采购合同的约定对每一项技术、服务、安全标准的履约情况进行确认，包括服务期是否达到合同规定的服务期限；是否按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招标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文件的要求完成相关任务；服务质量是否达标等。验收结束后，应当出具验收书，列明各项标准的验收情况及项目总体评价，由验收双方共同签署。履约验收的各项资料存档要备查。</w:t>
      </w:r>
    </w:p>
    <w:p w14:paraId="3E151151">
      <w:pPr>
        <w:pStyle w:val="72"/>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履约验收内容：按照</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招标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（采购）</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文件要求、采购合同约定及</w:t>
      </w:r>
      <w:r>
        <w:rPr>
          <w:rFonts w:hint="eastAsia" w:ascii="宋体" w:hAnsi="宋体" w:eastAsia="宋体" w:cs="宋体"/>
          <w:snapToGrid w:val="0"/>
          <w:color w:val="000000" w:themeColor="text1"/>
          <w:kern w:val="0"/>
          <w:sz w:val="24"/>
          <w:szCs w:val="24"/>
          <w:highlight w:val="none"/>
          <w:lang w:val="en-US" w:eastAsia="zh-CN" w:bidi="ar-SA"/>
          <w14:textFill>
            <w14:solidFill>
              <w14:schemeClr w14:val="tx1"/>
            </w14:solidFill>
          </w14:textFill>
        </w:rPr>
        <w:t>投标</w:t>
      </w:r>
      <w:r>
        <w:rPr>
          <w:rFonts w:hint="eastAsia" w:eastAsia="宋体" w:cs="宋体"/>
          <w:snapToGrid w:val="0"/>
          <w:color w:val="000000" w:themeColor="text1"/>
          <w:kern w:val="0"/>
          <w:sz w:val="24"/>
          <w:szCs w:val="24"/>
          <w:highlight w:val="none"/>
          <w:lang w:val="en-US" w:eastAsia="zh-CN" w:bidi="ar-SA"/>
          <w14:textFill>
            <w14:solidFill>
              <w14:schemeClr w14:val="tx1"/>
            </w14:solidFill>
          </w14:textFill>
        </w:rPr>
        <w:t>（响应）</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文件的全部内容。</w:t>
      </w:r>
    </w:p>
    <w:p w14:paraId="43429563">
      <w:pPr>
        <w:pStyle w:val="72"/>
        <w:keepNext w:val="0"/>
        <w:keepLines w:val="0"/>
        <w:pageBreakBefore w:val="0"/>
        <w:widowControl/>
        <w:kinsoku/>
        <w:wordWrap/>
        <w:overflowPunct/>
        <w:topLinePunct w:val="0"/>
        <w:autoSpaceDE w:val="0"/>
        <w:autoSpaceDN w:val="0"/>
        <w:bidi w:val="0"/>
        <w:adjustRightInd/>
        <w:snapToGrid w:val="0"/>
        <w:spacing w:line="360" w:lineRule="auto"/>
        <w:ind w:left="0" w:leftChars="0" w:firstLine="494" w:firstLineChars="206"/>
        <w:textAlignment w:val="auto"/>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履约验收其他事项：无</w:t>
      </w:r>
    </w:p>
    <w:p w14:paraId="365725FD">
      <w:pPr>
        <w:spacing w:line="360" w:lineRule="auto"/>
        <w:ind w:firstLine="437"/>
        <w:outlineLvl w:val="1"/>
        <w:rPr>
          <w:rFonts w:ascii="宋体" w:hAnsi="宋体" w:eastAsia="宋体"/>
          <w:b/>
          <w:color w:val="000000" w:themeColor="text1"/>
          <w:sz w:val="24"/>
          <w:szCs w:val="18"/>
          <w:highlight w:val="none"/>
          <w14:textFill>
            <w14:solidFill>
              <w14:schemeClr w14:val="tx1"/>
            </w14:solidFill>
          </w14:textFill>
        </w:rPr>
      </w:pPr>
      <w:r>
        <w:rPr>
          <w:rFonts w:hint="eastAsia" w:eastAsia="宋体" w:cs="宋体"/>
          <w:b/>
          <w:bCs/>
          <w:color w:val="000000" w:themeColor="text1"/>
          <w:kern w:val="2"/>
          <w:sz w:val="24"/>
          <w:szCs w:val="18"/>
          <w:highlight w:val="none"/>
          <w:lang w:val="en-US" w:eastAsia="zh-CN" w:bidi="ar-SA"/>
          <w14:textFill>
            <w14:solidFill>
              <w14:schemeClr w14:val="tx1"/>
            </w14:solidFill>
          </w14:textFill>
        </w:rPr>
        <w:t>九</w:t>
      </w:r>
      <w:r>
        <w:rPr>
          <w:rFonts w:hint="eastAsia" w:ascii="宋体" w:hAnsi="宋体" w:eastAsia="宋体" w:cs="宋体"/>
          <w:b/>
          <w:bCs/>
          <w:color w:val="000000" w:themeColor="text1"/>
          <w:kern w:val="2"/>
          <w:sz w:val="24"/>
          <w:szCs w:val="18"/>
          <w:highlight w:val="none"/>
          <w:lang w:val="en-US" w:eastAsia="zh-CN" w:bidi="ar-SA"/>
          <w14:textFill>
            <w14:solidFill>
              <w14:schemeClr w14:val="tx1"/>
            </w14:solidFill>
          </w14:textFill>
        </w:rPr>
        <w:t>、其他：</w:t>
      </w:r>
      <w:r>
        <w:rPr>
          <w:rStyle w:val="73"/>
          <w:rFonts w:hint="eastAsia" w:ascii="宋体" w:hAnsi="宋体" w:eastAsia="宋体" w:cs="宋体"/>
          <w:iCs/>
          <w:color w:val="000000" w:themeColor="text1"/>
          <w:sz w:val="24"/>
          <w:szCs w:val="24"/>
          <w:lang w:val="en-US" w:eastAsia="zh-CN"/>
          <w14:textFill>
            <w14:solidFill>
              <w14:schemeClr w14:val="tx1"/>
            </w14:solidFill>
          </w14:textFill>
        </w:rPr>
        <w:t>本采购文件中未明确但国家法律、法规有明确规定的，均需满足国家法律、法规要求。</w:t>
      </w:r>
      <w:bookmarkEnd w:id="43"/>
      <w:bookmarkEnd w:id="44"/>
    </w:p>
    <w:p w14:paraId="0A7FA29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8D3B721">
      <w:pPr>
        <w:spacing w:line="360" w:lineRule="auto"/>
        <w:jc w:val="center"/>
        <w:outlineLvl w:val="0"/>
        <w:rPr>
          <w:rFonts w:asciiTheme="minorEastAsia" w:hAnsiTheme="minorEastAsia" w:eastAsiaTheme="minorEastAsia"/>
          <w:b/>
          <w:color w:val="auto"/>
          <w:sz w:val="28"/>
          <w:highlight w:val="none"/>
        </w:rPr>
      </w:pPr>
      <w:bookmarkStart w:id="45" w:name="_Toc13608"/>
      <w:r>
        <w:rPr>
          <w:rFonts w:hint="eastAsia" w:asciiTheme="minorEastAsia" w:hAnsiTheme="minorEastAsia" w:eastAsiaTheme="minorEastAsia"/>
          <w:b/>
          <w:color w:val="auto"/>
          <w:sz w:val="28"/>
          <w:highlight w:val="none"/>
        </w:rPr>
        <w:t>第四章  评审方法和标准</w:t>
      </w:r>
      <w:bookmarkEnd w:id="45"/>
    </w:p>
    <w:p w14:paraId="5962B5C6">
      <w:pPr>
        <w:spacing w:line="360" w:lineRule="auto"/>
        <w:rPr>
          <w:rFonts w:asciiTheme="minorEastAsia" w:hAnsiTheme="minorEastAsia" w:eastAsiaTheme="minorEastAsia"/>
          <w:color w:val="auto"/>
          <w:sz w:val="24"/>
          <w:highlight w:val="none"/>
        </w:rPr>
      </w:pPr>
    </w:p>
    <w:p w14:paraId="35A82734">
      <w:pPr>
        <w:spacing w:line="360" w:lineRule="auto"/>
        <w:ind w:firstLine="437"/>
        <w:jc w:val="left"/>
        <w:outlineLvl w:val="1"/>
        <w:rPr>
          <w:rFonts w:asciiTheme="minorEastAsia" w:hAnsiTheme="minorEastAsia" w:eastAsiaTheme="minorEastAsia"/>
          <w:b/>
          <w:color w:val="auto"/>
          <w:sz w:val="24"/>
          <w:highlight w:val="none"/>
        </w:rPr>
      </w:pPr>
      <w:bookmarkStart w:id="46" w:name="_Toc12199"/>
      <w:bookmarkStart w:id="47" w:name="_Toc21211"/>
      <w:r>
        <w:rPr>
          <w:rFonts w:hint="eastAsia" w:asciiTheme="minorEastAsia" w:hAnsiTheme="minorEastAsia" w:eastAsiaTheme="minorEastAsia"/>
          <w:b/>
          <w:color w:val="auto"/>
          <w:sz w:val="24"/>
          <w:highlight w:val="none"/>
        </w:rPr>
        <w:t>一、总则</w:t>
      </w:r>
      <w:bookmarkEnd w:id="46"/>
      <w:bookmarkEnd w:id="47"/>
    </w:p>
    <w:p w14:paraId="09EF3E8E">
      <w:pPr>
        <w:spacing w:line="360" w:lineRule="auto"/>
        <w:ind w:firstLine="435"/>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本项目将按照磋商文件第二章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20F70FDE">
      <w:pPr>
        <w:spacing w:line="360" w:lineRule="auto"/>
        <w:ind w:firstLine="437"/>
        <w:jc w:val="left"/>
        <w:outlineLvl w:val="1"/>
        <w:rPr>
          <w:rFonts w:asciiTheme="minorEastAsia" w:hAnsiTheme="minorEastAsia" w:eastAsiaTheme="minorEastAsia"/>
          <w:b/>
          <w:color w:val="auto"/>
          <w:sz w:val="24"/>
          <w:highlight w:val="none"/>
        </w:rPr>
      </w:pPr>
      <w:bookmarkStart w:id="48" w:name="_Toc13039"/>
      <w:bookmarkStart w:id="49" w:name="_Toc16885"/>
      <w:r>
        <w:rPr>
          <w:rFonts w:hint="eastAsia" w:asciiTheme="minorEastAsia" w:hAnsiTheme="minorEastAsia" w:eastAsiaTheme="minorEastAsia"/>
          <w:b/>
          <w:color w:val="auto"/>
          <w:sz w:val="24"/>
          <w:highlight w:val="none"/>
        </w:rPr>
        <w:t>二、评审方法</w:t>
      </w:r>
      <w:bookmarkEnd w:id="48"/>
      <w:bookmarkEnd w:id="49"/>
    </w:p>
    <w:p w14:paraId="7AEF851A">
      <w:pPr>
        <w:spacing w:line="360" w:lineRule="auto"/>
        <w:ind w:firstLine="435"/>
        <w:jc w:val="left"/>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2.1初审</w:t>
      </w:r>
    </w:p>
    <w:p w14:paraId="7D11FADB">
      <w:pPr>
        <w:keepNext w:val="0"/>
        <w:keepLines w:val="0"/>
        <w:pageBreakBefore w:val="0"/>
        <w:tabs>
          <w:tab w:val="left" w:pos="0"/>
        </w:tabs>
        <w:kinsoku/>
        <w:wordWrap/>
        <w:overflowPunct/>
        <w:topLinePunct w:val="0"/>
        <w:autoSpaceDE w:val="0"/>
        <w:autoSpaceDN w:val="0"/>
        <w:bidi w:val="0"/>
        <w:adjustRightInd w:val="0"/>
        <w:snapToGrid w:val="0"/>
        <w:spacing w:line="225" w:lineRule="auto"/>
        <w:ind w:left="0" w:leftChars="0" w:firstLine="499" w:firstLineChars="208"/>
        <w:jc w:val="left"/>
        <w:textAlignment w:val="baseline"/>
        <w:outlineLvl w:val="3"/>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磋商小组对供应商的响应文件进行初审，以确定其是否满足磋商文件的实质性要求。初审表如下：</w:t>
      </w:r>
    </w:p>
    <w:p w14:paraId="7885C93C">
      <w:pPr>
        <w:keepNext w:val="0"/>
        <w:keepLines w:val="0"/>
        <w:pageBreakBefore w:val="0"/>
        <w:kinsoku/>
        <w:wordWrap/>
        <w:overflowPunct/>
        <w:topLinePunct w:val="0"/>
        <w:autoSpaceDE w:val="0"/>
        <w:autoSpaceDN w:val="0"/>
        <w:bidi w:val="0"/>
        <w:adjustRightInd w:val="0"/>
        <w:snapToGrid w:val="0"/>
        <w:spacing w:line="225" w:lineRule="auto"/>
        <w:ind w:left="420" w:leftChars="0" w:firstLine="0" w:firstLineChars="0"/>
        <w:jc w:val="left"/>
        <w:textAlignment w:val="baseline"/>
        <w:outlineLvl w:val="3"/>
        <w:rPr>
          <w:rFonts w:ascii="宋体" w:hAnsi="宋体" w:eastAsia="宋体" w:cs="宋体"/>
          <w:b/>
          <w:bCs/>
          <w:spacing w:val="0"/>
          <w:sz w:val="31"/>
          <w:szCs w:val="31"/>
        </w:rPr>
      </w:pPr>
    </w:p>
    <w:p w14:paraId="00DDE490">
      <w:pPr>
        <w:keepNext w:val="0"/>
        <w:keepLines w:val="0"/>
        <w:pageBreakBefore w:val="0"/>
        <w:kinsoku/>
        <w:wordWrap/>
        <w:overflowPunct/>
        <w:topLinePunct w:val="0"/>
        <w:autoSpaceDE w:val="0"/>
        <w:autoSpaceDN w:val="0"/>
        <w:bidi w:val="0"/>
        <w:adjustRightInd w:val="0"/>
        <w:snapToGrid w:val="0"/>
        <w:spacing w:line="225" w:lineRule="auto"/>
        <w:ind w:left="420" w:leftChars="0" w:firstLine="0" w:firstLineChars="0"/>
        <w:jc w:val="left"/>
        <w:textAlignment w:val="baseline"/>
        <w:outlineLvl w:val="3"/>
        <w:rPr>
          <w:spacing w:val="0"/>
        </w:rPr>
      </w:pPr>
      <w:r>
        <w:rPr>
          <w:rFonts w:ascii="宋体" w:hAnsi="宋体" w:eastAsia="宋体" w:cs="宋体"/>
          <w:b/>
          <w:bCs/>
          <w:spacing w:val="0"/>
          <w:sz w:val="31"/>
          <w:szCs w:val="31"/>
        </w:rPr>
        <w:t>资格评审表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1251"/>
        <w:gridCol w:w="2869"/>
        <w:gridCol w:w="4176"/>
      </w:tblGrid>
      <w:tr w14:paraId="64A1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0A78EB1A">
            <w:pPr>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839" w:type="pct"/>
            <w:noWrap w:val="0"/>
            <w:vAlign w:val="top"/>
          </w:tcPr>
          <w:p w14:paraId="392532DC">
            <w:pPr>
              <w:jc w:val="center"/>
              <w:rPr>
                <w:rFonts w:hint="eastAsia" w:ascii="宋体" w:hAnsi="宋体" w:eastAsia="宋体" w:cs="宋体"/>
                <w:b/>
                <w:sz w:val="24"/>
                <w:szCs w:val="24"/>
              </w:rPr>
            </w:pPr>
            <w:r>
              <w:rPr>
                <w:rFonts w:hint="eastAsia" w:ascii="宋体" w:hAnsi="宋体" w:eastAsia="宋体" w:cs="宋体"/>
                <w:b/>
                <w:sz w:val="24"/>
                <w:szCs w:val="24"/>
              </w:rPr>
              <w:t>类型</w:t>
            </w:r>
          </w:p>
        </w:tc>
        <w:tc>
          <w:tcPr>
            <w:tcW w:w="1755" w:type="pct"/>
            <w:noWrap w:val="0"/>
            <w:vAlign w:val="center"/>
          </w:tcPr>
          <w:p w14:paraId="09011157">
            <w:pPr>
              <w:jc w:val="center"/>
              <w:rPr>
                <w:rFonts w:hint="eastAsia" w:ascii="宋体" w:hAnsi="宋体" w:eastAsia="宋体" w:cs="宋体"/>
                <w:b/>
                <w:sz w:val="24"/>
                <w:szCs w:val="24"/>
              </w:rPr>
            </w:pPr>
            <w:r>
              <w:rPr>
                <w:rFonts w:hint="eastAsia" w:ascii="宋体" w:hAnsi="宋体" w:eastAsia="宋体" w:cs="宋体"/>
                <w:b/>
                <w:sz w:val="24"/>
                <w:szCs w:val="24"/>
              </w:rPr>
              <w:t>审查要求</w:t>
            </w:r>
          </w:p>
        </w:tc>
        <w:tc>
          <w:tcPr>
            <w:tcW w:w="1969" w:type="pct"/>
            <w:noWrap w:val="0"/>
            <w:vAlign w:val="center"/>
          </w:tcPr>
          <w:p w14:paraId="7DCEA6A9">
            <w:pPr>
              <w:jc w:val="center"/>
              <w:rPr>
                <w:rFonts w:hint="eastAsia" w:ascii="宋体" w:hAnsi="宋体" w:eastAsia="宋体" w:cs="宋体"/>
                <w:b/>
                <w:sz w:val="24"/>
                <w:szCs w:val="24"/>
              </w:rPr>
            </w:pPr>
            <w:r>
              <w:rPr>
                <w:rFonts w:hint="eastAsia" w:ascii="宋体" w:hAnsi="宋体" w:eastAsia="宋体" w:cs="宋体"/>
                <w:b/>
                <w:sz w:val="24"/>
                <w:szCs w:val="24"/>
              </w:rPr>
              <w:t>要求说明</w:t>
            </w:r>
          </w:p>
        </w:tc>
      </w:tr>
      <w:tr w14:paraId="4452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04034621">
            <w:pPr>
              <w:jc w:val="center"/>
              <w:rPr>
                <w:rFonts w:hint="eastAsia" w:ascii="宋体" w:hAnsi="宋体" w:eastAsia="宋体" w:cs="宋体"/>
                <w:sz w:val="24"/>
                <w:szCs w:val="24"/>
              </w:rPr>
            </w:pPr>
            <w:r>
              <w:rPr>
                <w:rFonts w:hint="eastAsia" w:ascii="宋体" w:hAnsi="宋体" w:eastAsia="宋体" w:cs="宋体"/>
                <w:sz w:val="24"/>
                <w:szCs w:val="24"/>
              </w:rPr>
              <w:t>1</w:t>
            </w:r>
          </w:p>
        </w:tc>
        <w:tc>
          <w:tcPr>
            <w:tcW w:w="839" w:type="pct"/>
            <w:noWrap w:val="0"/>
            <w:vAlign w:val="center"/>
          </w:tcPr>
          <w:p w14:paraId="503B5488">
            <w:pPr>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1755" w:type="pct"/>
            <w:noWrap w:val="0"/>
            <w:vAlign w:val="center"/>
          </w:tcPr>
          <w:p w14:paraId="5A88D225">
            <w:pPr>
              <w:jc w:val="center"/>
              <w:rPr>
                <w:rFonts w:hint="eastAsia" w:ascii="宋体" w:hAnsi="宋体" w:eastAsia="宋体" w:cs="宋体"/>
                <w:bCs/>
                <w:sz w:val="24"/>
                <w:szCs w:val="24"/>
              </w:rPr>
            </w:pPr>
            <w:r>
              <w:rPr>
                <w:rFonts w:hint="eastAsia" w:ascii="宋体" w:hAnsi="宋体" w:eastAsia="宋体" w:cs="宋体"/>
                <w:bCs/>
                <w:sz w:val="24"/>
                <w:szCs w:val="24"/>
              </w:rPr>
              <w:t>具有独立承担民事责任的能力</w:t>
            </w:r>
          </w:p>
        </w:tc>
        <w:tc>
          <w:tcPr>
            <w:tcW w:w="1969" w:type="pct"/>
            <w:noWrap w:val="0"/>
            <w:vAlign w:val="center"/>
          </w:tcPr>
          <w:p w14:paraId="4CA9B3DD">
            <w:pPr>
              <w:rPr>
                <w:rFonts w:hint="eastAsia" w:ascii="宋体" w:hAnsi="宋体" w:eastAsia="宋体" w:cs="宋体"/>
                <w:sz w:val="24"/>
                <w:szCs w:val="24"/>
              </w:rPr>
            </w:pPr>
            <w:r>
              <w:rPr>
                <w:rFonts w:hint="eastAsia" w:ascii="宋体" w:hAnsi="宋体" w:eastAsia="宋体" w:cs="宋体"/>
                <w:sz w:val="24"/>
                <w:szCs w:val="24"/>
              </w:rPr>
              <w:t>提供供应商信用承诺书。</w:t>
            </w:r>
          </w:p>
          <w:p w14:paraId="11E68CD3">
            <w:pPr>
              <w:rPr>
                <w:rFonts w:hint="eastAsia" w:ascii="宋体" w:hAnsi="宋体" w:eastAsia="宋体" w:cs="宋体"/>
                <w:bCs/>
                <w:sz w:val="24"/>
                <w:szCs w:val="24"/>
              </w:rPr>
            </w:pPr>
            <w:r>
              <w:rPr>
                <w:rFonts w:hint="eastAsia" w:ascii="宋体" w:hAnsi="宋体" w:eastAsia="宋体" w:cs="宋体"/>
                <w:sz w:val="24"/>
                <w:szCs w:val="24"/>
              </w:rPr>
              <w:t>以上证明材料须符合要求、有效、完整。否则</w:t>
            </w:r>
            <w:r>
              <w:rPr>
                <w:rFonts w:hint="eastAsia" w:ascii="宋体" w:hAnsi="宋体" w:eastAsia="宋体" w:cs="宋体"/>
                <w:bCs/>
                <w:sz w:val="24"/>
                <w:szCs w:val="24"/>
              </w:rPr>
              <w:t>，响应无效。</w:t>
            </w:r>
          </w:p>
        </w:tc>
      </w:tr>
      <w:tr w14:paraId="65D8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2FC1290A">
            <w:pPr>
              <w:jc w:val="center"/>
              <w:rPr>
                <w:rFonts w:hint="eastAsia" w:ascii="宋体" w:hAnsi="宋体" w:eastAsia="宋体" w:cs="宋体"/>
                <w:sz w:val="24"/>
                <w:szCs w:val="24"/>
              </w:rPr>
            </w:pPr>
            <w:r>
              <w:rPr>
                <w:rFonts w:hint="eastAsia" w:ascii="宋体" w:hAnsi="宋体" w:eastAsia="宋体" w:cs="宋体"/>
                <w:sz w:val="24"/>
                <w:szCs w:val="24"/>
              </w:rPr>
              <w:t>2</w:t>
            </w:r>
          </w:p>
        </w:tc>
        <w:tc>
          <w:tcPr>
            <w:tcW w:w="839" w:type="pct"/>
            <w:noWrap w:val="0"/>
            <w:vAlign w:val="center"/>
          </w:tcPr>
          <w:p w14:paraId="671A6B83">
            <w:pPr>
              <w:jc w:val="center"/>
              <w:rPr>
                <w:rFonts w:hint="eastAsia" w:ascii="宋体" w:hAnsi="宋体" w:eastAsia="宋体" w:cs="宋体"/>
                <w:sz w:val="24"/>
                <w:szCs w:val="24"/>
              </w:rPr>
            </w:pPr>
            <w:r>
              <w:rPr>
                <w:rFonts w:hint="eastAsia" w:ascii="宋体" w:hAnsi="宋体" w:eastAsia="宋体" w:cs="宋体"/>
                <w:sz w:val="24"/>
                <w:szCs w:val="24"/>
              </w:rPr>
              <w:t>财务报告</w:t>
            </w:r>
          </w:p>
        </w:tc>
        <w:tc>
          <w:tcPr>
            <w:tcW w:w="1755" w:type="pct"/>
            <w:noWrap w:val="0"/>
            <w:vAlign w:val="center"/>
          </w:tcPr>
          <w:p w14:paraId="6E5A5244">
            <w:pPr>
              <w:jc w:val="center"/>
              <w:rPr>
                <w:rFonts w:hint="eastAsia" w:ascii="宋体" w:hAnsi="宋体" w:eastAsia="宋体" w:cs="宋体"/>
                <w:bCs/>
                <w:sz w:val="24"/>
                <w:szCs w:val="24"/>
              </w:rPr>
            </w:pPr>
            <w:r>
              <w:rPr>
                <w:rFonts w:hint="eastAsia" w:ascii="宋体" w:hAnsi="宋体" w:eastAsia="宋体" w:cs="宋体"/>
                <w:bCs/>
                <w:sz w:val="24"/>
                <w:szCs w:val="24"/>
              </w:rPr>
              <w:t>具有良好的商业信誉和健全的财务会计制度</w:t>
            </w:r>
          </w:p>
        </w:tc>
        <w:tc>
          <w:tcPr>
            <w:tcW w:w="1969" w:type="pct"/>
            <w:noWrap w:val="0"/>
            <w:vAlign w:val="center"/>
          </w:tcPr>
          <w:p w14:paraId="0FBDADA0">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27855F77">
            <w:pPr>
              <w:rPr>
                <w:rFonts w:hint="eastAsia" w:ascii="宋体" w:hAnsi="宋体" w:eastAsia="宋体" w:cs="宋体"/>
                <w:sz w:val="24"/>
                <w:szCs w:val="24"/>
              </w:rPr>
            </w:pPr>
            <w:r>
              <w:rPr>
                <w:rFonts w:hint="eastAsia" w:ascii="宋体" w:hAnsi="宋体" w:eastAsia="宋体" w:cs="宋体"/>
                <w:bCs/>
                <w:sz w:val="24"/>
                <w:szCs w:val="24"/>
              </w:rPr>
              <w:t>以上证明材料须符合要求、有效、完整。否则，响应无效。</w:t>
            </w:r>
          </w:p>
        </w:tc>
      </w:tr>
      <w:tr w14:paraId="66D8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5AE0881C">
            <w:pPr>
              <w:jc w:val="center"/>
              <w:rPr>
                <w:rFonts w:hint="eastAsia" w:ascii="宋体" w:hAnsi="宋体" w:eastAsia="宋体" w:cs="宋体"/>
                <w:sz w:val="24"/>
                <w:szCs w:val="24"/>
              </w:rPr>
            </w:pPr>
            <w:r>
              <w:rPr>
                <w:rFonts w:hint="eastAsia" w:ascii="宋体" w:hAnsi="宋体" w:eastAsia="宋体" w:cs="宋体"/>
                <w:sz w:val="24"/>
                <w:szCs w:val="24"/>
              </w:rPr>
              <w:t>3</w:t>
            </w:r>
          </w:p>
        </w:tc>
        <w:tc>
          <w:tcPr>
            <w:tcW w:w="839" w:type="pct"/>
            <w:noWrap w:val="0"/>
            <w:vAlign w:val="center"/>
          </w:tcPr>
          <w:p w14:paraId="37F313B9">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5" w:type="pct"/>
            <w:noWrap w:val="0"/>
            <w:vAlign w:val="center"/>
          </w:tcPr>
          <w:p w14:paraId="2B3CF70D">
            <w:pPr>
              <w:jc w:val="center"/>
              <w:rPr>
                <w:rFonts w:hint="eastAsia" w:ascii="宋体" w:hAnsi="宋体" w:eastAsia="宋体" w:cs="宋体"/>
                <w:bCs/>
                <w:sz w:val="24"/>
                <w:szCs w:val="24"/>
              </w:rPr>
            </w:pPr>
            <w:r>
              <w:rPr>
                <w:rFonts w:hint="eastAsia" w:ascii="宋体" w:hAnsi="宋体" w:eastAsia="宋体" w:cs="宋体"/>
                <w:bCs/>
                <w:sz w:val="24"/>
                <w:szCs w:val="24"/>
              </w:rPr>
              <w:t>具有履行合同所必需的设备和专业技术能力</w:t>
            </w:r>
          </w:p>
        </w:tc>
        <w:tc>
          <w:tcPr>
            <w:tcW w:w="1969" w:type="pct"/>
            <w:noWrap w:val="0"/>
            <w:vAlign w:val="center"/>
          </w:tcPr>
          <w:p w14:paraId="2B4EADA6">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684FC05C">
            <w:pPr>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0354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7777F83E">
            <w:pPr>
              <w:jc w:val="center"/>
              <w:rPr>
                <w:rFonts w:hint="eastAsia" w:ascii="宋体" w:hAnsi="宋体" w:eastAsia="宋体" w:cs="宋体"/>
                <w:sz w:val="24"/>
                <w:szCs w:val="24"/>
              </w:rPr>
            </w:pPr>
            <w:r>
              <w:rPr>
                <w:rFonts w:hint="eastAsia" w:ascii="宋体" w:hAnsi="宋体" w:eastAsia="宋体" w:cs="宋体"/>
                <w:sz w:val="24"/>
                <w:szCs w:val="24"/>
              </w:rPr>
              <w:t>4</w:t>
            </w:r>
          </w:p>
        </w:tc>
        <w:tc>
          <w:tcPr>
            <w:tcW w:w="839" w:type="pct"/>
            <w:noWrap w:val="0"/>
            <w:vAlign w:val="center"/>
          </w:tcPr>
          <w:p w14:paraId="78A4816C">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5" w:type="pct"/>
            <w:noWrap w:val="0"/>
            <w:vAlign w:val="center"/>
          </w:tcPr>
          <w:p w14:paraId="3B7AF59C">
            <w:pPr>
              <w:jc w:val="center"/>
              <w:rPr>
                <w:rFonts w:hint="eastAsia" w:ascii="宋体" w:hAnsi="宋体" w:eastAsia="宋体" w:cs="宋体"/>
                <w:bCs/>
                <w:sz w:val="24"/>
                <w:szCs w:val="24"/>
              </w:rPr>
            </w:pPr>
            <w:r>
              <w:rPr>
                <w:rFonts w:hint="eastAsia" w:ascii="宋体" w:hAnsi="宋体" w:eastAsia="宋体" w:cs="宋体"/>
                <w:bCs/>
                <w:sz w:val="24"/>
                <w:szCs w:val="24"/>
              </w:rPr>
              <w:t>有依法缴纳税收和社会保障资金的良好记录</w:t>
            </w:r>
          </w:p>
        </w:tc>
        <w:tc>
          <w:tcPr>
            <w:tcW w:w="1969" w:type="pct"/>
            <w:noWrap w:val="0"/>
            <w:vAlign w:val="center"/>
          </w:tcPr>
          <w:p w14:paraId="3B8A185F">
            <w:pPr>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4039A5B6">
            <w:pPr>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4CDD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0B702F43">
            <w:pPr>
              <w:jc w:val="center"/>
              <w:rPr>
                <w:rFonts w:hint="eastAsia" w:ascii="宋体" w:hAnsi="宋体" w:eastAsia="宋体" w:cs="宋体"/>
                <w:sz w:val="24"/>
                <w:szCs w:val="24"/>
              </w:rPr>
            </w:pPr>
            <w:r>
              <w:rPr>
                <w:rFonts w:hint="eastAsia" w:ascii="宋体" w:hAnsi="宋体" w:eastAsia="宋体" w:cs="宋体"/>
                <w:sz w:val="24"/>
                <w:szCs w:val="24"/>
              </w:rPr>
              <w:t>5</w:t>
            </w:r>
          </w:p>
        </w:tc>
        <w:tc>
          <w:tcPr>
            <w:tcW w:w="839" w:type="pct"/>
            <w:noWrap w:val="0"/>
            <w:vAlign w:val="center"/>
          </w:tcPr>
          <w:p w14:paraId="0B15A5C0">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5" w:type="pct"/>
            <w:noWrap w:val="0"/>
            <w:vAlign w:val="center"/>
          </w:tcPr>
          <w:p w14:paraId="37FDEDEC">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参加政府采购活动前三年内，在经营活动中没有重大违法记录</w:t>
            </w:r>
          </w:p>
        </w:tc>
        <w:tc>
          <w:tcPr>
            <w:tcW w:w="1969" w:type="pct"/>
            <w:noWrap w:val="0"/>
            <w:vAlign w:val="center"/>
          </w:tcPr>
          <w:p w14:paraId="22D836FF">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07CA953D">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2294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75E2ACD7">
            <w:pPr>
              <w:jc w:val="center"/>
              <w:rPr>
                <w:rFonts w:hint="eastAsia" w:ascii="宋体" w:hAnsi="宋体" w:eastAsia="宋体" w:cs="宋体"/>
                <w:sz w:val="24"/>
                <w:szCs w:val="24"/>
              </w:rPr>
            </w:pPr>
            <w:r>
              <w:rPr>
                <w:rFonts w:hint="eastAsia" w:ascii="宋体" w:hAnsi="宋体" w:eastAsia="宋体" w:cs="宋体"/>
                <w:sz w:val="24"/>
                <w:szCs w:val="24"/>
              </w:rPr>
              <w:t>6</w:t>
            </w:r>
          </w:p>
        </w:tc>
        <w:tc>
          <w:tcPr>
            <w:tcW w:w="839" w:type="pct"/>
            <w:noWrap w:val="0"/>
            <w:vAlign w:val="center"/>
          </w:tcPr>
          <w:p w14:paraId="6BA8184E">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5" w:type="pct"/>
            <w:noWrap w:val="0"/>
            <w:vAlign w:val="top"/>
          </w:tcPr>
          <w:p w14:paraId="5927940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不存在单位负责人为同一人，或者存在直接控股、管理关系的不同投标人参加同一合同项下的政府采购活动的情形</w:t>
            </w:r>
          </w:p>
        </w:tc>
        <w:tc>
          <w:tcPr>
            <w:tcW w:w="1969" w:type="pct"/>
            <w:noWrap w:val="0"/>
            <w:vAlign w:val="center"/>
          </w:tcPr>
          <w:p w14:paraId="1333BF30">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1054D811">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35A6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noWrap w:val="0"/>
            <w:vAlign w:val="center"/>
          </w:tcPr>
          <w:p w14:paraId="5FF18817">
            <w:pPr>
              <w:jc w:val="center"/>
              <w:rPr>
                <w:rFonts w:hint="eastAsia" w:ascii="宋体" w:hAnsi="宋体" w:eastAsia="宋体" w:cs="宋体"/>
                <w:sz w:val="24"/>
                <w:szCs w:val="24"/>
              </w:rPr>
            </w:pPr>
            <w:r>
              <w:rPr>
                <w:rFonts w:hint="eastAsia" w:ascii="宋体" w:hAnsi="宋体" w:eastAsia="宋体" w:cs="宋体"/>
                <w:sz w:val="24"/>
                <w:szCs w:val="24"/>
              </w:rPr>
              <w:t>7</w:t>
            </w:r>
          </w:p>
        </w:tc>
        <w:tc>
          <w:tcPr>
            <w:tcW w:w="839" w:type="pct"/>
            <w:noWrap w:val="0"/>
            <w:vAlign w:val="center"/>
          </w:tcPr>
          <w:p w14:paraId="4F049B02">
            <w:pPr>
              <w:jc w:val="center"/>
              <w:rPr>
                <w:rFonts w:hint="eastAsia" w:ascii="宋体" w:hAnsi="宋体" w:eastAsia="宋体" w:cs="宋体"/>
                <w:sz w:val="24"/>
                <w:szCs w:val="24"/>
              </w:rPr>
            </w:pPr>
            <w:r>
              <w:rPr>
                <w:rFonts w:hint="eastAsia" w:ascii="宋体" w:hAnsi="宋体" w:eastAsia="宋体" w:cs="宋体"/>
                <w:sz w:val="24"/>
                <w:szCs w:val="24"/>
              </w:rPr>
              <w:t>基本资质</w:t>
            </w:r>
          </w:p>
        </w:tc>
        <w:tc>
          <w:tcPr>
            <w:tcW w:w="1755" w:type="pct"/>
            <w:noWrap w:val="0"/>
            <w:vAlign w:val="top"/>
          </w:tcPr>
          <w:p w14:paraId="50B9A64F">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不属于为本项目提供整体设计、规范编制或者项目管理、监理、检测等服务的投标人</w:t>
            </w:r>
          </w:p>
        </w:tc>
        <w:tc>
          <w:tcPr>
            <w:tcW w:w="1969" w:type="pct"/>
            <w:noWrap w:val="0"/>
            <w:vAlign w:val="center"/>
          </w:tcPr>
          <w:p w14:paraId="54E309F3">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提供供应商信用承诺书。</w:t>
            </w:r>
          </w:p>
          <w:p w14:paraId="68C7BFFA">
            <w:pPr>
              <w:keepNext w:val="0"/>
              <w:keepLines w:val="0"/>
              <w:pageBreakBefore w:val="0"/>
              <w:widowControl/>
              <w:kinsoku/>
              <w:wordWrap/>
              <w:overflowPunct/>
              <w:topLinePunct w:val="0"/>
              <w:autoSpaceDE w:val="0"/>
              <w:autoSpaceDN w:val="0"/>
              <w:bidi w:val="0"/>
              <w:adjustRightInd w:val="0"/>
              <w:snapToGrid w:val="0"/>
              <w:textAlignment w:val="baseline"/>
              <w:rPr>
                <w:rFonts w:hint="eastAsia" w:ascii="宋体" w:hAnsi="宋体" w:eastAsia="宋体" w:cs="宋体"/>
                <w:bCs/>
                <w:sz w:val="24"/>
                <w:szCs w:val="24"/>
              </w:rPr>
            </w:pPr>
            <w:r>
              <w:rPr>
                <w:rFonts w:hint="eastAsia" w:ascii="宋体" w:hAnsi="宋体" w:eastAsia="宋体" w:cs="宋体"/>
                <w:bCs/>
                <w:sz w:val="24"/>
                <w:szCs w:val="24"/>
              </w:rPr>
              <w:t>以上证明材料须符合要求、有效、完整。否则，响应无效。</w:t>
            </w:r>
          </w:p>
        </w:tc>
      </w:tr>
      <w:tr w14:paraId="088E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noWrap w:val="0"/>
            <w:vAlign w:val="center"/>
          </w:tcPr>
          <w:p w14:paraId="50013992">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8</w:t>
            </w:r>
          </w:p>
        </w:tc>
        <w:tc>
          <w:tcPr>
            <w:tcW w:w="839" w:type="pct"/>
            <w:shd w:val="clear" w:color="auto" w:fill="auto"/>
            <w:noWrap w:val="0"/>
            <w:vAlign w:val="center"/>
          </w:tcPr>
          <w:p w14:paraId="6DE943F7">
            <w:pPr>
              <w:tabs>
                <w:tab w:val="left" w:pos="4620"/>
              </w:tabs>
              <w:adjustRightInd w:val="0"/>
              <w:snapToGrid w:val="0"/>
              <w:spacing w:line="240" w:lineRule="auto"/>
              <w:jc w:val="center"/>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采购政策</w:t>
            </w:r>
          </w:p>
        </w:tc>
        <w:tc>
          <w:tcPr>
            <w:tcW w:w="1755" w:type="pct"/>
            <w:shd w:val="clear" w:color="auto" w:fill="auto"/>
            <w:noWrap w:val="0"/>
            <w:vAlign w:val="center"/>
          </w:tcPr>
          <w:p w14:paraId="127CB08A">
            <w:pPr>
              <w:tabs>
                <w:tab w:val="left" w:pos="4620"/>
              </w:tabs>
              <w:spacing w:line="240" w:lineRule="auto"/>
              <w:jc w:val="center"/>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供应商应为中小企业</w:t>
            </w:r>
          </w:p>
        </w:tc>
        <w:tc>
          <w:tcPr>
            <w:tcW w:w="1969" w:type="pct"/>
            <w:shd w:val="clear" w:color="auto" w:fill="auto"/>
            <w:noWrap w:val="0"/>
            <w:vAlign w:val="center"/>
          </w:tcPr>
          <w:p w14:paraId="7B556C2A">
            <w:pPr>
              <w:keepNext w:val="0"/>
              <w:keepLines w:val="0"/>
              <w:pageBreakBefore w:val="0"/>
              <w:widowControl/>
              <w:tabs>
                <w:tab w:val="left" w:pos="4620"/>
              </w:tabs>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snapToGrid w:val="0"/>
                <w:color w:val="auto"/>
                <w:kern w:val="2"/>
                <w:sz w:val="24"/>
                <w:szCs w:val="21"/>
                <w:highlight w:val="none"/>
                <w:lang w:val="en-US" w:eastAsia="zh-CN" w:bidi="ar-SA"/>
              </w:rPr>
            </w:pPr>
            <w:r>
              <w:rPr>
                <w:rFonts w:hint="eastAsia" w:ascii="宋体" w:hAnsi="宋体" w:eastAsia="宋体" w:cs="宋体"/>
                <w:color w:val="auto"/>
                <w:sz w:val="24"/>
                <w:highlight w:val="none"/>
              </w:rPr>
              <w:t>根据要求单独上传《中小企业声明函》。格式以</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文件要求为准。</w:t>
            </w:r>
          </w:p>
        </w:tc>
      </w:tr>
      <w:tr w14:paraId="6F58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noWrap w:val="0"/>
            <w:vAlign w:val="center"/>
          </w:tcPr>
          <w:p w14:paraId="3CDF7DCF">
            <w:pPr>
              <w:jc w:val="cente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z w:val="24"/>
                <w:szCs w:val="24"/>
              </w:rPr>
              <w:t>9</w:t>
            </w:r>
          </w:p>
        </w:tc>
        <w:tc>
          <w:tcPr>
            <w:tcW w:w="839" w:type="pct"/>
            <w:shd w:val="clear" w:color="auto" w:fill="auto"/>
            <w:noWrap w:val="0"/>
            <w:vAlign w:val="center"/>
          </w:tcPr>
          <w:p w14:paraId="4A5D1900">
            <w:pPr>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基本资质</w:t>
            </w:r>
          </w:p>
        </w:tc>
        <w:tc>
          <w:tcPr>
            <w:tcW w:w="1755" w:type="pct"/>
            <w:shd w:val="clear" w:color="auto" w:fill="auto"/>
            <w:noWrap w:val="0"/>
            <w:vAlign w:val="center"/>
          </w:tcPr>
          <w:p w14:paraId="090A76A8">
            <w:pPr>
              <w:jc w:val="center"/>
              <w:rPr>
                <w:rFonts w:hint="eastAsia" w:ascii="宋体" w:hAnsi="宋体" w:eastAsia="宋体" w:cs="宋体"/>
                <w:b/>
                <w:kern w:val="2"/>
                <w:sz w:val="24"/>
                <w:szCs w:val="24"/>
                <w:lang w:val="en-US" w:eastAsia="zh-CN" w:bidi="ar-SA"/>
              </w:rPr>
            </w:pPr>
            <w:r>
              <w:rPr>
                <w:rFonts w:hint="eastAsia" w:ascii="宋体" w:hAnsi="宋体" w:eastAsia="宋体" w:cs="宋体"/>
                <w:bCs/>
                <w:sz w:val="24"/>
                <w:szCs w:val="24"/>
              </w:rPr>
              <w:t>磋商保证金</w:t>
            </w:r>
          </w:p>
        </w:tc>
        <w:tc>
          <w:tcPr>
            <w:tcW w:w="1969" w:type="pct"/>
            <w:shd w:val="clear" w:color="auto" w:fill="auto"/>
            <w:noWrap w:val="0"/>
            <w:vAlign w:val="center"/>
          </w:tcPr>
          <w:p w14:paraId="2C798561">
            <w:pPr>
              <w:keepNext w:val="0"/>
              <w:keepLines w:val="0"/>
              <w:pageBreakBefore w:val="0"/>
              <w:widowControl/>
              <w:tabs>
                <w:tab w:val="left" w:pos="4620"/>
              </w:tabs>
              <w:kinsoku/>
              <w:wordWrap/>
              <w:overflowPunct/>
              <w:topLinePunct w:val="0"/>
              <w:autoSpaceDE w:val="0"/>
              <w:autoSpaceDN w:val="0"/>
              <w:bidi w:val="0"/>
              <w:adjustRightInd w:val="0"/>
              <w:snapToGrid w:val="0"/>
              <w:spacing w:line="240" w:lineRule="auto"/>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提供</w:t>
            </w:r>
            <w:r>
              <w:rPr>
                <w:rFonts w:hint="eastAsia" w:ascii="宋体" w:hAnsi="宋体" w:eastAsia="宋体" w:cs="宋体"/>
                <w:bCs/>
                <w:sz w:val="24"/>
                <w:szCs w:val="24"/>
              </w:rPr>
              <w:t>磋商保证金</w:t>
            </w:r>
            <w:r>
              <w:rPr>
                <w:rFonts w:hint="eastAsia" w:ascii="宋体" w:hAnsi="宋体" w:eastAsia="宋体" w:cs="宋体"/>
                <w:color w:val="auto"/>
                <w:sz w:val="24"/>
                <w:highlight w:val="none"/>
              </w:rPr>
              <w:t>提交凭据；</w:t>
            </w:r>
          </w:p>
          <w:p w14:paraId="3AF477D5">
            <w:pPr>
              <w:rPr>
                <w:rFonts w:hint="eastAsia" w:ascii="宋体" w:hAnsi="宋体" w:eastAsia="宋体" w:cs="宋体"/>
                <w:b/>
                <w:kern w:val="2"/>
                <w:sz w:val="24"/>
                <w:szCs w:val="24"/>
                <w:lang w:val="en-US" w:eastAsia="zh-CN" w:bidi="ar-SA"/>
              </w:rPr>
            </w:pPr>
            <w:r>
              <w:rPr>
                <w:rFonts w:hint="eastAsia" w:ascii="宋体" w:hAnsi="宋体" w:eastAsia="宋体" w:cs="宋体"/>
                <w:bCs/>
                <w:sz w:val="24"/>
                <w:szCs w:val="24"/>
              </w:rPr>
              <w:t>磋商保证金</w:t>
            </w:r>
            <w:r>
              <w:rPr>
                <w:rFonts w:hint="eastAsia" w:ascii="宋体" w:hAnsi="宋体" w:eastAsia="宋体" w:cs="宋体"/>
                <w:color w:val="auto"/>
                <w:sz w:val="24"/>
                <w:highlight w:val="none"/>
              </w:rPr>
              <w:t>须按照</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文件前附表要求在递交</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文件截止时间前足额提交。否则，响应无效。</w:t>
            </w:r>
          </w:p>
        </w:tc>
      </w:tr>
      <w:tr w14:paraId="2A68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5" w:type="pct"/>
            <w:shd w:val="clear" w:color="auto" w:fill="auto"/>
            <w:noWrap w:val="0"/>
            <w:vAlign w:val="center"/>
          </w:tcPr>
          <w:p w14:paraId="2186BC6B">
            <w:pPr>
              <w:jc w:val="center"/>
              <w:rPr>
                <w:rFonts w:hint="eastAsia" w:ascii="宋体" w:hAnsi="宋体" w:eastAsia="宋体" w:cs="宋体"/>
                <w:sz w:val="24"/>
                <w:szCs w:val="24"/>
              </w:rPr>
            </w:pPr>
            <w:r>
              <w:rPr>
                <w:rFonts w:hint="eastAsia" w:ascii="宋体" w:hAnsi="宋体" w:eastAsia="宋体" w:cs="宋体"/>
                <w:sz w:val="24"/>
                <w:szCs w:val="24"/>
              </w:rPr>
              <w:t>10</w:t>
            </w:r>
          </w:p>
        </w:tc>
        <w:tc>
          <w:tcPr>
            <w:tcW w:w="839" w:type="pct"/>
            <w:shd w:val="clear" w:color="auto" w:fill="auto"/>
            <w:noWrap w:val="0"/>
            <w:vAlign w:val="center"/>
          </w:tcPr>
          <w:p w14:paraId="2FA3C519">
            <w:pPr>
              <w:jc w:val="center"/>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基本资质</w:t>
            </w:r>
          </w:p>
        </w:tc>
        <w:tc>
          <w:tcPr>
            <w:tcW w:w="1755" w:type="pct"/>
            <w:shd w:val="clear" w:color="auto" w:fill="auto"/>
            <w:noWrap w:val="0"/>
            <w:vAlign w:val="center"/>
          </w:tcPr>
          <w:p w14:paraId="199CE116">
            <w:pPr>
              <w:keepNext w:val="0"/>
              <w:keepLines w:val="0"/>
              <w:pageBreakBefore w:val="0"/>
              <w:widowControl/>
              <w:kinsoku/>
              <w:wordWrap/>
              <w:overflowPunct/>
              <w:topLinePunct w:val="0"/>
              <w:autoSpaceDE w:val="0"/>
              <w:autoSpaceDN w:val="0"/>
              <w:bidi w:val="0"/>
              <w:adjustRightInd w:val="0"/>
              <w:snapToGrid w:val="0"/>
              <w:jc w:val="center"/>
              <w:textAlignment w:val="baseline"/>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对</w:t>
            </w:r>
            <w:r>
              <w:rPr>
                <w:rFonts w:hint="eastAsia" w:ascii="宋体" w:hAnsi="宋体" w:eastAsia="宋体" w:cs="宋体"/>
                <w:bCs/>
                <w:sz w:val="24"/>
                <w:szCs w:val="24"/>
                <w:lang w:eastAsia="zh-CN"/>
              </w:rPr>
              <w:t>供应商</w:t>
            </w:r>
            <w:r>
              <w:rPr>
                <w:rFonts w:hint="eastAsia" w:ascii="宋体" w:hAnsi="宋体" w:eastAsia="宋体" w:cs="宋体"/>
                <w:bCs/>
                <w:sz w:val="24"/>
                <w:szCs w:val="24"/>
              </w:rPr>
              <w:t>的信用情况进行信用信息查询</w:t>
            </w:r>
          </w:p>
        </w:tc>
        <w:tc>
          <w:tcPr>
            <w:tcW w:w="1969" w:type="pct"/>
            <w:shd w:val="clear" w:color="auto" w:fill="auto"/>
            <w:noWrap w:val="0"/>
            <w:vAlign w:val="center"/>
          </w:tcPr>
          <w:p w14:paraId="1A958D8C">
            <w:pPr>
              <w:tabs>
                <w:tab w:val="left" w:pos="4620"/>
              </w:tabs>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通过“信用中国”（http://www.creditchina.gov.cn）网查询失信被执行人、重大税收违法失信主体名单记录情况；</w:t>
            </w:r>
          </w:p>
          <w:p w14:paraId="7019E313">
            <w:pPr>
              <w:tabs>
                <w:tab w:val="left" w:pos="4620"/>
              </w:tabs>
              <w:spacing w:line="360" w:lineRule="auto"/>
              <w:ind w:left="0" w:leftChars="0"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通过“中国政府采购网”查询政府采购严重违法失信行为信息记录情况；</w:t>
            </w:r>
          </w:p>
          <w:p w14:paraId="35D70396">
            <w:pPr>
              <w:keepNext w:val="0"/>
              <w:keepLines w:val="0"/>
              <w:pageBreakBefore w:val="0"/>
              <w:widowControl/>
              <w:kinsoku/>
              <w:wordWrap/>
              <w:overflowPunct/>
              <w:topLinePunct w:val="0"/>
              <w:autoSpaceDE w:val="0"/>
              <w:autoSpaceDN w:val="0"/>
              <w:bidi w:val="0"/>
              <w:adjustRightInd w:val="0"/>
              <w:snapToGrid w:val="0"/>
              <w:jc w:val="left"/>
              <w:textAlignment w:val="baseline"/>
              <w:rPr>
                <w:rFonts w:hint="eastAsia" w:ascii="宋体" w:hAnsi="宋体" w:eastAsia="宋体" w:cs="宋体"/>
                <w:bCs/>
                <w:kern w:val="2"/>
                <w:sz w:val="24"/>
                <w:szCs w:val="24"/>
                <w:lang w:val="en-US" w:eastAsia="zh-CN" w:bidi="ar-SA"/>
              </w:rPr>
            </w:pPr>
            <w:r>
              <w:rPr>
                <w:rFonts w:hint="eastAsia" w:ascii="宋体" w:hAnsi="宋体" w:eastAsia="宋体" w:cs="宋体"/>
                <w:color w:val="auto"/>
                <w:sz w:val="24"/>
                <w:highlight w:val="none"/>
                <w:lang w:eastAsia="zh-CN"/>
              </w:rPr>
              <w:t>查询截止时间为投标截止当日；</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lang w:eastAsia="zh-CN"/>
              </w:rPr>
              <w:t>存在失信记录的，其</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lang w:eastAsia="zh-CN"/>
              </w:rPr>
              <w:t>文件将作无效处理。</w:t>
            </w:r>
          </w:p>
        </w:tc>
      </w:tr>
      <w:tr w14:paraId="5759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shd w:val="clear" w:color="auto" w:fill="auto"/>
            <w:noWrap w:val="0"/>
            <w:vAlign w:val="center"/>
          </w:tcPr>
          <w:p w14:paraId="35193F6A">
            <w:pPr>
              <w:pStyle w:val="19"/>
              <w:keepNext w:val="0"/>
              <w:keepLines w:val="0"/>
              <w:pageBreakBefore w:val="0"/>
              <w:widowControl/>
              <w:tabs>
                <w:tab w:val="left" w:pos="4620"/>
              </w:tabs>
              <w:kinsoku/>
              <w:wordWrap/>
              <w:overflowPunct/>
              <w:topLinePunct w:val="0"/>
              <w:autoSpaceDE w:val="0"/>
              <w:autoSpaceDN w:val="0"/>
              <w:bidi w:val="0"/>
              <w:adjustRightInd w:val="0"/>
              <w:snapToGrid w:val="0"/>
              <w:spacing w:line="400" w:lineRule="exact"/>
              <w:jc w:val="both"/>
              <w:textAlignment w:val="baseline"/>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注：以上第1-</w:t>
            </w:r>
            <w:r>
              <w:rPr>
                <w:rFonts w:hint="eastAsia" w:eastAsia="宋体" w:cs="宋体"/>
                <w:color w:val="auto"/>
                <w:sz w:val="24"/>
                <w:highlight w:val="none"/>
                <w:lang w:val="en-US" w:eastAsia="zh-CN"/>
              </w:rPr>
              <w:t>10</w:t>
            </w:r>
            <w:r>
              <w:rPr>
                <w:rFonts w:hint="eastAsia" w:ascii="宋体" w:hAnsi="宋体" w:eastAsia="宋体" w:cs="宋体"/>
                <w:color w:val="auto"/>
                <w:sz w:val="24"/>
                <w:highlight w:val="none"/>
              </w:rPr>
              <w:t>项资格证明文件，除中小企业声明函内容含义不明确、同类事项与投标（响应）文件表述不一致或者有明显文字错误等情况的，</w:t>
            </w:r>
            <w:r>
              <w:rPr>
                <w:rFonts w:ascii="宋体" w:hAnsi="宋体" w:eastAsia="宋体" w:cs="宋体"/>
                <w:spacing w:val="0"/>
                <w:sz w:val="24"/>
                <w:szCs w:val="24"/>
              </w:rPr>
              <w:t>磋商小组</w:t>
            </w:r>
            <w:r>
              <w:rPr>
                <w:rFonts w:hint="eastAsia" w:ascii="宋体" w:hAnsi="宋体" w:eastAsia="宋体" w:cs="宋体"/>
                <w:color w:val="auto"/>
                <w:sz w:val="24"/>
                <w:highlight w:val="none"/>
              </w:rPr>
              <w:t>应通过“山西政府采购平台”要求</w:t>
            </w:r>
            <w:r>
              <w:rPr>
                <w:rFonts w:hint="eastAsia" w:eastAsia="宋体" w:cs="宋体"/>
                <w:color w:val="auto"/>
                <w:sz w:val="24"/>
                <w:highlight w:val="none"/>
                <w:lang w:eastAsia="zh-CN"/>
              </w:rPr>
              <w:t>供应商</w:t>
            </w:r>
            <w:r>
              <w:rPr>
                <w:rFonts w:hint="eastAsia" w:ascii="宋体" w:hAnsi="宋体" w:eastAsia="宋体" w:cs="宋体"/>
                <w:color w:val="auto"/>
                <w:sz w:val="24"/>
                <w:highlight w:val="none"/>
              </w:rPr>
              <w:t>作出必要的澄清、说明或者补正外，若有一项未提供或无效，均不允许在投标</w:t>
            </w:r>
            <w:r>
              <w:rPr>
                <w:rFonts w:hint="eastAsia" w:eastAsia="宋体" w:cs="宋体"/>
                <w:color w:val="auto"/>
                <w:sz w:val="24"/>
                <w:highlight w:val="none"/>
                <w:lang w:eastAsia="zh-CN"/>
              </w:rPr>
              <w:t>（响应）</w:t>
            </w:r>
            <w:r>
              <w:rPr>
                <w:rFonts w:hint="eastAsia" w:ascii="宋体" w:hAnsi="宋体" w:eastAsia="宋体" w:cs="宋体"/>
                <w:color w:val="auto"/>
                <w:sz w:val="24"/>
                <w:highlight w:val="none"/>
              </w:rPr>
              <w:t>文件解密后补正，将导致其不具备投标</w:t>
            </w:r>
            <w:r>
              <w:rPr>
                <w:rFonts w:hint="eastAsia" w:eastAsia="宋体" w:cs="宋体"/>
                <w:color w:val="auto"/>
                <w:sz w:val="24"/>
                <w:highlight w:val="none"/>
                <w:lang w:eastAsia="zh-CN"/>
              </w:rPr>
              <w:t>（响应）</w:t>
            </w:r>
            <w:r>
              <w:rPr>
                <w:rFonts w:hint="eastAsia" w:ascii="宋体" w:hAnsi="宋体" w:eastAsia="宋体" w:cs="宋体"/>
                <w:color w:val="auto"/>
                <w:sz w:val="24"/>
                <w:highlight w:val="none"/>
              </w:rPr>
              <w:t>资格</w:t>
            </w:r>
            <w:r>
              <w:rPr>
                <w:rFonts w:hint="eastAsia" w:ascii="宋体" w:hAnsi="宋体" w:eastAsia="宋体" w:cs="宋体"/>
                <w:color w:val="auto"/>
                <w:sz w:val="24"/>
                <w:highlight w:val="none"/>
                <w:lang w:eastAsia="zh-CN"/>
              </w:rPr>
              <w:t>。</w:t>
            </w:r>
          </w:p>
          <w:p w14:paraId="3684AB0A">
            <w:pPr>
              <w:rPr>
                <w:rFonts w:hint="eastAsia" w:ascii="宋体" w:hAnsi="宋体" w:cs="宋体"/>
                <w:color w:val="0000FF"/>
                <w:szCs w:val="21"/>
              </w:rPr>
            </w:pPr>
            <w:r>
              <w:rPr>
                <w:rFonts w:hint="eastAsia" w:ascii="宋体" w:hAnsi="宋体" w:eastAsia="宋体" w:cs="宋体"/>
                <w:color w:val="auto"/>
                <w:sz w:val="24"/>
                <w:highlight w:val="none"/>
              </w:rPr>
              <w:t>资格审查注意事项：资格评审判定某供应商未通过资格审查的，应签署具体原因，否则视为该供应商通过资格审查。</w:t>
            </w:r>
          </w:p>
        </w:tc>
      </w:tr>
    </w:tbl>
    <w:p w14:paraId="4983C7E7">
      <w:pPr>
        <w:pStyle w:val="10"/>
        <w:keepNext w:val="0"/>
        <w:keepLines w:val="0"/>
        <w:pageBreakBefore w:val="0"/>
        <w:kinsoku/>
        <w:wordWrap/>
        <w:overflowPunct/>
        <w:topLinePunct w:val="0"/>
        <w:autoSpaceDE w:val="0"/>
        <w:autoSpaceDN w:val="0"/>
        <w:bidi w:val="0"/>
        <w:adjustRightInd w:val="0"/>
        <w:snapToGrid w:val="0"/>
        <w:spacing w:line="297" w:lineRule="auto"/>
        <w:textAlignment w:val="baseline"/>
        <w:rPr>
          <w:spacing w:val="0"/>
        </w:rPr>
      </w:pPr>
    </w:p>
    <w:p w14:paraId="7AB340A5">
      <w:pPr>
        <w:bidi w:val="0"/>
      </w:pPr>
      <w:bookmarkStart w:id="50" w:name="bookmark732"/>
      <w:bookmarkEnd w:id="50"/>
    </w:p>
    <w:p w14:paraId="0369A422">
      <w:pPr>
        <w:rPr>
          <w:rFonts w:ascii="宋体" w:hAnsi="宋体" w:eastAsia="宋体" w:cs="宋体"/>
          <w:b/>
          <w:bCs/>
          <w:spacing w:val="0"/>
          <w:sz w:val="31"/>
          <w:szCs w:val="31"/>
        </w:rPr>
      </w:pPr>
      <w:r>
        <w:rPr>
          <w:rFonts w:ascii="宋体" w:hAnsi="宋体" w:eastAsia="宋体" w:cs="宋体"/>
          <w:b/>
          <w:bCs/>
          <w:spacing w:val="0"/>
          <w:sz w:val="31"/>
          <w:szCs w:val="31"/>
        </w:rPr>
        <w:br w:type="page"/>
      </w:r>
    </w:p>
    <w:p w14:paraId="7500065C">
      <w:pPr>
        <w:keepNext w:val="0"/>
        <w:keepLines w:val="0"/>
        <w:pageBreakBefore w:val="0"/>
        <w:kinsoku/>
        <w:wordWrap/>
        <w:overflowPunct/>
        <w:topLinePunct w:val="0"/>
        <w:autoSpaceDE w:val="0"/>
        <w:autoSpaceDN w:val="0"/>
        <w:bidi w:val="0"/>
        <w:adjustRightInd w:val="0"/>
        <w:snapToGrid w:val="0"/>
        <w:spacing w:line="225" w:lineRule="auto"/>
        <w:ind w:left="3230"/>
        <w:textAlignment w:val="baseline"/>
        <w:outlineLvl w:val="3"/>
        <w:rPr>
          <w:rFonts w:ascii="宋体" w:hAnsi="宋体" w:eastAsia="宋体" w:cs="宋体"/>
          <w:spacing w:val="0"/>
          <w:sz w:val="31"/>
          <w:szCs w:val="31"/>
        </w:rPr>
      </w:pPr>
      <w:r>
        <w:rPr>
          <w:rFonts w:ascii="宋体" w:hAnsi="宋体" w:eastAsia="宋体" w:cs="宋体"/>
          <w:b/>
          <w:bCs/>
          <w:spacing w:val="0"/>
          <w:sz w:val="31"/>
          <w:szCs w:val="31"/>
        </w:rPr>
        <w:t>符合性审查表</w:t>
      </w:r>
    </w:p>
    <w:tbl>
      <w:tblPr>
        <w:tblStyle w:val="24"/>
        <w:tblW w:w="4998" w:type="pct"/>
        <w:tblInd w:w="0" w:type="dxa"/>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1286"/>
        <w:gridCol w:w="4858"/>
        <w:gridCol w:w="2113"/>
      </w:tblGrid>
      <w:tr w14:paraId="3816F2C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24" w:type="pct"/>
            <w:noWrap w:val="0"/>
            <w:vAlign w:val="center"/>
          </w:tcPr>
          <w:p w14:paraId="377ED862">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序号 </w:t>
            </w:r>
          </w:p>
        </w:tc>
        <w:tc>
          <w:tcPr>
            <w:tcW w:w="728" w:type="pct"/>
            <w:noWrap w:val="0"/>
            <w:vAlign w:val="center"/>
          </w:tcPr>
          <w:p w14:paraId="4081D990">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类型</w:t>
            </w:r>
          </w:p>
        </w:tc>
        <w:tc>
          <w:tcPr>
            <w:tcW w:w="2750" w:type="pct"/>
            <w:noWrap w:val="0"/>
            <w:vAlign w:val="center"/>
          </w:tcPr>
          <w:p w14:paraId="176907FB">
            <w:pPr>
              <w:tabs>
                <w:tab w:val="left" w:pos="4620"/>
              </w:tabs>
              <w:adjustRightInd w:val="0"/>
              <w:snapToGrid w:val="0"/>
              <w:ind w:left="-42" w:leftChars="-20" w:right="-42" w:rightChars="-2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要求</w:t>
            </w:r>
          </w:p>
        </w:tc>
        <w:tc>
          <w:tcPr>
            <w:tcW w:w="1196" w:type="pct"/>
            <w:noWrap w:val="0"/>
            <w:vAlign w:val="center"/>
          </w:tcPr>
          <w:p w14:paraId="51EE7356">
            <w:pPr>
              <w:tabs>
                <w:tab w:val="left" w:pos="4620"/>
              </w:tabs>
              <w:adjustRightInd w:val="0"/>
              <w:snapToGrid w:val="0"/>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要求说明</w:t>
            </w:r>
          </w:p>
        </w:tc>
      </w:tr>
      <w:tr w14:paraId="4FDB693C">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43F8A44C">
            <w:pPr>
              <w:tabs>
                <w:tab w:val="left" w:pos="4620"/>
              </w:tabs>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p>
        </w:tc>
        <w:tc>
          <w:tcPr>
            <w:tcW w:w="728" w:type="pct"/>
            <w:noWrap w:val="0"/>
            <w:vAlign w:val="center"/>
          </w:tcPr>
          <w:p w14:paraId="62A4057E">
            <w:pPr>
              <w:tabs>
                <w:tab w:val="left" w:pos="4620"/>
              </w:tabs>
              <w:ind w:left="-63" w:leftChars="-30" w:right="-63" w:rightChars="-3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报价</w:t>
            </w:r>
          </w:p>
        </w:tc>
        <w:tc>
          <w:tcPr>
            <w:tcW w:w="2750" w:type="pct"/>
            <w:noWrap w:val="0"/>
            <w:vAlign w:val="center"/>
          </w:tcPr>
          <w:p w14:paraId="0D1D6324">
            <w:pPr>
              <w:tabs>
                <w:tab w:val="left" w:pos="4620"/>
              </w:tabs>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的报价未超过</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文件中规定的预算金额或者最高限价的。</w:t>
            </w:r>
          </w:p>
          <w:p w14:paraId="17545F5B">
            <w:pPr>
              <w:tabs>
                <w:tab w:val="left" w:pos="4620"/>
              </w:tabs>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（2）不涉及报价修正，或响应文件报价出现前后不一致时，供应商对修正后的报价予以确认。</w:t>
            </w:r>
          </w:p>
          <w:p w14:paraId="7BF3CD77">
            <w:pPr>
              <w:tabs>
                <w:tab w:val="left" w:pos="4620"/>
              </w:tabs>
              <w:spacing w:line="360" w:lineRule="auto"/>
              <w:jc w:val="left"/>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按照</w:t>
            </w:r>
            <w:r>
              <w:rPr>
                <w:rFonts w:hint="eastAsia" w:ascii="宋体" w:hAnsi="宋体" w:eastAsia="宋体" w:cs="宋体"/>
                <w:color w:val="000000" w:themeColor="text1"/>
                <w:sz w:val="24"/>
                <w:highlight w:val="none"/>
                <w:lang w:val="en-US" w:eastAsia="zh-CN"/>
                <w14:textFill>
                  <w14:solidFill>
                    <w14:schemeClr w14:val="tx1"/>
                  </w14:solidFill>
                </w14:textFill>
              </w:rPr>
              <w:t>采购</w:t>
            </w:r>
            <w:r>
              <w:rPr>
                <w:rFonts w:hint="eastAsia" w:ascii="宋体" w:hAnsi="宋体" w:eastAsia="宋体" w:cs="宋体"/>
                <w:color w:val="000000" w:themeColor="text1"/>
                <w:sz w:val="24"/>
                <w:highlight w:val="none"/>
                <w14:textFill>
                  <w14:solidFill>
                    <w14:schemeClr w14:val="tx1"/>
                  </w14:solidFill>
                </w14:textFill>
              </w:rPr>
              <w:t>文件规定报价的。</w:t>
            </w:r>
          </w:p>
        </w:tc>
        <w:tc>
          <w:tcPr>
            <w:tcW w:w="1196" w:type="pct"/>
            <w:noWrap w:val="0"/>
            <w:vAlign w:val="center"/>
          </w:tcPr>
          <w:p w14:paraId="093C2674">
            <w:pP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3EBC4ED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7543A4F0">
            <w:pPr>
              <w:tabs>
                <w:tab w:val="left" w:pos="4620"/>
              </w:tabs>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2</w:t>
            </w:r>
          </w:p>
        </w:tc>
        <w:tc>
          <w:tcPr>
            <w:tcW w:w="728" w:type="pct"/>
            <w:noWrap w:val="0"/>
            <w:vAlign w:val="center"/>
          </w:tcPr>
          <w:p w14:paraId="6FFA1F28">
            <w:pPr>
              <w:tabs>
                <w:tab w:val="left" w:pos="4620"/>
              </w:tabs>
              <w:ind w:left="-63" w:leftChars="-30" w:right="-63" w:rightChars="-30"/>
              <w:jc w:val="cente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w:t>
            </w:r>
          </w:p>
        </w:tc>
        <w:tc>
          <w:tcPr>
            <w:tcW w:w="2750" w:type="pct"/>
            <w:noWrap w:val="0"/>
            <w:vAlign w:val="center"/>
          </w:tcPr>
          <w:p w14:paraId="240BEA91">
            <w:pPr>
              <w:tabs>
                <w:tab w:val="left" w:pos="4620"/>
              </w:tabs>
              <w:spacing w:line="360" w:lineRule="auto"/>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提供的法定代表人（负责人）身份证明文件</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授权委托书</w:t>
            </w:r>
            <w:r>
              <w:rPr>
                <w:rFonts w:hint="eastAsia" w:ascii="宋体" w:hAnsi="宋体" w:eastAsia="宋体" w:cs="宋体"/>
                <w:color w:val="000000" w:themeColor="text1"/>
                <w:sz w:val="24"/>
                <w:highlight w:val="none"/>
                <w:lang w:eastAsia="zh-CN"/>
                <w14:textFill>
                  <w14:solidFill>
                    <w14:schemeClr w14:val="tx1"/>
                  </w14:solidFill>
                </w14:textFill>
              </w:rPr>
              <w:t>、响应</w:t>
            </w:r>
            <w:r>
              <w:rPr>
                <w:rFonts w:hint="eastAsia" w:ascii="宋体" w:hAnsi="宋体" w:eastAsia="宋体" w:cs="宋体"/>
                <w:color w:val="000000" w:themeColor="text1"/>
                <w:sz w:val="24"/>
                <w:highlight w:val="none"/>
                <w14:textFill>
                  <w14:solidFill>
                    <w14:schemeClr w14:val="tx1"/>
                  </w14:solidFill>
                </w14:textFill>
              </w:rPr>
              <w:t>函的符合性、完整性进行审查</w:t>
            </w:r>
            <w:r>
              <w:rPr>
                <w:rFonts w:hint="eastAsia" w:ascii="宋体" w:hAnsi="宋体" w:eastAsia="宋体" w:cs="宋体"/>
                <w:color w:val="000000" w:themeColor="text1"/>
                <w:sz w:val="24"/>
                <w:highlight w:val="none"/>
                <w:lang w:eastAsia="zh-CN"/>
                <w14:textFill>
                  <w14:solidFill>
                    <w14:schemeClr w14:val="tx1"/>
                  </w14:solidFill>
                </w14:textFill>
              </w:rPr>
              <w:t>。</w:t>
            </w:r>
          </w:p>
          <w:p w14:paraId="6C705618">
            <w:pPr>
              <w:tabs>
                <w:tab w:val="left" w:pos="4620"/>
              </w:tabs>
              <w:spacing w:line="360" w:lineRule="auto"/>
              <w:jc w:val="left"/>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对</w:t>
            </w:r>
            <w:r>
              <w:rPr>
                <w:rFonts w:hint="eastAsia" w:ascii="宋体" w:hAnsi="宋体" w:eastAsia="宋体" w:cs="宋体"/>
                <w:color w:val="000000" w:themeColor="text1"/>
                <w:sz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highlight w:val="none"/>
                <w14:textFill>
                  <w14:solidFill>
                    <w14:schemeClr w14:val="tx1"/>
                  </w14:solidFill>
                </w14:textFill>
              </w:rPr>
              <w:t>提供的商务</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技术</w:t>
            </w:r>
            <w:r>
              <w:rPr>
                <w:rFonts w:hint="eastAsia" w:ascii="宋体" w:hAnsi="宋体" w:eastAsia="宋体" w:cs="宋体"/>
                <w:color w:val="000000" w:themeColor="text1"/>
                <w:sz w:val="24"/>
                <w:highlight w:val="none"/>
                <w14:textFill>
                  <w14:solidFill>
                    <w14:schemeClr w14:val="tx1"/>
                  </w14:solidFill>
                </w14:textFill>
              </w:rPr>
              <w:t>条款响应表的完整性、符合性进行审查</w:t>
            </w:r>
            <w:r>
              <w:rPr>
                <w:rFonts w:hint="eastAsia" w:ascii="宋体" w:hAnsi="宋体" w:eastAsia="宋体" w:cs="宋体"/>
                <w:color w:val="000000" w:themeColor="text1"/>
                <w:kern w:val="0"/>
                <w:sz w:val="24"/>
                <w:highlight w:val="none"/>
                <w:lang w:eastAsia="zh-CN"/>
                <w14:textFill>
                  <w14:solidFill>
                    <w14:schemeClr w14:val="tx1"/>
                  </w14:solidFill>
                </w14:textFill>
              </w:rPr>
              <w:t>。</w:t>
            </w:r>
          </w:p>
          <w:p w14:paraId="7666852E">
            <w:pPr>
              <w:tabs>
                <w:tab w:val="left" w:pos="4620"/>
              </w:tabs>
              <w:spacing w:line="360" w:lineRule="auto"/>
              <w:jc w:val="left"/>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highlight w:val="none"/>
                <w:lang w:eastAsia="zh-CN"/>
                <w14:textFill>
                  <w14:solidFill>
                    <w14:schemeClr w14:val="tx1"/>
                  </w14:solidFill>
                </w14:textFill>
              </w:rPr>
              <w:t>（</w:t>
            </w:r>
            <w:r>
              <w:rPr>
                <w:rFonts w:hint="eastAsia" w:ascii="宋体" w:hAnsi="宋体" w:eastAsia="宋体" w:cs="宋体"/>
                <w:color w:val="000000" w:themeColor="text1"/>
                <w:kern w:val="0"/>
                <w:sz w:val="24"/>
                <w:highlight w:val="none"/>
                <w:lang w:val="en-US" w:eastAsia="zh-CN"/>
                <w14:textFill>
                  <w14:solidFill>
                    <w14:schemeClr w14:val="tx1"/>
                  </w14:solidFill>
                </w14:textFill>
              </w:rPr>
              <w:t>3</w:t>
            </w:r>
            <w:r>
              <w:rPr>
                <w:rFonts w:hint="eastAsia" w:ascii="宋体" w:hAnsi="宋体" w:eastAsia="宋体" w:cs="宋体"/>
                <w:color w:val="000000" w:themeColor="text1"/>
                <w:kern w:val="0"/>
                <w:sz w:val="24"/>
                <w:highlight w:val="none"/>
                <w:lang w:eastAsia="zh-CN"/>
                <w14:textFill>
                  <w14:solidFill>
                    <w14:schemeClr w14:val="tx1"/>
                  </w14:solidFill>
                </w14:textFill>
              </w:rPr>
              <w:t>）未发现属</w:t>
            </w:r>
            <w:r>
              <w:rPr>
                <w:rFonts w:hint="eastAsia" w:ascii="宋体" w:hAnsi="宋体" w:eastAsia="宋体" w:cs="宋体"/>
                <w:color w:val="000000" w:themeColor="text1"/>
                <w:kern w:val="0"/>
                <w:sz w:val="24"/>
                <w:highlight w:val="none"/>
                <w:lang w:val="en-US" w:eastAsia="zh-CN"/>
                <w14:textFill>
                  <w14:solidFill>
                    <w14:schemeClr w14:val="tx1"/>
                  </w14:solidFill>
                </w14:textFill>
              </w:rPr>
              <w:t>采购</w:t>
            </w:r>
            <w:r>
              <w:rPr>
                <w:rFonts w:hint="eastAsia" w:ascii="宋体" w:hAnsi="宋体" w:eastAsia="宋体" w:cs="宋体"/>
                <w:color w:val="000000" w:themeColor="text1"/>
                <w:kern w:val="0"/>
                <w:sz w:val="24"/>
                <w:highlight w:val="none"/>
                <w:lang w:eastAsia="zh-CN"/>
                <w14:textFill>
                  <w14:solidFill>
                    <w14:schemeClr w14:val="tx1"/>
                  </w14:solidFill>
                </w14:textFill>
              </w:rPr>
              <w:t>文件无效规定情形的。</w:t>
            </w:r>
          </w:p>
        </w:tc>
        <w:tc>
          <w:tcPr>
            <w:tcW w:w="1196" w:type="pct"/>
            <w:noWrap w:val="0"/>
            <w:vAlign w:val="center"/>
          </w:tcPr>
          <w:p w14:paraId="6A023DDE">
            <w:pPr>
              <w:tabs>
                <w:tab w:val="left" w:pos="4620"/>
              </w:tabs>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76558DC0">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1B1911EB">
            <w:pPr>
              <w:tabs>
                <w:tab w:val="left" w:pos="4620"/>
              </w:tabs>
              <w:adjustRightInd w:val="0"/>
              <w:snapToGrid w:val="0"/>
              <w:spacing w:line="360" w:lineRule="auto"/>
              <w:jc w:val="cente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3</w:t>
            </w:r>
          </w:p>
        </w:tc>
        <w:tc>
          <w:tcPr>
            <w:tcW w:w="728" w:type="pct"/>
            <w:noWrap w:val="0"/>
            <w:vAlign w:val="center"/>
          </w:tcPr>
          <w:p w14:paraId="21CB1B69">
            <w:pPr>
              <w:tabs>
                <w:tab w:val="left" w:pos="4620"/>
              </w:tabs>
              <w:ind w:left="-63" w:leftChars="-30" w:right="-63" w:rightChars="-30"/>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技术</w:t>
            </w:r>
          </w:p>
        </w:tc>
        <w:tc>
          <w:tcPr>
            <w:tcW w:w="2750" w:type="pct"/>
            <w:noWrap w:val="0"/>
            <w:vAlign w:val="center"/>
          </w:tcPr>
          <w:p w14:paraId="02DB49E3">
            <w:pPr>
              <w:tabs>
                <w:tab w:val="left" w:pos="4620"/>
              </w:tabs>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Theme="minorEastAsia" w:hAnsiTheme="minorEastAsia" w:eastAsiaTheme="minorEastAsia"/>
                <w:color w:val="auto"/>
                <w:sz w:val="24"/>
                <w:szCs w:val="28"/>
              </w:rPr>
              <w:t>符合</w:t>
            </w:r>
            <w:r>
              <w:rPr>
                <w:rFonts w:hint="eastAsia" w:asciiTheme="minorEastAsia" w:hAnsiTheme="minorEastAsia" w:eastAsiaTheme="minorEastAsia"/>
                <w:color w:val="auto"/>
                <w:sz w:val="24"/>
                <w:szCs w:val="28"/>
                <w:lang w:eastAsia="zh-CN"/>
              </w:rPr>
              <w:t>采购</w:t>
            </w:r>
            <w:r>
              <w:rPr>
                <w:rFonts w:hint="eastAsia" w:asciiTheme="minorEastAsia" w:hAnsiTheme="minorEastAsia" w:eastAsiaTheme="minorEastAsia"/>
                <w:color w:val="auto"/>
                <w:sz w:val="24"/>
                <w:szCs w:val="28"/>
              </w:rPr>
              <w:t>文件采购需求中</w:t>
            </w:r>
            <w:r>
              <w:rPr>
                <w:rFonts w:hint="eastAsia" w:asciiTheme="minorEastAsia" w:hAnsiTheme="minorEastAsia" w:eastAsiaTheme="minorEastAsia"/>
                <w:color w:val="auto"/>
                <w:sz w:val="24"/>
                <w:szCs w:val="28"/>
                <w:lang w:eastAsia="zh-CN"/>
              </w:rPr>
              <w:t>服务</w:t>
            </w:r>
            <w:r>
              <w:rPr>
                <w:rFonts w:hint="eastAsia" w:asciiTheme="minorEastAsia" w:hAnsiTheme="minorEastAsia" w:eastAsiaTheme="minorEastAsia"/>
                <w:color w:val="auto"/>
                <w:sz w:val="24"/>
                <w:szCs w:val="28"/>
              </w:rPr>
              <w:t>技术参数等实质性要求</w:t>
            </w:r>
            <w:r>
              <w:rPr>
                <w:rFonts w:hint="eastAsia" w:ascii="宋体" w:hAnsi="宋体" w:eastAsia="宋体" w:cs="宋体"/>
                <w:color w:val="auto"/>
                <w:kern w:val="0"/>
                <w:sz w:val="24"/>
                <w:highlight w:val="none"/>
              </w:rPr>
              <w:t>。</w:t>
            </w:r>
          </w:p>
          <w:p w14:paraId="5248740F">
            <w:pPr>
              <w:tabs>
                <w:tab w:val="left" w:pos="4620"/>
              </w:tabs>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color w:val="auto"/>
                <w:kern w:val="0"/>
                <w:sz w:val="24"/>
                <w:highlight w:val="none"/>
              </w:rPr>
              <w:t>（2）无</w:t>
            </w: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文件无效投标的情形。</w:t>
            </w:r>
          </w:p>
        </w:tc>
        <w:tc>
          <w:tcPr>
            <w:tcW w:w="1196" w:type="pct"/>
            <w:noWrap w:val="0"/>
            <w:vAlign w:val="center"/>
          </w:tcPr>
          <w:p w14:paraId="4DC12D6B">
            <w:pPr>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符合采购文件要求</w:t>
            </w:r>
          </w:p>
        </w:tc>
      </w:tr>
      <w:tr w14:paraId="4EAC9FF9">
        <w:tblPrEx>
          <w:tblBorders>
            <w:top w:val="double" w:color="auto" w:sz="2" w:space="0"/>
            <w:left w:val="double" w:color="auto" w:sz="2" w:space="0"/>
            <w:bottom w:val="double" w:color="auto" w:sz="2" w:space="0"/>
            <w:right w:val="double" w:color="auto" w:sz="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4" w:type="pct"/>
            <w:noWrap w:val="0"/>
            <w:vAlign w:val="center"/>
          </w:tcPr>
          <w:p w14:paraId="6FD6E022">
            <w:pPr>
              <w:tabs>
                <w:tab w:val="left" w:pos="4620"/>
              </w:tabs>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4</w:t>
            </w:r>
          </w:p>
        </w:tc>
        <w:tc>
          <w:tcPr>
            <w:tcW w:w="728" w:type="pct"/>
            <w:noWrap w:val="0"/>
            <w:vAlign w:val="center"/>
          </w:tcPr>
          <w:p w14:paraId="393C65E9">
            <w:pPr>
              <w:tabs>
                <w:tab w:val="left" w:pos="4620"/>
              </w:tabs>
              <w:ind w:left="-63" w:leftChars="-30" w:right="-63" w:rightChars="-3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商务</w:t>
            </w:r>
          </w:p>
        </w:tc>
        <w:tc>
          <w:tcPr>
            <w:tcW w:w="2750" w:type="pct"/>
            <w:noWrap w:val="0"/>
            <w:vAlign w:val="center"/>
          </w:tcPr>
          <w:p w14:paraId="69B06FE3">
            <w:pPr>
              <w:tabs>
                <w:tab w:val="left" w:pos="4620"/>
              </w:tabs>
              <w:spacing w:line="360" w:lineRule="auto"/>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政策性要求的审核</w:t>
            </w:r>
          </w:p>
        </w:tc>
        <w:tc>
          <w:tcPr>
            <w:tcW w:w="1196" w:type="pct"/>
            <w:noWrap w:val="0"/>
            <w:vAlign w:val="center"/>
          </w:tcPr>
          <w:p w14:paraId="52C792E8">
            <w:pPr>
              <w:adjustRightInd w:val="0"/>
              <w:snapToGrid w:val="0"/>
              <w:spacing w:line="360" w:lineRule="auto"/>
              <w:jc w:val="left"/>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对照“落实政府采购强制性政策求的评审内容及标准”要求进行审查，没有做出实质性、符合性响应的，响应无效。</w:t>
            </w:r>
          </w:p>
        </w:tc>
      </w:tr>
    </w:tbl>
    <w:p w14:paraId="6D6234DC">
      <w:pPr>
        <w:spacing w:line="360" w:lineRule="auto"/>
        <w:rPr>
          <w:rFonts w:hint="eastAsia" w:asciiTheme="minorEastAsia" w:hAnsiTheme="minorEastAsia" w:eastAsiaTheme="minorEastAsia"/>
          <w:b/>
          <w:bCs/>
          <w:color w:val="auto"/>
          <w:sz w:val="24"/>
          <w:highlight w:val="none"/>
        </w:rPr>
      </w:pPr>
    </w:p>
    <w:p w14:paraId="2A22E7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540ADADF">
      <w:pPr>
        <w:spacing w:line="360" w:lineRule="auto"/>
        <w:ind w:firstLine="435"/>
        <w:outlineLvl w:val="2"/>
        <w:rPr>
          <w:rFonts w:hint="eastAsia" w:asciiTheme="minorEastAsia" w:hAnsiTheme="minorEastAsia" w:eastAsiaTheme="minorEastAsia"/>
          <w:b/>
          <w:color w:val="auto"/>
          <w:sz w:val="24"/>
          <w:highlight w:val="none"/>
        </w:rPr>
      </w:pPr>
    </w:p>
    <w:p w14:paraId="0C2450CB">
      <w:pPr>
        <w:spacing w:line="360" w:lineRule="auto"/>
        <w:ind w:firstLine="435"/>
        <w:outlineLvl w:val="2"/>
        <w:rPr>
          <w:rFonts w:hint="eastAsia" w:asciiTheme="minorEastAsia" w:hAnsiTheme="minorEastAsia" w:eastAsiaTheme="minorEastAsia"/>
          <w:b/>
          <w:color w:val="auto"/>
          <w:sz w:val="24"/>
          <w:highlight w:val="none"/>
        </w:rPr>
      </w:pPr>
    </w:p>
    <w:p w14:paraId="6869D20D">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b/>
          <w:color w:val="auto"/>
          <w:sz w:val="24"/>
          <w:highlight w:val="none"/>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24"/>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503"/>
        <w:gridCol w:w="4601"/>
        <w:gridCol w:w="2342"/>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w:t>
            </w:r>
            <w:r>
              <w:rPr>
                <w:rFonts w:hint="eastAsia" w:ascii="宋体" w:hAnsi="宋体" w:eastAsia="宋体" w:cs="宋体"/>
                <w:b w:val="0"/>
                <w:bCs w:val="0"/>
                <w:i w:val="0"/>
                <w:iCs w:val="0"/>
                <w:color w:val="auto"/>
                <w:sz w:val="24"/>
                <w:szCs w:val="24"/>
                <w:highlight w:val="none"/>
                <w:u w:val="none"/>
                <w:lang w:val="en-US" w:eastAsia="zh-CN"/>
              </w:rPr>
              <w:t>均值×</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12D6E1A2">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auto"/>
                <w:sz w:val="24"/>
                <w:szCs w:val="24"/>
                <w:highlight w:val="none"/>
                <w:u w:val="single"/>
                <w:lang w:val="en-US" w:eastAsia="zh-CN"/>
              </w:rPr>
              <w:t>50%</w:t>
            </w:r>
            <w:r>
              <w:rPr>
                <w:rFonts w:hint="eastAsia" w:ascii="宋体" w:hAnsi="宋体" w:eastAsia="宋体" w:cs="宋体"/>
                <w:b w:val="0"/>
                <w:bCs w:val="0"/>
                <w:i w:val="0"/>
                <w:iCs w:val="0"/>
                <w:color w:val="auto"/>
                <w:sz w:val="24"/>
                <w:szCs w:val="24"/>
                <w:highlight w:val="none"/>
                <w:u w:val="none"/>
                <w:lang w:val="en-US" w:eastAsia="zh-CN"/>
              </w:rPr>
              <w:t>；</w:t>
            </w:r>
          </w:p>
          <w:p w14:paraId="595C90C5">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auto"/>
                <w:sz w:val="24"/>
                <w:szCs w:val="24"/>
                <w:highlight w:val="none"/>
                <w:u w:val="single"/>
                <w:lang w:val="en-US" w:eastAsia="zh-CN"/>
              </w:rPr>
              <w:t>45%</w:t>
            </w:r>
            <w:r>
              <w:rPr>
                <w:rFonts w:hint="eastAsia" w:ascii="宋体" w:hAnsi="宋体" w:eastAsia="宋体" w:cs="宋体"/>
                <w:b w:val="0"/>
                <w:bCs w:val="0"/>
                <w:i w:val="0"/>
                <w:iCs w:val="0"/>
                <w:color w:val="auto"/>
                <w:sz w:val="24"/>
                <w:szCs w:val="24"/>
                <w:highlight w:val="none"/>
                <w:u w:val="none"/>
                <w:lang w:val="en-US" w:eastAsia="zh-CN"/>
              </w:rPr>
              <w:t>；</w:t>
            </w:r>
          </w:p>
          <w:p w14:paraId="6545F9B4">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（4）磋商小组基于专业判断，认为供应商报价过低，有可能影响产品</w:t>
            </w:r>
            <w:r>
              <w:rPr>
                <w:rFonts w:hint="eastAsia" w:ascii="宋体" w:hAnsi="宋体" w:eastAsia="宋体" w:cs="宋体"/>
                <w:b w:val="0"/>
                <w:bCs w:val="0"/>
                <w:i w:val="0"/>
                <w:iCs w:val="0"/>
                <w:sz w:val="24"/>
                <w:szCs w:val="24"/>
                <w:highlight w:val="none"/>
                <w:u w:val="none"/>
                <w:lang w:val="en-US" w:eastAsia="zh-CN"/>
              </w:rPr>
              <w:t>质量或者不能诚信履约的其他情形。</w:t>
            </w:r>
          </w:p>
          <w:p w14:paraId="5325CC0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17901286">
            <w:pPr>
              <w:pStyle w:val="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（2）上述报价均为供应商最后报价。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3AFC4DB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lang w:val="en-US" w:eastAsia="zh-CN"/>
        </w:rPr>
      </w:pPr>
      <w:r>
        <w:rPr>
          <w:rFonts w:hint="eastAsia" w:ascii="宋体" w:hAnsi="宋体" w:eastAsia="宋体"/>
          <w:sz w:val="24"/>
          <w:highlight w:val="none"/>
        </w:rPr>
        <w:t>根据《关于推</w:t>
      </w:r>
      <w:r>
        <w:rPr>
          <w:rFonts w:hint="eastAsia" w:ascii="宋体" w:hAnsi="宋体" w:eastAsia="宋体"/>
          <w:sz w:val="24"/>
          <w:highlight w:val="none"/>
          <w:lang w:val="en-US" w:eastAsia="zh-CN"/>
        </w:rPr>
        <w:t>动</w:t>
      </w:r>
      <w:r>
        <w:rPr>
          <w:rFonts w:hint="eastAsia" w:ascii="宋体" w:hAnsi="宋体" w:eastAsia="宋体"/>
          <w:sz w:val="24"/>
          <w:highlight w:val="none"/>
        </w:rPr>
        <w:t>解决政府采购异常低价问题的通知》（财库〔2026〕2号），</w:t>
      </w:r>
      <w:r>
        <w:rPr>
          <w:rFonts w:hint="eastAsia" w:ascii="宋体" w:hAnsi="宋体" w:eastAsia="宋体"/>
          <w:sz w:val="24"/>
          <w:highlight w:val="none"/>
          <w:lang w:val="en-US" w:eastAsia="zh-CN"/>
        </w:rPr>
        <w:t>采购人可以结合具体项目实际情况，提高上述</w:t>
      </w:r>
      <w:r>
        <w:rPr>
          <w:rFonts w:hint="eastAsia" w:ascii="宋体" w:hAnsi="宋体" w:eastAsia="宋体" w:cs="Times New Roman"/>
          <w:sz w:val="24"/>
          <w:highlight w:val="none"/>
          <w:lang w:val="en-US" w:eastAsia="zh-CN"/>
        </w:rPr>
        <w:t>评审标准</w:t>
      </w:r>
      <w:r>
        <w:rPr>
          <w:rFonts w:hint="eastAsia" w:ascii="宋体" w:hAnsi="宋体" w:eastAsia="宋体"/>
          <w:sz w:val="24"/>
          <w:highlight w:val="none"/>
          <w:lang w:val="en-US" w:eastAsia="zh-CN"/>
        </w:rPr>
        <w:t>第（1）项至第（3）项中的数值标准，但是最高不得超过65%。</w:t>
      </w:r>
    </w:p>
    <w:p w14:paraId="153DDD6B">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5A95ACF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02DF3DBC">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2A8F3822">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2.3</w:t>
      </w:r>
      <w:r>
        <w:rPr>
          <w:rFonts w:hint="eastAsia" w:asciiTheme="minorEastAsia" w:hAnsiTheme="minorEastAsia" w:eastAsiaTheme="minorEastAsia"/>
          <w:b/>
          <w:color w:val="auto"/>
          <w:sz w:val="24"/>
          <w:highlight w:val="none"/>
        </w:rPr>
        <w:t>综合评分</w:t>
      </w:r>
    </w:p>
    <w:p w14:paraId="0D183D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磋商小组按照下表对</w:t>
      </w:r>
      <w:r>
        <w:rPr>
          <w:rFonts w:hint="eastAsia" w:ascii="宋体" w:hAnsi="宋体" w:eastAsia="宋体"/>
          <w:color w:val="auto"/>
          <w:sz w:val="24"/>
          <w:highlight w:val="none"/>
        </w:rPr>
        <w:t>进入综合评分的所有供应商的</w:t>
      </w:r>
      <w:r>
        <w:rPr>
          <w:rFonts w:hint="eastAsia" w:asciiTheme="minorEastAsia" w:hAnsiTheme="minorEastAsia" w:eastAsiaTheme="minorEastAsia"/>
          <w:color w:val="auto"/>
          <w:sz w:val="24"/>
          <w:highlight w:val="none"/>
        </w:rPr>
        <w:t>响应文件进行综合评分。</w:t>
      </w:r>
    </w:p>
    <w:p w14:paraId="1ECAF5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其中：技术</w:t>
      </w:r>
      <w:r>
        <w:rPr>
          <w:rFonts w:hint="eastAsia" w:asciiTheme="minorEastAsia" w:hAnsiTheme="minorEastAsia" w:eastAsiaTheme="minorEastAsia"/>
          <w:color w:val="auto"/>
          <w:sz w:val="24"/>
          <w:highlight w:val="none"/>
          <w:lang w:val="en-US" w:eastAsia="zh-CN"/>
        </w:rPr>
        <w:t>商务</w:t>
      </w:r>
      <w:r>
        <w:rPr>
          <w:rFonts w:hint="eastAsia" w:asciiTheme="minorEastAsia" w:hAnsiTheme="minorEastAsia" w:eastAsiaTheme="minorEastAsia"/>
          <w:color w:val="auto"/>
          <w:sz w:val="24"/>
          <w:highlight w:val="none"/>
        </w:rPr>
        <w:t>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p w14:paraId="7CE4A070">
      <w:pPr>
        <w:pStyle w:val="10"/>
      </w:pP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1120"/>
        <w:gridCol w:w="5553"/>
        <w:gridCol w:w="1261"/>
      </w:tblGrid>
      <w:tr w14:paraId="37DC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7" w:type="pct"/>
            <w:tcBorders>
              <w:top w:val="single" w:color="auto" w:sz="4" w:space="0"/>
              <w:left w:val="single" w:color="auto" w:sz="4" w:space="0"/>
              <w:bottom w:val="single" w:color="auto" w:sz="4" w:space="0"/>
              <w:right w:val="single" w:color="auto" w:sz="4" w:space="0"/>
            </w:tcBorders>
            <w:vAlign w:val="center"/>
          </w:tcPr>
          <w:p w14:paraId="181AE944">
            <w:pPr>
              <w:spacing w:line="360" w:lineRule="auto"/>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序号</w:t>
            </w:r>
          </w:p>
        </w:tc>
        <w:tc>
          <w:tcPr>
            <w:tcW w:w="634" w:type="pct"/>
            <w:tcBorders>
              <w:top w:val="single" w:color="auto" w:sz="4" w:space="0"/>
              <w:left w:val="single" w:color="auto" w:sz="4" w:space="0"/>
              <w:bottom w:val="single" w:color="auto" w:sz="4" w:space="0"/>
              <w:right w:val="single" w:color="auto" w:sz="4" w:space="0"/>
            </w:tcBorders>
            <w:vAlign w:val="center"/>
          </w:tcPr>
          <w:p w14:paraId="451CC452">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类别</w:t>
            </w:r>
          </w:p>
        </w:tc>
        <w:tc>
          <w:tcPr>
            <w:tcW w:w="3144" w:type="pct"/>
            <w:tcBorders>
              <w:top w:val="single" w:color="auto" w:sz="4" w:space="0"/>
              <w:left w:val="single" w:color="auto" w:sz="4" w:space="0"/>
              <w:bottom w:val="single" w:color="auto" w:sz="4" w:space="0"/>
              <w:right w:val="single" w:color="auto" w:sz="4" w:space="0"/>
            </w:tcBorders>
            <w:vAlign w:val="center"/>
          </w:tcPr>
          <w:p w14:paraId="6BF8B755">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评分标准</w:t>
            </w:r>
          </w:p>
        </w:tc>
        <w:tc>
          <w:tcPr>
            <w:tcW w:w="714" w:type="pct"/>
            <w:tcBorders>
              <w:top w:val="single" w:color="auto" w:sz="4" w:space="0"/>
              <w:left w:val="single" w:color="auto" w:sz="4" w:space="0"/>
              <w:bottom w:val="single" w:color="auto" w:sz="4" w:space="0"/>
              <w:right w:val="single" w:color="auto" w:sz="4" w:space="0"/>
            </w:tcBorders>
            <w:vAlign w:val="center"/>
          </w:tcPr>
          <w:p w14:paraId="06A6EBB1">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分值范围</w:t>
            </w:r>
          </w:p>
        </w:tc>
      </w:tr>
      <w:tr w14:paraId="01D8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top w:val="single" w:color="auto" w:sz="4" w:space="0"/>
              <w:left w:val="single" w:color="auto" w:sz="4" w:space="0"/>
              <w:right w:val="single" w:color="auto" w:sz="4" w:space="0"/>
            </w:tcBorders>
            <w:vAlign w:val="center"/>
          </w:tcPr>
          <w:p w14:paraId="4754E972">
            <w:pPr>
              <w:spacing w:line="360" w:lineRule="auto"/>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w:t>
            </w:r>
          </w:p>
        </w:tc>
        <w:tc>
          <w:tcPr>
            <w:tcW w:w="634" w:type="pct"/>
            <w:tcBorders>
              <w:top w:val="single" w:color="auto" w:sz="4" w:space="0"/>
              <w:left w:val="single" w:color="auto" w:sz="4" w:space="0"/>
              <w:bottom w:val="single" w:color="auto" w:sz="4" w:space="0"/>
              <w:right w:val="single" w:color="auto" w:sz="4" w:space="0"/>
            </w:tcBorders>
            <w:vAlign w:val="center"/>
          </w:tcPr>
          <w:p w14:paraId="0090FA36">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商务</w:t>
            </w:r>
          </w:p>
        </w:tc>
        <w:tc>
          <w:tcPr>
            <w:tcW w:w="3144" w:type="pct"/>
            <w:tcBorders>
              <w:top w:val="single" w:color="auto" w:sz="4" w:space="0"/>
              <w:left w:val="single" w:color="auto" w:sz="4" w:space="0"/>
              <w:bottom w:val="single" w:color="auto" w:sz="4" w:space="0"/>
              <w:right w:val="single" w:color="auto" w:sz="4" w:space="0"/>
            </w:tcBorders>
            <w:vAlign w:val="center"/>
          </w:tcPr>
          <w:p w14:paraId="07163454">
            <w:pPr>
              <w:widowControl/>
              <w:spacing w:line="360" w:lineRule="auto"/>
              <w:rPr>
                <w:rFonts w:hint="eastAsia" w:ascii="宋体" w:hAnsi="宋体" w:eastAsia="宋体" w:cs="宋体"/>
                <w:b/>
                <w:bCs/>
                <w:color w:val="000000" w:themeColor="text1"/>
                <w:spacing w:val="6"/>
                <w:sz w:val="24"/>
                <w:szCs w:val="24"/>
                <w:highlight w:val="none"/>
                <w14:textFill>
                  <w14:solidFill>
                    <w14:schemeClr w14:val="tx1"/>
                  </w14:solidFill>
                </w14:textFill>
              </w:rPr>
            </w:pPr>
            <w:r>
              <w:rPr>
                <w:rFonts w:hint="eastAsia" w:ascii="宋体" w:hAnsi="宋体" w:eastAsia="宋体" w:cs="宋体"/>
                <w:b/>
                <w:bCs/>
                <w:color w:val="000000" w:themeColor="text1"/>
                <w:spacing w:val="6"/>
                <w:sz w:val="24"/>
                <w:szCs w:val="24"/>
                <w:highlight w:val="none"/>
                <w14:textFill>
                  <w14:solidFill>
                    <w14:schemeClr w14:val="tx1"/>
                  </w14:solidFill>
                </w14:textFill>
              </w:rPr>
              <w:t>业绩</w:t>
            </w:r>
          </w:p>
          <w:p w14:paraId="5B89E46E">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供应商2023年1月1日至今同类项目业绩，每提供1份得</w:t>
            </w:r>
            <w:r>
              <w:rPr>
                <w:rFonts w:hint="eastAsia" w:ascii="宋体" w:hAnsi="宋体" w:eastAsia="宋体" w:cs="宋体"/>
                <w:bCs/>
                <w:color w:val="000000" w:themeColor="text1"/>
                <w:sz w:val="24"/>
                <w:highlight w:val="none"/>
                <w:lang w:val="en-US" w:eastAsia="zh-CN"/>
                <w14:textFill>
                  <w14:solidFill>
                    <w14:schemeClr w14:val="tx1"/>
                  </w14:solidFill>
                </w14:textFill>
              </w:rPr>
              <w:t>3</w:t>
            </w:r>
            <w:r>
              <w:rPr>
                <w:rFonts w:hint="eastAsia" w:ascii="宋体" w:hAnsi="宋体" w:eastAsia="宋体" w:cs="宋体"/>
                <w:bCs/>
                <w:color w:val="000000" w:themeColor="text1"/>
                <w:sz w:val="24"/>
                <w:highlight w:val="none"/>
                <w14:textFill>
                  <w14:solidFill>
                    <w14:schemeClr w14:val="tx1"/>
                  </w14:solidFill>
                </w14:textFill>
              </w:rPr>
              <w:t>分，最高得</w:t>
            </w:r>
            <w:r>
              <w:rPr>
                <w:rFonts w:hint="eastAsia" w:ascii="宋体" w:hAnsi="宋体" w:eastAsia="宋体" w:cs="宋体"/>
                <w:bCs/>
                <w:color w:val="000000" w:themeColor="text1"/>
                <w:sz w:val="24"/>
                <w:highlight w:val="none"/>
                <w:lang w:val="en-US" w:eastAsia="zh-CN"/>
                <w14:textFill>
                  <w14:solidFill>
                    <w14:schemeClr w14:val="tx1"/>
                  </w14:solidFill>
                </w14:textFill>
              </w:rPr>
              <w:t>15</w:t>
            </w:r>
            <w:r>
              <w:rPr>
                <w:rFonts w:hint="eastAsia" w:ascii="宋体" w:hAnsi="宋体" w:eastAsia="宋体" w:cs="宋体"/>
                <w:bCs/>
                <w:color w:val="000000" w:themeColor="text1"/>
                <w:sz w:val="24"/>
                <w:highlight w:val="none"/>
                <w14:textFill>
                  <w14:solidFill>
                    <w14:schemeClr w14:val="tx1"/>
                  </w14:solidFill>
                </w14:textFill>
              </w:rPr>
              <w:t>分；业绩证明（以合同为准，</w:t>
            </w:r>
            <w:r>
              <w:rPr>
                <w:rFonts w:hint="eastAsia" w:ascii="宋体" w:hAnsi="宋体" w:eastAsia="宋体" w:cs="宋体"/>
                <w:bCs/>
                <w:color w:val="000000" w:themeColor="text1"/>
                <w:sz w:val="24"/>
                <w:highlight w:val="none"/>
                <w:lang w:eastAsia="zh-CN"/>
                <w14:textFill>
                  <w14:solidFill>
                    <w14:schemeClr w14:val="tx1"/>
                  </w14:solidFill>
                </w14:textFill>
              </w:rPr>
              <w:t>须提供</w:t>
            </w:r>
            <w:r>
              <w:rPr>
                <w:rFonts w:hint="eastAsia" w:ascii="宋体" w:hAnsi="宋体" w:eastAsia="宋体" w:cs="宋体"/>
                <w:bCs/>
                <w:color w:val="000000" w:themeColor="text1"/>
                <w:sz w:val="24"/>
                <w:highlight w:val="none"/>
                <w14:textFill>
                  <w14:solidFill>
                    <w14:schemeClr w14:val="tx1"/>
                  </w14:solidFill>
                </w14:textFill>
              </w:rPr>
              <w:t>与最终用户签订的合同首页、金额所在页、签字盖章页的扫描件加盖单位公章）。</w:t>
            </w:r>
          </w:p>
        </w:tc>
        <w:tc>
          <w:tcPr>
            <w:tcW w:w="714" w:type="pct"/>
            <w:tcBorders>
              <w:top w:val="single" w:color="auto" w:sz="4" w:space="0"/>
              <w:left w:val="single" w:color="auto" w:sz="4" w:space="0"/>
              <w:bottom w:val="single" w:color="auto" w:sz="4" w:space="0"/>
              <w:right w:val="single" w:color="auto" w:sz="4" w:space="0"/>
            </w:tcBorders>
            <w:vAlign w:val="center"/>
          </w:tcPr>
          <w:p w14:paraId="6D6655B0">
            <w:pPr>
              <w:spacing w:line="360" w:lineRule="auto"/>
              <w:jc w:val="center"/>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bCs/>
                <w:color w:val="000000" w:themeColor="text1"/>
                <w:sz w:val="24"/>
                <w:szCs w:val="24"/>
                <w:highlight w:val="none"/>
                <w:lang w:val="en-US" w:eastAsia="zh-CN"/>
                <w14:textFill>
                  <w14:solidFill>
                    <w14:schemeClr w14:val="tx1"/>
                  </w14:solidFill>
                </w14:textFill>
              </w:rPr>
              <w:t>15</w:t>
            </w:r>
          </w:p>
        </w:tc>
      </w:tr>
      <w:tr w14:paraId="265B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vAlign w:val="center"/>
          </w:tcPr>
          <w:p w14:paraId="1EAA5A6D">
            <w:pPr>
              <w:spacing w:line="360" w:lineRule="auto"/>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2</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0FF46821">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12C68289">
            <w:pPr>
              <w:adjustRightInd w:val="0"/>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实施方案</w:t>
            </w:r>
          </w:p>
          <w:p w14:paraId="70D41F83">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Chars="46" w:right="90" w:rightChars="43"/>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实施方案</w:t>
            </w:r>
            <w:r>
              <w:rPr>
                <w:rFonts w:hint="eastAsia" w:ascii="宋体" w:hAnsi="宋体" w:eastAsia="宋体" w:cs="宋体"/>
                <w:color w:val="000000" w:themeColor="text1"/>
                <w:sz w:val="24"/>
                <w:szCs w:val="24"/>
                <w:highlight w:val="none"/>
                <w:lang w:eastAsia="zh-CN"/>
                <w14:textFill>
                  <w14:solidFill>
                    <w14:schemeClr w14:val="tx1"/>
                  </w14:solidFill>
                </w14:textFill>
              </w:rPr>
              <w:t>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B442C0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①项目实施的组织构架；</w:t>
            </w:r>
          </w:p>
          <w:p w14:paraId="26C46AE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②文物数字化采集方案；</w:t>
            </w:r>
          </w:p>
          <w:p w14:paraId="2A03C491">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③项目实施的作业流程；</w:t>
            </w:r>
          </w:p>
          <w:p w14:paraId="219CB20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④文物数字化勘察方案；</w:t>
            </w:r>
          </w:p>
          <w:p w14:paraId="679DEA35">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⑤档案数字化升级（资料、档案整理）方案；</w:t>
            </w:r>
          </w:p>
          <w:p w14:paraId="4751CD9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⑥项目实施的数据库建设方案；</w:t>
            </w:r>
          </w:p>
          <w:p w14:paraId="1F55954D">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⑦拟派人员从事本行业经验说明等；</w:t>
            </w:r>
          </w:p>
          <w:p w14:paraId="3698DA3C">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21</w:t>
            </w:r>
            <w:r>
              <w:rPr>
                <w:rFonts w:hint="eastAsia" w:ascii="宋体" w:hAnsi="宋体" w:eastAsia="宋体" w:cs="宋体"/>
                <w:color w:val="000000" w:themeColor="text1"/>
                <w:sz w:val="24"/>
                <w:szCs w:val="24"/>
                <w:highlight w:val="none"/>
                <w14:textFill>
                  <w14:solidFill>
                    <w14:schemeClr w14:val="tx1"/>
                  </w14:solidFill>
                </w14:textFill>
              </w:rPr>
              <w:t>分。</w:t>
            </w:r>
          </w:p>
          <w:p w14:paraId="4C87B577">
            <w:pPr>
              <w:adjustRightInd w:val="0"/>
              <w:spacing w:line="360" w:lineRule="auto"/>
              <w:jc w:val="left"/>
              <w:rPr>
                <w:rFonts w:hint="eastAsia" w:ascii="宋体" w:hAnsi="宋体" w:eastAsia="宋体" w:cs="宋体"/>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1E99C40">
            <w:pPr>
              <w:spacing w:line="360" w:lineRule="auto"/>
              <w:jc w:val="center"/>
              <w:rPr>
                <w:rFonts w:hint="default" w:ascii="宋体" w:hAnsi="宋体" w:eastAsia="宋体" w:cs="@仿宋_GB2312"/>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21</w:t>
            </w:r>
          </w:p>
        </w:tc>
      </w:tr>
      <w:tr w14:paraId="733C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vAlign w:val="center"/>
          </w:tcPr>
          <w:p w14:paraId="422A6ABE">
            <w:pPr>
              <w:spacing w:line="360" w:lineRule="auto"/>
              <w:jc w:val="center"/>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3</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19193FA6">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15B1A803">
            <w:pPr>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进度控制方案</w:t>
            </w:r>
          </w:p>
          <w:p w14:paraId="6DE03AED">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的进度控制方案进行评审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53BB02D3">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①项目进度安排</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5527239E">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②项目进度控制措施</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p>
          <w:p w14:paraId="33433C2F">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③关键节点管控</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措施</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1E5C56F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p w14:paraId="16A9011A">
            <w:pPr>
              <w:spacing w:line="360" w:lineRule="auto"/>
              <w:jc w:val="left"/>
              <w:rPr>
                <w:rFonts w:hint="eastAsia" w:cs="@仿宋_GB2312" w:asciiTheme="minorEastAsia" w:hAnsiTheme="minorEastAsia" w:eastAsiaTheme="minorEastAsia"/>
                <w:color w:val="000000" w:themeColor="text1"/>
                <w:kern w:val="2"/>
                <w:sz w:val="24"/>
                <w:rtl w:val="0"/>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B2A586F">
            <w:pPr>
              <w:spacing w:line="360" w:lineRule="auto"/>
              <w:jc w:val="center"/>
              <w:rPr>
                <w:rFonts w:hint="default" w:ascii="宋体" w:hAnsi="宋体" w:eastAsia="宋体"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p>
        </w:tc>
      </w:tr>
      <w:tr w14:paraId="3208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shd w:val="clear" w:color="auto" w:fill="auto"/>
            <w:vAlign w:val="center"/>
          </w:tcPr>
          <w:p w14:paraId="3227283D">
            <w:pPr>
              <w:spacing w:line="360" w:lineRule="auto"/>
              <w:jc w:val="center"/>
              <w:rPr>
                <w:rFonts w:hint="eastAsia" w:ascii="宋体" w:hAnsi="宋体" w:eastAsia="宋体"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4</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3F317C57">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5073701C">
            <w:pPr>
              <w:spacing w:line="360" w:lineRule="auto"/>
              <w:jc w:val="left"/>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质量保证措施</w:t>
            </w:r>
          </w:p>
          <w:p w14:paraId="7ADF683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pacing w:val="0"/>
                <w:sz w:val="24"/>
                <w:szCs w:val="24"/>
                <w:lang w:val="en-US" w:eastAsia="zh-CN"/>
                <w14:textFill>
                  <w14:solidFill>
                    <w14:schemeClr w14:val="tx1"/>
                  </w14:solidFill>
                </w14:textFill>
              </w:rPr>
              <w:t>质量保证措施</w:t>
            </w:r>
            <w:r>
              <w:rPr>
                <w:rFonts w:hint="eastAsia" w:ascii="宋体" w:hAnsi="宋体" w:eastAsia="宋体" w:cs="宋体"/>
                <w:color w:val="000000" w:themeColor="text1"/>
                <w:sz w:val="24"/>
                <w:szCs w:val="24"/>
                <w:highlight w:val="none"/>
                <w:lang w:eastAsia="zh-CN"/>
                <w14:textFill>
                  <w14:solidFill>
                    <w14:schemeClr w14:val="tx1"/>
                  </w14:solidFill>
                </w14:textFill>
              </w:rPr>
              <w:t>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p>
          <w:p w14:paraId="665C186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①数字化采集质量保证措施；</w:t>
            </w:r>
          </w:p>
          <w:p w14:paraId="6D4DFC55">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②数据处理与成果质量保证措施</w:t>
            </w:r>
          </w:p>
          <w:p w14:paraId="14B98206">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③过程追溯与归档质量保证措施</w:t>
            </w:r>
          </w:p>
          <w:p w14:paraId="075786B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④人员与管理质量保证措施。</w:t>
            </w:r>
          </w:p>
          <w:p w14:paraId="3AF3065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w:t>
            </w:r>
          </w:p>
          <w:p w14:paraId="659B5F8B">
            <w:pPr>
              <w:spacing w:line="360" w:lineRule="auto"/>
              <w:ind w:left="-4" w:leftChars="-29" w:hanging="57" w:hangingChars="24"/>
              <w:rPr>
                <w:rFonts w:hint="eastAsia" w:ascii="宋体" w:hAnsi="宋体" w:eastAsia="宋体" w:cs="宋体"/>
                <w:b/>
                <w:bCs/>
                <w:color w:val="000000" w:themeColor="text1"/>
                <w:spacing w:val="10"/>
                <w:kern w:val="2"/>
                <w:sz w:val="24"/>
                <w:szCs w:val="24"/>
                <w:highlight w:val="none"/>
                <w:rtl w:val="0"/>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035E853">
            <w:pPr>
              <w:spacing w:line="360" w:lineRule="auto"/>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w:t>
            </w:r>
          </w:p>
        </w:tc>
      </w:tr>
      <w:tr w14:paraId="3498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shd w:val="clear" w:color="auto" w:fill="auto"/>
            <w:vAlign w:val="center"/>
          </w:tcPr>
          <w:p w14:paraId="41D390A6">
            <w:pPr>
              <w:spacing w:line="360" w:lineRule="auto"/>
              <w:jc w:val="center"/>
              <w:rPr>
                <w:rFonts w:hint="eastAsia" w:ascii="宋体" w:hAnsi="宋体" w:eastAsia="宋体"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5</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18ECD348">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0021E9CB">
            <w:pPr>
              <w:spacing w:line="360" w:lineRule="auto"/>
              <w:ind w:left="2" w:leftChars="-29" w:hanging="63" w:hangingChars="24"/>
              <w:rPr>
                <w:rFonts w:hint="eastAsia" w:ascii="宋体" w:hAnsi="宋体" w:eastAsia="宋体" w:cs="宋体"/>
                <w:b/>
                <w:bCs/>
                <w:color w:val="000000" w:themeColor="text1"/>
                <w:spacing w:val="10"/>
                <w:sz w:val="24"/>
                <w:szCs w:val="24"/>
                <w:highlight w:val="none"/>
                <w:lang w:val="zh-CN"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zh-CN" w:eastAsia="zh-CN"/>
                <w14:textFill>
                  <w14:solidFill>
                    <w14:schemeClr w14:val="tx1"/>
                  </w14:solidFill>
                </w14:textFill>
              </w:rPr>
              <w:t>安全保证措施</w:t>
            </w:r>
          </w:p>
          <w:p w14:paraId="2913C20E">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pacing w:val="0"/>
                <w:sz w:val="24"/>
                <w:szCs w:val="24"/>
                <w:lang w:val="en-US" w:eastAsia="zh-CN"/>
                <w14:textFill>
                  <w14:solidFill>
                    <w14:schemeClr w14:val="tx1"/>
                  </w14:solidFill>
                </w14:textFill>
              </w:rPr>
              <w:t>安全保证措施</w:t>
            </w:r>
            <w:r>
              <w:rPr>
                <w:rFonts w:hint="eastAsia" w:ascii="宋体" w:hAnsi="宋体" w:eastAsia="宋体" w:cs="宋体"/>
                <w:color w:val="000000" w:themeColor="text1"/>
                <w:sz w:val="24"/>
                <w:szCs w:val="24"/>
                <w:highlight w:val="none"/>
                <w:lang w:eastAsia="zh-CN"/>
                <w14:textFill>
                  <w14:solidFill>
                    <w14:schemeClr w14:val="tx1"/>
                  </w14:solidFill>
                </w14:textFill>
              </w:rPr>
              <w:t>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p>
          <w:p w14:paraId="3E234041">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①工作人员安全保障措施；</w:t>
            </w:r>
          </w:p>
          <w:p w14:paraId="5AD2FFE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②文物安全保障措施；</w:t>
            </w:r>
          </w:p>
          <w:p w14:paraId="06208E1E">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③安全保护应急处理方案</w:t>
            </w:r>
            <w:r>
              <w:rPr>
                <w:rFonts w:hint="eastAsia" w:ascii="宋体" w:hAnsi="宋体" w:eastAsia="宋体" w:cs="宋体"/>
                <w:b/>
                <w:bCs/>
                <w:color w:val="000000" w:themeColor="text1"/>
                <w:sz w:val="24"/>
                <w:szCs w:val="24"/>
                <w:highlight w:val="none"/>
                <w:lang w:eastAsia="zh-CN"/>
                <w14:textFill>
                  <w14:solidFill>
                    <w14:schemeClr w14:val="tx1"/>
                  </w14:solidFill>
                </w14:textFill>
              </w:rPr>
              <w:t>等。</w:t>
            </w:r>
          </w:p>
          <w:p w14:paraId="1100EA1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p w14:paraId="44CBD4EB">
            <w:pPr>
              <w:adjustRightInd w:val="0"/>
              <w:spacing w:line="360" w:lineRule="auto"/>
              <w:jc w:val="left"/>
              <w:rPr>
                <w:rFonts w:hint="eastAsia" w:ascii="宋体" w:hAnsi="宋体" w:eastAsia="宋体" w:cs="宋体"/>
                <w:color w:val="000000" w:themeColor="text1"/>
                <w:kern w:val="2"/>
                <w:sz w:val="24"/>
                <w:szCs w:val="24"/>
                <w:highlight w:val="none"/>
                <w:rtl w:val="0"/>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132901FC">
            <w:pPr>
              <w:spacing w:line="360" w:lineRule="auto"/>
              <w:jc w:val="center"/>
              <w:rPr>
                <w:rFonts w:hint="default" w:ascii="宋体" w:hAnsi="宋体" w:eastAsia="微软雅黑"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w:t>
            </w:r>
          </w:p>
        </w:tc>
      </w:tr>
      <w:tr w14:paraId="430D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shd w:val="clear" w:color="auto" w:fill="auto"/>
            <w:vAlign w:val="center"/>
          </w:tcPr>
          <w:p w14:paraId="46083C3A">
            <w:pPr>
              <w:spacing w:line="360" w:lineRule="auto"/>
              <w:jc w:val="center"/>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6</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289CFFD6">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29327117">
            <w:pPr>
              <w:spacing w:line="360" w:lineRule="auto"/>
              <w:ind w:left="2" w:leftChars="-29" w:hanging="63" w:hangingChars="24"/>
              <w:rPr>
                <w:rFonts w:hint="eastAsia" w:ascii="宋体" w:hAnsi="宋体" w:eastAsia="宋体" w:cs="宋体"/>
                <w:b/>
                <w:bCs/>
                <w:color w:val="000000" w:themeColor="text1"/>
                <w:spacing w:val="10"/>
                <w:sz w:val="24"/>
                <w:szCs w:val="24"/>
                <w:highlight w:val="none"/>
                <w:rtl w:val="0"/>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rtl w:val="0"/>
                <w:lang w:val="en-US" w:eastAsia="zh-CN"/>
                <w14:textFill>
                  <w14:solidFill>
                    <w14:schemeClr w14:val="tx1"/>
                  </w14:solidFill>
                </w14:textFill>
              </w:rPr>
              <w:t>拟投入的设备</w:t>
            </w:r>
          </w:p>
          <w:p w14:paraId="489842C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的拟投入的设备配置进行评审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A0F2435">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FF"/>
                <w:sz w:val="24"/>
                <w:szCs w:val="24"/>
                <w:highlight w:val="none"/>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①设备配置（包括但不限于无人机、大空间三维激光扫描仪、全站仪、相机</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（提供设备发票或合同复印件）；</w:t>
            </w:r>
          </w:p>
          <w:p w14:paraId="077A0D5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②设备管理方案；</w:t>
            </w:r>
          </w:p>
          <w:p w14:paraId="15D1024D">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③设备安全操作流程；</w:t>
            </w:r>
          </w:p>
          <w:p w14:paraId="3381171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jc w:val="left"/>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④设备故障处理等。</w:t>
            </w:r>
          </w:p>
          <w:p w14:paraId="4E08CB5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14:textFill>
                  <w14:solidFill>
                    <w14:schemeClr w14:val="tx1"/>
                  </w14:solidFill>
                </w14:textFill>
              </w:rPr>
              <w:t>分。</w:t>
            </w:r>
          </w:p>
          <w:p w14:paraId="04A021C7">
            <w:pPr>
              <w:spacing w:line="360" w:lineRule="auto"/>
              <w:jc w:val="left"/>
              <w:rPr>
                <w:rFonts w:hint="eastAsia" w:ascii="宋体" w:hAnsi="宋体" w:eastAsia="宋体" w:cs="宋体"/>
                <w:color w:val="000000" w:themeColor="text1"/>
                <w:kern w:val="2"/>
                <w:sz w:val="24"/>
                <w:szCs w:val="24"/>
                <w:highlight w:val="none"/>
                <w:rtl w:val="0"/>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761FE2C">
            <w:pPr>
              <w:spacing w:line="360" w:lineRule="auto"/>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w:t>
            </w:r>
          </w:p>
        </w:tc>
      </w:tr>
      <w:tr w14:paraId="5AC8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shd w:val="clear" w:color="auto" w:fill="auto"/>
            <w:vAlign w:val="center"/>
          </w:tcPr>
          <w:p w14:paraId="28F5D393">
            <w:pPr>
              <w:spacing w:line="360" w:lineRule="auto"/>
              <w:jc w:val="center"/>
              <w:rPr>
                <w:rFonts w:hint="eastAsia" w:ascii="宋体" w:hAnsi="宋体" w:eastAsia="宋体"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7</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7F876628">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6DC7A8A7">
            <w:pPr>
              <w:spacing w:line="360" w:lineRule="auto"/>
              <w:ind w:left="2" w:leftChars="-29" w:hanging="63" w:hangingChars="24"/>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保密方案</w:t>
            </w:r>
          </w:p>
          <w:p w14:paraId="3F720F4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的保密方案进行评审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E19C1F9">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①数据资料保密管理制度；</w:t>
            </w:r>
          </w:p>
          <w:p w14:paraId="03AA3FC6">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②数据资料保管措施等。</w:t>
            </w:r>
          </w:p>
          <w:p w14:paraId="56D20F74">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16320702">
            <w:pPr>
              <w:spacing w:line="360" w:lineRule="auto"/>
              <w:jc w:val="left"/>
              <w:rPr>
                <w:rFonts w:hint="eastAsia" w:ascii="宋体" w:hAnsi="宋体" w:eastAsia="宋体" w:cs="宋体"/>
                <w:bCs/>
                <w:color w:val="000000" w:themeColor="text1"/>
                <w:kern w:val="2"/>
                <w:sz w:val="24"/>
                <w:highlight w:val="yellow"/>
                <w:rtl w:val="0"/>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6A142ACF">
            <w:pPr>
              <w:spacing w:line="360" w:lineRule="auto"/>
              <w:jc w:val="center"/>
              <w:rPr>
                <w:rFonts w:hint="default" w:ascii="宋体" w:hAnsi="宋体" w:eastAsia="微软雅黑"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p>
        </w:tc>
      </w:tr>
      <w:tr w14:paraId="16DE2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shd w:val="clear" w:color="auto" w:fill="auto"/>
            <w:vAlign w:val="center"/>
          </w:tcPr>
          <w:p w14:paraId="3D5D595A">
            <w:pPr>
              <w:spacing w:line="360" w:lineRule="auto"/>
              <w:jc w:val="center"/>
              <w:rPr>
                <w:rFonts w:hint="default" w:ascii="宋体" w:hAnsi="宋体" w:eastAsia="宋体" w:cs="宋体"/>
                <w:b/>
                <w:bCs/>
                <w:color w:val="000000" w:themeColor="text1"/>
                <w:kern w:val="2"/>
                <w:sz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8</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07B9F86E">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1196FD92">
            <w:pPr>
              <w:spacing w:line="360" w:lineRule="auto"/>
              <w:ind w:left="2" w:leftChars="-29" w:hanging="63" w:hangingChars="24"/>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项目重难点分析</w:t>
            </w:r>
          </w:p>
          <w:p w14:paraId="67853D98">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项目重难点分析</w:t>
            </w:r>
            <w:r>
              <w:rPr>
                <w:rFonts w:hint="eastAsia" w:ascii="宋体" w:hAnsi="宋体" w:eastAsia="宋体" w:cs="宋体"/>
                <w:color w:val="000000" w:themeColor="text1"/>
                <w:sz w:val="24"/>
                <w:szCs w:val="24"/>
                <w:highlight w:val="none"/>
                <w:lang w:eastAsia="zh-CN"/>
                <w14:textFill>
                  <w14:solidFill>
                    <w14:schemeClr w14:val="tx1"/>
                  </w14:solidFill>
                </w14:textFill>
              </w:rPr>
              <w:t>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484C9C3">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①项目重难点分析；</w:t>
            </w:r>
          </w:p>
          <w:p w14:paraId="290A422B">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②项目重难点解决措施等。</w:t>
            </w:r>
          </w:p>
          <w:p w14:paraId="4C7387C0">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13F28A3D">
            <w:pPr>
              <w:adjustRightInd w:val="0"/>
              <w:spacing w:line="360" w:lineRule="auto"/>
              <w:jc w:val="left"/>
              <w:rPr>
                <w:rFonts w:hint="eastAsia" w:ascii="仿宋" w:hAnsi="仿宋" w:eastAsia="仿宋" w:cs="仿宋"/>
                <w:b/>
                <w:bCs/>
                <w:color w:val="000000" w:themeColor="text1"/>
                <w:spacing w:val="10"/>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2E0CB061">
            <w:pPr>
              <w:spacing w:line="360" w:lineRule="auto"/>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p>
        </w:tc>
      </w:tr>
      <w:tr w14:paraId="3EB6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vAlign w:val="center"/>
          </w:tcPr>
          <w:p w14:paraId="3B8B2C7C">
            <w:pPr>
              <w:spacing w:line="360" w:lineRule="auto"/>
              <w:jc w:val="center"/>
              <w:rPr>
                <w:rFonts w:hint="eastAsia"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9</w:t>
            </w:r>
          </w:p>
        </w:tc>
        <w:tc>
          <w:tcPr>
            <w:tcW w:w="634" w:type="pct"/>
            <w:tcBorders>
              <w:top w:val="single" w:color="auto" w:sz="4" w:space="0"/>
              <w:left w:val="single" w:color="auto" w:sz="4" w:space="0"/>
              <w:bottom w:val="single" w:color="auto" w:sz="4" w:space="0"/>
              <w:right w:val="single" w:color="auto" w:sz="4" w:space="0"/>
            </w:tcBorders>
            <w:shd w:val="clear" w:color="auto" w:fill="auto"/>
            <w:vAlign w:val="center"/>
          </w:tcPr>
          <w:p w14:paraId="52400A56">
            <w:pPr>
              <w:spacing w:line="360" w:lineRule="auto"/>
              <w:jc w:val="cente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tc>
        <w:tc>
          <w:tcPr>
            <w:tcW w:w="3144" w:type="pct"/>
            <w:tcBorders>
              <w:top w:val="single" w:color="auto" w:sz="4" w:space="0"/>
              <w:left w:val="single" w:color="auto" w:sz="4" w:space="0"/>
              <w:bottom w:val="single" w:color="auto" w:sz="4" w:space="0"/>
              <w:right w:val="single" w:color="auto" w:sz="4" w:space="0"/>
            </w:tcBorders>
            <w:shd w:val="clear" w:color="auto" w:fill="auto"/>
            <w:vAlign w:val="center"/>
          </w:tcPr>
          <w:p w14:paraId="7ADC65AD">
            <w:pPr>
              <w:spacing w:line="360" w:lineRule="auto"/>
              <w:ind w:left="2" w:leftChars="-29" w:hanging="63" w:hangingChars="24"/>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pacing w:val="10"/>
                <w:sz w:val="24"/>
                <w:szCs w:val="24"/>
                <w:highlight w:val="none"/>
                <w:lang w:val="en-US" w:eastAsia="zh-CN"/>
                <w14:textFill>
                  <w14:solidFill>
                    <w14:schemeClr w14:val="tx1"/>
                  </w14:solidFill>
                </w14:textFill>
              </w:rPr>
              <w:t>售后服务</w:t>
            </w:r>
          </w:p>
          <w:p w14:paraId="3B06E517">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根据</w:t>
            </w:r>
            <w:r>
              <w:rPr>
                <w:rFonts w:hint="eastAsia" w:ascii="宋体" w:hAnsi="宋体" w:eastAsia="宋体" w:cs="宋体"/>
                <w:color w:val="000000" w:themeColor="text1"/>
                <w:sz w:val="24"/>
                <w:szCs w:val="24"/>
                <w:highlight w:val="none"/>
                <w14:textFill>
                  <w14:solidFill>
                    <w14:schemeClr w14:val="tx1"/>
                  </w14:solidFill>
                </w14:textFill>
              </w:rPr>
              <w:t>供应商针对本项目提供</w:t>
            </w:r>
            <w:r>
              <w:rPr>
                <w:rFonts w:hint="eastAsia" w:ascii="宋体" w:hAnsi="宋体" w:eastAsia="宋体" w:cs="宋体"/>
                <w:color w:val="000000" w:themeColor="text1"/>
                <w:sz w:val="24"/>
                <w:szCs w:val="24"/>
                <w:highlight w:val="none"/>
                <w:lang w:eastAsia="zh-CN"/>
                <w14:textFill>
                  <w14:solidFill>
                    <w14:schemeClr w14:val="tx1"/>
                  </w14:solidFill>
                </w14:textFill>
              </w:rPr>
              <w:t>的售后服务进行评审</w:t>
            </w:r>
            <w:r>
              <w:rPr>
                <w:rFonts w:hint="eastAsia" w:ascii="宋体" w:hAnsi="宋体" w:eastAsia="宋体" w:cs="宋体"/>
                <w:color w:val="000000" w:themeColor="text1"/>
                <w:sz w:val="24"/>
                <w:szCs w:val="24"/>
                <w:highlight w:val="none"/>
                <w14:textFill>
                  <w14:solidFill>
                    <w14:schemeClr w14:val="tx1"/>
                  </w14:solidFill>
                </w14:textFill>
              </w:rPr>
              <w:t>，内容包括但不限于</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013B0AFD">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①</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售后服务流程</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售后服务响应机制；</w:t>
            </w:r>
          </w:p>
          <w:p w14:paraId="528E895C">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②</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售后服务跟踪及保障措施</w:t>
            </w:r>
            <w:r>
              <w:rPr>
                <w:rFonts w:hint="eastAsia" w:ascii="宋体" w:hAnsi="宋体" w:eastAsia="宋体" w:cs="宋体"/>
                <w:b/>
                <w:bCs/>
                <w:color w:val="000000" w:themeColor="text1"/>
                <w:sz w:val="24"/>
                <w:szCs w:val="24"/>
                <w:highlight w:val="none"/>
                <w:lang w:eastAsia="zh-CN"/>
                <w14:textFill>
                  <w14:solidFill>
                    <w14:schemeClr w14:val="tx1"/>
                  </w14:solidFill>
                </w14:textFill>
              </w:rPr>
              <w:t>等。</w:t>
            </w:r>
          </w:p>
          <w:p w14:paraId="3B144466">
            <w:pPr>
              <w:keepNext w:val="0"/>
              <w:keepLines w:val="0"/>
              <w:pageBreakBefore w:val="0"/>
              <w:kinsoku/>
              <w:wordWrap/>
              <w:overflowPunct/>
              <w:topLinePunct w:val="0"/>
              <w:autoSpaceDE w:val="0"/>
              <w:autoSpaceDN w:val="0"/>
              <w:bidi w:val="0"/>
              <w:adjustRightInd w:val="0"/>
              <w:snapToGrid w:val="0"/>
              <w:spacing w:line="360" w:lineRule="auto"/>
              <w:ind w:left="97" w:leftChars="46" w:right="90" w:rightChars="43" w:firstLine="0" w:firstLineChars="0"/>
              <w:textAlignment w:val="baseline"/>
              <w:rPr>
                <w:rFonts w:hint="default"/>
                <w:color w:val="000000" w:themeColor="text1"/>
                <w:lang w:val="en-US" w:eastAsia="zh-CN"/>
                <w14:textFill>
                  <w14:solidFill>
                    <w14:schemeClr w14:val="tx1"/>
                  </w14:solidFill>
                </w14:textFill>
              </w:rPr>
            </w:pPr>
            <w:r>
              <w:rPr>
                <w:rFonts w:hint="eastAsia" w:ascii="宋体" w:hAnsi="宋体" w:eastAsia="宋体" w:cs="宋体"/>
                <w:color w:val="auto"/>
                <w:sz w:val="24"/>
                <w:szCs w:val="24"/>
                <w:highlight w:val="none"/>
              </w:rPr>
              <w:t>每提供一点内容得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snapToGrid/>
                <w:color w:val="auto"/>
                <w:kern w:val="2"/>
                <w:sz w:val="24"/>
                <w:szCs w:val="24"/>
                <w:lang w:val="en-US" w:eastAsia="zh-CN" w:bidi="ar"/>
              </w:rPr>
              <w:t>该项</w:t>
            </w:r>
            <w:r>
              <w:rPr>
                <w:rFonts w:hint="eastAsia" w:ascii="宋体" w:hAnsi="宋体" w:eastAsia="宋体" w:cs="宋体"/>
                <w:color w:val="auto"/>
                <w:sz w:val="24"/>
                <w:szCs w:val="24"/>
                <w:highlight w:val="none"/>
              </w:rPr>
              <w:t>内容有缺陷得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000000" w:themeColor="text1"/>
                <w:sz w:val="24"/>
                <w:szCs w:val="24"/>
                <w:highlight w:val="none"/>
                <w14:textFill>
                  <w14:solidFill>
                    <w14:schemeClr w14:val="tx1"/>
                  </w14:solidFill>
                </w14:textFill>
              </w:rPr>
              <w:t>无相关内容不得分，本项最高得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p w14:paraId="6F4F7A5B">
            <w:pPr>
              <w:adjustRightInd w:val="0"/>
              <w:spacing w:line="360" w:lineRule="auto"/>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备注：缺陷包括但不限于内容不完善，项目名称错误、地点区域错误、内容中出现了明显的语句丢失、表述不清、操作性差，或虽阐述但未贴合项目实际情况；或与项目无关、逻辑错误、表述错误、不符合本项目涉及的相关规范或标准要求；或</w:t>
            </w:r>
            <w:r>
              <w:rPr>
                <w:rFonts w:hint="default" w:ascii="宋体" w:hAnsi="宋体" w:eastAsia="宋体" w:cs="宋体"/>
                <w:color w:val="000000" w:themeColor="text1"/>
                <w:sz w:val="24"/>
                <w:szCs w:val="24"/>
                <w:highlight w:val="none"/>
                <w:lang w:val="en-US" w:eastAsia="zh-CN"/>
                <w14:textFill>
                  <w14:solidFill>
                    <w14:schemeClr w14:val="tx1"/>
                  </w14:solidFill>
                </w14:textFill>
              </w:rPr>
              <w:t>仅有框架或标题、明显复制其他项目内容，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的任意一种情形。）</w:t>
            </w:r>
          </w:p>
        </w:tc>
        <w:tc>
          <w:tcPr>
            <w:tcW w:w="714" w:type="pct"/>
            <w:tcBorders>
              <w:top w:val="single" w:color="auto" w:sz="4" w:space="0"/>
              <w:left w:val="single" w:color="auto" w:sz="4" w:space="0"/>
              <w:bottom w:val="single" w:color="auto" w:sz="4" w:space="0"/>
              <w:right w:val="single" w:color="auto" w:sz="4" w:space="0"/>
            </w:tcBorders>
            <w:shd w:val="clear" w:color="auto" w:fill="auto"/>
            <w:vAlign w:val="center"/>
          </w:tcPr>
          <w:p w14:paraId="77DC7CC2">
            <w:pPr>
              <w:spacing w:line="360" w:lineRule="auto"/>
              <w:jc w:val="center"/>
              <w:rPr>
                <w:rFonts w:hint="default"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0</w:t>
            </w:r>
            <w:r>
              <w:rPr>
                <w:rFonts w:hint="eastAsia" w:ascii="微软雅黑" w:hAnsi="微软雅黑" w:eastAsia="微软雅黑" w:cs="微软雅黑"/>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p>
        </w:tc>
      </w:tr>
      <w:tr w14:paraId="4FCC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pct"/>
            <w:tcBorders>
              <w:left w:val="single" w:color="auto" w:sz="4" w:space="0"/>
              <w:right w:val="single" w:color="auto" w:sz="4" w:space="0"/>
            </w:tcBorders>
            <w:vAlign w:val="center"/>
          </w:tcPr>
          <w:p w14:paraId="5952375E">
            <w:pPr>
              <w:spacing w:line="360" w:lineRule="auto"/>
              <w:jc w:val="center"/>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10</w:t>
            </w:r>
          </w:p>
        </w:tc>
        <w:tc>
          <w:tcPr>
            <w:tcW w:w="634" w:type="pct"/>
            <w:tcBorders>
              <w:top w:val="single" w:color="auto" w:sz="4" w:space="0"/>
              <w:left w:val="single" w:color="auto" w:sz="4" w:space="0"/>
              <w:bottom w:val="single" w:color="auto" w:sz="4" w:space="0"/>
              <w:right w:val="single" w:color="auto" w:sz="4" w:space="0"/>
            </w:tcBorders>
            <w:vAlign w:val="center"/>
          </w:tcPr>
          <w:p w14:paraId="32D79EB4">
            <w:pPr>
              <w:spacing w:line="360" w:lineRule="auto"/>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投标报价</w:t>
            </w:r>
          </w:p>
        </w:tc>
        <w:tc>
          <w:tcPr>
            <w:tcW w:w="3858" w:type="pct"/>
            <w:gridSpan w:val="2"/>
            <w:tcBorders>
              <w:top w:val="single" w:color="auto" w:sz="4" w:space="0"/>
              <w:left w:val="single" w:color="auto" w:sz="4" w:space="0"/>
              <w:bottom w:val="single" w:color="auto" w:sz="4" w:space="0"/>
              <w:right w:val="single" w:color="auto" w:sz="4" w:space="0"/>
            </w:tcBorders>
            <w:vAlign w:val="center"/>
          </w:tcPr>
          <w:p w14:paraId="61DB0C0B">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价格分统一采用低价优先法，即满足招标文件要求且投标价格最低的投标报价为评标基准价，其价格分为满分</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分。其他投标人的价格分统一按照下列公式计算：</w:t>
            </w:r>
          </w:p>
          <w:p w14:paraId="3B8C1F52">
            <w:pPr>
              <w:spacing w:line="360" w:lineRule="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投标报价得分＝（评标基准价/投标报价）×</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％×100</w:t>
            </w:r>
          </w:p>
        </w:tc>
      </w:tr>
    </w:tbl>
    <w:p w14:paraId="1169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552862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1）磋商小组各成员应当独立对每个有效响应的文件进行评价、打分，然后汇总每个供应商每项评分因素的得分，再取各位评委评分之平均值，四舍五入保留至小数点后两位数，得到该供应商的技术资信分。</w:t>
      </w:r>
    </w:p>
    <w:p w14:paraId="7D29A0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2）将每个供应商的</w:t>
      </w:r>
      <w:r>
        <w:rPr>
          <w:rFonts w:hint="eastAsia" w:asciiTheme="minorEastAsia" w:hAnsiTheme="minorEastAsia" w:eastAsiaTheme="minorEastAsia"/>
          <w:color w:val="auto"/>
          <w:sz w:val="24"/>
          <w:highlight w:val="none"/>
        </w:rPr>
        <w:t>技术</w:t>
      </w:r>
      <w:r>
        <w:rPr>
          <w:rFonts w:hint="eastAsia" w:asciiTheme="minorEastAsia" w:hAnsiTheme="minorEastAsia" w:eastAsiaTheme="minorEastAsia"/>
          <w:color w:val="auto"/>
          <w:sz w:val="24"/>
          <w:highlight w:val="none"/>
          <w:lang w:val="en-US" w:eastAsia="zh-CN"/>
        </w:rPr>
        <w:t>商务</w:t>
      </w:r>
      <w:r>
        <w:rPr>
          <w:rFonts w:asciiTheme="minorEastAsia" w:hAnsiTheme="minorEastAsia" w:eastAsiaTheme="minorEastAsia"/>
          <w:color w:val="auto"/>
          <w:sz w:val="24"/>
          <w:highlight w:val="none"/>
        </w:rPr>
        <w:t>资信分加上根据上述标准计算出的价格分，即为该供应商的综合总得分。</w:t>
      </w:r>
    </w:p>
    <w:p w14:paraId="37C502A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57C91FF9">
      <w:pPr>
        <w:bidi w:val="0"/>
        <w:rPr>
          <w:rFonts w:hint="eastAsia"/>
        </w:rPr>
      </w:pPr>
      <w:bookmarkStart w:id="51" w:name="_Toc63440929"/>
      <w:bookmarkStart w:id="52" w:name="_Toc17167"/>
    </w:p>
    <w:p w14:paraId="132D5947">
      <w:pPr>
        <w:bidi w:val="0"/>
        <w:rPr>
          <w:rFonts w:hint="eastAsia"/>
        </w:rPr>
      </w:pPr>
    </w:p>
    <w:p w14:paraId="39FB0A09">
      <w:pPr>
        <w:spacing w:line="360" w:lineRule="auto"/>
        <w:jc w:val="center"/>
        <w:outlineLvl w:val="0"/>
        <w:rPr>
          <w:rFonts w:hint="eastAsia" w:asciiTheme="minorEastAsia" w:hAnsiTheme="minorEastAsia" w:eastAsiaTheme="minorEastAsia"/>
          <w:b/>
          <w:sz w:val="28"/>
        </w:rPr>
      </w:pPr>
    </w:p>
    <w:p w14:paraId="7970F6AB">
      <w:pPr>
        <w:spacing w:line="360" w:lineRule="auto"/>
        <w:jc w:val="center"/>
        <w:outlineLvl w:val="0"/>
        <w:rPr>
          <w:rFonts w:hint="eastAsia" w:asciiTheme="minorEastAsia" w:hAnsiTheme="minorEastAsia" w:eastAsiaTheme="minorEastAsia"/>
          <w:b/>
          <w:sz w:val="28"/>
        </w:rPr>
      </w:pPr>
      <w:bookmarkStart w:id="53" w:name="_Toc15778"/>
    </w:p>
    <w:p w14:paraId="0F664620">
      <w:pPr>
        <w:spacing w:line="360" w:lineRule="auto"/>
        <w:jc w:val="center"/>
        <w:outlineLvl w:val="0"/>
        <w:rPr>
          <w:rFonts w:hint="eastAsia" w:asciiTheme="minorEastAsia" w:hAnsiTheme="minorEastAsia" w:eastAsiaTheme="minorEastAsia"/>
          <w:b/>
          <w:sz w:val="28"/>
        </w:rPr>
      </w:pPr>
    </w:p>
    <w:p w14:paraId="49DE9FD5">
      <w:pPr>
        <w:spacing w:line="360" w:lineRule="auto"/>
        <w:jc w:val="center"/>
        <w:outlineLvl w:val="0"/>
        <w:rPr>
          <w:rFonts w:hint="eastAsia" w:asciiTheme="minorEastAsia" w:hAnsiTheme="minorEastAsia" w:eastAsiaTheme="minorEastAsia"/>
          <w:b/>
          <w:sz w:val="28"/>
        </w:rPr>
      </w:pPr>
    </w:p>
    <w:p w14:paraId="1C169B21">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1"/>
      <w:bookmarkEnd w:id="52"/>
      <w:bookmarkEnd w:id="53"/>
    </w:p>
    <w:p w14:paraId="5F5ECF04">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bookmarkStart w:id="54" w:name="_Toc2430"/>
      <w:bookmarkStart w:id="55" w:name="_Toc25148"/>
    </w:p>
    <w:p w14:paraId="5C3CF83C">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58E3B66">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352F52C2">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0C1428A">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CD6A8B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46DF8BD0">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69D6BAC5">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0082975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6DF55D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38DB944D">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D4B5C6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FE3A3DB">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79E1F932">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190DCBDF">
      <w:pPr>
        <w:pageBreakBefore w:val="0"/>
        <w:kinsoku/>
        <w:wordWrap/>
        <w:overflowPunct/>
        <w:topLinePunct w:val="0"/>
        <w:bidi w:val="0"/>
        <w:spacing w:line="360" w:lineRule="auto"/>
        <w:ind w:left="420" w:leftChars="200"/>
        <w:textAlignment w:val="auto"/>
        <w:rPr>
          <w:rFonts w:hint="eastAsia" w:ascii="宋体" w:hAnsi="宋体" w:eastAsia="宋体" w:cs="宋体"/>
          <w:kern w:val="0"/>
          <w:sz w:val="24"/>
          <w:szCs w:val="24"/>
        </w:rPr>
      </w:pPr>
    </w:p>
    <w:p w14:paraId="25714E3C">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5F55A62B">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8A50502">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385C65E1">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68C5EA36">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成交供应商</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CB8B0E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D9D3A27">
      <w:pPr>
        <w:bidi w:val="0"/>
      </w:pPr>
    </w:p>
    <w:p w14:paraId="4F383A41">
      <w:pPr>
        <w:rPr>
          <w:rFonts w:hint="eastAsia" w:asciiTheme="minorEastAsia" w:hAnsiTheme="minorEastAsia" w:eastAsiaTheme="minorEastAsia"/>
          <w:color w:val="000000" w:themeColor="text1"/>
          <w:sz w:val="24"/>
          <w:u w:val="single"/>
          <w:lang w:val="en-US" w:eastAsia="zh-CN"/>
          <w14:textFill>
            <w14:solidFill>
              <w14:schemeClr w14:val="tx1"/>
            </w14:solidFill>
          </w14:textFill>
        </w:rPr>
      </w:pPr>
      <w:r>
        <w:rPr>
          <w:rFonts w:hint="eastAsia" w:asciiTheme="minorEastAsia" w:hAnsiTheme="minorEastAsia" w:eastAsiaTheme="minorEastAsia"/>
          <w:color w:val="000000" w:themeColor="text1"/>
          <w:sz w:val="24"/>
          <w:u w:val="single"/>
          <w:lang w:val="en-US" w:eastAsia="zh-CN"/>
          <w14:textFill>
            <w14:solidFill>
              <w14:schemeClr w14:val="tx1"/>
            </w14:solidFill>
          </w14:textFill>
        </w:rPr>
        <w:br w:type="page"/>
      </w:r>
    </w:p>
    <w:p w14:paraId="1D6CA193">
      <w:pPr>
        <w:spacing w:line="360" w:lineRule="auto"/>
        <w:ind w:firstLine="435"/>
        <w:rPr>
          <w:rFonts w:ascii="宋体" w:hAnsi="宋体" w:eastAsia="宋体"/>
          <w:sz w:val="24"/>
          <w:highlight w:val="none"/>
        </w:rPr>
      </w:pP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以下简称：甲方</w:t>
      </w:r>
      <w:r>
        <w:rPr>
          <w:rFonts w:hint="eastAsia" w:ascii="宋体" w:hAnsi="宋体" w:eastAsia="宋体"/>
          <w:sz w:val="24"/>
          <w:highlight w:val="none"/>
        </w:rPr>
        <w:t>）通过</w:t>
      </w:r>
      <w:r>
        <w:rPr>
          <w:rFonts w:hint="eastAsia" w:ascii="宋体" w:hAnsi="宋体" w:eastAsia="宋体"/>
          <w:sz w:val="24"/>
          <w:highlight w:val="none"/>
          <w:u w:val="single"/>
        </w:rPr>
        <w:t xml:space="preserve">               </w:t>
      </w:r>
      <w:r>
        <w:rPr>
          <w:rFonts w:hint="eastAsia" w:ascii="宋体" w:hAnsi="宋体" w:eastAsia="宋体"/>
          <w:sz w:val="24"/>
          <w:highlight w:val="none"/>
        </w:rPr>
        <w:t>组织的</w:t>
      </w:r>
      <w:r>
        <w:rPr>
          <w:rFonts w:hint="eastAsia" w:ascii="宋体" w:hAnsi="宋体" w:eastAsia="宋体"/>
          <w:sz w:val="24"/>
          <w:highlight w:val="none"/>
          <w:u w:val="single"/>
        </w:rPr>
        <w:t>竞争性磋商</w:t>
      </w:r>
      <w:r>
        <w:rPr>
          <w:rFonts w:hint="eastAsia" w:ascii="宋体" w:hAnsi="宋体" w:eastAsia="宋体"/>
          <w:sz w:val="24"/>
          <w:highlight w:val="none"/>
        </w:rPr>
        <w:t>方式采购活动，经</w:t>
      </w:r>
      <w:r>
        <w:rPr>
          <w:rFonts w:hint="eastAsia" w:ascii="宋体" w:hAnsi="宋体" w:eastAsia="宋体"/>
          <w:sz w:val="24"/>
          <w:highlight w:val="none"/>
          <w:u w:val="single"/>
        </w:rPr>
        <w:t>磋商小组</w:t>
      </w:r>
      <w:r>
        <w:rPr>
          <w:rFonts w:hint="eastAsia" w:ascii="宋体" w:hAnsi="宋体" w:eastAsia="宋体"/>
          <w:sz w:val="24"/>
          <w:highlight w:val="none"/>
        </w:rPr>
        <w:t>评定，</w:t>
      </w:r>
      <w:r>
        <w:rPr>
          <w:rFonts w:hint="eastAsia" w:ascii="宋体" w:hAnsi="宋体" w:eastAsia="宋体"/>
          <w:sz w:val="24"/>
          <w:highlight w:val="none"/>
          <w:u w:val="single"/>
        </w:rPr>
        <w:t xml:space="preserve">               </w:t>
      </w:r>
      <w:r>
        <w:rPr>
          <w:rFonts w:hint="eastAsia" w:ascii="宋体" w:hAnsi="宋体" w:eastAsia="宋体"/>
          <w:sz w:val="24"/>
          <w:highlight w:val="none"/>
        </w:rPr>
        <w:t>（</w:t>
      </w:r>
      <w:r>
        <w:rPr>
          <w:rFonts w:hint="eastAsia" w:ascii="宋体" w:hAnsi="宋体" w:eastAsia="宋体"/>
          <w:sz w:val="24"/>
          <w:highlight w:val="none"/>
          <w:lang w:val="zh-CN"/>
        </w:rPr>
        <w:t>以下简称：乙方</w:t>
      </w:r>
      <w:r>
        <w:rPr>
          <w:rFonts w:hint="eastAsia" w:ascii="宋体" w:hAnsi="宋体" w:eastAsia="宋体"/>
          <w:sz w:val="24"/>
          <w:highlight w:val="none"/>
        </w:rPr>
        <w:t>）为本项目成交供应商，现按照采购文件确定的事项签订本合同。</w:t>
      </w:r>
    </w:p>
    <w:p w14:paraId="0903C70C">
      <w:pPr>
        <w:spacing w:line="360" w:lineRule="auto"/>
        <w:ind w:firstLine="435"/>
        <w:rPr>
          <w:rFonts w:ascii="宋体" w:hAnsi="宋体" w:eastAsia="宋体"/>
          <w:sz w:val="24"/>
          <w:highlight w:val="none"/>
          <w:lang w:val="zh-CN"/>
        </w:rPr>
      </w:pPr>
      <w:r>
        <w:rPr>
          <w:rFonts w:hint="eastAsia" w:ascii="宋体" w:hAnsi="宋体" w:eastAsia="宋体"/>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1BAFD38E">
      <w:pPr>
        <w:spacing w:line="360" w:lineRule="auto"/>
        <w:ind w:firstLine="437"/>
        <w:outlineLvl w:val="2"/>
        <w:rPr>
          <w:rFonts w:ascii="宋体" w:hAnsi="宋体" w:eastAsia="宋体"/>
          <w:b/>
          <w:bCs/>
          <w:sz w:val="24"/>
          <w:highlight w:val="none"/>
          <w:lang w:val="zh-CN"/>
        </w:rPr>
      </w:pPr>
      <w:bookmarkStart w:id="56" w:name="_Toc24059"/>
      <w:bookmarkStart w:id="57" w:name="_Toc2232"/>
      <w:bookmarkStart w:id="58" w:name="_Toc3029"/>
      <w:r>
        <w:rPr>
          <w:rFonts w:hint="eastAsia" w:ascii="宋体" w:hAnsi="宋体" w:eastAsia="宋体"/>
          <w:b/>
          <w:bCs/>
          <w:sz w:val="24"/>
          <w:highlight w:val="none"/>
          <w:lang w:val="zh-CN"/>
        </w:rPr>
        <w:t>1.1</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合同组成部分</w:t>
      </w:r>
      <w:bookmarkEnd w:id="56"/>
      <w:bookmarkEnd w:id="57"/>
      <w:bookmarkEnd w:id="58"/>
    </w:p>
    <w:p w14:paraId="0A86F7A5">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BE01506">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1.1.1本合同及其补充合同、变更协议；</w:t>
      </w:r>
    </w:p>
    <w:p w14:paraId="45414318">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1.1.2成交通知书；</w:t>
      </w:r>
    </w:p>
    <w:p w14:paraId="7E58A307">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1.1.3响应文件（含澄清或者说明文件）；</w:t>
      </w:r>
    </w:p>
    <w:p w14:paraId="360EB513">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1.1.4磋商文件（含澄清或者修改文件）；</w:t>
      </w:r>
    </w:p>
    <w:p w14:paraId="519C6529">
      <w:pPr>
        <w:spacing w:line="360" w:lineRule="auto"/>
        <w:ind w:firstLine="435"/>
        <w:rPr>
          <w:rFonts w:ascii="宋体" w:hAnsi="宋体" w:eastAsia="宋体"/>
          <w:sz w:val="24"/>
          <w:highlight w:val="none"/>
          <w:lang w:val="zh-CN"/>
        </w:rPr>
      </w:pPr>
      <w:r>
        <w:rPr>
          <w:rFonts w:hint="eastAsia" w:ascii="宋体" w:hAnsi="宋体" w:eastAsia="宋体"/>
          <w:sz w:val="24"/>
          <w:highlight w:val="none"/>
          <w:lang w:val="zh-CN"/>
        </w:rPr>
        <w:t>1.1.5其他相关采购文件。</w:t>
      </w:r>
    </w:p>
    <w:p w14:paraId="5A12C8EF">
      <w:pPr>
        <w:spacing w:line="360" w:lineRule="auto"/>
        <w:ind w:firstLine="437"/>
        <w:outlineLvl w:val="2"/>
        <w:rPr>
          <w:rFonts w:ascii="宋体" w:hAnsi="宋体" w:eastAsia="宋体"/>
          <w:b/>
          <w:bCs/>
          <w:sz w:val="24"/>
          <w:highlight w:val="none"/>
          <w:lang w:val="zh-CN"/>
        </w:rPr>
      </w:pPr>
      <w:bookmarkStart w:id="59" w:name="_Toc2918"/>
      <w:bookmarkStart w:id="60" w:name="_Toc22185"/>
      <w:bookmarkStart w:id="61" w:name="_Toc6311"/>
      <w:bookmarkStart w:id="62" w:name="_Toc18585"/>
      <w:bookmarkStart w:id="63" w:name="_Toc6773"/>
      <w:r>
        <w:rPr>
          <w:rFonts w:hint="eastAsia" w:ascii="宋体" w:hAnsi="宋体" w:eastAsia="宋体"/>
          <w:b/>
          <w:bCs/>
          <w:sz w:val="24"/>
          <w:highlight w:val="none"/>
          <w:lang w:val="zh-CN"/>
        </w:rPr>
        <w:t xml:space="preserve">1.2 </w:t>
      </w:r>
      <w:bookmarkEnd w:id="59"/>
      <w:bookmarkEnd w:id="60"/>
      <w:bookmarkEnd w:id="61"/>
      <w:bookmarkEnd w:id="62"/>
      <w:bookmarkEnd w:id="63"/>
      <w:r>
        <w:rPr>
          <w:rFonts w:hint="eastAsia" w:ascii="宋体" w:hAnsi="宋体" w:eastAsia="宋体"/>
          <w:b/>
          <w:bCs/>
          <w:sz w:val="24"/>
          <w:highlight w:val="none"/>
          <w:lang w:val="zh-CN"/>
        </w:rPr>
        <w:t>服务</w:t>
      </w:r>
    </w:p>
    <w:p w14:paraId="3B0C6DB3">
      <w:pPr>
        <w:spacing w:line="360" w:lineRule="auto"/>
        <w:ind w:firstLine="435"/>
        <w:rPr>
          <w:rFonts w:ascii="宋体" w:hAnsi="宋体" w:eastAsia="宋体"/>
          <w:sz w:val="24"/>
          <w:highlight w:val="none"/>
          <w:u w:val="single"/>
        </w:rPr>
      </w:pPr>
      <w:r>
        <w:rPr>
          <w:rFonts w:hint="eastAsia" w:ascii="宋体" w:hAnsi="宋体" w:eastAsia="宋体"/>
          <w:sz w:val="24"/>
          <w:highlight w:val="none"/>
        </w:rPr>
        <w:t>1.2.1服务</w:t>
      </w:r>
      <w:r>
        <w:rPr>
          <w:rFonts w:ascii="宋体" w:hAnsi="宋体" w:eastAsia="宋体"/>
          <w:sz w:val="24"/>
          <w:highlight w:val="none"/>
        </w:rPr>
        <w:t>名称：</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313F6109">
      <w:pPr>
        <w:spacing w:line="360" w:lineRule="auto"/>
        <w:ind w:firstLine="435"/>
        <w:rPr>
          <w:rFonts w:ascii="宋体" w:hAnsi="宋体" w:eastAsia="宋体"/>
          <w:sz w:val="24"/>
          <w:highlight w:val="none"/>
          <w:u w:val="single"/>
        </w:rPr>
      </w:pPr>
      <w:r>
        <w:rPr>
          <w:rFonts w:hint="eastAsia" w:ascii="宋体" w:hAnsi="宋体" w:eastAsia="宋体"/>
          <w:sz w:val="24"/>
          <w:highlight w:val="none"/>
        </w:rPr>
        <w:t>1.2.2服务内容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567D7AF2">
      <w:pPr>
        <w:spacing w:line="360" w:lineRule="auto"/>
        <w:ind w:firstLine="435"/>
        <w:rPr>
          <w:rFonts w:ascii="宋体" w:hAnsi="宋体" w:eastAsia="宋体"/>
          <w:sz w:val="24"/>
          <w:highlight w:val="none"/>
        </w:rPr>
      </w:pPr>
      <w:r>
        <w:rPr>
          <w:rFonts w:hint="eastAsia" w:ascii="宋体" w:hAnsi="宋体" w:eastAsia="宋体"/>
          <w:sz w:val="24"/>
          <w:highlight w:val="none"/>
        </w:rPr>
        <w:t>1.2.3服务质量：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682EBAE7">
      <w:pPr>
        <w:spacing w:line="360" w:lineRule="auto"/>
        <w:ind w:firstLine="437"/>
        <w:outlineLvl w:val="2"/>
        <w:rPr>
          <w:rFonts w:ascii="宋体" w:hAnsi="宋体" w:eastAsia="宋体"/>
          <w:b/>
          <w:bCs/>
          <w:sz w:val="24"/>
          <w:highlight w:val="none"/>
          <w:lang w:val="zh-CN"/>
        </w:rPr>
      </w:pPr>
      <w:bookmarkStart w:id="64" w:name="_Toc21631"/>
      <w:bookmarkStart w:id="65" w:name="_Toc23292"/>
      <w:bookmarkStart w:id="66" w:name="_Toc21551"/>
      <w:r>
        <w:rPr>
          <w:rFonts w:hint="eastAsia" w:ascii="宋体" w:hAnsi="宋体" w:eastAsia="宋体"/>
          <w:b/>
          <w:bCs/>
          <w:sz w:val="24"/>
          <w:highlight w:val="none"/>
          <w:lang w:val="zh-CN"/>
        </w:rPr>
        <w:t>1.</w:t>
      </w:r>
      <w:r>
        <w:rPr>
          <w:rFonts w:ascii="宋体" w:hAnsi="宋体" w:eastAsia="宋体"/>
          <w:b/>
          <w:bCs/>
          <w:sz w:val="24"/>
          <w:highlight w:val="none"/>
          <w:lang w:val="zh-CN"/>
        </w:rPr>
        <w:t xml:space="preserve">3 </w:t>
      </w:r>
      <w:r>
        <w:rPr>
          <w:rFonts w:hint="eastAsia" w:ascii="宋体" w:hAnsi="宋体" w:eastAsia="宋体"/>
          <w:b/>
          <w:bCs/>
          <w:sz w:val="24"/>
          <w:highlight w:val="none"/>
          <w:lang w:val="zh-CN"/>
        </w:rPr>
        <w:t>价款</w:t>
      </w:r>
      <w:bookmarkEnd w:id="64"/>
      <w:bookmarkEnd w:id="65"/>
      <w:bookmarkEnd w:id="66"/>
    </w:p>
    <w:p w14:paraId="5837E2CD">
      <w:pPr>
        <w:spacing w:line="360" w:lineRule="auto"/>
        <w:ind w:firstLine="435"/>
        <w:rPr>
          <w:rFonts w:ascii="宋体" w:hAnsi="宋体" w:eastAsia="宋体"/>
          <w:sz w:val="24"/>
          <w:highlight w:val="none"/>
        </w:rPr>
      </w:pPr>
      <w:r>
        <w:rPr>
          <w:rFonts w:ascii="宋体" w:hAnsi="宋体" w:eastAsia="宋体"/>
          <w:sz w:val="24"/>
          <w:highlight w:val="none"/>
        </w:rPr>
        <w:t>本合同总价为</w:t>
      </w:r>
      <w:r>
        <w:rPr>
          <w:rFonts w:hint="eastAsia" w:ascii="宋体" w:hAnsi="宋体" w:eastAsia="宋体"/>
          <w:sz w:val="24"/>
          <w:highlight w:val="none"/>
        </w:rPr>
        <w:t>：￥</w:t>
      </w:r>
      <w:r>
        <w:rPr>
          <w:rFonts w:hint="eastAsia" w:ascii="宋体" w:hAnsi="宋体" w:eastAsia="宋体"/>
          <w:sz w:val="24"/>
          <w:highlight w:val="none"/>
          <w:u w:val="single"/>
        </w:rPr>
        <w:t xml:space="preserve">           </w:t>
      </w:r>
      <w:r>
        <w:rPr>
          <w:rFonts w:ascii="宋体" w:hAnsi="宋体" w:eastAsia="宋体"/>
          <w:sz w:val="24"/>
          <w:highlight w:val="none"/>
        </w:rPr>
        <w:t>元</w:t>
      </w:r>
      <w:r>
        <w:rPr>
          <w:rFonts w:hint="eastAsia" w:ascii="宋体" w:hAnsi="宋体" w:eastAsia="宋体"/>
          <w:sz w:val="24"/>
          <w:highlight w:val="none"/>
        </w:rPr>
        <w:t>（大写：人民币</w:t>
      </w:r>
      <w:r>
        <w:rPr>
          <w:rFonts w:hint="eastAsia" w:ascii="宋体" w:hAnsi="宋体" w:eastAsia="宋体"/>
          <w:sz w:val="24"/>
          <w:highlight w:val="none"/>
          <w:u w:val="single"/>
        </w:rPr>
        <w:t xml:space="preserve">                 </w:t>
      </w:r>
      <w:r>
        <w:rPr>
          <w:rFonts w:hint="eastAsia" w:ascii="宋体" w:hAnsi="宋体" w:eastAsia="宋体"/>
          <w:sz w:val="24"/>
          <w:highlight w:val="none"/>
        </w:rPr>
        <w:t>元）</w:t>
      </w:r>
      <w:r>
        <w:rPr>
          <w:rFonts w:ascii="宋体" w:hAnsi="宋体" w:eastAsia="宋体"/>
          <w:sz w:val="24"/>
          <w:highlight w:val="none"/>
        </w:rPr>
        <w:t>。</w:t>
      </w:r>
    </w:p>
    <w:p w14:paraId="15139D19">
      <w:pPr>
        <w:spacing w:line="360" w:lineRule="auto"/>
        <w:ind w:firstLine="435"/>
        <w:rPr>
          <w:rFonts w:ascii="宋体" w:hAnsi="宋体" w:eastAsia="宋体"/>
          <w:sz w:val="24"/>
          <w:highlight w:val="none"/>
          <w:u w:val="single"/>
        </w:rPr>
      </w:pPr>
      <w:r>
        <w:rPr>
          <w:rFonts w:ascii="宋体" w:hAnsi="宋体" w:eastAsia="宋体"/>
          <w:sz w:val="24"/>
          <w:highlight w:val="none"/>
        </w:rPr>
        <w:t>分项价格：</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4473"/>
        <w:gridCol w:w="12"/>
        <w:gridCol w:w="3342"/>
        <w:gridCol w:w="13"/>
      </w:tblGrid>
      <w:tr w14:paraId="385E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2622C0E8">
            <w:pPr>
              <w:jc w:val="center"/>
              <w:rPr>
                <w:rFonts w:ascii="宋体" w:hAnsi="宋体" w:eastAsia="宋体"/>
                <w:sz w:val="24"/>
                <w:highlight w:val="none"/>
                <w:lang w:val="zh-CN"/>
              </w:rPr>
            </w:pPr>
            <w:r>
              <w:rPr>
                <w:rFonts w:ascii="宋体" w:hAnsi="宋体" w:eastAsia="宋体"/>
                <w:sz w:val="24"/>
                <w:highlight w:val="none"/>
                <w:lang w:val="zh-CN"/>
              </w:rPr>
              <w:t>序号</w:t>
            </w:r>
          </w:p>
        </w:tc>
        <w:tc>
          <w:tcPr>
            <w:tcW w:w="2532" w:type="pct"/>
            <w:vAlign w:val="center"/>
          </w:tcPr>
          <w:p w14:paraId="4B45132D">
            <w:pPr>
              <w:pStyle w:val="55"/>
              <w:ind w:firstLine="200"/>
              <w:jc w:val="center"/>
              <w:rPr>
                <w:rFonts w:ascii="宋体" w:hAnsi="宋体" w:eastAsia="宋体"/>
                <w:sz w:val="24"/>
                <w:szCs w:val="24"/>
                <w:highlight w:val="none"/>
              </w:rPr>
            </w:pPr>
            <w:r>
              <w:rPr>
                <w:rFonts w:hint="eastAsia" w:ascii="宋体" w:hAnsi="宋体" w:eastAsia="宋体"/>
                <w:sz w:val="24"/>
                <w:szCs w:val="24"/>
                <w:highlight w:val="none"/>
              </w:rPr>
              <w:t>分项名称</w:t>
            </w:r>
          </w:p>
        </w:tc>
        <w:tc>
          <w:tcPr>
            <w:tcW w:w="1899" w:type="pct"/>
            <w:gridSpan w:val="2"/>
            <w:vAlign w:val="center"/>
          </w:tcPr>
          <w:p w14:paraId="513D0FEE">
            <w:pPr>
              <w:pStyle w:val="55"/>
              <w:jc w:val="center"/>
              <w:rPr>
                <w:rFonts w:ascii="宋体" w:hAnsi="宋体" w:eastAsia="宋体"/>
                <w:sz w:val="24"/>
                <w:szCs w:val="24"/>
                <w:highlight w:val="none"/>
              </w:rPr>
            </w:pPr>
            <w:r>
              <w:rPr>
                <w:rFonts w:ascii="宋体" w:hAnsi="宋体" w:eastAsia="宋体"/>
                <w:sz w:val="24"/>
                <w:szCs w:val="24"/>
                <w:highlight w:val="none"/>
              </w:rPr>
              <w:t>分项价格</w:t>
            </w:r>
          </w:p>
        </w:tc>
      </w:tr>
      <w:tr w14:paraId="145FE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47BF36">
            <w:pPr>
              <w:jc w:val="center"/>
              <w:rPr>
                <w:rFonts w:ascii="宋体" w:hAnsi="宋体" w:eastAsia="宋体"/>
                <w:sz w:val="24"/>
                <w:highlight w:val="none"/>
                <w:lang w:val="zh-CN"/>
              </w:rPr>
            </w:pPr>
            <w:r>
              <w:rPr>
                <w:rFonts w:hint="eastAsia" w:ascii="宋体" w:hAnsi="宋体" w:eastAsia="宋体"/>
                <w:sz w:val="24"/>
                <w:highlight w:val="none"/>
                <w:lang w:val="zh-CN"/>
              </w:rPr>
              <w:t>1</w:t>
            </w:r>
          </w:p>
        </w:tc>
        <w:tc>
          <w:tcPr>
            <w:tcW w:w="2532" w:type="pct"/>
            <w:vAlign w:val="center"/>
          </w:tcPr>
          <w:p w14:paraId="541887E1">
            <w:pPr>
              <w:pStyle w:val="55"/>
              <w:ind w:firstLine="200"/>
              <w:jc w:val="center"/>
              <w:rPr>
                <w:rFonts w:ascii="宋体" w:hAnsi="宋体" w:eastAsia="宋体"/>
                <w:sz w:val="24"/>
                <w:szCs w:val="24"/>
                <w:highlight w:val="none"/>
              </w:rPr>
            </w:pPr>
          </w:p>
        </w:tc>
        <w:tc>
          <w:tcPr>
            <w:tcW w:w="1899" w:type="pct"/>
            <w:gridSpan w:val="2"/>
            <w:vAlign w:val="center"/>
          </w:tcPr>
          <w:p w14:paraId="6C01EFC6">
            <w:pPr>
              <w:pStyle w:val="55"/>
              <w:ind w:firstLine="200"/>
              <w:jc w:val="center"/>
              <w:rPr>
                <w:rFonts w:ascii="宋体" w:hAnsi="宋体" w:eastAsia="宋体"/>
                <w:sz w:val="24"/>
                <w:szCs w:val="24"/>
                <w:highlight w:val="none"/>
              </w:rPr>
            </w:pPr>
          </w:p>
        </w:tc>
      </w:tr>
      <w:tr w14:paraId="4685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9ECAB5E">
            <w:pPr>
              <w:jc w:val="center"/>
              <w:rPr>
                <w:rFonts w:ascii="宋体" w:hAnsi="宋体" w:eastAsia="宋体"/>
                <w:sz w:val="24"/>
                <w:highlight w:val="none"/>
                <w:lang w:val="zh-CN"/>
              </w:rPr>
            </w:pPr>
            <w:r>
              <w:rPr>
                <w:rFonts w:hint="eastAsia" w:ascii="宋体" w:hAnsi="宋体" w:eastAsia="宋体"/>
                <w:sz w:val="24"/>
                <w:highlight w:val="none"/>
                <w:lang w:val="zh-CN"/>
              </w:rPr>
              <w:t>2</w:t>
            </w:r>
          </w:p>
        </w:tc>
        <w:tc>
          <w:tcPr>
            <w:tcW w:w="2532" w:type="pct"/>
            <w:vAlign w:val="center"/>
          </w:tcPr>
          <w:p w14:paraId="412B7499">
            <w:pPr>
              <w:pStyle w:val="55"/>
              <w:ind w:firstLine="200"/>
              <w:jc w:val="center"/>
              <w:rPr>
                <w:rFonts w:ascii="宋体" w:hAnsi="宋体" w:eastAsia="宋体"/>
                <w:sz w:val="24"/>
                <w:szCs w:val="24"/>
                <w:highlight w:val="none"/>
              </w:rPr>
            </w:pPr>
          </w:p>
        </w:tc>
        <w:tc>
          <w:tcPr>
            <w:tcW w:w="1899" w:type="pct"/>
            <w:gridSpan w:val="2"/>
            <w:vAlign w:val="center"/>
          </w:tcPr>
          <w:p w14:paraId="03DBD819">
            <w:pPr>
              <w:pStyle w:val="55"/>
              <w:ind w:firstLine="200"/>
              <w:jc w:val="center"/>
              <w:rPr>
                <w:rFonts w:ascii="宋体" w:hAnsi="宋体" w:eastAsia="宋体"/>
                <w:sz w:val="24"/>
                <w:szCs w:val="24"/>
                <w:highlight w:val="none"/>
              </w:rPr>
            </w:pPr>
          </w:p>
        </w:tc>
      </w:tr>
      <w:tr w14:paraId="17EC7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CDE2FB8">
            <w:pPr>
              <w:jc w:val="center"/>
              <w:rPr>
                <w:rFonts w:ascii="宋体" w:hAnsi="宋体" w:eastAsia="宋体"/>
                <w:sz w:val="24"/>
                <w:highlight w:val="none"/>
                <w:lang w:val="zh-CN"/>
              </w:rPr>
            </w:pPr>
            <w:r>
              <w:rPr>
                <w:rFonts w:ascii="宋体" w:hAnsi="宋体" w:eastAsia="宋体"/>
                <w:sz w:val="24"/>
                <w:highlight w:val="none"/>
                <w:lang w:val="zh-CN"/>
              </w:rPr>
              <w:t>3</w:t>
            </w:r>
          </w:p>
        </w:tc>
        <w:tc>
          <w:tcPr>
            <w:tcW w:w="2532" w:type="pct"/>
            <w:vAlign w:val="center"/>
          </w:tcPr>
          <w:p w14:paraId="735A8E5B">
            <w:pPr>
              <w:pStyle w:val="55"/>
              <w:ind w:firstLine="200"/>
              <w:jc w:val="center"/>
              <w:rPr>
                <w:rFonts w:ascii="宋体" w:hAnsi="宋体" w:eastAsia="宋体"/>
                <w:sz w:val="24"/>
                <w:szCs w:val="24"/>
                <w:highlight w:val="none"/>
              </w:rPr>
            </w:pPr>
          </w:p>
        </w:tc>
        <w:tc>
          <w:tcPr>
            <w:tcW w:w="1899" w:type="pct"/>
            <w:gridSpan w:val="2"/>
            <w:vAlign w:val="center"/>
          </w:tcPr>
          <w:p w14:paraId="1E0C3E2C">
            <w:pPr>
              <w:pStyle w:val="55"/>
              <w:ind w:firstLine="200"/>
              <w:jc w:val="center"/>
              <w:rPr>
                <w:rFonts w:ascii="宋体" w:hAnsi="宋体" w:eastAsia="宋体"/>
                <w:sz w:val="24"/>
                <w:szCs w:val="24"/>
                <w:highlight w:val="none"/>
              </w:rPr>
            </w:pPr>
          </w:p>
        </w:tc>
      </w:tr>
      <w:tr w14:paraId="695F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6EE40221">
            <w:pPr>
              <w:jc w:val="center"/>
              <w:rPr>
                <w:rFonts w:ascii="宋体" w:hAnsi="宋体" w:eastAsia="宋体"/>
                <w:sz w:val="24"/>
                <w:highlight w:val="none"/>
                <w:lang w:val="zh-CN"/>
              </w:rPr>
            </w:pPr>
            <w:r>
              <w:rPr>
                <w:rFonts w:hint="eastAsia" w:ascii="宋体" w:hAnsi="宋体" w:eastAsia="宋体"/>
                <w:sz w:val="24"/>
                <w:highlight w:val="none"/>
                <w:lang w:val="zh-CN"/>
              </w:rPr>
              <w:t>……</w:t>
            </w:r>
          </w:p>
        </w:tc>
        <w:tc>
          <w:tcPr>
            <w:tcW w:w="2532" w:type="pct"/>
            <w:vAlign w:val="center"/>
          </w:tcPr>
          <w:p w14:paraId="77D01260">
            <w:pPr>
              <w:pStyle w:val="55"/>
              <w:ind w:firstLine="200"/>
              <w:jc w:val="center"/>
              <w:rPr>
                <w:rFonts w:ascii="宋体" w:hAnsi="宋体" w:eastAsia="宋体"/>
                <w:sz w:val="24"/>
                <w:szCs w:val="24"/>
                <w:highlight w:val="none"/>
              </w:rPr>
            </w:pPr>
          </w:p>
        </w:tc>
        <w:tc>
          <w:tcPr>
            <w:tcW w:w="1899" w:type="pct"/>
            <w:gridSpan w:val="2"/>
            <w:vAlign w:val="center"/>
          </w:tcPr>
          <w:p w14:paraId="0564B603">
            <w:pPr>
              <w:pStyle w:val="55"/>
              <w:ind w:firstLine="200"/>
              <w:jc w:val="center"/>
              <w:rPr>
                <w:rFonts w:ascii="宋体" w:hAnsi="宋体" w:eastAsia="宋体"/>
                <w:sz w:val="24"/>
                <w:szCs w:val="24"/>
                <w:highlight w:val="none"/>
              </w:rPr>
            </w:pPr>
          </w:p>
        </w:tc>
      </w:tr>
      <w:tr w14:paraId="2B0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78C96820">
            <w:pPr>
              <w:pStyle w:val="55"/>
              <w:ind w:firstLine="200"/>
              <w:jc w:val="center"/>
              <w:rPr>
                <w:rFonts w:ascii="宋体" w:hAnsi="宋体" w:eastAsia="宋体"/>
                <w:sz w:val="24"/>
                <w:szCs w:val="24"/>
                <w:highlight w:val="none"/>
              </w:rPr>
            </w:pPr>
            <w:r>
              <w:rPr>
                <w:rFonts w:hint="eastAsia" w:ascii="宋体" w:hAnsi="宋体" w:eastAsia="宋体"/>
                <w:sz w:val="24"/>
                <w:szCs w:val="24"/>
                <w:highlight w:val="none"/>
              </w:rPr>
              <w:t>总价</w:t>
            </w:r>
          </w:p>
        </w:tc>
        <w:tc>
          <w:tcPr>
            <w:tcW w:w="1899" w:type="pct"/>
            <w:gridSpan w:val="2"/>
            <w:vAlign w:val="center"/>
          </w:tcPr>
          <w:p w14:paraId="396B454A">
            <w:pPr>
              <w:pStyle w:val="55"/>
              <w:ind w:firstLine="200"/>
              <w:jc w:val="center"/>
              <w:rPr>
                <w:rFonts w:ascii="宋体" w:hAnsi="宋体" w:eastAsia="宋体"/>
                <w:sz w:val="24"/>
                <w:szCs w:val="24"/>
                <w:highlight w:val="none"/>
              </w:rPr>
            </w:pPr>
          </w:p>
        </w:tc>
      </w:tr>
    </w:tbl>
    <w:p w14:paraId="061275F7">
      <w:pPr>
        <w:spacing w:line="360" w:lineRule="auto"/>
        <w:ind w:firstLine="437"/>
        <w:outlineLvl w:val="2"/>
        <w:rPr>
          <w:rFonts w:ascii="宋体" w:hAnsi="宋体" w:eastAsia="宋体"/>
          <w:b/>
          <w:bCs/>
          <w:sz w:val="24"/>
          <w:highlight w:val="none"/>
          <w:lang w:val="zh-CN"/>
        </w:rPr>
      </w:pPr>
      <w:bookmarkStart w:id="67" w:name="_Toc22618"/>
      <w:bookmarkStart w:id="68" w:name="_Toc10340"/>
      <w:bookmarkStart w:id="69" w:name="_Toc1814"/>
      <w:r>
        <w:rPr>
          <w:rFonts w:hint="eastAsia" w:ascii="宋体" w:hAnsi="宋体" w:eastAsia="宋体"/>
          <w:b/>
          <w:bCs/>
          <w:sz w:val="24"/>
          <w:highlight w:val="none"/>
          <w:lang w:val="zh-CN"/>
        </w:rPr>
        <w:t>1.</w:t>
      </w:r>
      <w:r>
        <w:rPr>
          <w:rFonts w:ascii="宋体" w:hAnsi="宋体" w:eastAsia="宋体"/>
          <w:b/>
          <w:bCs/>
          <w:sz w:val="24"/>
          <w:highlight w:val="none"/>
          <w:lang w:val="zh-CN"/>
        </w:rPr>
        <w:t>4 付款方式和发票开具方式</w:t>
      </w:r>
      <w:bookmarkEnd w:id="67"/>
      <w:bookmarkEnd w:id="68"/>
      <w:bookmarkEnd w:id="69"/>
    </w:p>
    <w:p w14:paraId="71BA608B">
      <w:pPr>
        <w:spacing w:line="360" w:lineRule="auto"/>
        <w:ind w:firstLine="435"/>
        <w:rPr>
          <w:rFonts w:ascii="宋体" w:hAnsi="宋体" w:eastAsia="宋体"/>
          <w:sz w:val="24"/>
          <w:highlight w:val="none"/>
        </w:rPr>
      </w:pPr>
      <w:r>
        <w:rPr>
          <w:rFonts w:hint="eastAsia" w:ascii="宋体" w:hAnsi="宋体" w:eastAsia="宋体"/>
          <w:sz w:val="24"/>
          <w:highlight w:val="none"/>
        </w:rPr>
        <w:t>1.4.1</w:t>
      </w:r>
      <w:r>
        <w:rPr>
          <w:rFonts w:ascii="宋体" w:hAnsi="宋体" w:eastAsia="宋体"/>
          <w:sz w:val="24"/>
          <w:highlight w:val="none"/>
        </w:rPr>
        <w:t>付款方式：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4EF80F62">
      <w:pPr>
        <w:spacing w:line="360" w:lineRule="auto"/>
        <w:ind w:firstLine="435"/>
        <w:rPr>
          <w:rFonts w:ascii="宋体" w:hAnsi="宋体" w:eastAsia="宋体"/>
          <w:sz w:val="24"/>
          <w:highlight w:val="none"/>
        </w:rPr>
      </w:pPr>
      <w:r>
        <w:rPr>
          <w:rFonts w:hint="eastAsia" w:ascii="宋体" w:hAnsi="宋体" w:eastAsia="宋体"/>
          <w:sz w:val="24"/>
          <w:highlight w:val="none"/>
        </w:rPr>
        <w:t>1.4.2发票开具方式：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220564D3">
      <w:pPr>
        <w:spacing w:line="360" w:lineRule="auto"/>
        <w:ind w:firstLine="437"/>
        <w:outlineLvl w:val="2"/>
        <w:rPr>
          <w:rFonts w:ascii="宋体" w:hAnsi="宋体" w:eastAsia="宋体"/>
          <w:b/>
          <w:bCs/>
          <w:sz w:val="24"/>
          <w:highlight w:val="none"/>
          <w:lang w:val="zh-CN"/>
        </w:rPr>
      </w:pPr>
      <w:bookmarkStart w:id="70" w:name="_Toc32071"/>
      <w:bookmarkStart w:id="71" w:name="_Toc2846"/>
      <w:bookmarkStart w:id="72" w:name="_Toc19304"/>
      <w:r>
        <w:rPr>
          <w:rFonts w:hint="eastAsia" w:ascii="宋体" w:hAnsi="宋体" w:eastAsia="宋体"/>
          <w:b/>
          <w:bCs/>
          <w:sz w:val="24"/>
          <w:highlight w:val="none"/>
          <w:lang w:val="zh-CN"/>
        </w:rPr>
        <w:t>1.</w:t>
      </w:r>
      <w:r>
        <w:rPr>
          <w:rFonts w:ascii="宋体" w:hAnsi="宋体" w:eastAsia="宋体"/>
          <w:b/>
          <w:bCs/>
          <w:sz w:val="24"/>
          <w:highlight w:val="none"/>
          <w:lang w:val="zh-CN"/>
        </w:rPr>
        <w:t xml:space="preserve">5 </w:t>
      </w:r>
      <w:r>
        <w:rPr>
          <w:rFonts w:hint="eastAsia" w:ascii="宋体" w:hAnsi="宋体" w:eastAsia="宋体"/>
          <w:b/>
          <w:bCs/>
          <w:sz w:val="24"/>
          <w:highlight w:val="none"/>
          <w:lang w:val="zh-CN"/>
        </w:rPr>
        <w:t>服务</w:t>
      </w:r>
      <w:r>
        <w:rPr>
          <w:rFonts w:ascii="宋体" w:hAnsi="宋体" w:eastAsia="宋体"/>
          <w:b/>
          <w:bCs/>
          <w:sz w:val="24"/>
          <w:highlight w:val="none"/>
          <w:lang w:val="zh-CN"/>
        </w:rPr>
        <w:t>期限</w:t>
      </w:r>
      <w:r>
        <w:rPr>
          <w:rFonts w:hint="eastAsia" w:ascii="宋体" w:hAnsi="宋体" w:eastAsia="宋体"/>
          <w:b/>
          <w:bCs/>
          <w:sz w:val="24"/>
          <w:highlight w:val="none"/>
          <w:lang w:val="zh-CN"/>
        </w:rPr>
        <w:t>、地点和方式</w:t>
      </w:r>
      <w:bookmarkEnd w:id="70"/>
      <w:bookmarkEnd w:id="71"/>
      <w:bookmarkEnd w:id="72"/>
    </w:p>
    <w:p w14:paraId="52FD8320">
      <w:pPr>
        <w:spacing w:line="360" w:lineRule="auto"/>
        <w:ind w:firstLine="435"/>
        <w:rPr>
          <w:rFonts w:ascii="宋体" w:hAnsi="宋体" w:eastAsia="宋体"/>
          <w:sz w:val="24"/>
          <w:highlight w:val="none"/>
          <w:u w:val="single"/>
        </w:rPr>
      </w:pPr>
      <w:r>
        <w:rPr>
          <w:rFonts w:hint="eastAsia" w:ascii="宋体" w:hAnsi="宋体" w:eastAsia="宋体"/>
          <w:sz w:val="24"/>
          <w:highlight w:val="none"/>
        </w:rPr>
        <w:t>1.5.1服务期限</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78834CCF">
      <w:pPr>
        <w:spacing w:line="360" w:lineRule="auto"/>
        <w:ind w:firstLine="435"/>
        <w:rPr>
          <w:rFonts w:ascii="宋体" w:hAnsi="宋体" w:eastAsia="宋体"/>
          <w:sz w:val="24"/>
          <w:highlight w:val="none"/>
        </w:rPr>
      </w:pPr>
      <w:r>
        <w:rPr>
          <w:rFonts w:hint="eastAsia" w:ascii="宋体" w:hAnsi="宋体" w:eastAsia="宋体"/>
          <w:sz w:val="24"/>
          <w:highlight w:val="none"/>
        </w:rPr>
        <w:t>1.5.2服务地点</w:t>
      </w:r>
      <w:r>
        <w:rPr>
          <w:rFonts w:ascii="宋体" w:hAnsi="宋体" w:eastAsia="宋体"/>
          <w:sz w:val="24"/>
          <w:highlight w:val="none"/>
        </w:rPr>
        <w:t>：</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C9EDF90">
      <w:pPr>
        <w:spacing w:line="360" w:lineRule="auto"/>
        <w:ind w:firstLine="435"/>
        <w:rPr>
          <w:rFonts w:ascii="宋体" w:hAnsi="宋体" w:eastAsia="宋体"/>
          <w:sz w:val="24"/>
          <w:highlight w:val="none"/>
        </w:rPr>
      </w:pPr>
      <w:r>
        <w:rPr>
          <w:rFonts w:hint="eastAsia" w:ascii="宋体" w:hAnsi="宋体" w:eastAsia="宋体"/>
          <w:sz w:val="24"/>
          <w:highlight w:val="none"/>
        </w:rPr>
        <w:t>1.5.3服务方式：</w:t>
      </w:r>
      <w:r>
        <w:rPr>
          <w:rFonts w:hint="eastAsia" w:ascii="宋体" w:hAnsi="宋体" w:eastAsia="宋体"/>
          <w:sz w:val="24"/>
          <w:highlight w:val="none"/>
          <w:u w:val="single"/>
        </w:rPr>
        <w:t xml:space="preserve">                                                </w:t>
      </w:r>
      <w:r>
        <w:rPr>
          <w:rFonts w:hint="eastAsia" w:ascii="宋体" w:hAnsi="宋体" w:eastAsia="宋体"/>
          <w:sz w:val="24"/>
          <w:highlight w:val="none"/>
        </w:rPr>
        <w:t>。</w:t>
      </w:r>
    </w:p>
    <w:p w14:paraId="022B4E2C">
      <w:pPr>
        <w:spacing w:line="360" w:lineRule="auto"/>
        <w:ind w:firstLine="437"/>
        <w:outlineLvl w:val="2"/>
        <w:rPr>
          <w:rFonts w:ascii="宋体" w:hAnsi="宋体" w:eastAsia="宋体"/>
          <w:b/>
          <w:bCs/>
          <w:sz w:val="24"/>
          <w:highlight w:val="none"/>
          <w:lang w:val="zh-CN"/>
        </w:rPr>
      </w:pPr>
      <w:bookmarkStart w:id="73" w:name="_Toc21423"/>
      <w:bookmarkStart w:id="74" w:name="_Toc19554"/>
      <w:bookmarkStart w:id="75" w:name="_Toc27250"/>
      <w:r>
        <w:rPr>
          <w:rFonts w:hint="eastAsia" w:ascii="宋体" w:hAnsi="宋体" w:eastAsia="宋体"/>
          <w:b/>
          <w:bCs/>
          <w:sz w:val="24"/>
          <w:highlight w:val="none"/>
          <w:lang w:val="zh-CN"/>
        </w:rPr>
        <w:t>1.6 违约责任</w:t>
      </w:r>
      <w:bookmarkEnd w:id="73"/>
      <w:bookmarkEnd w:id="74"/>
      <w:bookmarkEnd w:id="75"/>
    </w:p>
    <w:p w14:paraId="4AA07172">
      <w:pPr>
        <w:spacing w:line="360" w:lineRule="auto"/>
        <w:ind w:firstLine="435"/>
        <w:rPr>
          <w:rFonts w:ascii="宋体" w:hAnsi="宋体" w:eastAsia="宋体"/>
          <w:sz w:val="24"/>
          <w:highlight w:val="none"/>
        </w:rPr>
      </w:pPr>
      <w:r>
        <w:rPr>
          <w:rFonts w:hint="eastAsia" w:ascii="宋体" w:hAnsi="宋体" w:eastAsia="宋体"/>
          <w:sz w:val="24"/>
          <w:highlight w:val="none"/>
        </w:rPr>
        <w:t>1.6.1</w:t>
      </w:r>
      <w:r>
        <w:rPr>
          <w:rFonts w:ascii="宋体" w:hAnsi="宋体" w:eastAsia="宋体"/>
          <w:sz w:val="24"/>
          <w:highlight w:val="none"/>
        </w:rPr>
        <w:t>除不可抗力外，如果乙方没有按照本合同约定的期限</w:t>
      </w:r>
      <w:r>
        <w:rPr>
          <w:rFonts w:hint="eastAsia" w:ascii="宋体" w:hAnsi="宋体" w:eastAsia="宋体"/>
          <w:sz w:val="24"/>
          <w:highlight w:val="none"/>
        </w:rPr>
        <w:t>、</w:t>
      </w:r>
      <w:r>
        <w:rPr>
          <w:rFonts w:ascii="宋体" w:hAnsi="宋体" w:eastAsia="宋体"/>
          <w:sz w:val="24"/>
          <w:highlight w:val="none"/>
        </w:rPr>
        <w:t>地点和方式</w:t>
      </w:r>
      <w:r>
        <w:rPr>
          <w:rFonts w:hint="eastAsia" w:ascii="宋体" w:hAnsi="宋体" w:eastAsia="宋体"/>
          <w:sz w:val="24"/>
          <w:highlight w:val="none"/>
        </w:rPr>
        <w:t>履行</w:t>
      </w:r>
      <w:r>
        <w:rPr>
          <w:rFonts w:ascii="宋体" w:hAnsi="宋体" w:eastAsia="宋体"/>
          <w:sz w:val="24"/>
          <w:highlight w:val="none"/>
        </w:rPr>
        <w:t>，那么甲方可要求乙方支付违约金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履行</w:t>
      </w:r>
      <w:r>
        <w:rPr>
          <w:rFonts w:ascii="宋体" w:hAnsi="宋体" w:eastAsia="宋体"/>
          <w:sz w:val="24"/>
          <w:highlight w:val="none"/>
        </w:rPr>
        <w:t>一日的应提供而未</w:t>
      </w:r>
      <w:r>
        <w:rPr>
          <w:rFonts w:hint="eastAsia" w:ascii="宋体" w:hAnsi="宋体" w:eastAsia="宋体"/>
          <w:sz w:val="24"/>
          <w:highlight w:val="none"/>
        </w:rPr>
        <w:t>提供</w:t>
      </w:r>
      <w:r>
        <w:rPr>
          <w:rFonts w:ascii="宋体" w:hAnsi="宋体" w:eastAsia="宋体"/>
          <w:sz w:val="24"/>
          <w:highlight w:val="none"/>
        </w:rPr>
        <w:t>服务价格的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履行</w:t>
      </w:r>
      <w:r>
        <w:rPr>
          <w:rFonts w:ascii="宋体" w:hAnsi="宋体" w:eastAsia="宋体"/>
          <w:sz w:val="24"/>
          <w:highlight w:val="none"/>
        </w:rPr>
        <w:t>的违约金计算数额达到前述最高限额之日起</w:t>
      </w:r>
      <w:r>
        <w:rPr>
          <w:rFonts w:hint="eastAsia" w:ascii="宋体" w:hAnsi="宋体" w:eastAsia="宋体"/>
          <w:sz w:val="24"/>
          <w:highlight w:val="none"/>
        </w:rPr>
        <w:t>，</w:t>
      </w:r>
      <w:r>
        <w:rPr>
          <w:rFonts w:ascii="宋体" w:hAnsi="宋体" w:eastAsia="宋体"/>
          <w:sz w:val="24"/>
          <w:highlight w:val="none"/>
        </w:rPr>
        <w:t>甲方有权在要求乙方支付违约金的同时</w:t>
      </w:r>
      <w:r>
        <w:rPr>
          <w:rFonts w:hint="eastAsia" w:ascii="宋体" w:hAnsi="宋体" w:eastAsia="宋体"/>
          <w:sz w:val="24"/>
          <w:highlight w:val="none"/>
        </w:rPr>
        <w:t>，书面通知乙方</w:t>
      </w:r>
      <w:r>
        <w:rPr>
          <w:rFonts w:ascii="宋体" w:hAnsi="宋体" w:eastAsia="宋体"/>
          <w:sz w:val="24"/>
          <w:highlight w:val="none"/>
        </w:rPr>
        <w:t>解除本合同</w:t>
      </w:r>
      <w:r>
        <w:rPr>
          <w:rFonts w:hint="eastAsia" w:ascii="宋体" w:hAnsi="宋体" w:eastAsia="宋体"/>
          <w:sz w:val="24"/>
          <w:highlight w:val="none"/>
        </w:rPr>
        <w:t>；</w:t>
      </w:r>
    </w:p>
    <w:p w14:paraId="7972BFFF">
      <w:pPr>
        <w:spacing w:line="360" w:lineRule="auto"/>
        <w:ind w:firstLine="435"/>
        <w:rPr>
          <w:rFonts w:ascii="宋体" w:hAnsi="宋体" w:eastAsia="宋体"/>
          <w:sz w:val="24"/>
          <w:highlight w:val="none"/>
        </w:rPr>
      </w:pPr>
      <w:r>
        <w:rPr>
          <w:rFonts w:hint="eastAsia" w:ascii="宋体" w:hAnsi="宋体" w:eastAsia="宋体"/>
          <w:sz w:val="24"/>
          <w:highlight w:val="none"/>
        </w:rPr>
        <w:t>1.6.2</w:t>
      </w:r>
      <w:r>
        <w:rPr>
          <w:rFonts w:ascii="宋体" w:hAnsi="宋体" w:eastAsia="宋体"/>
          <w:sz w:val="24"/>
          <w:highlight w:val="none"/>
        </w:rPr>
        <w:t>除不可抗力外，如果甲方没有按照本合同约定的付款方式付款，那么乙方可要求甲方支付违约金</w:t>
      </w:r>
      <w:r>
        <w:rPr>
          <w:rFonts w:hint="eastAsia" w:ascii="宋体" w:hAnsi="宋体" w:eastAsia="宋体"/>
          <w:sz w:val="24"/>
          <w:highlight w:val="none"/>
        </w:rPr>
        <w:t>，</w:t>
      </w:r>
      <w:r>
        <w:rPr>
          <w:rFonts w:ascii="宋体" w:hAnsi="宋体" w:eastAsia="宋体"/>
          <w:sz w:val="24"/>
          <w:highlight w:val="none"/>
        </w:rPr>
        <w:t>违约金按每迟延</w:t>
      </w:r>
      <w:r>
        <w:rPr>
          <w:rFonts w:hint="eastAsia" w:ascii="宋体" w:hAnsi="宋体" w:eastAsia="宋体"/>
          <w:sz w:val="24"/>
          <w:highlight w:val="none"/>
        </w:rPr>
        <w:t>付款</w:t>
      </w:r>
      <w:r>
        <w:rPr>
          <w:rFonts w:ascii="宋体" w:hAnsi="宋体" w:eastAsia="宋体"/>
          <w:sz w:val="24"/>
          <w:highlight w:val="none"/>
        </w:rPr>
        <w:t>一日的应付而未付款的</w:t>
      </w:r>
      <w:r>
        <w:rPr>
          <w:rFonts w:hint="eastAsia" w:ascii="宋体" w:hAnsi="宋体" w:eastAsia="宋体"/>
          <w:sz w:val="24"/>
          <w:highlight w:val="none"/>
          <w:u w:val="single"/>
        </w:rPr>
        <w:t xml:space="preserve">    </w:t>
      </w:r>
      <w:r>
        <w:rPr>
          <w:rFonts w:ascii="宋体" w:hAnsi="宋体" w:eastAsia="宋体"/>
          <w:sz w:val="24"/>
          <w:highlight w:val="none"/>
        </w:rPr>
        <w:t>%计算</w:t>
      </w:r>
      <w:r>
        <w:rPr>
          <w:rFonts w:hint="eastAsia" w:ascii="宋体" w:hAnsi="宋体" w:eastAsia="宋体"/>
          <w:sz w:val="24"/>
          <w:highlight w:val="none"/>
        </w:rPr>
        <w:t>，</w:t>
      </w:r>
      <w:r>
        <w:rPr>
          <w:rFonts w:ascii="宋体" w:hAnsi="宋体" w:eastAsia="宋体"/>
          <w:sz w:val="24"/>
          <w:highlight w:val="none"/>
        </w:rPr>
        <w:t>最高限额为</w:t>
      </w:r>
      <w:r>
        <w:rPr>
          <w:rFonts w:hint="eastAsia" w:ascii="宋体" w:hAnsi="宋体" w:eastAsia="宋体"/>
          <w:sz w:val="24"/>
          <w:highlight w:val="none"/>
        </w:rPr>
        <w:t>本</w:t>
      </w:r>
      <w:r>
        <w:rPr>
          <w:rFonts w:ascii="宋体" w:hAnsi="宋体" w:eastAsia="宋体"/>
          <w:sz w:val="24"/>
          <w:highlight w:val="none"/>
        </w:rPr>
        <w:t>合同总价的</w:t>
      </w:r>
      <w:r>
        <w:rPr>
          <w:rFonts w:hint="eastAsia" w:ascii="宋体" w:hAnsi="宋体" w:eastAsia="宋体"/>
          <w:sz w:val="24"/>
          <w:highlight w:val="none"/>
          <w:u w:val="single"/>
        </w:rPr>
        <w:t xml:space="preserve">     </w:t>
      </w:r>
      <w:r>
        <w:rPr>
          <w:rFonts w:ascii="宋体" w:hAnsi="宋体" w:eastAsia="宋体"/>
          <w:sz w:val="24"/>
          <w:highlight w:val="none"/>
        </w:rPr>
        <w:t>%</w:t>
      </w:r>
      <w:r>
        <w:rPr>
          <w:rFonts w:hint="eastAsia" w:ascii="宋体" w:hAnsi="宋体" w:eastAsia="宋体"/>
          <w:sz w:val="24"/>
          <w:highlight w:val="none"/>
        </w:rPr>
        <w:t>；</w:t>
      </w:r>
      <w:r>
        <w:rPr>
          <w:rFonts w:ascii="宋体" w:hAnsi="宋体" w:eastAsia="宋体"/>
          <w:sz w:val="24"/>
          <w:highlight w:val="none"/>
        </w:rPr>
        <w:t>迟延</w:t>
      </w:r>
      <w:r>
        <w:rPr>
          <w:rFonts w:hint="eastAsia" w:ascii="宋体" w:hAnsi="宋体" w:eastAsia="宋体"/>
          <w:sz w:val="24"/>
          <w:highlight w:val="none"/>
        </w:rPr>
        <w:t>付款</w:t>
      </w:r>
      <w:r>
        <w:rPr>
          <w:rFonts w:ascii="宋体" w:hAnsi="宋体" w:eastAsia="宋体"/>
          <w:sz w:val="24"/>
          <w:highlight w:val="none"/>
        </w:rPr>
        <w:t>的违约金计算数额达到前述最高限额之日起</w:t>
      </w:r>
      <w:r>
        <w:rPr>
          <w:rFonts w:hint="eastAsia" w:ascii="宋体" w:hAnsi="宋体" w:eastAsia="宋体"/>
          <w:sz w:val="24"/>
          <w:highlight w:val="none"/>
        </w:rPr>
        <w:t>，乙</w:t>
      </w:r>
      <w:r>
        <w:rPr>
          <w:rFonts w:ascii="宋体" w:hAnsi="宋体" w:eastAsia="宋体"/>
          <w:sz w:val="24"/>
          <w:highlight w:val="none"/>
        </w:rPr>
        <w:t>方有权在要求甲方支付违约金的同时</w:t>
      </w:r>
      <w:r>
        <w:rPr>
          <w:rFonts w:hint="eastAsia" w:ascii="宋体" w:hAnsi="宋体" w:eastAsia="宋体"/>
          <w:sz w:val="24"/>
          <w:highlight w:val="none"/>
        </w:rPr>
        <w:t>，书面通知甲方</w:t>
      </w:r>
      <w:r>
        <w:rPr>
          <w:rFonts w:ascii="宋体" w:hAnsi="宋体" w:eastAsia="宋体"/>
          <w:sz w:val="24"/>
          <w:highlight w:val="none"/>
        </w:rPr>
        <w:t>解除本合同</w:t>
      </w:r>
      <w:r>
        <w:rPr>
          <w:rFonts w:hint="eastAsia" w:ascii="宋体" w:hAnsi="宋体" w:eastAsia="宋体"/>
          <w:sz w:val="24"/>
          <w:highlight w:val="none"/>
        </w:rPr>
        <w:t>；</w:t>
      </w:r>
    </w:p>
    <w:p w14:paraId="668EEA43">
      <w:pPr>
        <w:spacing w:line="360" w:lineRule="auto"/>
        <w:ind w:firstLine="435"/>
        <w:rPr>
          <w:rFonts w:ascii="宋体" w:hAnsi="宋体" w:eastAsia="宋体"/>
          <w:sz w:val="24"/>
          <w:highlight w:val="none"/>
        </w:rPr>
      </w:pPr>
      <w:r>
        <w:rPr>
          <w:rFonts w:hint="eastAsia" w:ascii="宋体" w:hAnsi="宋体" w:eastAsia="宋体"/>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1B9F64A">
      <w:pPr>
        <w:spacing w:line="360" w:lineRule="auto"/>
        <w:ind w:firstLine="435"/>
        <w:rPr>
          <w:rFonts w:ascii="宋体" w:hAnsi="宋体" w:eastAsia="宋体"/>
          <w:sz w:val="24"/>
          <w:highlight w:val="none"/>
        </w:rPr>
      </w:pPr>
      <w:r>
        <w:rPr>
          <w:rFonts w:hint="eastAsia" w:ascii="宋体" w:hAnsi="宋体" w:eastAsia="宋体"/>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8D7D082">
      <w:pPr>
        <w:spacing w:line="360" w:lineRule="auto"/>
        <w:ind w:firstLine="435"/>
        <w:rPr>
          <w:rFonts w:ascii="宋体" w:hAnsi="宋体" w:eastAsia="宋体"/>
          <w:sz w:val="24"/>
          <w:highlight w:val="none"/>
        </w:rPr>
      </w:pPr>
      <w:r>
        <w:rPr>
          <w:rFonts w:hint="eastAsia" w:ascii="宋体" w:hAnsi="宋体" w:eastAsia="宋体"/>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25B930AF">
      <w:pPr>
        <w:spacing w:line="360" w:lineRule="auto"/>
        <w:ind w:firstLine="435"/>
        <w:rPr>
          <w:rFonts w:ascii="宋体" w:hAnsi="宋体" w:eastAsia="宋体"/>
          <w:sz w:val="24"/>
          <w:highlight w:val="none"/>
        </w:rPr>
      </w:pPr>
      <w:r>
        <w:rPr>
          <w:rFonts w:hint="eastAsia" w:ascii="宋体" w:hAnsi="宋体" w:eastAsia="宋体"/>
          <w:sz w:val="24"/>
          <w:highlight w:val="none"/>
        </w:rPr>
        <w:t>1.6.6如果出现政府采购监督管理部门在处理投诉事项期间，书面通知甲方暂停采购活动的情形，或者询问或质疑事项可能影响成交结果的，导致甲方中止履行合同的情形，均不视为甲方违约。</w:t>
      </w:r>
    </w:p>
    <w:p w14:paraId="69569A1F">
      <w:pPr>
        <w:spacing w:line="360" w:lineRule="auto"/>
        <w:ind w:firstLine="435"/>
        <w:rPr>
          <w:rFonts w:asciiTheme="minorEastAsia" w:hAnsiTheme="minorEastAsia" w:eastAsiaTheme="minorEastAsia"/>
          <w:sz w:val="24"/>
          <w:highlight w:val="none"/>
        </w:rPr>
      </w:pPr>
      <w:bookmarkStart w:id="76" w:name="_Toc28375"/>
      <w:bookmarkStart w:id="77" w:name="_Toc16021"/>
      <w:bookmarkStart w:id="78" w:name="_Toc15583"/>
      <w:r>
        <w:rPr>
          <w:rFonts w:hint="eastAsia" w:asciiTheme="minorEastAsia" w:hAnsiTheme="minorEastAsia" w:eastAsiaTheme="minorEastAsia"/>
          <w:sz w:val="24"/>
          <w:highlight w:val="none"/>
        </w:rPr>
        <w:t>1.6.7因甲方未按合同约定支付价款、未按合同约定受领标的物、擅自解除合同</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asciiTheme="minorEastAsia" w:hAnsiTheme="minorEastAsia" w:eastAsiaTheme="minorEastAsia"/>
          <w:sz w:val="24"/>
          <w:highlight w:val="none"/>
        </w:rPr>
        <w:t>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F78DA8C">
      <w:pPr>
        <w:spacing w:line="360" w:lineRule="auto"/>
        <w:ind w:firstLine="437"/>
        <w:outlineLvl w:val="2"/>
        <w:rPr>
          <w:rFonts w:ascii="宋体" w:hAnsi="宋体" w:eastAsia="宋体"/>
          <w:b/>
          <w:bCs/>
          <w:sz w:val="24"/>
          <w:highlight w:val="none"/>
          <w:lang w:val="zh-CN"/>
        </w:rPr>
      </w:pPr>
      <w:r>
        <w:rPr>
          <w:rFonts w:hint="eastAsia" w:ascii="宋体" w:hAnsi="宋体" w:eastAsia="宋体"/>
          <w:b/>
          <w:bCs/>
          <w:sz w:val="24"/>
          <w:highlight w:val="none"/>
          <w:lang w:val="zh-CN"/>
        </w:rPr>
        <w:t>1.7</w:t>
      </w:r>
      <w:r>
        <w:rPr>
          <w:rFonts w:ascii="宋体" w:hAnsi="宋体" w:eastAsia="宋体"/>
          <w:b/>
          <w:bCs/>
          <w:sz w:val="24"/>
          <w:highlight w:val="none"/>
          <w:lang w:val="zh-CN"/>
        </w:rPr>
        <w:t xml:space="preserve"> </w:t>
      </w:r>
      <w:r>
        <w:rPr>
          <w:rFonts w:hint="eastAsia" w:ascii="宋体" w:hAnsi="宋体" w:eastAsia="宋体"/>
          <w:b/>
          <w:bCs/>
          <w:sz w:val="24"/>
          <w:highlight w:val="none"/>
          <w:lang w:val="zh-CN"/>
        </w:rPr>
        <w:t>合同</w:t>
      </w:r>
      <w:r>
        <w:rPr>
          <w:rFonts w:ascii="宋体" w:hAnsi="宋体" w:eastAsia="宋体"/>
          <w:b/>
          <w:bCs/>
          <w:sz w:val="24"/>
          <w:highlight w:val="none"/>
          <w:lang w:val="zh-CN"/>
        </w:rPr>
        <w:t>争议的解决</w:t>
      </w:r>
      <w:bookmarkEnd w:id="76"/>
      <w:bookmarkEnd w:id="77"/>
      <w:bookmarkEnd w:id="78"/>
    </w:p>
    <w:p w14:paraId="77B7817F">
      <w:pPr>
        <w:spacing w:line="360" w:lineRule="auto"/>
        <w:ind w:firstLine="435"/>
        <w:rPr>
          <w:rFonts w:ascii="宋体" w:hAnsi="宋体" w:eastAsia="宋体"/>
          <w:sz w:val="24"/>
          <w:highlight w:val="none"/>
        </w:rPr>
      </w:pPr>
      <w:r>
        <w:rPr>
          <w:rFonts w:hint="eastAsia" w:ascii="宋体" w:hAnsi="宋体" w:eastAsia="宋体"/>
          <w:sz w:val="24"/>
          <w:highlight w:val="none"/>
        </w:rPr>
        <w:t>本合</w:t>
      </w:r>
      <w:r>
        <w:rPr>
          <w:rFonts w:ascii="宋体" w:hAnsi="宋体" w:eastAsia="宋体"/>
          <w:sz w:val="24"/>
          <w:highlight w:val="none"/>
        </w:rPr>
        <w:t>同履行过程中发生的任何争议，双方当事人均可</w:t>
      </w:r>
      <w:r>
        <w:rPr>
          <w:rFonts w:hint="eastAsia" w:ascii="宋体" w:hAnsi="宋体" w:eastAsia="宋体"/>
          <w:sz w:val="24"/>
          <w:highlight w:val="none"/>
        </w:rPr>
        <w:t>通过和解或者调解解决；不愿和解、调解或者和解、调解不成的，可以选择下列第</w:t>
      </w:r>
      <w:r>
        <w:rPr>
          <w:rFonts w:hint="eastAsia" w:ascii="宋体" w:hAnsi="宋体" w:eastAsia="宋体"/>
          <w:sz w:val="24"/>
          <w:highlight w:val="none"/>
          <w:u w:val="single"/>
        </w:rPr>
        <w:t xml:space="preserve">    </w:t>
      </w:r>
      <w:r>
        <w:rPr>
          <w:rFonts w:hint="eastAsia" w:ascii="宋体" w:hAnsi="宋体" w:eastAsia="宋体"/>
          <w:sz w:val="24"/>
          <w:highlight w:val="none"/>
        </w:rPr>
        <w:t>种方式解决：</w:t>
      </w:r>
    </w:p>
    <w:p w14:paraId="74EF13DE">
      <w:pPr>
        <w:spacing w:line="360" w:lineRule="auto"/>
        <w:ind w:firstLine="435"/>
        <w:rPr>
          <w:rFonts w:ascii="宋体" w:hAnsi="宋体" w:eastAsia="宋体"/>
          <w:sz w:val="24"/>
          <w:highlight w:val="none"/>
        </w:rPr>
      </w:pPr>
      <w:r>
        <w:rPr>
          <w:rFonts w:hint="eastAsia" w:ascii="宋体" w:hAnsi="宋体" w:eastAsia="宋体"/>
          <w:sz w:val="24"/>
          <w:highlight w:val="none"/>
        </w:rPr>
        <w:t>1.7.1将争议提交</w:t>
      </w:r>
      <w:r>
        <w:rPr>
          <w:rFonts w:hint="eastAsia" w:ascii="宋体" w:hAnsi="宋体" w:eastAsia="宋体"/>
          <w:sz w:val="24"/>
          <w:highlight w:val="none"/>
          <w:u w:val="single"/>
        </w:rPr>
        <w:t xml:space="preserve">              </w:t>
      </w:r>
      <w:r>
        <w:rPr>
          <w:rFonts w:hint="eastAsia" w:ascii="宋体" w:hAnsi="宋体" w:eastAsia="宋体"/>
          <w:sz w:val="24"/>
          <w:highlight w:val="none"/>
        </w:rPr>
        <w:t>仲裁委员会依申请仲裁时其现行有效的仲裁规则裁决；</w:t>
      </w:r>
    </w:p>
    <w:p w14:paraId="573DA2D0">
      <w:pPr>
        <w:spacing w:line="360" w:lineRule="auto"/>
        <w:ind w:firstLine="435"/>
        <w:rPr>
          <w:rFonts w:ascii="宋体" w:hAnsi="宋体" w:eastAsia="宋体"/>
          <w:sz w:val="24"/>
          <w:highlight w:val="none"/>
        </w:rPr>
      </w:pPr>
      <w:r>
        <w:rPr>
          <w:rFonts w:hint="eastAsia" w:ascii="宋体" w:hAnsi="宋体" w:eastAsia="宋体"/>
          <w:sz w:val="24"/>
          <w:highlight w:val="none"/>
        </w:rPr>
        <w:t>1.7.2向</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人民法院起诉。</w:t>
      </w:r>
    </w:p>
    <w:p w14:paraId="3DFBCEF3">
      <w:pPr>
        <w:spacing w:line="360" w:lineRule="auto"/>
        <w:ind w:firstLine="437"/>
        <w:outlineLvl w:val="2"/>
        <w:rPr>
          <w:rFonts w:ascii="宋体" w:hAnsi="宋体" w:eastAsia="宋体"/>
          <w:b/>
          <w:bCs/>
          <w:sz w:val="24"/>
          <w:highlight w:val="none"/>
          <w:lang w:val="zh-CN"/>
        </w:rPr>
      </w:pPr>
      <w:bookmarkStart w:id="79" w:name="_Toc15322"/>
      <w:bookmarkStart w:id="80" w:name="_Toc11173"/>
      <w:bookmarkStart w:id="81" w:name="_Toc7245"/>
      <w:r>
        <w:rPr>
          <w:rFonts w:hint="eastAsia" w:ascii="宋体" w:hAnsi="宋体" w:eastAsia="宋体"/>
          <w:b/>
          <w:bCs/>
          <w:sz w:val="24"/>
          <w:highlight w:val="none"/>
          <w:lang w:val="zh-CN"/>
        </w:rPr>
        <w:t>1.8</w:t>
      </w:r>
      <w:r>
        <w:rPr>
          <w:rFonts w:ascii="宋体" w:hAnsi="宋体" w:eastAsia="宋体"/>
          <w:b/>
          <w:bCs/>
          <w:sz w:val="24"/>
          <w:highlight w:val="none"/>
          <w:lang w:val="zh-CN"/>
        </w:rPr>
        <w:t xml:space="preserve"> 合同生效</w:t>
      </w:r>
      <w:bookmarkEnd w:id="79"/>
      <w:bookmarkEnd w:id="80"/>
      <w:bookmarkEnd w:id="81"/>
    </w:p>
    <w:p w14:paraId="7C12DA62">
      <w:pPr>
        <w:spacing w:line="360" w:lineRule="auto"/>
        <w:ind w:firstLine="435"/>
        <w:rPr>
          <w:rFonts w:ascii="宋体" w:hAnsi="宋体" w:eastAsia="宋体"/>
          <w:sz w:val="24"/>
          <w:highlight w:val="none"/>
        </w:rPr>
      </w:pPr>
      <w:r>
        <w:rPr>
          <w:rFonts w:ascii="宋体" w:hAnsi="宋体" w:eastAsia="宋体"/>
          <w:sz w:val="24"/>
          <w:highlight w:val="none"/>
        </w:rPr>
        <w:t>本合同自</w:t>
      </w:r>
      <w:r>
        <w:rPr>
          <w:rFonts w:hint="eastAsia" w:ascii="宋体" w:hAnsi="宋体" w:eastAsia="宋体"/>
          <w:sz w:val="24"/>
          <w:highlight w:val="none"/>
        </w:rPr>
        <w:t>双方当事人盖章时</w:t>
      </w:r>
      <w:r>
        <w:rPr>
          <w:rFonts w:ascii="宋体" w:hAnsi="宋体" w:eastAsia="宋体"/>
          <w:sz w:val="24"/>
          <w:highlight w:val="none"/>
        </w:rPr>
        <w:t>生效。</w:t>
      </w:r>
    </w:p>
    <w:p w14:paraId="113B4F80">
      <w:pPr>
        <w:autoSpaceDE w:val="0"/>
        <w:autoSpaceDN w:val="0"/>
        <w:adjustRightInd w:val="0"/>
        <w:spacing w:line="560" w:lineRule="exact"/>
        <w:rPr>
          <w:rFonts w:ascii="宋体" w:hAnsi="宋体" w:eastAsia="宋体"/>
          <w:sz w:val="24"/>
          <w:highlight w:val="none"/>
          <w:lang w:val="zh-CN"/>
        </w:rPr>
      </w:pPr>
    </w:p>
    <w:p w14:paraId="4988652C">
      <w:pPr>
        <w:autoSpaceDE w:val="0"/>
        <w:autoSpaceDN w:val="0"/>
        <w:adjustRightInd w:val="0"/>
        <w:spacing w:line="560" w:lineRule="exact"/>
        <w:rPr>
          <w:rFonts w:ascii="宋体" w:hAnsi="宋体" w:eastAsia="宋体"/>
          <w:sz w:val="24"/>
          <w:highlight w:val="none"/>
          <w:lang w:val="zh-CN"/>
        </w:rPr>
      </w:pPr>
    </w:p>
    <w:p w14:paraId="45F7A010">
      <w:pPr>
        <w:autoSpaceDE w:val="0"/>
        <w:autoSpaceDN w:val="0"/>
        <w:adjustRightInd w:val="0"/>
        <w:spacing w:line="560" w:lineRule="exact"/>
        <w:rPr>
          <w:rFonts w:ascii="宋体" w:hAnsi="宋体" w:eastAsia="宋体"/>
          <w:sz w:val="24"/>
          <w:highlight w:val="none"/>
          <w:lang w:val="zh-CN"/>
        </w:rPr>
      </w:pPr>
    </w:p>
    <w:p w14:paraId="5EF188A8">
      <w:pPr>
        <w:autoSpaceDE w:val="0"/>
        <w:autoSpaceDN w:val="0"/>
        <w:adjustRightInd w:val="0"/>
        <w:spacing w:line="560" w:lineRule="exact"/>
        <w:rPr>
          <w:rFonts w:cs="Times New Roman" w:asciiTheme="minorEastAsia" w:hAnsiTheme="minorEastAsia" w:eastAsiaTheme="minorEastAsia"/>
          <w:bCs/>
          <w:sz w:val="24"/>
          <w:szCs w:val="24"/>
          <w:highlight w:val="none"/>
          <w:lang w:val="zh-CN"/>
        </w:rPr>
      </w:pPr>
      <w:bookmarkStart w:id="82" w:name="_Toc331685783"/>
      <w:r>
        <w:rPr>
          <w:rFonts w:hint="eastAsia" w:cs="Times New Roman" w:asciiTheme="minorEastAsia" w:hAnsiTheme="minorEastAsia" w:eastAsiaTheme="minorEastAsia"/>
          <w:bCs/>
          <w:sz w:val="24"/>
          <w:szCs w:val="24"/>
          <w:highlight w:val="none"/>
          <w:lang w:val="zh-CN"/>
        </w:rPr>
        <w:t xml:space="preserve">甲 </w:t>
      </w:r>
      <w:r>
        <w:rPr>
          <w:rFonts w:cs="Times New Roman" w:asciiTheme="minorEastAsia" w:hAnsiTheme="minorEastAsia" w:eastAsiaTheme="minorEastAsia"/>
          <w:bCs/>
          <w:sz w:val="24"/>
          <w:szCs w:val="24"/>
          <w:highlight w:val="none"/>
          <w:lang w:val="zh-CN"/>
        </w:rPr>
        <w:t xml:space="preserve">   </w:t>
      </w:r>
      <w:r>
        <w:rPr>
          <w:rFonts w:hint="eastAsia" w:cs="Times New Roman" w:asciiTheme="minorEastAsia" w:hAnsiTheme="minorEastAsia" w:eastAsiaTheme="minorEastAsia"/>
          <w:bCs/>
          <w:sz w:val="24"/>
          <w:szCs w:val="24"/>
          <w:highlight w:val="none"/>
          <w:lang w:val="zh-CN"/>
        </w:rPr>
        <w:t>方：</w:t>
      </w:r>
      <w:r>
        <w:rPr>
          <w:rFonts w:hint="eastAsia" w:cs="Times New Roman" w:asciiTheme="minorEastAsia" w:hAnsiTheme="minorEastAsia" w:eastAsiaTheme="minorEastAsia"/>
          <w:bCs/>
          <w:sz w:val="24"/>
          <w:szCs w:val="24"/>
          <w:highlight w:val="none"/>
          <w:u w:val="single"/>
          <w:lang w:val="zh-CN"/>
        </w:rPr>
        <w:t xml:space="preserve">    （单位盖章）     </w:t>
      </w:r>
      <w:r>
        <w:rPr>
          <w:rFonts w:hint="eastAsia" w:cs="Times New Roman" w:asciiTheme="minorEastAsia" w:hAnsiTheme="minorEastAsia" w:eastAsiaTheme="minorEastAsia"/>
          <w:bCs/>
          <w:sz w:val="24"/>
          <w:szCs w:val="24"/>
          <w:highlight w:val="none"/>
          <w:lang w:val="zh-CN"/>
        </w:rPr>
        <w:t xml:space="preserve">          乙方：</w:t>
      </w:r>
      <w:r>
        <w:rPr>
          <w:rFonts w:hint="eastAsia" w:cs="Times New Roman" w:asciiTheme="minorEastAsia" w:hAnsiTheme="minorEastAsia" w:eastAsiaTheme="minorEastAsia"/>
          <w:bCs/>
          <w:sz w:val="24"/>
          <w:szCs w:val="24"/>
          <w:highlight w:val="none"/>
          <w:u w:val="single"/>
          <w:lang w:val="zh-CN"/>
        </w:rPr>
        <w:t xml:space="preserve">    （单位盖章）     </w:t>
      </w:r>
    </w:p>
    <w:p w14:paraId="08C3CFD4">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 xml:space="preserve">法定代表人                             </w:t>
      </w:r>
      <w:r>
        <w:rPr>
          <w:rFonts w:cs="Times New Roman" w:asciiTheme="minorEastAsia" w:hAnsiTheme="minorEastAsia" w:eastAsiaTheme="minorEastAsia"/>
          <w:sz w:val="24"/>
          <w:szCs w:val="24"/>
          <w:highlight w:val="none"/>
          <w:lang w:val="zh-CN"/>
        </w:rPr>
        <w:t xml:space="preserve">  </w:t>
      </w:r>
      <w:r>
        <w:rPr>
          <w:rFonts w:hint="eastAsia" w:cs="Times New Roman" w:asciiTheme="minorEastAsia" w:hAnsiTheme="minorEastAsia" w:eastAsiaTheme="minorEastAsia"/>
          <w:sz w:val="24"/>
          <w:szCs w:val="24"/>
          <w:highlight w:val="none"/>
          <w:lang w:val="zh-CN"/>
        </w:rPr>
        <w:t>法定代表人</w:t>
      </w:r>
    </w:p>
    <w:p w14:paraId="19559207">
      <w:pPr>
        <w:autoSpaceDE w:val="0"/>
        <w:autoSpaceDN w:val="0"/>
        <w:adjustRightInd w:val="0"/>
        <w:spacing w:line="560" w:lineRule="exact"/>
        <w:rPr>
          <w:rFonts w:cs="Times New Roman" w:asciiTheme="minorEastAsia" w:hAnsiTheme="minorEastAsia" w:eastAsiaTheme="minorEastAsia"/>
          <w:sz w:val="24"/>
          <w:szCs w:val="24"/>
          <w:highlight w:val="none"/>
          <w:lang w:val="zh-CN"/>
        </w:rPr>
      </w:pPr>
      <w:r>
        <w:rPr>
          <w:rFonts w:hint="eastAsia" w:cs="Times New Roman" w:asciiTheme="minorEastAsia" w:hAnsiTheme="minorEastAsia" w:eastAsiaTheme="minorEastAsia"/>
          <w:sz w:val="24"/>
          <w:szCs w:val="24"/>
          <w:highlight w:val="none"/>
          <w:lang w:val="zh-CN"/>
        </w:rPr>
        <w:t>或授权代表（签字）：                      或授权代表（签字）：</w:t>
      </w:r>
    </w:p>
    <w:p w14:paraId="7CB3795D">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               时间：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年</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月</w:t>
      </w:r>
      <w:r>
        <w:rPr>
          <w:rFonts w:hint="eastAsia" w:cs="Times New Roman" w:asciiTheme="minorEastAsia" w:hAnsiTheme="minorEastAsia" w:eastAsiaTheme="minorEastAsia"/>
          <w:bCs/>
          <w:sz w:val="24"/>
          <w:szCs w:val="24"/>
          <w:highlight w:val="none"/>
          <w:u w:val="single"/>
        </w:rPr>
        <w:t xml:space="preserve"> </w:t>
      </w:r>
      <w:r>
        <w:rPr>
          <w:rFonts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rPr>
        <w:t>日</w:t>
      </w:r>
    </w:p>
    <w:p w14:paraId="6BF04849">
      <w:pPr>
        <w:widowControl/>
        <w:spacing w:line="560" w:lineRule="exact"/>
        <w:jc w:val="left"/>
        <w:rPr>
          <w:rFonts w:hint="eastAsia" w:cs="Times New Roman" w:asciiTheme="minorEastAsia" w:hAnsiTheme="minorEastAsia" w:eastAsiaTheme="minorEastAsia"/>
          <w:bCs/>
          <w:sz w:val="24"/>
          <w:szCs w:val="24"/>
          <w:highlight w:val="non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乙方账户信息</w:t>
      </w:r>
    </w:p>
    <w:p w14:paraId="6D7F7D11">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户名：</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0D6C75C3">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账号：</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53DF2DB9">
      <w:pPr>
        <w:widowControl/>
        <w:spacing w:line="560" w:lineRule="exact"/>
        <w:jc w:val="left"/>
        <w:rPr>
          <w:rFonts w:hint="eastAsia" w:cs="Times New Roman" w:asciiTheme="minorEastAsia" w:hAnsiTheme="minorEastAsia" w:eastAsiaTheme="minorEastAsia"/>
          <w:bCs/>
          <w:sz w:val="24"/>
          <w:szCs w:val="24"/>
          <w:highlight w:val="none"/>
          <w:u w:val="single"/>
        </w:rPr>
      </w:pPr>
      <w:r>
        <w:rPr>
          <w:rFonts w:hint="eastAsia" w:cs="Times New Roman" w:asciiTheme="minorEastAsia" w:hAnsiTheme="minorEastAsia" w:eastAsiaTheme="minorEastAsia"/>
          <w:bCs/>
          <w:sz w:val="24"/>
          <w:szCs w:val="24"/>
          <w:highlight w:val="none"/>
        </w:rPr>
        <w:t xml:space="preserve">                          </w:t>
      </w:r>
      <w:r>
        <w:rPr>
          <w:rFonts w:hint="eastAsia" w:cs="Times New Roman" w:asciiTheme="minorEastAsia" w:hAnsiTheme="minorEastAsia" w:eastAsiaTheme="minorEastAsia"/>
          <w:bCs/>
          <w:sz w:val="24"/>
          <w:szCs w:val="24"/>
          <w:highlight w:val="none"/>
          <w:lang w:val="en-US" w:eastAsia="zh-CN"/>
        </w:rPr>
        <w:t xml:space="preserve">             </w:t>
      </w:r>
      <w:r>
        <w:rPr>
          <w:rFonts w:hint="eastAsia" w:cs="Times New Roman" w:asciiTheme="minorEastAsia" w:hAnsiTheme="minorEastAsia" w:eastAsiaTheme="minorEastAsia"/>
          <w:bCs/>
          <w:sz w:val="24"/>
          <w:szCs w:val="24"/>
          <w:highlight w:val="none"/>
        </w:rPr>
        <w:t xml:space="preserve"> 开户银行：</w:t>
      </w:r>
      <w:r>
        <w:rPr>
          <w:rFonts w:hint="eastAsia" w:cs="Times New Roman" w:asciiTheme="minorEastAsia" w:hAnsiTheme="minorEastAsia" w:eastAsiaTheme="minorEastAsia"/>
          <w:bCs/>
          <w:sz w:val="24"/>
          <w:szCs w:val="24"/>
          <w:highlight w:val="none"/>
          <w:u w:val="single"/>
        </w:rPr>
        <w:t xml:space="preserve">   </w:t>
      </w:r>
      <w:r>
        <w:rPr>
          <w:rFonts w:hint="eastAsia" w:cs="Times New Roman" w:asciiTheme="minorEastAsia" w:hAnsiTheme="minorEastAsia" w:eastAsiaTheme="minorEastAsia"/>
          <w:bCs/>
          <w:sz w:val="24"/>
          <w:szCs w:val="24"/>
          <w:highlight w:val="none"/>
          <w:u w:val="single"/>
          <w:lang w:val="en-US" w:eastAsia="zh-CN"/>
        </w:rPr>
        <w:t xml:space="preserve">        </w:t>
      </w:r>
      <w:r>
        <w:rPr>
          <w:rFonts w:hint="eastAsia" w:cs="Times New Roman" w:asciiTheme="minorEastAsia" w:hAnsiTheme="minorEastAsia" w:eastAsiaTheme="minorEastAsia"/>
          <w:bCs/>
          <w:sz w:val="24"/>
          <w:szCs w:val="24"/>
          <w:highlight w:val="none"/>
          <w:u w:val="single"/>
        </w:rPr>
        <w:t xml:space="preserve">     </w:t>
      </w:r>
    </w:p>
    <w:p w14:paraId="46D171F5">
      <w:pPr>
        <w:widowControl/>
        <w:jc w:val="left"/>
        <w:rPr>
          <w:rFonts w:ascii="宋体" w:hAnsi="宋体" w:eastAsia="宋体"/>
          <w:b/>
          <w:sz w:val="24"/>
          <w:highlight w:val="none"/>
        </w:rPr>
      </w:pPr>
      <w:r>
        <w:rPr>
          <w:rFonts w:ascii="宋体" w:hAnsi="宋体" w:eastAsia="宋体"/>
          <w:b/>
          <w:sz w:val="24"/>
          <w:highlight w:val="none"/>
        </w:rPr>
        <w:br w:type="page"/>
      </w:r>
    </w:p>
    <w:p w14:paraId="036E2A2D">
      <w:pPr>
        <w:spacing w:line="360" w:lineRule="auto"/>
        <w:jc w:val="center"/>
        <w:outlineLvl w:val="1"/>
        <w:rPr>
          <w:rFonts w:ascii="宋体" w:hAnsi="宋体" w:eastAsia="宋体"/>
          <w:b/>
          <w:sz w:val="24"/>
          <w:highlight w:val="none"/>
        </w:rPr>
      </w:pPr>
      <w:r>
        <w:rPr>
          <w:rFonts w:hint="eastAsia" w:ascii="宋体" w:hAnsi="宋体" w:eastAsia="宋体"/>
          <w:b/>
          <w:sz w:val="24"/>
          <w:highlight w:val="none"/>
        </w:rPr>
        <w:t>第二部分</w:t>
      </w:r>
      <w:r>
        <w:rPr>
          <w:rFonts w:ascii="宋体" w:hAnsi="宋体" w:eastAsia="宋体"/>
          <w:b/>
          <w:sz w:val="24"/>
          <w:highlight w:val="none"/>
        </w:rPr>
        <w:t xml:space="preserve"> </w:t>
      </w:r>
      <w:r>
        <w:rPr>
          <w:rFonts w:hint="eastAsia" w:ascii="宋体" w:hAnsi="宋体" w:eastAsia="宋体"/>
          <w:b/>
          <w:sz w:val="24"/>
          <w:highlight w:val="none"/>
        </w:rPr>
        <w:t>合同一般条款</w:t>
      </w:r>
      <w:bookmarkEnd w:id="82"/>
    </w:p>
    <w:p w14:paraId="5C397B7D">
      <w:pPr>
        <w:spacing w:line="360" w:lineRule="auto"/>
        <w:ind w:firstLine="437"/>
        <w:outlineLvl w:val="2"/>
        <w:rPr>
          <w:rFonts w:ascii="宋体" w:hAnsi="宋体" w:eastAsia="宋体"/>
          <w:b/>
          <w:bCs/>
          <w:sz w:val="24"/>
          <w:highlight w:val="none"/>
          <w:lang w:val="zh-CN"/>
        </w:rPr>
      </w:pPr>
      <w:bookmarkStart w:id="83" w:name="_Ref467379205"/>
      <w:bookmarkStart w:id="84" w:name="_Ref467378499"/>
      <w:bookmarkStart w:id="85" w:name="_Toc279701240"/>
      <w:bookmarkStart w:id="86" w:name="_Ref467379214"/>
      <w:bookmarkStart w:id="87" w:name="_Ref467378463"/>
      <w:bookmarkStart w:id="88" w:name="_Ref467379101"/>
      <w:bookmarkStart w:id="89" w:name="_Ref467379094"/>
      <w:bookmarkStart w:id="90" w:name="_Toc28763"/>
      <w:bookmarkStart w:id="91" w:name="_Ref467378404"/>
      <w:bookmarkStart w:id="92" w:name="_Ref467379225"/>
      <w:bookmarkStart w:id="93" w:name="_Toc259093669"/>
      <w:bookmarkStart w:id="94" w:name="_Toc16917"/>
      <w:bookmarkStart w:id="95" w:name="_Ref467379195"/>
      <w:bookmarkStart w:id="96" w:name="_Toc19614"/>
      <w:bookmarkStart w:id="97" w:name="_Toc487900349"/>
      <w:bookmarkStart w:id="98" w:name="_Ref467379109"/>
      <w:r>
        <w:rPr>
          <w:rFonts w:hint="eastAsia" w:ascii="宋体" w:hAnsi="宋体" w:eastAsia="宋体"/>
          <w:b/>
          <w:bCs/>
          <w:sz w:val="24"/>
          <w:highlight w:val="none"/>
          <w:lang w:val="zh-CN"/>
        </w:rPr>
        <w:t>2.1</w:t>
      </w:r>
      <w:r>
        <w:rPr>
          <w:rFonts w:ascii="宋体" w:hAnsi="宋体" w:eastAsia="宋体"/>
          <w:b/>
          <w:bCs/>
          <w:sz w:val="24"/>
          <w:highlight w:val="none"/>
          <w:lang w:val="zh-CN"/>
        </w:rPr>
        <w:t xml:space="preserve"> 定义</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74F840D">
      <w:pPr>
        <w:spacing w:line="360" w:lineRule="auto"/>
        <w:ind w:firstLine="435"/>
        <w:rPr>
          <w:rFonts w:ascii="宋体" w:hAnsi="宋体" w:eastAsia="宋体"/>
          <w:sz w:val="24"/>
          <w:highlight w:val="none"/>
        </w:rPr>
      </w:pPr>
      <w:r>
        <w:rPr>
          <w:rFonts w:ascii="宋体" w:hAnsi="宋体" w:eastAsia="宋体"/>
          <w:sz w:val="24"/>
          <w:highlight w:val="none"/>
        </w:rPr>
        <w:t>本合同中的下列</w:t>
      </w:r>
      <w:r>
        <w:rPr>
          <w:rFonts w:hint="eastAsia" w:ascii="宋体" w:hAnsi="宋体" w:eastAsia="宋体"/>
          <w:sz w:val="24"/>
          <w:highlight w:val="none"/>
        </w:rPr>
        <w:t>词</w:t>
      </w:r>
      <w:r>
        <w:rPr>
          <w:rFonts w:ascii="宋体" w:hAnsi="宋体" w:eastAsia="宋体"/>
          <w:sz w:val="24"/>
          <w:highlight w:val="none"/>
        </w:rPr>
        <w:t>语应</w:t>
      </w:r>
      <w:r>
        <w:rPr>
          <w:rFonts w:hint="eastAsia" w:ascii="宋体" w:hAnsi="宋体" w:eastAsia="宋体"/>
          <w:sz w:val="24"/>
          <w:highlight w:val="none"/>
        </w:rPr>
        <w:t>按以下内容进行</w:t>
      </w:r>
      <w:r>
        <w:rPr>
          <w:rFonts w:ascii="宋体" w:hAnsi="宋体" w:eastAsia="宋体"/>
          <w:sz w:val="24"/>
          <w:highlight w:val="none"/>
        </w:rPr>
        <w:t>解释：</w:t>
      </w:r>
    </w:p>
    <w:p w14:paraId="64CC437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.1</w:t>
      </w:r>
      <w:r>
        <w:rPr>
          <w:rFonts w:ascii="宋体" w:hAnsi="宋体" w:eastAsia="宋体"/>
          <w:sz w:val="24"/>
          <w:highlight w:val="none"/>
        </w:rPr>
        <w:t>“合同”系指采购人和成交供应商签订的载明双方当事人所达成的协议，并包括所有的附件、附录和构成合同的其他文件。</w:t>
      </w:r>
    </w:p>
    <w:p w14:paraId="77EC3EF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1.2“合同价”系指根据合同约定，成交供应商在完全履行合同义务后</w:t>
      </w:r>
      <w:r>
        <w:rPr>
          <w:rFonts w:hint="eastAsia" w:ascii="宋体" w:hAnsi="宋体" w:eastAsia="宋体"/>
          <w:sz w:val="24"/>
          <w:highlight w:val="none"/>
        </w:rPr>
        <w:t>，</w:t>
      </w:r>
      <w:r>
        <w:rPr>
          <w:rFonts w:ascii="宋体" w:hAnsi="宋体" w:eastAsia="宋体"/>
          <w:sz w:val="24"/>
          <w:highlight w:val="none"/>
        </w:rPr>
        <w:t>采购人应支付给成交供应商的价格。</w:t>
      </w:r>
    </w:p>
    <w:p w14:paraId="3046FE5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1.3“</w:t>
      </w:r>
      <w:r>
        <w:rPr>
          <w:rFonts w:hint="eastAsia" w:ascii="宋体" w:hAnsi="宋体" w:eastAsia="宋体"/>
          <w:sz w:val="24"/>
          <w:highlight w:val="none"/>
        </w:rPr>
        <w:t>服务</w:t>
      </w:r>
      <w:r>
        <w:rPr>
          <w:rFonts w:ascii="宋体" w:hAnsi="宋体" w:eastAsia="宋体"/>
          <w:sz w:val="24"/>
          <w:highlight w:val="none"/>
        </w:rPr>
        <w:t>”系指</w:t>
      </w:r>
      <w:r>
        <w:rPr>
          <w:rFonts w:hint="eastAsia" w:ascii="宋体" w:hAnsi="宋体" w:eastAsia="宋体"/>
          <w:sz w:val="24"/>
          <w:highlight w:val="none"/>
        </w:rPr>
        <w:t>成交供应商</w:t>
      </w:r>
      <w:r>
        <w:rPr>
          <w:rFonts w:ascii="宋体" w:hAnsi="宋体" w:eastAsia="宋体"/>
          <w:sz w:val="24"/>
          <w:highlight w:val="none"/>
        </w:rPr>
        <w:t>根据合同约定应向采购人</w:t>
      </w:r>
      <w:r>
        <w:rPr>
          <w:rFonts w:hint="eastAsia" w:ascii="宋体" w:hAnsi="宋体" w:eastAsia="宋体"/>
          <w:sz w:val="24"/>
          <w:highlight w:val="none"/>
        </w:rPr>
        <w:t>履行</w:t>
      </w:r>
      <w:r>
        <w:rPr>
          <w:rFonts w:ascii="宋体" w:hAnsi="宋体" w:eastAsia="宋体"/>
          <w:sz w:val="24"/>
          <w:highlight w:val="none"/>
        </w:rPr>
        <w:t>的</w:t>
      </w:r>
      <w:r>
        <w:rPr>
          <w:rFonts w:hint="eastAsia" w:ascii="宋体" w:hAnsi="宋体" w:eastAsia="宋体"/>
          <w:sz w:val="24"/>
          <w:highlight w:val="none"/>
        </w:rPr>
        <w:t>除货物和工程以外的其他政府采购对象，包括采购人自身需要的服务和向社会公众提供的公共服务。</w:t>
      </w:r>
    </w:p>
    <w:p w14:paraId="74ADA628">
      <w:pPr>
        <w:spacing w:line="360" w:lineRule="auto"/>
        <w:ind w:firstLine="435"/>
        <w:rPr>
          <w:rFonts w:ascii="宋体" w:hAnsi="宋体" w:eastAsia="宋体"/>
          <w:sz w:val="24"/>
          <w:highlight w:val="none"/>
        </w:rPr>
      </w:pPr>
      <w:bookmarkStart w:id="99" w:name="_Ref46737884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w:t>
      </w:r>
      <w:r>
        <w:rPr>
          <w:rFonts w:hint="eastAsia" w:ascii="宋体" w:hAnsi="宋体" w:eastAsia="宋体"/>
          <w:sz w:val="24"/>
          <w:highlight w:val="none"/>
        </w:rPr>
        <w:t>甲方</w:t>
      </w:r>
      <w:r>
        <w:rPr>
          <w:rFonts w:ascii="宋体" w:hAnsi="宋体" w:eastAsia="宋体"/>
          <w:sz w:val="24"/>
          <w:highlight w:val="none"/>
        </w:rPr>
        <w:t>”系指与</w:t>
      </w:r>
      <w:r>
        <w:rPr>
          <w:rFonts w:hint="eastAsia" w:ascii="宋体" w:hAnsi="宋体" w:eastAsia="宋体"/>
          <w:sz w:val="24"/>
          <w:highlight w:val="none"/>
        </w:rPr>
        <w:t>成交供应商</w:t>
      </w:r>
      <w:r>
        <w:rPr>
          <w:rFonts w:ascii="宋体" w:hAnsi="宋体" w:eastAsia="宋体"/>
          <w:sz w:val="24"/>
          <w:highlight w:val="none"/>
        </w:rPr>
        <w:t>签署合同的采购人</w:t>
      </w:r>
      <w:bookmarkEnd w:id="99"/>
      <w:r>
        <w:rPr>
          <w:rFonts w:hint="eastAsia" w:ascii="宋体" w:hAnsi="宋体" w:eastAsia="宋体"/>
          <w:sz w:val="24"/>
          <w:highlight w:val="none"/>
        </w:rPr>
        <w:t>；采购人委托采购代理机构代表其与乙方签订合同的，采购人的授权委托书作为合同附件。</w:t>
      </w:r>
    </w:p>
    <w:p w14:paraId="1FD7268E">
      <w:pPr>
        <w:spacing w:line="360" w:lineRule="auto"/>
        <w:ind w:firstLine="435"/>
        <w:rPr>
          <w:rFonts w:ascii="宋体" w:hAnsi="宋体" w:eastAsia="宋体"/>
          <w:sz w:val="24"/>
          <w:highlight w:val="none"/>
        </w:rPr>
      </w:pPr>
      <w:bookmarkStart w:id="100" w:name="_Ref467379400"/>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“乙方”系指根据合同约定</w:t>
      </w:r>
      <w:r>
        <w:rPr>
          <w:rFonts w:hint="eastAsia" w:ascii="宋体" w:hAnsi="宋体" w:eastAsia="宋体"/>
          <w:sz w:val="24"/>
          <w:highlight w:val="none"/>
        </w:rPr>
        <w:t>提供服务</w:t>
      </w:r>
      <w:r>
        <w:rPr>
          <w:rFonts w:ascii="宋体" w:hAnsi="宋体" w:eastAsia="宋体"/>
          <w:sz w:val="24"/>
          <w:highlight w:val="none"/>
        </w:rPr>
        <w:t>的成交供应商</w:t>
      </w:r>
      <w:bookmarkEnd w:id="100"/>
      <w:r>
        <w:rPr>
          <w:rFonts w:hint="eastAsia" w:ascii="宋体" w:hAnsi="宋体" w:eastAsia="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53967D5">
      <w:pPr>
        <w:spacing w:line="360" w:lineRule="auto"/>
        <w:ind w:firstLine="435"/>
        <w:rPr>
          <w:rFonts w:ascii="宋体" w:hAnsi="宋体" w:eastAsia="宋体"/>
          <w:sz w:val="24"/>
          <w:highlight w:val="none"/>
        </w:rPr>
      </w:pPr>
      <w:bookmarkStart w:id="101" w:name="_Ref467379436"/>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6</w:t>
      </w:r>
      <w:r>
        <w:rPr>
          <w:rFonts w:ascii="宋体" w:hAnsi="宋体" w:eastAsia="宋体"/>
          <w:sz w:val="24"/>
          <w:highlight w:val="none"/>
        </w:rPr>
        <w:t>“现场”系指合同约定</w:t>
      </w:r>
      <w:r>
        <w:rPr>
          <w:rFonts w:hint="eastAsia" w:ascii="宋体" w:hAnsi="宋体" w:eastAsia="宋体"/>
          <w:sz w:val="24"/>
          <w:highlight w:val="none"/>
        </w:rPr>
        <w:t>提供服务</w:t>
      </w:r>
      <w:r>
        <w:rPr>
          <w:rFonts w:ascii="宋体" w:hAnsi="宋体" w:eastAsia="宋体"/>
          <w:sz w:val="24"/>
          <w:highlight w:val="none"/>
        </w:rPr>
        <w:t>的地点。</w:t>
      </w:r>
      <w:bookmarkEnd w:id="101"/>
    </w:p>
    <w:p w14:paraId="52138D64">
      <w:pPr>
        <w:spacing w:line="360" w:lineRule="auto"/>
        <w:ind w:firstLine="437"/>
        <w:outlineLvl w:val="2"/>
        <w:rPr>
          <w:rFonts w:ascii="宋体" w:hAnsi="宋体" w:eastAsia="宋体"/>
          <w:b/>
          <w:bCs/>
          <w:sz w:val="24"/>
          <w:highlight w:val="none"/>
          <w:lang w:val="zh-CN"/>
        </w:rPr>
      </w:pPr>
      <w:bookmarkStart w:id="102" w:name="_Toc27635"/>
      <w:bookmarkStart w:id="103" w:name="_Toc13336"/>
      <w:bookmarkStart w:id="104" w:name="_Toc32504"/>
      <w:bookmarkStart w:id="105" w:name="_Toc279701241"/>
      <w:bookmarkStart w:id="106" w:name="_Toc259093670"/>
      <w:bookmarkStart w:id="107" w:name="_Toc487900350"/>
      <w:r>
        <w:rPr>
          <w:rFonts w:hint="eastAsia" w:ascii="宋体" w:hAnsi="宋体" w:eastAsia="宋体"/>
          <w:b/>
          <w:bCs/>
          <w:sz w:val="24"/>
          <w:highlight w:val="none"/>
          <w:lang w:val="zh-CN"/>
        </w:rPr>
        <w:t>2.</w:t>
      </w:r>
      <w:r>
        <w:rPr>
          <w:rFonts w:ascii="宋体" w:hAnsi="宋体" w:eastAsia="宋体"/>
          <w:b/>
          <w:bCs/>
          <w:sz w:val="24"/>
          <w:highlight w:val="none"/>
          <w:lang w:val="zh-CN"/>
        </w:rPr>
        <w:t>2 技术规范</w:t>
      </w:r>
      <w:bookmarkEnd w:id="102"/>
      <w:bookmarkEnd w:id="103"/>
      <w:bookmarkEnd w:id="104"/>
      <w:bookmarkEnd w:id="105"/>
      <w:bookmarkEnd w:id="106"/>
      <w:bookmarkEnd w:id="107"/>
    </w:p>
    <w:p w14:paraId="149FEFDB">
      <w:pPr>
        <w:spacing w:line="360" w:lineRule="auto"/>
        <w:ind w:firstLine="435"/>
        <w:rPr>
          <w:rFonts w:ascii="宋体" w:hAnsi="宋体" w:eastAsia="宋体"/>
          <w:sz w:val="24"/>
          <w:highlight w:val="none"/>
        </w:rPr>
      </w:pPr>
      <w:r>
        <w:rPr>
          <w:rFonts w:ascii="宋体" w:hAnsi="宋体" w:eastAsia="宋体"/>
          <w:sz w:val="24"/>
          <w:highlight w:val="none"/>
        </w:rPr>
        <w:t>货物所应遵守的技术规范应与采购文件规定的技术规范和技术规范附件(如果有的话)及其技术规范偏差表(如果被甲方接受的话)相一致</w:t>
      </w:r>
      <w:r>
        <w:rPr>
          <w:rFonts w:hint="eastAsia" w:ascii="宋体" w:hAnsi="宋体" w:eastAsia="宋体"/>
          <w:sz w:val="24"/>
          <w:highlight w:val="none"/>
        </w:rPr>
        <w:t>；</w:t>
      </w:r>
      <w:r>
        <w:rPr>
          <w:rFonts w:ascii="宋体" w:hAnsi="宋体" w:eastAsia="宋体"/>
          <w:sz w:val="24"/>
          <w:highlight w:val="none"/>
        </w:rPr>
        <w:t>如果采购文件中没有技术规范的相应说明，那么应以国家有关部门最新颁布的相应标准</w:t>
      </w:r>
      <w:r>
        <w:rPr>
          <w:rFonts w:hint="eastAsia" w:ascii="宋体" w:hAnsi="宋体" w:eastAsia="宋体"/>
          <w:sz w:val="24"/>
          <w:highlight w:val="none"/>
        </w:rPr>
        <w:t>和</w:t>
      </w:r>
      <w:r>
        <w:rPr>
          <w:rFonts w:ascii="宋体" w:hAnsi="宋体" w:eastAsia="宋体"/>
          <w:sz w:val="24"/>
          <w:highlight w:val="none"/>
        </w:rPr>
        <w:t>规范为准。</w:t>
      </w:r>
    </w:p>
    <w:p w14:paraId="339BF40E">
      <w:pPr>
        <w:spacing w:line="360" w:lineRule="auto"/>
        <w:ind w:firstLine="437"/>
        <w:outlineLvl w:val="2"/>
        <w:rPr>
          <w:rFonts w:ascii="宋体" w:hAnsi="宋体" w:eastAsia="宋体"/>
          <w:b/>
          <w:bCs/>
          <w:sz w:val="24"/>
          <w:highlight w:val="none"/>
          <w:lang w:val="zh-CN"/>
        </w:rPr>
      </w:pPr>
      <w:bookmarkStart w:id="108" w:name="_Toc27853"/>
      <w:bookmarkStart w:id="109" w:name="_Toc259093671"/>
      <w:bookmarkStart w:id="110" w:name="_Toc279701242"/>
      <w:bookmarkStart w:id="111" w:name="_Toc31634"/>
      <w:bookmarkStart w:id="112" w:name="_Toc9829"/>
      <w:bookmarkStart w:id="113" w:name="_Toc487900351"/>
      <w:r>
        <w:rPr>
          <w:rFonts w:hint="eastAsia" w:ascii="宋体" w:hAnsi="宋体" w:eastAsia="宋体"/>
          <w:b/>
          <w:bCs/>
          <w:sz w:val="24"/>
          <w:highlight w:val="none"/>
          <w:lang w:val="zh-CN"/>
        </w:rPr>
        <w:t>2.</w:t>
      </w:r>
      <w:r>
        <w:rPr>
          <w:rFonts w:ascii="宋体" w:hAnsi="宋体" w:eastAsia="宋体"/>
          <w:b/>
          <w:bCs/>
          <w:sz w:val="24"/>
          <w:highlight w:val="none"/>
          <w:lang w:val="zh-CN"/>
        </w:rPr>
        <w:t>3 知识产权</w:t>
      </w:r>
      <w:bookmarkEnd w:id="108"/>
      <w:bookmarkEnd w:id="109"/>
      <w:bookmarkEnd w:id="110"/>
      <w:bookmarkEnd w:id="111"/>
      <w:bookmarkEnd w:id="112"/>
      <w:bookmarkEnd w:id="113"/>
    </w:p>
    <w:p w14:paraId="5F1F8045">
      <w:pPr>
        <w:spacing w:line="360" w:lineRule="auto"/>
        <w:ind w:firstLine="435"/>
        <w:rPr>
          <w:rFonts w:ascii="宋体" w:hAnsi="宋体" w:eastAsia="宋体"/>
          <w:sz w:val="24"/>
          <w:highlight w:val="none"/>
        </w:rPr>
      </w:pPr>
      <w:r>
        <w:rPr>
          <w:rFonts w:hint="eastAsia" w:ascii="宋体" w:hAnsi="宋体" w:eastAsia="宋体"/>
          <w:sz w:val="24"/>
          <w:highlight w:val="none"/>
        </w:rPr>
        <w:t>2.3.1乙</w:t>
      </w:r>
      <w:r>
        <w:rPr>
          <w:rFonts w:ascii="宋体" w:hAnsi="宋体" w:eastAsia="宋体"/>
          <w:sz w:val="24"/>
          <w:highlight w:val="none"/>
        </w:rPr>
        <w:t>方应保证</w:t>
      </w:r>
      <w:r>
        <w:rPr>
          <w:rFonts w:hint="eastAsia" w:ascii="宋体" w:hAnsi="宋体" w:eastAsia="宋体"/>
          <w:sz w:val="24"/>
          <w:highlight w:val="none"/>
        </w:rPr>
        <w:t>其提供的服务</w:t>
      </w:r>
      <w:r>
        <w:rPr>
          <w:rFonts w:ascii="宋体" w:hAnsi="宋体" w:eastAsia="宋体"/>
          <w:sz w:val="24"/>
          <w:highlight w:val="none"/>
        </w:rPr>
        <w:t>不受任何第三方提出的侵犯其著作权、商标权、专利权等知识产权方面的起诉</w:t>
      </w:r>
      <w:r>
        <w:rPr>
          <w:rFonts w:hint="eastAsia" w:ascii="宋体" w:hAnsi="宋体" w:eastAsia="宋体"/>
          <w:sz w:val="24"/>
          <w:highlight w:val="none"/>
        </w:rPr>
        <w:t>；</w:t>
      </w:r>
      <w:r>
        <w:rPr>
          <w:rFonts w:ascii="宋体" w:hAnsi="宋体" w:eastAsia="宋体"/>
          <w:sz w:val="24"/>
          <w:highlight w:val="none"/>
        </w:rPr>
        <w:t>如果任何第三方提出侵权</w:t>
      </w:r>
      <w:r>
        <w:rPr>
          <w:rFonts w:hint="eastAsia" w:ascii="宋体" w:hAnsi="宋体" w:eastAsia="宋体"/>
          <w:sz w:val="24"/>
          <w:highlight w:val="none"/>
        </w:rPr>
        <w:t>指控</w:t>
      </w:r>
      <w:r>
        <w:rPr>
          <w:rFonts w:ascii="宋体" w:hAnsi="宋体" w:eastAsia="宋体"/>
          <w:sz w:val="24"/>
          <w:highlight w:val="none"/>
        </w:rPr>
        <w:t>，那么乙方须与该第三方交涉并承担由此发生的一切责任、费用和赔偿</w:t>
      </w:r>
      <w:r>
        <w:rPr>
          <w:rFonts w:hint="eastAsia" w:ascii="宋体" w:hAnsi="宋体" w:eastAsia="宋体"/>
          <w:sz w:val="24"/>
          <w:highlight w:val="none"/>
        </w:rPr>
        <w:t>；</w:t>
      </w:r>
    </w:p>
    <w:p w14:paraId="0857609F">
      <w:pPr>
        <w:spacing w:line="360" w:lineRule="auto"/>
        <w:ind w:firstLine="435"/>
        <w:rPr>
          <w:rFonts w:ascii="宋体" w:hAnsi="宋体" w:eastAsia="宋体"/>
          <w:sz w:val="24"/>
          <w:highlight w:val="none"/>
        </w:rPr>
      </w:pPr>
      <w:r>
        <w:rPr>
          <w:rFonts w:hint="eastAsia" w:ascii="宋体" w:hAnsi="宋体" w:eastAsia="宋体"/>
          <w:sz w:val="24"/>
          <w:highlight w:val="none"/>
        </w:rPr>
        <w:t>2.3.2具有知识产权的计算机软件等货物的知识产权归属，</w:t>
      </w: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797823E9">
      <w:pPr>
        <w:spacing w:line="360" w:lineRule="auto"/>
        <w:ind w:firstLine="437"/>
        <w:outlineLvl w:val="2"/>
        <w:rPr>
          <w:rFonts w:ascii="宋体" w:hAnsi="宋体" w:eastAsia="宋体"/>
          <w:b/>
          <w:bCs/>
          <w:sz w:val="24"/>
          <w:highlight w:val="none"/>
          <w:lang w:val="zh-CN"/>
        </w:rPr>
      </w:pPr>
      <w:bookmarkStart w:id="114" w:name="_Ref467379542"/>
      <w:bookmarkStart w:id="115" w:name="_Toc487900354"/>
      <w:bookmarkStart w:id="116" w:name="_Toc259093674"/>
      <w:bookmarkStart w:id="117" w:name="_Ref467379536"/>
      <w:bookmarkStart w:id="118" w:name="_Ref467379527"/>
      <w:bookmarkStart w:id="119" w:name="_Ref467378541"/>
      <w:bookmarkStart w:id="120" w:name="_Toc279701245"/>
      <w:bookmarkStart w:id="121" w:name="_Ref467378591"/>
      <w:bookmarkStart w:id="122" w:name="_Toc19074"/>
      <w:bookmarkStart w:id="123" w:name="_Toc26182"/>
      <w:bookmarkStart w:id="124" w:name="_Toc30272"/>
      <w:r>
        <w:rPr>
          <w:rFonts w:hint="eastAsia" w:ascii="宋体" w:hAnsi="宋体" w:eastAsia="宋体"/>
          <w:b/>
          <w:bCs/>
          <w:sz w:val="24"/>
          <w:highlight w:val="none"/>
          <w:lang w:val="zh-CN"/>
        </w:rPr>
        <w:t>2.</w:t>
      </w:r>
      <w:bookmarkEnd w:id="114"/>
      <w:bookmarkEnd w:id="115"/>
      <w:bookmarkEnd w:id="116"/>
      <w:bookmarkEnd w:id="117"/>
      <w:bookmarkEnd w:id="118"/>
      <w:bookmarkEnd w:id="119"/>
      <w:bookmarkEnd w:id="120"/>
      <w:bookmarkEnd w:id="121"/>
      <w:r>
        <w:rPr>
          <w:rFonts w:ascii="宋体" w:hAnsi="宋体" w:eastAsia="宋体"/>
          <w:b/>
          <w:bCs/>
          <w:sz w:val="24"/>
          <w:highlight w:val="none"/>
          <w:lang w:val="zh-CN"/>
        </w:rPr>
        <w:t xml:space="preserve">4 </w:t>
      </w:r>
      <w:r>
        <w:rPr>
          <w:rFonts w:hint="eastAsia" w:ascii="宋体" w:hAnsi="宋体" w:eastAsia="宋体"/>
          <w:b/>
          <w:bCs/>
          <w:sz w:val="24"/>
          <w:highlight w:val="none"/>
          <w:lang w:val="zh-CN"/>
        </w:rPr>
        <w:t>履约检查和问题反馈</w:t>
      </w:r>
      <w:bookmarkEnd w:id="122"/>
      <w:bookmarkEnd w:id="123"/>
      <w:bookmarkEnd w:id="124"/>
    </w:p>
    <w:p w14:paraId="4C2A88EB">
      <w:pPr>
        <w:spacing w:line="360" w:lineRule="auto"/>
        <w:ind w:firstLine="435"/>
        <w:rPr>
          <w:rFonts w:ascii="宋体" w:hAnsi="宋体" w:eastAsia="宋体"/>
          <w:sz w:val="24"/>
          <w:highlight w:val="none"/>
        </w:rPr>
      </w:pPr>
      <w:bookmarkStart w:id="125" w:name="_Toc186431854"/>
      <w:bookmarkStart w:id="126" w:name="_Ref467379807"/>
      <w:bookmarkStart w:id="127" w:name="_Toc279701247"/>
      <w:bookmarkStart w:id="128" w:name="_Ref467379793"/>
      <w:bookmarkStart w:id="129" w:name="_Toc259093676"/>
      <w:bookmarkStart w:id="130" w:name="_Toc487900357"/>
      <w:r>
        <w:rPr>
          <w:rFonts w:hint="eastAsia" w:ascii="宋体" w:hAnsi="宋体" w:eastAsia="宋体"/>
          <w:sz w:val="24"/>
          <w:highlight w:val="none"/>
        </w:rPr>
        <w:t>2.4</w:t>
      </w:r>
      <w:r>
        <w:rPr>
          <w:rFonts w:ascii="宋体" w:hAnsi="宋体" w:eastAsia="宋体"/>
          <w:sz w:val="24"/>
          <w:highlight w:val="none"/>
        </w:rPr>
        <w:t>.1甲方</w:t>
      </w:r>
      <w:r>
        <w:rPr>
          <w:rFonts w:hint="eastAsia" w:ascii="宋体" w:hAnsi="宋体" w:eastAsia="宋体"/>
          <w:sz w:val="24"/>
          <w:highlight w:val="none"/>
        </w:rPr>
        <w:t>有权</w:t>
      </w:r>
      <w:r>
        <w:rPr>
          <w:rFonts w:ascii="宋体" w:hAnsi="宋体" w:eastAsia="宋体"/>
          <w:sz w:val="24"/>
          <w:highlight w:val="none"/>
        </w:rPr>
        <w:t>在其认为必要时</w:t>
      </w:r>
      <w:r>
        <w:rPr>
          <w:rFonts w:hint="eastAsia" w:ascii="宋体" w:hAnsi="宋体" w:eastAsia="宋体"/>
          <w:sz w:val="24"/>
          <w:highlight w:val="none"/>
        </w:rPr>
        <w:t>，对乙方是否能够按照合同约定提供服务进行履约检查，以确保乙方所提供的服务能够依约满足甲方项目需求，但不得因履约检查妨碍乙方的正常工作，乙方应予积极配合；</w:t>
      </w:r>
    </w:p>
    <w:p w14:paraId="3E85AEC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4</w:t>
      </w:r>
      <w:r>
        <w:rPr>
          <w:rFonts w:hint="eastAsia" w:ascii="宋体" w:hAnsi="宋体" w:eastAsia="宋体"/>
          <w:sz w:val="24"/>
          <w:highlight w:val="none"/>
        </w:rPr>
        <w:t>.2合同履行期间，甲方有权将履行过程中出现的问题反馈给乙方，双方当事人应以书面形式约定需要完善和改进的内容</w:t>
      </w:r>
      <w:bookmarkEnd w:id="125"/>
      <w:bookmarkStart w:id="131" w:name="_Toc186431855"/>
      <w:r>
        <w:rPr>
          <w:rFonts w:hint="eastAsia" w:ascii="宋体" w:hAnsi="宋体" w:eastAsia="宋体"/>
          <w:sz w:val="24"/>
          <w:highlight w:val="none"/>
        </w:rPr>
        <w:t>。</w:t>
      </w:r>
    </w:p>
    <w:bookmarkEnd w:id="131"/>
    <w:p w14:paraId="2BF0261D">
      <w:pPr>
        <w:spacing w:line="360" w:lineRule="auto"/>
        <w:ind w:firstLine="437"/>
        <w:outlineLvl w:val="2"/>
        <w:rPr>
          <w:rFonts w:ascii="宋体" w:hAnsi="宋体" w:eastAsia="宋体"/>
          <w:b/>
          <w:bCs/>
          <w:sz w:val="24"/>
          <w:highlight w:val="none"/>
          <w:lang w:val="zh-CN"/>
        </w:rPr>
      </w:pPr>
      <w:bookmarkStart w:id="132" w:name="_Toc19219"/>
      <w:bookmarkStart w:id="133" w:name="_Toc28451"/>
      <w:bookmarkStart w:id="134" w:name="_Toc7836"/>
      <w:r>
        <w:rPr>
          <w:rFonts w:hint="eastAsia" w:ascii="宋体" w:hAnsi="宋体" w:eastAsia="宋体"/>
          <w:b/>
          <w:bCs/>
          <w:sz w:val="24"/>
          <w:highlight w:val="none"/>
          <w:lang w:val="zh-CN"/>
        </w:rPr>
        <w:t>2.</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结算方式和付款条件</w:t>
      </w:r>
      <w:bookmarkEnd w:id="126"/>
      <w:bookmarkEnd w:id="127"/>
      <w:bookmarkEnd w:id="128"/>
      <w:bookmarkEnd w:id="129"/>
      <w:bookmarkEnd w:id="130"/>
      <w:bookmarkEnd w:id="132"/>
      <w:bookmarkEnd w:id="133"/>
      <w:bookmarkEnd w:id="134"/>
    </w:p>
    <w:p w14:paraId="2749A369">
      <w:pPr>
        <w:spacing w:line="360" w:lineRule="auto"/>
        <w:ind w:firstLine="435"/>
        <w:rPr>
          <w:rFonts w:ascii="宋体" w:hAnsi="宋体" w:eastAsia="宋体"/>
          <w:sz w:val="24"/>
          <w:highlight w:val="none"/>
        </w:rPr>
      </w:pPr>
      <w:r>
        <w:rPr>
          <w:rFonts w:ascii="宋体" w:hAnsi="宋体" w:eastAsia="宋体"/>
          <w:sz w:val="24"/>
          <w:highlight w:val="none"/>
        </w:rPr>
        <w:t>详见</w:t>
      </w:r>
      <w:r>
        <w:rPr>
          <w:rFonts w:ascii="宋体" w:hAnsi="宋体" w:eastAsia="宋体"/>
          <w:b/>
          <w:i/>
          <w:sz w:val="24"/>
          <w:highlight w:val="none"/>
          <w:u w:val="single"/>
        </w:rPr>
        <w:t>合同专用条款</w:t>
      </w:r>
      <w:r>
        <w:rPr>
          <w:rFonts w:ascii="宋体" w:hAnsi="宋体" w:eastAsia="宋体"/>
          <w:sz w:val="24"/>
          <w:highlight w:val="none"/>
        </w:rPr>
        <w:t>。</w:t>
      </w:r>
    </w:p>
    <w:p w14:paraId="1CAEEE16">
      <w:pPr>
        <w:spacing w:line="360" w:lineRule="auto"/>
        <w:ind w:firstLine="437"/>
        <w:outlineLvl w:val="2"/>
        <w:rPr>
          <w:rFonts w:ascii="宋体" w:hAnsi="宋体" w:eastAsia="宋体"/>
          <w:b/>
          <w:bCs/>
          <w:sz w:val="24"/>
          <w:highlight w:val="none"/>
          <w:lang w:val="zh-CN"/>
        </w:rPr>
      </w:pPr>
      <w:bookmarkStart w:id="135" w:name="_Ref467379852"/>
      <w:bookmarkStart w:id="136" w:name="_Ref467379923"/>
      <w:bookmarkStart w:id="137" w:name="_Toc259093677"/>
      <w:bookmarkStart w:id="138" w:name="_Toc487900358"/>
      <w:bookmarkStart w:id="139" w:name="_Toc279701248"/>
      <w:bookmarkStart w:id="140" w:name="_Ref467379863"/>
      <w:bookmarkStart w:id="141" w:name="_Toc774"/>
      <w:bookmarkStart w:id="142" w:name="_Toc16110"/>
      <w:bookmarkStart w:id="143" w:name="_Toc3225"/>
      <w:r>
        <w:rPr>
          <w:rFonts w:hint="eastAsia" w:ascii="宋体" w:hAnsi="宋体" w:eastAsia="宋体"/>
          <w:b/>
          <w:bCs/>
          <w:sz w:val="24"/>
          <w:highlight w:val="none"/>
          <w:lang w:val="zh-CN"/>
        </w:rPr>
        <w:t>2.</w:t>
      </w:r>
      <w:r>
        <w:rPr>
          <w:rFonts w:ascii="宋体" w:hAnsi="宋体" w:eastAsia="宋体"/>
          <w:b/>
          <w:bCs/>
          <w:sz w:val="24"/>
          <w:highlight w:val="none"/>
          <w:lang w:val="zh-CN"/>
        </w:rPr>
        <w:t>6</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技术资料</w:t>
      </w:r>
      <w:bookmarkEnd w:id="135"/>
      <w:bookmarkEnd w:id="136"/>
      <w:bookmarkEnd w:id="137"/>
      <w:bookmarkEnd w:id="138"/>
      <w:bookmarkEnd w:id="139"/>
      <w:bookmarkEnd w:id="140"/>
      <w:r>
        <w:rPr>
          <w:rFonts w:ascii="宋体" w:hAnsi="宋体" w:eastAsia="宋体"/>
          <w:b/>
          <w:bCs/>
          <w:sz w:val="24"/>
          <w:highlight w:val="none"/>
          <w:lang w:val="zh-CN"/>
        </w:rPr>
        <w:t>和保密义务</w:t>
      </w:r>
      <w:bookmarkEnd w:id="141"/>
      <w:bookmarkEnd w:id="142"/>
      <w:bookmarkEnd w:id="143"/>
    </w:p>
    <w:p w14:paraId="3F340186">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6.1</w:t>
      </w:r>
      <w:r>
        <w:rPr>
          <w:rFonts w:hint="eastAsia" w:ascii="宋体" w:hAnsi="宋体" w:eastAsia="宋体"/>
          <w:sz w:val="24"/>
          <w:highlight w:val="none"/>
        </w:rPr>
        <w:t>乙方有权依据合同约定和项目需要，向甲方了解有关情况，调阅有关资料等，甲方应予积极配合；</w:t>
      </w:r>
    </w:p>
    <w:p w14:paraId="3BDDFE6D">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.2乙方有义务妥善保管和保护由甲方提供的前款信息和资料等；</w:t>
      </w:r>
    </w:p>
    <w:p w14:paraId="1AE9FEB3">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6.</w:t>
      </w:r>
      <w:r>
        <w:rPr>
          <w:rFonts w:hint="eastAsia" w:ascii="宋体" w:hAnsi="宋体" w:eastAsia="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highlight w:val="none"/>
        </w:rPr>
        <w:t>技术情报</w:t>
      </w:r>
      <w:r>
        <w:rPr>
          <w:rFonts w:hint="eastAsia" w:ascii="宋体" w:hAnsi="宋体" w:eastAsia="宋体"/>
          <w:sz w:val="24"/>
          <w:highlight w:val="none"/>
        </w:rPr>
        <w:t>、</w:t>
      </w:r>
      <w:r>
        <w:rPr>
          <w:rFonts w:ascii="宋体" w:hAnsi="宋体" w:eastAsia="宋体"/>
          <w:sz w:val="24"/>
          <w:highlight w:val="none"/>
        </w:rPr>
        <w:t>技术资料</w:t>
      </w:r>
      <w:r>
        <w:rPr>
          <w:rFonts w:hint="eastAsia" w:ascii="宋体" w:hAnsi="宋体" w:eastAsia="宋体"/>
          <w:sz w:val="24"/>
          <w:highlight w:val="none"/>
        </w:rPr>
        <w:t>、商业秘密和商业信息等，并采取一切合理和必要措施和方式防止任何第三方接触到对方当事人的上述保密信息和资料。</w:t>
      </w:r>
    </w:p>
    <w:p w14:paraId="2773DA57">
      <w:pPr>
        <w:spacing w:line="360" w:lineRule="auto"/>
        <w:ind w:firstLine="437"/>
        <w:outlineLvl w:val="2"/>
        <w:rPr>
          <w:rFonts w:ascii="宋体" w:hAnsi="宋体" w:eastAsia="宋体"/>
          <w:b/>
          <w:bCs/>
          <w:sz w:val="24"/>
          <w:highlight w:val="none"/>
          <w:lang w:val="zh-CN"/>
        </w:rPr>
      </w:pPr>
      <w:bookmarkStart w:id="144" w:name="_Toc7860"/>
      <w:r>
        <w:rPr>
          <w:rFonts w:ascii="宋体" w:hAnsi="宋体" w:eastAsia="宋体"/>
          <w:b/>
          <w:bCs/>
          <w:sz w:val="24"/>
          <w:highlight w:val="none"/>
          <w:lang w:val="zh-CN"/>
        </w:rPr>
        <w:t>2.7 质量保证</w:t>
      </w:r>
      <w:bookmarkEnd w:id="144"/>
    </w:p>
    <w:p w14:paraId="6537BF4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.1乙方应建立和完善履行合同的内部质量保证体系，并提供相关内部规章制度给甲方，以便甲方进行监督检查；</w:t>
      </w:r>
    </w:p>
    <w:p w14:paraId="56AF231A">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7</w:t>
      </w:r>
      <w:r>
        <w:rPr>
          <w:rFonts w:hint="eastAsia" w:ascii="宋体" w:hAnsi="宋体" w:eastAsia="宋体"/>
          <w:sz w:val="24"/>
          <w:highlight w:val="none"/>
        </w:rPr>
        <w:t>.2乙方应保证履行合同的人员数量和素质、软件和硬件设备的配置、场地、环境和设施等满足全面履行合同的要求，并应接受甲方的监督检查。</w:t>
      </w:r>
    </w:p>
    <w:p w14:paraId="03324FB6">
      <w:pPr>
        <w:spacing w:line="360" w:lineRule="auto"/>
        <w:ind w:firstLine="437"/>
        <w:outlineLvl w:val="2"/>
        <w:rPr>
          <w:rFonts w:ascii="宋体" w:hAnsi="宋体" w:eastAsia="宋体"/>
          <w:b/>
          <w:sz w:val="24"/>
          <w:highlight w:val="none"/>
        </w:rPr>
      </w:pPr>
      <w:bookmarkStart w:id="145" w:name="_Toc22267"/>
      <w:r>
        <w:rPr>
          <w:rFonts w:hint="eastAsia" w:ascii="宋体" w:hAnsi="宋体" w:eastAsia="宋体"/>
          <w:b/>
          <w:sz w:val="24"/>
          <w:highlight w:val="none"/>
        </w:rPr>
        <w:t>2.8 延迟履行</w:t>
      </w:r>
      <w:bookmarkEnd w:id="145"/>
    </w:p>
    <w:p w14:paraId="027B7129">
      <w:pPr>
        <w:spacing w:line="360" w:lineRule="auto"/>
        <w:ind w:firstLine="435"/>
        <w:rPr>
          <w:rFonts w:ascii="宋体" w:hAnsi="宋体" w:eastAsia="宋体"/>
          <w:sz w:val="24"/>
          <w:highlight w:val="none"/>
        </w:rPr>
      </w:pPr>
      <w:r>
        <w:rPr>
          <w:rFonts w:ascii="宋体" w:hAnsi="宋体" w:eastAsia="宋体"/>
          <w:sz w:val="24"/>
          <w:highlight w:val="none"/>
        </w:rPr>
        <w:t>在合同履行过程中，如果乙方遇到不能按时</w:t>
      </w:r>
      <w:r>
        <w:rPr>
          <w:rFonts w:hint="eastAsia" w:ascii="宋体" w:hAnsi="宋体" w:eastAsia="宋体"/>
          <w:sz w:val="24"/>
          <w:highlight w:val="none"/>
        </w:rPr>
        <w:t>提供服务</w:t>
      </w:r>
      <w:r>
        <w:rPr>
          <w:rFonts w:ascii="宋体" w:hAnsi="宋体" w:eastAsia="宋体"/>
          <w:sz w:val="24"/>
          <w:highlight w:val="none"/>
        </w:rPr>
        <w:t>的情况，应及时以书面形式将不能按时</w:t>
      </w:r>
      <w:r>
        <w:rPr>
          <w:rFonts w:hint="eastAsia" w:ascii="宋体" w:hAnsi="宋体" w:eastAsia="宋体"/>
          <w:sz w:val="24"/>
          <w:highlight w:val="none"/>
        </w:rPr>
        <w:t>提供服务</w:t>
      </w:r>
      <w:r>
        <w:rPr>
          <w:rFonts w:ascii="宋体" w:hAnsi="宋体" w:eastAsia="宋体"/>
          <w:sz w:val="24"/>
          <w:highlight w:val="none"/>
        </w:rPr>
        <w:t>的理由、预期延误时间通知甲方</w:t>
      </w:r>
      <w:r>
        <w:rPr>
          <w:rFonts w:hint="eastAsia" w:ascii="宋体" w:hAnsi="宋体" w:eastAsia="宋体"/>
          <w:sz w:val="24"/>
          <w:highlight w:val="none"/>
        </w:rPr>
        <w:t>；甲</w:t>
      </w:r>
      <w:r>
        <w:rPr>
          <w:rFonts w:ascii="宋体" w:hAnsi="宋体" w:eastAsia="宋体"/>
          <w:sz w:val="24"/>
          <w:highlight w:val="none"/>
        </w:rPr>
        <w:t>方收到乙方通知后，认为其理由正当的，可以书面形式酌情同意乙方可以延长</w:t>
      </w:r>
      <w:r>
        <w:rPr>
          <w:rFonts w:hint="eastAsia" w:ascii="宋体" w:hAnsi="宋体" w:eastAsia="宋体"/>
          <w:sz w:val="24"/>
          <w:highlight w:val="none"/>
        </w:rPr>
        <w:t>履行</w:t>
      </w:r>
      <w:r>
        <w:rPr>
          <w:rFonts w:ascii="宋体" w:hAnsi="宋体" w:eastAsia="宋体"/>
          <w:sz w:val="24"/>
          <w:highlight w:val="none"/>
        </w:rPr>
        <w:t>的具体时间。</w:t>
      </w:r>
    </w:p>
    <w:p w14:paraId="6207EB0A">
      <w:pPr>
        <w:spacing w:line="360" w:lineRule="auto"/>
        <w:ind w:firstLine="437"/>
        <w:outlineLvl w:val="2"/>
        <w:rPr>
          <w:rFonts w:ascii="宋体" w:hAnsi="宋体" w:eastAsia="宋体"/>
          <w:b/>
          <w:bCs/>
          <w:sz w:val="24"/>
          <w:highlight w:val="none"/>
          <w:lang w:val="zh-CN"/>
        </w:rPr>
      </w:pPr>
      <w:bookmarkStart w:id="146" w:name="_Toc7502"/>
      <w:bookmarkStart w:id="147" w:name="_Toc259093683"/>
      <w:bookmarkStart w:id="148" w:name="_Toc279701254"/>
      <w:bookmarkStart w:id="149" w:name="_Toc487900364"/>
      <w:bookmarkStart w:id="150" w:name="_Ref467378121"/>
      <w:r>
        <w:rPr>
          <w:rFonts w:ascii="宋体" w:hAnsi="宋体" w:eastAsia="宋体"/>
          <w:b/>
          <w:bCs/>
          <w:sz w:val="24"/>
          <w:highlight w:val="none"/>
          <w:lang w:val="zh-CN"/>
        </w:rPr>
        <w:t>2.9 合同变更</w:t>
      </w:r>
      <w:bookmarkEnd w:id="146"/>
    </w:p>
    <w:p w14:paraId="25D6898E">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.1双方当事人协商一致，可以签订书面补充合同的形式变更合同，但不得违背采购文件确定的事项；</w:t>
      </w:r>
    </w:p>
    <w:p w14:paraId="035F1917">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9</w:t>
      </w:r>
      <w:r>
        <w:rPr>
          <w:rFonts w:hint="eastAsia" w:ascii="宋体" w:hAnsi="宋体" w:eastAsia="宋体"/>
          <w:sz w:val="24"/>
          <w:highlight w:val="none"/>
        </w:rPr>
        <w:t>.2合同继续履行将损害国家利益和社会公共利益的，双方当事人应当以书面形式变更合同。有过错的一方应当承担赔偿责任，双方当事人都有过错的，各自承担相应的责任。</w:t>
      </w:r>
      <w:bookmarkStart w:id="151" w:name="_Toc259093688"/>
      <w:bookmarkStart w:id="152" w:name="_Toc487900369"/>
      <w:bookmarkStart w:id="153" w:name="_Toc279701259"/>
    </w:p>
    <w:p w14:paraId="1E73A301">
      <w:pPr>
        <w:spacing w:line="360" w:lineRule="auto"/>
        <w:ind w:firstLine="437"/>
        <w:outlineLvl w:val="2"/>
        <w:rPr>
          <w:rFonts w:ascii="宋体" w:hAnsi="宋体" w:eastAsia="宋体"/>
          <w:b/>
          <w:bCs/>
          <w:sz w:val="24"/>
          <w:highlight w:val="none"/>
          <w:lang w:val="zh-CN"/>
        </w:rPr>
      </w:pPr>
      <w:bookmarkStart w:id="154" w:name="_Toc22955"/>
      <w:bookmarkStart w:id="155" w:name="_Toc15237"/>
      <w:bookmarkStart w:id="156" w:name="_Toc10366"/>
      <w:r>
        <w:rPr>
          <w:rFonts w:hint="eastAsia" w:ascii="宋体" w:hAnsi="宋体" w:eastAsia="宋体"/>
          <w:b/>
          <w:bCs/>
          <w:sz w:val="24"/>
          <w:highlight w:val="none"/>
          <w:lang w:val="zh-CN"/>
        </w:rPr>
        <w:t>2.1</w:t>
      </w:r>
      <w:r>
        <w:rPr>
          <w:rFonts w:ascii="宋体" w:hAnsi="宋体" w:eastAsia="宋体"/>
          <w:b/>
          <w:bCs/>
          <w:sz w:val="24"/>
          <w:highlight w:val="none"/>
          <w:lang w:val="zh-CN"/>
        </w:rPr>
        <w:t>0</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合同转让</w:t>
      </w:r>
      <w:bookmarkEnd w:id="151"/>
      <w:bookmarkEnd w:id="152"/>
      <w:bookmarkEnd w:id="153"/>
      <w:r>
        <w:rPr>
          <w:rFonts w:ascii="宋体" w:hAnsi="宋体" w:eastAsia="宋体"/>
          <w:b/>
          <w:bCs/>
          <w:sz w:val="24"/>
          <w:highlight w:val="none"/>
          <w:lang w:val="zh-CN"/>
        </w:rPr>
        <w:t>和分包</w:t>
      </w:r>
      <w:bookmarkEnd w:id="154"/>
      <w:bookmarkEnd w:id="155"/>
      <w:bookmarkEnd w:id="156"/>
    </w:p>
    <w:p w14:paraId="34B32380">
      <w:pPr>
        <w:spacing w:line="360" w:lineRule="auto"/>
        <w:ind w:firstLine="435"/>
        <w:rPr>
          <w:rFonts w:ascii="宋体" w:hAnsi="宋体" w:eastAsia="宋体"/>
          <w:sz w:val="24"/>
          <w:highlight w:val="none"/>
        </w:rPr>
      </w:pPr>
      <w:r>
        <w:rPr>
          <w:rFonts w:ascii="宋体" w:hAnsi="宋体" w:eastAsia="宋体"/>
          <w:sz w:val="24"/>
          <w:highlight w:val="none"/>
        </w:rPr>
        <w:t>合同的权利义务依法不</w:t>
      </w:r>
      <w:r>
        <w:rPr>
          <w:rFonts w:hint="eastAsia" w:ascii="宋体" w:hAnsi="宋体" w:eastAsia="宋体"/>
          <w:sz w:val="24"/>
          <w:highlight w:val="none"/>
        </w:rPr>
        <w:t>得</w:t>
      </w:r>
      <w:r>
        <w:rPr>
          <w:rFonts w:ascii="宋体" w:hAnsi="宋体" w:eastAsia="宋体"/>
          <w:sz w:val="24"/>
          <w:highlight w:val="none"/>
        </w:rPr>
        <w:t>转让</w:t>
      </w:r>
      <w:r>
        <w:rPr>
          <w:rFonts w:hint="eastAsia" w:ascii="宋体" w:hAnsi="宋体" w:eastAsia="宋体"/>
          <w:sz w:val="24"/>
          <w:highlight w:val="none"/>
        </w:rPr>
        <w:t>，</w:t>
      </w:r>
      <w:r>
        <w:rPr>
          <w:rFonts w:ascii="宋体" w:hAnsi="宋体" w:eastAsia="宋体"/>
          <w:sz w:val="24"/>
          <w:highlight w:val="none"/>
        </w:rPr>
        <w:t>但经甲方</w:t>
      </w:r>
      <w:r>
        <w:rPr>
          <w:rFonts w:hint="eastAsia" w:ascii="宋体" w:hAnsi="宋体" w:eastAsia="宋体"/>
          <w:sz w:val="24"/>
          <w:highlight w:val="none"/>
        </w:rPr>
        <w:t>同意，乙方可以依法采取分包方式履行合同，即：依法可以</w:t>
      </w:r>
      <w:r>
        <w:rPr>
          <w:rFonts w:ascii="宋体" w:hAnsi="宋体" w:eastAsia="宋体"/>
          <w:sz w:val="24"/>
          <w:highlight w:val="none"/>
        </w:rPr>
        <w:t>将合同项下的部分非主体、非关键性工作分包给他人完成</w:t>
      </w:r>
      <w:r>
        <w:rPr>
          <w:rFonts w:hint="eastAsia" w:ascii="宋体" w:hAnsi="宋体" w:eastAsia="宋体"/>
          <w:sz w:val="24"/>
          <w:highlight w:val="none"/>
        </w:rPr>
        <w:t>，</w:t>
      </w:r>
      <w:r>
        <w:rPr>
          <w:rFonts w:ascii="宋体" w:hAnsi="宋体" w:eastAsia="宋体"/>
          <w:sz w:val="24"/>
          <w:highlight w:val="none"/>
        </w:rPr>
        <w:t>接受分包的人应当具备相应的资格条件，并不得再次分包</w:t>
      </w:r>
      <w:r>
        <w:rPr>
          <w:rFonts w:hint="eastAsia" w:ascii="宋体" w:hAnsi="宋体" w:eastAsia="宋体"/>
          <w:sz w:val="24"/>
          <w:highlight w:val="none"/>
        </w:rPr>
        <w:t>，</w:t>
      </w:r>
      <w:r>
        <w:rPr>
          <w:rFonts w:ascii="宋体" w:hAnsi="宋体" w:eastAsia="宋体"/>
          <w:sz w:val="24"/>
          <w:highlight w:val="none"/>
        </w:rPr>
        <w:t>且乙方应就分包项目向甲方负责</w:t>
      </w:r>
      <w:r>
        <w:rPr>
          <w:rFonts w:hint="eastAsia" w:ascii="宋体" w:hAnsi="宋体" w:eastAsia="宋体"/>
          <w:sz w:val="24"/>
          <w:highlight w:val="none"/>
        </w:rPr>
        <w:t>，</w:t>
      </w:r>
      <w:r>
        <w:rPr>
          <w:rFonts w:ascii="宋体" w:hAnsi="宋体" w:eastAsia="宋体"/>
          <w:sz w:val="24"/>
          <w:highlight w:val="none"/>
        </w:rPr>
        <w:t>并</w:t>
      </w:r>
      <w:r>
        <w:rPr>
          <w:rFonts w:hint="eastAsia" w:ascii="宋体" w:hAnsi="宋体" w:eastAsia="宋体"/>
          <w:sz w:val="24"/>
          <w:highlight w:val="none"/>
        </w:rPr>
        <w:t>与分包供应商就分包项目向甲方承担连带责任。</w:t>
      </w:r>
    </w:p>
    <w:p w14:paraId="0C78BAE8">
      <w:pPr>
        <w:spacing w:line="360" w:lineRule="auto"/>
        <w:ind w:firstLine="437"/>
        <w:outlineLvl w:val="2"/>
        <w:rPr>
          <w:rFonts w:ascii="宋体" w:hAnsi="宋体" w:eastAsia="宋体"/>
          <w:b/>
          <w:bCs/>
          <w:sz w:val="24"/>
          <w:highlight w:val="none"/>
          <w:lang w:val="zh-CN"/>
        </w:rPr>
      </w:pPr>
      <w:bookmarkStart w:id="157" w:name="_Toc14066"/>
      <w:bookmarkStart w:id="158" w:name="_Toc16508"/>
      <w:bookmarkStart w:id="159" w:name="_Toc13566"/>
      <w:r>
        <w:rPr>
          <w:rFonts w:hint="eastAsia" w:ascii="宋体" w:hAnsi="宋体" w:eastAsia="宋体"/>
          <w:b/>
          <w:bCs/>
          <w:sz w:val="24"/>
          <w:highlight w:val="none"/>
          <w:lang w:val="zh-CN"/>
        </w:rPr>
        <w:t>2.1</w:t>
      </w:r>
      <w:r>
        <w:rPr>
          <w:rFonts w:ascii="宋体" w:hAnsi="宋体" w:eastAsia="宋体"/>
          <w:b/>
          <w:bCs/>
          <w:sz w:val="24"/>
          <w:highlight w:val="none"/>
          <w:lang w:val="zh-CN"/>
        </w:rPr>
        <w:t>1 不可抗力</w:t>
      </w:r>
      <w:bookmarkEnd w:id="157"/>
      <w:bookmarkEnd w:id="158"/>
      <w:bookmarkEnd w:id="159"/>
    </w:p>
    <w:p w14:paraId="79D8556A">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1.1如果任何一方遭遇法律规定的不可抗力，致使合同履行受阻时，履行合同的期限应予延长，延长的期限应相当于不可抗力所影响的时间</w:t>
      </w:r>
      <w:r>
        <w:rPr>
          <w:rFonts w:hint="eastAsia" w:ascii="宋体" w:hAnsi="宋体" w:eastAsia="宋体"/>
          <w:sz w:val="24"/>
          <w:highlight w:val="none"/>
        </w:rPr>
        <w:t>；</w:t>
      </w:r>
    </w:p>
    <w:p w14:paraId="140FD3A6">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.2因不可抗力致使不能实现合同目的的，当事人可以解除合同；</w:t>
      </w:r>
    </w:p>
    <w:p w14:paraId="3322C490">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.3因</w:t>
      </w:r>
      <w:r>
        <w:rPr>
          <w:rFonts w:ascii="宋体" w:hAnsi="宋体" w:eastAsia="宋体"/>
          <w:sz w:val="24"/>
          <w:highlight w:val="none"/>
        </w:rPr>
        <w:t>不可抗力致使合同有变更必要的，双方当事人应在</w:t>
      </w:r>
      <w:r>
        <w:rPr>
          <w:rFonts w:ascii="宋体" w:hAnsi="宋体" w:eastAsia="宋体"/>
          <w:b/>
          <w:i/>
          <w:sz w:val="24"/>
          <w:highlight w:val="none"/>
          <w:u w:val="single"/>
        </w:rPr>
        <w:t>合同专用条款</w:t>
      </w:r>
      <w:r>
        <w:rPr>
          <w:rFonts w:ascii="宋体" w:hAnsi="宋体" w:eastAsia="宋体"/>
          <w:sz w:val="24"/>
          <w:highlight w:val="none"/>
        </w:rPr>
        <w:t>约定时间内以书面形式变更合同</w:t>
      </w:r>
      <w:r>
        <w:rPr>
          <w:rFonts w:hint="eastAsia" w:ascii="宋体" w:hAnsi="宋体" w:eastAsia="宋体"/>
          <w:sz w:val="24"/>
          <w:highlight w:val="none"/>
        </w:rPr>
        <w:t>；</w:t>
      </w:r>
    </w:p>
    <w:p w14:paraId="5F479253">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1.</w:t>
      </w:r>
      <w:r>
        <w:rPr>
          <w:rFonts w:hint="eastAsia" w:ascii="宋体" w:hAnsi="宋体" w:eastAsia="宋体"/>
          <w:sz w:val="24"/>
          <w:highlight w:val="none"/>
        </w:rPr>
        <w:t>4</w:t>
      </w:r>
      <w:r>
        <w:rPr>
          <w:rFonts w:ascii="宋体" w:hAnsi="宋体" w:eastAsia="宋体"/>
          <w:sz w:val="24"/>
          <w:highlight w:val="none"/>
        </w:rPr>
        <w:t>受</w:t>
      </w:r>
      <w:r>
        <w:rPr>
          <w:rFonts w:hint="eastAsia" w:ascii="宋体" w:hAnsi="宋体" w:eastAsia="宋体"/>
          <w:sz w:val="24"/>
          <w:highlight w:val="none"/>
        </w:rPr>
        <w:t>不可抗力</w:t>
      </w:r>
      <w:r>
        <w:rPr>
          <w:rFonts w:ascii="宋体" w:hAnsi="宋体" w:eastAsia="宋体"/>
          <w:sz w:val="24"/>
          <w:highlight w:val="none"/>
        </w:rPr>
        <w:t>影响的一方在不可抗力发生后</w:t>
      </w:r>
      <w:r>
        <w:rPr>
          <w:rFonts w:hint="eastAsia" w:ascii="宋体" w:hAnsi="宋体" w:eastAsia="宋体"/>
          <w:sz w:val="24"/>
          <w:highlight w:val="none"/>
        </w:rPr>
        <w:t>，</w:t>
      </w:r>
      <w:r>
        <w:rPr>
          <w:rFonts w:ascii="宋体" w:hAnsi="宋体" w:eastAsia="宋体"/>
          <w:sz w:val="24"/>
          <w:highlight w:val="none"/>
        </w:rPr>
        <w:t>应在</w:t>
      </w:r>
      <w:r>
        <w:rPr>
          <w:rFonts w:ascii="宋体" w:hAnsi="宋体" w:eastAsia="宋体"/>
          <w:b/>
          <w:i/>
          <w:sz w:val="24"/>
          <w:highlight w:val="none"/>
          <w:u w:val="single"/>
        </w:rPr>
        <w:t>合同专用条款</w:t>
      </w:r>
      <w:r>
        <w:rPr>
          <w:rFonts w:ascii="宋体" w:hAnsi="宋体" w:eastAsia="宋体"/>
          <w:sz w:val="24"/>
          <w:highlight w:val="none"/>
        </w:rPr>
        <w:t>约定时间内以书面形式通知</w:t>
      </w:r>
      <w:r>
        <w:rPr>
          <w:rFonts w:hint="eastAsia" w:ascii="宋体" w:hAnsi="宋体" w:eastAsia="宋体"/>
          <w:sz w:val="24"/>
          <w:highlight w:val="none"/>
        </w:rPr>
        <w:t>对</w:t>
      </w:r>
      <w:r>
        <w:rPr>
          <w:rFonts w:ascii="宋体" w:hAnsi="宋体" w:eastAsia="宋体"/>
          <w:sz w:val="24"/>
          <w:highlight w:val="none"/>
        </w:rPr>
        <w:t>方当事人，并在</w:t>
      </w:r>
      <w:r>
        <w:rPr>
          <w:rFonts w:ascii="宋体" w:hAnsi="宋体" w:eastAsia="宋体"/>
          <w:b/>
          <w:i/>
          <w:sz w:val="24"/>
          <w:highlight w:val="none"/>
          <w:u w:val="single"/>
        </w:rPr>
        <w:t>合同专用条款</w:t>
      </w:r>
      <w:r>
        <w:rPr>
          <w:rFonts w:ascii="宋体" w:hAnsi="宋体" w:eastAsia="宋体"/>
          <w:sz w:val="24"/>
          <w:highlight w:val="none"/>
        </w:rPr>
        <w:t>约定时间内，将有关部门出具的证明文件送达</w:t>
      </w:r>
      <w:r>
        <w:rPr>
          <w:rFonts w:hint="eastAsia" w:ascii="宋体" w:hAnsi="宋体" w:eastAsia="宋体"/>
          <w:sz w:val="24"/>
          <w:highlight w:val="none"/>
        </w:rPr>
        <w:t>对方当事人</w:t>
      </w:r>
      <w:r>
        <w:rPr>
          <w:rFonts w:ascii="宋体" w:hAnsi="宋体" w:eastAsia="宋体"/>
          <w:sz w:val="24"/>
          <w:highlight w:val="none"/>
        </w:rPr>
        <w:t>。</w:t>
      </w:r>
    </w:p>
    <w:p w14:paraId="5F4AAFD8">
      <w:pPr>
        <w:spacing w:line="360" w:lineRule="auto"/>
        <w:ind w:firstLine="437"/>
        <w:outlineLvl w:val="2"/>
        <w:rPr>
          <w:rFonts w:ascii="宋体" w:hAnsi="宋体" w:eastAsia="宋体"/>
          <w:b/>
          <w:bCs/>
          <w:sz w:val="24"/>
          <w:highlight w:val="none"/>
          <w:lang w:val="zh-CN"/>
        </w:rPr>
      </w:pPr>
      <w:bookmarkStart w:id="160" w:name="_Toc487900365"/>
      <w:bookmarkStart w:id="161" w:name="_Toc279701255"/>
      <w:bookmarkStart w:id="162" w:name="_Toc259093684"/>
      <w:bookmarkStart w:id="163" w:name="_Toc6969"/>
      <w:bookmarkStart w:id="164" w:name="_Toc30676"/>
      <w:bookmarkStart w:id="165" w:name="_Toc689"/>
      <w:r>
        <w:rPr>
          <w:rFonts w:hint="eastAsia" w:ascii="宋体" w:hAnsi="宋体" w:eastAsia="宋体"/>
          <w:b/>
          <w:bCs/>
          <w:sz w:val="24"/>
          <w:highlight w:val="none"/>
          <w:lang w:val="zh-CN"/>
        </w:rPr>
        <w:t>2.</w:t>
      </w:r>
      <w:r>
        <w:rPr>
          <w:rFonts w:ascii="宋体" w:hAnsi="宋体" w:eastAsia="宋体"/>
          <w:b/>
          <w:bCs/>
          <w:sz w:val="24"/>
          <w:highlight w:val="none"/>
          <w:lang w:val="zh-CN"/>
        </w:rPr>
        <w:t>12</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税费</w:t>
      </w:r>
      <w:bookmarkEnd w:id="160"/>
      <w:bookmarkEnd w:id="161"/>
      <w:bookmarkEnd w:id="162"/>
      <w:bookmarkEnd w:id="163"/>
      <w:bookmarkEnd w:id="164"/>
      <w:bookmarkEnd w:id="165"/>
    </w:p>
    <w:p w14:paraId="609F6E26">
      <w:pPr>
        <w:spacing w:line="360" w:lineRule="auto"/>
        <w:ind w:firstLine="435"/>
        <w:rPr>
          <w:rFonts w:ascii="宋体" w:hAnsi="宋体" w:eastAsia="宋体"/>
          <w:sz w:val="24"/>
          <w:highlight w:val="none"/>
        </w:rPr>
      </w:pPr>
      <w:r>
        <w:rPr>
          <w:rFonts w:ascii="宋体" w:hAnsi="宋体" w:eastAsia="宋体"/>
          <w:sz w:val="24"/>
          <w:highlight w:val="none"/>
        </w:rPr>
        <w:t>与合同有关的一切税费</w:t>
      </w:r>
      <w:r>
        <w:rPr>
          <w:rFonts w:hint="eastAsia" w:ascii="宋体" w:hAnsi="宋体" w:eastAsia="宋体"/>
          <w:sz w:val="24"/>
          <w:highlight w:val="none"/>
        </w:rPr>
        <w:t>，</w:t>
      </w:r>
      <w:r>
        <w:rPr>
          <w:rFonts w:ascii="宋体" w:hAnsi="宋体" w:eastAsia="宋体"/>
          <w:sz w:val="24"/>
          <w:highlight w:val="none"/>
        </w:rPr>
        <w:t>均按照中华人民共和国法律的相关规定</w:t>
      </w:r>
      <w:r>
        <w:rPr>
          <w:rFonts w:hint="eastAsia" w:ascii="宋体" w:hAnsi="宋体" w:eastAsia="宋体"/>
          <w:sz w:val="24"/>
          <w:highlight w:val="none"/>
        </w:rPr>
        <w:t>缴纳</w:t>
      </w:r>
      <w:r>
        <w:rPr>
          <w:rFonts w:ascii="宋体" w:hAnsi="宋体" w:eastAsia="宋体"/>
          <w:sz w:val="24"/>
          <w:highlight w:val="none"/>
        </w:rPr>
        <w:t>。</w:t>
      </w:r>
    </w:p>
    <w:p w14:paraId="7249225E">
      <w:pPr>
        <w:spacing w:line="360" w:lineRule="auto"/>
        <w:ind w:firstLine="437"/>
        <w:outlineLvl w:val="2"/>
        <w:rPr>
          <w:rFonts w:ascii="宋体" w:hAnsi="宋体" w:eastAsia="宋体"/>
          <w:b/>
          <w:bCs/>
          <w:sz w:val="24"/>
          <w:highlight w:val="none"/>
          <w:lang w:val="zh-CN"/>
        </w:rPr>
      </w:pPr>
      <w:bookmarkStart w:id="166" w:name="_Toc7102"/>
      <w:bookmarkStart w:id="167" w:name="_Toc487900368"/>
      <w:bookmarkStart w:id="168" w:name="_Toc8298"/>
      <w:bookmarkStart w:id="169" w:name="_Toc16959"/>
      <w:bookmarkStart w:id="170" w:name="_Toc259093687"/>
      <w:bookmarkStart w:id="171" w:name="_Toc279701258"/>
      <w:r>
        <w:rPr>
          <w:rFonts w:hint="eastAsia" w:ascii="宋体" w:hAnsi="宋体" w:eastAsia="宋体"/>
          <w:b/>
          <w:bCs/>
          <w:sz w:val="24"/>
          <w:highlight w:val="none"/>
          <w:lang w:val="zh-CN"/>
        </w:rPr>
        <w:t>2.</w:t>
      </w:r>
      <w:r>
        <w:rPr>
          <w:rFonts w:ascii="宋体" w:hAnsi="宋体" w:eastAsia="宋体"/>
          <w:b/>
          <w:bCs/>
          <w:sz w:val="24"/>
          <w:highlight w:val="none"/>
          <w:lang w:val="zh-CN"/>
        </w:rPr>
        <w:t>13</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乙方破产</w:t>
      </w:r>
      <w:bookmarkEnd w:id="166"/>
      <w:bookmarkEnd w:id="167"/>
      <w:bookmarkEnd w:id="168"/>
      <w:bookmarkEnd w:id="169"/>
      <w:bookmarkEnd w:id="170"/>
      <w:bookmarkEnd w:id="171"/>
    </w:p>
    <w:p w14:paraId="47B04E8D">
      <w:pPr>
        <w:spacing w:line="360" w:lineRule="auto"/>
        <w:ind w:firstLine="435"/>
        <w:rPr>
          <w:rFonts w:ascii="宋体" w:hAnsi="宋体" w:eastAsia="宋体"/>
          <w:sz w:val="24"/>
          <w:highlight w:val="none"/>
        </w:rPr>
      </w:pPr>
      <w:r>
        <w:rPr>
          <w:rFonts w:ascii="宋体" w:hAnsi="宋体" w:eastAsia="宋体"/>
          <w:sz w:val="24"/>
          <w:highlight w:val="none"/>
        </w:rPr>
        <w:t>如果乙方破产导致合同无法履行时，甲方可以书面形式通知乙方终止合同且不给予乙方任何补偿和赔偿</w:t>
      </w:r>
      <w:r>
        <w:rPr>
          <w:rFonts w:hint="eastAsia" w:ascii="宋体" w:hAnsi="宋体" w:eastAsia="宋体"/>
          <w:sz w:val="24"/>
          <w:highlight w:val="none"/>
        </w:rPr>
        <w:t>，但合同的</w:t>
      </w:r>
      <w:r>
        <w:rPr>
          <w:rFonts w:ascii="宋体" w:hAnsi="宋体" w:eastAsia="宋体"/>
          <w:sz w:val="24"/>
          <w:highlight w:val="none"/>
        </w:rPr>
        <w:t>终止不损害或不影响甲方已经采取或将要采取的任何要求乙方支付违约金</w:t>
      </w:r>
      <w:r>
        <w:rPr>
          <w:rFonts w:hint="eastAsia" w:ascii="宋体" w:hAnsi="宋体" w:eastAsia="宋体"/>
          <w:sz w:val="24"/>
          <w:highlight w:val="none"/>
        </w:rPr>
        <w:t>、</w:t>
      </w:r>
      <w:r>
        <w:rPr>
          <w:rFonts w:ascii="宋体" w:hAnsi="宋体" w:eastAsia="宋体"/>
          <w:sz w:val="24"/>
          <w:highlight w:val="none"/>
        </w:rPr>
        <w:t>赔偿损失等的行动或补救措施的权利</w:t>
      </w:r>
      <w:r>
        <w:rPr>
          <w:rFonts w:hint="eastAsia" w:ascii="宋体" w:hAnsi="宋体" w:eastAsia="宋体"/>
          <w:sz w:val="24"/>
          <w:highlight w:val="none"/>
        </w:rPr>
        <w:t>。</w:t>
      </w:r>
    </w:p>
    <w:p w14:paraId="1F482F86">
      <w:pPr>
        <w:spacing w:line="360" w:lineRule="auto"/>
        <w:ind w:firstLine="437"/>
        <w:outlineLvl w:val="2"/>
        <w:rPr>
          <w:rFonts w:ascii="宋体" w:hAnsi="宋体" w:eastAsia="宋体"/>
          <w:b/>
          <w:sz w:val="24"/>
          <w:highlight w:val="none"/>
        </w:rPr>
      </w:pPr>
      <w:bookmarkStart w:id="172" w:name="_Toc15387"/>
      <w:bookmarkStart w:id="173" w:name="_Toc6134"/>
      <w:bookmarkStart w:id="174" w:name="_Toc29333"/>
      <w:r>
        <w:rPr>
          <w:rFonts w:hint="eastAsia" w:ascii="宋体" w:hAnsi="宋体" w:eastAsia="宋体"/>
          <w:b/>
          <w:bCs/>
          <w:sz w:val="24"/>
          <w:highlight w:val="none"/>
          <w:lang w:val="zh-CN"/>
        </w:rPr>
        <w:t>2.1</w:t>
      </w:r>
      <w:r>
        <w:rPr>
          <w:rFonts w:ascii="宋体" w:hAnsi="宋体" w:eastAsia="宋体"/>
          <w:b/>
          <w:bCs/>
          <w:sz w:val="24"/>
          <w:highlight w:val="none"/>
          <w:lang w:val="zh-CN"/>
        </w:rPr>
        <w:t>4</w:t>
      </w:r>
      <w:r>
        <w:rPr>
          <w:rFonts w:hint="eastAsia" w:ascii="宋体" w:hAnsi="宋体" w:eastAsia="宋体"/>
          <w:b/>
          <w:bCs/>
          <w:sz w:val="24"/>
          <w:highlight w:val="none"/>
          <w:lang w:val="zh-CN"/>
        </w:rPr>
        <w:t xml:space="preserve"> 合同中止、终止</w:t>
      </w:r>
      <w:bookmarkEnd w:id="172"/>
      <w:bookmarkEnd w:id="173"/>
      <w:bookmarkEnd w:id="174"/>
    </w:p>
    <w:p w14:paraId="1E449DAB">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.1双方当事人不得擅自中止或者终止合同；</w:t>
      </w:r>
    </w:p>
    <w:p w14:paraId="1561CC97">
      <w:pPr>
        <w:spacing w:line="360" w:lineRule="auto"/>
        <w:ind w:firstLine="435"/>
        <w:rPr>
          <w:rFonts w:ascii="宋体" w:hAnsi="宋体" w:eastAsia="宋体"/>
          <w:sz w:val="24"/>
          <w:highlight w:val="none"/>
        </w:rPr>
      </w:pPr>
      <w:r>
        <w:rPr>
          <w:rFonts w:hint="eastAsia" w:ascii="宋体" w:hAnsi="宋体" w:eastAsia="宋体"/>
          <w:sz w:val="24"/>
          <w:highlight w:val="none"/>
        </w:rPr>
        <w:t>2.1</w:t>
      </w:r>
      <w:r>
        <w:rPr>
          <w:rFonts w:ascii="宋体" w:hAnsi="宋体" w:eastAsia="宋体"/>
          <w:sz w:val="24"/>
          <w:highlight w:val="none"/>
        </w:rPr>
        <w:t>4</w:t>
      </w:r>
      <w:r>
        <w:rPr>
          <w:rFonts w:hint="eastAsia" w:ascii="宋体" w:hAnsi="宋体" w:eastAsia="宋体"/>
          <w:sz w:val="24"/>
          <w:highlight w:val="none"/>
        </w:rPr>
        <w:t>.2合同继续履行将损害国家利益和社会公共利益的，双方当事人应当中止或者终止合同。有过错的一方应当承担赔偿责任，双方当事人都有过错的，各自承担相应的责任。</w:t>
      </w:r>
    </w:p>
    <w:p w14:paraId="715270E6">
      <w:pPr>
        <w:spacing w:line="360" w:lineRule="auto"/>
        <w:ind w:firstLine="437"/>
        <w:outlineLvl w:val="2"/>
        <w:rPr>
          <w:rFonts w:ascii="宋体" w:hAnsi="宋体" w:eastAsia="宋体"/>
          <w:b/>
          <w:bCs/>
          <w:sz w:val="24"/>
          <w:highlight w:val="none"/>
          <w:lang w:val="zh-CN"/>
        </w:rPr>
      </w:pPr>
      <w:bookmarkStart w:id="175" w:name="_Toc14563"/>
      <w:bookmarkStart w:id="176" w:name="_Toc1125"/>
      <w:bookmarkStart w:id="177" w:name="_Toc6596"/>
      <w:r>
        <w:rPr>
          <w:rFonts w:hint="eastAsia" w:ascii="宋体" w:hAnsi="宋体" w:eastAsia="宋体"/>
          <w:b/>
          <w:bCs/>
          <w:sz w:val="24"/>
          <w:highlight w:val="none"/>
          <w:lang w:val="zh-CN"/>
        </w:rPr>
        <w:t>2.1</w:t>
      </w:r>
      <w:r>
        <w:rPr>
          <w:rFonts w:ascii="宋体" w:hAnsi="宋体" w:eastAsia="宋体"/>
          <w:b/>
          <w:bCs/>
          <w:sz w:val="24"/>
          <w:highlight w:val="none"/>
          <w:lang w:val="zh-CN"/>
        </w:rPr>
        <w:t>5</w:t>
      </w:r>
      <w:r>
        <w:rPr>
          <w:rFonts w:hint="eastAsia" w:ascii="宋体" w:hAnsi="宋体" w:eastAsia="宋体"/>
          <w:b/>
          <w:bCs/>
          <w:sz w:val="24"/>
          <w:highlight w:val="none"/>
          <w:lang w:val="zh-CN"/>
        </w:rPr>
        <w:t xml:space="preserve"> 检验和验收</w:t>
      </w:r>
      <w:bookmarkEnd w:id="175"/>
      <w:bookmarkEnd w:id="176"/>
      <w:bookmarkEnd w:id="177"/>
    </w:p>
    <w:p w14:paraId="32BF249C">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w:t>
      </w:r>
      <w:r>
        <w:rPr>
          <w:rFonts w:hint="eastAsia" w:ascii="宋体" w:hAnsi="宋体" w:eastAsia="宋体"/>
          <w:sz w:val="24"/>
          <w:highlight w:val="none"/>
        </w:rPr>
        <w:t>5</w:t>
      </w:r>
      <w:r>
        <w:rPr>
          <w:rFonts w:ascii="宋体" w:hAnsi="宋体" w:eastAsia="宋体"/>
          <w:sz w:val="24"/>
          <w:highlight w:val="none"/>
        </w:rPr>
        <w:t>.</w:t>
      </w:r>
      <w:r>
        <w:rPr>
          <w:rFonts w:hint="eastAsia" w:ascii="宋体" w:hAnsi="宋体" w:eastAsia="宋体"/>
          <w:sz w:val="24"/>
          <w:highlight w:val="none"/>
        </w:rPr>
        <w:t>1乙方按照</w:t>
      </w:r>
      <w:r>
        <w:rPr>
          <w:rFonts w:ascii="宋体" w:hAnsi="宋体" w:eastAsia="宋体"/>
          <w:b/>
          <w:i/>
          <w:sz w:val="24"/>
          <w:highlight w:val="none"/>
          <w:u w:val="single"/>
        </w:rPr>
        <w:t>合同专用条款</w:t>
      </w:r>
      <w:r>
        <w:rPr>
          <w:rFonts w:ascii="宋体" w:hAnsi="宋体" w:eastAsia="宋体"/>
          <w:sz w:val="24"/>
          <w:highlight w:val="none"/>
        </w:rPr>
        <w:t>的约定</w:t>
      </w:r>
      <w:r>
        <w:rPr>
          <w:rFonts w:hint="eastAsia" w:ascii="宋体" w:hAnsi="宋体" w:eastAsia="宋体"/>
          <w:sz w:val="24"/>
          <w:highlight w:val="none"/>
        </w:rPr>
        <w:t>，</w:t>
      </w:r>
      <w:r>
        <w:rPr>
          <w:rFonts w:ascii="宋体" w:hAnsi="宋体" w:eastAsia="宋体"/>
          <w:sz w:val="24"/>
          <w:highlight w:val="none"/>
        </w:rPr>
        <w:t>定期提交服务报告</w:t>
      </w:r>
      <w:r>
        <w:rPr>
          <w:rFonts w:hint="eastAsia" w:ascii="宋体" w:hAnsi="宋体" w:eastAsia="宋体"/>
          <w:sz w:val="24"/>
          <w:highlight w:val="none"/>
        </w:rPr>
        <w:t>，甲方按照</w:t>
      </w:r>
      <w:r>
        <w:rPr>
          <w:rFonts w:ascii="宋体" w:hAnsi="宋体" w:eastAsia="宋体"/>
          <w:b/>
          <w:i/>
          <w:sz w:val="24"/>
          <w:highlight w:val="none"/>
          <w:u w:val="single"/>
        </w:rPr>
        <w:t>合同专用条款</w:t>
      </w:r>
      <w:r>
        <w:rPr>
          <w:rFonts w:ascii="宋体" w:hAnsi="宋体" w:eastAsia="宋体"/>
          <w:sz w:val="24"/>
          <w:highlight w:val="none"/>
        </w:rPr>
        <w:t>的约定进行定期验收</w:t>
      </w:r>
      <w:r>
        <w:rPr>
          <w:rFonts w:hint="eastAsia" w:ascii="宋体" w:hAnsi="宋体" w:eastAsia="宋体"/>
          <w:sz w:val="24"/>
          <w:highlight w:val="none"/>
        </w:rPr>
        <w:t>；</w:t>
      </w:r>
    </w:p>
    <w:p w14:paraId="5BCE0D41">
      <w:pPr>
        <w:spacing w:line="360" w:lineRule="auto"/>
        <w:ind w:firstLine="435"/>
        <w:rPr>
          <w:rFonts w:ascii="宋体" w:hAnsi="宋体" w:eastAsia="宋体"/>
          <w:sz w:val="24"/>
          <w:highlight w:val="none"/>
        </w:rPr>
      </w:pPr>
      <w:r>
        <w:rPr>
          <w:rFonts w:hint="eastAsia" w:ascii="宋体" w:hAnsi="宋体" w:eastAsia="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25779A">
      <w:pPr>
        <w:spacing w:line="360" w:lineRule="auto"/>
        <w:ind w:firstLine="435"/>
        <w:rPr>
          <w:rFonts w:ascii="宋体" w:hAnsi="宋体" w:eastAsia="宋体"/>
          <w:sz w:val="24"/>
          <w:highlight w:val="none"/>
        </w:rPr>
      </w:pPr>
      <w:r>
        <w:rPr>
          <w:rFonts w:hint="eastAsia" w:ascii="宋体" w:hAnsi="宋体" w:eastAsia="宋体"/>
          <w:sz w:val="24"/>
          <w:highlight w:val="none"/>
        </w:rPr>
        <w:t>2.15.3检验和验收标准、程序等具体内容以及前述验收书的效力详见</w:t>
      </w:r>
      <w:r>
        <w:rPr>
          <w:rFonts w:ascii="宋体" w:hAnsi="宋体" w:eastAsia="宋体"/>
          <w:b/>
          <w:i/>
          <w:sz w:val="24"/>
          <w:highlight w:val="none"/>
          <w:u w:val="single"/>
        </w:rPr>
        <w:t>合同专用条款</w:t>
      </w:r>
      <w:r>
        <w:rPr>
          <w:rFonts w:hint="eastAsia" w:ascii="宋体" w:hAnsi="宋体" w:eastAsia="宋体"/>
          <w:i/>
          <w:sz w:val="24"/>
          <w:highlight w:val="none"/>
        </w:rPr>
        <w:t>。</w:t>
      </w:r>
    </w:p>
    <w:bookmarkEnd w:id="147"/>
    <w:bookmarkEnd w:id="148"/>
    <w:bookmarkEnd w:id="149"/>
    <w:bookmarkEnd w:id="150"/>
    <w:p w14:paraId="37BB26B5">
      <w:pPr>
        <w:spacing w:line="360" w:lineRule="auto"/>
        <w:ind w:firstLine="437"/>
        <w:outlineLvl w:val="2"/>
        <w:rPr>
          <w:rFonts w:ascii="宋体" w:hAnsi="宋体" w:eastAsia="宋体"/>
          <w:b/>
          <w:bCs/>
          <w:sz w:val="24"/>
          <w:highlight w:val="none"/>
        </w:rPr>
      </w:pPr>
      <w:bookmarkStart w:id="178" w:name="_Toc18567"/>
      <w:bookmarkStart w:id="179" w:name="_Toc259093692"/>
      <w:bookmarkStart w:id="180" w:name="_Toc12773"/>
      <w:bookmarkStart w:id="181" w:name="_Toc279701263"/>
      <w:bookmarkStart w:id="182" w:name="_Toc487900373"/>
      <w:bookmarkStart w:id="183" w:name="_Toc10330"/>
      <w:r>
        <w:rPr>
          <w:rFonts w:hint="eastAsia" w:ascii="宋体" w:hAnsi="宋体" w:eastAsia="宋体"/>
          <w:b/>
          <w:bCs/>
          <w:sz w:val="24"/>
          <w:highlight w:val="none"/>
        </w:rPr>
        <w:t>2.</w:t>
      </w:r>
      <w:r>
        <w:rPr>
          <w:rFonts w:ascii="宋体" w:hAnsi="宋体" w:eastAsia="宋体"/>
          <w:b/>
          <w:bCs/>
          <w:sz w:val="24"/>
          <w:highlight w:val="none"/>
        </w:rPr>
        <w:t>16</w:t>
      </w:r>
      <w:r>
        <w:rPr>
          <w:rFonts w:hint="eastAsia" w:ascii="宋体" w:hAnsi="宋体" w:eastAsia="宋体"/>
          <w:b/>
          <w:bCs/>
          <w:sz w:val="24"/>
          <w:highlight w:val="none"/>
        </w:rPr>
        <w:t xml:space="preserve"> </w:t>
      </w:r>
      <w:r>
        <w:rPr>
          <w:rFonts w:hint="eastAsia" w:ascii="宋体" w:hAnsi="宋体" w:eastAsia="宋体"/>
          <w:b/>
          <w:bCs/>
          <w:sz w:val="24"/>
          <w:highlight w:val="none"/>
          <w:lang w:val="zh-CN"/>
        </w:rPr>
        <w:t>合同使用的文字和</w:t>
      </w:r>
      <w:r>
        <w:rPr>
          <w:rFonts w:ascii="宋体" w:hAnsi="宋体" w:eastAsia="宋体"/>
          <w:b/>
          <w:bCs/>
          <w:sz w:val="24"/>
          <w:highlight w:val="none"/>
          <w:lang w:val="zh-CN"/>
        </w:rPr>
        <w:t>适用的法律</w:t>
      </w:r>
      <w:bookmarkEnd w:id="178"/>
      <w:bookmarkEnd w:id="179"/>
      <w:bookmarkEnd w:id="180"/>
      <w:bookmarkEnd w:id="181"/>
      <w:bookmarkEnd w:id="182"/>
      <w:bookmarkEnd w:id="183"/>
    </w:p>
    <w:p w14:paraId="1189C0CF">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16.1合同使用汉语书就</w:t>
      </w:r>
      <w:r>
        <w:rPr>
          <w:rFonts w:hint="eastAsia" w:ascii="宋体" w:hAnsi="宋体" w:eastAsia="宋体"/>
          <w:sz w:val="24"/>
          <w:highlight w:val="none"/>
        </w:rPr>
        <w:t>、</w:t>
      </w:r>
      <w:r>
        <w:rPr>
          <w:rFonts w:ascii="宋体" w:hAnsi="宋体" w:eastAsia="宋体"/>
          <w:sz w:val="24"/>
          <w:highlight w:val="none"/>
        </w:rPr>
        <w:t>变更和解释</w:t>
      </w:r>
      <w:r>
        <w:rPr>
          <w:rFonts w:hint="eastAsia" w:ascii="宋体" w:hAnsi="宋体" w:eastAsia="宋体"/>
          <w:sz w:val="24"/>
          <w:highlight w:val="none"/>
        </w:rPr>
        <w:t>；</w:t>
      </w:r>
    </w:p>
    <w:p w14:paraId="4CA65331">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16</w:t>
      </w:r>
      <w:r>
        <w:rPr>
          <w:rFonts w:hint="eastAsia" w:ascii="宋体" w:hAnsi="宋体" w:eastAsia="宋体"/>
          <w:sz w:val="24"/>
          <w:highlight w:val="none"/>
        </w:rPr>
        <w:t>.2合同适用</w:t>
      </w:r>
      <w:r>
        <w:rPr>
          <w:rFonts w:ascii="宋体" w:hAnsi="宋体" w:eastAsia="宋体"/>
          <w:sz w:val="24"/>
          <w:highlight w:val="none"/>
        </w:rPr>
        <w:t>中华人民共和国法律。</w:t>
      </w:r>
    </w:p>
    <w:p w14:paraId="0F595E4B">
      <w:pPr>
        <w:spacing w:line="360" w:lineRule="auto"/>
        <w:ind w:firstLine="437"/>
        <w:outlineLvl w:val="2"/>
        <w:rPr>
          <w:rFonts w:ascii="宋体" w:hAnsi="宋体" w:eastAsia="宋体"/>
          <w:b/>
          <w:sz w:val="24"/>
          <w:highlight w:val="none"/>
        </w:rPr>
      </w:pPr>
      <w:bookmarkStart w:id="184" w:name="_Toc16673"/>
      <w:bookmarkStart w:id="185" w:name="_Toc3148"/>
      <w:bookmarkStart w:id="186" w:name="_Toc12004"/>
      <w:bookmarkStart w:id="187" w:name="_Toc259093693"/>
      <w:bookmarkStart w:id="188" w:name="_Toc279701264"/>
      <w:bookmarkStart w:id="189" w:name="_Toc487900374"/>
      <w:r>
        <w:rPr>
          <w:rFonts w:hint="eastAsia" w:ascii="宋体" w:hAnsi="宋体" w:eastAsia="宋体"/>
          <w:b/>
          <w:bCs/>
          <w:sz w:val="24"/>
          <w:highlight w:val="none"/>
          <w:lang w:val="zh-CN"/>
        </w:rPr>
        <w:t>2.</w:t>
      </w:r>
      <w:r>
        <w:rPr>
          <w:rFonts w:ascii="宋体" w:hAnsi="宋体" w:eastAsia="宋体"/>
          <w:b/>
          <w:bCs/>
          <w:sz w:val="24"/>
          <w:highlight w:val="none"/>
          <w:lang w:val="zh-CN"/>
        </w:rPr>
        <w:t>17</w:t>
      </w:r>
      <w:r>
        <w:rPr>
          <w:rFonts w:hint="eastAsia" w:ascii="宋体" w:hAnsi="宋体" w:eastAsia="宋体"/>
          <w:b/>
          <w:bCs/>
          <w:sz w:val="24"/>
          <w:highlight w:val="none"/>
          <w:lang w:val="zh-CN"/>
        </w:rPr>
        <w:t xml:space="preserve"> </w:t>
      </w:r>
      <w:r>
        <w:rPr>
          <w:rFonts w:ascii="宋体" w:hAnsi="宋体" w:eastAsia="宋体"/>
          <w:b/>
          <w:bCs/>
          <w:sz w:val="24"/>
          <w:highlight w:val="none"/>
          <w:lang w:val="zh-CN"/>
        </w:rPr>
        <w:t>履约保证金</w:t>
      </w:r>
      <w:bookmarkEnd w:id="184"/>
      <w:bookmarkEnd w:id="185"/>
      <w:bookmarkEnd w:id="186"/>
      <w:bookmarkEnd w:id="187"/>
      <w:bookmarkEnd w:id="188"/>
    </w:p>
    <w:p w14:paraId="42883DB8">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.1采购文件要求乙方提交履约保证金的，乙方</w:t>
      </w:r>
      <w:r>
        <w:rPr>
          <w:rFonts w:ascii="宋体" w:hAnsi="宋体" w:eastAsia="宋体"/>
          <w:sz w:val="24"/>
          <w:highlight w:val="none"/>
        </w:rPr>
        <w:t>应按</w:t>
      </w:r>
      <w:r>
        <w:rPr>
          <w:rFonts w:ascii="宋体" w:hAnsi="宋体" w:eastAsia="宋体"/>
          <w:b/>
          <w:i/>
          <w:sz w:val="24"/>
          <w:highlight w:val="none"/>
          <w:u w:val="single"/>
        </w:rPr>
        <w:t>合同专用条款</w:t>
      </w:r>
      <w:r>
        <w:rPr>
          <w:rFonts w:ascii="宋体" w:hAnsi="宋体" w:eastAsia="宋体"/>
          <w:sz w:val="24"/>
          <w:highlight w:val="none"/>
        </w:rPr>
        <w:t>约定的方式</w:t>
      </w:r>
      <w:r>
        <w:rPr>
          <w:rFonts w:hint="eastAsia" w:ascii="宋体" w:hAnsi="宋体" w:eastAsia="宋体"/>
          <w:sz w:val="24"/>
          <w:highlight w:val="none"/>
        </w:rPr>
        <w:t>，以支票、汇票、本票或者金融机构、担保机构出具的保函等非现金形式提交；</w:t>
      </w:r>
    </w:p>
    <w:p w14:paraId="4231D940">
      <w:pPr>
        <w:spacing w:line="360" w:lineRule="auto"/>
        <w:ind w:firstLine="435"/>
        <w:rPr>
          <w:rFonts w:hint="eastAsia" w:ascii="宋体" w:hAnsi="宋体" w:eastAsia="宋体"/>
          <w:sz w:val="24"/>
          <w:highlight w:val="none"/>
          <w:lang w:eastAsia="zh-CN"/>
        </w:rPr>
      </w:pPr>
      <w:r>
        <w:rPr>
          <w:rFonts w:hint="eastAsia" w:ascii="宋体" w:hAnsi="宋体" w:eastAsia="宋体"/>
          <w:sz w:val="24"/>
          <w:highlight w:val="none"/>
        </w:rPr>
        <w:t>2.</w:t>
      </w:r>
      <w:r>
        <w:rPr>
          <w:rFonts w:ascii="宋体" w:hAnsi="宋体" w:eastAsia="宋体"/>
          <w:sz w:val="24"/>
          <w:highlight w:val="none"/>
        </w:rPr>
        <w:t>17.2履约保证金在</w:t>
      </w:r>
      <w:r>
        <w:rPr>
          <w:rFonts w:ascii="宋体" w:hAnsi="宋体" w:eastAsia="宋体"/>
          <w:b/>
          <w:i/>
          <w:sz w:val="24"/>
          <w:highlight w:val="none"/>
          <w:u w:val="single"/>
        </w:rPr>
        <w:t>合同专用条款</w:t>
      </w:r>
      <w:r>
        <w:rPr>
          <w:rFonts w:ascii="宋体" w:hAnsi="宋体" w:eastAsia="宋体"/>
          <w:sz w:val="24"/>
          <w:highlight w:val="none"/>
        </w:rPr>
        <w:t>约定期间内不予退还或者应完全有效</w:t>
      </w:r>
      <w:r>
        <w:rPr>
          <w:rFonts w:hint="eastAsia" w:ascii="宋体" w:hAnsi="宋体" w:eastAsia="宋体"/>
          <w:sz w:val="24"/>
          <w:highlight w:val="none"/>
        </w:rPr>
        <w:t>，前述约定期间届满</w:t>
      </w:r>
      <w:r>
        <w:rPr>
          <w:rFonts w:ascii="宋体" w:hAnsi="宋体" w:eastAsia="宋体"/>
          <w:sz w:val="24"/>
          <w:highlight w:val="none"/>
        </w:rPr>
        <w:t>之日起</w:t>
      </w:r>
      <w:r>
        <w:rPr>
          <w:rFonts w:hint="eastAsia" w:ascii="宋体" w:hAnsi="宋体" w:eastAsia="宋体"/>
          <w:sz w:val="24"/>
          <w:highlight w:val="none"/>
          <w:u w:val="single"/>
        </w:rPr>
        <w:t xml:space="preserve"> </w:t>
      </w:r>
      <w:r>
        <w:rPr>
          <w:rFonts w:ascii="宋体" w:hAnsi="宋体" w:eastAsia="宋体"/>
          <w:sz w:val="24"/>
          <w:highlight w:val="none"/>
          <w:u w:val="single"/>
        </w:rPr>
        <w:t xml:space="preserve"> </w:t>
      </w:r>
      <w:r>
        <w:rPr>
          <w:rFonts w:hint="eastAsia" w:ascii="宋体" w:hAnsi="宋体" w:eastAsia="宋体"/>
          <w:sz w:val="24"/>
          <w:highlight w:val="none"/>
          <w:u w:val="single"/>
        </w:rPr>
        <w:t xml:space="preserve"> </w:t>
      </w:r>
      <w:r>
        <w:rPr>
          <w:rFonts w:hint="eastAsia" w:ascii="宋体" w:hAnsi="宋体" w:eastAsia="宋体"/>
          <w:sz w:val="24"/>
          <w:highlight w:val="none"/>
        </w:rPr>
        <w:t>个</w:t>
      </w:r>
      <w:r>
        <w:rPr>
          <w:rFonts w:ascii="宋体" w:hAnsi="宋体" w:eastAsia="宋体"/>
          <w:sz w:val="24"/>
          <w:highlight w:val="none"/>
        </w:rPr>
        <w:t>工作日内，甲方应将履约保证金退还乙方</w:t>
      </w:r>
      <w:r>
        <w:rPr>
          <w:rFonts w:hint="eastAsia" w:ascii="宋体" w:hAnsi="宋体" w:eastAsia="宋体"/>
          <w:sz w:val="24"/>
          <w:highlight w:val="none"/>
          <w:lang w:eastAsia="zh-CN"/>
        </w:rPr>
        <w:t>，</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甲方</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逾期退还履约保证金</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应承担违约责任。</w:t>
      </w:r>
    </w:p>
    <w:p w14:paraId="7F3F93E5">
      <w:pPr>
        <w:spacing w:line="360" w:lineRule="auto"/>
        <w:ind w:firstLine="435"/>
        <w:rPr>
          <w:rFonts w:ascii="宋体" w:hAnsi="宋体" w:eastAsia="宋体"/>
          <w:sz w:val="24"/>
          <w:highlight w:val="none"/>
        </w:rPr>
      </w:pPr>
      <w:r>
        <w:rPr>
          <w:rFonts w:hint="eastAsia" w:ascii="宋体" w:hAnsi="宋体" w:eastAsia="宋体"/>
          <w:sz w:val="24"/>
          <w:highlight w:val="none"/>
        </w:rPr>
        <w:t>2.</w:t>
      </w:r>
      <w:r>
        <w:rPr>
          <w:rFonts w:ascii="宋体" w:hAnsi="宋体" w:eastAsia="宋体"/>
          <w:sz w:val="24"/>
          <w:highlight w:val="none"/>
        </w:rPr>
        <w:t>17</w:t>
      </w:r>
      <w:r>
        <w:rPr>
          <w:rFonts w:hint="eastAsia" w:ascii="宋体" w:hAnsi="宋体" w:eastAsia="宋体"/>
          <w:sz w:val="24"/>
          <w:highlight w:val="none"/>
        </w:rPr>
        <w:t>.3</w:t>
      </w:r>
      <w:r>
        <w:rPr>
          <w:rFonts w:ascii="宋体" w:hAnsi="宋体" w:eastAsia="宋体"/>
          <w:sz w:val="24"/>
          <w:highlight w:val="none"/>
        </w:rPr>
        <w:t>如果乙方不履行合同</w:t>
      </w:r>
      <w:r>
        <w:rPr>
          <w:rFonts w:hint="eastAsia" w:ascii="宋体" w:hAnsi="宋体" w:eastAsia="宋体"/>
          <w:sz w:val="24"/>
          <w:highlight w:val="none"/>
        </w:rPr>
        <w:t>，履约保证金不予退还；如果乙方</w:t>
      </w:r>
      <w:r>
        <w:rPr>
          <w:rFonts w:ascii="宋体" w:hAnsi="宋体" w:eastAsia="宋体"/>
          <w:sz w:val="24"/>
          <w:highlight w:val="none"/>
        </w:rPr>
        <w:t>未能按合同</w:t>
      </w:r>
      <w:r>
        <w:rPr>
          <w:rFonts w:hint="eastAsia" w:ascii="宋体" w:hAnsi="宋体" w:eastAsia="宋体"/>
          <w:sz w:val="24"/>
          <w:highlight w:val="none"/>
        </w:rPr>
        <w:t>约</w:t>
      </w:r>
      <w:r>
        <w:rPr>
          <w:rFonts w:ascii="宋体" w:hAnsi="宋体" w:eastAsia="宋体"/>
          <w:sz w:val="24"/>
          <w:highlight w:val="none"/>
        </w:rPr>
        <w:t>定全面履行义务，那么甲方有权从履约保证金中取得补偿或赔偿</w:t>
      </w:r>
      <w:r>
        <w:rPr>
          <w:rFonts w:hint="eastAsia" w:ascii="宋体" w:hAnsi="宋体" w:eastAsia="宋体"/>
          <w:sz w:val="24"/>
          <w:highlight w:val="none"/>
        </w:rPr>
        <w:t>，同时不影响甲方要求乙方承担合同约定的超过履约保证金的违约责任的权利。</w:t>
      </w:r>
    </w:p>
    <w:bookmarkEnd w:id="189"/>
    <w:p w14:paraId="5CB33DBE">
      <w:pPr>
        <w:spacing w:line="360" w:lineRule="auto"/>
        <w:ind w:firstLine="437"/>
        <w:outlineLvl w:val="2"/>
        <w:rPr>
          <w:rFonts w:ascii="宋体" w:hAnsi="宋体" w:eastAsia="宋体"/>
          <w:b/>
          <w:sz w:val="24"/>
          <w:highlight w:val="none"/>
        </w:rPr>
      </w:pPr>
      <w:bookmarkStart w:id="190" w:name="_Toc14001"/>
      <w:bookmarkStart w:id="191" w:name="_Toc6885"/>
      <w:bookmarkStart w:id="192" w:name="_Toc19890"/>
      <w:r>
        <w:rPr>
          <w:rFonts w:hint="eastAsia" w:ascii="宋体" w:hAnsi="宋体" w:eastAsia="宋体"/>
          <w:b/>
          <w:bCs/>
          <w:sz w:val="24"/>
          <w:highlight w:val="none"/>
          <w:lang w:val="zh-CN"/>
        </w:rPr>
        <w:t>2.</w:t>
      </w:r>
      <w:r>
        <w:rPr>
          <w:rFonts w:ascii="宋体" w:hAnsi="宋体" w:eastAsia="宋体"/>
          <w:b/>
          <w:bCs/>
          <w:sz w:val="24"/>
          <w:highlight w:val="none"/>
          <w:lang w:val="zh-CN"/>
        </w:rPr>
        <w:t>18</w:t>
      </w:r>
      <w:r>
        <w:rPr>
          <w:rFonts w:hint="eastAsia" w:ascii="宋体" w:hAnsi="宋体" w:eastAsia="宋体"/>
          <w:b/>
          <w:bCs/>
          <w:sz w:val="24"/>
          <w:highlight w:val="none"/>
          <w:lang w:val="zh-CN"/>
        </w:rPr>
        <w:t xml:space="preserve"> 合同份数</w:t>
      </w:r>
      <w:bookmarkEnd w:id="190"/>
      <w:bookmarkEnd w:id="191"/>
      <w:bookmarkEnd w:id="192"/>
    </w:p>
    <w:p w14:paraId="588AEA31">
      <w:pPr>
        <w:spacing w:line="360" w:lineRule="auto"/>
        <w:ind w:firstLine="435"/>
        <w:rPr>
          <w:rFonts w:ascii="宋体" w:hAnsi="宋体" w:eastAsia="宋体"/>
          <w:sz w:val="24"/>
          <w:highlight w:val="none"/>
        </w:rPr>
      </w:pPr>
      <w:r>
        <w:rPr>
          <w:rFonts w:ascii="宋体" w:hAnsi="宋体" w:eastAsia="宋体"/>
          <w:sz w:val="24"/>
          <w:highlight w:val="none"/>
        </w:rPr>
        <w:t>合同份数按</w:t>
      </w:r>
      <w:r>
        <w:rPr>
          <w:rFonts w:ascii="宋体" w:hAnsi="宋体" w:eastAsia="宋体"/>
          <w:b/>
          <w:i/>
          <w:sz w:val="24"/>
          <w:highlight w:val="none"/>
          <w:u w:val="single"/>
        </w:rPr>
        <w:t>合同专用条款</w:t>
      </w:r>
      <w:r>
        <w:rPr>
          <w:rFonts w:ascii="宋体" w:hAnsi="宋体" w:eastAsia="宋体"/>
          <w:sz w:val="24"/>
          <w:highlight w:val="none"/>
        </w:rPr>
        <w:t>规定</w:t>
      </w:r>
      <w:r>
        <w:rPr>
          <w:rFonts w:hint="eastAsia" w:ascii="宋体" w:hAnsi="宋体" w:eastAsia="宋体"/>
          <w:sz w:val="24"/>
          <w:highlight w:val="none"/>
        </w:rPr>
        <w:t>，</w:t>
      </w:r>
      <w:r>
        <w:rPr>
          <w:rFonts w:ascii="宋体" w:hAnsi="宋体" w:eastAsia="宋体"/>
          <w:sz w:val="24"/>
          <w:highlight w:val="none"/>
        </w:rPr>
        <w:t>每份均具有同等法律效力</w:t>
      </w:r>
      <w:r>
        <w:rPr>
          <w:rFonts w:hint="eastAsia" w:ascii="宋体" w:hAnsi="宋体" w:eastAsia="宋体"/>
          <w:sz w:val="24"/>
          <w:highlight w:val="none"/>
        </w:rPr>
        <w:t>。</w:t>
      </w:r>
    </w:p>
    <w:p w14:paraId="25CBC3B3">
      <w:pPr>
        <w:spacing w:line="360" w:lineRule="auto"/>
        <w:jc w:val="center"/>
        <w:outlineLvl w:val="1"/>
        <w:rPr>
          <w:rFonts w:ascii="宋体" w:hAnsi="宋体" w:eastAsia="宋体"/>
          <w:b/>
          <w:sz w:val="24"/>
          <w:highlight w:val="none"/>
        </w:rPr>
      </w:pPr>
      <w:r>
        <w:rPr>
          <w:rFonts w:ascii="宋体" w:hAnsi="宋体" w:eastAsia="宋体"/>
          <w:sz w:val="24"/>
          <w:highlight w:val="none"/>
        </w:rPr>
        <w:br w:type="page"/>
      </w:r>
      <w:bookmarkStart w:id="193" w:name="_Toc331685784"/>
      <w:r>
        <w:rPr>
          <w:rFonts w:hint="eastAsia" w:ascii="宋体" w:hAnsi="宋体" w:eastAsia="宋体"/>
          <w:b/>
          <w:sz w:val="24"/>
          <w:highlight w:val="none"/>
        </w:rPr>
        <w:t>第三部分</w:t>
      </w:r>
      <w:r>
        <w:rPr>
          <w:rFonts w:ascii="宋体" w:hAnsi="宋体" w:eastAsia="宋体"/>
          <w:b/>
          <w:sz w:val="24"/>
          <w:highlight w:val="none"/>
        </w:rPr>
        <w:t xml:space="preserve"> </w:t>
      </w:r>
      <w:r>
        <w:rPr>
          <w:rFonts w:hint="eastAsia" w:ascii="宋体" w:hAnsi="宋体" w:eastAsia="宋体"/>
          <w:b/>
          <w:sz w:val="24"/>
          <w:highlight w:val="none"/>
        </w:rPr>
        <w:t>合同专用条款</w:t>
      </w:r>
      <w:bookmarkEnd w:id="193"/>
    </w:p>
    <w:p w14:paraId="681DD672">
      <w:pPr>
        <w:spacing w:line="360" w:lineRule="auto"/>
        <w:ind w:firstLine="435"/>
        <w:rPr>
          <w:rFonts w:ascii="宋体" w:hAnsi="宋体" w:eastAsia="宋体"/>
          <w:sz w:val="24"/>
          <w:highlight w:val="none"/>
        </w:rPr>
      </w:pPr>
      <w:r>
        <w:rPr>
          <w:rFonts w:hint="eastAsia" w:ascii="宋体" w:hAnsi="宋体" w:eastAsia="宋体"/>
          <w:sz w:val="24"/>
          <w:highlight w:val="none"/>
        </w:rPr>
        <w:t>本部分</w:t>
      </w:r>
      <w:r>
        <w:rPr>
          <w:rFonts w:ascii="宋体" w:hAnsi="宋体" w:eastAsia="宋体"/>
          <w:sz w:val="24"/>
          <w:highlight w:val="none"/>
        </w:rPr>
        <w:t>是对</w:t>
      </w:r>
      <w:r>
        <w:rPr>
          <w:rFonts w:hint="eastAsia" w:ascii="宋体" w:hAnsi="宋体" w:eastAsia="宋体"/>
          <w:sz w:val="24"/>
          <w:highlight w:val="none"/>
        </w:rPr>
        <w:t>前两</w:t>
      </w:r>
      <w:r>
        <w:rPr>
          <w:rFonts w:ascii="宋体" w:hAnsi="宋体" w:eastAsia="宋体"/>
          <w:sz w:val="24"/>
          <w:highlight w:val="none"/>
        </w:rPr>
        <w:t>部分的补充和修改</w:t>
      </w:r>
      <w:r>
        <w:rPr>
          <w:rFonts w:hint="eastAsia" w:ascii="宋体" w:hAnsi="宋体" w:eastAsia="宋体"/>
          <w:sz w:val="24"/>
          <w:highlight w:val="none"/>
        </w:rPr>
        <w:t>，</w:t>
      </w:r>
      <w:r>
        <w:rPr>
          <w:rFonts w:ascii="宋体" w:hAnsi="宋体" w:eastAsia="宋体"/>
          <w:sz w:val="24"/>
          <w:highlight w:val="none"/>
        </w:rPr>
        <w:t>如果</w:t>
      </w:r>
      <w:r>
        <w:rPr>
          <w:rFonts w:hint="eastAsia" w:ascii="宋体" w:hAnsi="宋体" w:eastAsia="宋体"/>
          <w:sz w:val="24"/>
          <w:highlight w:val="none"/>
        </w:rPr>
        <w:t>前两</w:t>
      </w:r>
      <w:r>
        <w:rPr>
          <w:rFonts w:ascii="宋体" w:hAnsi="宋体" w:eastAsia="宋体"/>
          <w:sz w:val="24"/>
          <w:highlight w:val="none"/>
        </w:rPr>
        <w:t>部分和本部分的约定不一致</w:t>
      </w:r>
      <w:r>
        <w:rPr>
          <w:rFonts w:hint="eastAsia" w:ascii="宋体" w:hAnsi="宋体" w:eastAsia="宋体"/>
          <w:sz w:val="24"/>
          <w:highlight w:val="none"/>
        </w:rPr>
        <w:t>，</w:t>
      </w:r>
      <w:r>
        <w:rPr>
          <w:rFonts w:ascii="宋体" w:hAnsi="宋体" w:eastAsia="宋体"/>
          <w:sz w:val="24"/>
          <w:highlight w:val="none"/>
        </w:rPr>
        <w:t>应以本部分的约定为准</w:t>
      </w:r>
      <w:r>
        <w:rPr>
          <w:rFonts w:hint="eastAsia" w:ascii="宋体" w:hAnsi="宋体" w:eastAsia="宋体"/>
          <w:sz w:val="24"/>
          <w:highlight w:val="none"/>
        </w:rPr>
        <w:t>。</w:t>
      </w:r>
      <w:r>
        <w:rPr>
          <w:rFonts w:ascii="宋体" w:hAnsi="宋体" w:eastAsia="宋体"/>
          <w:sz w:val="24"/>
          <w:highlight w:val="none"/>
        </w:rPr>
        <w:t>本部分的条款号应与</w:t>
      </w:r>
      <w:r>
        <w:rPr>
          <w:rFonts w:hint="eastAsia" w:ascii="宋体" w:hAnsi="宋体" w:eastAsia="宋体"/>
          <w:sz w:val="24"/>
          <w:highlight w:val="none"/>
        </w:rPr>
        <w:t>前两部分</w:t>
      </w:r>
      <w:r>
        <w:rPr>
          <w:rFonts w:ascii="宋体" w:hAnsi="宋体" w:eastAsia="宋体"/>
          <w:sz w:val="24"/>
          <w:highlight w:val="none"/>
        </w:rPr>
        <w:t>的条款号保持对应</w:t>
      </w:r>
      <w:r>
        <w:rPr>
          <w:rFonts w:hint="eastAsia" w:ascii="宋体" w:hAnsi="宋体" w:eastAsia="宋体"/>
          <w:sz w:val="24"/>
          <w:highlight w:val="none"/>
        </w:rPr>
        <w:t>；与前两部分</w:t>
      </w:r>
      <w:r>
        <w:rPr>
          <w:rFonts w:ascii="宋体" w:hAnsi="宋体" w:eastAsia="宋体"/>
          <w:sz w:val="24"/>
          <w:highlight w:val="none"/>
        </w:rPr>
        <w:t>无对应关系的内容可另行编制条款号</w:t>
      </w:r>
      <w:r>
        <w:rPr>
          <w:rFonts w:hint="eastAsia" w:ascii="宋体" w:hAnsi="宋体" w:eastAsia="宋体"/>
          <w:sz w:val="24"/>
          <w:highlight w:val="none"/>
        </w:rPr>
        <w:t>。</w:t>
      </w:r>
    </w:p>
    <w:tbl>
      <w:tblPr>
        <w:tblStyle w:val="24"/>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24"/>
        <w:gridCol w:w="7849"/>
      </w:tblGrid>
      <w:tr w14:paraId="4BEE6E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0B3E8E9">
            <w:pPr>
              <w:jc w:val="center"/>
              <w:rPr>
                <w:rFonts w:ascii="宋体" w:hAnsi="宋体" w:eastAsia="宋体"/>
                <w:b/>
                <w:sz w:val="24"/>
                <w:highlight w:val="none"/>
              </w:rPr>
            </w:pPr>
            <w:r>
              <w:rPr>
                <w:rFonts w:ascii="宋体" w:hAnsi="宋体" w:eastAsia="宋体"/>
                <w:b/>
                <w:sz w:val="24"/>
                <w:highlight w:val="none"/>
              </w:rPr>
              <w:t>条款号</w:t>
            </w:r>
          </w:p>
        </w:tc>
        <w:tc>
          <w:tcPr>
            <w:tcW w:w="4525" w:type="pct"/>
            <w:vAlign w:val="center"/>
          </w:tcPr>
          <w:p w14:paraId="68518FC8">
            <w:pPr>
              <w:jc w:val="center"/>
              <w:rPr>
                <w:rFonts w:ascii="宋体" w:hAnsi="宋体" w:eastAsia="宋体"/>
                <w:b/>
                <w:sz w:val="24"/>
                <w:highlight w:val="none"/>
              </w:rPr>
            </w:pPr>
            <w:r>
              <w:rPr>
                <w:rFonts w:ascii="宋体" w:hAnsi="宋体" w:eastAsia="宋体"/>
                <w:b/>
                <w:sz w:val="24"/>
                <w:highlight w:val="none"/>
              </w:rPr>
              <w:t>约定内容</w:t>
            </w:r>
          </w:p>
        </w:tc>
      </w:tr>
      <w:tr w14:paraId="0CF2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3F163A92">
            <w:pPr>
              <w:spacing w:line="560" w:lineRule="exact"/>
              <w:rPr>
                <w:rFonts w:ascii="宋体" w:hAnsi="宋体" w:eastAsia="宋体"/>
                <w:sz w:val="24"/>
                <w:highlight w:val="none"/>
              </w:rPr>
            </w:pPr>
          </w:p>
        </w:tc>
        <w:tc>
          <w:tcPr>
            <w:tcW w:w="4525" w:type="pct"/>
            <w:vAlign w:val="center"/>
          </w:tcPr>
          <w:p w14:paraId="786F4F40">
            <w:pPr>
              <w:spacing w:line="560" w:lineRule="exact"/>
              <w:rPr>
                <w:rFonts w:ascii="宋体" w:hAnsi="宋体" w:eastAsia="宋体"/>
                <w:sz w:val="24"/>
                <w:highlight w:val="none"/>
              </w:rPr>
            </w:pPr>
          </w:p>
        </w:tc>
      </w:tr>
      <w:tr w14:paraId="73640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D3D7F0">
            <w:pPr>
              <w:spacing w:line="560" w:lineRule="exact"/>
              <w:rPr>
                <w:rFonts w:ascii="宋体" w:hAnsi="宋体" w:eastAsia="宋体"/>
                <w:sz w:val="24"/>
                <w:highlight w:val="none"/>
              </w:rPr>
            </w:pPr>
          </w:p>
        </w:tc>
        <w:tc>
          <w:tcPr>
            <w:tcW w:w="4525" w:type="pct"/>
            <w:vAlign w:val="center"/>
          </w:tcPr>
          <w:p w14:paraId="7BF48B34">
            <w:pPr>
              <w:spacing w:line="560" w:lineRule="exact"/>
              <w:rPr>
                <w:rFonts w:ascii="宋体" w:hAnsi="宋体" w:eastAsia="宋体"/>
                <w:sz w:val="24"/>
                <w:highlight w:val="none"/>
              </w:rPr>
            </w:pPr>
          </w:p>
        </w:tc>
      </w:tr>
      <w:tr w14:paraId="53752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F8CDBD1">
            <w:pPr>
              <w:spacing w:line="560" w:lineRule="exact"/>
              <w:rPr>
                <w:rFonts w:ascii="宋体" w:hAnsi="宋体" w:eastAsia="宋体"/>
                <w:sz w:val="24"/>
                <w:highlight w:val="none"/>
              </w:rPr>
            </w:pPr>
          </w:p>
        </w:tc>
        <w:tc>
          <w:tcPr>
            <w:tcW w:w="4525" w:type="pct"/>
            <w:vAlign w:val="center"/>
          </w:tcPr>
          <w:p w14:paraId="3DFDC5F0">
            <w:pPr>
              <w:spacing w:line="560" w:lineRule="exact"/>
              <w:rPr>
                <w:rFonts w:ascii="宋体" w:hAnsi="宋体" w:eastAsia="宋体"/>
                <w:sz w:val="24"/>
                <w:highlight w:val="none"/>
              </w:rPr>
            </w:pPr>
          </w:p>
        </w:tc>
      </w:tr>
      <w:tr w14:paraId="2D68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6069ECB">
            <w:pPr>
              <w:spacing w:line="560" w:lineRule="exact"/>
              <w:rPr>
                <w:rFonts w:ascii="宋体" w:hAnsi="宋体" w:eastAsia="宋体"/>
                <w:sz w:val="24"/>
                <w:highlight w:val="none"/>
              </w:rPr>
            </w:pPr>
          </w:p>
        </w:tc>
        <w:tc>
          <w:tcPr>
            <w:tcW w:w="4525" w:type="pct"/>
            <w:vAlign w:val="center"/>
          </w:tcPr>
          <w:p w14:paraId="707C5543">
            <w:pPr>
              <w:spacing w:line="560" w:lineRule="exact"/>
              <w:rPr>
                <w:rFonts w:ascii="宋体" w:hAnsi="宋体" w:eastAsia="宋体"/>
                <w:sz w:val="24"/>
                <w:highlight w:val="none"/>
              </w:rPr>
            </w:pPr>
          </w:p>
        </w:tc>
      </w:tr>
      <w:tr w14:paraId="70A74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DC480E8">
            <w:pPr>
              <w:spacing w:line="560" w:lineRule="exact"/>
              <w:rPr>
                <w:rFonts w:ascii="宋体" w:hAnsi="宋体" w:eastAsia="宋体"/>
                <w:sz w:val="24"/>
                <w:highlight w:val="none"/>
              </w:rPr>
            </w:pPr>
          </w:p>
        </w:tc>
        <w:tc>
          <w:tcPr>
            <w:tcW w:w="4525" w:type="pct"/>
            <w:vAlign w:val="center"/>
          </w:tcPr>
          <w:p w14:paraId="13B8D0AD">
            <w:pPr>
              <w:spacing w:line="560" w:lineRule="exact"/>
              <w:rPr>
                <w:rFonts w:ascii="宋体" w:hAnsi="宋体" w:eastAsia="宋体"/>
                <w:sz w:val="24"/>
                <w:highlight w:val="none"/>
                <w:u w:val="single"/>
              </w:rPr>
            </w:pPr>
          </w:p>
        </w:tc>
      </w:tr>
      <w:tr w14:paraId="5E08F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24CF4D5">
            <w:pPr>
              <w:spacing w:line="560" w:lineRule="exact"/>
              <w:rPr>
                <w:rFonts w:ascii="宋体" w:hAnsi="宋体" w:eastAsia="宋体"/>
                <w:sz w:val="24"/>
                <w:highlight w:val="none"/>
              </w:rPr>
            </w:pPr>
          </w:p>
        </w:tc>
        <w:tc>
          <w:tcPr>
            <w:tcW w:w="4525" w:type="pct"/>
            <w:vAlign w:val="center"/>
          </w:tcPr>
          <w:p w14:paraId="1D5ADD0D">
            <w:pPr>
              <w:spacing w:line="560" w:lineRule="exact"/>
              <w:rPr>
                <w:rFonts w:ascii="宋体" w:hAnsi="宋体" w:eastAsia="宋体"/>
                <w:sz w:val="24"/>
                <w:highlight w:val="none"/>
              </w:rPr>
            </w:pPr>
          </w:p>
        </w:tc>
      </w:tr>
      <w:tr w14:paraId="6B33B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6E7BA04A">
            <w:pPr>
              <w:spacing w:line="560" w:lineRule="exact"/>
              <w:rPr>
                <w:rFonts w:ascii="宋体" w:hAnsi="宋体" w:eastAsia="宋体"/>
                <w:sz w:val="24"/>
                <w:highlight w:val="none"/>
              </w:rPr>
            </w:pPr>
          </w:p>
        </w:tc>
        <w:tc>
          <w:tcPr>
            <w:tcW w:w="4525" w:type="pct"/>
            <w:vAlign w:val="center"/>
          </w:tcPr>
          <w:p w14:paraId="1CA7CAA1">
            <w:pPr>
              <w:spacing w:line="560" w:lineRule="exact"/>
              <w:rPr>
                <w:rFonts w:ascii="宋体" w:hAnsi="宋体" w:eastAsia="宋体"/>
                <w:sz w:val="24"/>
                <w:highlight w:val="none"/>
                <w:u w:val="single"/>
              </w:rPr>
            </w:pPr>
          </w:p>
        </w:tc>
      </w:tr>
      <w:tr w14:paraId="3CF4C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6588155">
            <w:pPr>
              <w:spacing w:line="560" w:lineRule="exact"/>
              <w:rPr>
                <w:rFonts w:ascii="宋体" w:hAnsi="宋体" w:eastAsia="宋体"/>
                <w:sz w:val="24"/>
                <w:highlight w:val="none"/>
              </w:rPr>
            </w:pPr>
          </w:p>
        </w:tc>
        <w:tc>
          <w:tcPr>
            <w:tcW w:w="4525" w:type="pct"/>
            <w:vAlign w:val="center"/>
          </w:tcPr>
          <w:p w14:paraId="312E34FC">
            <w:pPr>
              <w:spacing w:line="560" w:lineRule="exact"/>
              <w:rPr>
                <w:rFonts w:ascii="宋体" w:hAnsi="宋体" w:eastAsia="宋体"/>
                <w:sz w:val="24"/>
                <w:highlight w:val="none"/>
              </w:rPr>
            </w:pPr>
          </w:p>
        </w:tc>
      </w:tr>
      <w:tr w14:paraId="25F89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2723414">
            <w:pPr>
              <w:spacing w:line="560" w:lineRule="exact"/>
              <w:rPr>
                <w:rFonts w:ascii="宋体" w:hAnsi="宋体" w:eastAsia="宋体"/>
                <w:sz w:val="24"/>
                <w:highlight w:val="none"/>
              </w:rPr>
            </w:pPr>
          </w:p>
        </w:tc>
        <w:tc>
          <w:tcPr>
            <w:tcW w:w="4525" w:type="pct"/>
            <w:vAlign w:val="center"/>
          </w:tcPr>
          <w:p w14:paraId="643889F2">
            <w:pPr>
              <w:spacing w:line="560" w:lineRule="exact"/>
              <w:rPr>
                <w:rFonts w:ascii="宋体" w:hAnsi="宋体" w:eastAsia="宋体"/>
                <w:sz w:val="24"/>
                <w:highlight w:val="none"/>
              </w:rPr>
            </w:pPr>
          </w:p>
        </w:tc>
      </w:tr>
      <w:tr w14:paraId="4BF4D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0F7C3C9">
            <w:pPr>
              <w:spacing w:line="560" w:lineRule="exact"/>
              <w:rPr>
                <w:rFonts w:ascii="宋体" w:hAnsi="宋体" w:eastAsia="宋体"/>
                <w:sz w:val="24"/>
                <w:highlight w:val="none"/>
              </w:rPr>
            </w:pPr>
          </w:p>
        </w:tc>
        <w:tc>
          <w:tcPr>
            <w:tcW w:w="4525" w:type="pct"/>
            <w:vAlign w:val="center"/>
          </w:tcPr>
          <w:p w14:paraId="364D61FE">
            <w:pPr>
              <w:spacing w:line="560" w:lineRule="exact"/>
              <w:rPr>
                <w:rFonts w:ascii="宋体" w:hAnsi="宋体" w:eastAsia="宋体"/>
                <w:sz w:val="24"/>
                <w:highlight w:val="none"/>
              </w:rPr>
            </w:pPr>
          </w:p>
        </w:tc>
      </w:tr>
      <w:tr w14:paraId="60B08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03CA1111">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4091A26E">
            <w:pPr>
              <w:spacing w:line="560" w:lineRule="exact"/>
              <w:rPr>
                <w:rFonts w:ascii="宋体" w:hAnsi="宋体" w:eastAsia="宋体"/>
                <w:sz w:val="24"/>
                <w:highlight w:val="none"/>
              </w:rPr>
            </w:pPr>
          </w:p>
        </w:tc>
      </w:tr>
      <w:tr w14:paraId="6E76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868E8A7">
            <w:pPr>
              <w:spacing w:line="560" w:lineRule="exact"/>
              <w:rPr>
                <w:rFonts w:ascii="宋体" w:hAnsi="宋体" w:eastAsia="宋体"/>
                <w:sz w:val="24"/>
                <w:highlight w:val="none"/>
              </w:rPr>
            </w:pPr>
          </w:p>
        </w:tc>
        <w:tc>
          <w:tcPr>
            <w:tcW w:w="4525" w:type="pct"/>
            <w:tcBorders>
              <w:top w:val="single" w:color="auto" w:sz="6" w:space="0"/>
              <w:left w:val="single" w:color="auto" w:sz="6" w:space="0"/>
              <w:bottom w:val="single" w:color="auto" w:sz="6" w:space="0"/>
              <w:right w:val="single" w:color="auto" w:sz="6" w:space="0"/>
            </w:tcBorders>
            <w:vAlign w:val="center"/>
          </w:tcPr>
          <w:p w14:paraId="3EEDAAE2">
            <w:pPr>
              <w:spacing w:line="560" w:lineRule="exact"/>
              <w:rPr>
                <w:rFonts w:ascii="宋体" w:hAnsi="宋体" w:eastAsia="宋体"/>
                <w:sz w:val="24"/>
                <w:highlight w:val="none"/>
              </w:rPr>
            </w:pPr>
          </w:p>
        </w:tc>
      </w:tr>
    </w:tbl>
    <w:p w14:paraId="023DACA5">
      <w:pPr>
        <w:spacing w:line="360" w:lineRule="auto"/>
        <w:rPr>
          <w:rFonts w:asciiTheme="minorEastAsia" w:hAnsiTheme="minorEastAsia" w:eastAsiaTheme="minorEastAsia" w:cstheme="minorEastAsia"/>
          <w:color w:val="auto"/>
          <w:sz w:val="28"/>
          <w:szCs w:val="27"/>
          <w:highlight w:val="none"/>
        </w:rPr>
      </w:pPr>
      <w:r>
        <w:rPr>
          <w:rFonts w:hint="eastAsia" w:asciiTheme="minorEastAsia" w:hAnsiTheme="minorEastAsia" w:eastAsiaTheme="minorEastAsia" w:cstheme="minorEastAsia"/>
          <w:color w:val="auto"/>
          <w:sz w:val="28"/>
          <w:szCs w:val="27"/>
          <w:highlight w:val="none"/>
        </w:rPr>
        <w:br w:type="page"/>
      </w:r>
    </w:p>
    <w:p w14:paraId="63D41EC3"/>
    <w:p w14:paraId="1FD8ECD2">
      <w:pPr>
        <w:bidi w:val="0"/>
      </w:pPr>
    </w:p>
    <w:p w14:paraId="5635B1C8">
      <w:pPr>
        <w:bidi w:val="0"/>
      </w:pPr>
    </w:p>
    <w:p w14:paraId="570D9AFA">
      <w:pPr>
        <w:bidi w:val="0"/>
      </w:pPr>
    </w:p>
    <w:p w14:paraId="22494D26">
      <w:pPr>
        <w:spacing w:line="360" w:lineRule="auto"/>
        <w:jc w:val="center"/>
        <w:outlineLvl w:val="0"/>
        <w:rPr>
          <w:rFonts w:asciiTheme="minorEastAsia" w:hAnsiTheme="minorEastAsia" w:eastAsiaTheme="minorEastAsia"/>
          <w:b/>
          <w:color w:val="auto"/>
          <w:sz w:val="28"/>
          <w:highlight w:val="none"/>
        </w:rPr>
      </w:pPr>
      <w:bookmarkStart w:id="194" w:name="_Toc30002"/>
      <w:r>
        <w:rPr>
          <w:rFonts w:hint="eastAsia" w:asciiTheme="minorEastAsia" w:hAnsiTheme="minorEastAsia" w:eastAsiaTheme="minorEastAsia"/>
          <w:b/>
          <w:color w:val="auto"/>
          <w:sz w:val="28"/>
          <w:highlight w:val="none"/>
        </w:rPr>
        <w:t>第六章  响应文件格式</w:t>
      </w:r>
      <w:bookmarkEnd w:id="54"/>
      <w:bookmarkEnd w:id="55"/>
      <w:bookmarkEnd w:id="194"/>
    </w:p>
    <w:p w14:paraId="15B863CB">
      <w:pPr>
        <w:spacing w:line="900" w:lineRule="exact"/>
        <w:jc w:val="center"/>
        <w:rPr>
          <w:rFonts w:asciiTheme="minorEastAsia" w:hAnsiTheme="minorEastAsia" w:eastAsiaTheme="minorEastAsia"/>
          <w:b/>
          <w:color w:val="auto"/>
          <w:sz w:val="72"/>
          <w:highlight w:val="none"/>
        </w:rPr>
      </w:pPr>
    </w:p>
    <w:p w14:paraId="6596889D">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02FBEA8E">
      <w:pPr>
        <w:spacing w:line="900" w:lineRule="exact"/>
        <w:jc w:val="center"/>
        <w:rPr>
          <w:rFonts w:asciiTheme="minorEastAsia" w:hAnsiTheme="minorEastAsia" w:eastAsiaTheme="minorEastAsia"/>
          <w:b/>
          <w:color w:val="auto"/>
          <w:sz w:val="72"/>
          <w:highlight w:val="none"/>
        </w:rPr>
      </w:pPr>
    </w:p>
    <w:p w14:paraId="0F65C68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6F8DA5AB">
      <w:pPr>
        <w:spacing w:line="900" w:lineRule="exact"/>
        <w:jc w:val="center"/>
        <w:rPr>
          <w:rFonts w:asciiTheme="minorEastAsia" w:hAnsiTheme="minorEastAsia" w:eastAsiaTheme="minorEastAsia"/>
          <w:b/>
          <w:color w:val="auto"/>
          <w:sz w:val="72"/>
          <w:highlight w:val="none"/>
        </w:rPr>
      </w:pPr>
    </w:p>
    <w:p w14:paraId="09EF3222">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0D1E846B">
      <w:pPr>
        <w:spacing w:line="900" w:lineRule="exact"/>
        <w:jc w:val="center"/>
        <w:rPr>
          <w:rFonts w:asciiTheme="minorEastAsia" w:hAnsiTheme="minorEastAsia" w:eastAsiaTheme="minorEastAsia"/>
          <w:b/>
          <w:color w:val="auto"/>
          <w:sz w:val="72"/>
          <w:highlight w:val="none"/>
        </w:rPr>
      </w:pPr>
    </w:p>
    <w:p w14:paraId="4E6D31FC">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6C686440">
      <w:pPr>
        <w:spacing w:after="156" w:afterLines="50" w:line="500" w:lineRule="exact"/>
        <w:jc w:val="both"/>
        <w:rPr>
          <w:rFonts w:asciiTheme="minorEastAsia" w:hAnsiTheme="minorEastAsia" w:eastAsiaTheme="minorEastAsia"/>
          <w:b/>
          <w:color w:val="auto"/>
          <w:sz w:val="72"/>
          <w:highlight w:val="yellow"/>
        </w:rPr>
      </w:pPr>
    </w:p>
    <w:p w14:paraId="3B8B2EBB">
      <w:pPr>
        <w:spacing w:after="156" w:afterLines="50" w:line="500" w:lineRule="exact"/>
        <w:jc w:val="center"/>
        <w:rPr>
          <w:rFonts w:asciiTheme="minorEastAsia" w:hAnsiTheme="minorEastAsia" w:eastAsiaTheme="minorEastAsia"/>
          <w:b/>
          <w:color w:val="auto"/>
          <w:sz w:val="28"/>
          <w:szCs w:val="28"/>
          <w:highlight w:val="none"/>
        </w:rPr>
      </w:pPr>
    </w:p>
    <w:p w14:paraId="599CA0C7">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D92AD7B">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32D314A8">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供 应 商</w:t>
      </w:r>
      <w:r>
        <w:rPr>
          <w:rFonts w:hint="eastAsia" w:asciiTheme="minorEastAsia" w:hAnsiTheme="minorEastAsia" w:eastAsiaTheme="minorEastAsia"/>
          <w:b/>
          <w:color w:val="auto"/>
          <w:sz w:val="32"/>
          <w:highlight w:val="none"/>
        </w:rPr>
        <w:t>：</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0162CB7B">
      <w:pPr>
        <w:spacing w:after="156" w:afterLines="50" w:line="500" w:lineRule="exact"/>
        <w:jc w:val="center"/>
        <w:outlineLvl w:val="9"/>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9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95"/>
    </w:p>
    <w:p w14:paraId="0B0218BA">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457AFF2D">
      <w:pPr>
        <w:tabs>
          <w:tab w:val="left" w:pos="4620"/>
        </w:tabs>
        <w:spacing w:line="360" w:lineRule="auto"/>
        <w:rPr>
          <w:rFonts w:hint="eastAsia" w:ascii="宋体" w:hAnsi="宋体" w:eastAsia="宋体" w:cs="宋体"/>
          <w:bCs/>
          <w:color w:val="auto"/>
          <w:sz w:val="24"/>
          <w:szCs w:val="24"/>
          <w:highlight w:val="none"/>
        </w:rPr>
      </w:pPr>
      <w:bookmarkStart w:id="196" w:name="_Toc26757"/>
      <w:bookmarkStart w:id="197" w:name="_Toc19100"/>
      <w:bookmarkStart w:id="198" w:name="_Toc22116"/>
      <w:bookmarkStart w:id="199" w:name="_Toc461053086"/>
      <w:bookmarkStart w:id="200" w:name="_Toc461056631"/>
      <w:bookmarkStart w:id="201" w:name="_Toc5881"/>
      <w:bookmarkStart w:id="202" w:name="_Toc26791"/>
      <w:bookmarkStart w:id="203" w:name="_Toc520983587"/>
      <w:r>
        <w:rPr>
          <w:rFonts w:hint="eastAsia" w:ascii="宋体" w:hAnsi="宋体" w:eastAsia="宋体" w:cs="宋体"/>
          <w:bCs/>
          <w:color w:val="auto"/>
          <w:sz w:val="24"/>
          <w:szCs w:val="24"/>
          <w:highlight w:val="none"/>
        </w:rPr>
        <w:t>目录格式</w:t>
      </w:r>
    </w:p>
    <w:p w14:paraId="3C884E32">
      <w:pPr>
        <w:tabs>
          <w:tab w:val="left" w:pos="4620"/>
        </w:tabs>
        <w:spacing w:line="360" w:lineRule="auto"/>
        <w:jc w:val="center"/>
        <w:rPr>
          <w:rFonts w:hint="eastAsia" w:ascii="宋体" w:hAnsi="宋体" w:eastAsia="宋体" w:cs="宋体"/>
          <w:b/>
          <w:bCs/>
          <w:color w:val="auto"/>
          <w:sz w:val="24"/>
          <w:szCs w:val="24"/>
          <w:highlight w:val="none"/>
        </w:rPr>
      </w:pPr>
    </w:p>
    <w:p w14:paraId="1AE9C7E1">
      <w:pPr>
        <w:tabs>
          <w:tab w:val="left" w:pos="4620"/>
        </w:tabs>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     录</w:t>
      </w:r>
    </w:p>
    <w:p w14:paraId="178A72A5">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第一部分：</w:t>
      </w:r>
      <w:bookmarkStart w:id="204" w:name="_Toc5374"/>
      <w:bookmarkStart w:id="205" w:name="_Toc21712"/>
      <w:r>
        <w:rPr>
          <w:rFonts w:hint="eastAsia" w:ascii="宋体" w:hAnsi="宋体" w:eastAsia="宋体" w:cs="宋体"/>
          <w:color w:val="auto"/>
          <w:sz w:val="24"/>
          <w:szCs w:val="24"/>
          <w:lang w:val="en-US" w:eastAsia="zh-CN"/>
        </w:rPr>
        <w:t>资格证明文件部分</w:t>
      </w:r>
      <w:bookmarkEnd w:id="196"/>
      <w:bookmarkEnd w:id="204"/>
      <w:bookmarkEnd w:id="205"/>
    </w:p>
    <w:p w14:paraId="172513E3">
      <w:pPr>
        <w:pStyle w:val="12"/>
        <w:numPr>
          <w:ilvl w:val="0"/>
          <w:numId w:val="2"/>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供应商信用承诺书</w:t>
      </w:r>
      <w:r>
        <w:rPr>
          <w:rFonts w:hint="eastAsia" w:ascii="宋体" w:hAnsi="宋体" w:eastAsia="宋体" w:cs="宋体"/>
          <w:color w:val="auto"/>
          <w:kern w:val="0"/>
          <w:sz w:val="24"/>
          <w:szCs w:val="24"/>
          <w:highlight w:val="none"/>
        </w:rPr>
        <w:t>……………………………………………………………</w:t>
      </w:r>
    </w:p>
    <w:p w14:paraId="5A83121A">
      <w:pPr>
        <w:pStyle w:val="12"/>
        <w:numPr>
          <w:ilvl w:val="0"/>
          <w:numId w:val="2"/>
        </w:numPr>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诚信履约承诺函………………………………………………………………</w:t>
      </w:r>
    </w:p>
    <w:p w14:paraId="66A1D728">
      <w:pPr>
        <w:pStyle w:val="12"/>
        <w:numPr>
          <w:ilvl w:val="0"/>
          <w:numId w:val="2"/>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保证金提交凭证</w:t>
      </w:r>
      <w:r>
        <w:rPr>
          <w:rFonts w:hint="eastAsia" w:ascii="宋体" w:hAnsi="宋体" w:eastAsia="宋体" w:cs="宋体"/>
          <w:color w:val="auto"/>
          <w:sz w:val="24"/>
          <w:szCs w:val="24"/>
          <w:highlight w:val="none"/>
        </w:rPr>
        <w:t>…………………………………………………………</w:t>
      </w:r>
    </w:p>
    <w:p w14:paraId="1DA19021">
      <w:pPr>
        <w:pStyle w:val="12"/>
        <w:numPr>
          <w:ilvl w:val="0"/>
          <w:numId w:val="2"/>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落实政府采购政策资格要求的证明文件</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w:t>
      </w:r>
    </w:p>
    <w:p w14:paraId="4FC04CB9">
      <w:pPr>
        <w:pStyle w:val="12"/>
        <w:numPr>
          <w:ilvl w:val="0"/>
          <w:numId w:val="2"/>
        </w:numPr>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特定资格证明文件</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kern w:val="0"/>
          <w:sz w:val="24"/>
          <w:szCs w:val="24"/>
          <w:highlight w:val="none"/>
        </w:rPr>
        <w:t>…………………………………………………</w:t>
      </w:r>
    </w:p>
    <w:p w14:paraId="393DB427">
      <w:pPr>
        <w:pStyle w:val="12"/>
        <w:numPr>
          <w:ilvl w:val="0"/>
          <w:numId w:val="2"/>
        </w:numPr>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供应商认为需要提供的其他基本资质………………………………………</w:t>
      </w:r>
    </w:p>
    <w:p w14:paraId="688D6832">
      <w:pPr>
        <w:bidi w:val="0"/>
        <w:spacing w:line="360" w:lineRule="auto"/>
        <w:rPr>
          <w:rFonts w:hint="eastAsia" w:ascii="宋体" w:hAnsi="宋体" w:eastAsia="宋体" w:cs="宋体"/>
          <w:color w:val="auto"/>
          <w:sz w:val="24"/>
          <w:szCs w:val="24"/>
          <w:lang w:val="en-US" w:eastAsia="zh-CN"/>
        </w:rPr>
      </w:pPr>
      <w:bookmarkStart w:id="206" w:name="_Toc29905"/>
      <w:bookmarkStart w:id="207" w:name="_Toc4571"/>
      <w:bookmarkStart w:id="208" w:name="_Toc5053"/>
      <w:r>
        <w:rPr>
          <w:rFonts w:hint="eastAsia" w:ascii="宋体" w:hAnsi="宋体" w:eastAsia="宋体" w:cs="宋体"/>
          <w:color w:val="auto"/>
          <w:sz w:val="24"/>
          <w:szCs w:val="24"/>
          <w:lang w:val="en-US" w:eastAsia="zh-CN"/>
        </w:rPr>
        <w:t>第二部分：商务、技术文件部分</w:t>
      </w:r>
      <w:bookmarkEnd w:id="206"/>
      <w:bookmarkEnd w:id="207"/>
      <w:bookmarkEnd w:id="208"/>
    </w:p>
    <w:p w14:paraId="17390414">
      <w:pPr>
        <w:tabs>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1.法定代表人（单位负责人）身份证明</w:t>
      </w:r>
      <w:r>
        <w:rPr>
          <w:rFonts w:hint="eastAsia" w:ascii="宋体" w:hAnsi="宋体" w:eastAsia="宋体" w:cs="宋体"/>
          <w:color w:val="auto"/>
          <w:kern w:val="0"/>
          <w:sz w:val="24"/>
          <w:szCs w:val="24"/>
          <w:highlight w:val="none"/>
          <w:lang w:eastAsia="zh-CN"/>
        </w:rPr>
        <w:t>书</w:t>
      </w:r>
      <w:r>
        <w:rPr>
          <w:rFonts w:hint="eastAsia" w:ascii="宋体" w:hAnsi="宋体" w:eastAsia="宋体" w:cs="宋体"/>
          <w:color w:val="auto"/>
          <w:kern w:val="0"/>
          <w:sz w:val="24"/>
          <w:szCs w:val="24"/>
          <w:highlight w:val="none"/>
        </w:rPr>
        <w:t>………………………………………</w:t>
      </w:r>
    </w:p>
    <w:p w14:paraId="1B333676">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2.法定代表人（负责人）授权委托书……………………………………………</w:t>
      </w:r>
    </w:p>
    <w:p w14:paraId="4D612F0A">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函…………………………………………………………………………</w:t>
      </w:r>
    </w:p>
    <w:p w14:paraId="170FB148">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.商务</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技术</w:t>
      </w:r>
      <w:r>
        <w:rPr>
          <w:rFonts w:hint="eastAsia" w:ascii="宋体" w:hAnsi="宋体" w:eastAsia="宋体" w:cs="宋体"/>
          <w:color w:val="auto"/>
          <w:kern w:val="0"/>
          <w:sz w:val="24"/>
          <w:szCs w:val="24"/>
          <w:highlight w:val="none"/>
        </w:rPr>
        <w:t>条款响应表…………………………………………………………</w:t>
      </w:r>
    </w:p>
    <w:p w14:paraId="406E3AC1">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类似项目统计表（如有）</w:t>
      </w:r>
      <w:r>
        <w:rPr>
          <w:rFonts w:hint="eastAsia" w:ascii="宋体" w:hAnsi="宋体" w:eastAsia="宋体" w:cs="宋体"/>
          <w:color w:val="auto"/>
          <w:kern w:val="0"/>
          <w:sz w:val="24"/>
          <w:szCs w:val="24"/>
          <w:highlight w:val="none"/>
        </w:rPr>
        <w:t>………………………………………………………</w:t>
      </w:r>
    </w:p>
    <w:p w14:paraId="7378A3E5">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技术（服务方案）部分</w:t>
      </w:r>
      <w:r>
        <w:rPr>
          <w:rFonts w:hint="eastAsia" w:ascii="宋体" w:hAnsi="宋体" w:eastAsia="宋体" w:cs="宋体"/>
          <w:color w:val="auto"/>
          <w:kern w:val="0"/>
          <w:sz w:val="24"/>
          <w:szCs w:val="24"/>
          <w:highlight w:val="none"/>
        </w:rPr>
        <w:t>…………………………………………………………</w:t>
      </w:r>
    </w:p>
    <w:p w14:paraId="17A9146E">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.供应商认为需要提供的其他商务、技术材料 ………………………………</w:t>
      </w:r>
    </w:p>
    <w:p w14:paraId="1B3BEF39">
      <w:pPr>
        <w:bidi w:val="0"/>
        <w:spacing w:line="360" w:lineRule="auto"/>
        <w:rPr>
          <w:rFonts w:hint="eastAsia" w:ascii="宋体" w:hAnsi="宋体" w:eastAsia="宋体" w:cs="宋体"/>
          <w:color w:val="auto"/>
          <w:sz w:val="24"/>
          <w:szCs w:val="24"/>
          <w:lang w:val="en-US" w:eastAsia="zh-CN"/>
        </w:rPr>
      </w:pPr>
      <w:bookmarkStart w:id="209" w:name="_Toc24523"/>
      <w:r>
        <w:rPr>
          <w:rFonts w:hint="eastAsia" w:ascii="宋体" w:hAnsi="宋体" w:eastAsia="宋体" w:cs="宋体"/>
          <w:color w:val="auto"/>
          <w:sz w:val="24"/>
          <w:szCs w:val="24"/>
          <w:lang w:val="en-US" w:eastAsia="zh-CN"/>
        </w:rPr>
        <w:t>第三部分：报价文件部分</w:t>
      </w:r>
      <w:bookmarkEnd w:id="209"/>
    </w:p>
    <w:p w14:paraId="729EF9CA">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报价</w:t>
      </w:r>
      <w:r>
        <w:rPr>
          <w:rFonts w:hint="eastAsia" w:ascii="宋体" w:hAnsi="宋体" w:eastAsia="宋体" w:cs="宋体"/>
          <w:color w:val="auto"/>
          <w:kern w:val="0"/>
          <w:sz w:val="24"/>
          <w:szCs w:val="24"/>
          <w:highlight w:val="none"/>
        </w:rPr>
        <w:t>表……………………………………………………………………</w:t>
      </w:r>
    </w:p>
    <w:p w14:paraId="101B6ABB">
      <w:pPr>
        <w:tabs>
          <w:tab w:val="left" w:pos="567"/>
          <w:tab w:val="left" w:pos="4620"/>
        </w:tabs>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2.分项报价明细表</w:t>
      </w:r>
      <w:r>
        <w:rPr>
          <w:rFonts w:hint="eastAsia" w:ascii="宋体" w:hAnsi="宋体" w:eastAsia="宋体" w:cs="宋体"/>
          <w:color w:val="auto"/>
          <w:kern w:val="0"/>
          <w:sz w:val="24"/>
          <w:szCs w:val="24"/>
          <w:highlight w:val="none"/>
        </w:rPr>
        <w:t>…………………………………………………………</w:t>
      </w:r>
    </w:p>
    <w:p w14:paraId="5CE3E6EF">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0DAB8CB1">
      <w:pPr>
        <w:bidi w:val="0"/>
        <w:spacing w:line="360" w:lineRule="auto"/>
        <w:jc w:val="center"/>
        <w:rPr>
          <w:rFonts w:hint="eastAsia" w:ascii="宋体" w:hAnsi="宋体" w:eastAsia="宋体" w:cs="宋体"/>
          <w:b/>
          <w:bCs/>
          <w:color w:val="auto"/>
          <w:sz w:val="32"/>
          <w:szCs w:val="32"/>
          <w:lang w:val="en-US" w:eastAsia="zh-CN"/>
        </w:rPr>
      </w:pPr>
    </w:p>
    <w:p w14:paraId="225A3EB8">
      <w:pPr>
        <w:bidi w:val="0"/>
        <w:spacing w:line="360" w:lineRule="auto"/>
        <w:jc w:val="center"/>
        <w:rPr>
          <w:rFonts w:hint="eastAsia" w:ascii="宋体" w:hAnsi="宋体" w:eastAsia="宋体" w:cs="宋体"/>
          <w:b/>
          <w:bCs/>
          <w:color w:val="auto"/>
          <w:sz w:val="32"/>
          <w:szCs w:val="32"/>
          <w:lang w:val="en-US" w:eastAsia="zh-CN"/>
        </w:rPr>
      </w:pPr>
    </w:p>
    <w:p w14:paraId="3AECC039">
      <w:pPr>
        <w:bidi w:val="0"/>
        <w:spacing w:line="360" w:lineRule="auto"/>
        <w:jc w:val="center"/>
        <w:rPr>
          <w:rFonts w:hint="eastAsia" w:ascii="宋体" w:hAnsi="宋体" w:eastAsia="宋体" w:cs="宋体"/>
          <w:b/>
          <w:bCs/>
          <w:color w:val="auto"/>
          <w:sz w:val="32"/>
          <w:szCs w:val="32"/>
          <w:lang w:val="en-US" w:eastAsia="zh-CN"/>
        </w:rPr>
      </w:pPr>
    </w:p>
    <w:p w14:paraId="1FA11F4E">
      <w:pPr>
        <w:bidi w:val="0"/>
        <w:spacing w:line="360" w:lineRule="auto"/>
        <w:jc w:val="center"/>
        <w:rPr>
          <w:rFonts w:hint="eastAsia" w:ascii="宋体" w:hAnsi="宋体" w:eastAsia="宋体" w:cs="宋体"/>
          <w:b/>
          <w:bCs/>
          <w:color w:val="auto"/>
          <w:sz w:val="32"/>
          <w:szCs w:val="32"/>
          <w:lang w:val="en-US" w:eastAsia="zh-CN"/>
        </w:rPr>
      </w:pPr>
    </w:p>
    <w:p w14:paraId="4E4F662B">
      <w:pPr>
        <w:bidi w:val="0"/>
        <w:spacing w:line="360" w:lineRule="auto"/>
        <w:jc w:val="center"/>
        <w:rPr>
          <w:rFonts w:hint="eastAsia" w:ascii="宋体" w:hAnsi="宋体" w:eastAsia="宋体" w:cs="宋体"/>
          <w:b/>
          <w:bCs/>
          <w:color w:val="auto"/>
          <w:sz w:val="32"/>
          <w:szCs w:val="32"/>
          <w:lang w:val="en-US" w:eastAsia="zh-CN"/>
        </w:rPr>
      </w:pPr>
    </w:p>
    <w:p w14:paraId="143AD1F4">
      <w:pPr>
        <w:bidi w:val="0"/>
        <w:spacing w:line="360" w:lineRule="auto"/>
        <w:jc w:val="center"/>
        <w:rPr>
          <w:rFonts w:hint="eastAsia" w:ascii="宋体" w:hAnsi="宋体" w:eastAsia="宋体" w:cs="宋体"/>
          <w:b/>
          <w:bCs/>
          <w:color w:val="auto"/>
          <w:sz w:val="32"/>
          <w:szCs w:val="32"/>
          <w:lang w:val="en-US" w:eastAsia="zh-CN"/>
        </w:rPr>
      </w:pPr>
    </w:p>
    <w:p w14:paraId="0D072179">
      <w:pPr>
        <w:bidi w:val="0"/>
        <w:spacing w:line="360" w:lineRule="auto"/>
        <w:jc w:val="center"/>
        <w:rPr>
          <w:rFonts w:hint="eastAsia" w:ascii="宋体" w:hAnsi="宋体" w:eastAsia="宋体" w:cs="宋体"/>
          <w:b/>
          <w:bCs/>
          <w:color w:val="auto"/>
          <w:sz w:val="32"/>
          <w:szCs w:val="32"/>
          <w:lang w:val="en-US" w:eastAsia="zh-CN"/>
        </w:rPr>
      </w:pPr>
    </w:p>
    <w:p w14:paraId="580DC911">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第一部分：资格证明文件部分</w:t>
      </w:r>
    </w:p>
    <w:p w14:paraId="29B6EC16">
      <w:pP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br w:type="page"/>
      </w:r>
    </w:p>
    <w:p w14:paraId="250051AB">
      <w:pPr>
        <w:spacing w:line="360" w:lineRule="auto"/>
        <w:jc w:val="left"/>
        <w:outlineLvl w:val="1"/>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一、供应商信用承诺书</w:t>
      </w:r>
    </w:p>
    <w:p w14:paraId="58088EB5">
      <w:pPr>
        <w:bidi w:val="0"/>
        <w:rPr>
          <w:rFonts w:hint="eastAsia"/>
        </w:rPr>
      </w:pPr>
    </w:p>
    <w:p w14:paraId="32BCA80D">
      <w:pPr>
        <w:pStyle w:val="13"/>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供应商信用承诺书</w:t>
      </w:r>
    </w:p>
    <w:p w14:paraId="35394956">
      <w:pPr>
        <w:pStyle w:val="13"/>
        <w:spacing w:line="360" w:lineRule="auto"/>
        <w:rPr>
          <w:rFonts w:hint="eastAsia" w:eastAsia="宋体" w:asciiTheme="minorEastAsia" w:hAnsiTheme="minorEastAsia" w:cstheme="minorEastAsia"/>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rPr>
        <w:t>采购</w:t>
      </w:r>
      <w:r>
        <w:rPr>
          <w:rFonts w:hint="eastAsia" w:ascii="宋体" w:hAnsi="宋体"/>
          <w:color w:val="auto"/>
          <w:sz w:val="24"/>
          <w:highlight w:val="none"/>
          <w:u w:val="single"/>
          <w:lang w:val="en-US" w:eastAsia="zh-CN"/>
        </w:rPr>
        <w:t>人</w:t>
      </w:r>
    </w:p>
    <w:p w14:paraId="2E82A7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在参与本次项目磋商中，我单位承诺：</w:t>
      </w:r>
    </w:p>
    <w:p w14:paraId="3F2D9294">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宋体" w:hAnsi="宋体" w:eastAsia="宋体" w:cs="宋体"/>
          <w:color w:val="auto"/>
          <w:sz w:val="24"/>
          <w:highlight w:val="none"/>
        </w:rPr>
        <w:t>具有独立承担民事责任的能力</w:t>
      </w:r>
      <w:r>
        <w:rPr>
          <w:rFonts w:hint="eastAsia" w:ascii="宋体" w:hAnsi="宋体" w:eastAsia="宋体" w:cs="宋体"/>
          <w:color w:val="auto"/>
          <w:sz w:val="24"/>
          <w:highlight w:val="none"/>
          <w:lang w:eastAsia="zh-CN"/>
        </w:rPr>
        <w:t>；</w:t>
      </w:r>
    </w:p>
    <w:p w14:paraId="5B8BB1A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具有良好的商业信誉和健全的财务会计制度；</w:t>
      </w:r>
    </w:p>
    <w:p w14:paraId="50F6D59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具有履行合同所必需的设备和专业技术能力；</w:t>
      </w:r>
    </w:p>
    <w:p w14:paraId="38971412">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有依法缴纳税收和社会保障资金的良好记录；</w:t>
      </w:r>
    </w:p>
    <w:p w14:paraId="73035D2E">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DCE477">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我单位不存在为采购项目提供整体设计、规范编制或者项目管理、监理、检测等服务后，再参加该采购项目的其他采购活动的情形（单一来源采购项目除外）；</w:t>
      </w:r>
    </w:p>
    <w:p w14:paraId="00AB370B">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highlight w:val="no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与我单位存在单位负责人为同一人或者存在直接控股、管理关系的其他法人单位信息如下（如有，不论其是否参加同一合同项下的政府采购活动均须填写）：</w:t>
      </w:r>
    </w:p>
    <w:tbl>
      <w:tblPr>
        <w:tblStyle w:val="25"/>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4134"/>
        <w:gridCol w:w="2803"/>
      </w:tblGrid>
      <w:tr w14:paraId="42D11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79094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序号</w:t>
            </w:r>
          </w:p>
        </w:tc>
        <w:tc>
          <w:tcPr>
            <w:tcW w:w="4300" w:type="dxa"/>
          </w:tcPr>
          <w:p w14:paraId="0BAB0606">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单位名称</w:t>
            </w:r>
          </w:p>
        </w:tc>
        <w:tc>
          <w:tcPr>
            <w:tcW w:w="2909" w:type="dxa"/>
          </w:tcPr>
          <w:p w14:paraId="51B05524">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相互关系</w:t>
            </w:r>
          </w:p>
        </w:tc>
      </w:tr>
      <w:tr w14:paraId="555D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33F8E5FA">
            <w:pPr>
              <w:pStyle w:val="10"/>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1</w:t>
            </w:r>
          </w:p>
        </w:tc>
        <w:tc>
          <w:tcPr>
            <w:tcW w:w="4300" w:type="dxa"/>
          </w:tcPr>
          <w:p w14:paraId="4EC7AE05">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29271F6D">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r w14:paraId="1844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14:paraId="01A22EA5">
            <w:pPr>
              <w:pStyle w:val="10"/>
              <w:jc w:val="center"/>
              <w:rPr>
                <w:rFonts w:hint="default" w:asciiTheme="minorEastAsia" w:hAnsiTheme="minorEastAsia" w:eastAsiaTheme="minorEastAsia" w:cstheme="minorEastAsia"/>
                <w:color w:val="000000"/>
                <w:kern w:val="0"/>
                <w:sz w:val="24"/>
                <w:szCs w:val="24"/>
                <w:highlight w:val="none"/>
                <w:vertAlign w:val="baseline"/>
                <w:lang w:val="en-US" w:eastAsia="zh-CN" w:bidi="ar"/>
              </w:rPr>
            </w:pPr>
            <w:r>
              <w:rPr>
                <w:rFonts w:hint="eastAsia" w:asciiTheme="minorEastAsia" w:hAnsiTheme="minorEastAsia" w:eastAsiaTheme="minorEastAsia" w:cstheme="minorEastAsia"/>
                <w:color w:val="000000"/>
                <w:kern w:val="0"/>
                <w:sz w:val="24"/>
                <w:szCs w:val="24"/>
                <w:highlight w:val="none"/>
                <w:vertAlign w:val="baseline"/>
                <w:lang w:val="en-US" w:eastAsia="zh-CN" w:bidi="ar"/>
              </w:rPr>
              <w:t>2</w:t>
            </w:r>
          </w:p>
        </w:tc>
        <w:tc>
          <w:tcPr>
            <w:tcW w:w="4300" w:type="dxa"/>
          </w:tcPr>
          <w:p w14:paraId="7D3B0103">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c>
          <w:tcPr>
            <w:tcW w:w="2909" w:type="dxa"/>
          </w:tcPr>
          <w:p w14:paraId="09B60229">
            <w:pPr>
              <w:pStyle w:val="10"/>
              <w:jc w:val="center"/>
              <w:rPr>
                <w:rFonts w:hint="eastAsia" w:asciiTheme="minorEastAsia" w:hAnsiTheme="minorEastAsia" w:eastAsiaTheme="minorEastAsia" w:cstheme="minorEastAsia"/>
                <w:color w:val="000000"/>
                <w:kern w:val="0"/>
                <w:sz w:val="24"/>
                <w:szCs w:val="24"/>
                <w:highlight w:val="none"/>
                <w:vertAlign w:val="baseline"/>
                <w:lang w:val="en-US" w:eastAsia="zh-CN" w:bidi="ar"/>
              </w:rPr>
            </w:pPr>
          </w:p>
        </w:tc>
      </w:tr>
    </w:tbl>
    <w:p w14:paraId="3E7177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4018A36">
      <w:pPr>
        <w:spacing w:line="360" w:lineRule="auto"/>
        <w:ind w:firstLine="4800" w:firstLineChars="2000"/>
        <w:rPr>
          <w:rFonts w:hint="eastAsia" w:ascii="宋体" w:hAnsi="宋体" w:eastAsia="宋体"/>
          <w:color w:val="auto"/>
          <w:sz w:val="24"/>
          <w:highlight w:val="none"/>
          <w:lang w:val="en-US" w:eastAsia="zh-CN"/>
        </w:rPr>
      </w:pPr>
    </w:p>
    <w:p w14:paraId="35E65B34">
      <w:pPr>
        <w:spacing w:line="360" w:lineRule="auto"/>
        <w:ind w:firstLine="4800" w:firstLineChars="2000"/>
        <w:rPr>
          <w:rFonts w:hint="eastAsia" w:ascii="宋体" w:hAnsi="宋体" w:eastAsia="宋体"/>
          <w:color w:val="auto"/>
          <w:sz w:val="24"/>
          <w:highlight w:val="none"/>
          <w:lang w:val="en-US" w:eastAsia="zh-CN"/>
        </w:rPr>
      </w:pPr>
    </w:p>
    <w:p w14:paraId="0ACA775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D232B6E">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07554E1F">
      <w:pPr>
        <w:tabs>
          <w:tab w:val="left" w:pos="4620"/>
        </w:tabs>
        <w:snapToGrid w:val="0"/>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提供供应商有效的营业执照，或事业单位法人证书，或自然人身份证明，或其他非企业组织证明独立承担民事责任能力的文件扫描件；</w:t>
      </w:r>
    </w:p>
    <w:p w14:paraId="00C47008">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bookmarkEnd w:id="197"/>
    <w:bookmarkEnd w:id="198"/>
    <w:p w14:paraId="4F2F3C33">
      <w:pPr>
        <w:spacing w:line="360" w:lineRule="auto"/>
        <w:jc w:val="left"/>
        <w:outlineLvl w:val="1"/>
        <w:rPr>
          <w:rFonts w:asciiTheme="minorEastAsia" w:hAnsiTheme="minorEastAsia" w:eastAsiaTheme="minorEastAsia"/>
          <w:b/>
          <w:bCs/>
          <w:color w:val="auto"/>
          <w:sz w:val="24"/>
          <w:highlight w:val="none"/>
        </w:rPr>
      </w:pPr>
      <w:bookmarkStart w:id="210" w:name="_Toc17310"/>
      <w:r>
        <w:rPr>
          <w:rFonts w:hint="eastAsia" w:ascii="宋体" w:hAnsi="宋体" w:eastAsia="宋体" w:cs="宋体"/>
          <w:b/>
          <w:bCs/>
          <w:color w:val="auto"/>
          <w:sz w:val="24"/>
          <w:szCs w:val="24"/>
          <w:lang w:val="en-US" w:eastAsia="zh-CN"/>
        </w:rPr>
        <w:t>二、</w:t>
      </w:r>
      <w:r>
        <w:rPr>
          <w:rFonts w:hint="eastAsia" w:asciiTheme="minorEastAsia" w:hAnsiTheme="minorEastAsia" w:eastAsiaTheme="minorEastAsia"/>
          <w:b/>
          <w:bCs/>
          <w:color w:val="auto"/>
          <w:sz w:val="24"/>
          <w:highlight w:val="none"/>
        </w:rPr>
        <w:t>诚信履约承诺函</w:t>
      </w:r>
    </w:p>
    <w:p w14:paraId="06DC18B7">
      <w:pPr>
        <w:spacing w:line="360" w:lineRule="auto"/>
        <w:jc w:val="center"/>
        <w:rPr>
          <w:rFonts w:hint="eastAsia" w:asciiTheme="minorEastAsia" w:hAnsiTheme="minorEastAsia" w:eastAsiaTheme="minorEastAsia"/>
          <w:b/>
          <w:bCs/>
          <w:color w:val="auto"/>
          <w:sz w:val="24"/>
          <w:highlight w:val="none"/>
        </w:rPr>
      </w:pPr>
    </w:p>
    <w:p w14:paraId="1979048E">
      <w:pPr>
        <w:spacing w:line="360" w:lineRule="auto"/>
        <w:jc w:val="center"/>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诚信履约承诺函</w:t>
      </w:r>
    </w:p>
    <w:p w14:paraId="26276844">
      <w:pPr>
        <w:spacing w:line="360" w:lineRule="auto"/>
        <w:jc w:val="center"/>
        <w:rPr>
          <w:rFonts w:hint="eastAsia" w:asciiTheme="minorEastAsia" w:hAnsiTheme="minorEastAsia" w:eastAsiaTheme="minorEastAsia"/>
          <w:b/>
          <w:bCs/>
          <w:color w:val="auto"/>
          <w:sz w:val="24"/>
          <w:highlight w:val="none"/>
        </w:rPr>
      </w:pPr>
    </w:p>
    <w:p w14:paraId="26066EFE">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val="en-US" w:eastAsia="zh-CN"/>
        </w:rPr>
        <w:t>采购人</w:t>
      </w:r>
    </w:p>
    <w:p w14:paraId="211EEF2A">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C37307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0C2FF996">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38BF451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78E2D0CB">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33FCF05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0B665364">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B9A3084">
      <w:pPr>
        <w:spacing w:line="360" w:lineRule="auto"/>
        <w:rPr>
          <w:rFonts w:asciiTheme="minorEastAsia" w:hAnsiTheme="minorEastAsia" w:eastAsiaTheme="minorEastAsia"/>
          <w:bCs/>
          <w:color w:val="auto"/>
          <w:sz w:val="24"/>
          <w:highlight w:val="none"/>
        </w:rPr>
      </w:pPr>
    </w:p>
    <w:p w14:paraId="573DE8A6">
      <w:pPr>
        <w:spacing w:line="360" w:lineRule="auto"/>
        <w:rPr>
          <w:rFonts w:asciiTheme="minorEastAsia" w:hAnsiTheme="minorEastAsia" w:eastAsiaTheme="minorEastAsia"/>
          <w:bCs/>
          <w:color w:val="auto"/>
          <w:sz w:val="24"/>
          <w:highlight w:val="none"/>
        </w:rPr>
      </w:pPr>
    </w:p>
    <w:p w14:paraId="532FCF0B">
      <w:pPr>
        <w:spacing w:line="360" w:lineRule="auto"/>
        <w:ind w:firstLine="4320" w:firstLineChars="1800"/>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供应商电子签章：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61933CA2">
      <w:pPr>
        <w:spacing w:line="360" w:lineRule="auto"/>
        <w:ind w:firstLine="4320" w:firstLineChars="18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812B6A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7EB68758">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保证金提交凭证</w:t>
      </w:r>
    </w:p>
    <w:p w14:paraId="044B3A48">
      <w:pPr>
        <w:rPr>
          <w:rFonts w:hint="eastAsia" w:ascii="宋体" w:hAnsi="宋体" w:eastAsia="宋体" w:cs="宋体"/>
          <w:color w:val="auto"/>
          <w:sz w:val="24"/>
          <w:szCs w:val="24"/>
        </w:rPr>
      </w:pPr>
      <w:r>
        <w:rPr>
          <w:rFonts w:hint="eastAsia" w:ascii="宋体" w:hAnsi="宋体" w:eastAsia="宋体" w:cs="宋体"/>
          <w:color w:val="auto"/>
          <w:sz w:val="24"/>
          <w:szCs w:val="24"/>
        </w:rPr>
        <w:t>附转账凭证复印件和基本开户许可证或</w:t>
      </w:r>
      <w:r>
        <w:rPr>
          <w:rFonts w:hint="eastAsia" w:ascii="宋体" w:hAnsi="宋体" w:eastAsia="宋体" w:cs="宋体"/>
          <w:color w:val="auto"/>
          <w:sz w:val="24"/>
          <w:szCs w:val="24"/>
          <w:lang w:val="en-US" w:eastAsia="zh-CN"/>
        </w:rPr>
        <w:t>银行出具的</w:t>
      </w:r>
      <w:r>
        <w:rPr>
          <w:rFonts w:hint="eastAsia" w:ascii="宋体" w:hAnsi="宋体" w:eastAsia="宋体" w:cs="宋体"/>
          <w:color w:val="auto"/>
          <w:sz w:val="24"/>
          <w:szCs w:val="24"/>
        </w:rPr>
        <w:t>基本</w:t>
      </w:r>
      <w:r>
        <w:rPr>
          <w:rFonts w:hint="eastAsia" w:ascii="宋体" w:hAnsi="宋体" w:eastAsia="宋体" w:cs="宋体"/>
          <w:color w:val="auto"/>
          <w:sz w:val="24"/>
          <w:szCs w:val="24"/>
          <w:lang w:val="en-US" w:eastAsia="zh-CN"/>
        </w:rPr>
        <w:t>存款账户信息证明</w:t>
      </w:r>
    </w:p>
    <w:p w14:paraId="3801C2FA">
      <w:pPr>
        <w:tabs>
          <w:tab w:val="left" w:pos="4620"/>
        </w:tabs>
        <w:snapToGrid w:val="0"/>
        <w:spacing w:line="360" w:lineRule="auto"/>
        <w:rPr>
          <w:rFonts w:hint="eastAsia" w:ascii="宋体" w:hAnsi="宋体" w:eastAsia="宋体" w:cs="宋体"/>
          <w:b/>
          <w:bCs/>
          <w:color w:val="auto"/>
          <w:kern w:val="0"/>
          <w:sz w:val="24"/>
          <w:szCs w:val="24"/>
          <w:highlight w:val="none"/>
          <w:lang w:val="en-US" w:eastAsia="zh-CN"/>
        </w:rPr>
      </w:pPr>
    </w:p>
    <w:p w14:paraId="4A31DC39">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落实政府采购政策资格要求的证明文件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14:paraId="1C328D66">
      <w:pPr>
        <w:tabs>
          <w:tab w:val="left" w:pos="4620"/>
        </w:tabs>
        <w:snapToGrid w:val="0"/>
        <w:spacing w:line="360" w:lineRule="auto"/>
        <w:rPr>
          <w:rFonts w:hint="eastAsia" w:ascii="宋体" w:hAnsi="宋体" w:eastAsia="宋体" w:cs="宋体"/>
          <w:b/>
          <w:bCs/>
          <w:color w:val="auto"/>
          <w:kern w:val="0"/>
          <w:sz w:val="24"/>
          <w:szCs w:val="24"/>
          <w:highlight w:val="none"/>
          <w:lang w:val="en-US" w:eastAsia="zh-CN"/>
        </w:rPr>
      </w:pPr>
    </w:p>
    <w:p w14:paraId="0CCF4EA9">
      <w:pPr>
        <w:pStyle w:val="3"/>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特定资格证明文件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如有</w:t>
      </w:r>
      <w:r>
        <w:rPr>
          <w:rFonts w:hint="eastAsia" w:ascii="宋体" w:hAnsi="宋体" w:eastAsia="宋体" w:cs="宋体"/>
          <w:color w:val="auto"/>
          <w:sz w:val="24"/>
          <w:szCs w:val="24"/>
          <w:lang w:eastAsia="zh-CN"/>
        </w:rPr>
        <w:t>）</w:t>
      </w:r>
    </w:p>
    <w:p w14:paraId="42D1710D">
      <w:pPr>
        <w:bidi w:val="0"/>
        <w:rPr>
          <w:rFonts w:hint="eastAsia"/>
          <w:lang w:val="en-US" w:eastAsia="zh-CN"/>
        </w:rPr>
      </w:pPr>
    </w:p>
    <w:p w14:paraId="58918039">
      <w:pPr>
        <w:pStyle w:val="3"/>
        <w:bidi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供应商认为需要提供的其他基本资质</w:t>
      </w:r>
    </w:p>
    <w:p w14:paraId="1E83916B">
      <w:pP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10AFB6FF">
      <w:pPr>
        <w:bidi w:val="0"/>
        <w:rPr>
          <w:rFonts w:hint="eastAsia"/>
          <w:lang w:val="en-US" w:eastAsia="zh-CN"/>
        </w:rPr>
      </w:pPr>
    </w:p>
    <w:p w14:paraId="3D5146D0">
      <w:pPr>
        <w:bidi w:val="0"/>
        <w:rPr>
          <w:rFonts w:hint="eastAsia"/>
          <w:lang w:val="en-US" w:eastAsia="zh-CN"/>
        </w:rPr>
      </w:pPr>
    </w:p>
    <w:p w14:paraId="2A71B117">
      <w:pPr>
        <w:bidi w:val="0"/>
        <w:rPr>
          <w:rFonts w:hint="eastAsia"/>
          <w:lang w:val="en-US" w:eastAsia="zh-CN"/>
        </w:rPr>
      </w:pPr>
    </w:p>
    <w:p w14:paraId="7933E852">
      <w:pPr>
        <w:bidi w:val="0"/>
        <w:rPr>
          <w:rFonts w:hint="eastAsia"/>
          <w:lang w:val="en-US" w:eastAsia="zh-CN"/>
        </w:rPr>
      </w:pPr>
    </w:p>
    <w:p w14:paraId="55BFD39D">
      <w:pPr>
        <w:bidi w:val="0"/>
        <w:rPr>
          <w:rFonts w:hint="eastAsia"/>
          <w:lang w:val="en-US" w:eastAsia="zh-CN"/>
        </w:rPr>
      </w:pPr>
    </w:p>
    <w:p w14:paraId="046E745E">
      <w:pPr>
        <w:bidi w:val="0"/>
        <w:rPr>
          <w:rFonts w:hint="eastAsia"/>
          <w:lang w:val="en-US" w:eastAsia="zh-CN"/>
        </w:rPr>
      </w:pPr>
    </w:p>
    <w:p w14:paraId="40E4B74C">
      <w:pPr>
        <w:bidi w:val="0"/>
        <w:rPr>
          <w:rFonts w:hint="eastAsia"/>
          <w:lang w:val="en-US" w:eastAsia="zh-CN"/>
        </w:rPr>
      </w:pPr>
    </w:p>
    <w:p w14:paraId="45F6CE14">
      <w:pPr>
        <w:bidi w:val="0"/>
        <w:rPr>
          <w:rFonts w:hint="eastAsia"/>
          <w:lang w:val="en-US" w:eastAsia="zh-CN"/>
        </w:rPr>
      </w:pPr>
    </w:p>
    <w:p w14:paraId="32BF4910">
      <w:pPr>
        <w:bidi w:val="0"/>
        <w:rPr>
          <w:rFonts w:hint="eastAsia"/>
          <w:lang w:val="en-US" w:eastAsia="zh-CN"/>
        </w:rPr>
      </w:pPr>
    </w:p>
    <w:p w14:paraId="2DDE9CF3">
      <w:pPr>
        <w:bidi w:val="0"/>
        <w:rPr>
          <w:rFonts w:hint="eastAsia"/>
          <w:lang w:val="en-US" w:eastAsia="zh-CN"/>
        </w:rPr>
      </w:pPr>
    </w:p>
    <w:p w14:paraId="02356053">
      <w:pPr>
        <w:bidi w:val="0"/>
        <w:rPr>
          <w:rFonts w:hint="eastAsia"/>
          <w:lang w:val="en-US" w:eastAsia="zh-CN"/>
        </w:rPr>
      </w:pPr>
    </w:p>
    <w:p w14:paraId="15B35289">
      <w:pPr>
        <w:bidi w:val="0"/>
        <w:rPr>
          <w:rFonts w:hint="eastAsia"/>
          <w:lang w:val="en-US" w:eastAsia="zh-CN"/>
        </w:rPr>
      </w:pPr>
    </w:p>
    <w:p w14:paraId="37DE9A1A">
      <w:pPr>
        <w:bidi w:val="0"/>
        <w:rPr>
          <w:rFonts w:hint="eastAsia"/>
          <w:lang w:val="en-US" w:eastAsia="zh-CN"/>
        </w:rPr>
      </w:pPr>
    </w:p>
    <w:p w14:paraId="1523F917">
      <w:pPr>
        <w:bidi w:val="0"/>
        <w:rPr>
          <w:rFonts w:hint="eastAsia"/>
          <w:lang w:val="en-US" w:eastAsia="zh-CN"/>
        </w:rPr>
      </w:pPr>
    </w:p>
    <w:p w14:paraId="41B4B881">
      <w:pPr>
        <w:bidi w:val="0"/>
        <w:rPr>
          <w:rFonts w:hint="eastAsia"/>
          <w:lang w:val="en-US" w:eastAsia="zh-CN"/>
        </w:rPr>
      </w:pPr>
    </w:p>
    <w:p w14:paraId="466D70D7">
      <w:pPr>
        <w:bidi w:val="0"/>
        <w:rPr>
          <w:rFonts w:hint="eastAsia"/>
          <w:lang w:val="en-US" w:eastAsia="zh-CN"/>
        </w:rPr>
      </w:pPr>
    </w:p>
    <w:p w14:paraId="22BF37EE">
      <w:pPr>
        <w:bidi w:val="0"/>
        <w:rPr>
          <w:rFonts w:hint="eastAsia"/>
          <w:lang w:val="en-US" w:eastAsia="zh-CN"/>
        </w:rPr>
      </w:pPr>
    </w:p>
    <w:p w14:paraId="0C9470DC">
      <w:pPr>
        <w:bidi w:val="0"/>
        <w:rPr>
          <w:rFonts w:hint="eastAsia"/>
          <w:lang w:val="en-US" w:eastAsia="zh-CN"/>
        </w:rPr>
      </w:pPr>
    </w:p>
    <w:p w14:paraId="76216BFE">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bookmarkStart w:id="211" w:name="_Toc20502"/>
      <w:r>
        <w:rPr>
          <w:rFonts w:hint="eastAsia" w:ascii="宋体" w:hAnsi="宋体" w:eastAsia="宋体" w:cs="宋体"/>
          <w:b/>
          <w:bCs/>
          <w:color w:val="auto"/>
          <w:sz w:val="32"/>
          <w:szCs w:val="32"/>
          <w:highlight w:val="none"/>
          <w:lang w:val="en-US" w:eastAsia="zh-CN"/>
        </w:rPr>
        <w:t>第二部分：商务、技术文件部分</w:t>
      </w:r>
      <w:bookmarkEnd w:id="211"/>
    </w:p>
    <w:p w14:paraId="3447289F">
      <w:pPr>
        <w:rPr>
          <w:rFonts w:hint="eastAsia" w:asciiTheme="minorEastAsia" w:hAnsiTheme="minorEastAsia" w:eastAsiaTheme="minorEastAsia"/>
          <w:b/>
          <w:color w:val="auto"/>
          <w:sz w:val="24"/>
          <w:highlight w:val="none"/>
        </w:rPr>
      </w:pPr>
    </w:p>
    <w:p w14:paraId="18469AC1">
      <w:pPr>
        <w:rPr>
          <w:rFonts w:hint="eastAsia" w:asciiTheme="minorEastAsia" w:hAnsiTheme="minorEastAsia" w:eastAsiaTheme="minorEastAsia"/>
          <w:b/>
          <w:color w:val="auto"/>
          <w:sz w:val="24"/>
          <w:highlight w:val="none"/>
        </w:rPr>
      </w:pPr>
      <w:bookmarkStart w:id="212" w:name="_Toc20391"/>
      <w:r>
        <w:rPr>
          <w:rFonts w:hint="eastAsia" w:asciiTheme="minorEastAsia" w:hAnsiTheme="minorEastAsia" w:eastAsiaTheme="minorEastAsia"/>
          <w:b/>
          <w:color w:val="auto"/>
          <w:sz w:val="24"/>
          <w:highlight w:val="none"/>
        </w:rPr>
        <w:br w:type="page"/>
      </w:r>
    </w:p>
    <w:p w14:paraId="65F911F3">
      <w:pPr>
        <w:numPr>
          <w:ilvl w:val="0"/>
          <w:numId w:val="4"/>
        </w:numPr>
        <w:spacing w:line="360" w:lineRule="auto"/>
        <w:jc w:val="left"/>
        <w:outlineLvl w:val="1"/>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法定代表人（单位负责人）身份证明</w:t>
      </w:r>
    </w:p>
    <w:p w14:paraId="5FF953BE">
      <w:pPr>
        <w:bidi w:val="0"/>
        <w:rPr>
          <w:rFonts w:hint="eastAsia"/>
        </w:rPr>
      </w:pPr>
    </w:p>
    <w:p w14:paraId="40C40A0C">
      <w:pPr>
        <w:keepNext w:val="0"/>
        <w:keepLines w:val="0"/>
        <w:pageBreakBefore w:val="0"/>
        <w:widowControl/>
        <w:kinsoku/>
        <w:wordWrap/>
        <w:overflowPunct/>
        <w:topLinePunct w:val="0"/>
        <w:autoSpaceDE w:val="0"/>
        <w:autoSpaceDN w:val="0"/>
        <w:bidi w:val="0"/>
        <w:adjustRightInd w:val="0"/>
        <w:snapToGrid w:val="0"/>
        <w:spacing w:before="100" w:line="360" w:lineRule="auto"/>
        <w:ind w:left="1609"/>
        <w:textAlignment w:val="baseline"/>
        <w:outlineLvl w:val="3"/>
        <w:rPr>
          <w:rFonts w:ascii="宋体" w:hAnsi="宋体" w:eastAsia="宋体" w:cs="宋体"/>
          <w:spacing w:val="0"/>
          <w:w w:val="100"/>
          <w:sz w:val="31"/>
          <w:szCs w:val="31"/>
        </w:rPr>
      </w:pPr>
      <w:r>
        <w:rPr>
          <w:rFonts w:ascii="宋体" w:hAnsi="宋体" w:eastAsia="宋体" w:cs="宋体"/>
          <w:b/>
          <w:bCs/>
          <w:spacing w:val="0"/>
          <w:w w:val="100"/>
          <w:sz w:val="31"/>
          <w:szCs w:val="31"/>
        </w:rPr>
        <w:t>法定代表人（单位负责人）身份证明</w:t>
      </w:r>
    </w:p>
    <w:p w14:paraId="0EF52CD1">
      <w:pPr>
        <w:keepNext w:val="0"/>
        <w:keepLines w:val="0"/>
        <w:pageBreakBefore w:val="0"/>
        <w:widowControl/>
        <w:kinsoku/>
        <w:wordWrap/>
        <w:overflowPunct/>
        <w:topLinePunct w:val="0"/>
        <w:autoSpaceDE w:val="0"/>
        <w:autoSpaceDN w:val="0"/>
        <w:bidi w:val="0"/>
        <w:adjustRightInd w:val="0"/>
        <w:snapToGrid w:val="0"/>
        <w:spacing w:before="232" w:line="360" w:lineRule="auto"/>
        <w:ind w:left="0" w:leftChars="0" w:firstLine="0" w:firstLineChars="0"/>
        <w:jc w:val="center"/>
        <w:textAlignment w:val="baseline"/>
        <w:rPr>
          <w:rFonts w:ascii="宋体" w:hAnsi="宋体" w:eastAsia="宋体" w:cs="宋体"/>
          <w:spacing w:val="0"/>
          <w:w w:val="100"/>
          <w:sz w:val="22"/>
          <w:szCs w:val="22"/>
        </w:rPr>
      </w:pPr>
      <w:r>
        <w:rPr>
          <w:rFonts w:ascii="宋体" w:hAnsi="宋体" w:eastAsia="宋体" w:cs="宋体"/>
          <w:spacing w:val="0"/>
          <w:w w:val="100"/>
          <w:sz w:val="24"/>
          <w:szCs w:val="24"/>
        </w:rPr>
        <w:t>（法定代表人（单位负责人）参加</w:t>
      </w:r>
      <w:r>
        <w:rPr>
          <w:rFonts w:hint="eastAsia" w:ascii="宋体" w:hAnsi="宋体" w:eastAsia="宋体" w:cs="宋体"/>
          <w:spacing w:val="0"/>
          <w:w w:val="100"/>
          <w:sz w:val="24"/>
          <w:szCs w:val="24"/>
          <w:lang w:eastAsia="zh-CN"/>
        </w:rPr>
        <w:t>磋商</w:t>
      </w:r>
      <w:r>
        <w:rPr>
          <w:rFonts w:ascii="宋体" w:hAnsi="宋体" w:eastAsia="宋体" w:cs="宋体"/>
          <w:spacing w:val="0"/>
          <w:w w:val="100"/>
          <w:sz w:val="24"/>
          <w:szCs w:val="24"/>
        </w:rPr>
        <w:t>时提供</w:t>
      </w:r>
      <w:r>
        <w:rPr>
          <w:rFonts w:ascii="宋体" w:hAnsi="宋体" w:eastAsia="宋体" w:cs="宋体"/>
          <w:spacing w:val="0"/>
          <w:w w:val="100"/>
          <w:sz w:val="22"/>
          <w:szCs w:val="22"/>
        </w:rPr>
        <w:t>）</w:t>
      </w:r>
    </w:p>
    <w:p w14:paraId="66C62015">
      <w:pPr>
        <w:pStyle w:val="10"/>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w w:val="100"/>
        </w:rPr>
      </w:pPr>
    </w:p>
    <w:p w14:paraId="6CC32899">
      <w:pPr>
        <w:widowControl/>
        <w:tabs>
          <w:tab w:val="left" w:pos="4620"/>
        </w:tabs>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14:paraId="323E6541">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31C2648C">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3D9B84D6">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ECE7AFA">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w:t>
      </w:r>
    </w:p>
    <w:p w14:paraId="1E723163">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（投标人名称）                </w:t>
      </w:r>
      <w:r>
        <w:rPr>
          <w:rFonts w:hint="eastAsia" w:ascii="宋体" w:hAnsi="宋体" w:eastAsia="宋体" w:cs="宋体"/>
          <w:color w:val="auto"/>
          <w:sz w:val="24"/>
          <w:szCs w:val="24"/>
          <w:highlight w:val="none"/>
        </w:rPr>
        <w:t>的法定代表人（负责人）。</w:t>
      </w:r>
    </w:p>
    <w:p w14:paraId="66CE8CFA">
      <w:pPr>
        <w:widowControl/>
        <w:tabs>
          <w:tab w:val="left" w:pos="4620"/>
        </w:tabs>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0994B99">
      <w:pPr>
        <w:widowControl/>
        <w:tabs>
          <w:tab w:val="left" w:pos="4620"/>
        </w:tabs>
        <w:spacing w:line="360" w:lineRule="auto"/>
        <w:ind w:left="-283" w:leftChars="-135" w:right="-357" w:rightChars="-170"/>
        <w:jc w:val="left"/>
        <w:rPr>
          <w:rFonts w:hint="eastAsia" w:ascii="宋体" w:hAnsi="宋体" w:eastAsia="宋体" w:cs="宋体"/>
          <w:color w:val="auto"/>
          <w:sz w:val="24"/>
          <w:szCs w:val="24"/>
          <w:highlight w:val="none"/>
        </w:rPr>
      </w:pPr>
    </w:p>
    <w:p w14:paraId="49D37B66">
      <w:pPr>
        <w:widowControl/>
        <w:tabs>
          <w:tab w:val="left" w:pos="4620"/>
        </w:tabs>
        <w:spacing w:line="360" w:lineRule="auto"/>
        <w:ind w:left="-283" w:leftChars="-135" w:right="-357" w:rightChars="-17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以下提供</w:t>
      </w:r>
      <w:r>
        <w:rPr>
          <w:rFonts w:ascii="宋体" w:hAnsi="宋体" w:eastAsia="宋体" w:cs="宋体"/>
          <w:spacing w:val="0"/>
          <w:w w:val="100"/>
          <w:sz w:val="24"/>
          <w:szCs w:val="24"/>
        </w:rPr>
        <w:t>法定代表人（单位负责人）身份证或护照等身份证明文件的复印件或扫描件</w:t>
      </w:r>
      <w:r>
        <w:rPr>
          <w:rFonts w:hint="eastAsia" w:ascii="宋体" w:hAnsi="宋体" w:eastAsia="宋体" w:cs="宋体"/>
          <w:color w:val="auto"/>
          <w:sz w:val="24"/>
          <w:szCs w:val="24"/>
          <w:highlight w:val="none"/>
        </w:rPr>
        <w:t>：</w:t>
      </w:r>
    </w:p>
    <w:tbl>
      <w:tblPr>
        <w:tblStyle w:val="24"/>
        <w:tblW w:w="8559" w:type="dxa"/>
        <w:tblInd w:w="4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11"/>
        <w:gridCol w:w="4348"/>
      </w:tblGrid>
      <w:tr w14:paraId="77ECC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7" w:hRule="atLeast"/>
        </w:trPr>
        <w:tc>
          <w:tcPr>
            <w:tcW w:w="4211" w:type="dxa"/>
            <w:noWrap w:val="0"/>
            <w:vAlign w:val="top"/>
          </w:tcPr>
          <w:p w14:paraId="17D15BD5">
            <w:pPr>
              <w:widowControl/>
              <w:tabs>
                <w:tab w:val="left" w:pos="4620"/>
              </w:tabs>
              <w:spacing w:line="360" w:lineRule="auto"/>
              <w:ind w:right="-357" w:rightChars="-170"/>
              <w:jc w:val="left"/>
              <w:rPr>
                <w:rFonts w:hint="eastAsia" w:ascii="宋体" w:hAnsi="宋体" w:eastAsia="宋体" w:cs="宋体"/>
                <w:color w:val="auto"/>
                <w:sz w:val="24"/>
                <w:szCs w:val="24"/>
                <w:highlight w:val="none"/>
              </w:rPr>
            </w:pPr>
          </w:p>
        </w:tc>
        <w:tc>
          <w:tcPr>
            <w:tcW w:w="4348" w:type="dxa"/>
            <w:noWrap w:val="0"/>
            <w:vAlign w:val="top"/>
          </w:tcPr>
          <w:p w14:paraId="1318EE37">
            <w:pPr>
              <w:widowControl/>
              <w:tabs>
                <w:tab w:val="left" w:pos="4620"/>
              </w:tabs>
              <w:spacing w:line="360" w:lineRule="auto"/>
              <w:ind w:right="-357" w:rightChars="-170"/>
              <w:jc w:val="left"/>
              <w:rPr>
                <w:rFonts w:hint="eastAsia" w:ascii="宋体" w:hAnsi="宋体" w:eastAsia="宋体" w:cs="宋体"/>
                <w:color w:val="auto"/>
                <w:sz w:val="24"/>
                <w:szCs w:val="24"/>
                <w:highlight w:val="none"/>
              </w:rPr>
            </w:pPr>
          </w:p>
        </w:tc>
      </w:tr>
    </w:tbl>
    <w:p w14:paraId="4A5F36FA">
      <w:pPr>
        <w:tabs>
          <w:tab w:val="left" w:pos="4620"/>
        </w:tabs>
        <w:snapToGrid w:val="0"/>
        <w:spacing w:line="480" w:lineRule="auto"/>
        <w:ind w:firstLine="4320" w:firstLineChars="1800"/>
        <w:rPr>
          <w:rFonts w:hint="eastAsia" w:ascii="宋体" w:hAnsi="宋体" w:eastAsia="宋体" w:cs="宋体"/>
          <w:color w:val="auto"/>
          <w:sz w:val="24"/>
          <w:szCs w:val="24"/>
          <w:highlight w:val="none"/>
        </w:rPr>
      </w:pPr>
    </w:p>
    <w:p w14:paraId="2A00F4AA">
      <w:pPr>
        <w:spacing w:line="480" w:lineRule="auto"/>
        <w:ind w:left="0" w:leftChars="0" w:firstLine="3158" w:firstLineChars="1316"/>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02C1C5D7">
      <w:pPr>
        <w:tabs>
          <w:tab w:val="left" w:pos="4620"/>
        </w:tabs>
        <w:snapToGrid w:val="0"/>
        <w:spacing w:line="480" w:lineRule="auto"/>
        <w:ind w:left="0" w:leftChars="0" w:firstLine="3158" w:firstLineChars="1316"/>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法定代表人（负责人）：</w:t>
      </w:r>
      <w:r>
        <w:rPr>
          <w:rFonts w:hint="eastAsia" w:ascii="宋体" w:hAnsi="宋体" w:eastAsia="宋体" w:cs="宋体"/>
          <w:color w:val="auto"/>
          <w:sz w:val="24"/>
          <w:szCs w:val="24"/>
          <w:highlight w:val="none"/>
          <w:u w:val="single"/>
        </w:rPr>
        <w:t xml:space="preserve">        （签字或盖章）</w:t>
      </w:r>
    </w:p>
    <w:p w14:paraId="716B95E3">
      <w:pPr>
        <w:spacing w:line="480" w:lineRule="auto"/>
        <w:ind w:left="0" w:leftChars="0" w:firstLine="3158" w:firstLineChars="1316"/>
        <w:rPr>
          <w:spacing w:val="0"/>
          <w:w w:val="100"/>
        </w:rPr>
      </w:pPr>
      <w:r>
        <w:rPr>
          <w:rFonts w:hint="eastAsia" w:ascii="宋体" w:hAnsi="宋体" w:eastAsia="宋体" w:cs="宋体"/>
          <w:color w:val="auto"/>
          <w:sz w:val="24"/>
          <w:szCs w:val="24"/>
          <w:lang w:bidi="ar"/>
        </w:rPr>
        <w:t>日</w:t>
      </w:r>
      <w:r>
        <w:rPr>
          <w:rFonts w:hint="eastAsia" w:ascii="宋体" w:hAnsi="宋体" w:eastAsia="宋体"/>
          <w:color w:val="auto"/>
          <w:sz w:val="24"/>
          <w:szCs w:val="24"/>
          <w:lang w:bidi="ar"/>
        </w:rPr>
        <w:t xml:space="preserve">          </w:t>
      </w:r>
      <w:r>
        <w:rPr>
          <w:rFonts w:hint="eastAsia" w:ascii="宋体" w:hAnsi="宋体" w:eastAsia="宋体" w:cs="宋体"/>
          <w:color w:val="auto"/>
          <w:sz w:val="24"/>
          <w:szCs w:val="24"/>
          <w:lang w:bidi="ar"/>
        </w:rPr>
        <w:t>期：</w:t>
      </w:r>
      <w:r>
        <w:rPr>
          <w:rFonts w:hint="eastAsia" w:ascii="宋体" w:hAnsi="宋体" w:eastAsia="宋体"/>
          <w:color w:val="auto"/>
          <w:sz w:val="24"/>
          <w:szCs w:val="24"/>
          <w:u w:val="single"/>
          <w:lang w:bidi="ar"/>
        </w:rPr>
        <w:t xml:space="preserve">       </w:t>
      </w:r>
      <w:r>
        <w:rPr>
          <w:rFonts w:hint="eastAsia" w:ascii="宋体" w:hAnsi="宋体" w:eastAsia="宋体"/>
          <w:color w:val="auto"/>
          <w:sz w:val="24"/>
          <w:szCs w:val="24"/>
          <w:u w:val="single"/>
          <w:lang w:val="en-US" w:eastAsia="zh-CN" w:bidi="ar"/>
        </w:rPr>
        <w:t xml:space="preserve">              </w:t>
      </w:r>
      <w:r>
        <w:rPr>
          <w:rFonts w:hint="eastAsia" w:ascii="宋体" w:hAnsi="宋体" w:eastAsia="宋体"/>
          <w:color w:val="auto"/>
          <w:sz w:val="24"/>
          <w:szCs w:val="24"/>
          <w:u w:val="single"/>
          <w:lang w:bidi="ar"/>
        </w:rPr>
        <w:t xml:space="preserve">      </w:t>
      </w:r>
    </w:p>
    <w:p w14:paraId="6FD7B7B6">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2859C1CF">
      <w:pPr>
        <w:spacing w:line="360" w:lineRule="auto"/>
        <w:jc w:val="left"/>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二 、</w:t>
      </w:r>
      <w:r>
        <w:rPr>
          <w:rFonts w:hint="eastAsia" w:asciiTheme="minorEastAsia" w:hAnsiTheme="minorEastAsia" w:eastAsiaTheme="minorEastAsia"/>
          <w:b/>
          <w:color w:val="auto"/>
          <w:sz w:val="24"/>
          <w:highlight w:val="none"/>
        </w:rPr>
        <w:t>法定代表人（负责人）授权委托书</w:t>
      </w:r>
    </w:p>
    <w:p w14:paraId="44DEE67C">
      <w:pPr>
        <w:bidi w:val="0"/>
        <w:rPr>
          <w:rFonts w:hint="eastAsia"/>
        </w:rPr>
      </w:pPr>
    </w:p>
    <w:p w14:paraId="172F3AA7">
      <w:pPr>
        <w:bidi w:val="0"/>
        <w:rPr>
          <w:rFonts w:hint="eastAsia"/>
        </w:rPr>
      </w:pPr>
    </w:p>
    <w:p w14:paraId="3AC063F1">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法定代表人（负责人）授权委托书</w:t>
      </w:r>
    </w:p>
    <w:p w14:paraId="14123C31">
      <w:pPr>
        <w:pStyle w:val="12"/>
        <w:snapToGrid w:val="0"/>
        <w:spacing w:line="360" w:lineRule="auto"/>
        <w:ind w:firstLine="482" w:firstLineChars="200"/>
        <w:jc w:val="left"/>
        <w:rPr>
          <w:rFonts w:asciiTheme="minorEastAsia" w:hAnsiTheme="minorEastAsia"/>
          <w:b/>
          <w:color w:val="auto"/>
          <w:sz w:val="24"/>
          <w:highlight w:val="none"/>
        </w:rPr>
      </w:pPr>
    </w:p>
    <w:p w14:paraId="0908293D">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9D6BEAF">
      <w:pPr>
        <w:pStyle w:val="12"/>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23F0FC39">
      <w:pPr>
        <w:pStyle w:val="12"/>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4A84C8A4">
      <w:pPr>
        <w:pStyle w:val="12"/>
        <w:snapToGrid w:val="0"/>
        <w:spacing w:line="360" w:lineRule="auto"/>
        <w:ind w:firstLine="480" w:firstLineChars="200"/>
        <w:jc w:val="left"/>
        <w:rPr>
          <w:rFonts w:hAnsi="宋体" w:eastAsia="宋体"/>
          <w:color w:val="auto"/>
          <w:sz w:val="24"/>
          <w:highlight w:val="none"/>
        </w:rPr>
      </w:pPr>
    </w:p>
    <w:p w14:paraId="00A87A3E">
      <w:pPr>
        <w:pStyle w:val="12"/>
        <w:snapToGrid w:val="0"/>
        <w:spacing w:line="360" w:lineRule="auto"/>
        <w:ind w:firstLine="480" w:firstLineChars="200"/>
        <w:jc w:val="left"/>
        <w:rPr>
          <w:rFonts w:hAnsi="宋体" w:eastAsia="宋体"/>
          <w:color w:val="auto"/>
          <w:sz w:val="24"/>
          <w:highlight w:val="none"/>
        </w:rPr>
      </w:pPr>
    </w:p>
    <w:p w14:paraId="222EF853">
      <w:pPr>
        <w:pStyle w:val="12"/>
        <w:snapToGrid w:val="0"/>
        <w:spacing w:line="360" w:lineRule="auto"/>
        <w:ind w:firstLine="480" w:firstLineChars="200"/>
        <w:jc w:val="left"/>
        <w:rPr>
          <w:rFonts w:hAnsi="宋体" w:eastAsia="宋体"/>
          <w:color w:val="auto"/>
          <w:sz w:val="24"/>
          <w:highlight w:val="none"/>
        </w:rPr>
      </w:pPr>
    </w:p>
    <w:p w14:paraId="13273431">
      <w:pPr>
        <w:pStyle w:val="12"/>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6ADBBD68">
      <w:pPr>
        <w:pStyle w:val="12"/>
        <w:snapToGrid w:val="0"/>
        <w:spacing w:line="360" w:lineRule="auto"/>
        <w:ind w:firstLine="480" w:firstLineChars="200"/>
        <w:jc w:val="left"/>
        <w:rPr>
          <w:rFonts w:hAnsi="宋体" w:eastAsia="宋体"/>
          <w:color w:val="auto"/>
          <w:sz w:val="24"/>
          <w:szCs w:val="28"/>
          <w:highlight w:val="none"/>
        </w:rPr>
      </w:pPr>
    </w:p>
    <w:p w14:paraId="654F9933">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545BF1DE">
      <w:pPr>
        <w:spacing w:line="360" w:lineRule="auto"/>
        <w:rPr>
          <w:rFonts w:ascii="宋体" w:hAnsi="宋体" w:eastAsia="宋体"/>
          <w:color w:val="auto"/>
          <w:sz w:val="24"/>
          <w:szCs w:val="28"/>
          <w:highlight w:val="none"/>
        </w:rPr>
      </w:pPr>
    </w:p>
    <w:p w14:paraId="4259166C">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D300E78">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17EA603D">
      <w:pPr>
        <w:spacing w:line="360" w:lineRule="auto"/>
        <w:rPr>
          <w:rFonts w:ascii="宋体" w:hAnsi="宋体" w:eastAsia="宋体"/>
          <w:color w:val="auto"/>
          <w:sz w:val="24"/>
          <w:szCs w:val="28"/>
          <w:highlight w:val="none"/>
        </w:rPr>
      </w:pPr>
    </w:p>
    <w:p w14:paraId="6AB6C0D3">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1A3CEB22">
      <w:pPr>
        <w:pStyle w:val="12"/>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CB426B9">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2.供应商应随本《法定代表人（负责人）授权委托书》同时提供法定代表人（单位负责人）及委托代理人的有效的身份证或护照等身份证明文件电子件。提供身份证的，应同时提供身份证双面电子件。</w:t>
      </w:r>
    </w:p>
    <w:p w14:paraId="40B02AF9">
      <w:pPr>
        <w:spacing w:line="360" w:lineRule="auto"/>
        <w:jc w:val="left"/>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lang w:val="en-US" w:eastAsia="zh-CN"/>
        </w:rPr>
        <w:t>3.若法人（单位负责人）本人参加磋商，则可不提供本《法定代表人（负责人）授权委托书》，但须提供《法定代表人（单位负责人）身份证明》。</w:t>
      </w:r>
      <w:r>
        <w:rPr>
          <w:rFonts w:asciiTheme="minorEastAsia" w:hAnsiTheme="minorEastAsia" w:eastAsiaTheme="minorEastAsia"/>
          <w:b/>
          <w:color w:val="auto"/>
          <w:sz w:val="24"/>
          <w:highlight w:val="none"/>
        </w:rPr>
        <w:br w:type="page"/>
      </w:r>
    </w:p>
    <w:p w14:paraId="3F1552EB">
      <w:pPr>
        <w:numPr>
          <w:ilvl w:val="0"/>
          <w:numId w:val="0"/>
        </w:numPr>
        <w:spacing w:line="360" w:lineRule="auto"/>
        <w:jc w:val="left"/>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三、</w:t>
      </w:r>
      <w:r>
        <w:rPr>
          <w:rFonts w:hint="eastAsia" w:asciiTheme="minorEastAsia" w:hAnsiTheme="minorEastAsia" w:eastAsiaTheme="minorEastAsia"/>
          <w:b/>
          <w:color w:val="auto"/>
          <w:sz w:val="24"/>
          <w:highlight w:val="none"/>
        </w:rPr>
        <w:t>磋商响应函</w:t>
      </w:r>
      <w:bookmarkEnd w:id="210"/>
      <w:bookmarkEnd w:id="212"/>
    </w:p>
    <w:p w14:paraId="1916688A">
      <w:pPr>
        <w:bidi w:val="0"/>
        <w:rPr>
          <w:rFonts w:hint="eastAsia"/>
        </w:rPr>
      </w:pPr>
    </w:p>
    <w:p w14:paraId="4BAFB644">
      <w:pPr>
        <w:numPr>
          <w:ilvl w:val="0"/>
          <w:numId w:val="0"/>
        </w:num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磋商响应函</w:t>
      </w:r>
    </w:p>
    <w:p w14:paraId="0E8931F3">
      <w:pPr>
        <w:bidi w:val="0"/>
        <w:rPr>
          <w:rFonts w:hint="default"/>
          <w:lang w:val="en-US" w:eastAsia="zh-CN"/>
        </w:rPr>
      </w:pPr>
    </w:p>
    <w:p w14:paraId="4FB18EA1">
      <w:pPr>
        <w:pStyle w:val="13"/>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致：</w:t>
      </w:r>
      <w:r>
        <w:rPr>
          <w:rFonts w:hint="eastAsia" w:ascii="宋体" w:hAnsi="宋体"/>
          <w:color w:val="auto"/>
          <w:sz w:val="24"/>
          <w:highlight w:val="none"/>
          <w:lang w:val="en-US" w:eastAsia="zh-CN"/>
        </w:rPr>
        <w:t>采购人</w:t>
      </w:r>
    </w:p>
    <w:p w14:paraId="6DA0D79D">
      <w:pPr>
        <w:rPr>
          <w:rFonts w:hint="eastAsia"/>
          <w:lang w:eastAsia="zh-CN"/>
        </w:rPr>
      </w:pPr>
    </w:p>
    <w:p w14:paraId="5F07CA37">
      <w:pPr>
        <w:spacing w:line="360" w:lineRule="auto"/>
        <w:ind w:firstLine="480" w:firstLineChars="200"/>
        <w:rPr>
          <w:rFonts w:ascii="宋体" w:hAnsi="宋体" w:eastAsia="宋体"/>
          <w:dstrike/>
          <w:color w:val="auto"/>
          <w:sz w:val="24"/>
          <w:highlight w:val="yellow"/>
        </w:rPr>
      </w:pPr>
      <w:r>
        <w:rPr>
          <w:rFonts w:hint="eastAsia" w:ascii="宋体" w:hAnsi="宋体" w:eastAsia="宋体"/>
          <w:color w:val="auto"/>
          <w:sz w:val="24"/>
          <w:highlight w:val="none"/>
        </w:rPr>
        <w:t>根据贵方的竞争性磋商公告和磋商邀请，我方兹宣布同意如下：</w:t>
      </w:r>
    </w:p>
    <w:p w14:paraId="3076E2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文件的规定，严格履行合同的责任和义务,并保证于买方要求的日期内完成，并通过买方验收。</w:t>
      </w:r>
    </w:p>
    <w:p w14:paraId="005A30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文件，包括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lang w:val="en-US" w:eastAsia="zh-CN"/>
        </w:rPr>
        <w:t>附件及更正公告</w:t>
      </w:r>
      <w:r>
        <w:rPr>
          <w:rFonts w:hint="eastAsia" w:asciiTheme="minorEastAsia" w:hAnsiTheme="minorEastAsia" w:eastAsiaTheme="minorEastAsia"/>
          <w:color w:val="auto"/>
          <w:sz w:val="24"/>
          <w:highlight w:val="none"/>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我方正式认可并遵守本次</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文件各项条款、规定及要求均无异议。</w:t>
      </w:r>
    </w:p>
    <w:p w14:paraId="7FBDED9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日期起遵循本</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文件，并在</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文件规定的</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有效期之前均具有约束力。</w:t>
      </w:r>
    </w:p>
    <w:p w14:paraId="709E2D0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w:t>
      </w:r>
      <w:r>
        <w:rPr>
          <w:rFonts w:hint="eastAsia" w:asciiTheme="minorEastAsia" w:hAnsiTheme="minorEastAsia" w:eastAsiaTheme="minorEastAsia"/>
          <w:color w:val="auto"/>
          <w:sz w:val="24"/>
          <w:highlight w:val="none"/>
          <w:lang w:val="en-US" w:eastAsia="zh-CN"/>
        </w:rPr>
        <w:t>响应</w:t>
      </w:r>
      <w:r>
        <w:rPr>
          <w:rFonts w:hint="eastAsia" w:asciiTheme="minorEastAsia" w:hAnsiTheme="minorEastAsia" w:eastAsiaTheme="minorEastAsia"/>
          <w:color w:val="auto"/>
          <w:sz w:val="24"/>
          <w:highlight w:val="none"/>
        </w:rPr>
        <w:t>文件所提供的一切资料均真实无误、及时、有效，企业运营正常。由于我方提供资料不实而造成的责任和后果由我方承担。我方同意按照贵方提出的要求，提供与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有关的任何证据、数据或资料。</w:t>
      </w:r>
    </w:p>
    <w:p w14:paraId="19006830">
      <w:pPr>
        <w:spacing w:line="360" w:lineRule="auto"/>
        <w:ind w:firstLine="480" w:firstLineChars="200"/>
        <w:rPr>
          <w:rFonts w:ascii="宋体" w:hAnsi="宋体" w:eastAsia="宋体"/>
          <w:color w:val="auto"/>
          <w:sz w:val="24"/>
          <w:highlight w:val="none"/>
        </w:rPr>
      </w:pPr>
    </w:p>
    <w:p w14:paraId="0DC6A8A7">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131F337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3ADB91F7">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087836DF">
      <w:pPr>
        <w:spacing w:line="360" w:lineRule="auto"/>
        <w:jc w:val="left"/>
        <w:outlineLvl w:val="1"/>
        <w:rPr>
          <w:rFonts w:hint="eastAsia" w:asciiTheme="minorEastAsia" w:hAnsiTheme="minorEastAsia" w:eastAsiaTheme="minorEastAsia"/>
          <w:b/>
          <w:color w:val="auto"/>
          <w:sz w:val="24"/>
          <w:highlight w:val="none"/>
        </w:rPr>
      </w:pPr>
      <w:bookmarkStart w:id="213" w:name="_Toc16519"/>
      <w:bookmarkStart w:id="214" w:name="_Toc10287"/>
      <w:r>
        <w:rPr>
          <w:rFonts w:hint="eastAsia" w:asciiTheme="minorEastAsia" w:hAnsiTheme="minorEastAsia" w:eastAsiaTheme="minorEastAsia"/>
          <w:b/>
          <w:color w:val="auto"/>
          <w:sz w:val="24"/>
          <w:highlight w:val="none"/>
          <w:lang w:eastAsia="zh-CN"/>
        </w:rPr>
        <w:t>四、</w:t>
      </w:r>
      <w:r>
        <w:rPr>
          <w:rFonts w:hint="eastAsia" w:asciiTheme="minorEastAsia" w:hAnsiTheme="minorEastAsia" w:eastAsiaTheme="minorEastAsia"/>
          <w:b/>
          <w:color w:val="auto"/>
          <w:sz w:val="24"/>
          <w:highlight w:val="none"/>
        </w:rPr>
        <w:t>商务</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技术</w:t>
      </w:r>
      <w:r>
        <w:rPr>
          <w:rFonts w:hint="eastAsia" w:asciiTheme="minorEastAsia" w:hAnsiTheme="minorEastAsia" w:eastAsiaTheme="minorEastAsia"/>
          <w:b/>
          <w:color w:val="auto"/>
          <w:sz w:val="24"/>
          <w:highlight w:val="none"/>
        </w:rPr>
        <w:t>条款响应表</w:t>
      </w:r>
    </w:p>
    <w:bookmarkEnd w:id="213"/>
    <w:bookmarkEnd w:id="214"/>
    <w:p w14:paraId="33DFF052">
      <w:pPr>
        <w:bidi w:val="0"/>
        <w:rPr>
          <w:rFonts w:hint="eastAsia"/>
        </w:rPr>
      </w:pPr>
    </w:p>
    <w:p w14:paraId="6DC9C421">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商务</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技术</w:t>
      </w:r>
      <w:r>
        <w:rPr>
          <w:rFonts w:hint="eastAsia" w:asciiTheme="minorEastAsia" w:hAnsiTheme="minorEastAsia" w:eastAsiaTheme="minorEastAsia"/>
          <w:b/>
          <w:color w:val="auto"/>
          <w:sz w:val="24"/>
          <w:highlight w:val="none"/>
        </w:rPr>
        <w:t>条款响应表</w:t>
      </w:r>
    </w:p>
    <w:p w14:paraId="3BDE804B">
      <w:pPr>
        <w:bidi w:val="0"/>
        <w:rPr>
          <w:rFonts w:hint="eastAsia"/>
        </w:rPr>
      </w:pPr>
    </w:p>
    <w:p w14:paraId="49C8C18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167B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75E707CA">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916" w:type="dxa"/>
            <w:vAlign w:val="center"/>
          </w:tcPr>
          <w:p w14:paraId="6C3DAB5E">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2497" w:type="dxa"/>
            <w:vAlign w:val="center"/>
          </w:tcPr>
          <w:p w14:paraId="64CF3C96">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磋商文件要求</w:t>
            </w:r>
          </w:p>
        </w:tc>
        <w:tc>
          <w:tcPr>
            <w:tcW w:w="2575" w:type="dxa"/>
            <w:vAlign w:val="center"/>
          </w:tcPr>
          <w:p w14:paraId="254A0B20">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810" w:type="dxa"/>
            <w:vAlign w:val="center"/>
          </w:tcPr>
          <w:p w14:paraId="08756ECC">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77AD6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9A90B0F">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916" w:type="dxa"/>
            <w:vAlign w:val="center"/>
          </w:tcPr>
          <w:p w14:paraId="673CB5B2">
            <w:pPr>
              <w:jc w:val="center"/>
              <w:rPr>
                <w:rFonts w:ascii="宋体" w:hAnsi="宋体" w:eastAsia="宋体"/>
                <w:color w:val="auto"/>
                <w:sz w:val="24"/>
                <w:highlight w:val="none"/>
              </w:rPr>
            </w:pPr>
          </w:p>
        </w:tc>
        <w:tc>
          <w:tcPr>
            <w:tcW w:w="2497" w:type="dxa"/>
            <w:vAlign w:val="center"/>
          </w:tcPr>
          <w:p w14:paraId="25CFA926">
            <w:pPr>
              <w:jc w:val="center"/>
              <w:rPr>
                <w:rFonts w:asciiTheme="minorEastAsia" w:hAnsiTheme="minorEastAsia" w:eastAsiaTheme="minorEastAsia"/>
                <w:color w:val="auto"/>
                <w:sz w:val="24"/>
                <w:highlight w:val="none"/>
              </w:rPr>
            </w:pPr>
          </w:p>
        </w:tc>
        <w:tc>
          <w:tcPr>
            <w:tcW w:w="2575" w:type="dxa"/>
            <w:vAlign w:val="center"/>
          </w:tcPr>
          <w:p w14:paraId="62582704">
            <w:pPr>
              <w:jc w:val="center"/>
              <w:rPr>
                <w:rFonts w:asciiTheme="minorEastAsia" w:hAnsiTheme="minorEastAsia" w:eastAsiaTheme="minorEastAsia"/>
                <w:color w:val="auto"/>
                <w:sz w:val="24"/>
                <w:highlight w:val="none"/>
              </w:rPr>
            </w:pPr>
          </w:p>
        </w:tc>
        <w:tc>
          <w:tcPr>
            <w:tcW w:w="810" w:type="dxa"/>
            <w:vAlign w:val="center"/>
          </w:tcPr>
          <w:p w14:paraId="5BC357F2">
            <w:pPr>
              <w:jc w:val="center"/>
              <w:rPr>
                <w:rFonts w:asciiTheme="minorEastAsia" w:hAnsiTheme="minorEastAsia" w:eastAsiaTheme="minorEastAsia"/>
                <w:color w:val="auto"/>
                <w:sz w:val="24"/>
                <w:highlight w:val="none"/>
              </w:rPr>
            </w:pPr>
          </w:p>
        </w:tc>
      </w:tr>
      <w:tr w14:paraId="12EF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C4C4B1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916" w:type="dxa"/>
            <w:vAlign w:val="center"/>
          </w:tcPr>
          <w:p w14:paraId="54594884">
            <w:pPr>
              <w:jc w:val="center"/>
              <w:rPr>
                <w:rFonts w:ascii="宋体" w:hAnsi="宋体" w:eastAsia="宋体"/>
                <w:color w:val="auto"/>
                <w:sz w:val="24"/>
                <w:highlight w:val="none"/>
              </w:rPr>
            </w:pPr>
          </w:p>
        </w:tc>
        <w:tc>
          <w:tcPr>
            <w:tcW w:w="2497" w:type="dxa"/>
            <w:vAlign w:val="center"/>
          </w:tcPr>
          <w:p w14:paraId="585893DF">
            <w:pPr>
              <w:jc w:val="center"/>
              <w:rPr>
                <w:rFonts w:asciiTheme="minorEastAsia" w:hAnsiTheme="minorEastAsia" w:eastAsiaTheme="minorEastAsia"/>
                <w:color w:val="auto"/>
                <w:sz w:val="24"/>
                <w:highlight w:val="none"/>
              </w:rPr>
            </w:pPr>
          </w:p>
        </w:tc>
        <w:tc>
          <w:tcPr>
            <w:tcW w:w="2575" w:type="dxa"/>
            <w:vAlign w:val="center"/>
          </w:tcPr>
          <w:p w14:paraId="388E6786">
            <w:pPr>
              <w:jc w:val="center"/>
              <w:rPr>
                <w:rFonts w:asciiTheme="minorEastAsia" w:hAnsiTheme="minorEastAsia" w:eastAsiaTheme="minorEastAsia"/>
                <w:color w:val="auto"/>
                <w:sz w:val="24"/>
                <w:highlight w:val="none"/>
              </w:rPr>
            </w:pPr>
          </w:p>
        </w:tc>
        <w:tc>
          <w:tcPr>
            <w:tcW w:w="810" w:type="dxa"/>
            <w:vAlign w:val="center"/>
          </w:tcPr>
          <w:p w14:paraId="0F6FF794">
            <w:pPr>
              <w:jc w:val="center"/>
              <w:rPr>
                <w:rFonts w:asciiTheme="minorEastAsia" w:hAnsiTheme="minorEastAsia" w:eastAsiaTheme="minorEastAsia"/>
                <w:color w:val="auto"/>
                <w:sz w:val="24"/>
                <w:highlight w:val="none"/>
              </w:rPr>
            </w:pPr>
          </w:p>
        </w:tc>
      </w:tr>
      <w:tr w14:paraId="4B73A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F92D6AE">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916" w:type="dxa"/>
            <w:vAlign w:val="center"/>
          </w:tcPr>
          <w:p w14:paraId="4E5E30E4">
            <w:pPr>
              <w:jc w:val="center"/>
              <w:rPr>
                <w:rFonts w:ascii="宋体" w:hAnsi="宋体" w:eastAsia="宋体"/>
                <w:color w:val="auto"/>
                <w:sz w:val="24"/>
                <w:highlight w:val="none"/>
              </w:rPr>
            </w:pPr>
          </w:p>
        </w:tc>
        <w:tc>
          <w:tcPr>
            <w:tcW w:w="2497" w:type="dxa"/>
            <w:vAlign w:val="center"/>
          </w:tcPr>
          <w:p w14:paraId="1FFF4123">
            <w:pPr>
              <w:jc w:val="center"/>
              <w:rPr>
                <w:rFonts w:asciiTheme="minorEastAsia" w:hAnsiTheme="minorEastAsia" w:eastAsiaTheme="minorEastAsia"/>
                <w:color w:val="auto"/>
                <w:sz w:val="24"/>
                <w:highlight w:val="none"/>
              </w:rPr>
            </w:pPr>
          </w:p>
        </w:tc>
        <w:tc>
          <w:tcPr>
            <w:tcW w:w="2575" w:type="dxa"/>
            <w:vAlign w:val="center"/>
          </w:tcPr>
          <w:p w14:paraId="7719B094">
            <w:pPr>
              <w:pStyle w:val="50"/>
              <w:jc w:val="center"/>
              <w:rPr>
                <w:rFonts w:asciiTheme="minorEastAsia" w:hAnsiTheme="minorEastAsia" w:eastAsiaTheme="minorEastAsia"/>
                <w:color w:val="auto"/>
                <w:highlight w:val="none"/>
              </w:rPr>
            </w:pPr>
          </w:p>
        </w:tc>
        <w:tc>
          <w:tcPr>
            <w:tcW w:w="810" w:type="dxa"/>
            <w:vAlign w:val="center"/>
          </w:tcPr>
          <w:p w14:paraId="47F84A23">
            <w:pPr>
              <w:jc w:val="center"/>
              <w:rPr>
                <w:rFonts w:asciiTheme="minorEastAsia" w:hAnsiTheme="minorEastAsia" w:eastAsiaTheme="minorEastAsia"/>
                <w:color w:val="auto"/>
                <w:sz w:val="24"/>
                <w:highlight w:val="none"/>
              </w:rPr>
            </w:pPr>
          </w:p>
        </w:tc>
      </w:tr>
      <w:tr w14:paraId="417BA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5D985E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916" w:type="dxa"/>
            <w:vAlign w:val="center"/>
          </w:tcPr>
          <w:p w14:paraId="021A41F9">
            <w:pPr>
              <w:jc w:val="center"/>
              <w:rPr>
                <w:rFonts w:ascii="宋体" w:hAnsi="宋体" w:eastAsia="宋体"/>
                <w:color w:val="auto"/>
                <w:sz w:val="24"/>
                <w:highlight w:val="none"/>
              </w:rPr>
            </w:pPr>
          </w:p>
        </w:tc>
        <w:tc>
          <w:tcPr>
            <w:tcW w:w="2497" w:type="dxa"/>
            <w:vAlign w:val="center"/>
          </w:tcPr>
          <w:p w14:paraId="57815CEE">
            <w:pPr>
              <w:jc w:val="center"/>
              <w:rPr>
                <w:rFonts w:asciiTheme="minorEastAsia" w:hAnsiTheme="minorEastAsia" w:eastAsiaTheme="minorEastAsia"/>
                <w:color w:val="auto"/>
                <w:sz w:val="24"/>
                <w:highlight w:val="none"/>
              </w:rPr>
            </w:pPr>
          </w:p>
        </w:tc>
        <w:tc>
          <w:tcPr>
            <w:tcW w:w="2575" w:type="dxa"/>
            <w:vAlign w:val="center"/>
          </w:tcPr>
          <w:p w14:paraId="488F9D90">
            <w:pPr>
              <w:jc w:val="center"/>
              <w:rPr>
                <w:rFonts w:asciiTheme="minorEastAsia" w:hAnsiTheme="minorEastAsia" w:eastAsiaTheme="minorEastAsia"/>
                <w:color w:val="auto"/>
                <w:sz w:val="24"/>
                <w:highlight w:val="none"/>
              </w:rPr>
            </w:pPr>
          </w:p>
        </w:tc>
        <w:tc>
          <w:tcPr>
            <w:tcW w:w="810" w:type="dxa"/>
            <w:vAlign w:val="center"/>
          </w:tcPr>
          <w:p w14:paraId="27F41B96">
            <w:pPr>
              <w:jc w:val="center"/>
              <w:rPr>
                <w:rFonts w:asciiTheme="minorEastAsia" w:hAnsiTheme="minorEastAsia" w:eastAsiaTheme="minorEastAsia"/>
                <w:color w:val="auto"/>
                <w:sz w:val="24"/>
                <w:highlight w:val="none"/>
              </w:rPr>
            </w:pPr>
          </w:p>
        </w:tc>
      </w:tr>
    </w:tbl>
    <w:p w14:paraId="248654C6">
      <w:pPr>
        <w:bidi w:val="0"/>
        <w:rPr>
          <w:rFonts w:hint="eastAsia"/>
          <w:lang w:val="en-US" w:eastAsia="zh-CN"/>
        </w:rPr>
      </w:pPr>
    </w:p>
    <w:p w14:paraId="1A16271F">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技术响应表</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6CBB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761" w:type="dxa"/>
            <w:vAlign w:val="center"/>
          </w:tcPr>
          <w:p w14:paraId="34A2B61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560" w:type="dxa"/>
            <w:vAlign w:val="center"/>
          </w:tcPr>
          <w:p w14:paraId="08A9A8C6">
            <w:pPr>
              <w:pStyle w:val="12"/>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lang w:eastAsia="zh-CN"/>
              </w:rPr>
              <w:t>技术条款</w:t>
            </w:r>
          </w:p>
        </w:tc>
        <w:tc>
          <w:tcPr>
            <w:tcW w:w="2863" w:type="dxa"/>
            <w:vAlign w:val="center"/>
          </w:tcPr>
          <w:p w14:paraId="11C04D1F">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磋商文件规定的技术参数要求</w:t>
            </w:r>
          </w:p>
        </w:tc>
        <w:tc>
          <w:tcPr>
            <w:tcW w:w="2482" w:type="dxa"/>
            <w:vAlign w:val="center"/>
          </w:tcPr>
          <w:p w14:paraId="7C5B215C">
            <w:pPr>
              <w:pStyle w:val="12"/>
              <w:jc w:val="center"/>
              <w:rPr>
                <w:rFonts w:hint="eastAsia" w:cs="Wingdings" w:asciiTheme="minorEastAsia" w:hAnsiTheme="minorEastAsia" w:eastAsiaTheme="minorEastAsia"/>
                <w:b/>
                <w:color w:val="auto"/>
                <w:sz w:val="24"/>
                <w:highlight w:val="none"/>
                <w:lang w:eastAsia="zh-CN"/>
              </w:rPr>
            </w:pPr>
            <w:r>
              <w:rPr>
                <w:rFonts w:hint="eastAsia" w:cs="Wingdings" w:asciiTheme="minorEastAsia" w:hAnsiTheme="minorEastAsia"/>
                <w:b/>
                <w:color w:val="auto"/>
                <w:sz w:val="24"/>
                <w:highlight w:val="none"/>
              </w:rPr>
              <w:t>供应商承诺</w:t>
            </w:r>
          </w:p>
        </w:tc>
        <w:tc>
          <w:tcPr>
            <w:tcW w:w="856" w:type="dxa"/>
            <w:vAlign w:val="center"/>
          </w:tcPr>
          <w:p w14:paraId="5859C03B">
            <w:pPr>
              <w:pStyle w:val="12"/>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9139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32F7282B">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560" w:type="dxa"/>
            <w:vAlign w:val="center"/>
          </w:tcPr>
          <w:p w14:paraId="785927B1">
            <w:pPr>
              <w:jc w:val="center"/>
              <w:rPr>
                <w:rFonts w:asciiTheme="minorEastAsia" w:hAnsiTheme="minorEastAsia" w:eastAsiaTheme="minorEastAsia"/>
                <w:color w:val="auto"/>
                <w:sz w:val="24"/>
                <w:highlight w:val="none"/>
              </w:rPr>
            </w:pPr>
          </w:p>
        </w:tc>
        <w:tc>
          <w:tcPr>
            <w:tcW w:w="2863" w:type="dxa"/>
            <w:vAlign w:val="center"/>
          </w:tcPr>
          <w:p w14:paraId="32D13162">
            <w:pPr>
              <w:jc w:val="center"/>
              <w:rPr>
                <w:rFonts w:asciiTheme="minorEastAsia" w:hAnsiTheme="minorEastAsia" w:eastAsiaTheme="minorEastAsia"/>
                <w:color w:val="auto"/>
                <w:sz w:val="24"/>
                <w:highlight w:val="none"/>
              </w:rPr>
            </w:pPr>
          </w:p>
        </w:tc>
        <w:tc>
          <w:tcPr>
            <w:tcW w:w="2482" w:type="dxa"/>
            <w:vAlign w:val="center"/>
          </w:tcPr>
          <w:p w14:paraId="637892D4">
            <w:pPr>
              <w:jc w:val="center"/>
              <w:rPr>
                <w:rFonts w:asciiTheme="minorEastAsia" w:hAnsiTheme="minorEastAsia" w:eastAsiaTheme="minorEastAsia"/>
                <w:color w:val="auto"/>
                <w:sz w:val="24"/>
                <w:highlight w:val="none"/>
              </w:rPr>
            </w:pPr>
          </w:p>
        </w:tc>
        <w:tc>
          <w:tcPr>
            <w:tcW w:w="856" w:type="dxa"/>
            <w:vAlign w:val="center"/>
          </w:tcPr>
          <w:p w14:paraId="7B0C6573">
            <w:pPr>
              <w:jc w:val="center"/>
              <w:rPr>
                <w:rFonts w:asciiTheme="minorEastAsia" w:hAnsiTheme="minorEastAsia" w:eastAsiaTheme="minorEastAsia"/>
                <w:color w:val="auto"/>
                <w:sz w:val="24"/>
                <w:highlight w:val="none"/>
              </w:rPr>
            </w:pPr>
          </w:p>
        </w:tc>
      </w:tr>
      <w:tr w14:paraId="0B6DF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59E3E9">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560" w:type="dxa"/>
            <w:vAlign w:val="center"/>
          </w:tcPr>
          <w:p w14:paraId="41973CAA">
            <w:pPr>
              <w:jc w:val="center"/>
              <w:rPr>
                <w:rFonts w:asciiTheme="minorEastAsia" w:hAnsiTheme="minorEastAsia" w:eastAsiaTheme="minorEastAsia"/>
                <w:color w:val="auto"/>
                <w:sz w:val="24"/>
                <w:highlight w:val="none"/>
              </w:rPr>
            </w:pPr>
          </w:p>
        </w:tc>
        <w:tc>
          <w:tcPr>
            <w:tcW w:w="2863" w:type="dxa"/>
            <w:vAlign w:val="center"/>
          </w:tcPr>
          <w:p w14:paraId="05D45629">
            <w:pPr>
              <w:jc w:val="center"/>
              <w:rPr>
                <w:rFonts w:asciiTheme="minorEastAsia" w:hAnsiTheme="minorEastAsia" w:eastAsiaTheme="minorEastAsia"/>
                <w:color w:val="auto"/>
                <w:sz w:val="24"/>
                <w:highlight w:val="none"/>
              </w:rPr>
            </w:pPr>
          </w:p>
        </w:tc>
        <w:tc>
          <w:tcPr>
            <w:tcW w:w="2482" w:type="dxa"/>
            <w:vAlign w:val="center"/>
          </w:tcPr>
          <w:p w14:paraId="78835AA5">
            <w:pPr>
              <w:jc w:val="center"/>
              <w:rPr>
                <w:rFonts w:asciiTheme="minorEastAsia" w:hAnsiTheme="minorEastAsia" w:eastAsiaTheme="minorEastAsia"/>
                <w:color w:val="auto"/>
                <w:sz w:val="24"/>
                <w:highlight w:val="none"/>
              </w:rPr>
            </w:pPr>
          </w:p>
        </w:tc>
        <w:tc>
          <w:tcPr>
            <w:tcW w:w="856" w:type="dxa"/>
            <w:vAlign w:val="center"/>
          </w:tcPr>
          <w:p w14:paraId="28D4B91D">
            <w:pPr>
              <w:jc w:val="center"/>
              <w:rPr>
                <w:rFonts w:asciiTheme="minorEastAsia" w:hAnsiTheme="minorEastAsia" w:eastAsiaTheme="minorEastAsia"/>
                <w:color w:val="auto"/>
                <w:sz w:val="24"/>
                <w:highlight w:val="none"/>
              </w:rPr>
            </w:pPr>
          </w:p>
        </w:tc>
      </w:tr>
      <w:tr w14:paraId="6B50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6C90C9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560" w:type="dxa"/>
            <w:vAlign w:val="center"/>
          </w:tcPr>
          <w:p w14:paraId="665C0601">
            <w:pPr>
              <w:jc w:val="center"/>
              <w:rPr>
                <w:rFonts w:asciiTheme="minorEastAsia" w:hAnsiTheme="minorEastAsia" w:eastAsiaTheme="minorEastAsia"/>
                <w:color w:val="auto"/>
                <w:sz w:val="24"/>
                <w:highlight w:val="none"/>
              </w:rPr>
            </w:pPr>
          </w:p>
        </w:tc>
        <w:tc>
          <w:tcPr>
            <w:tcW w:w="2863" w:type="dxa"/>
            <w:vAlign w:val="center"/>
          </w:tcPr>
          <w:p w14:paraId="6D453969">
            <w:pPr>
              <w:jc w:val="center"/>
              <w:rPr>
                <w:rFonts w:asciiTheme="minorEastAsia" w:hAnsiTheme="minorEastAsia" w:eastAsiaTheme="minorEastAsia"/>
                <w:color w:val="auto"/>
                <w:sz w:val="24"/>
                <w:highlight w:val="none"/>
              </w:rPr>
            </w:pPr>
          </w:p>
        </w:tc>
        <w:tc>
          <w:tcPr>
            <w:tcW w:w="2482" w:type="dxa"/>
            <w:vAlign w:val="center"/>
          </w:tcPr>
          <w:p w14:paraId="2754050A">
            <w:pPr>
              <w:pStyle w:val="50"/>
              <w:jc w:val="center"/>
              <w:rPr>
                <w:rFonts w:asciiTheme="minorEastAsia" w:hAnsiTheme="minorEastAsia" w:eastAsiaTheme="minorEastAsia"/>
                <w:color w:val="auto"/>
                <w:highlight w:val="none"/>
              </w:rPr>
            </w:pPr>
          </w:p>
        </w:tc>
        <w:tc>
          <w:tcPr>
            <w:tcW w:w="856" w:type="dxa"/>
            <w:vAlign w:val="center"/>
          </w:tcPr>
          <w:p w14:paraId="0FCF10EC">
            <w:pPr>
              <w:jc w:val="center"/>
              <w:rPr>
                <w:rFonts w:asciiTheme="minorEastAsia" w:hAnsiTheme="minorEastAsia" w:eastAsiaTheme="minorEastAsia"/>
                <w:color w:val="auto"/>
                <w:sz w:val="24"/>
                <w:highlight w:val="none"/>
              </w:rPr>
            </w:pPr>
          </w:p>
        </w:tc>
      </w:tr>
      <w:tr w14:paraId="0539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A143201">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560" w:type="dxa"/>
            <w:vAlign w:val="center"/>
          </w:tcPr>
          <w:p w14:paraId="78DA42D5">
            <w:pPr>
              <w:jc w:val="center"/>
              <w:rPr>
                <w:rFonts w:asciiTheme="minorEastAsia" w:hAnsiTheme="minorEastAsia" w:eastAsiaTheme="minorEastAsia"/>
                <w:color w:val="auto"/>
                <w:sz w:val="24"/>
                <w:highlight w:val="none"/>
              </w:rPr>
            </w:pPr>
          </w:p>
        </w:tc>
        <w:tc>
          <w:tcPr>
            <w:tcW w:w="2863" w:type="dxa"/>
            <w:vAlign w:val="center"/>
          </w:tcPr>
          <w:p w14:paraId="58AC44C8">
            <w:pPr>
              <w:jc w:val="center"/>
              <w:rPr>
                <w:rFonts w:asciiTheme="minorEastAsia" w:hAnsiTheme="minorEastAsia" w:eastAsiaTheme="minorEastAsia"/>
                <w:color w:val="auto"/>
                <w:sz w:val="24"/>
                <w:highlight w:val="none"/>
              </w:rPr>
            </w:pPr>
          </w:p>
        </w:tc>
        <w:tc>
          <w:tcPr>
            <w:tcW w:w="2482" w:type="dxa"/>
            <w:vAlign w:val="center"/>
          </w:tcPr>
          <w:p w14:paraId="0AB5BE2C">
            <w:pPr>
              <w:pStyle w:val="50"/>
              <w:jc w:val="center"/>
              <w:rPr>
                <w:rFonts w:asciiTheme="minorEastAsia" w:hAnsiTheme="minorEastAsia" w:eastAsiaTheme="minorEastAsia"/>
                <w:color w:val="auto"/>
                <w:highlight w:val="none"/>
              </w:rPr>
            </w:pPr>
          </w:p>
        </w:tc>
        <w:tc>
          <w:tcPr>
            <w:tcW w:w="856" w:type="dxa"/>
            <w:vAlign w:val="center"/>
          </w:tcPr>
          <w:p w14:paraId="0C35A989">
            <w:pPr>
              <w:jc w:val="center"/>
              <w:rPr>
                <w:rFonts w:asciiTheme="minorEastAsia" w:hAnsiTheme="minorEastAsia" w:eastAsiaTheme="minorEastAsia"/>
                <w:color w:val="auto"/>
                <w:sz w:val="24"/>
                <w:highlight w:val="none"/>
              </w:rPr>
            </w:pPr>
          </w:p>
        </w:tc>
      </w:tr>
      <w:tr w14:paraId="39D7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70CD63">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560" w:type="dxa"/>
            <w:vAlign w:val="center"/>
          </w:tcPr>
          <w:p w14:paraId="5BA23159">
            <w:pPr>
              <w:jc w:val="center"/>
              <w:rPr>
                <w:rFonts w:asciiTheme="minorEastAsia" w:hAnsiTheme="minorEastAsia" w:eastAsiaTheme="minorEastAsia"/>
                <w:color w:val="auto"/>
                <w:sz w:val="24"/>
                <w:highlight w:val="none"/>
              </w:rPr>
            </w:pPr>
          </w:p>
        </w:tc>
        <w:tc>
          <w:tcPr>
            <w:tcW w:w="2863" w:type="dxa"/>
            <w:vAlign w:val="center"/>
          </w:tcPr>
          <w:p w14:paraId="3592AF8D">
            <w:pPr>
              <w:jc w:val="center"/>
              <w:rPr>
                <w:rFonts w:asciiTheme="minorEastAsia" w:hAnsiTheme="minorEastAsia" w:eastAsiaTheme="minorEastAsia"/>
                <w:color w:val="auto"/>
                <w:sz w:val="24"/>
                <w:highlight w:val="none"/>
              </w:rPr>
            </w:pPr>
          </w:p>
        </w:tc>
        <w:tc>
          <w:tcPr>
            <w:tcW w:w="2482" w:type="dxa"/>
            <w:vAlign w:val="center"/>
          </w:tcPr>
          <w:p w14:paraId="493E181D">
            <w:pPr>
              <w:jc w:val="center"/>
              <w:rPr>
                <w:rFonts w:asciiTheme="minorEastAsia" w:hAnsiTheme="minorEastAsia" w:eastAsiaTheme="minorEastAsia"/>
                <w:color w:val="auto"/>
                <w:sz w:val="24"/>
                <w:highlight w:val="none"/>
              </w:rPr>
            </w:pPr>
          </w:p>
        </w:tc>
        <w:tc>
          <w:tcPr>
            <w:tcW w:w="856" w:type="dxa"/>
            <w:vAlign w:val="center"/>
          </w:tcPr>
          <w:p w14:paraId="5B3A5B6B">
            <w:pPr>
              <w:jc w:val="center"/>
              <w:rPr>
                <w:rFonts w:asciiTheme="minorEastAsia" w:hAnsiTheme="minorEastAsia" w:eastAsiaTheme="minorEastAsia"/>
                <w:color w:val="auto"/>
                <w:sz w:val="24"/>
                <w:highlight w:val="none"/>
              </w:rPr>
            </w:pPr>
          </w:p>
        </w:tc>
      </w:tr>
    </w:tbl>
    <w:p w14:paraId="69BFC4DF">
      <w:pPr>
        <w:pStyle w:val="13"/>
        <w:spacing w:line="360" w:lineRule="auto"/>
        <w:rPr>
          <w:rFonts w:asciiTheme="minorEastAsia" w:hAnsiTheme="minorEastAsia" w:eastAsiaTheme="minorEastAsia"/>
          <w:color w:val="auto"/>
          <w:sz w:val="24"/>
          <w:highlight w:val="none"/>
        </w:rPr>
      </w:pPr>
    </w:p>
    <w:p w14:paraId="389ADE2A">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14:paraId="00F65494">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1、供应商可根据本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文件中商务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要求编制此表，在此表中客观真实地做出响应，并根据响应情况在偏离情况中填写“无偏离”“负偏离”“正偏离”，若供应商认为完全满足</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文件中的</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技术要求，可直接在此表任意位置填写“完全满足”；</w:t>
      </w:r>
    </w:p>
    <w:p w14:paraId="5ACC63C0">
      <w:pPr>
        <w:widowControl/>
        <w:tabs>
          <w:tab w:val="left" w:pos="4620"/>
        </w:tabs>
        <w:snapToGrid w:val="0"/>
        <w:spacing w:line="360" w:lineRule="auto"/>
        <w:ind w:left="141" w:leftChars="67" w:right="-164" w:rightChars="-78"/>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2、供应商对</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文件中实质性的负偏离将导致投标被拒绝。</w:t>
      </w:r>
    </w:p>
    <w:p w14:paraId="6A89BF35">
      <w:pPr>
        <w:spacing w:line="360" w:lineRule="auto"/>
        <w:ind w:firstLine="4800" w:firstLineChars="2000"/>
        <w:rPr>
          <w:rFonts w:hint="eastAsia" w:ascii="宋体" w:hAnsi="宋体" w:eastAsia="宋体"/>
          <w:color w:val="auto"/>
          <w:sz w:val="24"/>
          <w:highlight w:val="none"/>
          <w:lang w:val="en-US" w:eastAsia="zh-CN"/>
        </w:rPr>
      </w:pPr>
    </w:p>
    <w:p w14:paraId="330D41E2">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lang w:val="en-US" w:eastAsia="zh-CN"/>
        </w:rPr>
        <w:t>供应商</w:t>
      </w:r>
      <w:r>
        <w:rPr>
          <w:rFonts w:hint="eastAsia" w:ascii="宋体" w:hAnsi="宋体" w:eastAsia="宋体"/>
          <w:color w:val="auto"/>
          <w:sz w:val="24"/>
          <w:highlight w:val="none"/>
        </w:rPr>
        <w:t>电子签章：</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1FC7321">
      <w:pPr>
        <w:tabs>
          <w:tab w:val="left" w:pos="630"/>
        </w:tabs>
        <w:spacing w:line="360" w:lineRule="auto"/>
        <w:ind w:firstLine="4800" w:firstLineChars="2000"/>
        <w:rPr>
          <w:rFonts w:ascii="宋体" w:hAnsi="宋体" w:eastAsia="宋体"/>
          <w:color w:val="auto"/>
          <w:sz w:val="24"/>
          <w:szCs w:val="28"/>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67A9E22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2173F32D">
      <w:pPr>
        <w:pStyle w:val="3"/>
        <w:bidi w:val="0"/>
        <w:jc w:val="center"/>
        <w:rPr>
          <w:rFonts w:hint="default" w:ascii="宋体" w:hAnsi="宋体" w:eastAsia="宋体" w:cs="宋体"/>
          <w:color w:val="auto"/>
          <w:sz w:val="24"/>
          <w:szCs w:val="24"/>
          <w:lang w:val="en-US" w:eastAsia="zh-CN"/>
        </w:rPr>
      </w:pPr>
      <w:bookmarkStart w:id="215" w:name="_Toc5457"/>
      <w:r>
        <w:rPr>
          <w:rFonts w:hint="eastAsia" w:ascii="宋体" w:hAnsi="宋体" w:eastAsia="宋体" w:cs="宋体"/>
          <w:color w:val="auto"/>
          <w:sz w:val="24"/>
          <w:szCs w:val="24"/>
          <w:lang w:val="en-US" w:eastAsia="zh-CN"/>
        </w:rPr>
        <w:t>五、类似项目统计表（如有）</w:t>
      </w:r>
    </w:p>
    <w:tbl>
      <w:tblPr>
        <w:tblStyle w:val="24"/>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21"/>
        <w:gridCol w:w="1265"/>
        <w:gridCol w:w="1323"/>
        <w:gridCol w:w="1286"/>
        <w:gridCol w:w="1415"/>
        <w:gridCol w:w="1580"/>
        <w:gridCol w:w="1238"/>
      </w:tblGrid>
      <w:tr w14:paraId="7A4304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408" w:type="pct"/>
            <w:noWrap w:val="0"/>
            <w:vAlign w:val="center"/>
          </w:tcPr>
          <w:p w14:paraId="27043ACE">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16" w:type="pct"/>
            <w:noWrap w:val="0"/>
            <w:vAlign w:val="center"/>
          </w:tcPr>
          <w:p w14:paraId="25B289BF">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749" w:type="pct"/>
            <w:noWrap w:val="0"/>
            <w:vAlign w:val="center"/>
          </w:tcPr>
          <w:p w14:paraId="13DCFFE8">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采购单位</w:t>
            </w:r>
          </w:p>
        </w:tc>
        <w:tc>
          <w:tcPr>
            <w:tcW w:w="728" w:type="pct"/>
            <w:noWrap w:val="0"/>
            <w:vAlign w:val="center"/>
          </w:tcPr>
          <w:p w14:paraId="77262F49">
            <w:pPr>
              <w:tabs>
                <w:tab w:val="left" w:pos="4620"/>
              </w:tabs>
              <w:adjustRightInd w:val="0"/>
              <w:snapToGrid w:val="0"/>
              <w:spacing w:line="360" w:lineRule="auto"/>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采购内容</w:t>
            </w:r>
          </w:p>
        </w:tc>
        <w:tc>
          <w:tcPr>
            <w:tcW w:w="801" w:type="pct"/>
            <w:noWrap w:val="0"/>
            <w:vAlign w:val="center"/>
          </w:tcPr>
          <w:p w14:paraId="5007FE83">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tc>
        <w:tc>
          <w:tcPr>
            <w:tcW w:w="894" w:type="pct"/>
            <w:noWrap w:val="0"/>
            <w:vAlign w:val="center"/>
          </w:tcPr>
          <w:p w14:paraId="59580B42">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联系人</w:t>
            </w:r>
          </w:p>
        </w:tc>
        <w:tc>
          <w:tcPr>
            <w:tcW w:w="700" w:type="pct"/>
            <w:noWrap w:val="0"/>
            <w:vAlign w:val="center"/>
          </w:tcPr>
          <w:p w14:paraId="2E70255B">
            <w:pPr>
              <w:tabs>
                <w:tab w:val="left" w:pos="4620"/>
              </w:tabs>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电话</w:t>
            </w:r>
          </w:p>
        </w:tc>
      </w:tr>
      <w:tr w14:paraId="4E3A2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68700CA9">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6" w:type="pct"/>
            <w:noWrap w:val="0"/>
            <w:vAlign w:val="center"/>
          </w:tcPr>
          <w:p w14:paraId="0B1CB80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A75817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5EFDBD8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4970C48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206BB89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2795CA41">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5C5C0B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66BC65B5">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16" w:type="pct"/>
            <w:noWrap w:val="0"/>
            <w:vAlign w:val="center"/>
          </w:tcPr>
          <w:p w14:paraId="08FB66C4">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6C75DCD">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56156E29">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6B226C8D">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5C8D05AC">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4BA3BF84">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415656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0BF115D1">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716" w:type="pct"/>
            <w:noWrap w:val="0"/>
            <w:vAlign w:val="center"/>
          </w:tcPr>
          <w:p w14:paraId="6E12C032">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2B0126C3">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20B1C48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1D57AFF8">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71FFEAD0">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4FD21BC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549D29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3" w:hRule="atLeast"/>
        </w:trPr>
        <w:tc>
          <w:tcPr>
            <w:tcW w:w="408" w:type="pct"/>
            <w:noWrap w:val="0"/>
            <w:vAlign w:val="center"/>
          </w:tcPr>
          <w:p w14:paraId="2B2059D2">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716" w:type="pct"/>
            <w:noWrap w:val="0"/>
            <w:vAlign w:val="center"/>
          </w:tcPr>
          <w:p w14:paraId="68A882FA">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17CEA02F">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4EFB6A9C">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7D667E9B">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19B75215">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59ADD06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r w14:paraId="45385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408" w:type="pct"/>
            <w:noWrap w:val="0"/>
            <w:vAlign w:val="center"/>
          </w:tcPr>
          <w:p w14:paraId="5624846C">
            <w:pPr>
              <w:tabs>
                <w:tab w:val="left" w:pos="4620"/>
              </w:tabs>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716" w:type="pct"/>
            <w:noWrap w:val="0"/>
            <w:vAlign w:val="center"/>
          </w:tcPr>
          <w:p w14:paraId="64D8A069">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49" w:type="pct"/>
            <w:noWrap w:val="0"/>
            <w:vAlign w:val="center"/>
          </w:tcPr>
          <w:p w14:paraId="5E619C0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28" w:type="pct"/>
            <w:noWrap w:val="0"/>
            <w:vAlign w:val="center"/>
          </w:tcPr>
          <w:p w14:paraId="08CB1A0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01" w:type="pct"/>
            <w:noWrap w:val="0"/>
            <w:vAlign w:val="center"/>
          </w:tcPr>
          <w:p w14:paraId="3A4A471F">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894" w:type="pct"/>
            <w:noWrap w:val="0"/>
            <w:vAlign w:val="center"/>
          </w:tcPr>
          <w:p w14:paraId="55141DD6">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c>
          <w:tcPr>
            <w:tcW w:w="700" w:type="pct"/>
            <w:noWrap w:val="0"/>
            <w:vAlign w:val="center"/>
          </w:tcPr>
          <w:p w14:paraId="7DAB561E">
            <w:pPr>
              <w:tabs>
                <w:tab w:val="left" w:pos="4620"/>
              </w:tabs>
              <w:adjustRightInd w:val="0"/>
              <w:snapToGrid w:val="0"/>
              <w:spacing w:line="360" w:lineRule="auto"/>
              <w:jc w:val="center"/>
              <w:rPr>
                <w:rFonts w:hint="eastAsia" w:ascii="宋体" w:hAnsi="宋体" w:eastAsia="宋体" w:cs="宋体"/>
                <w:color w:val="auto"/>
                <w:sz w:val="24"/>
                <w:szCs w:val="24"/>
                <w:highlight w:val="none"/>
              </w:rPr>
            </w:pPr>
          </w:p>
        </w:tc>
      </w:tr>
    </w:tbl>
    <w:p w14:paraId="6B50377E">
      <w:pPr>
        <w:widowControl/>
        <w:tabs>
          <w:tab w:val="left" w:pos="4620"/>
        </w:tabs>
        <w:snapToGrid w:val="0"/>
        <w:spacing w:line="360" w:lineRule="auto"/>
        <w:ind w:left="141" w:leftChars="67"/>
        <w:rPr>
          <w:rFonts w:hint="eastAsia" w:ascii="宋体" w:hAnsi="宋体" w:eastAsia="宋体" w:cs="宋体"/>
          <w:bCs/>
          <w:color w:val="auto"/>
          <w:spacing w:val="20"/>
          <w:kern w:val="0"/>
          <w:sz w:val="24"/>
          <w:szCs w:val="24"/>
          <w:highlight w:val="none"/>
        </w:rPr>
      </w:pPr>
    </w:p>
    <w:p w14:paraId="46E26443">
      <w:pPr>
        <w:widowControl/>
        <w:tabs>
          <w:tab w:val="left" w:pos="4620"/>
        </w:tabs>
        <w:snapToGrid w:val="0"/>
        <w:spacing w:line="360" w:lineRule="auto"/>
        <w:ind w:left="141" w:leftChars="67"/>
        <w:rPr>
          <w:rFonts w:hint="eastAsia" w:ascii="宋体" w:hAnsi="宋体" w:eastAsia="宋体" w:cs="宋体"/>
          <w:bCs/>
          <w:color w:val="auto"/>
          <w:spacing w:val="20"/>
          <w:kern w:val="0"/>
          <w:sz w:val="24"/>
          <w:szCs w:val="24"/>
          <w:highlight w:val="none"/>
        </w:rPr>
      </w:pPr>
      <w:r>
        <w:rPr>
          <w:rFonts w:hint="eastAsia" w:ascii="宋体" w:hAnsi="宋体" w:eastAsia="宋体" w:cs="宋体"/>
          <w:bCs/>
          <w:color w:val="auto"/>
          <w:spacing w:val="20"/>
          <w:kern w:val="0"/>
          <w:sz w:val="24"/>
          <w:szCs w:val="24"/>
          <w:highlight w:val="none"/>
        </w:rPr>
        <w:t>注：后附相关证明材料</w:t>
      </w:r>
    </w:p>
    <w:p w14:paraId="2D96B910">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jc w:val="left"/>
        <w:textAlignment w:val="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End w:id="215"/>
    </w:p>
    <w:p w14:paraId="3CF12640">
      <w:pPr>
        <w:pStyle w:val="3"/>
        <w:bidi w:val="0"/>
        <w:jc w:val="center"/>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lang w:val="en-US" w:eastAsia="zh-CN"/>
        </w:rPr>
        <w:t>六、技术（服务方案）部分（格式自拟）</w:t>
      </w:r>
    </w:p>
    <w:p w14:paraId="4D301667">
      <w:pPr>
        <w:spacing w:line="360" w:lineRule="auto"/>
        <w:ind w:firstLine="420" w:firstLineChars="200"/>
        <w:rPr>
          <w:rFonts w:hint="eastAsia" w:ascii="宋体" w:hAnsi="宋体" w:eastAsia="宋体" w:cs="宋体"/>
          <w:bCs/>
          <w:color w:val="auto"/>
          <w:sz w:val="21"/>
          <w:szCs w:val="21"/>
          <w:lang w:eastAsia="zh-CN"/>
        </w:rPr>
      </w:pPr>
    </w:p>
    <w:p w14:paraId="3A3DC092">
      <w:pPr>
        <w:spacing w:line="360" w:lineRule="auto"/>
        <w:ind w:firstLine="420" w:firstLineChars="200"/>
        <w:rPr>
          <w:rFonts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注：供应商应根据自身情况据实详细填写，本项内容将作为评审小组评审、评分的重要依据之一。</w:t>
      </w:r>
    </w:p>
    <w:p w14:paraId="00E62BA8">
      <w:pPr>
        <w:widowControl/>
        <w:tabs>
          <w:tab w:val="left" w:pos="4620"/>
        </w:tabs>
        <w:snapToGrid w:val="0"/>
        <w:spacing w:line="360" w:lineRule="auto"/>
        <w:ind w:left="424" w:leftChars="202" w:right="260" w:rightChars="124"/>
        <w:jc w:val="center"/>
        <w:rPr>
          <w:rFonts w:hint="eastAsia" w:ascii="宋体" w:hAnsi="宋体" w:eastAsia="宋体" w:cs="宋体"/>
          <w:b/>
          <w:color w:val="auto"/>
          <w:spacing w:val="20"/>
          <w:kern w:val="0"/>
          <w:sz w:val="24"/>
          <w:szCs w:val="24"/>
          <w:highlight w:val="none"/>
        </w:rPr>
      </w:pPr>
    </w:p>
    <w:p w14:paraId="57E06089">
      <w:pPr>
        <w:widowControl/>
        <w:tabs>
          <w:tab w:val="left" w:pos="4620"/>
        </w:tabs>
        <w:snapToGrid w:val="0"/>
        <w:spacing w:line="360" w:lineRule="auto"/>
        <w:ind w:right="260" w:rightChars="124"/>
        <w:rPr>
          <w:rFonts w:hint="eastAsia" w:ascii="宋体" w:hAnsi="宋体" w:eastAsia="宋体" w:cs="宋体"/>
          <w:b/>
          <w:color w:val="auto"/>
          <w:spacing w:val="20"/>
          <w:kern w:val="0"/>
          <w:sz w:val="24"/>
          <w:szCs w:val="24"/>
          <w:highlight w:val="none"/>
        </w:rPr>
      </w:pPr>
    </w:p>
    <w:p w14:paraId="26A7CF50">
      <w:pPr>
        <w:pStyle w:val="3"/>
        <w:bidi w:val="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七、供应商认为需要提供的其他商务、技术材料</w:t>
      </w:r>
    </w:p>
    <w:p w14:paraId="02B76B78">
      <w:pPr>
        <w:rPr>
          <w:rFonts w:hint="eastAsia" w:ascii="宋体" w:hAnsi="宋体" w:eastAsia="宋体" w:cs="宋体"/>
          <w:b/>
          <w:bCs/>
          <w:color w:val="222222"/>
          <w:spacing w:val="0"/>
          <w:sz w:val="31"/>
          <w:szCs w:val="31"/>
          <w:lang w:val="en-US" w:eastAsia="zh-CN"/>
        </w:rPr>
      </w:pPr>
      <w:r>
        <w:rPr>
          <w:rFonts w:hint="eastAsia" w:ascii="宋体" w:hAnsi="宋体" w:eastAsia="宋体" w:cs="宋体"/>
          <w:b/>
          <w:bCs/>
          <w:color w:val="222222"/>
          <w:spacing w:val="0"/>
          <w:sz w:val="31"/>
          <w:szCs w:val="31"/>
          <w:lang w:val="en-US" w:eastAsia="zh-CN"/>
        </w:rPr>
        <w:br w:type="page"/>
      </w:r>
    </w:p>
    <w:p w14:paraId="3472B1B9">
      <w:pPr>
        <w:bidi w:val="0"/>
        <w:rPr>
          <w:rFonts w:hint="eastAsia"/>
          <w:color w:val="auto"/>
        </w:rPr>
      </w:pPr>
    </w:p>
    <w:p w14:paraId="1D1AF9F4">
      <w:pPr>
        <w:bidi w:val="0"/>
        <w:rPr>
          <w:rFonts w:hint="eastAsia"/>
          <w:color w:val="auto"/>
        </w:rPr>
      </w:pPr>
    </w:p>
    <w:p w14:paraId="093EB67F">
      <w:pPr>
        <w:bidi w:val="0"/>
        <w:rPr>
          <w:rFonts w:hint="eastAsia"/>
          <w:color w:val="auto"/>
        </w:rPr>
      </w:pPr>
    </w:p>
    <w:p w14:paraId="1148D0F6">
      <w:pPr>
        <w:bidi w:val="0"/>
        <w:rPr>
          <w:rFonts w:hint="eastAsia"/>
          <w:color w:val="auto"/>
        </w:rPr>
      </w:pPr>
    </w:p>
    <w:p w14:paraId="50AE62B4">
      <w:pPr>
        <w:bidi w:val="0"/>
        <w:rPr>
          <w:rFonts w:hint="eastAsia"/>
          <w:color w:val="auto"/>
        </w:rPr>
      </w:pPr>
    </w:p>
    <w:p w14:paraId="562DDCCD">
      <w:pPr>
        <w:bidi w:val="0"/>
        <w:rPr>
          <w:rFonts w:hint="eastAsia"/>
          <w:color w:val="auto"/>
        </w:rPr>
      </w:pPr>
    </w:p>
    <w:p w14:paraId="65DE000B">
      <w:pPr>
        <w:bidi w:val="0"/>
        <w:rPr>
          <w:rFonts w:hint="eastAsia"/>
          <w:color w:val="auto"/>
        </w:rPr>
      </w:pPr>
    </w:p>
    <w:p w14:paraId="08FBC514">
      <w:pPr>
        <w:bidi w:val="0"/>
        <w:rPr>
          <w:rFonts w:hint="eastAsia"/>
          <w:color w:val="auto"/>
        </w:rPr>
      </w:pPr>
    </w:p>
    <w:p w14:paraId="5D42990C">
      <w:pPr>
        <w:bidi w:val="0"/>
        <w:rPr>
          <w:rFonts w:hint="eastAsia"/>
          <w:color w:val="auto"/>
        </w:rPr>
      </w:pPr>
    </w:p>
    <w:p w14:paraId="08A6FAF3">
      <w:pPr>
        <w:bidi w:val="0"/>
        <w:rPr>
          <w:rFonts w:hint="eastAsia"/>
          <w:color w:val="auto"/>
        </w:rPr>
      </w:pPr>
    </w:p>
    <w:p w14:paraId="6D0CA77A">
      <w:pPr>
        <w:bidi w:val="0"/>
        <w:rPr>
          <w:rFonts w:hint="eastAsia"/>
          <w:color w:val="auto"/>
        </w:rPr>
      </w:pPr>
    </w:p>
    <w:p w14:paraId="55B01EE3">
      <w:pPr>
        <w:bidi w:val="0"/>
        <w:rPr>
          <w:rFonts w:hint="eastAsia"/>
          <w:color w:val="auto"/>
        </w:rPr>
      </w:pPr>
    </w:p>
    <w:p w14:paraId="7DBBB751">
      <w:pPr>
        <w:bidi w:val="0"/>
        <w:rPr>
          <w:rFonts w:hint="eastAsia"/>
          <w:color w:val="auto"/>
        </w:rPr>
      </w:pPr>
    </w:p>
    <w:p w14:paraId="7CD3E90C">
      <w:pPr>
        <w:bidi w:val="0"/>
        <w:rPr>
          <w:rFonts w:hint="eastAsia"/>
          <w:color w:val="auto"/>
        </w:rPr>
      </w:pPr>
    </w:p>
    <w:p w14:paraId="2C6A62C0">
      <w:pPr>
        <w:bidi w:val="0"/>
        <w:rPr>
          <w:rFonts w:hint="eastAsia"/>
          <w:color w:val="auto"/>
        </w:rPr>
      </w:pPr>
    </w:p>
    <w:p w14:paraId="1393C74B">
      <w:pPr>
        <w:tabs>
          <w:tab w:val="left" w:pos="4620"/>
        </w:tabs>
        <w:spacing w:before="120" w:beforeLines="50" w:after="120" w:afterLines="50" w:line="360" w:lineRule="auto"/>
        <w:jc w:val="center"/>
        <w:outlineLvl w:val="1"/>
        <w:rPr>
          <w:rFonts w:hint="eastAsia" w:ascii="宋体" w:hAnsi="宋体" w:eastAsia="宋体" w:cs="宋体"/>
          <w:b/>
          <w:bCs/>
          <w:color w:val="auto"/>
          <w:sz w:val="32"/>
          <w:szCs w:val="32"/>
          <w:highlight w:val="none"/>
          <w:lang w:val="en-US" w:eastAsia="zh-CN"/>
        </w:rPr>
      </w:pPr>
      <w:bookmarkStart w:id="216" w:name="_Toc27948"/>
      <w:r>
        <w:rPr>
          <w:rFonts w:hint="eastAsia" w:ascii="宋体" w:hAnsi="宋体" w:eastAsia="宋体" w:cs="宋体"/>
          <w:b/>
          <w:bCs/>
          <w:color w:val="auto"/>
          <w:sz w:val="32"/>
          <w:szCs w:val="32"/>
          <w:highlight w:val="none"/>
          <w:lang w:val="en-US" w:eastAsia="zh-CN"/>
        </w:rPr>
        <w:t>第三部分 报价文件</w:t>
      </w:r>
      <w:bookmarkEnd w:id="216"/>
      <w:r>
        <w:rPr>
          <w:rFonts w:hint="eastAsia" w:ascii="宋体" w:hAnsi="宋体" w:eastAsia="宋体" w:cs="宋体"/>
          <w:b/>
          <w:bCs/>
          <w:color w:val="auto"/>
          <w:sz w:val="32"/>
          <w:szCs w:val="32"/>
          <w:highlight w:val="none"/>
          <w:lang w:val="en-US" w:eastAsia="zh-CN"/>
        </w:rPr>
        <w:t>部分</w:t>
      </w:r>
    </w:p>
    <w:p w14:paraId="6E5B6AA2">
      <w:pPr>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br w:type="page"/>
      </w:r>
    </w:p>
    <w:p w14:paraId="7772A89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bookmarkEnd w:id="199"/>
      <w:bookmarkEnd w:id="200"/>
      <w:r>
        <w:rPr>
          <w:rFonts w:hint="eastAsia" w:asciiTheme="minorEastAsia" w:hAnsiTheme="minorEastAsia" w:eastAsiaTheme="minorEastAsia"/>
          <w:b/>
          <w:color w:val="auto"/>
          <w:sz w:val="24"/>
          <w:highlight w:val="none"/>
        </w:rPr>
        <w:t>、报价表格式</w:t>
      </w:r>
      <w:bookmarkEnd w:id="201"/>
      <w:bookmarkEnd w:id="202"/>
      <w:bookmarkEnd w:id="203"/>
    </w:p>
    <w:p w14:paraId="2E30A6F8">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p w14:paraId="252E6D6F">
      <w:pPr>
        <w:snapToGrid w:val="0"/>
        <w:spacing w:after="156"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u w:val="single"/>
          <w:lang w:val="en-US" w:eastAsia="zh-CN"/>
        </w:rPr>
        <w:t xml:space="preserve">   </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8"/>
        <w:gridCol w:w="6285"/>
      </w:tblGrid>
      <w:tr w14:paraId="7531E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44A6796">
            <w:pPr>
              <w:spacing w:line="24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52C9831B">
            <w:pPr>
              <w:spacing w:line="360" w:lineRule="auto"/>
              <w:rPr>
                <w:rFonts w:ascii="宋体" w:hAnsi="宋体" w:eastAsia="宋体"/>
                <w:b/>
                <w:color w:val="auto"/>
                <w:sz w:val="24"/>
                <w:highlight w:val="none"/>
              </w:rPr>
            </w:pPr>
          </w:p>
        </w:tc>
      </w:tr>
      <w:tr w14:paraId="3004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148C459">
            <w:pPr>
              <w:spacing w:line="240" w:lineRule="auto"/>
              <w:jc w:val="center"/>
              <w:rPr>
                <w:rFonts w:hint="eastAsia" w:ascii="宋体" w:hAnsi="宋体" w:eastAsia="宋体"/>
                <w:b/>
                <w:color w:val="auto"/>
                <w:sz w:val="24"/>
                <w:highlight w:val="none"/>
              </w:rPr>
            </w:pPr>
            <w:r>
              <w:rPr>
                <w:rFonts w:hint="eastAsia" w:ascii="宋体" w:hAnsi="宋体" w:eastAsia="宋体" w:cs="Times New Roman"/>
                <w:b/>
                <w:color w:val="000000" w:themeColor="text1"/>
                <w:kern w:val="2"/>
                <w:sz w:val="24"/>
                <w:szCs w:val="18"/>
                <w:highlight w:val="none"/>
                <w:lang w:val="en-US" w:eastAsia="zh-CN" w:bidi="ar-SA"/>
                <w14:textFill>
                  <w14:solidFill>
                    <w14:schemeClr w14:val="tx1"/>
                  </w14:solidFill>
                </w14:textFill>
              </w:rPr>
              <w:t>服务范围</w:t>
            </w:r>
          </w:p>
        </w:tc>
        <w:tc>
          <w:tcPr>
            <w:tcW w:w="3557" w:type="pct"/>
            <w:tcBorders>
              <w:left w:val="single" w:color="auto" w:sz="4" w:space="0"/>
            </w:tcBorders>
            <w:vAlign w:val="center"/>
          </w:tcPr>
          <w:p w14:paraId="6DA9306B">
            <w:pPr>
              <w:spacing w:line="240" w:lineRule="auto"/>
              <w:jc w:val="both"/>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全部</w:t>
            </w:r>
          </w:p>
        </w:tc>
      </w:tr>
      <w:tr w14:paraId="4B07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1D05DA27">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服务地点</w:t>
            </w:r>
          </w:p>
        </w:tc>
        <w:tc>
          <w:tcPr>
            <w:tcW w:w="3557" w:type="pct"/>
            <w:tcBorders>
              <w:left w:val="single" w:color="auto" w:sz="4" w:space="0"/>
            </w:tcBorders>
            <w:vAlign w:val="center"/>
          </w:tcPr>
          <w:p w14:paraId="305146DA">
            <w:pPr>
              <w:widowControl/>
              <w:spacing w:line="360" w:lineRule="exact"/>
              <w:rPr>
                <w:rFonts w:hint="eastAsia" w:asciiTheme="minorEastAsia" w:hAnsiTheme="minorEastAsia" w:eastAsiaTheme="minorEastAsia"/>
                <w:color w:val="auto"/>
                <w:sz w:val="24"/>
                <w:szCs w:val="28"/>
                <w:highlight w:val="none"/>
              </w:rPr>
            </w:pPr>
          </w:p>
        </w:tc>
      </w:tr>
      <w:tr w14:paraId="2CC9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107B5BE">
            <w:pPr>
              <w:spacing w:line="360" w:lineRule="exact"/>
              <w:jc w:val="center"/>
              <w:rPr>
                <w:rFonts w:hint="eastAsia" w:ascii="宋体" w:hAnsi="宋体" w:eastAsia="宋体"/>
                <w:b/>
                <w:color w:val="auto"/>
                <w:sz w:val="24"/>
                <w:highlight w:val="none"/>
              </w:rPr>
            </w:pPr>
            <w:r>
              <w:rPr>
                <w:rFonts w:hint="eastAsia" w:ascii="宋体" w:hAnsi="宋体" w:eastAsia="宋体"/>
                <w:b/>
                <w:color w:val="auto"/>
                <w:sz w:val="24"/>
                <w:highlight w:val="none"/>
              </w:rPr>
              <w:t>合同履行期限</w:t>
            </w:r>
          </w:p>
        </w:tc>
        <w:tc>
          <w:tcPr>
            <w:tcW w:w="3557" w:type="pct"/>
            <w:tcBorders>
              <w:left w:val="single" w:color="auto" w:sz="4" w:space="0"/>
            </w:tcBorders>
            <w:vAlign w:val="center"/>
          </w:tcPr>
          <w:p w14:paraId="3E96F953">
            <w:pPr>
              <w:widowControl/>
              <w:spacing w:line="360" w:lineRule="exact"/>
              <w:rPr>
                <w:rFonts w:hint="eastAsia" w:asciiTheme="minorEastAsia" w:hAnsiTheme="minorEastAsia" w:eastAsiaTheme="minorEastAsia"/>
                <w:color w:val="auto"/>
                <w:sz w:val="24"/>
                <w:szCs w:val="28"/>
                <w:highlight w:val="none"/>
              </w:rPr>
            </w:pPr>
          </w:p>
        </w:tc>
      </w:tr>
      <w:tr w14:paraId="1739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906782D">
            <w:pPr>
              <w:spacing w:line="360" w:lineRule="exact"/>
              <w:jc w:val="center"/>
              <w:rPr>
                <w:rFonts w:hint="eastAsia" w:ascii="宋体" w:hAnsi="宋体" w:eastAsia="宋体"/>
                <w:b/>
                <w:color w:val="auto"/>
                <w:sz w:val="24"/>
                <w:highlight w:val="none"/>
              </w:rPr>
            </w:pPr>
            <w:r>
              <w:rPr>
                <w:rFonts w:hint="eastAsia" w:ascii="宋体" w:hAnsi="宋体" w:eastAsia="宋体" w:cs="宋体"/>
                <w:b/>
                <w:bCs/>
                <w:color w:val="000000" w:themeColor="text1"/>
                <w:spacing w:val="0"/>
                <w:w w:val="100"/>
                <w:sz w:val="24"/>
                <w:szCs w:val="24"/>
                <w:lang w:val="en-US" w:eastAsia="zh-CN"/>
                <w14:textFill>
                  <w14:solidFill>
                    <w14:schemeClr w14:val="tx1"/>
                  </w14:solidFill>
                </w14:textFill>
              </w:rPr>
              <w:t>服务标准</w:t>
            </w:r>
          </w:p>
        </w:tc>
        <w:tc>
          <w:tcPr>
            <w:tcW w:w="3557" w:type="pct"/>
            <w:tcBorders>
              <w:left w:val="single" w:color="auto" w:sz="4" w:space="0"/>
            </w:tcBorders>
            <w:vAlign w:val="center"/>
          </w:tcPr>
          <w:p w14:paraId="59BAA3E1">
            <w:pPr>
              <w:widowControl/>
              <w:spacing w:line="360" w:lineRule="exact"/>
              <w:rPr>
                <w:rFonts w:hint="eastAsia" w:asciiTheme="minorEastAsia" w:hAnsiTheme="minorEastAsia" w:eastAsiaTheme="minorEastAsia"/>
                <w:color w:val="auto"/>
                <w:sz w:val="24"/>
                <w:szCs w:val="28"/>
                <w:highlight w:val="none"/>
              </w:rPr>
            </w:pPr>
          </w:p>
        </w:tc>
      </w:tr>
      <w:tr w14:paraId="7FE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6D7567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tc>
        <w:tc>
          <w:tcPr>
            <w:tcW w:w="3557" w:type="pct"/>
            <w:vAlign w:val="center"/>
          </w:tcPr>
          <w:p w14:paraId="7921DE8A">
            <w:pPr>
              <w:snapToGrid w:val="0"/>
              <w:spacing w:line="360" w:lineRule="auto"/>
              <w:rPr>
                <w:rFonts w:ascii="宋体" w:hAnsi="宋体" w:eastAsia="宋体"/>
                <w:color w:val="auto"/>
                <w:sz w:val="24"/>
                <w:szCs w:val="28"/>
                <w:highlight w:val="none"/>
              </w:rPr>
            </w:pPr>
          </w:p>
          <w:p w14:paraId="680EF5F4">
            <w:pPr>
              <w:snapToGrid w:val="0"/>
              <w:spacing w:line="360" w:lineRule="auto"/>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366DD14A">
            <w:pPr>
              <w:spacing w:line="360" w:lineRule="auto"/>
              <w:ind w:right="-670"/>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p w14:paraId="1A03081C">
            <w:pPr>
              <w:snapToGrid w:val="0"/>
              <w:spacing w:line="360" w:lineRule="auto"/>
              <w:rPr>
                <w:rFonts w:ascii="宋体" w:hAnsi="宋体" w:eastAsia="宋体"/>
                <w:b/>
                <w:color w:val="auto"/>
                <w:sz w:val="24"/>
                <w:highlight w:val="none"/>
              </w:rPr>
            </w:pPr>
          </w:p>
        </w:tc>
      </w:tr>
      <w:tr w14:paraId="6BE7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1442" w:type="pct"/>
            <w:vAlign w:val="center"/>
          </w:tcPr>
          <w:p w14:paraId="7E8C08E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152CEA36">
            <w:pPr>
              <w:spacing w:line="360" w:lineRule="auto"/>
              <w:rPr>
                <w:rFonts w:ascii="宋体" w:hAnsi="宋体" w:eastAsia="宋体"/>
                <w:b/>
                <w:color w:val="auto"/>
                <w:sz w:val="24"/>
                <w:highlight w:val="none"/>
              </w:rPr>
            </w:pPr>
          </w:p>
        </w:tc>
      </w:tr>
    </w:tbl>
    <w:p w14:paraId="2DE761D9">
      <w:pPr>
        <w:spacing w:line="360" w:lineRule="auto"/>
        <w:ind w:firstLine="4800" w:firstLineChars="2000"/>
        <w:rPr>
          <w:rFonts w:hint="eastAsia" w:ascii="宋体" w:hAnsi="宋体" w:eastAsia="宋体"/>
          <w:color w:val="auto"/>
          <w:sz w:val="24"/>
          <w:highlight w:val="none"/>
        </w:rPr>
      </w:pPr>
    </w:p>
    <w:p w14:paraId="736A9E79">
      <w:pPr>
        <w:spacing w:line="360" w:lineRule="auto"/>
        <w:ind w:firstLine="4800" w:firstLineChars="2000"/>
        <w:rPr>
          <w:rFonts w:ascii="宋体" w:hAnsi="宋体" w:eastAsia="宋体"/>
          <w:color w:val="auto"/>
          <w:sz w:val="24"/>
          <w:highlight w:val="none"/>
        </w:rPr>
      </w:pPr>
      <w:r>
        <w:rPr>
          <w:rFonts w:hint="eastAsia" w:ascii="宋体" w:hAnsi="宋体" w:eastAsia="宋体"/>
          <w:color w:val="auto"/>
          <w:sz w:val="24"/>
          <w:highlight w:val="none"/>
        </w:rPr>
        <w:t>供应商电子签章：</w:t>
      </w:r>
      <w:r>
        <w:rPr>
          <w:rFonts w:hint="eastAsia" w:ascii="宋体" w:hAnsi="宋体" w:eastAsia="宋体"/>
          <w:color w:val="auto"/>
          <w:sz w:val="24"/>
          <w:highlight w:val="none"/>
          <w:u w:val="single"/>
        </w:rPr>
        <w:t xml:space="preserve">             </w:t>
      </w:r>
    </w:p>
    <w:p w14:paraId="2809C233">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A81268E">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417612E4">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1.报价包含完成本项目所需的全部费用。</w:t>
      </w:r>
    </w:p>
    <w:p w14:paraId="403A17C8">
      <w:pPr>
        <w:adjustRightInd w:val="0"/>
        <w:snapToGrid w:val="0"/>
        <w:spacing w:line="360" w:lineRule="auto"/>
        <w:ind w:firstLine="482" w:firstLineChars="200"/>
        <w:rPr>
          <w:rFonts w:hint="eastAsia" w:ascii="宋体" w:hAnsi="宋体" w:eastAsia="宋体"/>
          <w:b/>
          <w:bCs/>
          <w:color w:val="auto"/>
          <w:sz w:val="24"/>
          <w:szCs w:val="28"/>
          <w:highlight w:val="none"/>
        </w:rPr>
      </w:pPr>
      <w:r>
        <w:rPr>
          <w:rFonts w:hint="eastAsia" w:ascii="宋体" w:hAnsi="宋体" w:eastAsia="宋体"/>
          <w:b/>
          <w:bCs/>
          <w:color w:val="auto"/>
          <w:sz w:val="24"/>
          <w:szCs w:val="28"/>
          <w:highlight w:val="none"/>
        </w:rPr>
        <w:t>2.供应商应在电子投标客户端【报价部分】进行填写，若响应文件与电子投标客户端生成的开标一览表或分项报价表信息内容不一致，以电子投标客户端生成的内容为准。</w:t>
      </w:r>
    </w:p>
    <w:p w14:paraId="000FF83D">
      <w:pPr>
        <w:adjustRightInd w:val="0"/>
        <w:snapToGrid w:val="0"/>
        <w:spacing w:line="360" w:lineRule="auto"/>
        <w:ind w:firstLine="482" w:firstLineChars="200"/>
        <w:rPr>
          <w:rFonts w:hint="default" w:ascii="宋体" w:hAnsi="宋体" w:eastAsia="宋体"/>
          <w:b/>
          <w:bCs/>
          <w:color w:val="auto"/>
          <w:sz w:val="24"/>
          <w:szCs w:val="28"/>
          <w:highlight w:val="none"/>
          <w:lang w:val="en-US" w:eastAsia="zh-CN"/>
        </w:rPr>
      </w:pPr>
      <w:r>
        <w:rPr>
          <w:rFonts w:hint="eastAsia" w:ascii="宋体" w:hAnsi="宋体" w:eastAsia="宋体"/>
          <w:b/>
          <w:bCs/>
          <w:color w:val="auto"/>
          <w:sz w:val="24"/>
          <w:szCs w:val="28"/>
          <w:highlight w:val="none"/>
          <w:lang w:val="en-US" w:eastAsia="zh-CN"/>
        </w:rPr>
        <w:t>3</w:t>
      </w:r>
      <w:r>
        <w:rPr>
          <w:rFonts w:hint="eastAsia" w:ascii="宋体" w:hAnsi="宋体" w:eastAsia="宋体"/>
          <w:b/>
          <w:bCs/>
          <w:color w:val="auto"/>
          <w:sz w:val="24"/>
          <w:szCs w:val="28"/>
          <w:highlight w:val="none"/>
        </w:rPr>
        <w:t>.表中大写金额与小写金额不一致的，以大写金额为准。</w:t>
      </w:r>
    </w:p>
    <w:p w14:paraId="5D3DF08C">
      <w:pPr>
        <w:widowControl/>
        <w:jc w:val="left"/>
        <w:rPr>
          <w:rFonts w:ascii="宋体" w:hAnsi="宋体" w:eastAsia="宋体"/>
          <w:b/>
          <w:bCs/>
          <w:color w:val="auto"/>
          <w:sz w:val="24"/>
          <w:szCs w:val="28"/>
          <w:highlight w:val="none"/>
        </w:rPr>
      </w:pPr>
      <w:r>
        <w:rPr>
          <w:rFonts w:ascii="宋体" w:hAnsi="宋体" w:eastAsia="宋体"/>
          <w:b/>
          <w:bCs/>
          <w:color w:val="auto"/>
          <w:sz w:val="24"/>
          <w:szCs w:val="28"/>
          <w:highlight w:val="none"/>
        </w:rPr>
        <w:br w:type="page"/>
      </w:r>
    </w:p>
    <w:p w14:paraId="7817E231">
      <w:pPr>
        <w:widowControl/>
        <w:jc w:val="left"/>
        <w:rPr>
          <w:rFonts w:ascii="宋体" w:hAnsi="宋体" w:eastAsia="宋体"/>
          <w:bCs/>
          <w:color w:val="auto"/>
          <w:sz w:val="24"/>
          <w:highlight w:val="none"/>
        </w:rPr>
      </w:pPr>
    </w:p>
    <w:p w14:paraId="0B88D620">
      <w:pPr>
        <w:pStyle w:val="3"/>
        <w:bidi w:val="0"/>
        <w:jc w:val="center"/>
        <w:rPr>
          <w:rFonts w:hint="eastAsia" w:ascii="宋体" w:hAnsi="宋体" w:eastAsia="宋体" w:cs="宋体"/>
          <w:color w:val="auto"/>
          <w:sz w:val="32"/>
          <w:szCs w:val="32"/>
          <w:lang w:val="en-US" w:eastAsia="zh-CN"/>
        </w:rPr>
      </w:pPr>
      <w:bookmarkStart w:id="217" w:name="_Toc63440924"/>
      <w:bookmarkStart w:id="218" w:name="_Toc11324"/>
      <w:bookmarkStart w:id="219" w:name="_Toc19418"/>
      <w:r>
        <w:rPr>
          <w:rFonts w:hint="eastAsia" w:ascii="宋体" w:hAnsi="宋体" w:eastAsia="宋体" w:cs="宋体"/>
          <w:color w:val="auto"/>
          <w:sz w:val="32"/>
          <w:szCs w:val="32"/>
          <w:lang w:val="en-US" w:eastAsia="zh-CN"/>
        </w:rPr>
        <w:t>落实政府采购政策</w:t>
      </w:r>
    </w:p>
    <w:p w14:paraId="223385D4">
      <w:pPr>
        <w:tabs>
          <w:tab w:val="left" w:pos="4620"/>
        </w:tabs>
        <w:spacing w:before="120" w:beforeLines="50" w:after="240" w:afterLines="100" w:line="360" w:lineRule="auto"/>
        <w:ind w:left="424" w:leftChars="202" w:right="-21" w:rightChars="-1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附件一：</w:t>
      </w:r>
    </w:p>
    <w:p w14:paraId="4938F544">
      <w:pPr>
        <w:widowControl/>
        <w:tabs>
          <w:tab w:val="left" w:pos="4620"/>
        </w:tabs>
        <w:snapToGrid w:val="0"/>
        <w:spacing w:after="240" w:afterLines="100" w:line="360" w:lineRule="auto"/>
        <w:jc w:val="center"/>
        <w:rPr>
          <w:rFonts w:hint="eastAsia"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val="en-US" w:eastAsia="zh-CN"/>
        </w:rPr>
        <w:t>中小企业声明函（如适用填写）</w:t>
      </w:r>
    </w:p>
    <w:p w14:paraId="0D030343">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u w:val="single"/>
          <w:lang w:val="zh-CN"/>
        </w:rPr>
        <w:t>）</w:t>
      </w:r>
      <w:r>
        <w:rPr>
          <w:rFonts w:hint="eastAsia" w:ascii="宋体" w:hAnsi="宋体" w:eastAsia="宋体"/>
          <w:color w:val="auto"/>
          <w:sz w:val="24"/>
          <w:szCs w:val="24"/>
          <w:highlight w:val="none"/>
          <w:lang w:val="zh-CN"/>
        </w:rPr>
        <w:t xml:space="preserve">采购活动，服务全部由符合政策要求的中小企业承接。相关企业（含联合体中的中小企业、签订分包意向协议的中小企业）的具体情况如下： </w:t>
      </w:r>
    </w:p>
    <w:p w14:paraId="44361E4D">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1.</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7EEBD114">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2.</w:t>
      </w:r>
      <w:r>
        <w:rPr>
          <w:rFonts w:hint="eastAsia" w:ascii="宋体" w:hAnsi="宋体" w:eastAsia="宋体"/>
          <w:color w:val="auto"/>
          <w:sz w:val="24"/>
          <w:szCs w:val="24"/>
          <w:highlight w:val="none"/>
          <w:u w:val="single"/>
          <w:lang w:val="zh-CN"/>
        </w:rPr>
        <w:t xml:space="preserve"> （标的名称） </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人，营业收入为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万元，资产总额为</w:t>
      </w:r>
      <w:r>
        <w:rPr>
          <w:rFonts w:hint="eastAsia" w:ascii="宋体" w:hAnsi="宋体" w:eastAsia="宋体"/>
          <w:color w:val="auto"/>
          <w:sz w:val="24"/>
          <w:szCs w:val="24"/>
          <w:highlight w:val="none"/>
          <w:u w:val="single"/>
          <w:lang w:val="zh-CN"/>
        </w:rPr>
        <w:t xml:space="preserve">     </w:t>
      </w:r>
      <w:r>
        <w:rPr>
          <w:rFonts w:hint="eastAsia" w:ascii="宋体" w:hAnsi="宋体" w:eastAsia="宋体"/>
          <w:color w:val="auto"/>
          <w:sz w:val="24"/>
          <w:szCs w:val="24"/>
          <w:highlight w:val="none"/>
          <w:lang w:val="zh-CN"/>
        </w:rPr>
        <w:t>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 xml:space="preserve">； </w:t>
      </w:r>
    </w:p>
    <w:p w14:paraId="66C60280">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3311658C">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78F6519F">
      <w:pPr>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 xml:space="preserve">本企业对上述声明内容的真实性负责。如有虚假，将依法承担相应责任。 </w:t>
      </w:r>
    </w:p>
    <w:p w14:paraId="3D84B7E1">
      <w:pPr>
        <w:spacing w:line="360" w:lineRule="auto"/>
        <w:ind w:firstLine="435"/>
        <w:rPr>
          <w:rFonts w:asciiTheme="minorEastAsia" w:hAnsiTheme="minorEastAsia" w:eastAsiaTheme="minorEastAsia"/>
          <w:color w:val="auto"/>
          <w:sz w:val="24"/>
          <w:szCs w:val="24"/>
          <w:highlight w:val="none"/>
        </w:rPr>
      </w:pPr>
    </w:p>
    <w:p w14:paraId="0290628C">
      <w:pPr>
        <w:spacing w:line="360" w:lineRule="auto"/>
        <w:ind w:firstLine="435"/>
        <w:rPr>
          <w:rFonts w:asciiTheme="minorEastAsia" w:hAnsiTheme="minorEastAsia" w:eastAsiaTheme="minorEastAsia"/>
          <w:color w:val="auto"/>
          <w:sz w:val="24"/>
          <w:szCs w:val="24"/>
          <w:highlight w:val="none"/>
        </w:rPr>
      </w:pPr>
    </w:p>
    <w:p w14:paraId="3B35C6D9">
      <w:pPr>
        <w:spacing w:line="360" w:lineRule="auto"/>
        <w:ind w:firstLine="4228" w:firstLineChars="176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供应商</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u w:val="single"/>
        </w:rPr>
        <w:t xml:space="preserve">             </w:t>
      </w:r>
    </w:p>
    <w:p w14:paraId="56A831B6">
      <w:pPr>
        <w:tabs>
          <w:tab w:val="left" w:pos="4620"/>
        </w:tabs>
        <w:spacing w:line="360" w:lineRule="auto"/>
        <w:ind w:firstLine="4252" w:firstLineChars="1772"/>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rPr>
        <w:t>日</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期：</w:t>
      </w:r>
      <w:r>
        <w:rPr>
          <w:rFonts w:asciiTheme="minorEastAsia" w:hAnsiTheme="minorEastAsia" w:eastAsiaTheme="minorEastAsia"/>
          <w:color w:val="auto"/>
          <w:sz w:val="24"/>
          <w:szCs w:val="24"/>
          <w:highlight w:val="none"/>
          <w:u w:val="single"/>
        </w:rPr>
        <w:t xml:space="preserve">             </w:t>
      </w:r>
    </w:p>
    <w:p w14:paraId="1F179933">
      <w:pPr>
        <w:tabs>
          <w:tab w:val="left" w:pos="4620"/>
        </w:tabs>
        <w:spacing w:line="360" w:lineRule="auto"/>
        <w:jc w:val="left"/>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2CAE0F20">
      <w:pPr>
        <w:tabs>
          <w:tab w:val="left" w:pos="4620"/>
        </w:tabs>
        <w:spacing w:line="360" w:lineRule="auto"/>
        <w:jc w:val="left"/>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7D7C7E91">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供应商自行登录工业和信息化部官网进行中小企业规模类型自测（查询网址https://www.miit.gov.cn/）。</w:t>
      </w:r>
    </w:p>
    <w:p w14:paraId="1F22BF7E">
      <w:pPr>
        <w:tabs>
          <w:tab w:val="left" w:pos="4620"/>
        </w:tabs>
        <w:spacing w:line="360"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6E59C08">
      <w:pPr>
        <w:tabs>
          <w:tab w:val="left" w:pos="4620"/>
        </w:tabs>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”，详见供应商须知前附表中明确的“</w:t>
      </w:r>
      <w:r>
        <w:rPr>
          <w:rFonts w:hint="eastAsia" w:ascii="宋体" w:hAnsi="宋体" w:eastAsia="宋体" w:cs="宋体"/>
          <w:b/>
          <w:bCs/>
          <w:color w:val="auto"/>
          <w:szCs w:val="21"/>
          <w:highlight w:val="none"/>
          <w:lang w:val="en-US" w:eastAsia="zh-CN"/>
        </w:rPr>
        <w:t>中小企业</w:t>
      </w:r>
      <w:r>
        <w:rPr>
          <w:rFonts w:hint="eastAsia" w:ascii="宋体" w:hAnsi="宋体" w:eastAsia="宋体" w:cs="宋体"/>
          <w:b/>
          <w:bCs/>
          <w:color w:val="auto"/>
          <w:szCs w:val="21"/>
          <w:highlight w:val="none"/>
        </w:rPr>
        <w:t>所属行业”。</w:t>
      </w:r>
    </w:p>
    <w:p w14:paraId="4B5DA1FB">
      <w:pPr>
        <w:tabs>
          <w:tab w:val="left" w:pos="4620"/>
        </w:tabs>
        <w:spacing w:line="360" w:lineRule="auto"/>
        <w:jc w:val="left"/>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在服务类采购项目中，服务应当由中小企业承接，不对其中涉及的货物的制造商作出要求。</w:t>
      </w:r>
    </w:p>
    <w:p w14:paraId="4F619804">
      <w:pPr>
        <w:tabs>
          <w:tab w:val="left" w:pos="4620"/>
        </w:tabs>
        <w:spacing w:line="360" w:lineRule="auto"/>
        <w:jc w:val="left"/>
        <w:rPr>
          <w:rFonts w:hint="eastAsia" w:ascii="宋体" w:hAnsi="宋体" w:eastAsia="宋体" w:cs="宋体"/>
          <w:b/>
          <w:bCs/>
          <w:color w:val="auto"/>
          <w:szCs w:val="21"/>
          <w:highlight w:val="none"/>
        </w:rPr>
      </w:pPr>
    </w:p>
    <w:p w14:paraId="1B7161D2">
      <w:pPr>
        <w:tabs>
          <w:tab w:val="left" w:pos="4620"/>
        </w:tabs>
        <w:spacing w:before="120" w:beforeLines="50" w:after="240" w:afterLines="100" w:line="360" w:lineRule="auto"/>
        <w:ind w:left="4" w:leftChars="0" w:right="546" w:rightChars="260" w:firstLine="417" w:firstLineChars="173"/>
        <w:jc w:val="left"/>
        <w:rPr>
          <w:rFonts w:hint="eastAsia" w:ascii="宋体" w:hAnsi="宋体" w:eastAsia="宋体" w:cs="宋体"/>
          <w:b/>
          <w:color w:val="auto"/>
          <w:sz w:val="24"/>
          <w:szCs w:val="24"/>
          <w:highlight w:val="none"/>
        </w:rPr>
      </w:pPr>
      <w:r>
        <w:rPr>
          <w:rFonts w:hint="eastAsia" w:asciiTheme="minorEastAsia" w:hAnsiTheme="minorEastAsia" w:eastAsiaTheme="minorEastAsia"/>
          <w:b/>
          <w:color w:val="auto"/>
          <w:sz w:val="24"/>
          <w:highlight w:val="none"/>
          <w:lang w:val="en-US" w:eastAsia="zh-CN"/>
        </w:rPr>
        <w:br w:type="page"/>
      </w:r>
      <w:r>
        <w:rPr>
          <w:rFonts w:hint="eastAsia" w:ascii="宋体" w:hAnsi="宋体" w:eastAsia="宋体" w:cs="宋体"/>
          <w:b/>
          <w:color w:val="auto"/>
          <w:sz w:val="24"/>
          <w:szCs w:val="24"/>
          <w:highlight w:val="none"/>
        </w:rPr>
        <w:t>附件二：</w:t>
      </w:r>
    </w:p>
    <w:p w14:paraId="1D081E7B">
      <w:pPr>
        <w:widowControl/>
        <w:tabs>
          <w:tab w:val="left" w:pos="4620"/>
        </w:tabs>
        <w:snapToGrid w:val="0"/>
        <w:spacing w:after="240" w:afterLines="10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监狱企业声明函</w:t>
      </w:r>
    </w:p>
    <w:p w14:paraId="51B2565A">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郑重声明，根据财政部、司法部发布的《关于政府采购支持监狱企业发展有关问题的通知》的规定，本单位为符合条件的监狱企业单位，且本单位参加______单位的______项目采购活动提供本单位制造的货物（由本单位承担工程/提供服务），或者提供其他监狱企业单位制造的货物（不包括使用非监狱企业单位注册商标的货物。）</w:t>
      </w:r>
    </w:p>
    <w:p w14:paraId="406DF0B5">
      <w:pPr>
        <w:widowControl/>
        <w:tabs>
          <w:tab w:val="left" w:pos="4620"/>
        </w:tabs>
        <w:snapToGrid w:val="0"/>
        <w:spacing w:after="480" w:afterLines="200"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本公司对上述声明的真实性负责。如有虚假，将依法承担相应责任。</w:t>
      </w:r>
    </w:p>
    <w:p w14:paraId="761C6447">
      <w:pPr>
        <w:tabs>
          <w:tab w:val="left" w:pos="4620"/>
        </w:tabs>
        <w:autoSpaceDE w:val="0"/>
        <w:autoSpaceDN w:val="0"/>
        <w:adjustRightInd w:val="0"/>
        <w:spacing w:line="360" w:lineRule="auto"/>
        <w:ind w:left="0" w:leftChars="0" w:firstLine="4620" w:firstLineChars="192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3C6C8ECC">
      <w:pPr>
        <w:tabs>
          <w:tab w:val="left" w:pos="4620"/>
        </w:tabs>
        <w:autoSpaceDE w:val="0"/>
        <w:autoSpaceDN w:val="0"/>
        <w:adjustRightInd w:val="0"/>
        <w:spacing w:after="1200" w:afterLines="500" w:line="360" w:lineRule="auto"/>
        <w:ind w:left="0" w:leftChars="0" w:right="-164" w:rightChars="-78" w:firstLine="4620" w:firstLineChars="1925"/>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B9AF60E">
      <w:pPr>
        <w:widowControl/>
        <w:tabs>
          <w:tab w:val="left" w:pos="4620"/>
        </w:tabs>
        <w:snapToGrid w:val="0"/>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附：由省级以上监狱管理局或戒毒管理局出具的“属于监狱企业的证明文件”。</w:t>
      </w:r>
    </w:p>
    <w:p w14:paraId="3A9D841C">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3359228A">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37AFE4E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不适用，可不提供</w:t>
      </w:r>
      <w:r>
        <w:rPr>
          <w:rFonts w:hint="eastAsia" w:ascii="宋体" w:hAnsi="宋体" w:eastAsia="宋体" w:cs="宋体"/>
          <w:b/>
          <w:color w:val="auto"/>
          <w:sz w:val="24"/>
          <w:szCs w:val="24"/>
          <w:highlight w:val="none"/>
        </w:rPr>
        <w:t>）</w:t>
      </w:r>
    </w:p>
    <w:p w14:paraId="6DF58120">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27520BD1">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696A0E6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66CE1B6C">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7DEAA209">
      <w:pPr>
        <w:tabs>
          <w:tab w:val="left" w:pos="4620"/>
        </w:tabs>
        <w:spacing w:before="120" w:beforeLines="50" w:after="240" w:afterLines="100" w:line="360" w:lineRule="auto"/>
        <w:ind w:left="283" w:leftChars="135"/>
        <w:jc w:val="left"/>
        <w:rPr>
          <w:rFonts w:hint="eastAsia" w:ascii="宋体" w:hAnsi="宋体" w:eastAsia="宋体" w:cs="宋体"/>
          <w:b/>
          <w:color w:val="auto"/>
          <w:sz w:val="24"/>
          <w:szCs w:val="24"/>
          <w:highlight w:val="none"/>
        </w:rPr>
      </w:pPr>
    </w:p>
    <w:p w14:paraId="158FFE71">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F7AA430">
      <w:pPr>
        <w:tabs>
          <w:tab w:val="left" w:pos="210"/>
          <w:tab w:val="left" w:pos="4620"/>
        </w:tabs>
        <w:spacing w:before="120" w:beforeLines="50" w:after="240" w:afterLines="100" w:line="360" w:lineRule="auto"/>
        <w:ind w:left="3" w:leftChars="0" w:firstLine="417" w:firstLineChars="173"/>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附件三：</w:t>
      </w:r>
    </w:p>
    <w:p w14:paraId="57AECF83">
      <w:pPr>
        <w:widowControl/>
        <w:tabs>
          <w:tab w:val="left" w:pos="4620"/>
        </w:tabs>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残疾人福利性单位声明函</w:t>
      </w:r>
    </w:p>
    <w:p w14:paraId="62823FC6">
      <w:pPr>
        <w:widowControl/>
        <w:tabs>
          <w:tab w:val="left" w:pos="4620"/>
        </w:tabs>
        <w:snapToGrid w:val="0"/>
        <w:spacing w:line="360" w:lineRule="auto"/>
        <w:ind w:firstLine="480" w:firstLineChars="200"/>
        <w:jc w:val="center"/>
        <w:rPr>
          <w:rFonts w:hint="eastAsia" w:ascii="宋体" w:hAnsi="宋体" w:eastAsia="宋体" w:cs="宋体"/>
          <w:bCs/>
          <w:color w:val="auto"/>
          <w:sz w:val="24"/>
          <w:szCs w:val="24"/>
          <w:highlight w:val="none"/>
        </w:rPr>
      </w:pPr>
    </w:p>
    <w:p w14:paraId="18110136">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AD1AF2B">
      <w:pPr>
        <w:widowControl/>
        <w:tabs>
          <w:tab w:val="left" w:pos="4620"/>
        </w:tabs>
        <w:snapToGrid w:val="0"/>
        <w:spacing w:after="480" w:afterLines="200"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本公司对上述声明的真实性负责。如有虚假，将依法承担相应责任。</w:t>
      </w:r>
    </w:p>
    <w:p w14:paraId="7F45CF88">
      <w:pPr>
        <w:tabs>
          <w:tab w:val="left" w:pos="4620"/>
        </w:tabs>
        <w:autoSpaceDE w:val="0"/>
        <w:autoSpaceDN w:val="0"/>
        <w:adjustRightInd w:val="0"/>
        <w:spacing w:line="360" w:lineRule="auto"/>
        <w:ind w:left="0" w:leftChars="0" w:firstLine="4838" w:firstLineChars="2016"/>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55B76D18">
      <w:pPr>
        <w:tabs>
          <w:tab w:val="left" w:pos="4620"/>
        </w:tabs>
        <w:autoSpaceDE w:val="0"/>
        <w:autoSpaceDN w:val="0"/>
        <w:adjustRightInd w:val="0"/>
        <w:spacing w:after="480" w:afterLines="200" w:line="360" w:lineRule="auto"/>
        <w:ind w:left="0" w:leftChars="0" w:firstLine="4838" w:firstLineChars="2016"/>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0DB74C8">
      <w:pPr>
        <w:widowControl/>
        <w:tabs>
          <w:tab w:val="left" w:pos="4620"/>
        </w:tabs>
        <w:snapToGrid w:val="0"/>
        <w:spacing w:line="360" w:lineRule="auto"/>
        <w:ind w:firstLine="504" w:firstLineChars="21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注：供应商为残疾人福利性单位的，代理机构随中标结果同时公告其《残疾人福利性单位声明函》</w:t>
      </w:r>
    </w:p>
    <w:p w14:paraId="7A8AA215">
      <w:pPr>
        <w:tabs>
          <w:tab w:val="left" w:pos="540"/>
          <w:tab w:val="left" w:pos="4620"/>
        </w:tabs>
        <w:spacing w:line="360" w:lineRule="auto"/>
        <w:ind w:left="283" w:leftChars="135"/>
        <w:jc w:val="left"/>
        <w:rPr>
          <w:rFonts w:hint="eastAsia" w:ascii="宋体" w:hAnsi="宋体" w:eastAsia="宋体" w:cs="宋体"/>
          <w:bCs/>
          <w:color w:val="auto"/>
          <w:sz w:val="24"/>
          <w:szCs w:val="24"/>
          <w:highlight w:val="none"/>
        </w:rPr>
      </w:pPr>
    </w:p>
    <w:p w14:paraId="2E1A3B49">
      <w:pPr>
        <w:tabs>
          <w:tab w:val="left" w:pos="540"/>
          <w:tab w:val="left" w:pos="4620"/>
        </w:tabs>
        <w:spacing w:line="360" w:lineRule="auto"/>
        <w:ind w:left="283" w:leftChars="135"/>
        <w:jc w:val="left"/>
        <w:rPr>
          <w:rFonts w:hint="eastAsia" w:ascii="宋体" w:hAnsi="宋体" w:eastAsia="宋体" w:cs="宋体"/>
          <w:bCs/>
          <w:color w:val="auto"/>
          <w:sz w:val="24"/>
          <w:szCs w:val="24"/>
          <w:highlight w:val="none"/>
        </w:rPr>
      </w:pPr>
    </w:p>
    <w:p w14:paraId="3A145A74">
      <w:pPr>
        <w:tabs>
          <w:tab w:val="left" w:pos="540"/>
          <w:tab w:val="left" w:pos="4620"/>
        </w:tabs>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（如</w:t>
      </w:r>
      <w:r>
        <w:rPr>
          <w:rFonts w:hint="eastAsia" w:ascii="宋体" w:hAnsi="宋体" w:eastAsia="宋体" w:cs="宋体"/>
          <w:b/>
          <w:bCs/>
          <w:color w:val="auto"/>
          <w:sz w:val="24"/>
          <w:szCs w:val="24"/>
          <w:highlight w:val="none"/>
          <w:lang w:val="en-US" w:eastAsia="zh-CN"/>
        </w:rPr>
        <w:t>不适用，可不提供</w:t>
      </w:r>
      <w:r>
        <w:rPr>
          <w:rFonts w:hint="eastAsia" w:ascii="宋体" w:hAnsi="宋体" w:eastAsia="宋体" w:cs="宋体"/>
          <w:b/>
          <w:bCs/>
          <w:color w:val="auto"/>
          <w:sz w:val="24"/>
          <w:szCs w:val="24"/>
          <w:highlight w:val="none"/>
        </w:rPr>
        <w:t>）</w:t>
      </w:r>
    </w:p>
    <w:p w14:paraId="2C31ED0A">
      <w:pPr>
        <w:tabs>
          <w:tab w:val="left" w:pos="540"/>
          <w:tab w:val="left" w:pos="4620"/>
        </w:tabs>
        <w:spacing w:line="360" w:lineRule="auto"/>
        <w:jc w:val="left"/>
        <w:rPr>
          <w:rFonts w:hint="eastAsia" w:ascii="宋体" w:hAnsi="宋体" w:eastAsia="宋体" w:cs="宋体"/>
          <w:bCs/>
          <w:color w:val="auto"/>
          <w:sz w:val="24"/>
          <w:szCs w:val="24"/>
          <w:highlight w:val="none"/>
        </w:rPr>
      </w:pPr>
    </w:p>
    <w:p w14:paraId="1D08879E">
      <w:pPr>
        <w:tabs>
          <w:tab w:val="left" w:pos="540"/>
          <w:tab w:val="left" w:pos="4620"/>
        </w:tabs>
        <w:spacing w:line="360" w:lineRule="auto"/>
        <w:jc w:val="left"/>
        <w:rPr>
          <w:rFonts w:hint="eastAsia" w:ascii="宋体" w:hAnsi="宋体" w:eastAsia="宋体" w:cs="宋体"/>
          <w:bCs/>
          <w:color w:val="auto"/>
          <w:sz w:val="24"/>
          <w:szCs w:val="24"/>
          <w:highlight w:val="none"/>
        </w:rPr>
      </w:pPr>
    </w:p>
    <w:p w14:paraId="0CD5A36A">
      <w:pPr>
        <w:tabs>
          <w:tab w:val="left" w:pos="540"/>
          <w:tab w:val="left" w:pos="4620"/>
        </w:tabs>
        <w:spacing w:line="360" w:lineRule="auto"/>
        <w:jc w:val="left"/>
        <w:rPr>
          <w:rFonts w:hint="eastAsia" w:ascii="宋体" w:hAnsi="宋体" w:eastAsia="宋体" w:cs="宋体"/>
          <w:bCs/>
          <w:color w:val="auto"/>
          <w:sz w:val="24"/>
          <w:szCs w:val="24"/>
          <w:highlight w:val="none"/>
        </w:rPr>
      </w:pPr>
    </w:p>
    <w:p w14:paraId="060D3978">
      <w:pPr>
        <w:tabs>
          <w:tab w:val="left" w:pos="540"/>
          <w:tab w:val="left" w:pos="4620"/>
        </w:tabs>
        <w:spacing w:line="360" w:lineRule="auto"/>
        <w:jc w:val="left"/>
        <w:rPr>
          <w:rFonts w:hint="eastAsia" w:ascii="宋体" w:hAnsi="宋体" w:eastAsia="宋体" w:cs="宋体"/>
          <w:bCs/>
          <w:color w:val="auto"/>
          <w:sz w:val="24"/>
          <w:szCs w:val="24"/>
          <w:highlight w:val="none"/>
        </w:rPr>
      </w:pPr>
    </w:p>
    <w:p w14:paraId="37C5E80D">
      <w:pPr>
        <w:tabs>
          <w:tab w:val="left" w:pos="540"/>
          <w:tab w:val="left" w:pos="4620"/>
        </w:tabs>
        <w:spacing w:line="360" w:lineRule="auto"/>
        <w:jc w:val="left"/>
        <w:rPr>
          <w:rFonts w:hint="eastAsia" w:ascii="宋体" w:hAnsi="宋体" w:eastAsia="宋体" w:cs="宋体"/>
          <w:bCs/>
          <w:color w:val="auto"/>
          <w:sz w:val="24"/>
          <w:szCs w:val="24"/>
          <w:highlight w:val="none"/>
        </w:rPr>
      </w:pPr>
    </w:p>
    <w:p w14:paraId="33E7EA9D">
      <w:pPr>
        <w:tabs>
          <w:tab w:val="left" w:pos="540"/>
          <w:tab w:val="left" w:pos="4620"/>
        </w:tabs>
        <w:spacing w:line="360" w:lineRule="auto"/>
        <w:jc w:val="left"/>
        <w:rPr>
          <w:rFonts w:hint="eastAsia" w:ascii="宋体" w:hAnsi="宋体" w:eastAsia="宋体" w:cs="宋体"/>
          <w:bCs/>
          <w:color w:val="auto"/>
          <w:sz w:val="24"/>
          <w:szCs w:val="24"/>
          <w:highlight w:val="none"/>
        </w:rPr>
      </w:pPr>
    </w:p>
    <w:p w14:paraId="6560E3A4">
      <w:pPr>
        <w:rPr>
          <w:rFonts w:hint="eastAsia"/>
        </w:rPr>
      </w:pPr>
      <w:r>
        <w:rPr>
          <w:rFonts w:hint="eastAsia" w:ascii="宋体" w:hAnsi="宋体" w:eastAsia="宋体" w:cs="宋体"/>
          <w:bCs/>
          <w:color w:val="auto"/>
          <w:sz w:val="24"/>
          <w:szCs w:val="24"/>
          <w:highlight w:val="none"/>
        </w:rPr>
        <w:br w:type="page"/>
      </w:r>
    </w:p>
    <w:p w14:paraId="14097459">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附件四：</w:t>
      </w:r>
    </w:p>
    <w:p w14:paraId="1929211D">
      <w:pPr>
        <w:widowControl/>
        <w:tabs>
          <w:tab w:val="left" w:pos="4620"/>
        </w:tabs>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政府强制采购产品明细表</w:t>
      </w:r>
    </w:p>
    <w:tbl>
      <w:tblPr>
        <w:tblStyle w:val="24"/>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9"/>
        <w:gridCol w:w="1488"/>
        <w:gridCol w:w="1134"/>
        <w:gridCol w:w="1276"/>
        <w:gridCol w:w="1701"/>
        <w:gridCol w:w="2100"/>
      </w:tblGrid>
      <w:tr w14:paraId="72DA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379" w:type="dxa"/>
            <w:vAlign w:val="center"/>
          </w:tcPr>
          <w:p w14:paraId="323205B2">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88" w:type="dxa"/>
            <w:vAlign w:val="center"/>
          </w:tcPr>
          <w:p w14:paraId="09861437">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1134" w:type="dxa"/>
            <w:vAlign w:val="center"/>
          </w:tcPr>
          <w:p w14:paraId="27A1B50D">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1276" w:type="dxa"/>
            <w:vAlign w:val="center"/>
          </w:tcPr>
          <w:p w14:paraId="151B304B">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1701" w:type="dxa"/>
            <w:vAlign w:val="center"/>
          </w:tcPr>
          <w:p w14:paraId="691D48AF">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产品认证证书号</w:t>
            </w:r>
          </w:p>
        </w:tc>
        <w:tc>
          <w:tcPr>
            <w:tcW w:w="2100" w:type="dxa"/>
            <w:vAlign w:val="center"/>
          </w:tcPr>
          <w:p w14:paraId="7BC659BF">
            <w:pPr>
              <w:spacing w:line="360" w:lineRule="auto"/>
              <w:ind w:left="0" w:leftChars="0" w:firstLine="0" w:firstLineChar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r>
      <w:tr w14:paraId="1752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79" w:type="dxa"/>
          </w:tcPr>
          <w:p w14:paraId="4855A0CD">
            <w:pPr>
              <w:spacing w:line="360" w:lineRule="auto"/>
              <w:rPr>
                <w:rFonts w:hint="eastAsia" w:asciiTheme="minorEastAsia" w:hAnsiTheme="minorEastAsia" w:eastAsiaTheme="minorEastAsia" w:cstheme="minorEastAsia"/>
                <w:color w:val="auto"/>
                <w:sz w:val="24"/>
                <w:szCs w:val="24"/>
                <w:highlight w:val="none"/>
              </w:rPr>
            </w:pPr>
          </w:p>
        </w:tc>
        <w:tc>
          <w:tcPr>
            <w:tcW w:w="1488" w:type="dxa"/>
          </w:tcPr>
          <w:p w14:paraId="2151BBDE">
            <w:pPr>
              <w:spacing w:line="360" w:lineRule="auto"/>
              <w:rPr>
                <w:rFonts w:hint="eastAsia" w:asciiTheme="minorEastAsia" w:hAnsiTheme="minorEastAsia" w:eastAsiaTheme="minorEastAsia" w:cstheme="minorEastAsia"/>
                <w:color w:val="auto"/>
                <w:sz w:val="24"/>
                <w:szCs w:val="24"/>
                <w:highlight w:val="none"/>
              </w:rPr>
            </w:pPr>
          </w:p>
        </w:tc>
        <w:tc>
          <w:tcPr>
            <w:tcW w:w="1134" w:type="dxa"/>
          </w:tcPr>
          <w:p w14:paraId="6EEF41F8">
            <w:pPr>
              <w:spacing w:line="360" w:lineRule="auto"/>
              <w:rPr>
                <w:rFonts w:hint="eastAsia" w:asciiTheme="minorEastAsia" w:hAnsiTheme="minorEastAsia" w:eastAsiaTheme="minorEastAsia" w:cstheme="minorEastAsia"/>
                <w:color w:val="auto"/>
                <w:sz w:val="24"/>
                <w:szCs w:val="24"/>
                <w:highlight w:val="none"/>
              </w:rPr>
            </w:pPr>
          </w:p>
        </w:tc>
        <w:tc>
          <w:tcPr>
            <w:tcW w:w="1276" w:type="dxa"/>
          </w:tcPr>
          <w:p w14:paraId="056B4D0E">
            <w:pPr>
              <w:spacing w:line="360" w:lineRule="auto"/>
              <w:rPr>
                <w:rFonts w:hint="eastAsia" w:asciiTheme="minorEastAsia" w:hAnsiTheme="minorEastAsia" w:eastAsiaTheme="minorEastAsia" w:cstheme="minorEastAsia"/>
                <w:color w:val="auto"/>
                <w:sz w:val="24"/>
                <w:szCs w:val="24"/>
                <w:highlight w:val="none"/>
              </w:rPr>
            </w:pPr>
          </w:p>
        </w:tc>
        <w:tc>
          <w:tcPr>
            <w:tcW w:w="1701" w:type="dxa"/>
          </w:tcPr>
          <w:p w14:paraId="3D87F9CA">
            <w:pPr>
              <w:spacing w:line="360" w:lineRule="auto"/>
              <w:rPr>
                <w:rFonts w:hint="eastAsia" w:asciiTheme="minorEastAsia" w:hAnsiTheme="minorEastAsia" w:eastAsiaTheme="minorEastAsia" w:cstheme="minorEastAsia"/>
                <w:color w:val="auto"/>
                <w:sz w:val="24"/>
                <w:szCs w:val="24"/>
                <w:highlight w:val="none"/>
              </w:rPr>
            </w:pPr>
          </w:p>
        </w:tc>
        <w:tc>
          <w:tcPr>
            <w:tcW w:w="2100" w:type="dxa"/>
          </w:tcPr>
          <w:p w14:paraId="0FEF21D3">
            <w:pPr>
              <w:spacing w:line="360" w:lineRule="auto"/>
              <w:rPr>
                <w:rFonts w:hint="eastAsia" w:asciiTheme="minorEastAsia" w:hAnsiTheme="minorEastAsia" w:eastAsiaTheme="minorEastAsia" w:cstheme="minorEastAsia"/>
                <w:color w:val="auto"/>
                <w:sz w:val="24"/>
                <w:szCs w:val="24"/>
                <w:highlight w:val="none"/>
              </w:rPr>
            </w:pPr>
          </w:p>
        </w:tc>
      </w:tr>
      <w:tr w14:paraId="03BA1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79" w:type="dxa"/>
          </w:tcPr>
          <w:p w14:paraId="4A74B6BD">
            <w:pPr>
              <w:spacing w:line="360" w:lineRule="auto"/>
              <w:rPr>
                <w:rFonts w:hint="eastAsia" w:asciiTheme="minorEastAsia" w:hAnsiTheme="minorEastAsia" w:eastAsiaTheme="minorEastAsia" w:cstheme="minorEastAsia"/>
                <w:color w:val="auto"/>
                <w:sz w:val="24"/>
                <w:szCs w:val="24"/>
                <w:highlight w:val="none"/>
              </w:rPr>
            </w:pPr>
          </w:p>
        </w:tc>
        <w:tc>
          <w:tcPr>
            <w:tcW w:w="1488" w:type="dxa"/>
          </w:tcPr>
          <w:p w14:paraId="5AE12961">
            <w:pPr>
              <w:spacing w:line="360" w:lineRule="auto"/>
              <w:rPr>
                <w:rFonts w:hint="eastAsia" w:asciiTheme="minorEastAsia" w:hAnsiTheme="minorEastAsia" w:eastAsiaTheme="minorEastAsia" w:cstheme="minorEastAsia"/>
                <w:color w:val="auto"/>
                <w:sz w:val="24"/>
                <w:szCs w:val="24"/>
                <w:highlight w:val="none"/>
              </w:rPr>
            </w:pPr>
          </w:p>
        </w:tc>
        <w:tc>
          <w:tcPr>
            <w:tcW w:w="1134" w:type="dxa"/>
          </w:tcPr>
          <w:p w14:paraId="391710AC">
            <w:pPr>
              <w:spacing w:line="360" w:lineRule="auto"/>
              <w:rPr>
                <w:rFonts w:hint="eastAsia" w:asciiTheme="minorEastAsia" w:hAnsiTheme="minorEastAsia" w:eastAsiaTheme="minorEastAsia" w:cstheme="minorEastAsia"/>
                <w:color w:val="auto"/>
                <w:sz w:val="24"/>
                <w:szCs w:val="24"/>
                <w:highlight w:val="none"/>
              </w:rPr>
            </w:pPr>
          </w:p>
        </w:tc>
        <w:tc>
          <w:tcPr>
            <w:tcW w:w="1276" w:type="dxa"/>
          </w:tcPr>
          <w:p w14:paraId="03FB127A">
            <w:pPr>
              <w:spacing w:line="360" w:lineRule="auto"/>
              <w:rPr>
                <w:rFonts w:hint="eastAsia" w:asciiTheme="minorEastAsia" w:hAnsiTheme="minorEastAsia" w:eastAsiaTheme="minorEastAsia" w:cstheme="minorEastAsia"/>
                <w:color w:val="auto"/>
                <w:sz w:val="24"/>
                <w:szCs w:val="24"/>
                <w:highlight w:val="none"/>
              </w:rPr>
            </w:pPr>
          </w:p>
        </w:tc>
        <w:tc>
          <w:tcPr>
            <w:tcW w:w="1701" w:type="dxa"/>
          </w:tcPr>
          <w:p w14:paraId="571CEBD7">
            <w:pPr>
              <w:spacing w:line="360" w:lineRule="auto"/>
              <w:rPr>
                <w:rFonts w:hint="eastAsia" w:asciiTheme="minorEastAsia" w:hAnsiTheme="minorEastAsia" w:eastAsiaTheme="minorEastAsia" w:cstheme="minorEastAsia"/>
                <w:color w:val="auto"/>
                <w:sz w:val="24"/>
                <w:szCs w:val="24"/>
                <w:highlight w:val="none"/>
              </w:rPr>
            </w:pPr>
          </w:p>
        </w:tc>
        <w:tc>
          <w:tcPr>
            <w:tcW w:w="2100" w:type="dxa"/>
          </w:tcPr>
          <w:p w14:paraId="657EA5C7">
            <w:pPr>
              <w:spacing w:line="360" w:lineRule="auto"/>
              <w:rPr>
                <w:rFonts w:hint="eastAsia" w:asciiTheme="minorEastAsia" w:hAnsiTheme="minorEastAsia" w:eastAsiaTheme="minorEastAsia" w:cstheme="minorEastAsia"/>
                <w:color w:val="auto"/>
                <w:sz w:val="24"/>
                <w:szCs w:val="24"/>
                <w:highlight w:val="none"/>
              </w:rPr>
            </w:pPr>
          </w:p>
        </w:tc>
      </w:tr>
    </w:tbl>
    <w:p w14:paraId="72430ECE">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2DD810B">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1．采购货物中如含有政府强制采购产品的，须如实填写政府强制采购产品明细表；</w:t>
      </w:r>
    </w:p>
    <w:p w14:paraId="1CEB3C5C">
      <w:pPr>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rPr>
        <w:t>2.</w:t>
      </w:r>
      <w:r>
        <w:rPr>
          <w:rFonts w:hint="eastAsia" w:ascii="宋体" w:hAnsi="宋体" w:eastAsia="宋体" w:cs="宋体"/>
          <w:color w:val="auto"/>
          <w:sz w:val="24"/>
          <w:szCs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36AE8AE8">
      <w:pPr>
        <w:rPr>
          <w:rFonts w:hint="eastAsia" w:ascii="宋体" w:hAnsi="宋体" w:eastAsia="宋体" w:cs="宋体"/>
          <w:b/>
          <w:color w:val="auto"/>
          <w:sz w:val="24"/>
          <w:szCs w:val="24"/>
          <w:highlight w:val="none"/>
        </w:rPr>
      </w:pPr>
    </w:p>
    <w:p w14:paraId="32BFB1C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6BE42D96">
      <w:pPr>
        <w:rPr>
          <w:rFonts w:ascii="仿宋" w:hAnsi="仿宋" w:eastAsia="仿宋" w:cs="仿宋"/>
          <w:spacing w:val="0"/>
          <w:sz w:val="22"/>
          <w:szCs w:val="22"/>
        </w:rPr>
        <w:sectPr>
          <w:footerReference r:id="rId6" w:type="default"/>
          <w:pgSz w:w="11905" w:h="16838"/>
          <w:pgMar w:top="1440" w:right="1531" w:bottom="1440" w:left="1757" w:header="850" w:footer="850" w:gutter="0"/>
          <w:pgNumType w:start="1"/>
          <w:cols w:space="0" w:num="1"/>
          <w:rtlGutter w:val="0"/>
          <w:docGrid w:linePitch="0" w:charSpace="0"/>
        </w:sectPr>
      </w:pPr>
    </w:p>
    <w:p w14:paraId="3B7A95B4">
      <w:pPr>
        <w:tabs>
          <w:tab w:val="left" w:pos="4620"/>
        </w:tabs>
        <w:spacing w:before="120" w:beforeLines="50" w:after="240" w:afterLines="100" w:line="360" w:lineRule="auto"/>
        <w:jc w:val="left"/>
        <w:rPr>
          <w:spacing w:val="0"/>
        </w:rPr>
      </w:pPr>
      <w:r>
        <w:rPr>
          <w:rFonts w:hint="eastAsia" w:ascii="宋体" w:hAnsi="宋体" w:eastAsia="宋体" w:cs="宋体"/>
          <w:b/>
          <w:color w:val="auto"/>
          <w:sz w:val="24"/>
          <w:szCs w:val="24"/>
          <w:highlight w:val="none"/>
          <w:lang w:val="en-US" w:eastAsia="zh-CN"/>
        </w:rPr>
        <w:t>附件五：</w:t>
      </w:r>
    </w:p>
    <w:p w14:paraId="15252A33">
      <w:pPr>
        <w:widowControl/>
        <w:tabs>
          <w:tab w:val="left" w:pos="4620"/>
        </w:tabs>
        <w:snapToGrid w:val="0"/>
        <w:spacing w:line="360" w:lineRule="auto"/>
        <w:jc w:val="center"/>
        <w:rPr>
          <w:rFonts w:hint="eastAsia" w:ascii="宋体" w:hAnsi="宋体" w:eastAsia="宋体" w:cs="宋体"/>
          <w:b/>
          <w:bCs/>
          <w:color w:val="auto"/>
          <w:sz w:val="24"/>
          <w:szCs w:val="24"/>
          <w:highlight w:val="none"/>
        </w:rPr>
      </w:pPr>
      <w:bookmarkStart w:id="220" w:name="bookmark244"/>
      <w:bookmarkEnd w:id="220"/>
      <w:r>
        <w:rPr>
          <w:rFonts w:hint="eastAsia" w:ascii="宋体" w:hAnsi="宋体" w:eastAsia="宋体" w:cs="宋体"/>
          <w:b/>
          <w:bCs/>
          <w:color w:val="auto"/>
          <w:sz w:val="24"/>
          <w:szCs w:val="24"/>
          <w:highlight w:val="none"/>
        </w:rPr>
        <w:t>政府采购</w:t>
      </w:r>
      <w:r>
        <w:rPr>
          <w:rFonts w:hint="eastAsia" w:ascii="宋体" w:hAnsi="宋体" w:eastAsia="宋体" w:cs="宋体"/>
          <w:b/>
          <w:bCs/>
          <w:color w:val="auto"/>
          <w:sz w:val="24"/>
          <w:szCs w:val="24"/>
          <w:highlight w:val="none"/>
          <w:lang w:val="en-US" w:eastAsia="zh-CN"/>
        </w:rPr>
        <w:t>绿色</w:t>
      </w:r>
      <w:r>
        <w:rPr>
          <w:rFonts w:hint="eastAsia" w:ascii="宋体" w:hAnsi="宋体" w:eastAsia="宋体" w:cs="宋体"/>
          <w:b/>
          <w:bCs/>
          <w:color w:val="auto"/>
          <w:sz w:val="24"/>
          <w:szCs w:val="24"/>
          <w:highlight w:val="none"/>
        </w:rPr>
        <w:t>产品明细表</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910"/>
        <w:gridCol w:w="983"/>
        <w:gridCol w:w="1201"/>
        <w:gridCol w:w="949"/>
        <w:gridCol w:w="966"/>
        <w:gridCol w:w="1418"/>
        <w:gridCol w:w="1354"/>
      </w:tblGrid>
      <w:tr w14:paraId="6438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446" w:type="pct"/>
            <w:vAlign w:val="center"/>
          </w:tcPr>
          <w:p w14:paraId="42168994">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532" w:type="pct"/>
            <w:vAlign w:val="center"/>
          </w:tcPr>
          <w:p w14:paraId="7299DCC0">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产品名称</w:t>
            </w:r>
          </w:p>
        </w:tc>
        <w:tc>
          <w:tcPr>
            <w:tcW w:w="575" w:type="pct"/>
            <w:vAlign w:val="center"/>
          </w:tcPr>
          <w:p w14:paraId="76F7078C">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制造商</w:t>
            </w:r>
          </w:p>
        </w:tc>
        <w:tc>
          <w:tcPr>
            <w:tcW w:w="702" w:type="pct"/>
            <w:vAlign w:val="center"/>
          </w:tcPr>
          <w:p w14:paraId="15076433">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产品型号</w:t>
            </w:r>
          </w:p>
        </w:tc>
        <w:tc>
          <w:tcPr>
            <w:tcW w:w="555" w:type="pct"/>
            <w:vAlign w:val="center"/>
          </w:tcPr>
          <w:p w14:paraId="08638D5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产品单价</w:t>
            </w:r>
          </w:p>
        </w:tc>
        <w:tc>
          <w:tcPr>
            <w:tcW w:w="565" w:type="pct"/>
            <w:vAlign w:val="center"/>
          </w:tcPr>
          <w:p w14:paraId="08AF5298">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数量</w:t>
            </w:r>
          </w:p>
        </w:tc>
        <w:tc>
          <w:tcPr>
            <w:tcW w:w="829" w:type="pct"/>
            <w:vAlign w:val="center"/>
          </w:tcPr>
          <w:p w14:paraId="4FE34847">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产品认证证书号</w:t>
            </w:r>
          </w:p>
        </w:tc>
        <w:tc>
          <w:tcPr>
            <w:tcW w:w="792" w:type="pct"/>
            <w:vAlign w:val="center"/>
          </w:tcPr>
          <w:p w14:paraId="4797477A">
            <w:pPr>
              <w:spacing w:line="360" w:lineRule="auto"/>
              <w:ind w:left="0" w:leftChars="0" w:firstLine="0" w:firstLineChar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认证证书有效截止日期</w:t>
            </w:r>
          </w:p>
        </w:tc>
      </w:tr>
      <w:tr w14:paraId="682B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tcPr>
          <w:p w14:paraId="34C7D3B6">
            <w:pPr>
              <w:spacing w:line="360" w:lineRule="auto"/>
              <w:rPr>
                <w:rFonts w:hint="eastAsia" w:asciiTheme="minorEastAsia" w:hAnsiTheme="minorEastAsia" w:eastAsiaTheme="minorEastAsia" w:cstheme="minorEastAsia"/>
                <w:color w:val="auto"/>
                <w:sz w:val="24"/>
                <w:szCs w:val="24"/>
                <w:highlight w:val="none"/>
              </w:rPr>
            </w:pPr>
          </w:p>
        </w:tc>
        <w:tc>
          <w:tcPr>
            <w:tcW w:w="532" w:type="pct"/>
          </w:tcPr>
          <w:p w14:paraId="3F3DF07E">
            <w:pPr>
              <w:spacing w:line="360" w:lineRule="auto"/>
              <w:rPr>
                <w:rFonts w:hint="eastAsia" w:asciiTheme="minorEastAsia" w:hAnsiTheme="minorEastAsia" w:eastAsiaTheme="minorEastAsia" w:cstheme="minorEastAsia"/>
                <w:color w:val="auto"/>
                <w:sz w:val="24"/>
                <w:szCs w:val="24"/>
                <w:highlight w:val="none"/>
              </w:rPr>
            </w:pPr>
          </w:p>
        </w:tc>
        <w:tc>
          <w:tcPr>
            <w:tcW w:w="575" w:type="pct"/>
          </w:tcPr>
          <w:p w14:paraId="732756F7">
            <w:pPr>
              <w:spacing w:line="360" w:lineRule="auto"/>
              <w:rPr>
                <w:rFonts w:hint="eastAsia" w:asciiTheme="minorEastAsia" w:hAnsiTheme="minorEastAsia" w:eastAsiaTheme="minorEastAsia" w:cstheme="minorEastAsia"/>
                <w:color w:val="auto"/>
                <w:sz w:val="24"/>
                <w:szCs w:val="24"/>
                <w:highlight w:val="none"/>
              </w:rPr>
            </w:pPr>
          </w:p>
        </w:tc>
        <w:tc>
          <w:tcPr>
            <w:tcW w:w="702" w:type="pct"/>
          </w:tcPr>
          <w:p w14:paraId="6825E99E">
            <w:pPr>
              <w:spacing w:line="360" w:lineRule="auto"/>
              <w:rPr>
                <w:rFonts w:hint="eastAsia" w:asciiTheme="minorEastAsia" w:hAnsiTheme="minorEastAsia" w:eastAsiaTheme="minorEastAsia" w:cstheme="minorEastAsia"/>
                <w:color w:val="auto"/>
                <w:sz w:val="24"/>
                <w:szCs w:val="24"/>
                <w:highlight w:val="none"/>
              </w:rPr>
            </w:pPr>
          </w:p>
        </w:tc>
        <w:tc>
          <w:tcPr>
            <w:tcW w:w="555" w:type="pct"/>
          </w:tcPr>
          <w:p w14:paraId="154E9534">
            <w:pPr>
              <w:spacing w:line="360" w:lineRule="auto"/>
              <w:rPr>
                <w:rFonts w:hint="eastAsia" w:asciiTheme="minorEastAsia" w:hAnsiTheme="minorEastAsia" w:eastAsiaTheme="minorEastAsia" w:cstheme="minorEastAsia"/>
                <w:color w:val="auto"/>
                <w:sz w:val="24"/>
                <w:szCs w:val="24"/>
                <w:highlight w:val="none"/>
              </w:rPr>
            </w:pPr>
          </w:p>
        </w:tc>
        <w:tc>
          <w:tcPr>
            <w:tcW w:w="565" w:type="pct"/>
          </w:tcPr>
          <w:p w14:paraId="7AE9DD0F">
            <w:pPr>
              <w:spacing w:line="360" w:lineRule="auto"/>
              <w:rPr>
                <w:rFonts w:hint="eastAsia" w:asciiTheme="minorEastAsia" w:hAnsiTheme="minorEastAsia" w:eastAsiaTheme="minorEastAsia" w:cstheme="minorEastAsia"/>
                <w:color w:val="auto"/>
                <w:sz w:val="24"/>
                <w:szCs w:val="24"/>
                <w:highlight w:val="none"/>
              </w:rPr>
            </w:pPr>
          </w:p>
        </w:tc>
        <w:tc>
          <w:tcPr>
            <w:tcW w:w="829" w:type="pct"/>
          </w:tcPr>
          <w:p w14:paraId="33F35AFF">
            <w:pPr>
              <w:spacing w:line="360" w:lineRule="auto"/>
              <w:rPr>
                <w:rFonts w:hint="eastAsia" w:asciiTheme="minorEastAsia" w:hAnsiTheme="minorEastAsia" w:eastAsiaTheme="minorEastAsia" w:cstheme="minorEastAsia"/>
                <w:color w:val="auto"/>
                <w:sz w:val="24"/>
                <w:szCs w:val="24"/>
                <w:highlight w:val="none"/>
              </w:rPr>
            </w:pPr>
          </w:p>
        </w:tc>
        <w:tc>
          <w:tcPr>
            <w:tcW w:w="792" w:type="pct"/>
          </w:tcPr>
          <w:p w14:paraId="34DB3D93">
            <w:pPr>
              <w:spacing w:line="360" w:lineRule="auto"/>
              <w:rPr>
                <w:rFonts w:hint="eastAsia" w:asciiTheme="minorEastAsia" w:hAnsiTheme="minorEastAsia" w:eastAsiaTheme="minorEastAsia" w:cstheme="minorEastAsia"/>
                <w:color w:val="auto"/>
                <w:sz w:val="24"/>
                <w:szCs w:val="24"/>
                <w:highlight w:val="none"/>
              </w:rPr>
            </w:pPr>
          </w:p>
        </w:tc>
      </w:tr>
      <w:tr w14:paraId="4FE6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6" w:type="pct"/>
          </w:tcPr>
          <w:p w14:paraId="4EB40398">
            <w:pPr>
              <w:spacing w:line="360" w:lineRule="auto"/>
              <w:rPr>
                <w:rFonts w:hint="eastAsia" w:asciiTheme="minorEastAsia" w:hAnsiTheme="minorEastAsia" w:eastAsiaTheme="minorEastAsia" w:cstheme="minorEastAsia"/>
                <w:color w:val="auto"/>
                <w:sz w:val="24"/>
                <w:szCs w:val="24"/>
                <w:highlight w:val="none"/>
              </w:rPr>
            </w:pPr>
          </w:p>
        </w:tc>
        <w:tc>
          <w:tcPr>
            <w:tcW w:w="532" w:type="pct"/>
          </w:tcPr>
          <w:p w14:paraId="6C5EC433">
            <w:pPr>
              <w:spacing w:line="360" w:lineRule="auto"/>
              <w:rPr>
                <w:rFonts w:hint="eastAsia" w:asciiTheme="minorEastAsia" w:hAnsiTheme="minorEastAsia" w:eastAsiaTheme="minorEastAsia" w:cstheme="minorEastAsia"/>
                <w:color w:val="auto"/>
                <w:sz w:val="24"/>
                <w:szCs w:val="24"/>
                <w:highlight w:val="none"/>
              </w:rPr>
            </w:pPr>
          </w:p>
        </w:tc>
        <w:tc>
          <w:tcPr>
            <w:tcW w:w="575" w:type="pct"/>
          </w:tcPr>
          <w:p w14:paraId="18293917">
            <w:pPr>
              <w:spacing w:line="360" w:lineRule="auto"/>
              <w:rPr>
                <w:rFonts w:hint="eastAsia" w:asciiTheme="minorEastAsia" w:hAnsiTheme="minorEastAsia" w:eastAsiaTheme="minorEastAsia" w:cstheme="minorEastAsia"/>
                <w:color w:val="auto"/>
                <w:sz w:val="24"/>
                <w:szCs w:val="24"/>
                <w:highlight w:val="none"/>
              </w:rPr>
            </w:pPr>
          </w:p>
        </w:tc>
        <w:tc>
          <w:tcPr>
            <w:tcW w:w="702" w:type="pct"/>
          </w:tcPr>
          <w:p w14:paraId="0315E549">
            <w:pPr>
              <w:spacing w:line="360" w:lineRule="auto"/>
              <w:rPr>
                <w:rFonts w:hint="eastAsia" w:asciiTheme="minorEastAsia" w:hAnsiTheme="minorEastAsia" w:eastAsiaTheme="minorEastAsia" w:cstheme="minorEastAsia"/>
                <w:color w:val="auto"/>
                <w:sz w:val="24"/>
                <w:szCs w:val="24"/>
                <w:highlight w:val="none"/>
              </w:rPr>
            </w:pPr>
          </w:p>
        </w:tc>
        <w:tc>
          <w:tcPr>
            <w:tcW w:w="555" w:type="pct"/>
          </w:tcPr>
          <w:p w14:paraId="7FEAA2BC">
            <w:pPr>
              <w:spacing w:line="360" w:lineRule="auto"/>
              <w:rPr>
                <w:rFonts w:hint="eastAsia" w:asciiTheme="minorEastAsia" w:hAnsiTheme="minorEastAsia" w:eastAsiaTheme="minorEastAsia" w:cstheme="minorEastAsia"/>
                <w:color w:val="auto"/>
                <w:sz w:val="24"/>
                <w:szCs w:val="24"/>
                <w:highlight w:val="none"/>
              </w:rPr>
            </w:pPr>
          </w:p>
        </w:tc>
        <w:tc>
          <w:tcPr>
            <w:tcW w:w="565" w:type="pct"/>
          </w:tcPr>
          <w:p w14:paraId="26F690F6">
            <w:pPr>
              <w:spacing w:line="360" w:lineRule="auto"/>
              <w:rPr>
                <w:rFonts w:hint="eastAsia" w:asciiTheme="minorEastAsia" w:hAnsiTheme="minorEastAsia" w:eastAsiaTheme="minorEastAsia" w:cstheme="minorEastAsia"/>
                <w:color w:val="auto"/>
                <w:sz w:val="24"/>
                <w:szCs w:val="24"/>
                <w:highlight w:val="none"/>
              </w:rPr>
            </w:pPr>
          </w:p>
        </w:tc>
        <w:tc>
          <w:tcPr>
            <w:tcW w:w="829" w:type="pct"/>
          </w:tcPr>
          <w:p w14:paraId="0E51B7C9">
            <w:pPr>
              <w:spacing w:line="360" w:lineRule="auto"/>
              <w:rPr>
                <w:rFonts w:hint="eastAsia" w:asciiTheme="minorEastAsia" w:hAnsiTheme="minorEastAsia" w:eastAsiaTheme="minorEastAsia" w:cstheme="minorEastAsia"/>
                <w:color w:val="auto"/>
                <w:sz w:val="24"/>
                <w:szCs w:val="24"/>
                <w:highlight w:val="none"/>
              </w:rPr>
            </w:pPr>
          </w:p>
        </w:tc>
        <w:tc>
          <w:tcPr>
            <w:tcW w:w="792" w:type="pct"/>
          </w:tcPr>
          <w:p w14:paraId="044342EC">
            <w:pPr>
              <w:spacing w:line="360" w:lineRule="auto"/>
              <w:rPr>
                <w:rFonts w:hint="eastAsia" w:asciiTheme="minorEastAsia" w:hAnsiTheme="minorEastAsia" w:eastAsiaTheme="minorEastAsia" w:cstheme="minorEastAsia"/>
                <w:color w:val="auto"/>
                <w:sz w:val="24"/>
                <w:szCs w:val="24"/>
                <w:highlight w:val="none"/>
              </w:rPr>
            </w:pPr>
          </w:p>
        </w:tc>
      </w:tr>
    </w:tbl>
    <w:p w14:paraId="06741E97">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 投报“节能产品政府采购品目清单”</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环境标志产品政府采购品目清单”中产品的将给予</w:t>
      </w:r>
      <w:r>
        <w:rPr>
          <w:rFonts w:hint="eastAsia" w:ascii="宋体" w:hAnsi="宋体" w:eastAsia="宋体" w:cs="宋体"/>
          <w:color w:val="auto"/>
          <w:sz w:val="24"/>
          <w:szCs w:val="24"/>
          <w:lang w:val="en-US" w:eastAsia="zh-CN"/>
        </w:rPr>
        <w:t>一定比例的价格扣除（具体扣除比例详见投标人须知前附表）</w:t>
      </w:r>
      <w:r>
        <w:rPr>
          <w:rFonts w:hint="eastAsia" w:ascii="宋体" w:hAnsi="宋体" w:eastAsia="宋体" w:cs="宋体"/>
          <w:color w:val="auto"/>
          <w:sz w:val="24"/>
          <w:szCs w:val="24"/>
        </w:rPr>
        <w:t>。</w:t>
      </w:r>
    </w:p>
    <w:p w14:paraId="5F3C08A5">
      <w:pPr>
        <w:snapToGri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 认证证书附后（有效期之内的节能产品、环境标志产品证书）。</w:t>
      </w:r>
    </w:p>
    <w:p w14:paraId="055F48E7">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5A43A77F">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1BCC0FD6">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ascii="仿宋" w:hAnsi="仿宋" w:eastAsia="仿宋" w:cs="仿宋"/>
          <w:spacing w:val="0"/>
          <w:sz w:val="22"/>
          <w:szCs w:val="22"/>
        </w:rPr>
      </w:pPr>
    </w:p>
    <w:p w14:paraId="43AE8978">
      <w:pPr>
        <w:rPr>
          <w:rFonts w:ascii="仿宋" w:hAnsi="仿宋" w:eastAsia="仿宋" w:cs="仿宋"/>
          <w:spacing w:val="0"/>
          <w:sz w:val="22"/>
          <w:szCs w:val="22"/>
        </w:rPr>
        <w:sectPr>
          <w:footerReference r:id="rId7" w:type="default"/>
          <w:pgSz w:w="11905" w:h="16838"/>
          <w:pgMar w:top="1701" w:right="1786" w:bottom="1701" w:left="1786" w:header="850" w:footer="850" w:gutter="0"/>
          <w:cols w:space="0" w:num="1"/>
          <w:rtlGutter w:val="0"/>
          <w:docGrid w:linePitch="0" w:charSpace="0"/>
        </w:sect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122AF17D">
      <w:pPr>
        <w:ind w:left="0" w:leftChars="0" w:firstLine="0" w:firstLineChars="0"/>
        <w:rPr>
          <w:rFonts w:hint="eastAsia" w:ascii="宋体" w:hAnsi="宋体" w:eastAsia="宋体" w:cs="宋体"/>
          <w:b/>
          <w:color w:val="auto"/>
          <w:sz w:val="24"/>
          <w:szCs w:val="24"/>
          <w:highlight w:val="none"/>
        </w:rPr>
      </w:pPr>
    </w:p>
    <w:p w14:paraId="75E02683">
      <w:pPr>
        <w:tabs>
          <w:tab w:val="left" w:pos="4620"/>
        </w:tabs>
        <w:spacing w:before="120" w:beforeLines="50" w:after="240" w:afterLines="100" w:line="360" w:lineRule="auto"/>
        <w:ind w:left="0" w:leftChars="0" w:firstLine="0" w:firstLineChars="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六</w:t>
      </w:r>
      <w:r>
        <w:rPr>
          <w:rFonts w:hint="eastAsia" w:ascii="宋体" w:hAnsi="宋体" w:eastAsia="宋体" w:cs="宋体"/>
          <w:b/>
          <w:color w:val="auto"/>
          <w:sz w:val="24"/>
          <w:szCs w:val="24"/>
          <w:highlight w:val="none"/>
        </w:rPr>
        <w:t>：</w:t>
      </w:r>
    </w:p>
    <w:p w14:paraId="510B7D9A">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正版软件承诺</w:t>
      </w:r>
    </w:p>
    <w:p w14:paraId="2F6FB953">
      <w:pPr>
        <w:widowControl/>
        <w:tabs>
          <w:tab w:val="left" w:pos="4620"/>
        </w:tabs>
        <w:snapToGrid w:val="0"/>
        <w:spacing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w:t>
      </w:r>
      <w:r>
        <w:rPr>
          <w:rFonts w:hint="eastAsia" w:ascii="宋体" w:hAnsi="宋体" w:eastAsia="宋体" w:cs="宋体"/>
          <w:color w:val="auto"/>
          <w:sz w:val="24"/>
          <w:szCs w:val="24"/>
          <w:highlight w:val="none"/>
        </w:rPr>
        <w:t>供应商</w:t>
      </w:r>
      <w:r>
        <w:rPr>
          <w:rFonts w:hint="eastAsia" w:ascii="宋体" w:hAnsi="宋体" w:eastAsia="宋体" w:cs="宋体"/>
          <w:bCs/>
          <w:color w:val="auto"/>
          <w:sz w:val="24"/>
          <w:szCs w:val="24"/>
          <w:highlight w:val="none"/>
        </w:rPr>
        <w:t xml:space="preserve">现参与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项目（项目编号：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）的采购活动，本公司承诺投报的计算机产品预装正版操作系统，投报的硬件产品内的预装软件为正版软件。</w:t>
      </w:r>
    </w:p>
    <w:p w14:paraId="75EB6C95">
      <w:pPr>
        <w:widowControl/>
        <w:tabs>
          <w:tab w:val="left" w:pos="4620"/>
        </w:tabs>
        <w:snapToGrid w:val="0"/>
        <w:spacing w:after="240" w:afterLines="100"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如上述声明不真实，愿意按照政府采购有关法律法规的规定接受处罚。</w:t>
      </w:r>
    </w:p>
    <w:p w14:paraId="39DF755C">
      <w:pPr>
        <w:widowControl/>
        <w:tabs>
          <w:tab w:val="left" w:pos="4620"/>
        </w:tabs>
        <w:snapToGrid w:val="0"/>
        <w:spacing w:line="360" w:lineRule="auto"/>
        <w:ind w:left="0" w:leftChars="0" w:right="-307" w:rightChars="-146" w:firstLine="501" w:firstLineChars="209"/>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特此声明</w:t>
      </w:r>
    </w:p>
    <w:p w14:paraId="275ABA3B">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3170688B">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4ACB6469">
      <w:pPr>
        <w:tabs>
          <w:tab w:val="left" w:pos="4620"/>
        </w:tabs>
        <w:autoSpaceDE w:val="0"/>
        <w:autoSpaceDN w:val="0"/>
        <w:adjustRightInd w:val="0"/>
        <w:spacing w:line="360" w:lineRule="auto"/>
        <w:ind w:left="567" w:leftChars="270" w:firstLine="4471" w:firstLineChars="1863"/>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43AD134A">
      <w:pPr>
        <w:tabs>
          <w:tab w:val="left" w:pos="4620"/>
        </w:tabs>
        <w:autoSpaceDE w:val="0"/>
        <w:autoSpaceDN w:val="0"/>
        <w:adjustRightInd w:val="0"/>
        <w:spacing w:after="1200" w:afterLines="500" w:line="360" w:lineRule="auto"/>
        <w:ind w:left="567" w:leftChars="270" w:firstLine="4471" w:firstLineChars="1863"/>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8545F9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0F843918">
      <w:pPr>
        <w:pStyle w:val="70"/>
        <w:tabs>
          <w:tab w:val="left" w:pos="4620"/>
        </w:tabs>
        <w:rPr>
          <w:rFonts w:hint="eastAsia" w:ascii="宋体" w:hAnsi="宋体" w:eastAsia="宋体" w:cs="宋体"/>
          <w:color w:val="auto"/>
          <w:sz w:val="24"/>
          <w:szCs w:val="24"/>
          <w:highlight w:val="none"/>
        </w:rPr>
      </w:pPr>
    </w:p>
    <w:p w14:paraId="61E72A8B">
      <w:pPr>
        <w:pStyle w:val="70"/>
        <w:tabs>
          <w:tab w:val="left" w:pos="4620"/>
        </w:tabs>
        <w:rPr>
          <w:rFonts w:hint="eastAsia" w:ascii="宋体" w:hAnsi="宋体" w:eastAsia="宋体" w:cs="宋体"/>
          <w:color w:val="auto"/>
          <w:sz w:val="24"/>
          <w:szCs w:val="24"/>
          <w:highlight w:val="none"/>
        </w:rPr>
      </w:pPr>
    </w:p>
    <w:p w14:paraId="47F03223">
      <w:pPr>
        <w:pStyle w:val="70"/>
        <w:tabs>
          <w:tab w:val="left" w:pos="4620"/>
        </w:tabs>
        <w:rPr>
          <w:rFonts w:hint="eastAsia" w:ascii="宋体" w:hAnsi="宋体" w:eastAsia="宋体" w:cs="宋体"/>
          <w:color w:val="auto"/>
          <w:sz w:val="24"/>
          <w:szCs w:val="24"/>
          <w:highlight w:val="none"/>
        </w:rPr>
      </w:pPr>
    </w:p>
    <w:p w14:paraId="3E7A0A36">
      <w:pPr>
        <w:pStyle w:val="70"/>
        <w:tabs>
          <w:tab w:val="left" w:pos="4620"/>
        </w:tabs>
        <w:rPr>
          <w:rFonts w:hint="eastAsia" w:ascii="宋体" w:hAnsi="宋体" w:eastAsia="宋体" w:cs="宋体"/>
          <w:color w:val="auto"/>
          <w:sz w:val="24"/>
          <w:szCs w:val="24"/>
          <w:highlight w:val="none"/>
        </w:rPr>
      </w:pPr>
    </w:p>
    <w:p w14:paraId="294689C0">
      <w:pPr>
        <w:pStyle w:val="70"/>
        <w:tabs>
          <w:tab w:val="left" w:pos="4620"/>
        </w:tabs>
        <w:rPr>
          <w:rFonts w:hint="eastAsia" w:ascii="宋体" w:hAnsi="宋体" w:eastAsia="宋体" w:cs="宋体"/>
          <w:color w:val="auto"/>
          <w:sz w:val="24"/>
          <w:szCs w:val="24"/>
          <w:highlight w:val="none"/>
        </w:rPr>
      </w:pPr>
    </w:p>
    <w:p w14:paraId="05E58586">
      <w:pPr>
        <w:pStyle w:val="70"/>
        <w:tabs>
          <w:tab w:val="left" w:pos="4620"/>
        </w:tabs>
        <w:rPr>
          <w:rFonts w:hint="eastAsia" w:ascii="宋体" w:hAnsi="宋体" w:eastAsia="宋体" w:cs="宋体"/>
          <w:color w:val="auto"/>
          <w:sz w:val="24"/>
          <w:szCs w:val="24"/>
          <w:highlight w:val="none"/>
        </w:rPr>
      </w:pPr>
    </w:p>
    <w:p w14:paraId="7EFFA98D">
      <w:pPr>
        <w:pStyle w:val="70"/>
        <w:tabs>
          <w:tab w:val="left" w:pos="4620"/>
        </w:tabs>
        <w:rPr>
          <w:rFonts w:hint="eastAsia" w:ascii="宋体" w:hAnsi="宋体" w:eastAsia="宋体" w:cs="宋体"/>
          <w:color w:val="auto"/>
          <w:sz w:val="24"/>
          <w:szCs w:val="24"/>
          <w:highlight w:val="none"/>
        </w:rPr>
      </w:pPr>
    </w:p>
    <w:p w14:paraId="1B77D8F6">
      <w:pPr>
        <w:pStyle w:val="70"/>
        <w:tabs>
          <w:tab w:val="left" w:pos="4620"/>
        </w:tabs>
        <w:rPr>
          <w:rFonts w:hint="eastAsia" w:ascii="宋体" w:hAnsi="宋体" w:eastAsia="宋体" w:cs="宋体"/>
          <w:color w:val="auto"/>
          <w:sz w:val="24"/>
          <w:szCs w:val="24"/>
          <w:highlight w:val="none"/>
        </w:rPr>
      </w:pPr>
    </w:p>
    <w:p w14:paraId="65D5BBF0">
      <w:pPr>
        <w:pStyle w:val="70"/>
        <w:tabs>
          <w:tab w:val="left" w:pos="4620"/>
        </w:tabs>
        <w:rPr>
          <w:rFonts w:hint="eastAsia" w:ascii="宋体" w:hAnsi="宋体" w:eastAsia="宋体" w:cs="宋体"/>
          <w:color w:val="auto"/>
          <w:sz w:val="24"/>
          <w:szCs w:val="24"/>
          <w:highlight w:val="none"/>
        </w:rPr>
      </w:pPr>
    </w:p>
    <w:p w14:paraId="598F9D18">
      <w:pPr>
        <w:pStyle w:val="70"/>
        <w:tabs>
          <w:tab w:val="left" w:pos="4620"/>
        </w:tabs>
        <w:rPr>
          <w:rFonts w:hint="eastAsia" w:ascii="宋体" w:hAnsi="宋体" w:eastAsia="宋体" w:cs="宋体"/>
          <w:color w:val="auto"/>
          <w:sz w:val="24"/>
          <w:szCs w:val="24"/>
          <w:highlight w:val="none"/>
        </w:rPr>
      </w:pPr>
    </w:p>
    <w:p w14:paraId="5008C22F">
      <w:pPr>
        <w:pStyle w:val="70"/>
        <w:tabs>
          <w:tab w:val="left" w:pos="4620"/>
        </w:tabs>
        <w:rPr>
          <w:rFonts w:hint="eastAsia" w:ascii="宋体" w:hAnsi="宋体" w:eastAsia="宋体" w:cs="宋体"/>
          <w:color w:val="auto"/>
          <w:sz w:val="24"/>
          <w:szCs w:val="24"/>
          <w:highlight w:val="none"/>
        </w:rPr>
      </w:pPr>
    </w:p>
    <w:p w14:paraId="6428B684">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br w:type="page"/>
      </w:r>
    </w:p>
    <w:p w14:paraId="02B0C39E">
      <w:pPr>
        <w:tabs>
          <w:tab w:val="left" w:pos="1680"/>
        </w:tabs>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七</w:t>
      </w:r>
      <w:r>
        <w:rPr>
          <w:rFonts w:hint="eastAsia" w:ascii="宋体" w:hAnsi="宋体" w:eastAsia="宋体" w:cs="宋体"/>
          <w:b/>
          <w:color w:val="auto"/>
          <w:sz w:val="24"/>
          <w:szCs w:val="24"/>
          <w:highlight w:val="none"/>
        </w:rPr>
        <w:t>：</w:t>
      </w:r>
    </w:p>
    <w:p w14:paraId="6ED9E931">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商品包装和快递包装承诺</w:t>
      </w:r>
    </w:p>
    <w:p w14:paraId="35DD6365">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本供应商现参与____________项目（项目编号：____________）的采购活动，本公司承诺所供商品包装符合《商品包装政府采购需求标准（试行）》，快递包装符合《快递包装政府采购需求标准（试行）》。</w:t>
      </w:r>
    </w:p>
    <w:p w14:paraId="063A9230">
      <w:pPr>
        <w:tabs>
          <w:tab w:val="left" w:pos="4620"/>
        </w:tabs>
        <w:snapToGrid w:val="0"/>
        <w:spacing w:line="360" w:lineRule="auto"/>
        <w:ind w:firstLine="480" w:firstLineChars="200"/>
        <w:rPr>
          <w:rFonts w:hint="eastAsia" w:ascii="宋体" w:hAnsi="宋体" w:eastAsia="宋体" w:cs="宋体"/>
          <w:color w:val="auto"/>
          <w:sz w:val="24"/>
          <w:szCs w:val="24"/>
          <w:highlight w:val="none"/>
        </w:rPr>
      </w:pPr>
    </w:p>
    <w:p w14:paraId="4EB6A5DC">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如上述声明不真实，愿意按照政府采购有关法律法规的规定接受处罚。</w:t>
      </w:r>
    </w:p>
    <w:p w14:paraId="7A47FB2C">
      <w:pPr>
        <w:tabs>
          <w:tab w:val="left" w:pos="4620"/>
        </w:tabs>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14:paraId="2F2BE907">
      <w:pPr>
        <w:tabs>
          <w:tab w:val="left" w:pos="4620"/>
        </w:tabs>
        <w:spacing w:before="120" w:beforeLines="50" w:after="240" w:afterLines="100" w:line="500" w:lineRule="exact"/>
        <w:ind w:right="546" w:rightChars="260"/>
        <w:jc w:val="left"/>
        <w:rPr>
          <w:rFonts w:hint="eastAsia" w:ascii="宋体" w:hAnsi="宋体" w:eastAsia="宋体" w:cs="宋体"/>
          <w:b/>
          <w:color w:val="auto"/>
          <w:sz w:val="24"/>
          <w:szCs w:val="24"/>
          <w:highlight w:val="none"/>
        </w:rPr>
      </w:pPr>
    </w:p>
    <w:p w14:paraId="0843996C">
      <w:pPr>
        <w:pStyle w:val="10"/>
        <w:tabs>
          <w:tab w:val="left" w:pos="4620"/>
        </w:tabs>
        <w:rPr>
          <w:rFonts w:hint="eastAsia" w:ascii="宋体" w:hAnsi="宋体" w:eastAsia="宋体" w:cs="宋体"/>
          <w:b/>
          <w:color w:val="auto"/>
          <w:sz w:val="24"/>
          <w:szCs w:val="24"/>
          <w:highlight w:val="none"/>
        </w:rPr>
      </w:pPr>
    </w:p>
    <w:p w14:paraId="65EAC460">
      <w:pPr>
        <w:tabs>
          <w:tab w:val="left" w:pos="4620"/>
        </w:tabs>
        <w:autoSpaceDE w:val="0"/>
        <w:autoSpaceDN w:val="0"/>
        <w:adjustRightInd w:val="0"/>
        <w:spacing w:line="48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572D6389">
      <w:pPr>
        <w:tabs>
          <w:tab w:val="left" w:pos="4620"/>
        </w:tabs>
        <w:autoSpaceDE w:val="0"/>
        <w:autoSpaceDN w:val="0"/>
        <w:adjustRightInd w:val="0"/>
        <w:spacing w:after="1200" w:afterLines="500" w:line="48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33D6D4C">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6572A6EE">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0C07BA5D">
      <w:pPr>
        <w:tabs>
          <w:tab w:val="left" w:pos="4620"/>
        </w:tabs>
        <w:spacing w:before="120" w:beforeLines="50" w:after="240" w:afterLines="100" w:line="360" w:lineRule="auto"/>
        <w:jc w:val="left"/>
        <w:rPr>
          <w:rFonts w:hint="eastAsia" w:ascii="宋体" w:hAnsi="宋体" w:eastAsia="宋体" w:cs="宋体"/>
          <w:b/>
          <w:color w:val="auto"/>
          <w:sz w:val="24"/>
          <w:szCs w:val="24"/>
          <w:highlight w:val="none"/>
        </w:rPr>
      </w:pPr>
    </w:p>
    <w:p w14:paraId="2622CB62">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w:t>
      </w:r>
    </w:p>
    <w:p w14:paraId="11809761">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创新服务明细表</w:t>
      </w:r>
    </w:p>
    <w:p w14:paraId="4B3441A4">
      <w:pPr>
        <w:rPr>
          <w:rFonts w:hint="eastAsia" w:ascii="宋体" w:hAnsi="宋体" w:eastAsia="宋体" w:cs="宋体"/>
          <w:color w:val="auto"/>
          <w:sz w:val="24"/>
          <w:szCs w:val="24"/>
        </w:rPr>
      </w:pPr>
      <w:r>
        <w:rPr>
          <w:rFonts w:hint="eastAsia" w:ascii="宋体" w:hAnsi="宋体" w:eastAsia="宋体" w:cs="宋体"/>
          <w:color w:val="auto"/>
          <w:sz w:val="24"/>
          <w:szCs w:val="24"/>
        </w:rPr>
        <w:t>货币：人民币/元</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2065"/>
        <w:gridCol w:w="1954"/>
        <w:gridCol w:w="1055"/>
        <w:gridCol w:w="1077"/>
        <w:gridCol w:w="1555"/>
      </w:tblGrid>
      <w:tr w14:paraId="33BE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92" w:type="pct"/>
            <w:noWrap w:val="0"/>
            <w:vAlign w:val="center"/>
          </w:tcPr>
          <w:p w14:paraId="668484EF">
            <w:pPr>
              <w:ind w:left="0" w:leftChars="0" w:firstLine="0" w:firstLineChars="0"/>
              <w:jc w:val="both"/>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1208" w:type="pct"/>
            <w:noWrap w:val="0"/>
            <w:vAlign w:val="center"/>
          </w:tcPr>
          <w:p w14:paraId="079C38BC">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服务名称</w:t>
            </w:r>
          </w:p>
        </w:tc>
        <w:tc>
          <w:tcPr>
            <w:tcW w:w="1143" w:type="pct"/>
            <w:noWrap w:val="0"/>
            <w:vAlign w:val="center"/>
          </w:tcPr>
          <w:p w14:paraId="4305D8DB">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服务内容</w:t>
            </w:r>
          </w:p>
        </w:tc>
        <w:tc>
          <w:tcPr>
            <w:tcW w:w="617" w:type="pct"/>
            <w:tcBorders>
              <w:bottom w:val="single" w:color="auto" w:sz="4" w:space="0"/>
            </w:tcBorders>
            <w:noWrap w:val="0"/>
            <w:vAlign w:val="center"/>
          </w:tcPr>
          <w:p w14:paraId="2EB70C7B">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630" w:type="pct"/>
            <w:tcBorders>
              <w:bottom w:val="single" w:color="auto" w:sz="4" w:space="0"/>
            </w:tcBorders>
            <w:noWrap w:val="0"/>
            <w:vAlign w:val="center"/>
          </w:tcPr>
          <w:p w14:paraId="3E8361F3">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单价</w:t>
            </w:r>
          </w:p>
        </w:tc>
        <w:tc>
          <w:tcPr>
            <w:tcW w:w="906" w:type="pct"/>
            <w:tcBorders>
              <w:bottom w:val="single" w:color="auto" w:sz="4" w:space="0"/>
            </w:tcBorders>
            <w:noWrap w:val="0"/>
            <w:vAlign w:val="center"/>
          </w:tcPr>
          <w:p w14:paraId="2C83F5D8">
            <w:pPr>
              <w:ind w:left="0" w:leftChars="0" w:firstLine="0" w:firstLineChars="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总价</w:t>
            </w:r>
          </w:p>
        </w:tc>
      </w:tr>
      <w:tr w14:paraId="448C2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2" w:type="pct"/>
            <w:noWrap w:val="0"/>
            <w:vAlign w:val="center"/>
          </w:tcPr>
          <w:p w14:paraId="1FCC804E">
            <w:pPr>
              <w:rPr>
                <w:rFonts w:hint="eastAsia" w:ascii="宋体" w:hAnsi="宋体" w:eastAsia="宋体" w:cs="宋体"/>
                <w:bCs/>
                <w:color w:val="auto"/>
                <w:sz w:val="24"/>
                <w:szCs w:val="24"/>
              </w:rPr>
            </w:pPr>
          </w:p>
        </w:tc>
        <w:tc>
          <w:tcPr>
            <w:tcW w:w="1208" w:type="pct"/>
            <w:noWrap w:val="0"/>
            <w:vAlign w:val="center"/>
          </w:tcPr>
          <w:p w14:paraId="6B6D2C3C">
            <w:pPr>
              <w:rPr>
                <w:rFonts w:hint="eastAsia" w:ascii="宋体" w:hAnsi="宋体" w:eastAsia="宋体" w:cs="宋体"/>
                <w:bCs/>
                <w:color w:val="auto"/>
                <w:sz w:val="24"/>
                <w:szCs w:val="24"/>
              </w:rPr>
            </w:pPr>
          </w:p>
        </w:tc>
        <w:tc>
          <w:tcPr>
            <w:tcW w:w="1143" w:type="pct"/>
            <w:noWrap w:val="0"/>
            <w:vAlign w:val="center"/>
          </w:tcPr>
          <w:p w14:paraId="6585C7A3">
            <w:pPr>
              <w:rPr>
                <w:rFonts w:hint="eastAsia" w:ascii="宋体" w:hAnsi="宋体" w:eastAsia="宋体" w:cs="宋体"/>
                <w:bCs/>
                <w:color w:val="auto"/>
                <w:sz w:val="24"/>
                <w:szCs w:val="24"/>
                <w:vertAlign w:val="superscript"/>
              </w:rPr>
            </w:pPr>
          </w:p>
        </w:tc>
        <w:tc>
          <w:tcPr>
            <w:tcW w:w="617" w:type="pct"/>
            <w:tcBorders>
              <w:top w:val="single" w:color="auto" w:sz="4" w:space="0"/>
            </w:tcBorders>
            <w:noWrap w:val="0"/>
            <w:vAlign w:val="center"/>
          </w:tcPr>
          <w:p w14:paraId="6B271895">
            <w:pPr>
              <w:rPr>
                <w:rFonts w:hint="eastAsia" w:ascii="宋体" w:hAnsi="宋体" w:eastAsia="宋体" w:cs="宋体"/>
                <w:bCs/>
                <w:color w:val="auto"/>
                <w:sz w:val="24"/>
                <w:szCs w:val="24"/>
              </w:rPr>
            </w:pPr>
          </w:p>
        </w:tc>
        <w:tc>
          <w:tcPr>
            <w:tcW w:w="630" w:type="pct"/>
            <w:tcBorders>
              <w:top w:val="single" w:color="auto" w:sz="4" w:space="0"/>
            </w:tcBorders>
            <w:noWrap w:val="0"/>
            <w:vAlign w:val="center"/>
          </w:tcPr>
          <w:p w14:paraId="191B75A5">
            <w:pPr>
              <w:rPr>
                <w:rFonts w:hint="eastAsia" w:ascii="宋体" w:hAnsi="宋体" w:eastAsia="宋体" w:cs="宋体"/>
                <w:bCs/>
                <w:color w:val="auto"/>
                <w:sz w:val="24"/>
                <w:szCs w:val="24"/>
              </w:rPr>
            </w:pPr>
          </w:p>
        </w:tc>
        <w:tc>
          <w:tcPr>
            <w:tcW w:w="906" w:type="pct"/>
            <w:tcBorders>
              <w:top w:val="single" w:color="auto" w:sz="4" w:space="0"/>
            </w:tcBorders>
            <w:noWrap w:val="0"/>
            <w:vAlign w:val="center"/>
          </w:tcPr>
          <w:p w14:paraId="67B0F299">
            <w:pPr>
              <w:rPr>
                <w:rFonts w:hint="eastAsia" w:ascii="宋体" w:hAnsi="宋体" w:eastAsia="宋体" w:cs="宋体"/>
                <w:bCs/>
                <w:color w:val="auto"/>
                <w:sz w:val="24"/>
                <w:szCs w:val="24"/>
              </w:rPr>
            </w:pPr>
          </w:p>
        </w:tc>
      </w:tr>
      <w:tr w14:paraId="220F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92" w:type="pct"/>
            <w:noWrap w:val="0"/>
            <w:vAlign w:val="center"/>
          </w:tcPr>
          <w:p w14:paraId="08A1E9FC">
            <w:pPr>
              <w:rPr>
                <w:rFonts w:hint="eastAsia" w:ascii="宋体" w:hAnsi="宋体" w:eastAsia="宋体" w:cs="宋体"/>
                <w:bCs/>
                <w:color w:val="auto"/>
                <w:sz w:val="24"/>
                <w:szCs w:val="24"/>
              </w:rPr>
            </w:pPr>
          </w:p>
        </w:tc>
        <w:tc>
          <w:tcPr>
            <w:tcW w:w="1208" w:type="pct"/>
            <w:noWrap w:val="0"/>
            <w:vAlign w:val="center"/>
          </w:tcPr>
          <w:p w14:paraId="43C6C6AD">
            <w:pPr>
              <w:rPr>
                <w:rFonts w:hint="eastAsia" w:ascii="宋体" w:hAnsi="宋体" w:eastAsia="宋体" w:cs="宋体"/>
                <w:bCs/>
                <w:color w:val="auto"/>
                <w:sz w:val="24"/>
                <w:szCs w:val="24"/>
              </w:rPr>
            </w:pPr>
          </w:p>
        </w:tc>
        <w:tc>
          <w:tcPr>
            <w:tcW w:w="1143" w:type="pct"/>
            <w:noWrap w:val="0"/>
            <w:vAlign w:val="center"/>
          </w:tcPr>
          <w:p w14:paraId="6DC96B07">
            <w:pPr>
              <w:rPr>
                <w:rFonts w:hint="eastAsia" w:ascii="宋体" w:hAnsi="宋体" w:eastAsia="宋体" w:cs="宋体"/>
                <w:bCs/>
                <w:color w:val="auto"/>
                <w:sz w:val="24"/>
                <w:szCs w:val="24"/>
                <w:vertAlign w:val="superscript"/>
              </w:rPr>
            </w:pPr>
          </w:p>
        </w:tc>
        <w:tc>
          <w:tcPr>
            <w:tcW w:w="617" w:type="pct"/>
            <w:tcBorders>
              <w:top w:val="single" w:color="auto" w:sz="4" w:space="0"/>
            </w:tcBorders>
            <w:noWrap w:val="0"/>
            <w:vAlign w:val="center"/>
          </w:tcPr>
          <w:p w14:paraId="04FB60E4">
            <w:pPr>
              <w:rPr>
                <w:rFonts w:hint="eastAsia" w:ascii="宋体" w:hAnsi="宋体" w:eastAsia="宋体" w:cs="宋体"/>
                <w:bCs/>
                <w:color w:val="auto"/>
                <w:sz w:val="24"/>
                <w:szCs w:val="24"/>
              </w:rPr>
            </w:pPr>
          </w:p>
        </w:tc>
        <w:tc>
          <w:tcPr>
            <w:tcW w:w="630" w:type="pct"/>
            <w:tcBorders>
              <w:top w:val="single" w:color="auto" w:sz="4" w:space="0"/>
            </w:tcBorders>
            <w:noWrap w:val="0"/>
            <w:vAlign w:val="center"/>
          </w:tcPr>
          <w:p w14:paraId="215797A3">
            <w:pPr>
              <w:rPr>
                <w:rFonts w:hint="eastAsia" w:ascii="宋体" w:hAnsi="宋体" w:eastAsia="宋体" w:cs="宋体"/>
                <w:bCs/>
                <w:color w:val="auto"/>
                <w:sz w:val="24"/>
                <w:szCs w:val="24"/>
              </w:rPr>
            </w:pPr>
          </w:p>
        </w:tc>
        <w:tc>
          <w:tcPr>
            <w:tcW w:w="906" w:type="pct"/>
            <w:tcBorders>
              <w:top w:val="single" w:color="auto" w:sz="4" w:space="0"/>
            </w:tcBorders>
            <w:noWrap w:val="0"/>
            <w:vAlign w:val="center"/>
          </w:tcPr>
          <w:p w14:paraId="26DA0BC4">
            <w:pPr>
              <w:rPr>
                <w:rFonts w:hint="eastAsia" w:ascii="宋体" w:hAnsi="宋体" w:eastAsia="宋体" w:cs="宋体"/>
                <w:bCs/>
                <w:color w:val="auto"/>
                <w:sz w:val="24"/>
                <w:szCs w:val="24"/>
              </w:rPr>
            </w:pPr>
          </w:p>
        </w:tc>
      </w:tr>
      <w:tr w14:paraId="6956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6"/>
            <w:noWrap w:val="0"/>
            <w:vAlign w:val="center"/>
          </w:tcPr>
          <w:p w14:paraId="14E694E8">
            <w:pPr>
              <w:rPr>
                <w:rFonts w:hint="eastAsia" w:ascii="宋体" w:hAnsi="宋体" w:eastAsia="宋体" w:cs="宋体"/>
                <w:bCs/>
                <w:color w:val="auto"/>
                <w:sz w:val="24"/>
                <w:szCs w:val="24"/>
              </w:rPr>
            </w:pPr>
            <w:r>
              <w:rPr>
                <w:rFonts w:hint="eastAsia" w:ascii="宋体" w:hAnsi="宋体" w:eastAsia="宋体" w:cs="宋体"/>
                <w:bCs/>
                <w:color w:val="auto"/>
                <w:sz w:val="24"/>
                <w:szCs w:val="24"/>
              </w:rPr>
              <w:t>创新服务价格合计：</w:t>
            </w:r>
          </w:p>
        </w:tc>
      </w:tr>
    </w:tbl>
    <w:p w14:paraId="428E2876">
      <w:pPr>
        <w:rPr>
          <w:rFonts w:hint="eastAsia" w:ascii="宋体" w:hAnsi="宋体" w:eastAsia="宋体" w:cs="宋体"/>
          <w:color w:val="auto"/>
          <w:sz w:val="24"/>
          <w:szCs w:val="24"/>
        </w:rPr>
      </w:pPr>
      <w:r>
        <w:rPr>
          <w:rFonts w:hint="eastAsia" w:ascii="宋体" w:hAnsi="宋体" w:eastAsia="宋体" w:cs="宋体"/>
          <w:color w:val="auto"/>
          <w:sz w:val="24"/>
          <w:szCs w:val="24"/>
        </w:rPr>
        <w:t xml:space="preserve">说明： </w:t>
      </w:r>
    </w:p>
    <w:p w14:paraId="4B8D697D">
      <w:pPr>
        <w:rPr>
          <w:rFonts w:hint="eastAsia" w:ascii="宋体" w:hAnsi="宋体" w:eastAsia="宋体" w:cs="宋体"/>
          <w:color w:val="auto"/>
          <w:sz w:val="24"/>
          <w:szCs w:val="24"/>
        </w:rPr>
      </w:pPr>
      <w:r>
        <w:rPr>
          <w:rFonts w:hint="eastAsia" w:ascii="宋体" w:hAnsi="宋体" w:eastAsia="宋体" w:cs="宋体"/>
          <w:color w:val="auto"/>
          <w:sz w:val="24"/>
          <w:szCs w:val="24"/>
        </w:rPr>
        <w:t>（1）供应商如实填写表格，无相应内容可填的，填写“无”、“未测试”、“没有相应指标”等明确的回答文字，或用“/”来表示。</w:t>
      </w:r>
    </w:p>
    <w:p w14:paraId="78FF4E73">
      <w:pPr>
        <w:rPr>
          <w:rFonts w:hint="eastAsia" w:ascii="宋体" w:hAnsi="宋体" w:eastAsia="宋体" w:cs="宋体"/>
          <w:color w:val="auto"/>
          <w:sz w:val="24"/>
          <w:szCs w:val="24"/>
        </w:rPr>
      </w:pPr>
      <w:r>
        <w:rPr>
          <w:rFonts w:hint="eastAsia" w:ascii="宋体" w:hAnsi="宋体" w:eastAsia="宋体" w:cs="宋体"/>
          <w:color w:val="auto"/>
          <w:sz w:val="24"/>
          <w:szCs w:val="24"/>
        </w:rPr>
        <w:t>（2）供应商提供的服务为创新服务，需填写此表后，提供《山西省创新产品和服务推荐清单》。</w:t>
      </w:r>
    </w:p>
    <w:p w14:paraId="6162FF42">
      <w:pPr>
        <w:rPr>
          <w:rFonts w:hint="eastAsia" w:ascii="宋体" w:hAnsi="宋体" w:eastAsia="宋体" w:cs="宋体"/>
          <w:color w:val="auto"/>
          <w:sz w:val="24"/>
          <w:szCs w:val="24"/>
        </w:rPr>
      </w:pPr>
    </w:p>
    <w:p w14:paraId="51408C59">
      <w:pPr>
        <w:rPr>
          <w:rFonts w:hint="eastAsia" w:ascii="宋体" w:hAnsi="宋体" w:eastAsia="宋体" w:cs="宋体"/>
          <w:color w:val="auto"/>
          <w:sz w:val="24"/>
          <w:szCs w:val="24"/>
        </w:rPr>
      </w:pPr>
    </w:p>
    <w:p w14:paraId="41D55A77">
      <w:pPr>
        <w:tabs>
          <w:tab w:val="left" w:pos="4620"/>
        </w:tabs>
        <w:autoSpaceDE w:val="0"/>
        <w:autoSpaceDN w:val="0"/>
        <w:adjustRightInd w:val="0"/>
        <w:spacing w:line="360" w:lineRule="auto"/>
        <w:ind w:left="567" w:leftChars="270" w:firstLine="6480" w:firstLineChars="2700"/>
        <w:textAlignment w:val="bottom"/>
        <w:rPr>
          <w:rFonts w:hint="eastAsia" w:ascii="宋体" w:hAnsi="宋体" w:eastAsia="宋体" w:cs="宋体"/>
          <w:color w:val="auto"/>
          <w:sz w:val="24"/>
          <w:szCs w:val="24"/>
          <w:highlight w:val="none"/>
        </w:rPr>
      </w:pPr>
    </w:p>
    <w:p w14:paraId="634E3716">
      <w:pPr>
        <w:tabs>
          <w:tab w:val="left" w:pos="4620"/>
        </w:tabs>
        <w:autoSpaceDE w:val="0"/>
        <w:autoSpaceDN w:val="0"/>
        <w:adjustRightInd w:val="0"/>
        <w:spacing w:line="36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u w:val="single"/>
        </w:rPr>
        <w:t xml:space="preserve">          （盖章）</w:t>
      </w:r>
    </w:p>
    <w:p w14:paraId="354F4E2E">
      <w:pPr>
        <w:tabs>
          <w:tab w:val="left" w:pos="4620"/>
        </w:tabs>
        <w:autoSpaceDE w:val="0"/>
        <w:autoSpaceDN w:val="0"/>
        <w:adjustRightInd w:val="0"/>
        <w:spacing w:after="1200" w:afterLines="500" w:line="360" w:lineRule="auto"/>
        <w:ind w:left="567" w:leftChars="270" w:firstLine="4051" w:firstLineChars="1688"/>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0F3CA4C">
      <w:pPr>
        <w:rPr>
          <w:rFonts w:hint="eastAsia" w:ascii="宋体" w:hAnsi="宋体" w:eastAsia="宋体" w:cs="宋体"/>
          <w:b/>
          <w:bCs/>
          <w:color w:val="auto"/>
          <w:sz w:val="24"/>
          <w:szCs w:val="24"/>
        </w:rPr>
      </w:pPr>
    </w:p>
    <w:p w14:paraId="71A2BDF0">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4AF06164">
      <w:pPr>
        <w:rPr>
          <w:rFonts w:hint="eastAsia" w:ascii="宋体" w:hAnsi="宋体" w:eastAsia="宋体" w:cs="宋体"/>
          <w:b/>
          <w:color w:val="auto"/>
          <w:sz w:val="24"/>
          <w:szCs w:val="24"/>
        </w:rPr>
      </w:pPr>
    </w:p>
    <w:p w14:paraId="6413C5D8">
      <w:pPr>
        <w:rPr>
          <w:rFonts w:hint="eastAsia" w:ascii="宋体" w:hAnsi="宋体" w:eastAsia="宋体" w:cs="宋体"/>
          <w:b/>
          <w:color w:val="auto"/>
          <w:sz w:val="24"/>
          <w:szCs w:val="24"/>
        </w:rPr>
      </w:pPr>
    </w:p>
    <w:p w14:paraId="62900FF1">
      <w:pPr>
        <w:rPr>
          <w:rFonts w:hint="eastAsia" w:ascii="宋体" w:hAnsi="宋体" w:eastAsia="宋体" w:cs="宋体"/>
          <w:b/>
          <w:bCs/>
          <w:color w:val="auto"/>
          <w:sz w:val="24"/>
          <w:szCs w:val="24"/>
        </w:rPr>
      </w:pPr>
    </w:p>
    <w:p w14:paraId="0784590E">
      <w:pPr>
        <w:rPr>
          <w:rFonts w:hint="eastAsia" w:ascii="宋体" w:hAnsi="宋体" w:eastAsia="宋体" w:cs="宋体"/>
          <w:b/>
          <w:bCs/>
          <w:color w:val="auto"/>
          <w:sz w:val="24"/>
          <w:szCs w:val="24"/>
        </w:rPr>
      </w:pPr>
    </w:p>
    <w:p w14:paraId="023F578C">
      <w:pPr>
        <w:rPr>
          <w:rFonts w:hint="eastAsia" w:ascii="宋体" w:hAnsi="宋体" w:eastAsia="宋体" w:cs="宋体"/>
          <w:b/>
          <w:bCs/>
          <w:color w:val="auto"/>
          <w:sz w:val="24"/>
          <w:szCs w:val="24"/>
        </w:rPr>
      </w:pPr>
    </w:p>
    <w:p w14:paraId="7478C0C1">
      <w:pPr>
        <w:rPr>
          <w:rFonts w:hint="eastAsia" w:ascii="宋体" w:hAnsi="宋体" w:eastAsia="宋体" w:cs="宋体"/>
          <w:b/>
          <w:bCs/>
          <w:color w:val="auto"/>
          <w:sz w:val="24"/>
          <w:szCs w:val="24"/>
        </w:rPr>
      </w:pPr>
    </w:p>
    <w:p w14:paraId="4CDBFA82">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62B0C215">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附件九：</w:t>
      </w:r>
    </w:p>
    <w:p w14:paraId="6E25F507">
      <w:pPr>
        <w:widowControl/>
        <w:tabs>
          <w:tab w:val="left" w:pos="4620"/>
        </w:tabs>
        <w:snapToGrid w:val="0"/>
        <w:spacing w:after="240" w:afterLines="100" w:line="360" w:lineRule="auto"/>
        <w:ind w:left="426" w:leftChars="0" w:hanging="426" w:hangingChars="177"/>
        <w:jc w:val="center"/>
        <w:rPr>
          <w:rFonts w:hint="eastAsia" w:ascii="宋体" w:hAnsi="宋体" w:eastAsia="宋体" w:cs="宋体"/>
          <w:b/>
          <w:bCs/>
          <w:color w:val="auto"/>
          <w:sz w:val="24"/>
          <w:szCs w:val="24"/>
          <w:highlight w:val="none"/>
        </w:rPr>
      </w:pPr>
      <w:bookmarkStart w:id="221" w:name="bookmark250"/>
      <w:bookmarkEnd w:id="221"/>
      <w:bookmarkStart w:id="222" w:name="_Toc3423"/>
      <w:r>
        <w:rPr>
          <w:rFonts w:hint="eastAsia" w:ascii="宋体" w:hAnsi="宋体" w:eastAsia="宋体" w:cs="宋体"/>
          <w:b/>
          <w:bCs/>
          <w:color w:val="auto"/>
          <w:sz w:val="24"/>
          <w:szCs w:val="24"/>
          <w:highlight w:val="none"/>
        </w:rPr>
        <w:t>关于符合本国产品标准的声明函</w:t>
      </w:r>
      <w:bookmarkEnd w:id="222"/>
    </w:p>
    <w:p w14:paraId="7DE24307">
      <w:pPr>
        <w:keepNext w:val="0"/>
        <w:keepLines w:val="0"/>
        <w:pageBreakBefore w:val="0"/>
        <w:widowControl/>
        <w:kinsoku/>
        <w:wordWrap/>
        <w:overflowPunct/>
        <w:topLinePunct w:val="0"/>
        <w:autoSpaceDE w:val="0"/>
        <w:autoSpaceDN w:val="0"/>
        <w:bidi w:val="0"/>
        <w:adjustRightInd w:val="0"/>
        <w:snapToGrid w:val="0"/>
        <w:spacing w:line="360" w:lineRule="auto"/>
        <w:ind w:left="26" w:firstLine="420"/>
        <w:jc w:val="both"/>
        <w:textAlignment w:val="baseline"/>
        <w:rPr>
          <w:rFonts w:ascii="宋体" w:hAnsi="宋体" w:eastAsia="宋体" w:cs="宋体"/>
          <w:spacing w:val="0"/>
          <w:sz w:val="24"/>
          <w:szCs w:val="24"/>
        </w:rPr>
      </w:pPr>
      <w:r>
        <w:rPr>
          <w:rFonts w:ascii="宋体" w:hAnsi="宋体" w:eastAsia="宋体" w:cs="宋体"/>
          <w:color w:val="333333"/>
          <w:spacing w:val="0"/>
          <w:sz w:val="24"/>
          <w:szCs w:val="24"/>
        </w:rPr>
        <w:t>本公司（单位）郑重声明，根据《国务院办公厅关于在政府采购中实施本国产品标准及相关政策的通知》（国办发〔2025〕34 号）的规定，本公司（单位）提供的以下产品属于本国产品。具体情况如下：</w:t>
      </w:r>
    </w:p>
    <w:p w14:paraId="129CC397">
      <w:pPr>
        <w:keepNext w:val="0"/>
        <w:keepLines w:val="0"/>
        <w:pageBreakBefore w:val="0"/>
        <w:widowControl/>
        <w:kinsoku/>
        <w:wordWrap/>
        <w:overflowPunct/>
        <w:topLinePunct w:val="0"/>
        <w:autoSpaceDE w:val="0"/>
        <w:autoSpaceDN w:val="0"/>
        <w:bidi w:val="0"/>
        <w:adjustRightInd w:val="0"/>
        <w:snapToGrid w:val="0"/>
        <w:spacing w:line="360" w:lineRule="auto"/>
        <w:ind w:left="28" w:right="99" w:firstLine="434"/>
        <w:textAlignment w:val="baseline"/>
        <w:rPr>
          <w:rFonts w:ascii="宋体" w:hAnsi="宋体" w:eastAsia="宋体" w:cs="宋体"/>
          <w:spacing w:val="0"/>
          <w:sz w:val="24"/>
          <w:szCs w:val="24"/>
        </w:rPr>
      </w:pPr>
      <w:r>
        <w:rPr>
          <w:rFonts w:ascii="宋体" w:hAnsi="宋体" w:eastAsia="宋体" w:cs="宋体"/>
          <w:color w:val="333333"/>
          <w:spacing w:val="0"/>
          <w:sz w:val="24"/>
          <w:szCs w:val="24"/>
        </w:rPr>
        <w:t>1.</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position w:val="11"/>
          <w:sz w:val="12"/>
          <w:szCs w:val="12"/>
        </w:rPr>
        <w:t xml:space="preserve">1 </w:t>
      </w:r>
      <w:r>
        <w:rPr>
          <w:rFonts w:ascii="宋体" w:hAnsi="宋体" w:eastAsia="宋体" w:cs="宋体"/>
          <w:color w:val="333333"/>
          <w:spacing w:val="0"/>
          <w:sz w:val="24"/>
          <w:szCs w:val="24"/>
        </w:rPr>
        <w:t>，生产厂为</w:t>
      </w:r>
      <w:r>
        <w:rPr>
          <w:rFonts w:ascii="宋体" w:hAnsi="宋体" w:eastAsia="宋体" w:cs="宋体"/>
          <w:color w:val="333333"/>
          <w:spacing w:val="0"/>
          <w:sz w:val="24"/>
          <w:szCs w:val="24"/>
          <w:u w:val="single" w:color="auto"/>
        </w:rPr>
        <w:t>（厂名）</w:t>
      </w:r>
      <w:r>
        <w:rPr>
          <w:rFonts w:ascii="宋体" w:hAnsi="宋体" w:eastAsia="宋体" w:cs="宋体"/>
          <w:color w:val="333333"/>
          <w:spacing w:val="0"/>
          <w:position w:val="11"/>
          <w:sz w:val="12"/>
          <w:szCs w:val="12"/>
        </w:rPr>
        <w:t xml:space="preserve">2 </w:t>
      </w:r>
      <w:r>
        <w:rPr>
          <w:rFonts w:ascii="宋体" w:hAnsi="宋体" w:eastAsia="宋体" w:cs="宋体"/>
          <w:color w:val="333333"/>
          <w:spacing w:val="0"/>
          <w:sz w:val="24"/>
          <w:szCs w:val="24"/>
        </w:rPr>
        <w:t>，厂址为</w:t>
      </w:r>
      <w:r>
        <w:rPr>
          <w:rFonts w:ascii="宋体" w:hAnsi="宋体" w:eastAsia="宋体" w:cs="宋体"/>
          <w:color w:val="333333"/>
          <w:spacing w:val="0"/>
          <w:sz w:val="24"/>
          <w:szCs w:val="24"/>
          <w:u w:val="single" w:color="auto"/>
        </w:rPr>
        <w:t>（生产厂址）</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（产品名称1）</w:t>
      </w:r>
      <w:r>
        <w:rPr>
          <w:rFonts w:ascii="宋体" w:hAnsi="宋体" w:eastAsia="宋体" w:cs="宋体"/>
          <w:color w:val="333333"/>
          <w:spacing w:val="0"/>
          <w:sz w:val="24"/>
          <w:szCs w:val="24"/>
        </w:rPr>
        <w:t>的中国境内生产的组件成本占比≥</w:t>
      </w:r>
      <w:r>
        <w:rPr>
          <w:rFonts w:ascii="宋体" w:hAnsi="宋体" w:eastAsia="宋体" w:cs="宋体"/>
          <w:color w:val="333333"/>
          <w:spacing w:val="0"/>
          <w:sz w:val="24"/>
          <w:szCs w:val="24"/>
          <w:u w:val="single" w:color="auto"/>
        </w:rPr>
        <w:t>（规定比例）</w:t>
      </w:r>
      <w:r>
        <w:rPr>
          <w:rFonts w:ascii="宋体" w:hAnsi="宋体" w:eastAsia="宋体" w:cs="宋体"/>
          <w:color w:val="333333"/>
          <w:spacing w:val="0"/>
          <w:position w:val="12"/>
          <w:sz w:val="12"/>
          <w:szCs w:val="12"/>
        </w:rPr>
        <w:t xml:space="preserve">3 </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（关键组件）</w:t>
      </w:r>
      <w:r>
        <w:rPr>
          <w:rFonts w:ascii="宋体" w:hAnsi="宋体" w:eastAsia="宋体" w:cs="宋体"/>
          <w:color w:val="333333"/>
          <w:spacing w:val="0"/>
          <w:position w:val="11"/>
          <w:sz w:val="12"/>
          <w:szCs w:val="12"/>
        </w:rPr>
        <w:t xml:space="preserve">4 </w:t>
      </w:r>
      <w:r>
        <w:rPr>
          <w:rFonts w:ascii="宋体" w:hAnsi="宋体" w:eastAsia="宋体" w:cs="宋体"/>
          <w:color w:val="333333"/>
          <w:spacing w:val="0"/>
          <w:sz w:val="24"/>
          <w:szCs w:val="24"/>
        </w:rPr>
        <w:t>在中国境内生产。</w:t>
      </w:r>
      <w:r>
        <w:rPr>
          <w:rFonts w:ascii="宋体" w:hAnsi="宋体" w:eastAsia="宋体" w:cs="宋体"/>
          <w:color w:val="333333"/>
          <w:spacing w:val="0"/>
          <w:sz w:val="24"/>
          <w:szCs w:val="24"/>
          <w:u w:val="single" w:color="auto"/>
        </w:rPr>
        <w:t>（产品名称 1）</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（关键工序）</w:t>
      </w:r>
      <w:r>
        <w:rPr>
          <w:rFonts w:ascii="宋体" w:hAnsi="宋体" w:eastAsia="宋体" w:cs="宋体"/>
          <w:color w:val="333333"/>
          <w:spacing w:val="0"/>
          <w:position w:val="11"/>
          <w:sz w:val="12"/>
          <w:szCs w:val="12"/>
        </w:rPr>
        <w:t xml:space="preserve">5 </w:t>
      </w:r>
      <w:r>
        <w:rPr>
          <w:rFonts w:ascii="宋体" w:hAnsi="宋体" w:eastAsia="宋体" w:cs="宋体"/>
          <w:color w:val="333333"/>
          <w:spacing w:val="0"/>
          <w:sz w:val="24"/>
          <w:szCs w:val="24"/>
        </w:rPr>
        <w:t>在中国境内完成。</w:t>
      </w:r>
    </w:p>
    <w:p w14:paraId="3CDDCD44">
      <w:pPr>
        <w:keepNext w:val="0"/>
        <w:keepLines w:val="0"/>
        <w:pageBreakBefore w:val="0"/>
        <w:widowControl/>
        <w:kinsoku/>
        <w:wordWrap/>
        <w:overflowPunct/>
        <w:topLinePunct w:val="0"/>
        <w:autoSpaceDE w:val="0"/>
        <w:autoSpaceDN w:val="0"/>
        <w:bidi w:val="0"/>
        <w:adjustRightInd w:val="0"/>
        <w:snapToGrid w:val="0"/>
        <w:spacing w:line="360" w:lineRule="auto"/>
        <w:ind w:left="28" w:right="118" w:firstLine="420"/>
        <w:textAlignment w:val="baseline"/>
        <w:rPr>
          <w:rFonts w:ascii="宋体" w:hAnsi="宋体" w:eastAsia="宋体" w:cs="宋体"/>
          <w:spacing w:val="0"/>
          <w:sz w:val="24"/>
          <w:szCs w:val="24"/>
        </w:rPr>
      </w:pPr>
      <w:r>
        <w:rPr>
          <w:rFonts w:ascii="宋体" w:hAnsi="宋体" w:eastAsia="宋体" w:cs="宋体"/>
          <w:color w:val="333333"/>
          <w:spacing w:val="0"/>
          <w:sz w:val="24"/>
          <w:szCs w:val="24"/>
        </w:rPr>
        <w:t>2.</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，生产厂为</w:t>
      </w:r>
      <w:r>
        <w:rPr>
          <w:rFonts w:ascii="宋体" w:hAnsi="宋体" w:eastAsia="宋体" w:cs="宋体"/>
          <w:color w:val="333333"/>
          <w:spacing w:val="0"/>
          <w:sz w:val="24"/>
          <w:szCs w:val="24"/>
          <w:u w:val="single" w:color="auto"/>
        </w:rPr>
        <w:t>（厂名）</w:t>
      </w:r>
      <w:r>
        <w:rPr>
          <w:rFonts w:ascii="宋体" w:hAnsi="宋体" w:eastAsia="宋体" w:cs="宋体"/>
          <w:color w:val="333333"/>
          <w:spacing w:val="0"/>
          <w:sz w:val="24"/>
          <w:szCs w:val="24"/>
        </w:rPr>
        <w:t>，厂址为</w:t>
      </w:r>
      <w:r>
        <w:rPr>
          <w:rFonts w:ascii="宋体" w:hAnsi="宋体" w:eastAsia="宋体" w:cs="宋体"/>
          <w:color w:val="333333"/>
          <w:spacing w:val="0"/>
          <w:sz w:val="24"/>
          <w:szCs w:val="24"/>
          <w:u w:val="single" w:color="auto"/>
        </w:rPr>
        <w:t>（生产厂址）</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（产品名称2）</w:t>
      </w:r>
      <w:r>
        <w:rPr>
          <w:rFonts w:ascii="宋体" w:hAnsi="宋体" w:eastAsia="宋体" w:cs="宋体"/>
          <w:color w:val="333333"/>
          <w:spacing w:val="0"/>
          <w:sz w:val="24"/>
          <w:szCs w:val="24"/>
        </w:rPr>
        <w:t>的中国境内生产的组件成本占比≥</w:t>
      </w:r>
      <w:r>
        <w:rPr>
          <w:rFonts w:ascii="宋体" w:hAnsi="宋体" w:eastAsia="宋体" w:cs="宋体"/>
          <w:color w:val="333333"/>
          <w:spacing w:val="0"/>
          <w:sz w:val="24"/>
          <w:szCs w:val="24"/>
          <w:u w:val="single" w:color="auto"/>
        </w:rPr>
        <w:t>（规定比例）</w:t>
      </w:r>
      <w:r>
        <w:rPr>
          <w:rFonts w:ascii="宋体" w:hAnsi="宋体" w:eastAsia="宋体" w:cs="宋体"/>
          <w:color w:val="333333"/>
          <w:spacing w:val="0"/>
          <w:sz w:val="24"/>
          <w:szCs w:val="24"/>
        </w:rPr>
        <w:t>。</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（关键组件）</w:t>
      </w:r>
      <w:r>
        <w:rPr>
          <w:rFonts w:ascii="宋体" w:hAnsi="宋体" w:eastAsia="宋体" w:cs="宋体"/>
          <w:color w:val="333333"/>
          <w:spacing w:val="0"/>
          <w:sz w:val="24"/>
          <w:szCs w:val="24"/>
        </w:rPr>
        <w:t>在中国境内生产。</w:t>
      </w:r>
      <w:r>
        <w:rPr>
          <w:rFonts w:ascii="宋体" w:hAnsi="宋体" w:eastAsia="宋体" w:cs="宋体"/>
          <w:color w:val="333333"/>
          <w:spacing w:val="0"/>
          <w:sz w:val="24"/>
          <w:szCs w:val="24"/>
          <w:u w:val="single" w:color="auto"/>
        </w:rPr>
        <w:t>（产品名称 2）</w:t>
      </w:r>
      <w:r>
        <w:rPr>
          <w:rFonts w:ascii="宋体" w:hAnsi="宋体" w:eastAsia="宋体" w:cs="宋体"/>
          <w:color w:val="333333"/>
          <w:spacing w:val="0"/>
          <w:sz w:val="24"/>
          <w:szCs w:val="24"/>
        </w:rPr>
        <w:t>的</w:t>
      </w:r>
      <w:r>
        <w:rPr>
          <w:rFonts w:ascii="宋体" w:hAnsi="宋体" w:eastAsia="宋体" w:cs="宋体"/>
          <w:color w:val="333333"/>
          <w:spacing w:val="0"/>
          <w:sz w:val="24"/>
          <w:szCs w:val="24"/>
          <w:u w:val="single" w:color="auto"/>
        </w:rPr>
        <w:t>（关键工序）</w:t>
      </w:r>
      <w:r>
        <w:rPr>
          <w:rFonts w:ascii="宋体" w:hAnsi="宋体" w:eastAsia="宋体" w:cs="宋体"/>
          <w:color w:val="333333"/>
          <w:spacing w:val="0"/>
          <w:sz w:val="24"/>
          <w:szCs w:val="24"/>
        </w:rPr>
        <w:t>在中国境内完成。</w:t>
      </w:r>
    </w:p>
    <w:p w14:paraId="70669B76">
      <w:pPr>
        <w:keepNext w:val="0"/>
        <w:keepLines w:val="0"/>
        <w:pageBreakBefore w:val="0"/>
        <w:widowControl/>
        <w:kinsoku/>
        <w:wordWrap/>
        <w:overflowPunct/>
        <w:topLinePunct w:val="0"/>
        <w:autoSpaceDE w:val="0"/>
        <w:autoSpaceDN w:val="0"/>
        <w:bidi w:val="0"/>
        <w:adjustRightInd w:val="0"/>
        <w:snapToGrid w:val="0"/>
        <w:spacing w:line="360" w:lineRule="auto"/>
        <w:ind w:left="461"/>
        <w:textAlignment w:val="baseline"/>
        <w:rPr>
          <w:rFonts w:ascii="宋体" w:hAnsi="宋体" w:eastAsia="宋体" w:cs="宋体"/>
          <w:spacing w:val="0"/>
          <w:sz w:val="24"/>
          <w:szCs w:val="24"/>
        </w:rPr>
      </w:pPr>
      <w:r>
        <w:rPr>
          <w:rFonts w:ascii="宋体" w:hAnsi="宋体" w:eastAsia="宋体" w:cs="宋体"/>
          <w:color w:val="333333"/>
          <w:spacing w:val="0"/>
          <w:position w:val="3"/>
          <w:sz w:val="24"/>
          <w:szCs w:val="24"/>
        </w:rPr>
        <w:t>……</w:t>
      </w:r>
    </w:p>
    <w:p w14:paraId="17DBD517">
      <w:pPr>
        <w:keepNext w:val="0"/>
        <w:keepLines w:val="0"/>
        <w:pageBreakBefore w:val="0"/>
        <w:widowControl/>
        <w:kinsoku/>
        <w:wordWrap/>
        <w:overflowPunct/>
        <w:topLinePunct w:val="0"/>
        <w:autoSpaceDE w:val="0"/>
        <w:autoSpaceDN w:val="0"/>
        <w:bidi w:val="0"/>
        <w:adjustRightInd w:val="0"/>
        <w:snapToGrid w:val="0"/>
        <w:spacing w:line="360" w:lineRule="auto"/>
        <w:ind w:left="34" w:right="99" w:firstLine="412"/>
        <w:textAlignment w:val="baseline"/>
        <w:rPr>
          <w:rFonts w:ascii="宋体" w:hAnsi="宋体" w:eastAsia="宋体" w:cs="宋体"/>
          <w:spacing w:val="0"/>
          <w:sz w:val="24"/>
          <w:szCs w:val="24"/>
        </w:rPr>
      </w:pPr>
      <w:r>
        <w:rPr>
          <w:rFonts w:ascii="宋体" w:hAnsi="宋体" w:eastAsia="宋体" w:cs="宋体"/>
          <w:color w:val="333333"/>
          <w:spacing w:val="0"/>
          <w:sz w:val="24"/>
          <w:szCs w:val="24"/>
        </w:rPr>
        <w:t>本公司（单位）对上述声明内容的真实性负责。如有虚假，愿承担相应法律责任。</w:t>
      </w:r>
    </w:p>
    <w:p w14:paraId="2E0CFF1D">
      <w:pPr>
        <w:pStyle w:val="10"/>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4FBFF1F1">
      <w:pPr>
        <w:keepNext w:val="0"/>
        <w:keepLines w:val="0"/>
        <w:pageBreakBefore w:val="0"/>
        <w:widowControl/>
        <w:kinsoku/>
        <w:wordWrap/>
        <w:overflowPunct/>
        <w:topLinePunct w:val="0"/>
        <w:autoSpaceDE w:val="0"/>
        <w:autoSpaceDN w:val="0"/>
        <w:bidi w:val="0"/>
        <w:adjustRightInd w:val="0"/>
        <w:snapToGrid w:val="0"/>
        <w:spacing w:before="79" w:line="360" w:lineRule="auto"/>
        <w:ind w:left="3958" w:leftChars="1885" w:firstLine="0" w:firstLineChars="0"/>
        <w:textAlignment w:val="baseline"/>
        <w:rPr>
          <w:rFonts w:ascii="宋体" w:hAnsi="宋体" w:eastAsia="宋体" w:cs="宋体"/>
          <w:spacing w:val="0"/>
          <w:w w:val="100"/>
          <w:sz w:val="24"/>
          <w:szCs w:val="24"/>
        </w:rPr>
      </w:pPr>
      <w:r>
        <w:rPr>
          <w:rFonts w:ascii="宋体" w:hAnsi="宋体" w:eastAsia="宋体" w:cs="宋体"/>
          <w:color w:val="333333"/>
          <w:spacing w:val="0"/>
          <w:w w:val="100"/>
          <w:sz w:val="24"/>
          <w:szCs w:val="24"/>
        </w:rPr>
        <w:t>公司（单位）名称（盖章）：</w:t>
      </w:r>
    </w:p>
    <w:p w14:paraId="68B0D684">
      <w:pPr>
        <w:keepNext w:val="0"/>
        <w:keepLines w:val="0"/>
        <w:pageBreakBefore w:val="0"/>
        <w:widowControl/>
        <w:kinsoku/>
        <w:wordWrap/>
        <w:overflowPunct/>
        <w:topLinePunct w:val="0"/>
        <w:autoSpaceDE w:val="0"/>
        <w:autoSpaceDN w:val="0"/>
        <w:bidi w:val="0"/>
        <w:adjustRightInd w:val="0"/>
        <w:snapToGrid w:val="0"/>
        <w:spacing w:before="213" w:line="360" w:lineRule="auto"/>
        <w:ind w:left="3958" w:leftChars="1885" w:firstLine="0" w:firstLineChars="0"/>
        <w:textAlignment w:val="baseline"/>
        <w:rPr>
          <w:rFonts w:ascii="宋体" w:hAnsi="宋体" w:eastAsia="宋体" w:cs="宋体"/>
          <w:spacing w:val="0"/>
          <w:w w:val="100"/>
          <w:sz w:val="24"/>
          <w:szCs w:val="24"/>
        </w:rPr>
      </w:pPr>
      <w:r>
        <w:rPr>
          <w:rFonts w:ascii="宋体" w:hAnsi="宋体" w:eastAsia="宋体" w:cs="宋体"/>
          <w:color w:val="333333"/>
          <w:spacing w:val="0"/>
          <w:w w:val="100"/>
          <w:sz w:val="24"/>
          <w:szCs w:val="24"/>
        </w:rPr>
        <w:t>日期：       年    月    日</w:t>
      </w:r>
    </w:p>
    <w:p w14:paraId="11020175">
      <w:pPr>
        <w:pStyle w:val="10"/>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316C3E98">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7250BA22">
      <w:pPr>
        <w:pStyle w:val="10"/>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spacing w:val="0"/>
        </w:rPr>
      </w:pPr>
    </w:p>
    <w:p w14:paraId="222A4838">
      <w:pPr>
        <w:keepNext w:val="0"/>
        <w:keepLines w:val="0"/>
        <w:pageBreakBefore w:val="0"/>
        <w:widowControl/>
        <w:kinsoku/>
        <w:wordWrap/>
        <w:overflowPunct/>
        <w:topLinePunct w:val="0"/>
        <w:autoSpaceDE w:val="0"/>
        <w:autoSpaceDN w:val="0"/>
        <w:bidi w:val="0"/>
        <w:adjustRightInd w:val="0"/>
        <w:snapToGrid w:val="0"/>
        <w:spacing w:before="65"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1.产品如有型号，请在“产品名称”栏一并填写。</w:t>
      </w:r>
    </w:p>
    <w:p w14:paraId="64F543FD">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2.生产厂名与厂址应与生产厂营业执照载明的相关信息保持一致。</w:t>
      </w:r>
    </w:p>
    <w:p w14:paraId="4FF28C5A">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right="98"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3.该产品的中国境内生产的组件成本占比相关要求实施前，“规定比例”栏可不填，下同。</w:t>
      </w:r>
    </w:p>
    <w:p w14:paraId="407253AD">
      <w:pPr>
        <w:keepNext w:val="0"/>
        <w:keepLines w:val="0"/>
        <w:pageBreakBefore w:val="0"/>
        <w:widowControl/>
        <w:kinsoku/>
        <w:wordWrap/>
        <w:overflowPunct/>
        <w:topLinePunct w:val="0"/>
        <w:autoSpaceDE w:val="0"/>
        <w:autoSpaceDN w:val="0"/>
        <w:bidi w:val="0"/>
        <w:adjustRightInd w:val="0"/>
        <w:snapToGrid w:val="0"/>
        <w:spacing w:before="189" w:line="320" w:lineRule="exact"/>
        <w:ind w:left="18" w:leftChars="0" w:hanging="18" w:hangingChars="9"/>
        <w:textAlignment w:val="baseline"/>
        <w:rPr>
          <w:rFonts w:ascii="宋体" w:hAnsi="宋体" w:eastAsia="宋体" w:cs="宋体"/>
          <w:spacing w:val="0"/>
          <w:w w:val="100"/>
          <w:sz w:val="20"/>
          <w:szCs w:val="20"/>
        </w:rPr>
      </w:pPr>
      <w:r>
        <w:rPr>
          <w:rFonts w:ascii="宋体" w:hAnsi="宋体" w:eastAsia="宋体" w:cs="宋体"/>
          <w:color w:val="333333"/>
          <w:spacing w:val="0"/>
          <w:w w:val="100"/>
          <w:sz w:val="20"/>
          <w:szCs w:val="20"/>
        </w:rPr>
        <w:t>4.该产品的关键组件要求实施前，“关键组件”栏可不填，下同。</w:t>
      </w:r>
    </w:p>
    <w:p w14:paraId="05C97666">
      <w:pPr>
        <w:keepNext w:val="0"/>
        <w:keepLines w:val="0"/>
        <w:pageBreakBefore w:val="0"/>
        <w:widowControl/>
        <w:kinsoku/>
        <w:wordWrap/>
        <w:overflowPunct/>
        <w:topLinePunct w:val="0"/>
        <w:autoSpaceDE w:val="0"/>
        <w:autoSpaceDN w:val="0"/>
        <w:bidi w:val="0"/>
        <w:adjustRightInd w:val="0"/>
        <w:snapToGrid w:val="0"/>
        <w:spacing w:before="193" w:line="320" w:lineRule="exact"/>
        <w:ind w:left="18" w:leftChars="0" w:hanging="18" w:hangingChars="9"/>
        <w:textAlignment w:val="baseline"/>
        <w:rPr>
          <w:rFonts w:ascii="宋体" w:hAnsi="宋体" w:eastAsia="宋体" w:cs="宋体"/>
          <w:spacing w:val="0"/>
          <w:sz w:val="20"/>
          <w:szCs w:val="20"/>
        </w:rPr>
        <w:sectPr>
          <w:headerReference r:id="rId8" w:type="default"/>
          <w:footerReference r:id="rId9" w:type="default"/>
          <w:pgSz w:w="11905" w:h="16838"/>
          <w:pgMar w:top="1701" w:right="1786" w:bottom="1701" w:left="1786" w:header="850" w:footer="850" w:gutter="0"/>
          <w:pgNumType w:fmt="decimal"/>
          <w:cols w:space="0" w:num="1"/>
          <w:rtlGutter w:val="0"/>
          <w:docGrid w:linePitch="0" w:charSpace="0"/>
        </w:sectPr>
      </w:pPr>
      <w:r>
        <w:rPr>
          <w:rFonts w:ascii="宋体" w:hAnsi="宋体" w:eastAsia="宋体" w:cs="宋体"/>
          <w:color w:val="333333"/>
          <w:spacing w:val="0"/>
          <w:w w:val="100"/>
          <w:sz w:val="20"/>
          <w:szCs w:val="20"/>
        </w:rPr>
        <w:t>5.该产品的关键工序要求实施前，“关键工序”栏可不填，下同。</w:t>
      </w:r>
    </w:p>
    <w:p w14:paraId="7B39A601">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附件十：</w:t>
      </w:r>
    </w:p>
    <w:p w14:paraId="55A128FB">
      <w:pPr>
        <w:spacing w:line="48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网络安全专用产品说明</w:t>
      </w:r>
    </w:p>
    <w:p w14:paraId="14311AA1">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按照国家财政部、工信部、公安部以及其他部委联合下发《关于调整网络安全专用产品安全管理有关事项的公告》有关要求：</w:t>
      </w:r>
    </w:p>
    <w:p w14:paraId="6DFDCA93">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6F47A599">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具备资格的机构是指列入《承担网络关键设备和网络安全专用产品安全认证和安全检测任务机构名录》的机构。</w:t>
      </w:r>
    </w:p>
    <w:p w14:paraId="34E45E16">
      <w:pPr>
        <w:spacing w:line="480" w:lineRule="exact"/>
        <w:ind w:firstLine="482" w:firstLineChars="200"/>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018E7BE8">
      <w:pPr>
        <w:rPr>
          <w:rFonts w:hint="eastAsia" w:ascii="宋体" w:hAnsi="宋体" w:eastAsia="宋体" w:cs="宋体"/>
          <w:b/>
          <w:color w:val="auto"/>
          <w:sz w:val="24"/>
          <w:szCs w:val="24"/>
          <w:highlight w:val="none"/>
        </w:rPr>
      </w:pPr>
    </w:p>
    <w:p w14:paraId="73F4C541">
      <w:pPr>
        <w:rPr>
          <w:rFonts w:hint="eastAsia" w:ascii="宋体" w:hAnsi="宋体" w:eastAsia="宋体" w:cs="宋体"/>
          <w:b/>
          <w:color w:val="auto"/>
          <w:sz w:val="24"/>
          <w:szCs w:val="24"/>
          <w:highlight w:val="none"/>
        </w:rPr>
      </w:pPr>
    </w:p>
    <w:p w14:paraId="2740AE32">
      <w:pPr>
        <w:rPr>
          <w:rFonts w:hint="eastAsia" w:ascii="宋体" w:hAnsi="宋体" w:eastAsia="宋体" w:cs="宋体"/>
          <w:b/>
          <w:color w:val="auto"/>
          <w:sz w:val="24"/>
          <w:szCs w:val="24"/>
          <w:highlight w:val="none"/>
        </w:rPr>
      </w:pPr>
    </w:p>
    <w:p w14:paraId="16566C40">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5849EB22">
      <w:pP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br w:type="page"/>
      </w:r>
    </w:p>
    <w:p w14:paraId="4F9AAB75">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附件十一：</w:t>
      </w:r>
    </w:p>
    <w:p w14:paraId="7DE57355">
      <w:pPr>
        <w:spacing w:line="480" w:lineRule="auto"/>
        <w:jc w:val="cente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t>符合绿色数据中心建设要求承诺书格式</w:t>
      </w:r>
    </w:p>
    <w:p w14:paraId="7C2CBCC9">
      <w:pPr>
        <w:widowControl/>
        <w:tabs>
          <w:tab w:val="left" w:pos="4620"/>
        </w:tabs>
        <w:snapToGrid w:val="0"/>
        <w:spacing w:line="480" w:lineRule="auto"/>
        <w:jc w:val="center"/>
        <w:rPr>
          <w:rFonts w:hint="eastAsia" w:asciiTheme="minorEastAsia" w:hAnsiTheme="minorEastAsia" w:eastAsiaTheme="minorEastAsia" w:cstheme="minorEastAsia"/>
          <w:b/>
          <w:bCs/>
          <w:color w:val="auto"/>
          <w:sz w:val="24"/>
          <w:szCs w:val="24"/>
          <w:highlight w:val="none"/>
          <w:lang w:val="en-US" w:eastAsia="zh-CN"/>
        </w:rPr>
      </w:pPr>
    </w:p>
    <w:p w14:paraId="739A777E">
      <w:pPr>
        <w:widowControl/>
        <w:tabs>
          <w:tab w:val="left" w:pos="4620"/>
        </w:tabs>
        <w:snapToGrid w:val="0"/>
        <w:spacing w:line="48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符合绿色数据中心建设要求承诺书</w:t>
      </w:r>
    </w:p>
    <w:p w14:paraId="7BEF9ADC">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本投标人现参与</w:t>
      </w:r>
      <w:r>
        <w:rPr>
          <w:rFonts w:hint="eastAsia" w:asciiTheme="minorEastAsia" w:hAnsiTheme="minorEastAsia" w:eastAsiaTheme="minorEastAsia" w:cstheme="minorEastAsia"/>
          <w:color w:val="auto"/>
          <w:spacing w:val="6"/>
          <w:sz w:val="24"/>
          <w:szCs w:val="24"/>
          <w:highlight w:val="none"/>
          <w:u w:val="single"/>
        </w:rPr>
        <w:t>（项目名称、项目编号、包号）</w:t>
      </w:r>
      <w:r>
        <w:rPr>
          <w:rFonts w:hint="eastAsia" w:asciiTheme="minorEastAsia" w:hAnsiTheme="minorEastAsia" w:eastAsiaTheme="minorEastAsia" w:cstheme="minorEastAsia"/>
          <w:color w:val="auto"/>
          <w:kern w:val="0"/>
          <w:sz w:val="24"/>
          <w:szCs w:val="24"/>
          <w:highlight w:val="none"/>
        </w:rPr>
        <w:t>的采购活动，本公司承诺所</w:t>
      </w:r>
      <w:r>
        <w:rPr>
          <w:rFonts w:hint="eastAsia" w:asciiTheme="minorEastAsia" w:hAnsiTheme="minorEastAsia" w:eastAsiaTheme="minorEastAsia" w:cstheme="minorEastAsia"/>
          <w:color w:val="auto"/>
          <w:kern w:val="0"/>
          <w:sz w:val="24"/>
          <w:szCs w:val="24"/>
          <w:highlight w:val="none"/>
          <w:lang w:val="en-US" w:eastAsia="zh-CN"/>
        </w:rPr>
        <w:t>提供并完成数据中心建设内容及标准</w:t>
      </w:r>
      <w:r>
        <w:rPr>
          <w:rFonts w:hint="eastAsia" w:asciiTheme="minorEastAsia" w:hAnsiTheme="minorEastAsia" w:eastAsiaTheme="minorEastAsia" w:cstheme="minorEastAsia"/>
          <w:color w:val="auto"/>
          <w:kern w:val="0"/>
          <w:sz w:val="24"/>
          <w:szCs w:val="24"/>
          <w:highlight w:val="none"/>
        </w:rPr>
        <w:t>符合</w:t>
      </w:r>
      <w:r>
        <w:rPr>
          <w:rFonts w:hint="eastAsia" w:asciiTheme="minorEastAsia" w:hAnsiTheme="minorEastAsia" w:eastAsiaTheme="minorEastAsia" w:cstheme="minorEastAsia"/>
          <w:color w:val="auto"/>
          <w:kern w:val="0"/>
          <w:sz w:val="24"/>
          <w:szCs w:val="24"/>
          <w:highlight w:val="none"/>
          <w:lang w:val="en-US" w:eastAsia="zh-CN"/>
        </w:rPr>
        <w:t>绿色数据中心建设有关要求，完全满足或优于项目采购需求</w:t>
      </w:r>
      <w:r>
        <w:rPr>
          <w:rFonts w:hint="eastAsia" w:asciiTheme="minorEastAsia" w:hAnsiTheme="minorEastAsia" w:eastAsiaTheme="minorEastAsia" w:cstheme="minorEastAsia"/>
          <w:color w:val="auto"/>
          <w:kern w:val="0"/>
          <w:sz w:val="24"/>
          <w:szCs w:val="24"/>
          <w:highlight w:val="none"/>
        </w:rPr>
        <w:t>。</w:t>
      </w:r>
    </w:p>
    <w:p w14:paraId="1CEEC167">
      <w:pPr>
        <w:pStyle w:val="21"/>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2244433B">
      <w:pPr>
        <w:pStyle w:val="21"/>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5FCCC038">
      <w:pPr>
        <w:spacing w:line="480" w:lineRule="exact"/>
        <w:jc w:val="left"/>
        <w:rPr>
          <w:rFonts w:hint="eastAsia" w:asciiTheme="minorEastAsia" w:hAnsiTheme="minorEastAsia" w:eastAsiaTheme="minorEastAsia" w:cstheme="minorEastAsia"/>
          <w:b/>
          <w:color w:val="auto"/>
          <w:sz w:val="24"/>
          <w:highlight w:val="none"/>
        </w:rPr>
      </w:pPr>
    </w:p>
    <w:p w14:paraId="5D730414">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287BA49A">
      <w:pPr>
        <w:rPr>
          <w:rFonts w:hint="eastAsia" w:asciiTheme="minorEastAsia" w:hAnsiTheme="minorEastAsia" w:eastAsiaTheme="minorEastAsia" w:cstheme="minorEastAsia"/>
          <w:b/>
          <w:color w:val="auto"/>
          <w:sz w:val="24"/>
          <w:highlight w:val="none"/>
          <w:lang w:val="en-US" w:eastAsia="zh-CN"/>
        </w:rPr>
      </w:pPr>
      <w:r>
        <w:rPr>
          <w:rFonts w:hint="eastAsia" w:asciiTheme="minorEastAsia" w:hAnsiTheme="minorEastAsia" w:eastAsiaTheme="minorEastAsia" w:cstheme="minorEastAsia"/>
          <w:b/>
          <w:color w:val="auto"/>
          <w:sz w:val="24"/>
          <w:highlight w:val="none"/>
          <w:lang w:val="en-US" w:eastAsia="zh-CN"/>
        </w:rPr>
        <w:br w:type="page"/>
      </w:r>
    </w:p>
    <w:p w14:paraId="7C442236">
      <w:pPr>
        <w:tabs>
          <w:tab w:val="left" w:pos="4000"/>
        </w:tabs>
        <w:snapToGrid w:val="0"/>
        <w:spacing w:line="6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附件十二：</w:t>
      </w:r>
    </w:p>
    <w:p w14:paraId="01569BEB">
      <w:pPr>
        <w:spacing w:line="48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符合绿色建筑和绿色建材政府采购需求承诺书</w:t>
      </w:r>
      <w:r>
        <w:rPr>
          <w:rFonts w:hint="eastAsia" w:asciiTheme="minorEastAsia" w:hAnsiTheme="minorEastAsia" w:eastAsiaTheme="minorEastAsia" w:cstheme="minorEastAsia"/>
          <w:b/>
          <w:color w:val="auto"/>
          <w:sz w:val="24"/>
          <w:highlight w:val="none"/>
        </w:rPr>
        <w:t>格式</w:t>
      </w:r>
    </w:p>
    <w:p w14:paraId="0D17119C">
      <w:pPr>
        <w:widowControl/>
        <w:tabs>
          <w:tab w:val="left" w:pos="4620"/>
        </w:tabs>
        <w:snapToGrid w:val="0"/>
        <w:spacing w:line="360" w:lineRule="auto"/>
        <w:jc w:val="center"/>
        <w:rPr>
          <w:rFonts w:hint="eastAsia" w:asciiTheme="minorEastAsia" w:hAnsiTheme="minorEastAsia" w:eastAsiaTheme="minorEastAsia" w:cstheme="minorEastAsia"/>
          <w:b/>
          <w:bCs/>
          <w:color w:val="auto"/>
          <w:sz w:val="24"/>
          <w:szCs w:val="24"/>
          <w:highlight w:val="none"/>
        </w:rPr>
      </w:pPr>
    </w:p>
    <w:p w14:paraId="732DAE2E">
      <w:pPr>
        <w:widowControl/>
        <w:tabs>
          <w:tab w:val="left" w:pos="4620"/>
        </w:tabs>
        <w:snapToGrid w:val="0"/>
        <w:spacing w:line="36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符合绿色建筑和绿色建材政府采购需求承诺书</w:t>
      </w:r>
    </w:p>
    <w:p w14:paraId="3E992021">
      <w:pPr>
        <w:spacing w:line="360" w:lineRule="auto"/>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本投标人现参与</w:t>
      </w:r>
      <w:r>
        <w:rPr>
          <w:rFonts w:hint="eastAsia" w:asciiTheme="minorEastAsia" w:hAnsiTheme="minorEastAsia" w:eastAsiaTheme="minorEastAsia" w:cstheme="minorEastAsia"/>
          <w:color w:val="auto"/>
          <w:spacing w:val="6"/>
          <w:sz w:val="24"/>
          <w:szCs w:val="24"/>
          <w:highlight w:val="none"/>
          <w:u w:val="single"/>
        </w:rPr>
        <w:t>（项目名称、项目编号、包号）</w:t>
      </w:r>
      <w:r>
        <w:rPr>
          <w:rFonts w:hint="eastAsia" w:asciiTheme="minorEastAsia" w:hAnsiTheme="minorEastAsia" w:eastAsiaTheme="minorEastAsia" w:cstheme="minorEastAsia"/>
          <w:color w:val="auto"/>
          <w:kern w:val="0"/>
          <w:sz w:val="24"/>
          <w:szCs w:val="24"/>
          <w:highlight w:val="none"/>
        </w:rPr>
        <w:t>的采购活动，本公司承诺</w:t>
      </w:r>
      <w:r>
        <w:rPr>
          <w:rFonts w:hint="eastAsia" w:asciiTheme="minorEastAsia" w:hAnsiTheme="minorEastAsia" w:eastAsiaTheme="minorEastAsia" w:cstheme="minorEastAsia"/>
          <w:color w:val="auto"/>
          <w:sz w:val="24"/>
          <w:szCs w:val="24"/>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Theme="minorEastAsia" w:hAnsiTheme="minorEastAsia" w:eastAsiaTheme="minorEastAsia" w:cstheme="minorEastAsia"/>
          <w:color w:val="auto"/>
          <w:kern w:val="0"/>
          <w:sz w:val="24"/>
          <w:szCs w:val="24"/>
          <w:highlight w:val="none"/>
        </w:rPr>
        <w:t>。</w:t>
      </w:r>
    </w:p>
    <w:p w14:paraId="1E7DDAB2">
      <w:pPr>
        <w:pStyle w:val="21"/>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如上述声明不真实，愿意按照政府采购有关法律法规的规定接受处罚。</w:t>
      </w:r>
    </w:p>
    <w:p w14:paraId="158AC32D">
      <w:pPr>
        <w:pStyle w:val="21"/>
        <w:widowControl w:val="0"/>
        <w:adjustRightInd w:val="0"/>
        <w:snapToGrid w:val="0"/>
        <w:spacing w:before="0" w:beforeAutospacing="0" w:after="0" w:afterAutospacing="0" w:line="48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43DA9BB5">
      <w:pPr>
        <w:rPr>
          <w:rFonts w:hint="eastAsia" w:ascii="宋体" w:hAnsi="宋体" w:eastAsia="宋体" w:cs="宋体"/>
          <w:b/>
          <w:color w:val="auto"/>
          <w:sz w:val="24"/>
          <w:szCs w:val="24"/>
        </w:rPr>
      </w:pPr>
    </w:p>
    <w:p w14:paraId="7A05DD95">
      <w:pPr>
        <w:rPr>
          <w:rFonts w:hint="eastAsia" w:ascii="宋体" w:hAnsi="宋体" w:eastAsia="宋体" w:cs="宋体"/>
          <w:b/>
          <w:color w:val="auto"/>
          <w:sz w:val="24"/>
          <w:szCs w:val="24"/>
        </w:rPr>
      </w:pPr>
    </w:p>
    <w:p w14:paraId="2111F829">
      <w:pPr>
        <w:rPr>
          <w:rFonts w:hint="eastAsia" w:ascii="宋体" w:hAnsi="宋体" w:eastAsia="宋体" w:cs="宋体"/>
          <w:b/>
          <w:color w:val="auto"/>
          <w:sz w:val="24"/>
          <w:szCs w:val="24"/>
        </w:rPr>
      </w:pPr>
    </w:p>
    <w:p w14:paraId="07B9ACD9">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w:t>
      </w:r>
      <w:r>
        <w:rPr>
          <w:rFonts w:hint="eastAsia" w:ascii="宋体" w:hAnsi="宋体" w:eastAsia="宋体" w:cs="宋体"/>
          <w:b/>
          <w:color w:val="auto"/>
          <w:sz w:val="24"/>
          <w:szCs w:val="24"/>
          <w:highlight w:val="none"/>
          <w:lang w:val="en-US" w:eastAsia="zh-CN"/>
        </w:rPr>
        <w:t>不涉及，可不提供</w:t>
      </w:r>
      <w:r>
        <w:rPr>
          <w:rFonts w:hint="eastAsia" w:ascii="宋体" w:hAnsi="宋体" w:eastAsia="宋体" w:cs="宋体"/>
          <w:b/>
          <w:color w:val="auto"/>
          <w:sz w:val="24"/>
          <w:szCs w:val="24"/>
          <w:highlight w:val="none"/>
        </w:rPr>
        <w:t>）</w:t>
      </w:r>
    </w:p>
    <w:p w14:paraId="41F06B63">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23C3F446">
      <w:pPr>
        <w:spacing w:line="360" w:lineRule="auto"/>
        <w:jc w:val="center"/>
        <w:outlineLvl w:val="0"/>
        <w:rPr>
          <w:rFonts w:ascii="宋体" w:hAnsi="宋体" w:eastAsia="宋体"/>
          <w:b/>
          <w:bCs/>
          <w:color w:val="auto"/>
          <w:sz w:val="28"/>
          <w:highlight w:val="none"/>
        </w:rPr>
      </w:pPr>
      <w:r>
        <w:rPr>
          <w:rFonts w:hint="eastAsia" w:ascii="宋体" w:hAnsi="宋体" w:eastAsia="宋体"/>
          <w:b/>
          <w:bCs/>
          <w:color w:val="auto"/>
          <w:sz w:val="28"/>
          <w:highlight w:val="none"/>
        </w:rPr>
        <w:t>第</w:t>
      </w:r>
      <w:r>
        <w:rPr>
          <w:rFonts w:hint="eastAsia" w:ascii="宋体" w:hAnsi="宋体" w:eastAsia="宋体"/>
          <w:b/>
          <w:bCs/>
          <w:color w:val="auto"/>
          <w:sz w:val="28"/>
          <w:highlight w:val="none"/>
          <w:lang w:val="en-US" w:eastAsia="zh-CN"/>
        </w:rPr>
        <w:t>七</w:t>
      </w:r>
      <w:r>
        <w:rPr>
          <w:rFonts w:hint="eastAsia" w:ascii="宋体" w:hAnsi="宋体" w:eastAsia="宋体"/>
          <w:b/>
          <w:bCs/>
          <w:color w:val="auto"/>
          <w:sz w:val="28"/>
          <w:highlight w:val="none"/>
        </w:rPr>
        <w:t>章  政府采购</w:t>
      </w:r>
      <w:bookmarkEnd w:id="217"/>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18"/>
      <w:bookmarkEnd w:id="219"/>
    </w:p>
    <w:p w14:paraId="6151C182">
      <w:pPr>
        <w:spacing w:line="360" w:lineRule="auto"/>
        <w:jc w:val="center"/>
        <w:outlineLvl w:val="1"/>
        <w:rPr>
          <w:rFonts w:ascii="仿宋" w:hAnsi="仿宋" w:eastAsia="仿宋" w:cs="仿宋"/>
          <w:b/>
          <w:bCs/>
          <w:color w:val="auto"/>
          <w:sz w:val="32"/>
          <w:szCs w:val="44"/>
          <w:highlight w:val="none"/>
        </w:rPr>
      </w:pPr>
      <w:bookmarkStart w:id="223" w:name="_Toc8735"/>
      <w:bookmarkStart w:id="224" w:name="_Toc2142"/>
      <w:r>
        <w:rPr>
          <w:rFonts w:hint="eastAsia" w:ascii="仿宋" w:hAnsi="仿宋" w:eastAsia="仿宋" w:cs="仿宋"/>
          <w:b/>
          <w:bCs/>
          <w:color w:val="auto"/>
          <w:sz w:val="32"/>
          <w:szCs w:val="44"/>
          <w:highlight w:val="none"/>
        </w:rPr>
        <w:t>询问函范本</w:t>
      </w:r>
      <w:bookmarkEnd w:id="223"/>
      <w:bookmarkEnd w:id="224"/>
    </w:p>
    <w:p w14:paraId="7DB2BC87">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6CB6A70B">
      <w:pPr>
        <w:adjustRightInd w:val="0"/>
        <w:snapToGrid w:val="0"/>
        <w:spacing w:line="360" w:lineRule="auto"/>
        <w:rPr>
          <w:rFonts w:hint="eastAsia" w:cs="仿宋" w:asciiTheme="minorEastAsia" w:hAnsiTheme="minorEastAsia" w:eastAsiaTheme="minorEastAsia"/>
          <w:b/>
          <w:bCs/>
          <w:color w:val="auto"/>
          <w:sz w:val="24"/>
          <w:szCs w:val="24"/>
          <w:highlight w:val="non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val="en-US" w:eastAsia="zh-CN"/>
        </w:rPr>
        <w:t>采购人</w:t>
      </w:r>
    </w:p>
    <w:p w14:paraId="7570719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rPr>
        <w:t>我单位拟参与</w:t>
      </w:r>
      <w:r>
        <w:rPr>
          <w:rFonts w:hint="eastAsia" w:cs="仿宋" w:asciiTheme="minorEastAsia" w:hAnsiTheme="minorEastAsia" w:eastAsiaTheme="minorEastAsia"/>
          <w:color w:val="auto"/>
          <w:sz w:val="24"/>
          <w:szCs w:val="24"/>
          <w:u w:val="single"/>
          <w:lang w:val="en-US" w:eastAsia="zh-CN"/>
        </w:rPr>
        <w:t xml:space="preserve">             </w:t>
      </w:r>
      <w:r>
        <w:rPr>
          <w:rFonts w:hint="eastAsia" w:cs="仿宋" w:asciiTheme="minorEastAsia" w:hAnsiTheme="minorEastAsia" w:eastAsiaTheme="minorEastAsia"/>
          <w:i/>
          <w:iCs/>
          <w:color w:val="auto"/>
          <w:sz w:val="24"/>
          <w:szCs w:val="24"/>
          <w:u w:val="none"/>
          <w:lang w:val="en-US" w:eastAsia="zh-CN"/>
        </w:rPr>
        <w:t>（</w:t>
      </w:r>
      <w:r>
        <w:rPr>
          <w:rFonts w:hint="eastAsia" w:cs="仿宋" w:asciiTheme="minorEastAsia" w:hAnsiTheme="minorEastAsia" w:eastAsiaTheme="minorEastAsia"/>
          <w:i/>
          <w:iCs/>
          <w:color w:val="auto"/>
          <w:sz w:val="24"/>
          <w:szCs w:val="24"/>
          <w:u w:val="none"/>
        </w:rPr>
        <w:t>项目</w:t>
      </w:r>
      <w:r>
        <w:rPr>
          <w:rFonts w:hint="eastAsia" w:cs="仿宋" w:asciiTheme="minorEastAsia" w:hAnsiTheme="minorEastAsia" w:eastAsiaTheme="minorEastAsia"/>
          <w:i/>
          <w:iCs/>
          <w:color w:val="auto"/>
          <w:sz w:val="24"/>
          <w:szCs w:val="24"/>
          <w:u w:val="none"/>
          <w:lang w:val="en-US" w:eastAsia="zh-CN"/>
        </w:rPr>
        <w:t>名称、</w:t>
      </w:r>
      <w:r>
        <w:rPr>
          <w:rFonts w:hint="eastAsia" w:cs="仿宋" w:asciiTheme="minorEastAsia" w:hAnsiTheme="minorEastAsia" w:eastAsiaTheme="minorEastAsia"/>
          <w:i/>
          <w:iCs/>
          <w:color w:val="auto"/>
          <w:sz w:val="24"/>
          <w:szCs w:val="24"/>
          <w:u w:val="none"/>
        </w:rPr>
        <w:t>编号)</w:t>
      </w:r>
      <w:r>
        <w:rPr>
          <w:rFonts w:hint="eastAsia" w:cs="仿宋" w:asciiTheme="minorEastAsia" w:hAnsiTheme="minorEastAsia" w:eastAsiaTheme="minorEastAsia"/>
          <w:color w:val="auto"/>
          <w:sz w:val="24"/>
          <w:szCs w:val="24"/>
        </w:rPr>
        <w:t>的采购活动，现有以下内容(或条款)存在疑问(或无法理解)，</w:t>
      </w:r>
      <w:r>
        <w:rPr>
          <w:rFonts w:hint="eastAsia" w:cs="仿宋" w:asciiTheme="minorEastAsia" w:hAnsiTheme="minorEastAsia" w:eastAsiaTheme="minorEastAsia"/>
          <w:color w:val="auto"/>
          <w:sz w:val="24"/>
          <w:szCs w:val="24"/>
          <w:highlight w:val="none"/>
        </w:rPr>
        <w:t>特提出询问。</w:t>
      </w:r>
    </w:p>
    <w:p w14:paraId="2BC634D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5" w:name="_Toc9092"/>
      <w:bookmarkStart w:id="226" w:name="_Toc26386"/>
      <w:r>
        <w:rPr>
          <w:rFonts w:hint="eastAsia" w:cs="仿宋" w:asciiTheme="minorEastAsia" w:hAnsiTheme="minorEastAsia" w:eastAsiaTheme="minorEastAsia"/>
          <w:color w:val="auto"/>
          <w:sz w:val="24"/>
          <w:szCs w:val="24"/>
          <w:highlight w:val="none"/>
        </w:rPr>
        <w:t>一、(事项一)</w:t>
      </w:r>
      <w:bookmarkEnd w:id="225"/>
      <w:bookmarkEnd w:id="226"/>
    </w:p>
    <w:p w14:paraId="659976AD">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11DBE3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10DF3C03">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34009565">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27" w:name="_Toc17582"/>
      <w:bookmarkStart w:id="228" w:name="_Toc9273"/>
      <w:r>
        <w:rPr>
          <w:rFonts w:hint="eastAsia" w:cs="仿宋" w:asciiTheme="minorEastAsia" w:hAnsiTheme="minorEastAsia" w:eastAsiaTheme="minorEastAsia"/>
          <w:color w:val="auto"/>
          <w:sz w:val="24"/>
          <w:szCs w:val="24"/>
          <w:highlight w:val="none"/>
        </w:rPr>
        <w:t>二、(事项二)</w:t>
      </w:r>
      <w:bookmarkEnd w:id="227"/>
      <w:bookmarkEnd w:id="228"/>
    </w:p>
    <w:p w14:paraId="103AC8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BB1748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76D81A2E">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79236ECD">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521D7ACA">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3682CE88">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0B5E18FE">
      <w:pPr>
        <w:jc w:val="center"/>
        <w:outlineLvl w:val="1"/>
        <w:rPr>
          <w:rFonts w:ascii="仿宋" w:hAnsi="仿宋" w:eastAsia="仿宋" w:cs="仿宋"/>
          <w:b/>
          <w:bCs/>
          <w:color w:val="auto"/>
          <w:sz w:val="32"/>
          <w:szCs w:val="44"/>
          <w:highlight w:val="none"/>
        </w:rPr>
      </w:pPr>
      <w:bookmarkStart w:id="229" w:name="_Toc6990"/>
      <w:bookmarkStart w:id="230" w:name="_Toc26673"/>
      <w:r>
        <w:rPr>
          <w:rFonts w:hint="eastAsia" w:ascii="仿宋" w:hAnsi="仿宋" w:eastAsia="仿宋" w:cs="仿宋"/>
          <w:b/>
          <w:bCs/>
          <w:color w:val="auto"/>
          <w:sz w:val="32"/>
          <w:szCs w:val="44"/>
          <w:highlight w:val="none"/>
        </w:rPr>
        <w:t>质疑函范本</w:t>
      </w:r>
      <w:bookmarkEnd w:id="229"/>
      <w:bookmarkEnd w:id="230"/>
    </w:p>
    <w:p w14:paraId="1FD71E3C">
      <w:pPr>
        <w:adjustRightInd w:val="0"/>
        <w:snapToGrid w:val="0"/>
        <w:spacing w:before="312" w:beforeLines="100" w:line="360" w:lineRule="auto"/>
        <w:outlineLvl w:val="1"/>
        <w:rPr>
          <w:rFonts w:cs="仿宋" w:asciiTheme="minorEastAsia" w:hAnsiTheme="minorEastAsia" w:eastAsiaTheme="minorEastAsia"/>
          <w:b/>
          <w:bCs/>
          <w:color w:val="auto"/>
          <w:sz w:val="24"/>
          <w:szCs w:val="24"/>
          <w:highlight w:val="none"/>
        </w:rPr>
      </w:pPr>
      <w:bookmarkStart w:id="231" w:name="_Toc29510"/>
      <w:bookmarkStart w:id="232" w:name="_Toc2994"/>
      <w:r>
        <w:rPr>
          <w:rFonts w:hint="eastAsia" w:cs="仿宋" w:asciiTheme="minorEastAsia" w:hAnsiTheme="minorEastAsia" w:eastAsiaTheme="minorEastAsia"/>
          <w:b/>
          <w:bCs/>
          <w:color w:val="auto"/>
          <w:sz w:val="24"/>
          <w:szCs w:val="24"/>
          <w:highlight w:val="none"/>
        </w:rPr>
        <w:t>一、质疑供应商基本信息</w:t>
      </w:r>
      <w:bookmarkEnd w:id="231"/>
      <w:bookmarkEnd w:id="232"/>
    </w:p>
    <w:p w14:paraId="7AD86287">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B9255C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FD168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0F3BC1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0D02B9B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1F796DD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A6070D7">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3" w:name="_Toc28130"/>
      <w:bookmarkStart w:id="234" w:name="_Toc31042"/>
      <w:r>
        <w:rPr>
          <w:rFonts w:hint="eastAsia" w:cs="仿宋" w:asciiTheme="minorEastAsia" w:hAnsiTheme="minorEastAsia" w:eastAsiaTheme="minorEastAsia"/>
          <w:b/>
          <w:bCs/>
          <w:color w:val="auto"/>
          <w:sz w:val="24"/>
          <w:szCs w:val="24"/>
          <w:highlight w:val="none"/>
        </w:rPr>
        <w:t>二、质疑项目基本情况</w:t>
      </w:r>
      <w:bookmarkEnd w:id="233"/>
      <w:bookmarkEnd w:id="234"/>
    </w:p>
    <w:p w14:paraId="5136480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4C536F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101DA3C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5B66337">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3E566B3">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5" w:name="_Toc20587"/>
      <w:bookmarkStart w:id="236" w:name="_Toc6486"/>
      <w:r>
        <w:rPr>
          <w:rFonts w:hint="eastAsia" w:cs="仿宋" w:asciiTheme="minorEastAsia" w:hAnsiTheme="minorEastAsia" w:eastAsiaTheme="minorEastAsia"/>
          <w:b/>
          <w:bCs/>
          <w:color w:val="auto"/>
          <w:sz w:val="24"/>
          <w:szCs w:val="24"/>
          <w:highlight w:val="none"/>
        </w:rPr>
        <w:t>三、质疑事项具体内容</w:t>
      </w:r>
      <w:bookmarkEnd w:id="235"/>
      <w:bookmarkEnd w:id="236"/>
    </w:p>
    <w:p w14:paraId="3F2C2FD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B4AA55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4EE2F89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3442078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073529F6">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4FD4E11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DFDCB1D">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85628A">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37" w:name="_Toc32755"/>
      <w:bookmarkStart w:id="238" w:name="_Toc20470"/>
      <w:r>
        <w:rPr>
          <w:rFonts w:hint="eastAsia" w:cs="仿宋" w:asciiTheme="minorEastAsia" w:hAnsiTheme="minorEastAsia" w:eastAsiaTheme="minorEastAsia"/>
          <w:b/>
          <w:bCs/>
          <w:color w:val="auto"/>
          <w:sz w:val="24"/>
          <w:szCs w:val="24"/>
          <w:highlight w:val="none"/>
        </w:rPr>
        <w:t>四、与质疑事项相关的质疑请求</w:t>
      </w:r>
      <w:bookmarkEnd w:id="237"/>
      <w:bookmarkEnd w:id="238"/>
    </w:p>
    <w:p w14:paraId="0F60569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6340F492">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7D29B1E7">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2DA5C1F">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332B8F1">
      <w:pPr>
        <w:outlineLvl w:val="0"/>
        <w:rPr>
          <w:rFonts w:asciiTheme="minorEastAsia" w:hAnsiTheme="minorEastAsia" w:eastAsiaTheme="minorEastAsia"/>
          <w:b/>
          <w:color w:val="auto"/>
          <w:sz w:val="28"/>
          <w:szCs w:val="32"/>
          <w:highlight w:val="none"/>
        </w:rPr>
      </w:pPr>
      <w:bookmarkStart w:id="239" w:name="_Toc15326"/>
      <w:bookmarkStart w:id="240" w:name="_Toc21667"/>
      <w:bookmarkStart w:id="241" w:name="_Toc8368"/>
      <w:r>
        <w:rPr>
          <w:rFonts w:hint="eastAsia" w:asciiTheme="minorEastAsia" w:hAnsiTheme="minorEastAsia" w:eastAsiaTheme="minorEastAsia"/>
          <w:b/>
          <w:color w:val="auto"/>
          <w:sz w:val="28"/>
          <w:szCs w:val="32"/>
          <w:highlight w:val="none"/>
        </w:rPr>
        <w:t>质疑函制作说明：</w:t>
      </w:r>
      <w:bookmarkEnd w:id="239"/>
      <w:bookmarkEnd w:id="240"/>
      <w:bookmarkEnd w:id="241"/>
    </w:p>
    <w:p w14:paraId="547EB1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5F5A23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9D335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47559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5DDAF68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287D89D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10" w:type="default"/>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2ECB8">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92C0A">
    <w:pPr>
      <w:pStyle w:val="1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95D05">
    <w:pPr>
      <w:pStyle w:val="1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B31F5">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C490">
                          <w:pPr>
                            <w:pStyle w:val="1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FFC490">
                    <w:pPr>
                      <w:pStyle w:val="1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755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E9739">
                          <w:pPr>
                            <w:pStyle w:val="1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62E9739">
                    <w:pPr>
                      <w:pStyle w:val="16"/>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2441">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DD51C">
                          <w:pPr>
                            <w:pStyle w:val="16"/>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36DD51C">
                    <w:pPr>
                      <w:pStyle w:val="16"/>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010E">
    <w:pPr>
      <w:pStyle w:val="16"/>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30604">
                          <w:pPr>
                            <w:pStyle w:val="1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1C30604">
                    <w:pPr>
                      <w:pStyle w:val="16"/>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D79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57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8AA31"/>
    <w:multiLevelType w:val="singleLevel"/>
    <w:tmpl w:val="8E28AA31"/>
    <w:lvl w:ilvl="0" w:tentative="0">
      <w:start w:val="1"/>
      <w:numFmt w:val="decimal"/>
      <w:lvlText w:val="%1."/>
      <w:lvlJc w:val="left"/>
      <w:pPr>
        <w:tabs>
          <w:tab w:val="left" w:pos="312"/>
        </w:tabs>
      </w:pPr>
    </w:lvl>
  </w:abstractNum>
  <w:abstractNum w:abstractNumId="1">
    <w:nsid w:val="C1DCDE7E"/>
    <w:multiLevelType w:val="singleLevel"/>
    <w:tmpl w:val="C1DCDE7E"/>
    <w:lvl w:ilvl="0" w:tentative="0">
      <w:start w:val="1"/>
      <w:numFmt w:val="decimal"/>
      <w:suff w:val="nothing"/>
      <w:lvlText w:val="（%1）"/>
      <w:lvlJc w:val="left"/>
    </w:lvl>
  </w:abstractNum>
  <w:abstractNum w:abstractNumId="2">
    <w:nsid w:val="01317A9C"/>
    <w:multiLevelType w:val="singleLevel"/>
    <w:tmpl w:val="01317A9C"/>
    <w:lvl w:ilvl="0" w:tentative="0">
      <w:start w:val="1"/>
      <w:numFmt w:val="chineseCounting"/>
      <w:suff w:val="nothing"/>
      <w:lvlText w:val="（%1）"/>
      <w:lvlJc w:val="left"/>
      <w:rPr>
        <w:rFonts w:hint="eastAsia"/>
      </w:rPr>
    </w:lvl>
  </w:abstractNum>
  <w:abstractNum w:abstractNumId="3">
    <w:nsid w:val="10B7D5BD"/>
    <w:multiLevelType w:val="singleLevel"/>
    <w:tmpl w:val="10B7D5B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7F9"/>
    <w:rsid w:val="000049DA"/>
    <w:rsid w:val="00005403"/>
    <w:rsid w:val="000056B7"/>
    <w:rsid w:val="00007D87"/>
    <w:rsid w:val="000131F7"/>
    <w:rsid w:val="00014039"/>
    <w:rsid w:val="00016B6C"/>
    <w:rsid w:val="00020B57"/>
    <w:rsid w:val="00020B6D"/>
    <w:rsid w:val="000323E2"/>
    <w:rsid w:val="00040C25"/>
    <w:rsid w:val="00042139"/>
    <w:rsid w:val="00042B14"/>
    <w:rsid w:val="00044F49"/>
    <w:rsid w:val="000450C3"/>
    <w:rsid w:val="00050A3F"/>
    <w:rsid w:val="00052F95"/>
    <w:rsid w:val="00054AA3"/>
    <w:rsid w:val="00056ECB"/>
    <w:rsid w:val="00057B40"/>
    <w:rsid w:val="000648D2"/>
    <w:rsid w:val="00070E0E"/>
    <w:rsid w:val="0007146E"/>
    <w:rsid w:val="00076DB7"/>
    <w:rsid w:val="00080FEB"/>
    <w:rsid w:val="00094D41"/>
    <w:rsid w:val="00097CB9"/>
    <w:rsid w:val="000A0161"/>
    <w:rsid w:val="000A10A9"/>
    <w:rsid w:val="000A6693"/>
    <w:rsid w:val="000A7970"/>
    <w:rsid w:val="000A7D94"/>
    <w:rsid w:val="000B1511"/>
    <w:rsid w:val="000B6249"/>
    <w:rsid w:val="000B6B60"/>
    <w:rsid w:val="000C1DB1"/>
    <w:rsid w:val="000D19EC"/>
    <w:rsid w:val="000D3F37"/>
    <w:rsid w:val="000E3C74"/>
    <w:rsid w:val="000E3F9B"/>
    <w:rsid w:val="000E478E"/>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601"/>
    <w:rsid w:val="00132F4D"/>
    <w:rsid w:val="00133EA0"/>
    <w:rsid w:val="00137249"/>
    <w:rsid w:val="00140687"/>
    <w:rsid w:val="00146421"/>
    <w:rsid w:val="00153B20"/>
    <w:rsid w:val="00155F64"/>
    <w:rsid w:val="00157856"/>
    <w:rsid w:val="00160729"/>
    <w:rsid w:val="0016455F"/>
    <w:rsid w:val="00165398"/>
    <w:rsid w:val="00166794"/>
    <w:rsid w:val="00166ED8"/>
    <w:rsid w:val="001714C9"/>
    <w:rsid w:val="00171515"/>
    <w:rsid w:val="00172B93"/>
    <w:rsid w:val="001768BC"/>
    <w:rsid w:val="0018119B"/>
    <w:rsid w:val="001844AB"/>
    <w:rsid w:val="001853C7"/>
    <w:rsid w:val="00192879"/>
    <w:rsid w:val="001944B8"/>
    <w:rsid w:val="001967D2"/>
    <w:rsid w:val="00196DA3"/>
    <w:rsid w:val="001970C3"/>
    <w:rsid w:val="001971E5"/>
    <w:rsid w:val="001A0C0F"/>
    <w:rsid w:val="001A68E5"/>
    <w:rsid w:val="001B2A54"/>
    <w:rsid w:val="001B2BA4"/>
    <w:rsid w:val="001B5014"/>
    <w:rsid w:val="001B7327"/>
    <w:rsid w:val="001C2A15"/>
    <w:rsid w:val="001D22EA"/>
    <w:rsid w:val="001D53B4"/>
    <w:rsid w:val="001E1835"/>
    <w:rsid w:val="001F28D2"/>
    <w:rsid w:val="001F2F45"/>
    <w:rsid w:val="001F3023"/>
    <w:rsid w:val="001F35F6"/>
    <w:rsid w:val="001F4AAF"/>
    <w:rsid w:val="001F74CA"/>
    <w:rsid w:val="001F7590"/>
    <w:rsid w:val="002003B6"/>
    <w:rsid w:val="0020244A"/>
    <w:rsid w:val="002049B4"/>
    <w:rsid w:val="0020520B"/>
    <w:rsid w:val="002076AD"/>
    <w:rsid w:val="00213C55"/>
    <w:rsid w:val="00223CF4"/>
    <w:rsid w:val="00224B69"/>
    <w:rsid w:val="00224C4A"/>
    <w:rsid w:val="00231187"/>
    <w:rsid w:val="0023407E"/>
    <w:rsid w:val="00240B40"/>
    <w:rsid w:val="00244182"/>
    <w:rsid w:val="002544A1"/>
    <w:rsid w:val="00257ECE"/>
    <w:rsid w:val="00260382"/>
    <w:rsid w:val="00260B94"/>
    <w:rsid w:val="00264F2E"/>
    <w:rsid w:val="00271245"/>
    <w:rsid w:val="00272BD6"/>
    <w:rsid w:val="00273F66"/>
    <w:rsid w:val="00274A9E"/>
    <w:rsid w:val="00276BA1"/>
    <w:rsid w:val="00280984"/>
    <w:rsid w:val="002832CF"/>
    <w:rsid w:val="00283599"/>
    <w:rsid w:val="002835E3"/>
    <w:rsid w:val="00284542"/>
    <w:rsid w:val="002A14D1"/>
    <w:rsid w:val="002A1A1D"/>
    <w:rsid w:val="002A28AD"/>
    <w:rsid w:val="002B04FD"/>
    <w:rsid w:val="002B5318"/>
    <w:rsid w:val="002B6D27"/>
    <w:rsid w:val="002B7A09"/>
    <w:rsid w:val="002C060C"/>
    <w:rsid w:val="002C078A"/>
    <w:rsid w:val="002D05DD"/>
    <w:rsid w:val="002D0E4D"/>
    <w:rsid w:val="002D2965"/>
    <w:rsid w:val="002D3D02"/>
    <w:rsid w:val="002D4CB5"/>
    <w:rsid w:val="002D5900"/>
    <w:rsid w:val="002D684B"/>
    <w:rsid w:val="002E2D3A"/>
    <w:rsid w:val="002E3B26"/>
    <w:rsid w:val="002E4AB8"/>
    <w:rsid w:val="002E7FC4"/>
    <w:rsid w:val="00310070"/>
    <w:rsid w:val="0031081B"/>
    <w:rsid w:val="003110EC"/>
    <w:rsid w:val="00314289"/>
    <w:rsid w:val="003206A6"/>
    <w:rsid w:val="0032560D"/>
    <w:rsid w:val="00327C92"/>
    <w:rsid w:val="00333292"/>
    <w:rsid w:val="003344E7"/>
    <w:rsid w:val="0033580B"/>
    <w:rsid w:val="003365E7"/>
    <w:rsid w:val="003378D5"/>
    <w:rsid w:val="003473D7"/>
    <w:rsid w:val="00351995"/>
    <w:rsid w:val="00351AC8"/>
    <w:rsid w:val="00353075"/>
    <w:rsid w:val="00363E02"/>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B25A5"/>
    <w:rsid w:val="003B4130"/>
    <w:rsid w:val="003B6FA1"/>
    <w:rsid w:val="003B715B"/>
    <w:rsid w:val="003C2C62"/>
    <w:rsid w:val="003C5566"/>
    <w:rsid w:val="003C577A"/>
    <w:rsid w:val="003C7C74"/>
    <w:rsid w:val="003D1D14"/>
    <w:rsid w:val="003D6C7C"/>
    <w:rsid w:val="003D6EFB"/>
    <w:rsid w:val="003D7E52"/>
    <w:rsid w:val="003E25C6"/>
    <w:rsid w:val="003F7528"/>
    <w:rsid w:val="004011AA"/>
    <w:rsid w:val="0040202C"/>
    <w:rsid w:val="00404A8F"/>
    <w:rsid w:val="00406508"/>
    <w:rsid w:val="004110F6"/>
    <w:rsid w:val="004134F8"/>
    <w:rsid w:val="0041456E"/>
    <w:rsid w:val="004148E3"/>
    <w:rsid w:val="00414F7E"/>
    <w:rsid w:val="004164F8"/>
    <w:rsid w:val="00422224"/>
    <w:rsid w:val="00426F05"/>
    <w:rsid w:val="004328E1"/>
    <w:rsid w:val="004427B7"/>
    <w:rsid w:val="0044349F"/>
    <w:rsid w:val="00445F1F"/>
    <w:rsid w:val="00447862"/>
    <w:rsid w:val="00451F60"/>
    <w:rsid w:val="00452BB2"/>
    <w:rsid w:val="00456054"/>
    <w:rsid w:val="0045656D"/>
    <w:rsid w:val="00462D98"/>
    <w:rsid w:val="00463E7D"/>
    <w:rsid w:val="00472A44"/>
    <w:rsid w:val="00473A89"/>
    <w:rsid w:val="00475899"/>
    <w:rsid w:val="00482C78"/>
    <w:rsid w:val="00483ABC"/>
    <w:rsid w:val="0048634A"/>
    <w:rsid w:val="004874AE"/>
    <w:rsid w:val="0049056F"/>
    <w:rsid w:val="00492217"/>
    <w:rsid w:val="00494D24"/>
    <w:rsid w:val="004951D1"/>
    <w:rsid w:val="004960BB"/>
    <w:rsid w:val="004A1BA3"/>
    <w:rsid w:val="004A27D0"/>
    <w:rsid w:val="004A4D67"/>
    <w:rsid w:val="004B7E79"/>
    <w:rsid w:val="004C13CB"/>
    <w:rsid w:val="004C1AAB"/>
    <w:rsid w:val="004C5B90"/>
    <w:rsid w:val="004D3D4B"/>
    <w:rsid w:val="004D5498"/>
    <w:rsid w:val="004D66A5"/>
    <w:rsid w:val="004D6B00"/>
    <w:rsid w:val="004E1D50"/>
    <w:rsid w:val="004E3266"/>
    <w:rsid w:val="004E38BA"/>
    <w:rsid w:val="004E50CA"/>
    <w:rsid w:val="004F27A0"/>
    <w:rsid w:val="0050027D"/>
    <w:rsid w:val="00501382"/>
    <w:rsid w:val="005048FB"/>
    <w:rsid w:val="00510563"/>
    <w:rsid w:val="00510798"/>
    <w:rsid w:val="005119B5"/>
    <w:rsid w:val="005125F1"/>
    <w:rsid w:val="00524A11"/>
    <w:rsid w:val="00527768"/>
    <w:rsid w:val="00530EA4"/>
    <w:rsid w:val="005327FB"/>
    <w:rsid w:val="00533251"/>
    <w:rsid w:val="00533FCA"/>
    <w:rsid w:val="005346EF"/>
    <w:rsid w:val="00542F0C"/>
    <w:rsid w:val="005470D4"/>
    <w:rsid w:val="0055705E"/>
    <w:rsid w:val="005616B5"/>
    <w:rsid w:val="00566690"/>
    <w:rsid w:val="005679A4"/>
    <w:rsid w:val="00574CE6"/>
    <w:rsid w:val="0059223D"/>
    <w:rsid w:val="0059365B"/>
    <w:rsid w:val="00593ABC"/>
    <w:rsid w:val="00597B15"/>
    <w:rsid w:val="005A044C"/>
    <w:rsid w:val="005A149F"/>
    <w:rsid w:val="005A3A32"/>
    <w:rsid w:val="005B2C9F"/>
    <w:rsid w:val="005B34C9"/>
    <w:rsid w:val="005B571E"/>
    <w:rsid w:val="005C1D52"/>
    <w:rsid w:val="005C46AC"/>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813"/>
    <w:rsid w:val="00664AFD"/>
    <w:rsid w:val="00667567"/>
    <w:rsid w:val="0067391A"/>
    <w:rsid w:val="00674173"/>
    <w:rsid w:val="0067534F"/>
    <w:rsid w:val="00677D87"/>
    <w:rsid w:val="006834FA"/>
    <w:rsid w:val="00690DB1"/>
    <w:rsid w:val="00693404"/>
    <w:rsid w:val="006953D9"/>
    <w:rsid w:val="006A1269"/>
    <w:rsid w:val="006A5803"/>
    <w:rsid w:val="006A69C3"/>
    <w:rsid w:val="006A7C15"/>
    <w:rsid w:val="006B1242"/>
    <w:rsid w:val="006B1DBC"/>
    <w:rsid w:val="006B3712"/>
    <w:rsid w:val="006B7D9A"/>
    <w:rsid w:val="006C06D9"/>
    <w:rsid w:val="006C3E22"/>
    <w:rsid w:val="006C5716"/>
    <w:rsid w:val="006C64B2"/>
    <w:rsid w:val="006C74A9"/>
    <w:rsid w:val="006D07DE"/>
    <w:rsid w:val="006D361A"/>
    <w:rsid w:val="006D6A81"/>
    <w:rsid w:val="006E06D9"/>
    <w:rsid w:val="006E1D40"/>
    <w:rsid w:val="006E2E1F"/>
    <w:rsid w:val="006E5059"/>
    <w:rsid w:val="006F5F03"/>
    <w:rsid w:val="006F5FFF"/>
    <w:rsid w:val="00710804"/>
    <w:rsid w:val="00711FC6"/>
    <w:rsid w:val="00712952"/>
    <w:rsid w:val="007130B1"/>
    <w:rsid w:val="00713487"/>
    <w:rsid w:val="00715071"/>
    <w:rsid w:val="007231E9"/>
    <w:rsid w:val="00724F0E"/>
    <w:rsid w:val="007270A6"/>
    <w:rsid w:val="00727C59"/>
    <w:rsid w:val="00733730"/>
    <w:rsid w:val="00734E5D"/>
    <w:rsid w:val="00736013"/>
    <w:rsid w:val="00737BF8"/>
    <w:rsid w:val="0074339B"/>
    <w:rsid w:val="0074478E"/>
    <w:rsid w:val="00750B60"/>
    <w:rsid w:val="00756245"/>
    <w:rsid w:val="00761662"/>
    <w:rsid w:val="00764043"/>
    <w:rsid w:val="00766A36"/>
    <w:rsid w:val="007757CF"/>
    <w:rsid w:val="007769F6"/>
    <w:rsid w:val="00780F9D"/>
    <w:rsid w:val="0078128F"/>
    <w:rsid w:val="007819D9"/>
    <w:rsid w:val="0078683C"/>
    <w:rsid w:val="00790EDB"/>
    <w:rsid w:val="00791538"/>
    <w:rsid w:val="0079326E"/>
    <w:rsid w:val="00796EDE"/>
    <w:rsid w:val="007A5A58"/>
    <w:rsid w:val="007B1C56"/>
    <w:rsid w:val="007B2EDC"/>
    <w:rsid w:val="007C1DD7"/>
    <w:rsid w:val="007C3CD5"/>
    <w:rsid w:val="007C4756"/>
    <w:rsid w:val="007C5E88"/>
    <w:rsid w:val="007C61EF"/>
    <w:rsid w:val="007C6783"/>
    <w:rsid w:val="007D03DE"/>
    <w:rsid w:val="007D1C0D"/>
    <w:rsid w:val="007D2D23"/>
    <w:rsid w:val="007E1AE9"/>
    <w:rsid w:val="007E27D6"/>
    <w:rsid w:val="007E3921"/>
    <w:rsid w:val="00801028"/>
    <w:rsid w:val="00803793"/>
    <w:rsid w:val="00804000"/>
    <w:rsid w:val="008101A2"/>
    <w:rsid w:val="00817A01"/>
    <w:rsid w:val="00820937"/>
    <w:rsid w:val="00825E35"/>
    <w:rsid w:val="00830A4E"/>
    <w:rsid w:val="008334F8"/>
    <w:rsid w:val="00835FFD"/>
    <w:rsid w:val="0084381F"/>
    <w:rsid w:val="00843E35"/>
    <w:rsid w:val="008524CE"/>
    <w:rsid w:val="00857633"/>
    <w:rsid w:val="0086440C"/>
    <w:rsid w:val="008674ED"/>
    <w:rsid w:val="00874EE6"/>
    <w:rsid w:val="00876659"/>
    <w:rsid w:val="0087734C"/>
    <w:rsid w:val="00882141"/>
    <w:rsid w:val="00886BD4"/>
    <w:rsid w:val="008876EC"/>
    <w:rsid w:val="008922A8"/>
    <w:rsid w:val="00895BD5"/>
    <w:rsid w:val="008A16C4"/>
    <w:rsid w:val="008A4A27"/>
    <w:rsid w:val="008A649F"/>
    <w:rsid w:val="008A6FED"/>
    <w:rsid w:val="008B39C5"/>
    <w:rsid w:val="008B51AA"/>
    <w:rsid w:val="008C67F2"/>
    <w:rsid w:val="008D064A"/>
    <w:rsid w:val="008D2537"/>
    <w:rsid w:val="008D2B0F"/>
    <w:rsid w:val="008D633C"/>
    <w:rsid w:val="008E449E"/>
    <w:rsid w:val="008E4BDD"/>
    <w:rsid w:val="008E770C"/>
    <w:rsid w:val="008F187F"/>
    <w:rsid w:val="008F402F"/>
    <w:rsid w:val="008F76E8"/>
    <w:rsid w:val="00904508"/>
    <w:rsid w:val="009078A1"/>
    <w:rsid w:val="00911E9C"/>
    <w:rsid w:val="00917405"/>
    <w:rsid w:val="00920C1F"/>
    <w:rsid w:val="00920F7C"/>
    <w:rsid w:val="00922718"/>
    <w:rsid w:val="00924743"/>
    <w:rsid w:val="00932A87"/>
    <w:rsid w:val="00934CAE"/>
    <w:rsid w:val="0093560E"/>
    <w:rsid w:val="0094257D"/>
    <w:rsid w:val="009443B6"/>
    <w:rsid w:val="00946F68"/>
    <w:rsid w:val="0095467C"/>
    <w:rsid w:val="00954A61"/>
    <w:rsid w:val="00955C6F"/>
    <w:rsid w:val="00966C7B"/>
    <w:rsid w:val="009701DC"/>
    <w:rsid w:val="009715D8"/>
    <w:rsid w:val="009811A8"/>
    <w:rsid w:val="00991460"/>
    <w:rsid w:val="00995BF9"/>
    <w:rsid w:val="009975CC"/>
    <w:rsid w:val="009A0CAF"/>
    <w:rsid w:val="009A2207"/>
    <w:rsid w:val="009A2D34"/>
    <w:rsid w:val="009A6565"/>
    <w:rsid w:val="009B0EDA"/>
    <w:rsid w:val="009B6C42"/>
    <w:rsid w:val="009D2998"/>
    <w:rsid w:val="009D31F7"/>
    <w:rsid w:val="009D32C2"/>
    <w:rsid w:val="009D50DB"/>
    <w:rsid w:val="009E2932"/>
    <w:rsid w:val="009E3A0A"/>
    <w:rsid w:val="009F1936"/>
    <w:rsid w:val="009F3E91"/>
    <w:rsid w:val="00A008DA"/>
    <w:rsid w:val="00A00C93"/>
    <w:rsid w:val="00A0571E"/>
    <w:rsid w:val="00A13A27"/>
    <w:rsid w:val="00A1499B"/>
    <w:rsid w:val="00A170D8"/>
    <w:rsid w:val="00A30A1B"/>
    <w:rsid w:val="00A311AD"/>
    <w:rsid w:val="00A314C2"/>
    <w:rsid w:val="00A501BF"/>
    <w:rsid w:val="00A519A0"/>
    <w:rsid w:val="00A5274A"/>
    <w:rsid w:val="00A62A2E"/>
    <w:rsid w:val="00A63A4D"/>
    <w:rsid w:val="00A63E86"/>
    <w:rsid w:val="00A67AF7"/>
    <w:rsid w:val="00A75185"/>
    <w:rsid w:val="00A754A0"/>
    <w:rsid w:val="00A757C3"/>
    <w:rsid w:val="00A75E5B"/>
    <w:rsid w:val="00A75F4B"/>
    <w:rsid w:val="00A7684A"/>
    <w:rsid w:val="00A83B69"/>
    <w:rsid w:val="00A86533"/>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7F9D"/>
    <w:rsid w:val="00AD079A"/>
    <w:rsid w:val="00AD1890"/>
    <w:rsid w:val="00AE2149"/>
    <w:rsid w:val="00AE2BF3"/>
    <w:rsid w:val="00AE33AE"/>
    <w:rsid w:val="00AE3986"/>
    <w:rsid w:val="00AE3F91"/>
    <w:rsid w:val="00AF5B63"/>
    <w:rsid w:val="00B0053D"/>
    <w:rsid w:val="00B01176"/>
    <w:rsid w:val="00B039E3"/>
    <w:rsid w:val="00B06D36"/>
    <w:rsid w:val="00B12BC4"/>
    <w:rsid w:val="00B22838"/>
    <w:rsid w:val="00B33E8F"/>
    <w:rsid w:val="00B33E95"/>
    <w:rsid w:val="00B3720B"/>
    <w:rsid w:val="00B45D0B"/>
    <w:rsid w:val="00B52FA0"/>
    <w:rsid w:val="00B5558A"/>
    <w:rsid w:val="00B56513"/>
    <w:rsid w:val="00B61B64"/>
    <w:rsid w:val="00B631E4"/>
    <w:rsid w:val="00B64376"/>
    <w:rsid w:val="00B6570C"/>
    <w:rsid w:val="00B6790B"/>
    <w:rsid w:val="00B7401F"/>
    <w:rsid w:val="00B769CF"/>
    <w:rsid w:val="00B806C3"/>
    <w:rsid w:val="00B80D6F"/>
    <w:rsid w:val="00B84FCA"/>
    <w:rsid w:val="00B9089F"/>
    <w:rsid w:val="00B91826"/>
    <w:rsid w:val="00B91AEE"/>
    <w:rsid w:val="00B95F5A"/>
    <w:rsid w:val="00B96EAD"/>
    <w:rsid w:val="00BA4962"/>
    <w:rsid w:val="00BA4B7C"/>
    <w:rsid w:val="00BA79F5"/>
    <w:rsid w:val="00BA7EA7"/>
    <w:rsid w:val="00BB2E28"/>
    <w:rsid w:val="00BB3AB6"/>
    <w:rsid w:val="00BB766D"/>
    <w:rsid w:val="00BC007B"/>
    <w:rsid w:val="00BC1715"/>
    <w:rsid w:val="00BC26BA"/>
    <w:rsid w:val="00BC35F8"/>
    <w:rsid w:val="00BC481B"/>
    <w:rsid w:val="00BD08DF"/>
    <w:rsid w:val="00BD2D29"/>
    <w:rsid w:val="00BD617C"/>
    <w:rsid w:val="00BE782C"/>
    <w:rsid w:val="00BF376F"/>
    <w:rsid w:val="00BF46A6"/>
    <w:rsid w:val="00BF6CAD"/>
    <w:rsid w:val="00BF71FB"/>
    <w:rsid w:val="00C04DBF"/>
    <w:rsid w:val="00C05E4C"/>
    <w:rsid w:val="00C06545"/>
    <w:rsid w:val="00C134AF"/>
    <w:rsid w:val="00C220FC"/>
    <w:rsid w:val="00C24DFA"/>
    <w:rsid w:val="00C24F9D"/>
    <w:rsid w:val="00C30182"/>
    <w:rsid w:val="00C31FC9"/>
    <w:rsid w:val="00C37A63"/>
    <w:rsid w:val="00C42248"/>
    <w:rsid w:val="00C46A36"/>
    <w:rsid w:val="00C47037"/>
    <w:rsid w:val="00C50235"/>
    <w:rsid w:val="00C509E3"/>
    <w:rsid w:val="00C53625"/>
    <w:rsid w:val="00C548BA"/>
    <w:rsid w:val="00C5679D"/>
    <w:rsid w:val="00C57784"/>
    <w:rsid w:val="00C602C1"/>
    <w:rsid w:val="00C63FC0"/>
    <w:rsid w:val="00C66392"/>
    <w:rsid w:val="00C7075D"/>
    <w:rsid w:val="00C73D09"/>
    <w:rsid w:val="00C74895"/>
    <w:rsid w:val="00C74C5E"/>
    <w:rsid w:val="00C82558"/>
    <w:rsid w:val="00C827A2"/>
    <w:rsid w:val="00C82B69"/>
    <w:rsid w:val="00C82C8E"/>
    <w:rsid w:val="00C82CB3"/>
    <w:rsid w:val="00C91B28"/>
    <w:rsid w:val="00C91F3A"/>
    <w:rsid w:val="00C93590"/>
    <w:rsid w:val="00CA31EA"/>
    <w:rsid w:val="00CA5446"/>
    <w:rsid w:val="00CB14E5"/>
    <w:rsid w:val="00CB218D"/>
    <w:rsid w:val="00CB5625"/>
    <w:rsid w:val="00CB5797"/>
    <w:rsid w:val="00CC1C17"/>
    <w:rsid w:val="00CC4F7F"/>
    <w:rsid w:val="00CC5D70"/>
    <w:rsid w:val="00CD09E1"/>
    <w:rsid w:val="00CE1780"/>
    <w:rsid w:val="00CE4913"/>
    <w:rsid w:val="00CE66BD"/>
    <w:rsid w:val="00CF0671"/>
    <w:rsid w:val="00CF247A"/>
    <w:rsid w:val="00CF44AD"/>
    <w:rsid w:val="00CF4D7C"/>
    <w:rsid w:val="00CF4FC0"/>
    <w:rsid w:val="00CF7486"/>
    <w:rsid w:val="00D00637"/>
    <w:rsid w:val="00D1072F"/>
    <w:rsid w:val="00D108A5"/>
    <w:rsid w:val="00D14585"/>
    <w:rsid w:val="00D153C8"/>
    <w:rsid w:val="00D17F98"/>
    <w:rsid w:val="00D20EFF"/>
    <w:rsid w:val="00D215B9"/>
    <w:rsid w:val="00D31324"/>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5E90"/>
    <w:rsid w:val="00D96126"/>
    <w:rsid w:val="00DA2FD5"/>
    <w:rsid w:val="00DB4B1C"/>
    <w:rsid w:val="00DB5085"/>
    <w:rsid w:val="00DB619F"/>
    <w:rsid w:val="00DB7211"/>
    <w:rsid w:val="00DC1062"/>
    <w:rsid w:val="00DC132C"/>
    <w:rsid w:val="00DC181A"/>
    <w:rsid w:val="00DC5727"/>
    <w:rsid w:val="00DD43F0"/>
    <w:rsid w:val="00DD44DE"/>
    <w:rsid w:val="00DE09AB"/>
    <w:rsid w:val="00DE1DCC"/>
    <w:rsid w:val="00DE352F"/>
    <w:rsid w:val="00DE4A3F"/>
    <w:rsid w:val="00DE5A99"/>
    <w:rsid w:val="00DF4367"/>
    <w:rsid w:val="00DF7291"/>
    <w:rsid w:val="00E0574A"/>
    <w:rsid w:val="00E1243D"/>
    <w:rsid w:val="00E12742"/>
    <w:rsid w:val="00E146D4"/>
    <w:rsid w:val="00E14815"/>
    <w:rsid w:val="00E21D37"/>
    <w:rsid w:val="00E220ED"/>
    <w:rsid w:val="00E22B44"/>
    <w:rsid w:val="00E30ACD"/>
    <w:rsid w:val="00E32735"/>
    <w:rsid w:val="00E34236"/>
    <w:rsid w:val="00E44B88"/>
    <w:rsid w:val="00E60DDB"/>
    <w:rsid w:val="00E65AD9"/>
    <w:rsid w:val="00E66E36"/>
    <w:rsid w:val="00E67F21"/>
    <w:rsid w:val="00E702ED"/>
    <w:rsid w:val="00E709A4"/>
    <w:rsid w:val="00E75917"/>
    <w:rsid w:val="00E772DB"/>
    <w:rsid w:val="00E86012"/>
    <w:rsid w:val="00E860CA"/>
    <w:rsid w:val="00E86BAB"/>
    <w:rsid w:val="00E92962"/>
    <w:rsid w:val="00E94E10"/>
    <w:rsid w:val="00E96743"/>
    <w:rsid w:val="00E96A42"/>
    <w:rsid w:val="00E97497"/>
    <w:rsid w:val="00EA16D5"/>
    <w:rsid w:val="00EA49C5"/>
    <w:rsid w:val="00EA6279"/>
    <w:rsid w:val="00EB5027"/>
    <w:rsid w:val="00EB6C87"/>
    <w:rsid w:val="00EC1836"/>
    <w:rsid w:val="00EC2F6E"/>
    <w:rsid w:val="00EC3990"/>
    <w:rsid w:val="00EC484B"/>
    <w:rsid w:val="00EC7E58"/>
    <w:rsid w:val="00ED15FA"/>
    <w:rsid w:val="00ED5C9F"/>
    <w:rsid w:val="00EE050C"/>
    <w:rsid w:val="00EE2113"/>
    <w:rsid w:val="00EE5730"/>
    <w:rsid w:val="00EE6E9A"/>
    <w:rsid w:val="00EF2AC4"/>
    <w:rsid w:val="00EF397E"/>
    <w:rsid w:val="00F0340C"/>
    <w:rsid w:val="00F06F68"/>
    <w:rsid w:val="00F11241"/>
    <w:rsid w:val="00F15E9D"/>
    <w:rsid w:val="00F23FA7"/>
    <w:rsid w:val="00F24C2D"/>
    <w:rsid w:val="00F27BEC"/>
    <w:rsid w:val="00F27D59"/>
    <w:rsid w:val="00F316E1"/>
    <w:rsid w:val="00F32155"/>
    <w:rsid w:val="00F32A81"/>
    <w:rsid w:val="00F40C82"/>
    <w:rsid w:val="00F4197F"/>
    <w:rsid w:val="00F46998"/>
    <w:rsid w:val="00F5382D"/>
    <w:rsid w:val="00F53D9C"/>
    <w:rsid w:val="00F54195"/>
    <w:rsid w:val="00F5462B"/>
    <w:rsid w:val="00F54653"/>
    <w:rsid w:val="00F54FAC"/>
    <w:rsid w:val="00F569DE"/>
    <w:rsid w:val="00F57205"/>
    <w:rsid w:val="00F634AD"/>
    <w:rsid w:val="00F63677"/>
    <w:rsid w:val="00F70658"/>
    <w:rsid w:val="00F7417E"/>
    <w:rsid w:val="00F75B81"/>
    <w:rsid w:val="00F761CA"/>
    <w:rsid w:val="00F804C4"/>
    <w:rsid w:val="00F80C7E"/>
    <w:rsid w:val="00F82F83"/>
    <w:rsid w:val="00F86097"/>
    <w:rsid w:val="00F90C64"/>
    <w:rsid w:val="00F9210C"/>
    <w:rsid w:val="00F92B30"/>
    <w:rsid w:val="00F933B9"/>
    <w:rsid w:val="00F94674"/>
    <w:rsid w:val="00F94919"/>
    <w:rsid w:val="00F94A59"/>
    <w:rsid w:val="00FA25B6"/>
    <w:rsid w:val="00FA2FAF"/>
    <w:rsid w:val="00FA54F6"/>
    <w:rsid w:val="00FA64B1"/>
    <w:rsid w:val="00FA70F3"/>
    <w:rsid w:val="00FA71CD"/>
    <w:rsid w:val="00FB0453"/>
    <w:rsid w:val="00FB0C07"/>
    <w:rsid w:val="00FB205F"/>
    <w:rsid w:val="00FB298D"/>
    <w:rsid w:val="00FB3171"/>
    <w:rsid w:val="00FB444E"/>
    <w:rsid w:val="00FC1439"/>
    <w:rsid w:val="00FC3F65"/>
    <w:rsid w:val="00FC5007"/>
    <w:rsid w:val="00FC70AD"/>
    <w:rsid w:val="00FC724B"/>
    <w:rsid w:val="00FC7910"/>
    <w:rsid w:val="00FD01E0"/>
    <w:rsid w:val="00FD50FC"/>
    <w:rsid w:val="00FE1627"/>
    <w:rsid w:val="00FE2D4E"/>
    <w:rsid w:val="00FE3F22"/>
    <w:rsid w:val="00FF092F"/>
    <w:rsid w:val="00FF0DA7"/>
    <w:rsid w:val="00FF2B09"/>
    <w:rsid w:val="00FF44E0"/>
    <w:rsid w:val="00FF6C72"/>
    <w:rsid w:val="01267F98"/>
    <w:rsid w:val="01722E9F"/>
    <w:rsid w:val="01915CC2"/>
    <w:rsid w:val="01AF70E0"/>
    <w:rsid w:val="01EF572E"/>
    <w:rsid w:val="02151A73"/>
    <w:rsid w:val="02353A89"/>
    <w:rsid w:val="02565EBE"/>
    <w:rsid w:val="02E81F18"/>
    <w:rsid w:val="02EB0203"/>
    <w:rsid w:val="03BA7287"/>
    <w:rsid w:val="042711AF"/>
    <w:rsid w:val="04BD49DC"/>
    <w:rsid w:val="0512697D"/>
    <w:rsid w:val="053961ED"/>
    <w:rsid w:val="05B879D2"/>
    <w:rsid w:val="05BD6F8F"/>
    <w:rsid w:val="05C55124"/>
    <w:rsid w:val="05CA098C"/>
    <w:rsid w:val="06533D67"/>
    <w:rsid w:val="06AE129F"/>
    <w:rsid w:val="06CB49BC"/>
    <w:rsid w:val="072D20A4"/>
    <w:rsid w:val="073B420D"/>
    <w:rsid w:val="07645999"/>
    <w:rsid w:val="078B414B"/>
    <w:rsid w:val="079254DA"/>
    <w:rsid w:val="08272186"/>
    <w:rsid w:val="0845254C"/>
    <w:rsid w:val="084C7436"/>
    <w:rsid w:val="086302C4"/>
    <w:rsid w:val="0869448C"/>
    <w:rsid w:val="093700E7"/>
    <w:rsid w:val="09A909AA"/>
    <w:rsid w:val="0A103868"/>
    <w:rsid w:val="0A3D35AB"/>
    <w:rsid w:val="0A542106"/>
    <w:rsid w:val="0A5B1EA5"/>
    <w:rsid w:val="0A6C4667"/>
    <w:rsid w:val="0A800542"/>
    <w:rsid w:val="0A984BB5"/>
    <w:rsid w:val="0AD6392F"/>
    <w:rsid w:val="0B9A07FC"/>
    <w:rsid w:val="0BBE711B"/>
    <w:rsid w:val="0BD47173"/>
    <w:rsid w:val="0C1B47F2"/>
    <w:rsid w:val="0C4264AA"/>
    <w:rsid w:val="0C6157E5"/>
    <w:rsid w:val="0C772892"/>
    <w:rsid w:val="0C9B5A43"/>
    <w:rsid w:val="0D8D4C19"/>
    <w:rsid w:val="0DB63633"/>
    <w:rsid w:val="0DC65EDD"/>
    <w:rsid w:val="0DC7755F"/>
    <w:rsid w:val="0E0F340D"/>
    <w:rsid w:val="0E2B5D40"/>
    <w:rsid w:val="0E6070C2"/>
    <w:rsid w:val="0EA87391"/>
    <w:rsid w:val="0F7F6343"/>
    <w:rsid w:val="0FE25086"/>
    <w:rsid w:val="0FEE5277"/>
    <w:rsid w:val="103510F8"/>
    <w:rsid w:val="10607C4F"/>
    <w:rsid w:val="106E6418"/>
    <w:rsid w:val="11323C4E"/>
    <w:rsid w:val="12920146"/>
    <w:rsid w:val="12D71D5F"/>
    <w:rsid w:val="12FA39F2"/>
    <w:rsid w:val="13E44C8F"/>
    <w:rsid w:val="140A4ECB"/>
    <w:rsid w:val="14773A8D"/>
    <w:rsid w:val="151B7FB7"/>
    <w:rsid w:val="155142DE"/>
    <w:rsid w:val="1554409C"/>
    <w:rsid w:val="1588375F"/>
    <w:rsid w:val="15D26F32"/>
    <w:rsid w:val="1647100A"/>
    <w:rsid w:val="164F0587"/>
    <w:rsid w:val="167B6427"/>
    <w:rsid w:val="16B27D38"/>
    <w:rsid w:val="17AF0F23"/>
    <w:rsid w:val="189A5F9C"/>
    <w:rsid w:val="18A230A3"/>
    <w:rsid w:val="18E86AC6"/>
    <w:rsid w:val="1930691F"/>
    <w:rsid w:val="1933444D"/>
    <w:rsid w:val="19461C80"/>
    <w:rsid w:val="19503165"/>
    <w:rsid w:val="196A0064"/>
    <w:rsid w:val="197A1A36"/>
    <w:rsid w:val="19FA13E8"/>
    <w:rsid w:val="1A6528FE"/>
    <w:rsid w:val="1A835004"/>
    <w:rsid w:val="1BA61F6F"/>
    <w:rsid w:val="1BCB6AA7"/>
    <w:rsid w:val="1C63029E"/>
    <w:rsid w:val="1C715A71"/>
    <w:rsid w:val="1C8A55DB"/>
    <w:rsid w:val="1C8B2260"/>
    <w:rsid w:val="1C8C40A7"/>
    <w:rsid w:val="1CC921E7"/>
    <w:rsid w:val="1D1C4205"/>
    <w:rsid w:val="1D38099C"/>
    <w:rsid w:val="1D444EB6"/>
    <w:rsid w:val="1D5254AA"/>
    <w:rsid w:val="1D7B502E"/>
    <w:rsid w:val="1DA840EB"/>
    <w:rsid w:val="1DAB6F39"/>
    <w:rsid w:val="1DC67353"/>
    <w:rsid w:val="1E9D67E6"/>
    <w:rsid w:val="1FA825B5"/>
    <w:rsid w:val="1FAA6F50"/>
    <w:rsid w:val="1FAB6CE1"/>
    <w:rsid w:val="1FD22F20"/>
    <w:rsid w:val="203B42C4"/>
    <w:rsid w:val="20C16461"/>
    <w:rsid w:val="20FF5536"/>
    <w:rsid w:val="21090163"/>
    <w:rsid w:val="213A656E"/>
    <w:rsid w:val="21933529"/>
    <w:rsid w:val="21B7198F"/>
    <w:rsid w:val="21F7445F"/>
    <w:rsid w:val="21FA5CFD"/>
    <w:rsid w:val="226F2197"/>
    <w:rsid w:val="23146520"/>
    <w:rsid w:val="23585502"/>
    <w:rsid w:val="23596C26"/>
    <w:rsid w:val="23825060"/>
    <w:rsid w:val="2419493C"/>
    <w:rsid w:val="245711E5"/>
    <w:rsid w:val="24577437"/>
    <w:rsid w:val="253A0D01"/>
    <w:rsid w:val="256D39F1"/>
    <w:rsid w:val="257A3844"/>
    <w:rsid w:val="257F1F9F"/>
    <w:rsid w:val="25D41486"/>
    <w:rsid w:val="262D78EB"/>
    <w:rsid w:val="27005B64"/>
    <w:rsid w:val="273A72C8"/>
    <w:rsid w:val="278B39D4"/>
    <w:rsid w:val="27CA60F4"/>
    <w:rsid w:val="27E85AF1"/>
    <w:rsid w:val="28320B45"/>
    <w:rsid w:val="28C012B6"/>
    <w:rsid w:val="28C929C1"/>
    <w:rsid w:val="28CE031C"/>
    <w:rsid w:val="294F2FF6"/>
    <w:rsid w:val="295220BC"/>
    <w:rsid w:val="29DA6B0B"/>
    <w:rsid w:val="29EB2AFB"/>
    <w:rsid w:val="2A093B18"/>
    <w:rsid w:val="2A497822"/>
    <w:rsid w:val="2A7C19D1"/>
    <w:rsid w:val="2A8D7B4E"/>
    <w:rsid w:val="2ABC7FF4"/>
    <w:rsid w:val="2ABD245A"/>
    <w:rsid w:val="2ADC1FC3"/>
    <w:rsid w:val="2B412386"/>
    <w:rsid w:val="2BB34FD2"/>
    <w:rsid w:val="2C4958B7"/>
    <w:rsid w:val="2CEA687B"/>
    <w:rsid w:val="2D1633EB"/>
    <w:rsid w:val="2D173C07"/>
    <w:rsid w:val="2D1D7B06"/>
    <w:rsid w:val="2D742E08"/>
    <w:rsid w:val="2D8868B3"/>
    <w:rsid w:val="2DBD4F22"/>
    <w:rsid w:val="2DE16C1F"/>
    <w:rsid w:val="2E1B2EA1"/>
    <w:rsid w:val="2E5C3FC8"/>
    <w:rsid w:val="2E63511A"/>
    <w:rsid w:val="2EB35320"/>
    <w:rsid w:val="2F111D48"/>
    <w:rsid w:val="2F317872"/>
    <w:rsid w:val="2F3F0C54"/>
    <w:rsid w:val="2F4615DA"/>
    <w:rsid w:val="2F9A4886"/>
    <w:rsid w:val="2FA43B5E"/>
    <w:rsid w:val="2FD528D8"/>
    <w:rsid w:val="30872E52"/>
    <w:rsid w:val="30ED2B9B"/>
    <w:rsid w:val="31197749"/>
    <w:rsid w:val="31F92B93"/>
    <w:rsid w:val="325F5E35"/>
    <w:rsid w:val="32691053"/>
    <w:rsid w:val="328C11AC"/>
    <w:rsid w:val="32A538A5"/>
    <w:rsid w:val="32B06690"/>
    <w:rsid w:val="32E4633A"/>
    <w:rsid w:val="330E360D"/>
    <w:rsid w:val="33266D1A"/>
    <w:rsid w:val="33B37D2E"/>
    <w:rsid w:val="342C7F98"/>
    <w:rsid w:val="351B5E72"/>
    <w:rsid w:val="352620DC"/>
    <w:rsid w:val="356D6C4D"/>
    <w:rsid w:val="35E5310F"/>
    <w:rsid w:val="3661430F"/>
    <w:rsid w:val="369D587E"/>
    <w:rsid w:val="36CF1D5D"/>
    <w:rsid w:val="370F3BF6"/>
    <w:rsid w:val="372B09DB"/>
    <w:rsid w:val="375A2153"/>
    <w:rsid w:val="39293004"/>
    <w:rsid w:val="394C56FD"/>
    <w:rsid w:val="39882115"/>
    <w:rsid w:val="39E10D60"/>
    <w:rsid w:val="39EE7A9E"/>
    <w:rsid w:val="3A9970DC"/>
    <w:rsid w:val="3AA30888"/>
    <w:rsid w:val="3AF64E5C"/>
    <w:rsid w:val="3B252221"/>
    <w:rsid w:val="3B304812"/>
    <w:rsid w:val="3BFC5E74"/>
    <w:rsid w:val="3C0059BB"/>
    <w:rsid w:val="3C594F0B"/>
    <w:rsid w:val="3C5F3E33"/>
    <w:rsid w:val="3CB274A9"/>
    <w:rsid w:val="3D804F53"/>
    <w:rsid w:val="3DDF607B"/>
    <w:rsid w:val="3F310B59"/>
    <w:rsid w:val="3F5E4365"/>
    <w:rsid w:val="3F6A7BC7"/>
    <w:rsid w:val="3F886EA2"/>
    <w:rsid w:val="41406E31"/>
    <w:rsid w:val="415470E2"/>
    <w:rsid w:val="418C2076"/>
    <w:rsid w:val="41AF5742"/>
    <w:rsid w:val="41BB759E"/>
    <w:rsid w:val="42251994"/>
    <w:rsid w:val="42B740A7"/>
    <w:rsid w:val="434A67A6"/>
    <w:rsid w:val="4353477A"/>
    <w:rsid w:val="43C05511"/>
    <w:rsid w:val="44022AC4"/>
    <w:rsid w:val="446B6021"/>
    <w:rsid w:val="45961716"/>
    <w:rsid w:val="45B147A1"/>
    <w:rsid w:val="45FC7108"/>
    <w:rsid w:val="473A7BED"/>
    <w:rsid w:val="474F4272"/>
    <w:rsid w:val="47863A67"/>
    <w:rsid w:val="478F71C4"/>
    <w:rsid w:val="4821786A"/>
    <w:rsid w:val="4825146D"/>
    <w:rsid w:val="48303B74"/>
    <w:rsid w:val="487B2A83"/>
    <w:rsid w:val="48F35D5C"/>
    <w:rsid w:val="49AE60A8"/>
    <w:rsid w:val="4A6169D0"/>
    <w:rsid w:val="4B014864"/>
    <w:rsid w:val="4B810772"/>
    <w:rsid w:val="4B954E7C"/>
    <w:rsid w:val="4C066403"/>
    <w:rsid w:val="4CDB0AEE"/>
    <w:rsid w:val="4CE62415"/>
    <w:rsid w:val="4DCE2590"/>
    <w:rsid w:val="4E1E06A4"/>
    <w:rsid w:val="4E453CD9"/>
    <w:rsid w:val="4E6B046C"/>
    <w:rsid w:val="4E707289"/>
    <w:rsid w:val="4E9E4717"/>
    <w:rsid w:val="4EEA3D40"/>
    <w:rsid w:val="4F00728A"/>
    <w:rsid w:val="4F3F6AB1"/>
    <w:rsid w:val="4F5D071B"/>
    <w:rsid w:val="4F9B688F"/>
    <w:rsid w:val="50B76CA5"/>
    <w:rsid w:val="51404C2B"/>
    <w:rsid w:val="51A21442"/>
    <w:rsid w:val="52304CA0"/>
    <w:rsid w:val="523E250E"/>
    <w:rsid w:val="52D65847"/>
    <w:rsid w:val="54053E72"/>
    <w:rsid w:val="54087D99"/>
    <w:rsid w:val="54A72003"/>
    <w:rsid w:val="55207A5F"/>
    <w:rsid w:val="55376345"/>
    <w:rsid w:val="55684751"/>
    <w:rsid w:val="558E0B1C"/>
    <w:rsid w:val="55C0633B"/>
    <w:rsid w:val="55C67DF5"/>
    <w:rsid w:val="56023921"/>
    <w:rsid w:val="5632548A"/>
    <w:rsid w:val="575A3A43"/>
    <w:rsid w:val="57776ECD"/>
    <w:rsid w:val="57911D3D"/>
    <w:rsid w:val="57A2219C"/>
    <w:rsid w:val="57EF4CB5"/>
    <w:rsid w:val="5809250B"/>
    <w:rsid w:val="58B255AF"/>
    <w:rsid w:val="58F76517"/>
    <w:rsid w:val="590E560F"/>
    <w:rsid w:val="593908DE"/>
    <w:rsid w:val="5945589A"/>
    <w:rsid w:val="594A3E93"/>
    <w:rsid w:val="598558D1"/>
    <w:rsid w:val="59B2141F"/>
    <w:rsid w:val="5A3617D9"/>
    <w:rsid w:val="5A504131"/>
    <w:rsid w:val="5A7752B7"/>
    <w:rsid w:val="5A7F6B6C"/>
    <w:rsid w:val="5AFB613D"/>
    <w:rsid w:val="5B884B20"/>
    <w:rsid w:val="5BC0556E"/>
    <w:rsid w:val="5BC81C40"/>
    <w:rsid w:val="5BFD4FF9"/>
    <w:rsid w:val="5C7568F1"/>
    <w:rsid w:val="5C846314"/>
    <w:rsid w:val="5CA849A3"/>
    <w:rsid w:val="5DA327CA"/>
    <w:rsid w:val="5DE828D3"/>
    <w:rsid w:val="5E0A2DD7"/>
    <w:rsid w:val="5E9C3D71"/>
    <w:rsid w:val="5EC7698C"/>
    <w:rsid w:val="5EE10A7F"/>
    <w:rsid w:val="5F9E76ED"/>
    <w:rsid w:val="5FD74633"/>
    <w:rsid w:val="5FDB21CE"/>
    <w:rsid w:val="6089214B"/>
    <w:rsid w:val="60E412C0"/>
    <w:rsid w:val="611D6EE3"/>
    <w:rsid w:val="618C33ED"/>
    <w:rsid w:val="61DA0784"/>
    <w:rsid w:val="61E323AE"/>
    <w:rsid w:val="61F061FA"/>
    <w:rsid w:val="623331AC"/>
    <w:rsid w:val="625772C4"/>
    <w:rsid w:val="62CC40D5"/>
    <w:rsid w:val="62E4244D"/>
    <w:rsid w:val="62F00F70"/>
    <w:rsid w:val="632779F9"/>
    <w:rsid w:val="636F3034"/>
    <w:rsid w:val="639C2235"/>
    <w:rsid w:val="63C811DC"/>
    <w:rsid w:val="64CF0348"/>
    <w:rsid w:val="64CF659A"/>
    <w:rsid w:val="650516A8"/>
    <w:rsid w:val="65330581"/>
    <w:rsid w:val="6568121D"/>
    <w:rsid w:val="65830E72"/>
    <w:rsid w:val="65A11CE5"/>
    <w:rsid w:val="65A82571"/>
    <w:rsid w:val="664408C2"/>
    <w:rsid w:val="664A0AD8"/>
    <w:rsid w:val="669C6C10"/>
    <w:rsid w:val="66E81280"/>
    <w:rsid w:val="67F87BB6"/>
    <w:rsid w:val="68B63CF9"/>
    <w:rsid w:val="69110DD3"/>
    <w:rsid w:val="691D526F"/>
    <w:rsid w:val="695F593D"/>
    <w:rsid w:val="69676D3F"/>
    <w:rsid w:val="698C6808"/>
    <w:rsid w:val="69B00EA0"/>
    <w:rsid w:val="69BA15C7"/>
    <w:rsid w:val="69BF0FEA"/>
    <w:rsid w:val="6A2E3597"/>
    <w:rsid w:val="6B5B34AA"/>
    <w:rsid w:val="6C8D150C"/>
    <w:rsid w:val="6CAB34E9"/>
    <w:rsid w:val="6CE35249"/>
    <w:rsid w:val="6D70550D"/>
    <w:rsid w:val="6E221DD2"/>
    <w:rsid w:val="6E39711A"/>
    <w:rsid w:val="6E70494A"/>
    <w:rsid w:val="6E997D6C"/>
    <w:rsid w:val="6EF616F6"/>
    <w:rsid w:val="6F5D575B"/>
    <w:rsid w:val="6FF93409"/>
    <w:rsid w:val="701D465E"/>
    <w:rsid w:val="70A00D30"/>
    <w:rsid w:val="71467526"/>
    <w:rsid w:val="71A52B5D"/>
    <w:rsid w:val="71CA7D6E"/>
    <w:rsid w:val="71D86ACE"/>
    <w:rsid w:val="72A6056A"/>
    <w:rsid w:val="731358A4"/>
    <w:rsid w:val="73751E5F"/>
    <w:rsid w:val="73C82B32"/>
    <w:rsid w:val="73D17C39"/>
    <w:rsid w:val="742F2BB2"/>
    <w:rsid w:val="746D3A4B"/>
    <w:rsid w:val="74881FC6"/>
    <w:rsid w:val="74FC2405"/>
    <w:rsid w:val="750951B1"/>
    <w:rsid w:val="75117E04"/>
    <w:rsid w:val="754058DD"/>
    <w:rsid w:val="75556648"/>
    <w:rsid w:val="75634EDF"/>
    <w:rsid w:val="76081697"/>
    <w:rsid w:val="76A038F3"/>
    <w:rsid w:val="76AC673B"/>
    <w:rsid w:val="771A04F8"/>
    <w:rsid w:val="77D84690"/>
    <w:rsid w:val="77EE3578"/>
    <w:rsid w:val="78112CFA"/>
    <w:rsid w:val="784A4B73"/>
    <w:rsid w:val="786924FD"/>
    <w:rsid w:val="787532C1"/>
    <w:rsid w:val="78A51694"/>
    <w:rsid w:val="790A14F7"/>
    <w:rsid w:val="795F1843"/>
    <w:rsid w:val="799B26EC"/>
    <w:rsid w:val="79E85CDC"/>
    <w:rsid w:val="7A591BC6"/>
    <w:rsid w:val="7A5B3FA8"/>
    <w:rsid w:val="7B514121"/>
    <w:rsid w:val="7B5E2F38"/>
    <w:rsid w:val="7B7A6E08"/>
    <w:rsid w:val="7BA174E1"/>
    <w:rsid w:val="7BC04FC3"/>
    <w:rsid w:val="7BC57E1C"/>
    <w:rsid w:val="7BD621C1"/>
    <w:rsid w:val="7CA72746"/>
    <w:rsid w:val="7CE03507"/>
    <w:rsid w:val="7DC33C3F"/>
    <w:rsid w:val="7DE70059"/>
    <w:rsid w:val="7E78435A"/>
    <w:rsid w:val="7EA81A90"/>
    <w:rsid w:val="7ED12997"/>
    <w:rsid w:val="7F2B14FE"/>
    <w:rsid w:val="7F9E3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semiHidden="0" w:name="heading 5"/>
    <w:lsdException w:qFormat="1" w:uiPriority="9"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57"/>
    <w:autoRedefine/>
    <w:qFormat/>
    <w:uiPriority w:val="0"/>
    <w:pPr>
      <w:jc w:val="left"/>
    </w:pPr>
    <w:rPr>
      <w:rFonts w:ascii="Arial" w:hAnsi="Arial" w:eastAsia="黑体" w:cs="Arial"/>
    </w:rPr>
  </w:style>
  <w:style w:type="paragraph" w:styleId="10">
    <w:name w:val="Body Text"/>
    <w:basedOn w:val="1"/>
    <w:link w:val="66"/>
    <w:autoRedefine/>
    <w:qFormat/>
    <w:uiPriority w:val="0"/>
    <w:pPr>
      <w:spacing w:after="120"/>
    </w:pPr>
    <w:rPr>
      <w:rFonts w:ascii="@微软简标宋" w:hAnsi="@微软简标宋" w:eastAsia="@微软简标宋" w:cs="@微软简标宋"/>
      <w:szCs w:val="24"/>
      <w:lang w:val="zh-CN"/>
    </w:rPr>
  </w:style>
  <w:style w:type="paragraph" w:styleId="11">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6"/>
    <w:autoRedefine/>
    <w:qFormat/>
    <w:uiPriority w:val="99"/>
    <w:rPr>
      <w:rFonts w:ascii="宋体" w:hAnsi="Courier New" w:eastAsiaTheme="minorEastAsia" w:cstheme="minorBidi"/>
      <w:szCs w:val="22"/>
    </w:rPr>
  </w:style>
  <w:style w:type="paragraph" w:styleId="13">
    <w:name w:val="Date"/>
    <w:basedOn w:val="1"/>
    <w:next w:val="1"/>
    <w:link w:val="53"/>
    <w:autoRedefine/>
    <w:qFormat/>
    <w:uiPriority w:val="0"/>
    <w:rPr>
      <w:rFonts w:ascii="Arial" w:hAnsi="Arial" w:eastAsia="宋体" w:cs="Arial"/>
      <w:b/>
      <w:sz w:val="28"/>
    </w:rPr>
  </w:style>
  <w:style w:type="paragraph" w:styleId="14">
    <w:name w:val="Body Text Indent 2"/>
    <w:basedOn w:val="1"/>
    <w:qFormat/>
    <w:uiPriority w:val="99"/>
    <w:pPr>
      <w:widowControl/>
      <w:spacing w:before="100" w:beforeAutospacing="1" w:after="100" w:afterAutospacing="1"/>
      <w:jc w:val="left"/>
    </w:pPr>
    <w:rPr>
      <w:rFonts w:ascii="宋体" w:hAnsi="宋体"/>
      <w:kern w:val="0"/>
      <w:sz w:val="24"/>
    </w:rPr>
  </w:style>
  <w:style w:type="paragraph" w:styleId="15">
    <w:name w:val="Balloon Text"/>
    <w:basedOn w:val="1"/>
    <w:link w:val="40"/>
    <w:autoRedefine/>
    <w:semiHidden/>
    <w:unhideWhenUsed/>
    <w:qFormat/>
    <w:uiPriority w:val="99"/>
    <w:rPr>
      <w:sz w:val="18"/>
      <w:szCs w:val="18"/>
    </w:rPr>
  </w:style>
  <w:style w:type="paragraph" w:styleId="16">
    <w:name w:val="footer"/>
    <w:basedOn w:val="1"/>
    <w:link w:val="45"/>
    <w:autoRedefine/>
    <w:unhideWhenUsed/>
    <w:qFormat/>
    <w:uiPriority w:val="99"/>
    <w:pPr>
      <w:tabs>
        <w:tab w:val="center" w:pos="4153"/>
        <w:tab w:val="right" w:pos="8306"/>
      </w:tabs>
      <w:snapToGrid w:val="0"/>
      <w:jc w:val="left"/>
    </w:pPr>
    <w:rPr>
      <w:sz w:val="18"/>
      <w:szCs w:val="18"/>
    </w:rPr>
  </w:style>
  <w:style w:type="paragraph" w:styleId="17">
    <w:name w:val="header"/>
    <w:basedOn w:val="1"/>
    <w:link w:val="4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able of figures"/>
    <w:basedOn w:val="1"/>
    <w:next w:val="1"/>
    <w:qFormat/>
    <w:uiPriority w:val="0"/>
    <w:pPr>
      <w:jc w:val="center"/>
    </w:pPr>
    <w:rPr>
      <w:rFonts w:ascii="宋体" w:hAnsi="宋体"/>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Body Text First Indent"/>
    <w:basedOn w:val="10"/>
    <w:autoRedefine/>
    <w:unhideWhenUsed/>
    <w:qFormat/>
    <w:uiPriority w:val="99"/>
    <w:pPr>
      <w:ind w:firstLine="420" w:firstLineChars="100"/>
    </w:pPr>
  </w:style>
  <w:style w:type="table" w:styleId="25">
    <w:name w:val="Table Grid"/>
    <w:basedOn w:val="24"/>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autoRedefine/>
    <w:qFormat/>
    <w:uiPriority w:val="0"/>
    <w:rPr>
      <w:b/>
      <w:bCs/>
    </w:rPr>
  </w:style>
  <w:style w:type="character" w:styleId="28">
    <w:name w:val="FollowedHyperlink"/>
    <w:basedOn w:val="26"/>
    <w:autoRedefine/>
    <w:semiHidden/>
    <w:unhideWhenUsed/>
    <w:qFormat/>
    <w:uiPriority w:val="99"/>
    <w:rPr>
      <w:color w:val="800080"/>
      <w:u w:val="none"/>
    </w:rPr>
  </w:style>
  <w:style w:type="character" w:styleId="29">
    <w:name w:val="Emphasis"/>
    <w:basedOn w:val="26"/>
    <w:autoRedefine/>
    <w:qFormat/>
    <w:uiPriority w:val="20"/>
    <w:rPr>
      <w:b/>
      <w:bCs/>
    </w:rPr>
  </w:style>
  <w:style w:type="character" w:styleId="30">
    <w:name w:val="HTML Definition"/>
    <w:basedOn w:val="26"/>
    <w:autoRedefine/>
    <w:semiHidden/>
    <w:unhideWhenUsed/>
    <w:qFormat/>
    <w:uiPriority w:val="99"/>
  </w:style>
  <w:style w:type="character" w:styleId="31">
    <w:name w:val="HTML Typewriter"/>
    <w:basedOn w:val="26"/>
    <w:autoRedefine/>
    <w:semiHidden/>
    <w:unhideWhenUsed/>
    <w:qFormat/>
    <w:uiPriority w:val="99"/>
    <w:rPr>
      <w:rFonts w:hint="default" w:ascii="monospace" w:hAnsi="monospace" w:eastAsia="monospace" w:cs="monospace"/>
      <w:sz w:val="20"/>
    </w:rPr>
  </w:style>
  <w:style w:type="character" w:styleId="32">
    <w:name w:val="HTML Acronym"/>
    <w:basedOn w:val="26"/>
    <w:autoRedefine/>
    <w:semiHidden/>
    <w:unhideWhenUsed/>
    <w:qFormat/>
    <w:uiPriority w:val="99"/>
  </w:style>
  <w:style w:type="character" w:styleId="33">
    <w:name w:val="HTML Variable"/>
    <w:basedOn w:val="26"/>
    <w:autoRedefine/>
    <w:semiHidden/>
    <w:unhideWhenUsed/>
    <w:qFormat/>
    <w:uiPriority w:val="99"/>
  </w:style>
  <w:style w:type="character" w:styleId="34">
    <w:name w:val="Hyperlink"/>
    <w:basedOn w:val="26"/>
    <w:autoRedefine/>
    <w:unhideWhenUsed/>
    <w:qFormat/>
    <w:uiPriority w:val="99"/>
    <w:rPr>
      <w:color w:val="0000FF" w:themeColor="hyperlink"/>
      <w:u w:val="single"/>
      <w14:textFill>
        <w14:solidFill>
          <w14:schemeClr w14:val="hlink"/>
        </w14:solidFill>
      </w14:textFill>
    </w:rPr>
  </w:style>
  <w:style w:type="character" w:styleId="35">
    <w:name w:val="HTML Code"/>
    <w:basedOn w:val="26"/>
    <w:autoRedefine/>
    <w:semiHidden/>
    <w:unhideWhenUsed/>
    <w:qFormat/>
    <w:uiPriority w:val="99"/>
    <w:rPr>
      <w:rFonts w:ascii="monospace" w:hAnsi="monospace" w:eastAsia="monospace" w:cs="monospace"/>
      <w:sz w:val="20"/>
    </w:rPr>
  </w:style>
  <w:style w:type="character" w:styleId="36">
    <w:name w:val="annotation reference"/>
    <w:basedOn w:val="26"/>
    <w:semiHidden/>
    <w:unhideWhenUsed/>
    <w:qFormat/>
    <w:uiPriority w:val="99"/>
    <w:rPr>
      <w:sz w:val="21"/>
      <w:szCs w:val="21"/>
    </w:rPr>
  </w:style>
  <w:style w:type="character" w:styleId="37">
    <w:name w:val="HTML Cite"/>
    <w:basedOn w:val="26"/>
    <w:autoRedefine/>
    <w:semiHidden/>
    <w:unhideWhenUsed/>
    <w:qFormat/>
    <w:uiPriority w:val="99"/>
  </w:style>
  <w:style w:type="character" w:styleId="38">
    <w:name w:val="HTML Keyboard"/>
    <w:basedOn w:val="26"/>
    <w:autoRedefine/>
    <w:semiHidden/>
    <w:unhideWhenUsed/>
    <w:qFormat/>
    <w:uiPriority w:val="99"/>
    <w:rPr>
      <w:rFonts w:hint="default" w:ascii="monospace" w:hAnsi="monospace" w:eastAsia="monospace" w:cs="monospace"/>
      <w:sz w:val="20"/>
    </w:rPr>
  </w:style>
  <w:style w:type="character" w:styleId="39">
    <w:name w:val="HTML Sample"/>
    <w:basedOn w:val="26"/>
    <w:autoRedefine/>
    <w:semiHidden/>
    <w:unhideWhenUsed/>
    <w:qFormat/>
    <w:uiPriority w:val="99"/>
    <w:rPr>
      <w:rFonts w:hint="default" w:ascii="monospace" w:hAnsi="monospace" w:eastAsia="monospace" w:cs="monospace"/>
    </w:rPr>
  </w:style>
  <w:style w:type="character" w:customStyle="1" w:styleId="40">
    <w:name w:val="批注框文本 Char"/>
    <w:basedOn w:val="26"/>
    <w:link w:val="15"/>
    <w:autoRedefine/>
    <w:semiHidden/>
    <w:qFormat/>
    <w:uiPriority w:val="99"/>
    <w:rPr>
      <w:rFonts w:ascii="@仿宋_GB2312" w:hAnsi="@仿宋_GB2312" w:eastAsia="@仿宋_GB2312" w:cs="@仿宋_GB2312"/>
      <w:sz w:val="18"/>
      <w:szCs w:val="18"/>
    </w:rPr>
  </w:style>
  <w:style w:type="paragraph" w:customStyle="1" w:styleId="41">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2">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3">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4">
    <w:name w:val="页眉 Char"/>
    <w:basedOn w:val="26"/>
    <w:link w:val="17"/>
    <w:autoRedefine/>
    <w:qFormat/>
    <w:uiPriority w:val="0"/>
    <w:rPr>
      <w:rFonts w:ascii="@仿宋_GB2312" w:hAnsi="@仿宋_GB2312" w:eastAsia="@仿宋_GB2312" w:cs="@仿宋_GB2312"/>
      <w:sz w:val="18"/>
      <w:szCs w:val="18"/>
    </w:rPr>
  </w:style>
  <w:style w:type="character" w:customStyle="1" w:styleId="45">
    <w:name w:val="页脚 Char"/>
    <w:basedOn w:val="26"/>
    <w:link w:val="16"/>
    <w:autoRedefine/>
    <w:qFormat/>
    <w:uiPriority w:val="99"/>
    <w:rPr>
      <w:rFonts w:ascii="@仿宋_GB2312" w:hAnsi="@仿宋_GB2312" w:eastAsia="@仿宋_GB2312" w:cs="@仿宋_GB2312"/>
      <w:sz w:val="18"/>
      <w:szCs w:val="18"/>
    </w:rPr>
  </w:style>
  <w:style w:type="character" w:customStyle="1" w:styleId="46">
    <w:name w:val="纯文本 Char"/>
    <w:link w:val="12"/>
    <w:autoRedefine/>
    <w:qFormat/>
    <w:uiPriority w:val="0"/>
    <w:rPr>
      <w:rFonts w:ascii="宋体" w:hAnsi="Courier New"/>
    </w:rPr>
  </w:style>
  <w:style w:type="character" w:customStyle="1" w:styleId="47">
    <w:name w:val="纯文本 字符1"/>
    <w:basedOn w:val="26"/>
    <w:autoRedefine/>
    <w:semiHidden/>
    <w:qFormat/>
    <w:uiPriority w:val="99"/>
    <w:rPr>
      <w:rFonts w:hAnsi="Courier New" w:cs="Courier New" w:asciiTheme="minorEastAsia"/>
      <w:szCs w:val="20"/>
    </w:rPr>
  </w:style>
  <w:style w:type="character" w:customStyle="1" w:styleId="48">
    <w:name w:val="未处理的提及1"/>
    <w:basedOn w:val="26"/>
    <w:autoRedefine/>
    <w:semiHidden/>
    <w:unhideWhenUsed/>
    <w:qFormat/>
    <w:uiPriority w:val="99"/>
    <w:rPr>
      <w:color w:val="605E5C"/>
      <w:shd w:val="clear" w:color="auto" w:fill="E1DFDD"/>
    </w:rPr>
  </w:style>
  <w:style w:type="paragraph" w:styleId="49">
    <w:name w:val="List Paragraph"/>
    <w:basedOn w:val="1"/>
    <w:autoRedefine/>
    <w:qFormat/>
    <w:uiPriority w:val="34"/>
    <w:pPr>
      <w:ind w:firstLine="420" w:firstLineChars="200"/>
    </w:pPr>
  </w:style>
  <w:style w:type="paragraph" w:customStyle="1" w:styleId="50">
    <w:name w:val="Char Char Char Char Char Char Char1 Char"/>
    <w:basedOn w:val="1"/>
    <w:autoRedefine/>
    <w:qFormat/>
    <w:uiPriority w:val="0"/>
    <w:rPr>
      <w:rFonts w:ascii="Arial" w:hAnsi="Arial" w:eastAsia="宋体" w:cs="Arial"/>
      <w:sz w:val="24"/>
    </w:rPr>
  </w:style>
  <w:style w:type="table" w:customStyle="1" w:styleId="51">
    <w:name w:val="网格表 1 浅色1"/>
    <w:basedOn w:val="24"/>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2">
    <w:name w:val="日期 字符"/>
    <w:basedOn w:val="26"/>
    <w:autoRedefine/>
    <w:semiHidden/>
    <w:qFormat/>
    <w:uiPriority w:val="99"/>
    <w:rPr>
      <w:rFonts w:ascii="@仿宋_GB2312" w:hAnsi="@仿宋_GB2312" w:eastAsia="@仿宋_GB2312" w:cs="@仿宋_GB2312"/>
      <w:szCs w:val="20"/>
    </w:rPr>
  </w:style>
  <w:style w:type="character" w:customStyle="1" w:styleId="53">
    <w:name w:val="日期 Char"/>
    <w:link w:val="13"/>
    <w:autoRedefine/>
    <w:qFormat/>
    <w:uiPriority w:val="0"/>
    <w:rPr>
      <w:rFonts w:ascii="Arial" w:hAnsi="Arial" w:eastAsia="宋体" w:cs="Arial"/>
      <w:b/>
      <w:sz w:val="28"/>
      <w:szCs w:val="20"/>
    </w:rPr>
  </w:style>
  <w:style w:type="character" w:customStyle="1" w:styleId="54">
    <w:name w:val="纯文本 Char1"/>
    <w:link w:val="55"/>
    <w:autoRedefine/>
    <w:qFormat/>
    <w:locked/>
    <w:uiPriority w:val="0"/>
    <w:rPr>
      <w:rFonts w:ascii="Arial" w:hAnsi="Arial" w:eastAsia="Arial"/>
      <w:kern w:val="2"/>
      <w:sz w:val="21"/>
      <w:lang w:val="en-US" w:eastAsia="zh-CN" w:bidi="ar-SA"/>
    </w:rPr>
  </w:style>
  <w:style w:type="paragraph" w:customStyle="1" w:styleId="55">
    <w:name w:val="纯文本1"/>
    <w:basedOn w:val="1"/>
    <w:link w:val="54"/>
    <w:autoRedefine/>
    <w:qFormat/>
    <w:uiPriority w:val="0"/>
    <w:rPr>
      <w:rFonts w:ascii="Arial" w:hAnsi="Arial" w:eastAsia="Arial" w:cstheme="minorBidi"/>
    </w:rPr>
  </w:style>
  <w:style w:type="character" w:customStyle="1" w:styleId="56">
    <w:name w:val="批注文字 Char"/>
    <w:basedOn w:val="26"/>
    <w:autoRedefine/>
    <w:semiHidden/>
    <w:qFormat/>
    <w:uiPriority w:val="99"/>
    <w:rPr>
      <w:rFonts w:ascii="@仿宋_GB2312" w:hAnsi="@仿宋_GB2312" w:eastAsia="@仿宋_GB2312" w:cs="@仿宋_GB2312"/>
      <w:szCs w:val="20"/>
    </w:rPr>
  </w:style>
  <w:style w:type="character" w:customStyle="1" w:styleId="57">
    <w:name w:val="批注文字 Char1"/>
    <w:link w:val="9"/>
    <w:autoRedefine/>
    <w:qFormat/>
    <w:uiPriority w:val="0"/>
    <w:rPr>
      <w:rFonts w:ascii="Arial" w:hAnsi="Arial" w:eastAsia="黑体" w:cs="Arial"/>
      <w:szCs w:val="20"/>
    </w:rPr>
  </w:style>
  <w:style w:type="character" w:customStyle="1" w:styleId="58">
    <w:name w:val="标题 1 Char"/>
    <w:basedOn w:val="26"/>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6"/>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6"/>
    <w:autoRedefine/>
    <w:qFormat/>
    <w:uiPriority w:val="0"/>
    <w:rPr>
      <w:rFonts w:hint="eastAsia" w:ascii="宋体" w:hAnsi="宋体" w:eastAsia="宋体"/>
      <w:color w:val="000000"/>
      <w:sz w:val="22"/>
      <w:szCs w:val="22"/>
    </w:rPr>
  </w:style>
  <w:style w:type="character" w:customStyle="1" w:styleId="62">
    <w:name w:val="fontstyle21"/>
    <w:basedOn w:val="26"/>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6"/>
    <w:autoRedefine/>
    <w:semiHidden/>
    <w:qFormat/>
    <w:uiPriority w:val="9"/>
    <w:rPr>
      <w:rFonts w:asciiTheme="majorHAnsi" w:hAnsiTheme="majorHAnsi" w:eastAsiaTheme="majorEastAsia" w:cstheme="majorBidi"/>
      <w:b/>
      <w:bCs/>
      <w:sz w:val="28"/>
      <w:szCs w:val="28"/>
    </w:rPr>
  </w:style>
  <w:style w:type="character" w:customStyle="1" w:styleId="65">
    <w:name w:val="标题 4 Char"/>
    <w:link w:val="5"/>
    <w:autoRedefine/>
    <w:qFormat/>
    <w:uiPriority w:val="0"/>
    <w:rPr>
      <w:rFonts w:ascii="@仿宋_GB2312" w:hAnsi="@仿宋_GB2312" w:eastAsia="@仿宋_GB2312" w:cs="@仿宋_GB2312"/>
      <w:b/>
      <w:bCs/>
      <w:sz w:val="28"/>
      <w:szCs w:val="28"/>
    </w:rPr>
  </w:style>
  <w:style w:type="character" w:customStyle="1" w:styleId="66">
    <w:name w:val="正文文本 Char"/>
    <w:basedOn w:val="26"/>
    <w:link w:val="10"/>
    <w:autoRedefine/>
    <w:qFormat/>
    <w:uiPriority w:val="0"/>
    <w:rPr>
      <w:rFonts w:ascii="@微软简标宋" w:hAnsi="@微软简标宋" w:eastAsia="@微软简标宋" w:cs="@微软简标宋"/>
      <w:szCs w:val="24"/>
      <w:lang w:val="zh-CN" w:eastAsia="zh-CN"/>
    </w:rPr>
  </w:style>
  <w:style w:type="table" w:customStyle="1" w:styleId="67">
    <w:name w:val="网格型1"/>
    <w:basedOn w:val="24"/>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Normal"/>
    <w:autoRedefine/>
    <w:semiHidden/>
    <w:unhideWhenUsed/>
    <w:qFormat/>
    <w:uiPriority w:val="0"/>
    <w:tblPr>
      <w:tblCellMar>
        <w:top w:w="0" w:type="dxa"/>
        <w:left w:w="0" w:type="dxa"/>
        <w:bottom w:w="0" w:type="dxa"/>
        <w:right w:w="0" w:type="dxa"/>
      </w:tblCellMar>
    </w:tblPr>
  </w:style>
  <w:style w:type="paragraph" w:customStyle="1" w:styleId="69">
    <w:name w:val="Table Text"/>
    <w:basedOn w:val="1"/>
    <w:autoRedefine/>
    <w:semiHidden/>
    <w:qFormat/>
    <w:uiPriority w:val="0"/>
    <w:rPr>
      <w:rFonts w:ascii="Arial" w:hAnsi="Arial" w:eastAsia="Arial" w:cs="Arial"/>
      <w:sz w:val="21"/>
      <w:szCs w:val="21"/>
      <w:lang w:val="en-US" w:eastAsia="en-US" w:bidi="ar-SA"/>
    </w:rPr>
  </w:style>
  <w:style w:type="paragraph" w:customStyle="1" w:styleId="70">
    <w:name w:val="List Paragraph1"/>
    <w:basedOn w:val="1"/>
    <w:qFormat/>
    <w:uiPriority w:val="99"/>
    <w:pPr>
      <w:ind w:firstLine="420" w:firstLineChars="200"/>
    </w:pPr>
  </w:style>
  <w:style w:type="paragraph" w:customStyle="1" w:styleId="71">
    <w:name w:val="样式1"/>
    <w:basedOn w:val="1"/>
    <w:qFormat/>
    <w:uiPriority w:val="0"/>
    <w:rPr>
      <w:rFonts w:ascii="宋体" w:hAnsi="宋体"/>
      <w:szCs w:val="21"/>
    </w:rPr>
  </w:style>
  <w:style w:type="paragraph" w:customStyle="1" w:styleId="72">
    <w:name w:val="第二"/>
    <w:basedOn w:val="1"/>
    <w:qFormat/>
    <w:uiPriority w:val="0"/>
    <w:pPr>
      <w:adjustRightInd/>
      <w:ind w:left="540" w:leftChars="225"/>
      <w:textAlignment w:val="auto"/>
    </w:pPr>
    <w:rPr>
      <w:rFonts w:ascii="宋体" w:hAnsi="宋体" w:eastAsia="Times New Roman"/>
      <w:color w:val="000000"/>
      <w:szCs w:val="24"/>
      <w:lang w:eastAsia="en-US" w:bidi="en-US"/>
    </w:rPr>
  </w:style>
  <w:style w:type="character" w:customStyle="1" w:styleId="73">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351A8-48F5-4B18-AF42-26053916CB9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86</Pages>
  <Words>3472</Words>
  <Characters>3796</Characters>
  <Lines>208</Lines>
  <Paragraphs>58</Paragraphs>
  <TotalTime>4</TotalTime>
  <ScaleCrop>false</ScaleCrop>
  <LinksUpToDate>false</LinksUpToDate>
  <CharactersWithSpaces>4091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狗蛋儿</cp:lastModifiedBy>
  <cp:lastPrinted>2019-12-07T15:20:00Z</cp:lastPrinted>
  <dcterms:modified xsi:type="dcterms:W3CDTF">2026-05-06T09:58:00Z</dcterms:modified>
  <cp:revision>443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CC793C08138744F4A13A58E6F14DA50E_13</vt:lpwstr>
  </property>
  <property fmtid="{D5CDD505-2E9C-101B-9397-08002B2CF9AE}" pid="4" name="KSOTemplateDocerSaveRecord">
    <vt:lpwstr>eyJoZGlkIjoiMjhjNTIzNjI2MjA2NDE3Y2E0MmM0NTE0MWFjNTJjZmQiLCJ1c2VySWQiOiI2MjA0MTk2MzYifQ==</vt:lpwstr>
  </property>
</Properties>
</file>