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5403D">
      <w:pPr>
        <w:pStyle w:val="24"/>
        <w:spacing w:beforeLines="0" w:afterLines="0" w:line="1000" w:lineRule="exact"/>
        <w:ind w:firstLine="420"/>
        <w:jc w:val="center"/>
        <w:rPr>
          <w:rFonts w:hint="eastAsia" w:ascii="Times New Roman" w:hAnsi="Times New Roman"/>
          <w:b/>
          <w:bCs/>
          <w:sz w:val="52"/>
          <w:szCs w:val="52"/>
          <w:lang w:eastAsia="zh-CN"/>
        </w:rPr>
      </w:pPr>
      <w:bookmarkStart w:id="0" w:name="OLE_LINK3"/>
      <w:bookmarkStart w:id="1" w:name="_Toc523150183"/>
      <w:r>
        <w:rPr>
          <w:rFonts w:hint="eastAsia" w:ascii="Times New Roman" w:hAnsi="Times New Roman"/>
          <w:b/>
          <w:bCs/>
          <w:sz w:val="52"/>
          <w:szCs w:val="52"/>
          <w:lang w:eastAsia="zh-CN"/>
        </w:rPr>
        <w:t>2026年李渔戏剧研究院灯光设备</w:t>
      </w:r>
    </w:p>
    <w:p w14:paraId="6BF46402">
      <w:pPr>
        <w:pStyle w:val="24"/>
        <w:spacing w:beforeLines="0" w:afterLines="0" w:line="1000" w:lineRule="exact"/>
        <w:ind w:firstLine="420"/>
        <w:jc w:val="center"/>
        <w:rPr>
          <w:rFonts w:hint="eastAsia" w:ascii="Times New Roman" w:hAnsi="Times New Roman" w:eastAsia="宋体"/>
          <w:b/>
          <w:bCs/>
          <w:sz w:val="52"/>
          <w:szCs w:val="52"/>
          <w:lang w:eastAsia="zh-CN"/>
        </w:rPr>
      </w:pPr>
      <w:r>
        <w:rPr>
          <w:rFonts w:hint="eastAsia" w:ascii="Times New Roman" w:hAnsi="Times New Roman"/>
          <w:b/>
          <w:bCs/>
          <w:sz w:val="52"/>
          <w:szCs w:val="52"/>
          <w:lang w:eastAsia="zh-CN"/>
        </w:rPr>
        <w:t xml:space="preserve">采购项目 </w:t>
      </w:r>
    </w:p>
    <w:bookmarkEnd w:id="0"/>
    <w:p w14:paraId="3849E6B3">
      <w:pPr>
        <w:pStyle w:val="24"/>
        <w:spacing w:beforeLines="1300" w:afterLines="100" w:line="360" w:lineRule="auto"/>
        <w:jc w:val="center"/>
        <w:outlineLvl w:val="0"/>
        <w:rPr>
          <w:rFonts w:ascii="Times New Roman" w:hAnsi="Times New Roman"/>
          <w:b/>
          <w:bCs/>
          <w:sz w:val="72"/>
          <w:szCs w:val="72"/>
        </w:rPr>
      </w:pPr>
      <w:bookmarkStart w:id="2" w:name="_Toc30237"/>
      <w:bookmarkStart w:id="3" w:name="_Toc11697"/>
      <w:bookmarkStart w:id="4" w:name="_Toc31318"/>
      <w:bookmarkStart w:id="5" w:name="_Toc22775"/>
      <w:bookmarkStart w:id="6" w:name="_Toc14180"/>
      <w:bookmarkStart w:id="7" w:name="_Toc15013"/>
      <w:bookmarkStart w:id="8" w:name="_Toc6945"/>
      <w:bookmarkStart w:id="9" w:name="_Toc14710"/>
      <w:bookmarkStart w:id="10" w:name="_Toc17699"/>
      <w:r>
        <w:rPr>
          <w:rFonts w:ascii="Times New Roman" w:hAnsi="Times New Roman"/>
          <w:b/>
          <w:bCs/>
          <w:sz w:val="72"/>
          <w:szCs w:val="72"/>
        </w:rPr>
        <w:t>公开招标文件</w:t>
      </w:r>
      <w:bookmarkEnd w:id="1"/>
      <w:bookmarkEnd w:id="2"/>
      <w:bookmarkEnd w:id="3"/>
      <w:bookmarkEnd w:id="4"/>
      <w:bookmarkEnd w:id="5"/>
      <w:bookmarkEnd w:id="6"/>
      <w:bookmarkEnd w:id="7"/>
      <w:bookmarkEnd w:id="8"/>
      <w:bookmarkEnd w:id="9"/>
      <w:bookmarkEnd w:id="10"/>
      <w:bookmarkStart w:id="11" w:name="_Toc2639"/>
      <w:bookmarkStart w:id="12" w:name="_Toc31498"/>
      <w:bookmarkStart w:id="13" w:name="_Toc3170"/>
      <w:bookmarkStart w:id="14" w:name="_Toc2723"/>
      <w:bookmarkStart w:id="15" w:name="_Toc13456"/>
      <w:bookmarkStart w:id="16" w:name="_Toc5431"/>
      <w:bookmarkStart w:id="17" w:name="_Toc6277"/>
      <w:bookmarkStart w:id="18" w:name="_Toc7116"/>
      <w:bookmarkStart w:id="19" w:name="_Toc579"/>
    </w:p>
    <w:p w14:paraId="6AAABBE3">
      <w:pPr>
        <w:pStyle w:val="24"/>
        <w:spacing w:beforeLines="0" w:afterLines="900" w:line="360" w:lineRule="auto"/>
        <w:jc w:val="center"/>
        <w:outlineLvl w:val="0"/>
        <w:rPr>
          <w:rFonts w:ascii="Times New Roman" w:hAnsi="Times New Roman"/>
          <w:b/>
          <w:bCs/>
          <w:sz w:val="72"/>
          <w:szCs w:val="72"/>
        </w:rPr>
      </w:pPr>
      <w:bookmarkStart w:id="20" w:name="_Toc27173"/>
      <w:bookmarkStart w:id="21" w:name="_Toc6301"/>
      <w:bookmarkStart w:id="22" w:name="_Toc6303"/>
      <w:bookmarkStart w:id="23" w:name="_Toc27177"/>
      <w:bookmarkStart w:id="24" w:name="_Toc21576"/>
      <w:bookmarkStart w:id="25" w:name="_Toc1287"/>
      <w:bookmarkStart w:id="26" w:name="_Toc30361"/>
      <w:bookmarkStart w:id="27" w:name="_Toc9581"/>
      <w:bookmarkStart w:id="28" w:name="_Toc22510"/>
      <w:r>
        <w:rPr>
          <w:rFonts w:hint="eastAsia" w:hAnsi="宋体" w:cs="宋体"/>
          <w:b/>
          <w:sz w:val="44"/>
          <w:szCs w:val="44"/>
        </w:rPr>
        <w:t>（电子招投标）</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tblStyle w:val="39"/>
        <w:tblW w:w="9300" w:type="dxa"/>
        <w:jc w:val="center"/>
        <w:tblLayout w:type="fixed"/>
        <w:tblCellMar>
          <w:top w:w="0" w:type="dxa"/>
          <w:left w:w="108" w:type="dxa"/>
          <w:bottom w:w="0" w:type="dxa"/>
          <w:right w:w="108" w:type="dxa"/>
        </w:tblCellMar>
      </w:tblPr>
      <w:tblGrid>
        <w:gridCol w:w="2329"/>
        <w:gridCol w:w="6971"/>
      </w:tblGrid>
      <w:tr w14:paraId="20467161">
        <w:tblPrEx>
          <w:tblCellMar>
            <w:top w:w="0" w:type="dxa"/>
            <w:left w:w="108" w:type="dxa"/>
            <w:bottom w:w="0" w:type="dxa"/>
            <w:right w:w="108" w:type="dxa"/>
          </w:tblCellMar>
        </w:tblPrEx>
        <w:trPr>
          <w:trHeight w:val="800" w:hRule="exact"/>
          <w:jc w:val="center"/>
        </w:trPr>
        <w:tc>
          <w:tcPr>
            <w:tcW w:w="2329" w:type="dxa"/>
            <w:noWrap/>
            <w:vAlign w:val="center"/>
          </w:tcPr>
          <w:p w14:paraId="42FF5277">
            <w:pPr>
              <w:rPr>
                <w:b/>
                <w:sz w:val="32"/>
                <w:szCs w:val="32"/>
              </w:rPr>
            </w:pPr>
            <w:r>
              <w:rPr>
                <w:b/>
                <w:sz w:val="32"/>
                <w:szCs w:val="32"/>
              </w:rPr>
              <w:t>项目名称</w:t>
            </w:r>
            <w:r>
              <w:rPr>
                <w:rFonts w:hint="eastAsia"/>
                <w:b/>
                <w:sz w:val="32"/>
                <w:szCs w:val="32"/>
              </w:rPr>
              <w:t>：</w:t>
            </w:r>
          </w:p>
        </w:tc>
        <w:tc>
          <w:tcPr>
            <w:tcW w:w="6971" w:type="dxa"/>
            <w:noWrap/>
            <w:vAlign w:val="center"/>
          </w:tcPr>
          <w:p w14:paraId="0E04B4A8">
            <w:pPr>
              <w:rPr>
                <w:rFonts w:hint="eastAsia" w:eastAsia="宋体"/>
                <w:b/>
                <w:sz w:val="32"/>
                <w:szCs w:val="32"/>
                <w:lang w:eastAsia="zh-CN"/>
              </w:rPr>
            </w:pPr>
            <w:r>
              <w:rPr>
                <w:rFonts w:hint="eastAsia"/>
                <w:b/>
                <w:sz w:val="32"/>
                <w:szCs w:val="32"/>
                <w:lang w:eastAsia="zh-CN"/>
              </w:rPr>
              <w:t xml:space="preserve">2026年李渔戏剧研究院灯光设备采购项目 </w:t>
            </w:r>
          </w:p>
        </w:tc>
      </w:tr>
      <w:tr w14:paraId="3D2F94F0">
        <w:tblPrEx>
          <w:tblCellMar>
            <w:top w:w="0" w:type="dxa"/>
            <w:left w:w="108" w:type="dxa"/>
            <w:bottom w:w="0" w:type="dxa"/>
            <w:right w:w="108" w:type="dxa"/>
          </w:tblCellMar>
        </w:tblPrEx>
        <w:trPr>
          <w:trHeight w:val="680" w:hRule="exact"/>
          <w:jc w:val="center"/>
        </w:trPr>
        <w:tc>
          <w:tcPr>
            <w:tcW w:w="2329" w:type="dxa"/>
            <w:noWrap/>
            <w:vAlign w:val="center"/>
          </w:tcPr>
          <w:p w14:paraId="79910B96">
            <w:pPr>
              <w:rPr>
                <w:b/>
                <w:sz w:val="32"/>
                <w:szCs w:val="32"/>
              </w:rPr>
            </w:pPr>
            <w:r>
              <w:rPr>
                <w:b/>
                <w:sz w:val="32"/>
                <w:szCs w:val="32"/>
              </w:rPr>
              <w:t>项目编号：</w:t>
            </w:r>
          </w:p>
        </w:tc>
        <w:tc>
          <w:tcPr>
            <w:tcW w:w="6971" w:type="dxa"/>
            <w:noWrap/>
            <w:vAlign w:val="center"/>
          </w:tcPr>
          <w:p w14:paraId="222624FC">
            <w:pPr>
              <w:rPr>
                <w:rFonts w:hint="default" w:eastAsia="宋体"/>
                <w:b/>
                <w:sz w:val="32"/>
                <w:szCs w:val="32"/>
                <w:lang w:val="en-US" w:eastAsia="zh-CN"/>
              </w:rPr>
            </w:pPr>
            <w:r>
              <w:rPr>
                <w:rFonts w:hint="eastAsia"/>
                <w:b/>
                <w:sz w:val="32"/>
                <w:szCs w:val="32"/>
                <w:lang w:val="en-US" w:eastAsia="zh-CN"/>
              </w:rPr>
              <w:t>330781261030050000008-LX[2026]8388390016</w:t>
            </w:r>
          </w:p>
        </w:tc>
      </w:tr>
      <w:tr w14:paraId="4DE113C1">
        <w:tblPrEx>
          <w:tblCellMar>
            <w:top w:w="0" w:type="dxa"/>
            <w:left w:w="108" w:type="dxa"/>
            <w:bottom w:w="0" w:type="dxa"/>
            <w:right w:w="108" w:type="dxa"/>
          </w:tblCellMar>
        </w:tblPrEx>
        <w:trPr>
          <w:trHeight w:val="680" w:hRule="exact"/>
          <w:jc w:val="center"/>
        </w:trPr>
        <w:tc>
          <w:tcPr>
            <w:tcW w:w="2329" w:type="dxa"/>
            <w:noWrap/>
            <w:vAlign w:val="center"/>
          </w:tcPr>
          <w:p w14:paraId="2C47176B">
            <w:pPr>
              <w:rPr>
                <w:b/>
                <w:sz w:val="32"/>
                <w:szCs w:val="32"/>
              </w:rPr>
            </w:pPr>
            <w:r>
              <w:rPr>
                <w:b/>
                <w:sz w:val="32"/>
                <w:szCs w:val="32"/>
              </w:rPr>
              <w:t>采购单位：</w:t>
            </w:r>
          </w:p>
        </w:tc>
        <w:tc>
          <w:tcPr>
            <w:tcW w:w="6971" w:type="dxa"/>
            <w:noWrap/>
            <w:vAlign w:val="center"/>
          </w:tcPr>
          <w:p w14:paraId="0E05EA58">
            <w:pPr>
              <w:rPr>
                <w:b/>
                <w:sz w:val="32"/>
                <w:szCs w:val="32"/>
              </w:rPr>
            </w:pPr>
            <w:r>
              <w:rPr>
                <w:rFonts w:hint="eastAsia"/>
                <w:b/>
                <w:sz w:val="32"/>
                <w:szCs w:val="32"/>
                <w:lang w:eastAsia="zh-CN"/>
              </w:rPr>
              <w:t>兰溪市李渔戏剧研究院</w:t>
            </w:r>
            <w:r>
              <w:rPr>
                <w:b/>
                <w:sz w:val="32"/>
                <w:szCs w:val="32"/>
              </w:rPr>
              <w:t>(盖章)</w:t>
            </w:r>
          </w:p>
        </w:tc>
      </w:tr>
      <w:tr w14:paraId="72C1A899">
        <w:tblPrEx>
          <w:tblCellMar>
            <w:top w:w="0" w:type="dxa"/>
            <w:left w:w="108" w:type="dxa"/>
            <w:bottom w:w="0" w:type="dxa"/>
            <w:right w:w="108" w:type="dxa"/>
          </w:tblCellMar>
        </w:tblPrEx>
        <w:trPr>
          <w:trHeight w:val="680" w:hRule="exact"/>
          <w:jc w:val="center"/>
        </w:trPr>
        <w:tc>
          <w:tcPr>
            <w:tcW w:w="2329" w:type="dxa"/>
            <w:noWrap/>
            <w:vAlign w:val="center"/>
          </w:tcPr>
          <w:p w14:paraId="101AC958">
            <w:pPr>
              <w:rPr>
                <w:b/>
                <w:sz w:val="32"/>
                <w:szCs w:val="32"/>
              </w:rPr>
            </w:pPr>
            <w:r>
              <w:rPr>
                <w:b/>
                <w:sz w:val="32"/>
                <w:szCs w:val="32"/>
              </w:rPr>
              <w:t>采购代理</w:t>
            </w:r>
            <w:r>
              <w:rPr>
                <w:rFonts w:hint="eastAsia"/>
                <w:b/>
                <w:sz w:val="32"/>
                <w:szCs w:val="32"/>
              </w:rPr>
              <w:t>机</w:t>
            </w:r>
            <w:r>
              <w:rPr>
                <w:b/>
                <w:sz w:val="32"/>
                <w:szCs w:val="32"/>
              </w:rPr>
              <w:t>构：</w:t>
            </w:r>
          </w:p>
        </w:tc>
        <w:tc>
          <w:tcPr>
            <w:tcW w:w="6971" w:type="dxa"/>
            <w:noWrap/>
            <w:vAlign w:val="center"/>
          </w:tcPr>
          <w:p w14:paraId="0F937892">
            <w:pPr>
              <w:rPr>
                <w:b/>
                <w:sz w:val="32"/>
                <w:szCs w:val="32"/>
              </w:rPr>
            </w:pPr>
            <w:r>
              <w:rPr>
                <w:rFonts w:hint="eastAsia"/>
                <w:b/>
                <w:sz w:val="32"/>
                <w:szCs w:val="32"/>
              </w:rPr>
              <w:t>金华景鹏工程咨询有限公司</w:t>
            </w:r>
            <w:r>
              <w:rPr>
                <w:b/>
                <w:sz w:val="32"/>
                <w:szCs w:val="32"/>
              </w:rPr>
              <w:t>(盖章)</w:t>
            </w:r>
          </w:p>
        </w:tc>
      </w:tr>
    </w:tbl>
    <w:p w14:paraId="77CE8148">
      <w:pPr>
        <w:pStyle w:val="24"/>
        <w:spacing w:before="156" w:afterLines="0" w:line="360" w:lineRule="auto"/>
        <w:jc w:val="center"/>
        <w:rPr>
          <w:rFonts w:ascii="Times New Roman" w:hAnsi="Times New Roman"/>
          <w:b/>
          <w:bCs/>
          <w:sz w:val="32"/>
          <w:szCs w:val="32"/>
        </w:rPr>
      </w:pPr>
      <w:r>
        <w:rPr>
          <w:rFonts w:hint="eastAsia" w:ascii="Times New Roman" w:hAnsi="Times New Roman"/>
          <w:b/>
          <w:bCs/>
          <w:sz w:val="32"/>
          <w:szCs w:val="32"/>
        </w:rPr>
        <w:t>二〇二六</w:t>
      </w:r>
      <w:r>
        <w:rPr>
          <w:rFonts w:ascii="Times New Roman" w:hAnsi="Times New Roman"/>
          <w:b/>
          <w:bCs/>
          <w:sz w:val="32"/>
          <w:szCs w:val="32"/>
        </w:rPr>
        <w:t>年</w:t>
      </w:r>
      <w:r>
        <w:rPr>
          <w:rFonts w:hint="eastAsia" w:ascii="Times New Roman" w:hAnsi="Times New Roman"/>
          <w:b/>
          <w:bCs/>
          <w:sz w:val="32"/>
          <w:szCs w:val="32"/>
          <w:lang w:val="en-US" w:eastAsia="zh-CN"/>
        </w:rPr>
        <w:t>五</w:t>
      </w:r>
      <w:r>
        <w:rPr>
          <w:rFonts w:ascii="Times New Roman" w:hAnsi="Times New Roman"/>
          <w:b/>
          <w:bCs/>
          <w:sz w:val="32"/>
          <w:szCs w:val="32"/>
        </w:rPr>
        <w:t>月</w:t>
      </w:r>
    </w:p>
    <w:p w14:paraId="52EBBC8D">
      <w:pPr>
        <w:pStyle w:val="24"/>
        <w:spacing w:beforeLines="100" w:afterLines="100" w:line="360" w:lineRule="auto"/>
        <w:jc w:val="center"/>
        <w:outlineLvl w:val="0"/>
        <w:rPr>
          <w:rFonts w:ascii="Times New Roman" w:hAnsi="Times New Roman"/>
          <w:b/>
          <w:sz w:val="44"/>
          <w:szCs w:val="44"/>
        </w:rPr>
        <w:sectPr>
          <w:headerReference r:id="rId3" w:type="default"/>
          <w:footerReference r:id="rId5" w:type="default"/>
          <w:headerReference r:id="rId4" w:type="even"/>
          <w:footerReference r:id="rId6" w:type="even"/>
          <w:pgSz w:w="11906" w:h="16838"/>
          <w:pgMar w:top="1247" w:right="1531" w:bottom="1247" w:left="1588" w:header="851" w:footer="851" w:gutter="0"/>
          <w:pgNumType w:start="1"/>
          <w:cols w:space="720" w:num="1"/>
          <w:titlePg/>
          <w:docGrid w:type="lines" w:linePitch="312" w:charSpace="0"/>
        </w:sectPr>
      </w:pPr>
    </w:p>
    <w:p w14:paraId="2E20A587">
      <w:pPr>
        <w:pStyle w:val="24"/>
        <w:spacing w:beforeLines="100" w:afterLines="100" w:line="360" w:lineRule="auto"/>
        <w:jc w:val="center"/>
        <w:outlineLvl w:val="0"/>
        <w:rPr>
          <w:rFonts w:ascii="Times New Roman" w:hAnsi="Times New Roman"/>
          <w:b/>
          <w:sz w:val="44"/>
          <w:szCs w:val="44"/>
        </w:rPr>
      </w:pPr>
      <w:bookmarkStart w:id="29" w:name="_Toc7850"/>
      <w:bookmarkStart w:id="30" w:name="_Toc32658"/>
      <w:bookmarkStart w:id="31" w:name="_Toc27002"/>
      <w:bookmarkStart w:id="32" w:name="_Toc12213"/>
      <w:bookmarkStart w:id="33" w:name="_Toc19964"/>
      <w:bookmarkStart w:id="34" w:name="_Toc15315"/>
      <w:bookmarkStart w:id="35" w:name="_Toc523150184"/>
      <w:bookmarkStart w:id="36" w:name="_Toc305"/>
      <w:bookmarkStart w:id="37" w:name="_Toc25251"/>
      <w:bookmarkStart w:id="38" w:name="_Toc19140"/>
      <w:r>
        <w:rPr>
          <w:rFonts w:ascii="Times New Roman" w:hAnsi="Times New Roman"/>
          <w:b/>
          <w:sz w:val="44"/>
          <w:szCs w:val="44"/>
        </w:rPr>
        <w:t>目录</w:t>
      </w:r>
      <w:bookmarkEnd w:id="29"/>
      <w:bookmarkEnd w:id="30"/>
      <w:bookmarkEnd w:id="31"/>
      <w:bookmarkEnd w:id="32"/>
      <w:bookmarkEnd w:id="33"/>
      <w:bookmarkEnd w:id="34"/>
      <w:bookmarkEnd w:id="35"/>
      <w:bookmarkEnd w:id="36"/>
      <w:bookmarkEnd w:id="37"/>
      <w:bookmarkEnd w:id="38"/>
    </w:p>
    <w:p w14:paraId="3AD4E648">
      <w:pPr>
        <w:pStyle w:val="27"/>
        <w:tabs>
          <w:tab w:val="right" w:leader="dot" w:pos="8787"/>
        </w:tabs>
        <w:rPr>
          <w:sz w:val="30"/>
          <w:szCs w:val="30"/>
        </w:rPr>
      </w:pPr>
      <w:r>
        <w:rPr>
          <w:sz w:val="30"/>
          <w:szCs w:val="30"/>
        </w:rPr>
        <w:fldChar w:fldCharType="begin"/>
      </w:r>
      <w:r>
        <w:rPr>
          <w:sz w:val="30"/>
          <w:szCs w:val="30"/>
        </w:rPr>
        <w:instrText xml:space="preserve"> TOC \o "1-3" \h \z \u </w:instrText>
      </w:r>
      <w:r>
        <w:rPr>
          <w:sz w:val="30"/>
          <w:szCs w:val="30"/>
        </w:rPr>
        <w:fldChar w:fldCharType="separate"/>
      </w:r>
    </w:p>
    <w:p w14:paraId="5D90E8C0">
      <w:pPr>
        <w:pStyle w:val="27"/>
        <w:tabs>
          <w:tab w:val="right" w:leader="dot" w:pos="8787"/>
        </w:tabs>
        <w:rPr>
          <w:sz w:val="30"/>
          <w:szCs w:val="30"/>
        </w:rPr>
      </w:pPr>
      <w:r>
        <w:fldChar w:fldCharType="begin"/>
      </w:r>
      <w:r>
        <w:instrText xml:space="preserve"> HYPERLINK \l "_Toc28333" </w:instrText>
      </w:r>
      <w:r>
        <w:fldChar w:fldCharType="separate"/>
      </w:r>
      <w:r>
        <w:rPr>
          <w:sz w:val="30"/>
          <w:szCs w:val="30"/>
        </w:rPr>
        <w:t>第一</w:t>
      </w:r>
      <w:r>
        <w:rPr>
          <w:rFonts w:hint="eastAsia"/>
          <w:sz w:val="30"/>
          <w:szCs w:val="30"/>
        </w:rPr>
        <w:t xml:space="preserve">部分 </w:t>
      </w:r>
      <w:r>
        <w:rPr>
          <w:sz w:val="30"/>
          <w:szCs w:val="30"/>
        </w:rPr>
        <w:t>公开招标公告</w:t>
      </w:r>
      <w:r>
        <w:rPr>
          <w:sz w:val="30"/>
          <w:szCs w:val="30"/>
        </w:rPr>
        <w:tab/>
      </w:r>
      <w:r>
        <w:rPr>
          <w:sz w:val="30"/>
          <w:szCs w:val="30"/>
        </w:rPr>
        <w:fldChar w:fldCharType="begin"/>
      </w:r>
      <w:r>
        <w:rPr>
          <w:sz w:val="30"/>
          <w:szCs w:val="30"/>
        </w:rPr>
        <w:instrText xml:space="preserve"> PAGEREF _Toc28333 \h </w:instrText>
      </w:r>
      <w:r>
        <w:rPr>
          <w:sz w:val="30"/>
          <w:szCs w:val="30"/>
        </w:rPr>
        <w:fldChar w:fldCharType="separate"/>
      </w:r>
      <w:r>
        <w:rPr>
          <w:sz w:val="30"/>
          <w:szCs w:val="30"/>
        </w:rPr>
        <w:t>1</w:t>
      </w:r>
      <w:r>
        <w:rPr>
          <w:sz w:val="30"/>
          <w:szCs w:val="30"/>
        </w:rPr>
        <w:fldChar w:fldCharType="end"/>
      </w:r>
      <w:r>
        <w:rPr>
          <w:sz w:val="30"/>
          <w:szCs w:val="30"/>
        </w:rPr>
        <w:fldChar w:fldCharType="end"/>
      </w:r>
    </w:p>
    <w:p w14:paraId="60810C85">
      <w:pPr>
        <w:pStyle w:val="27"/>
        <w:tabs>
          <w:tab w:val="right" w:leader="dot" w:pos="8787"/>
        </w:tabs>
        <w:rPr>
          <w:sz w:val="30"/>
          <w:szCs w:val="30"/>
        </w:rPr>
      </w:pPr>
      <w:r>
        <w:fldChar w:fldCharType="begin"/>
      </w:r>
      <w:r>
        <w:instrText xml:space="preserve"> HYPERLINK \l "_Toc32414" </w:instrText>
      </w:r>
      <w:r>
        <w:fldChar w:fldCharType="separate"/>
      </w:r>
      <w:r>
        <w:rPr>
          <w:rFonts w:hint="eastAsia" w:ascii="宋体" w:hAnsi="宋体" w:cs="宋体"/>
          <w:sz w:val="30"/>
          <w:szCs w:val="30"/>
        </w:rPr>
        <w:t>第二部分 投标人须知</w:t>
      </w:r>
      <w:r>
        <w:rPr>
          <w:sz w:val="30"/>
          <w:szCs w:val="30"/>
        </w:rPr>
        <w:tab/>
      </w:r>
      <w:r>
        <w:rPr>
          <w:sz w:val="30"/>
          <w:szCs w:val="30"/>
        </w:rPr>
        <w:fldChar w:fldCharType="begin"/>
      </w:r>
      <w:r>
        <w:rPr>
          <w:sz w:val="30"/>
          <w:szCs w:val="30"/>
        </w:rPr>
        <w:instrText xml:space="preserve"> PAGEREF _Toc32414 \h </w:instrText>
      </w:r>
      <w:r>
        <w:rPr>
          <w:sz w:val="30"/>
          <w:szCs w:val="30"/>
        </w:rPr>
        <w:fldChar w:fldCharType="separate"/>
      </w:r>
      <w:r>
        <w:rPr>
          <w:sz w:val="30"/>
          <w:szCs w:val="30"/>
        </w:rPr>
        <w:t>5</w:t>
      </w:r>
      <w:r>
        <w:rPr>
          <w:sz w:val="30"/>
          <w:szCs w:val="30"/>
        </w:rPr>
        <w:fldChar w:fldCharType="end"/>
      </w:r>
      <w:r>
        <w:rPr>
          <w:sz w:val="30"/>
          <w:szCs w:val="30"/>
        </w:rPr>
        <w:fldChar w:fldCharType="end"/>
      </w:r>
    </w:p>
    <w:p w14:paraId="016EB902">
      <w:pPr>
        <w:pStyle w:val="27"/>
        <w:tabs>
          <w:tab w:val="right" w:leader="dot" w:pos="8787"/>
        </w:tabs>
        <w:rPr>
          <w:sz w:val="30"/>
          <w:szCs w:val="30"/>
        </w:rPr>
      </w:pPr>
      <w:r>
        <w:fldChar w:fldCharType="begin"/>
      </w:r>
      <w:r>
        <w:instrText xml:space="preserve"> HYPERLINK \l "_Toc4909" </w:instrText>
      </w:r>
      <w:r>
        <w:fldChar w:fldCharType="separate"/>
      </w:r>
      <w:r>
        <w:rPr>
          <w:sz w:val="30"/>
          <w:szCs w:val="30"/>
        </w:rPr>
        <w:t>第三</w:t>
      </w:r>
      <w:r>
        <w:rPr>
          <w:rFonts w:hint="eastAsia"/>
          <w:sz w:val="30"/>
          <w:szCs w:val="30"/>
        </w:rPr>
        <w:t xml:space="preserve">部分 </w:t>
      </w:r>
      <w:r>
        <w:rPr>
          <w:bCs/>
          <w:sz w:val="30"/>
          <w:szCs w:val="30"/>
        </w:rPr>
        <w:t>招</w:t>
      </w:r>
      <w:r>
        <w:rPr>
          <w:sz w:val="30"/>
          <w:szCs w:val="30"/>
        </w:rPr>
        <w:t>标需求</w:t>
      </w:r>
      <w:r>
        <w:rPr>
          <w:sz w:val="30"/>
          <w:szCs w:val="30"/>
        </w:rPr>
        <w:tab/>
      </w:r>
      <w:r>
        <w:rPr>
          <w:sz w:val="30"/>
          <w:szCs w:val="30"/>
        </w:rPr>
        <w:fldChar w:fldCharType="begin"/>
      </w:r>
      <w:r>
        <w:rPr>
          <w:sz w:val="30"/>
          <w:szCs w:val="30"/>
        </w:rPr>
        <w:instrText xml:space="preserve"> PAGEREF _Toc4909 \h </w:instrText>
      </w:r>
      <w:r>
        <w:rPr>
          <w:sz w:val="30"/>
          <w:szCs w:val="30"/>
        </w:rPr>
        <w:fldChar w:fldCharType="separate"/>
      </w:r>
      <w:r>
        <w:rPr>
          <w:sz w:val="30"/>
          <w:szCs w:val="30"/>
        </w:rPr>
        <w:t>23</w:t>
      </w:r>
      <w:r>
        <w:rPr>
          <w:sz w:val="30"/>
          <w:szCs w:val="30"/>
        </w:rPr>
        <w:fldChar w:fldCharType="end"/>
      </w:r>
      <w:r>
        <w:rPr>
          <w:sz w:val="30"/>
          <w:szCs w:val="30"/>
        </w:rPr>
        <w:fldChar w:fldCharType="end"/>
      </w:r>
    </w:p>
    <w:p w14:paraId="53299C68">
      <w:pPr>
        <w:pStyle w:val="27"/>
        <w:tabs>
          <w:tab w:val="right" w:leader="dot" w:pos="8787"/>
        </w:tabs>
        <w:rPr>
          <w:sz w:val="30"/>
          <w:szCs w:val="30"/>
        </w:rPr>
      </w:pPr>
      <w:r>
        <w:fldChar w:fldCharType="begin"/>
      </w:r>
      <w:r>
        <w:instrText xml:space="preserve"> HYPERLINK \l "_Toc27451" </w:instrText>
      </w:r>
      <w:r>
        <w:fldChar w:fldCharType="separate"/>
      </w:r>
      <w:r>
        <w:rPr>
          <w:sz w:val="30"/>
          <w:szCs w:val="30"/>
        </w:rPr>
        <w:t>第四</w:t>
      </w:r>
      <w:r>
        <w:rPr>
          <w:rFonts w:hint="eastAsia"/>
          <w:sz w:val="30"/>
          <w:szCs w:val="30"/>
        </w:rPr>
        <w:t>部分 评分办法</w:t>
      </w:r>
      <w:r>
        <w:rPr>
          <w:sz w:val="30"/>
          <w:szCs w:val="30"/>
        </w:rPr>
        <w:tab/>
      </w:r>
      <w:r>
        <w:rPr>
          <w:sz w:val="30"/>
          <w:szCs w:val="30"/>
        </w:rPr>
        <w:fldChar w:fldCharType="begin"/>
      </w:r>
      <w:r>
        <w:rPr>
          <w:sz w:val="30"/>
          <w:szCs w:val="30"/>
        </w:rPr>
        <w:instrText xml:space="preserve"> PAGEREF _Toc27451 \h </w:instrText>
      </w:r>
      <w:r>
        <w:rPr>
          <w:sz w:val="30"/>
          <w:szCs w:val="30"/>
        </w:rPr>
        <w:fldChar w:fldCharType="separate"/>
      </w:r>
      <w:r>
        <w:rPr>
          <w:sz w:val="30"/>
          <w:szCs w:val="30"/>
        </w:rPr>
        <w:t>29</w:t>
      </w:r>
      <w:r>
        <w:rPr>
          <w:sz w:val="30"/>
          <w:szCs w:val="30"/>
        </w:rPr>
        <w:fldChar w:fldCharType="end"/>
      </w:r>
      <w:r>
        <w:rPr>
          <w:sz w:val="30"/>
          <w:szCs w:val="30"/>
        </w:rPr>
        <w:fldChar w:fldCharType="end"/>
      </w:r>
    </w:p>
    <w:p w14:paraId="09CD9467">
      <w:pPr>
        <w:pStyle w:val="27"/>
        <w:tabs>
          <w:tab w:val="right" w:leader="dot" w:pos="8787"/>
        </w:tabs>
        <w:rPr>
          <w:sz w:val="30"/>
          <w:szCs w:val="30"/>
        </w:rPr>
      </w:pPr>
      <w:r>
        <w:fldChar w:fldCharType="begin"/>
      </w:r>
      <w:r>
        <w:instrText xml:space="preserve"> HYPERLINK \l "_Toc5187" </w:instrText>
      </w:r>
      <w:r>
        <w:fldChar w:fldCharType="separate"/>
      </w:r>
      <w:r>
        <w:rPr>
          <w:rFonts w:hint="eastAsia" w:ascii="宋体" w:hAnsi="宋体" w:cs="宋体"/>
          <w:sz w:val="30"/>
          <w:szCs w:val="30"/>
        </w:rPr>
        <w:t>第五部分 拟签订的合同文本</w:t>
      </w:r>
      <w:r>
        <w:rPr>
          <w:sz w:val="30"/>
          <w:szCs w:val="30"/>
        </w:rPr>
        <w:tab/>
      </w:r>
      <w:r>
        <w:rPr>
          <w:sz w:val="30"/>
          <w:szCs w:val="30"/>
        </w:rPr>
        <w:fldChar w:fldCharType="begin"/>
      </w:r>
      <w:r>
        <w:rPr>
          <w:sz w:val="30"/>
          <w:szCs w:val="30"/>
        </w:rPr>
        <w:instrText xml:space="preserve"> PAGEREF _Toc5187 \h </w:instrText>
      </w:r>
      <w:r>
        <w:rPr>
          <w:sz w:val="30"/>
          <w:szCs w:val="30"/>
        </w:rPr>
        <w:fldChar w:fldCharType="separate"/>
      </w:r>
      <w:r>
        <w:rPr>
          <w:sz w:val="30"/>
          <w:szCs w:val="30"/>
        </w:rPr>
        <w:t>39</w:t>
      </w:r>
      <w:r>
        <w:rPr>
          <w:sz w:val="30"/>
          <w:szCs w:val="30"/>
        </w:rPr>
        <w:fldChar w:fldCharType="end"/>
      </w:r>
      <w:r>
        <w:rPr>
          <w:sz w:val="30"/>
          <w:szCs w:val="30"/>
        </w:rPr>
        <w:fldChar w:fldCharType="end"/>
      </w:r>
    </w:p>
    <w:p w14:paraId="6669FBBB">
      <w:pPr>
        <w:pStyle w:val="27"/>
        <w:tabs>
          <w:tab w:val="right" w:leader="dot" w:pos="8787"/>
        </w:tabs>
        <w:rPr>
          <w:sz w:val="30"/>
          <w:szCs w:val="30"/>
        </w:rPr>
      </w:pPr>
      <w:r>
        <w:fldChar w:fldCharType="begin"/>
      </w:r>
      <w:r>
        <w:instrText xml:space="preserve"> HYPERLINK \l "_Toc26582" </w:instrText>
      </w:r>
      <w:r>
        <w:fldChar w:fldCharType="separate"/>
      </w:r>
      <w:r>
        <w:rPr>
          <w:rFonts w:hint="eastAsia" w:ascii="宋体" w:hAnsi="宋体" w:cs="宋体"/>
          <w:sz w:val="30"/>
          <w:szCs w:val="30"/>
        </w:rPr>
        <w:t>第六部分 应提交的有关格式范例</w:t>
      </w:r>
      <w:r>
        <w:rPr>
          <w:sz w:val="30"/>
          <w:szCs w:val="30"/>
        </w:rPr>
        <w:tab/>
      </w:r>
      <w:r>
        <w:rPr>
          <w:rFonts w:hint="eastAsia"/>
          <w:sz w:val="30"/>
          <w:szCs w:val="30"/>
        </w:rPr>
        <w:t>4</w:t>
      </w:r>
      <w:r>
        <w:rPr>
          <w:rFonts w:hint="eastAsia"/>
          <w:sz w:val="30"/>
          <w:szCs w:val="30"/>
        </w:rPr>
        <w:fldChar w:fldCharType="end"/>
      </w:r>
      <w:r>
        <w:rPr>
          <w:rFonts w:hint="eastAsia"/>
          <w:sz w:val="30"/>
          <w:szCs w:val="30"/>
        </w:rPr>
        <w:t>4</w:t>
      </w:r>
    </w:p>
    <w:p w14:paraId="6F37A1A5">
      <w:pPr>
        <w:rPr>
          <w:sz w:val="30"/>
          <w:szCs w:val="30"/>
        </w:rPr>
      </w:pPr>
      <w:r>
        <w:rPr>
          <w:sz w:val="30"/>
          <w:szCs w:val="30"/>
        </w:rPr>
        <w:fldChar w:fldCharType="end"/>
      </w:r>
    </w:p>
    <w:p w14:paraId="0EE84903">
      <w:pPr>
        <w:tabs>
          <w:tab w:val="center" w:pos="4393"/>
        </w:tabs>
        <w:rPr>
          <w:sz w:val="21"/>
        </w:rPr>
        <w:sectPr>
          <w:pgSz w:w="11906" w:h="16838"/>
          <w:pgMar w:top="1474" w:right="1531" w:bottom="1247" w:left="1588" w:header="851" w:footer="851" w:gutter="0"/>
          <w:pgNumType w:start="1"/>
          <w:cols w:space="720" w:num="1"/>
          <w:titlePg/>
          <w:docGrid w:type="lines" w:linePitch="381" w:charSpace="0"/>
        </w:sectPr>
      </w:pPr>
      <w:r>
        <w:rPr>
          <w:sz w:val="21"/>
        </w:rPr>
        <w:tab/>
      </w:r>
    </w:p>
    <w:p w14:paraId="5FE2809D">
      <w:pPr>
        <w:pStyle w:val="24"/>
        <w:snapToGrid w:val="0"/>
        <w:spacing w:before="120" w:after="120" w:line="400" w:lineRule="exact"/>
        <w:jc w:val="center"/>
        <w:outlineLvl w:val="0"/>
        <w:rPr>
          <w:rFonts w:ascii="Times New Roman" w:hAnsi="Times New Roman"/>
          <w:b/>
          <w:sz w:val="32"/>
          <w:szCs w:val="32"/>
        </w:rPr>
      </w:pPr>
      <w:bookmarkStart w:id="39" w:name="_Toc14088"/>
      <w:bookmarkStart w:id="40" w:name="_Toc12606"/>
      <w:bookmarkStart w:id="41" w:name="_Toc27998"/>
      <w:bookmarkStart w:id="42" w:name="_Toc29632"/>
      <w:bookmarkStart w:id="43" w:name="_Toc15937"/>
      <w:bookmarkStart w:id="44" w:name="_Toc28333"/>
      <w:bookmarkStart w:id="45" w:name="_Toc15341"/>
      <w:bookmarkStart w:id="46" w:name="_Toc5582"/>
      <w:bookmarkStart w:id="47" w:name="_Toc6460"/>
      <w:r>
        <w:rPr>
          <w:rFonts w:ascii="Times New Roman" w:hAnsi="Times New Roman"/>
          <w:b/>
          <w:sz w:val="32"/>
          <w:szCs w:val="32"/>
        </w:rPr>
        <w:t>第一</w:t>
      </w:r>
      <w:r>
        <w:rPr>
          <w:rFonts w:hint="eastAsia" w:ascii="Times New Roman" w:hAnsi="Times New Roman"/>
          <w:b/>
          <w:sz w:val="32"/>
          <w:szCs w:val="32"/>
        </w:rPr>
        <w:t xml:space="preserve">部分 </w:t>
      </w:r>
      <w:r>
        <w:rPr>
          <w:rFonts w:ascii="Times New Roman" w:hAnsi="Times New Roman"/>
          <w:b/>
          <w:sz w:val="32"/>
          <w:szCs w:val="32"/>
        </w:rPr>
        <w:t>公开招标公告</w:t>
      </w:r>
      <w:bookmarkEnd w:id="39"/>
      <w:bookmarkEnd w:id="40"/>
      <w:bookmarkEnd w:id="41"/>
      <w:bookmarkEnd w:id="42"/>
      <w:bookmarkEnd w:id="43"/>
      <w:bookmarkEnd w:id="44"/>
      <w:bookmarkEnd w:id="45"/>
      <w:bookmarkEnd w:id="46"/>
      <w:bookmarkEnd w:id="47"/>
    </w:p>
    <w:p w14:paraId="650A417A">
      <w:pPr>
        <w:pBdr>
          <w:top w:val="single" w:color="auto" w:sz="4" w:space="1"/>
          <w:left w:val="single" w:color="auto" w:sz="4" w:space="4"/>
          <w:bottom w:val="single" w:color="auto" w:sz="4" w:space="8"/>
          <w:right w:val="single" w:color="auto" w:sz="4" w:space="4"/>
        </w:pBdr>
        <w:spacing w:line="360" w:lineRule="auto"/>
        <w:ind w:firstLine="480" w:firstLineChars="200"/>
        <w:rPr>
          <w:rFonts w:ascii="宋体" w:hAnsi="宋体"/>
          <w:sz w:val="24"/>
        </w:rPr>
      </w:pPr>
      <w:r>
        <w:rPr>
          <w:rFonts w:hint="eastAsia" w:ascii="宋体" w:hAnsi="宋体"/>
          <w:sz w:val="24"/>
        </w:rPr>
        <w:t>项目概况</w:t>
      </w:r>
    </w:p>
    <w:p w14:paraId="46DFBD8A">
      <w:pPr>
        <w:pBdr>
          <w:top w:val="single" w:color="auto" w:sz="4" w:space="1"/>
          <w:left w:val="single" w:color="auto" w:sz="4" w:space="4"/>
          <w:bottom w:val="single" w:color="auto" w:sz="4" w:space="8"/>
          <w:right w:val="single" w:color="auto" w:sz="4" w:space="4"/>
        </w:pBdr>
        <w:spacing w:line="360" w:lineRule="auto"/>
        <w:ind w:firstLine="480" w:firstLineChars="200"/>
        <w:rPr>
          <w:sz w:val="24"/>
        </w:rPr>
      </w:pPr>
      <w:r>
        <w:rPr>
          <w:rFonts w:hint="eastAsia"/>
          <w:sz w:val="24"/>
          <w:u w:val="single"/>
          <w:lang w:eastAsia="zh-CN"/>
        </w:rPr>
        <w:t xml:space="preserve">2026年李渔戏剧研究院灯光设备采购项目 </w:t>
      </w:r>
      <w:r>
        <w:rPr>
          <w:rFonts w:hint="eastAsia"/>
          <w:sz w:val="24"/>
          <w:u w:val="single"/>
        </w:rPr>
        <w:t>的潜在投标人应在政采云平台（https://www.zcygov.cn/）获取（下载）招标文件，并于</w:t>
      </w:r>
      <w:r>
        <w:rPr>
          <w:rFonts w:hint="eastAsia"/>
          <w:sz w:val="24"/>
          <w:u w:val="single"/>
          <w:lang w:eastAsia="zh-CN"/>
        </w:rPr>
        <w:t>2026年06月02日10时00分00秒</w:t>
      </w:r>
      <w:r>
        <w:rPr>
          <w:rFonts w:hint="eastAsia"/>
          <w:sz w:val="24"/>
          <w:u w:val="single"/>
        </w:rPr>
        <w:t>（北京时间）前递交（上传）投标文件。</w:t>
      </w:r>
    </w:p>
    <w:p w14:paraId="4A2F75F2">
      <w:pPr>
        <w:snapToGrid w:val="0"/>
        <w:spacing w:line="440" w:lineRule="exact"/>
        <w:ind w:firstLine="360" w:firstLineChars="150"/>
        <w:rPr>
          <w:rFonts w:ascii="宋体" w:hAnsi="宋体" w:cs="宋体"/>
          <w:b/>
          <w:sz w:val="24"/>
        </w:rPr>
      </w:pPr>
      <w:r>
        <w:rPr>
          <w:rFonts w:hint="eastAsia" w:ascii="宋体" w:hAnsi="宋体" w:cs="宋体"/>
          <w:sz w:val="24"/>
        </w:rPr>
        <w:t>一</w:t>
      </w:r>
      <w:r>
        <w:rPr>
          <w:rFonts w:hint="eastAsia" w:ascii="宋体" w:hAnsi="宋体" w:cs="宋体"/>
          <w:b/>
          <w:sz w:val="24"/>
        </w:rPr>
        <w:t>、项目基本情况</w:t>
      </w:r>
    </w:p>
    <w:p w14:paraId="48D30090">
      <w:pPr>
        <w:snapToGrid w:val="0"/>
        <w:spacing w:line="440" w:lineRule="exact"/>
        <w:ind w:firstLine="360" w:firstLineChars="150"/>
        <w:rPr>
          <w:rFonts w:hint="eastAsia" w:ascii="宋体" w:hAnsi="宋体" w:eastAsia="宋体" w:cs="宋体"/>
          <w:bCs/>
          <w:sz w:val="24"/>
          <w:lang w:eastAsia="zh-CN"/>
        </w:rPr>
      </w:pPr>
      <w:r>
        <w:rPr>
          <w:rFonts w:hint="eastAsia" w:ascii="宋体" w:hAnsi="宋体" w:cs="宋体"/>
          <w:bCs/>
          <w:sz w:val="24"/>
        </w:rPr>
        <w:t>项目编号：</w:t>
      </w:r>
      <w:r>
        <w:rPr>
          <w:rFonts w:hint="eastAsia" w:ascii="宋体" w:hAnsi="宋体" w:cs="宋体"/>
          <w:bCs/>
          <w:sz w:val="24"/>
          <w:lang w:eastAsia="zh-CN"/>
        </w:rPr>
        <w:t>330781261030050000008-LX[2026]8388390016</w:t>
      </w:r>
    </w:p>
    <w:p w14:paraId="0B36219C">
      <w:pPr>
        <w:snapToGrid w:val="0"/>
        <w:spacing w:line="440" w:lineRule="exact"/>
        <w:ind w:firstLine="360" w:firstLineChars="150"/>
        <w:rPr>
          <w:rFonts w:hint="eastAsia" w:ascii="宋体" w:hAnsi="宋体" w:eastAsia="宋体" w:cs="宋体"/>
          <w:kern w:val="0"/>
          <w:sz w:val="24"/>
          <w:lang w:eastAsia="zh-CN"/>
        </w:rPr>
      </w:pPr>
      <w:r>
        <w:rPr>
          <w:rFonts w:hint="eastAsia" w:ascii="宋体" w:hAnsi="宋体" w:cs="宋体"/>
          <w:sz w:val="24"/>
        </w:rPr>
        <w:t>项目名称：</w:t>
      </w:r>
      <w:r>
        <w:rPr>
          <w:rFonts w:hint="eastAsia" w:ascii="宋体" w:hAnsi="宋体" w:cs="宋体"/>
          <w:sz w:val="24"/>
          <w:lang w:eastAsia="zh-CN"/>
        </w:rPr>
        <w:t xml:space="preserve">2026年李渔戏剧研究院灯光设备采购项目 </w:t>
      </w:r>
    </w:p>
    <w:p w14:paraId="73D9E270">
      <w:pPr>
        <w:snapToGrid w:val="0"/>
        <w:spacing w:line="440" w:lineRule="exact"/>
        <w:ind w:firstLine="360" w:firstLineChars="150"/>
        <w:rPr>
          <w:rFonts w:ascii="宋体" w:hAnsi="宋体" w:cs="宋体"/>
          <w:color w:val="FF0000"/>
          <w:sz w:val="24"/>
        </w:rPr>
      </w:pPr>
      <w:r>
        <w:rPr>
          <w:rFonts w:hint="eastAsia" w:ascii="宋体" w:hAnsi="宋体" w:cs="宋体"/>
          <w:sz w:val="24"/>
        </w:rPr>
        <w:t>预算金额（元）：</w:t>
      </w:r>
      <w:r>
        <w:rPr>
          <w:rFonts w:hint="eastAsia" w:ascii="宋体" w:hAnsi="宋体" w:cs="宋体"/>
          <w:sz w:val="24"/>
          <w:lang w:val="en-US" w:eastAsia="zh-CN"/>
        </w:rPr>
        <w:t>2000000</w:t>
      </w:r>
      <w:r>
        <w:rPr>
          <w:rFonts w:hint="eastAsia" w:ascii="宋体" w:hAnsi="宋体" w:cs="宋体"/>
          <w:sz w:val="24"/>
        </w:rPr>
        <w:t xml:space="preserve"> </w:t>
      </w:r>
      <w:r>
        <w:rPr>
          <w:rFonts w:hint="eastAsia" w:ascii="宋体" w:hAnsi="宋体" w:cs="宋体"/>
          <w:color w:val="FF0000"/>
          <w:sz w:val="24"/>
        </w:rPr>
        <w:t xml:space="preserve"> </w:t>
      </w:r>
    </w:p>
    <w:p w14:paraId="7829E6A3">
      <w:pPr>
        <w:snapToGrid w:val="0"/>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最高限价（元）：</w:t>
      </w:r>
      <w:r>
        <w:rPr>
          <w:rFonts w:hint="eastAsia" w:ascii="宋体" w:hAnsi="宋体" w:cs="宋体"/>
          <w:color w:val="auto"/>
          <w:sz w:val="24"/>
          <w:highlight w:val="none"/>
          <w:lang w:val="en-US" w:eastAsia="zh-CN"/>
        </w:rPr>
        <w:t>2000000</w:t>
      </w:r>
      <w:r>
        <w:rPr>
          <w:rFonts w:hint="eastAsia" w:ascii="宋体" w:hAnsi="宋体" w:cs="宋体"/>
          <w:color w:val="auto"/>
          <w:sz w:val="24"/>
          <w:highlight w:val="none"/>
        </w:rPr>
        <w:t xml:space="preserve">    </w:t>
      </w:r>
    </w:p>
    <w:p w14:paraId="5A6C0ED9">
      <w:pPr>
        <w:spacing w:line="440" w:lineRule="exact"/>
        <w:ind w:firstLine="361" w:firstLineChars="150"/>
        <w:jc w:val="left"/>
        <w:rPr>
          <w:rFonts w:ascii="宋体" w:hAnsi="宋体" w:cs="宋体"/>
          <w:kern w:val="0"/>
          <w:sz w:val="24"/>
        </w:rPr>
      </w:pPr>
      <w:r>
        <w:rPr>
          <w:rFonts w:hint="eastAsia" w:ascii="宋体" w:hAnsi="宋体" w:cs="宋体"/>
          <w:b/>
          <w:bCs/>
          <w:sz w:val="24"/>
        </w:rPr>
        <w:t>采购需求：</w:t>
      </w:r>
      <w:r>
        <w:rPr>
          <w:rFonts w:hint="eastAsia" w:ascii="宋体" w:hAnsi="宋体" w:cs="宋体"/>
          <w:b/>
          <w:bCs/>
          <w:sz w:val="24"/>
          <w:lang w:eastAsia="zh-CN"/>
        </w:rPr>
        <w:t xml:space="preserve">2026年李渔戏剧研究院灯光设备采购项目 </w:t>
      </w:r>
      <w:r>
        <w:rPr>
          <w:rFonts w:hint="eastAsia" w:ascii="宋体" w:hAnsi="宋体" w:cs="宋体"/>
          <w:b/>
          <w:bCs/>
          <w:kern w:val="0"/>
          <w:sz w:val="24"/>
        </w:rPr>
        <w:t>，</w:t>
      </w:r>
      <w:bookmarkStart w:id="48" w:name="OLE_LINK8"/>
      <w:r>
        <w:rPr>
          <w:rFonts w:hint="eastAsia" w:ascii="宋体" w:hAnsi="宋体" w:cs="宋体"/>
          <w:b/>
          <w:bCs/>
          <w:kern w:val="0"/>
          <w:sz w:val="24"/>
        </w:rPr>
        <w:t>主</w:t>
      </w:r>
      <w:r>
        <w:rPr>
          <w:rFonts w:hint="eastAsia" w:ascii="宋体" w:hAnsi="宋体" w:cs="宋体"/>
          <w:b/>
          <w:bCs/>
          <w:sz w:val="24"/>
        </w:rPr>
        <w:t>要内容：</w:t>
      </w:r>
      <w:r>
        <w:rPr>
          <w:rFonts w:hint="eastAsia" w:ascii="宋体" w:hAnsi="宋体" w:cs="宋体"/>
          <w:b/>
          <w:bCs/>
          <w:sz w:val="24"/>
          <w:lang w:val="en-US" w:eastAsia="zh-CN"/>
        </w:rPr>
        <w:t>舞台灯光设备一批</w:t>
      </w:r>
      <w:r>
        <w:rPr>
          <w:rFonts w:hint="eastAsia" w:ascii="宋体" w:hAnsi="宋体" w:cs="宋体"/>
          <w:b/>
          <w:bCs/>
          <w:sz w:val="24"/>
        </w:rPr>
        <w:t>；具体以招标文件第三部分采购需求为准</w:t>
      </w:r>
      <w:r>
        <w:rPr>
          <w:rFonts w:hint="eastAsia" w:ascii="宋体" w:hAnsi="宋体" w:cs="宋体"/>
          <w:b/>
          <w:bCs/>
          <w:kern w:val="0"/>
          <w:sz w:val="24"/>
        </w:rPr>
        <w:t>。</w:t>
      </w:r>
    </w:p>
    <w:bookmarkEnd w:id="48"/>
    <w:p w14:paraId="76E68851">
      <w:pPr>
        <w:widowControl/>
        <w:spacing w:line="440" w:lineRule="exact"/>
        <w:ind w:firstLine="360" w:firstLineChars="150"/>
        <w:rPr>
          <w:rFonts w:ascii="宋体" w:hAnsi="宋体" w:cs="宋体"/>
          <w:bCs/>
          <w:kern w:val="0"/>
          <w:sz w:val="24"/>
        </w:rPr>
      </w:pPr>
      <w:r>
        <w:rPr>
          <w:rFonts w:hint="eastAsia" w:ascii="宋体" w:hAnsi="宋体" w:cs="宋体"/>
          <w:bCs/>
          <w:kern w:val="0"/>
          <w:sz w:val="24"/>
        </w:rPr>
        <w:t>合同履行期限：</w:t>
      </w:r>
      <w:bookmarkStart w:id="49" w:name="OLE_LINK7"/>
      <w:r>
        <w:rPr>
          <w:rFonts w:hint="eastAsia" w:ascii="宋体" w:hAnsi="宋体" w:cs="宋体"/>
          <w:bCs/>
          <w:kern w:val="0"/>
          <w:sz w:val="24"/>
        </w:rPr>
        <w:t>详见招</w:t>
      </w:r>
      <w:r>
        <w:rPr>
          <w:rFonts w:hint="eastAsia" w:ascii="宋体" w:hAnsi="宋体" w:cs="宋体"/>
          <w:kern w:val="0"/>
          <w:sz w:val="24"/>
        </w:rPr>
        <w:t>标文</w:t>
      </w:r>
      <w:r>
        <w:rPr>
          <w:rFonts w:hint="eastAsia" w:ascii="宋体" w:hAnsi="宋体" w:cs="宋体"/>
          <w:bCs/>
          <w:kern w:val="0"/>
          <w:sz w:val="24"/>
        </w:rPr>
        <w:t>件</w:t>
      </w:r>
    </w:p>
    <w:bookmarkEnd w:id="49"/>
    <w:p w14:paraId="3F2AB458">
      <w:pPr>
        <w:widowControl/>
        <w:spacing w:line="440" w:lineRule="exact"/>
        <w:ind w:firstLine="360" w:firstLineChars="150"/>
        <w:rPr>
          <w:rFonts w:ascii="宋体" w:hAnsi="宋体" w:cs="宋体"/>
          <w:bCs/>
          <w:kern w:val="0"/>
          <w:sz w:val="24"/>
        </w:rPr>
      </w:pPr>
      <w:r>
        <w:rPr>
          <w:rFonts w:hint="eastAsia" w:ascii="宋体" w:hAnsi="宋体" w:cs="宋体"/>
          <w:bCs/>
          <w:kern w:val="0"/>
          <w:sz w:val="24"/>
        </w:rPr>
        <w:t>本项目（否）接受联合体投标。</w:t>
      </w:r>
    </w:p>
    <w:p w14:paraId="25306AD8">
      <w:pPr>
        <w:widowControl/>
        <w:spacing w:line="440" w:lineRule="exact"/>
        <w:ind w:firstLine="361" w:firstLineChars="150"/>
        <w:rPr>
          <w:rFonts w:ascii="宋体" w:hAnsi="宋体" w:cs="宋体"/>
          <w:kern w:val="0"/>
          <w:sz w:val="24"/>
        </w:rPr>
      </w:pPr>
      <w:r>
        <w:rPr>
          <w:rFonts w:hint="eastAsia" w:ascii="宋体" w:hAnsi="宋体" w:cs="宋体"/>
          <w:b/>
          <w:bCs/>
          <w:kern w:val="0"/>
          <w:sz w:val="24"/>
        </w:rPr>
        <w:t>二、申请人的资格要求</w:t>
      </w:r>
    </w:p>
    <w:p w14:paraId="46898740">
      <w:pPr>
        <w:widowControl/>
        <w:spacing w:line="440" w:lineRule="exact"/>
        <w:ind w:firstLine="360" w:firstLineChars="150"/>
        <w:rPr>
          <w:rFonts w:ascii="宋体" w:hAnsi="宋体" w:cs="宋体"/>
          <w:bCs/>
          <w:kern w:val="0"/>
          <w:sz w:val="24"/>
        </w:rPr>
      </w:pPr>
      <w:r>
        <w:rPr>
          <w:rFonts w:hint="eastAsia" w:ascii="宋体" w:hAnsi="宋体" w:cs="宋体"/>
          <w:bCs/>
          <w:kern w:val="0"/>
          <w:sz w:val="24"/>
        </w:rPr>
        <w:t>1.满足《中华人民共和国政府采购法》第二十二条规定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692C4108">
      <w:pPr>
        <w:widowControl/>
        <w:adjustRightInd w:val="0"/>
        <w:snapToGrid w:val="0"/>
        <w:spacing w:line="440" w:lineRule="exact"/>
        <w:ind w:firstLine="360" w:firstLineChars="150"/>
        <w:jc w:val="left"/>
        <w:rPr>
          <w:rFonts w:ascii="宋体" w:hAnsi="宋体" w:cs="宋体"/>
          <w:snapToGrid w:val="0"/>
          <w:kern w:val="28"/>
          <w:sz w:val="24"/>
        </w:rPr>
      </w:pPr>
      <w:r>
        <w:rPr>
          <w:rFonts w:hint="eastAsia" w:ascii="宋体" w:hAnsi="宋体" w:cs="宋体"/>
          <w:snapToGrid w:val="0"/>
          <w:kern w:val="28"/>
          <w:sz w:val="24"/>
        </w:rPr>
        <w:t>2.以联合体形式投标的，提供联合协议(本项目不接受联合体投标或者投标人不以联合体形式投标的，则不需要提供) ；</w:t>
      </w:r>
    </w:p>
    <w:p w14:paraId="35A7E21F">
      <w:pPr>
        <w:widowControl/>
        <w:adjustRightInd w:val="0"/>
        <w:snapToGrid w:val="0"/>
        <w:spacing w:line="440" w:lineRule="exact"/>
        <w:ind w:firstLine="361" w:firstLineChars="150"/>
        <w:jc w:val="left"/>
        <w:rPr>
          <w:rFonts w:ascii="宋体" w:hAnsi="宋体" w:cs="宋体"/>
          <w:b/>
          <w:kern w:val="0"/>
          <w:sz w:val="24"/>
        </w:rPr>
      </w:pPr>
      <w:r>
        <w:rPr>
          <w:rFonts w:hint="eastAsia" w:ascii="宋体" w:hAnsi="宋体" w:cs="宋体"/>
          <w:b/>
          <w:sz w:val="24"/>
        </w:rPr>
        <w:t>3.</w:t>
      </w:r>
      <w:r>
        <w:rPr>
          <w:rFonts w:hint="eastAsia" w:ascii="宋体" w:hAnsi="宋体" w:cs="宋体"/>
          <w:b/>
          <w:kern w:val="0"/>
          <w:sz w:val="24"/>
        </w:rPr>
        <w:t>落实政策：</w:t>
      </w:r>
    </w:p>
    <w:p w14:paraId="5F60B7A7">
      <w:pPr>
        <w:spacing w:line="460" w:lineRule="exact"/>
        <w:ind w:firstLine="240" w:firstLineChars="100"/>
        <w:rPr>
          <w:rFonts w:ascii="宋体" w:hAnsi="宋体" w:cs="宋体"/>
          <w:kern w:val="0"/>
          <w:sz w:val="24"/>
        </w:rPr>
      </w:pPr>
      <w:r>
        <w:rPr>
          <w:rFonts w:hint="eastAsia" w:ascii="宋体" w:hAnsi="宋体" w:cs="宋体"/>
          <w:kern w:val="0"/>
          <w:sz w:val="24"/>
        </w:rPr>
        <w:t>（1）落实政府采购政策需满足的资格要求：</w:t>
      </w:r>
    </w:p>
    <w:p w14:paraId="10FE2D49">
      <w:pPr>
        <w:spacing w:line="460" w:lineRule="exact"/>
        <w:ind w:firstLine="360" w:firstLineChars="150"/>
        <w:rPr>
          <w:rFonts w:ascii="宋体" w:hAnsi="宋体" w:cs="宋体"/>
          <w:sz w:val="24"/>
        </w:rPr>
      </w:pPr>
      <w:r>
        <w:rPr>
          <w:rFonts w:hint="eastAsia" w:ascii="宋体" w:hAnsi="宋体" w:cs="宋体"/>
          <w:kern w:val="0"/>
          <w:sz w:val="24"/>
        </w:rPr>
        <w:sym w:font="Wingdings" w:char="00A8"/>
      </w:r>
      <w:r>
        <w:rPr>
          <w:rFonts w:hint="eastAsia" w:ascii="宋体" w:hAnsi="宋体" w:cs="宋体"/>
          <w:sz w:val="24"/>
        </w:rPr>
        <w:t>无</w:t>
      </w:r>
      <w:r>
        <w:rPr>
          <w:rFonts w:hint="eastAsia" w:ascii="宋体" w:hAnsi="宋体" w:cs="宋体"/>
          <w:snapToGrid w:val="0"/>
          <w:kern w:val="28"/>
          <w:sz w:val="24"/>
        </w:rPr>
        <w:t>（注：不得限制大中型企业与小微企业组成联合体参与投标）；</w:t>
      </w:r>
    </w:p>
    <w:p w14:paraId="0C92AFDA">
      <w:pPr>
        <w:spacing w:line="460" w:lineRule="exact"/>
        <w:ind w:firstLine="361" w:firstLineChars="150"/>
        <w:rPr>
          <w:rFonts w:ascii="宋体" w:hAnsi="宋体" w:cs="宋体"/>
          <w:b/>
          <w:bCs/>
          <w:sz w:val="24"/>
        </w:rPr>
      </w:pPr>
      <w:r>
        <w:rPr>
          <w:rFonts w:hint="eastAsia" w:ascii="宋体" w:hAnsi="宋体" w:cs="宋体"/>
          <w:b/>
          <w:bCs/>
          <w:kern w:val="0"/>
          <w:sz w:val="24"/>
        </w:rPr>
        <w:sym w:font="Wingdings" w:char="00FE"/>
      </w:r>
      <w:r>
        <w:rPr>
          <w:rFonts w:hint="eastAsia" w:ascii="宋体" w:hAnsi="宋体" w:cs="宋体"/>
          <w:b/>
          <w:bCs/>
          <w:kern w:val="0"/>
          <w:sz w:val="24"/>
        </w:rPr>
        <w:t>专</w:t>
      </w:r>
      <w:r>
        <w:rPr>
          <w:rFonts w:hint="eastAsia" w:ascii="宋体" w:hAnsi="宋体" w:cs="宋体"/>
          <w:b/>
          <w:bCs/>
          <w:sz w:val="24"/>
        </w:rPr>
        <w:t>门面向中小企业</w:t>
      </w:r>
    </w:p>
    <w:p w14:paraId="08A04818">
      <w:pPr>
        <w:spacing w:line="460" w:lineRule="exact"/>
        <w:ind w:firstLine="361" w:firstLineChars="150"/>
        <w:rPr>
          <w:rFonts w:ascii="宋体" w:hAnsi="宋体" w:cs="宋体"/>
          <w:b/>
          <w:bCs/>
          <w:sz w:val="24"/>
        </w:rPr>
      </w:pPr>
      <w:r>
        <w:rPr>
          <w:rFonts w:hint="eastAsia" w:ascii="宋体" w:hAnsi="宋体" w:cs="宋体"/>
          <w:b/>
          <w:bCs/>
          <w:kern w:val="0"/>
          <w:sz w:val="24"/>
        </w:rPr>
        <w:sym w:font="Wingdings" w:char="00FE"/>
      </w:r>
      <w:r>
        <w:rPr>
          <w:rFonts w:hint="eastAsia" w:ascii="宋体" w:hAnsi="宋体" w:cs="宋体"/>
          <w:b/>
          <w:bCs/>
          <w:sz w:val="24"/>
        </w:rPr>
        <w:t>货物全部由符合政策要求的中小企业制造，提供中小企业声明函；</w:t>
      </w:r>
    </w:p>
    <w:p w14:paraId="67C3B97D">
      <w:pPr>
        <w:spacing w:line="460" w:lineRule="exact"/>
        <w:ind w:firstLine="360" w:firstLineChars="150"/>
        <w:rPr>
          <w:rFonts w:hint="eastAsia" w:ascii="宋体" w:hAnsi="宋体" w:cs="宋体"/>
          <w:b/>
          <w:bCs/>
          <w:sz w:val="24"/>
        </w:rPr>
      </w:pPr>
      <w:r>
        <w:rPr>
          <w:rFonts w:hint="eastAsia" w:ascii="宋体" w:hAnsi="宋体" w:cs="宋体"/>
          <w:kern w:val="0"/>
          <w:sz w:val="24"/>
        </w:rPr>
        <w:t>☐</w:t>
      </w:r>
      <w:r>
        <w:rPr>
          <w:rFonts w:hint="eastAsia" w:ascii="宋体" w:hAnsi="宋体" w:cs="宋体"/>
          <w:sz w:val="24"/>
        </w:rPr>
        <w:t>货物全部由符合政策要求的小微企业制造，提供中小企业声明函</w:t>
      </w:r>
      <w:r>
        <w:rPr>
          <w:rFonts w:hint="eastAsia" w:ascii="宋体" w:hAnsi="宋体" w:cs="宋体"/>
          <w:b/>
          <w:bCs/>
          <w:sz w:val="24"/>
        </w:rPr>
        <w:t>；</w:t>
      </w:r>
    </w:p>
    <w:p w14:paraId="2997BA60">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60" w:lineRule="exact"/>
        <w:ind w:left="0" w:right="0" w:firstLine="361" w:firstLineChars="15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0"/>
          <w:sz w:val="24"/>
          <w:szCs w:val="24"/>
        </w:rPr>
        <w:sym w:font="Wingdings" w:char="00FE"/>
      </w:r>
      <w:r>
        <w:rPr>
          <w:rFonts w:hint="eastAsia" w:ascii="宋体" w:hAnsi="宋体" w:eastAsia="宋体" w:cs="宋体"/>
          <w:b/>
          <w:bCs/>
          <w:color w:val="auto"/>
          <w:kern w:val="2"/>
          <w:sz w:val="24"/>
          <w:szCs w:val="24"/>
          <w:lang w:val="en-US" w:eastAsia="zh-CN" w:bidi="ar-SA"/>
        </w:rPr>
        <w:t>符合本国产品标准</w:t>
      </w:r>
    </w:p>
    <w:p w14:paraId="02240348">
      <w:pPr>
        <w:keepNext w:val="0"/>
        <w:keepLines w:val="0"/>
        <w:pageBreakBefore w:val="0"/>
        <w:kinsoku/>
        <w:wordWrap/>
        <w:overflowPunct/>
        <w:topLinePunct w:val="0"/>
        <w:autoSpaceDE/>
        <w:autoSpaceDN/>
        <w:bidi w:val="0"/>
        <w:adjustRightInd/>
        <w:snapToGrid/>
        <w:spacing w:line="460" w:lineRule="exact"/>
        <w:ind w:left="0" w:firstLine="361" w:firstLineChars="150"/>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sym w:font="Wingdings" w:char="00FE"/>
      </w:r>
      <w:r>
        <w:rPr>
          <w:rFonts w:hint="eastAsia" w:ascii="宋体" w:hAnsi="宋体" w:eastAsia="宋体" w:cs="宋体"/>
          <w:b/>
          <w:bCs/>
          <w:color w:val="auto"/>
          <w:sz w:val="24"/>
          <w:szCs w:val="24"/>
        </w:rPr>
        <w:t>货物符合本国产品标准</w:t>
      </w:r>
      <w:r>
        <w:rPr>
          <w:rFonts w:hint="eastAsia" w:ascii="宋体" w:hAnsi="宋体" w:eastAsia="宋体" w:cs="宋体"/>
          <w:b/>
          <w:bCs/>
          <w:color w:val="auto"/>
          <w:sz w:val="24"/>
          <w:szCs w:val="24"/>
          <w:lang w:val="en-US" w:eastAsia="zh-CN"/>
        </w:rPr>
        <w:t>的</w:t>
      </w:r>
      <w:r>
        <w:rPr>
          <w:rFonts w:hint="eastAsia" w:ascii="宋体" w:hAnsi="宋体" w:eastAsia="宋体" w:cs="宋体"/>
          <w:b/>
          <w:bCs/>
          <w:color w:val="auto"/>
          <w:sz w:val="24"/>
          <w:szCs w:val="24"/>
        </w:rPr>
        <w:t>，提供符合本国产品标准的声明函；</w:t>
      </w:r>
    </w:p>
    <w:p w14:paraId="6AD13C7F">
      <w:pPr>
        <w:spacing w:line="460" w:lineRule="exact"/>
        <w:ind w:firstLine="360" w:firstLineChars="150"/>
        <w:rPr>
          <w:rFonts w:ascii="宋体" w:hAnsi="宋体" w:cs="宋体"/>
          <w:sz w:val="24"/>
        </w:rPr>
      </w:pPr>
      <w:r>
        <w:rPr>
          <w:rFonts w:hint="eastAsia" w:ascii="宋体" w:hAnsi="宋体" w:cs="宋体"/>
          <w:sz w:val="24"/>
        </w:rPr>
        <w:t>4.本项目的特定资格要求：无</w:t>
      </w:r>
    </w:p>
    <w:p w14:paraId="6B1CD1CA">
      <w:pPr>
        <w:snapToGrid w:val="0"/>
        <w:spacing w:line="440" w:lineRule="exact"/>
        <w:ind w:firstLine="360" w:firstLineChars="150"/>
        <w:rPr>
          <w:rFonts w:ascii="宋体" w:hAnsi="宋体" w:cs="宋体"/>
          <w:sz w:val="24"/>
        </w:rPr>
      </w:pPr>
      <w:r>
        <w:rPr>
          <w:rFonts w:hint="eastAsia" w:ascii="宋体" w:hAnsi="宋体" w:cs="宋体"/>
          <w:sz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违反以上规定的，相关投标均无效。</w:t>
      </w:r>
    </w:p>
    <w:p w14:paraId="2E05C9DB">
      <w:pPr>
        <w:widowControl/>
        <w:spacing w:line="440" w:lineRule="exact"/>
        <w:ind w:firstLine="361" w:firstLineChars="150"/>
        <w:rPr>
          <w:rFonts w:ascii="宋体" w:hAnsi="宋体" w:cs="宋体"/>
          <w:kern w:val="0"/>
          <w:sz w:val="24"/>
        </w:rPr>
      </w:pPr>
      <w:r>
        <w:rPr>
          <w:rFonts w:hint="eastAsia" w:ascii="宋体" w:hAnsi="宋体" w:cs="宋体"/>
          <w:b/>
          <w:bCs/>
          <w:kern w:val="0"/>
          <w:sz w:val="24"/>
        </w:rPr>
        <w:t>三、获取招标文件</w:t>
      </w:r>
    </w:p>
    <w:p w14:paraId="6A494F33">
      <w:pPr>
        <w:widowControl/>
        <w:spacing w:line="440" w:lineRule="exact"/>
        <w:ind w:firstLine="361" w:firstLineChars="150"/>
        <w:rPr>
          <w:rFonts w:ascii="宋体" w:hAnsi="宋体" w:cs="宋体"/>
          <w:b/>
          <w:bCs/>
          <w:kern w:val="0"/>
          <w:sz w:val="24"/>
        </w:rPr>
      </w:pPr>
      <w:r>
        <w:rPr>
          <w:rFonts w:hint="eastAsia" w:ascii="宋体" w:hAnsi="宋体" w:cs="宋体"/>
          <w:b/>
          <w:bCs/>
          <w:kern w:val="0"/>
          <w:sz w:val="24"/>
        </w:rPr>
        <w:t>时间：</w:t>
      </w:r>
      <w:r>
        <w:rPr>
          <w:rFonts w:hint="eastAsia" w:ascii="宋体" w:hAnsi="宋体" w:cs="宋体"/>
          <w:bCs/>
          <w:kern w:val="0"/>
          <w:sz w:val="24"/>
        </w:rPr>
        <w:t>公告发布之日至投标截止时间前；每天上午00:00至12:00，下午12:00至23:59（北京时间，线上获取法定节假日均可，线下获取文件法定节假日除外）</w:t>
      </w:r>
    </w:p>
    <w:p w14:paraId="0C8F81A2">
      <w:pPr>
        <w:spacing w:line="440" w:lineRule="exact"/>
        <w:ind w:firstLine="361" w:firstLineChars="150"/>
        <w:rPr>
          <w:rFonts w:ascii="宋体" w:hAnsi="宋体" w:cs="宋体"/>
          <w:sz w:val="24"/>
        </w:rPr>
      </w:pPr>
      <w:r>
        <w:rPr>
          <w:rFonts w:hint="eastAsia" w:ascii="宋体" w:hAnsi="宋体" w:cs="宋体"/>
          <w:b/>
          <w:sz w:val="24"/>
        </w:rPr>
        <w:t>地点（网址）：</w:t>
      </w:r>
      <w:r>
        <w:rPr>
          <w:rFonts w:hint="eastAsia" w:ascii="宋体" w:hAnsi="宋体" w:cs="宋体"/>
          <w:bCs/>
          <w:sz w:val="24"/>
        </w:rPr>
        <w:t>政采云平台（https://www.zcygov.cn/）</w:t>
      </w:r>
      <w:r>
        <w:rPr>
          <w:rFonts w:hint="eastAsia" w:ascii="宋体" w:hAnsi="宋体" w:cs="宋体"/>
          <w:b/>
          <w:sz w:val="24"/>
        </w:rPr>
        <w:t>；</w:t>
      </w:r>
    </w:p>
    <w:p w14:paraId="2238E666">
      <w:pPr>
        <w:snapToGrid w:val="0"/>
        <w:spacing w:line="440" w:lineRule="exact"/>
        <w:ind w:firstLine="361" w:firstLineChars="150"/>
        <w:rPr>
          <w:rFonts w:ascii="宋体" w:hAnsi="宋体" w:cs="宋体"/>
          <w:sz w:val="24"/>
        </w:rPr>
      </w:pPr>
      <w:r>
        <w:rPr>
          <w:rFonts w:hint="eastAsia" w:ascii="宋体" w:hAnsi="宋体" w:cs="宋体"/>
          <w:b/>
          <w:bCs/>
          <w:sz w:val="24"/>
        </w:rPr>
        <w:t>方式：</w:t>
      </w:r>
      <w:r>
        <w:rPr>
          <w:rFonts w:hint="eastAsia" w:ascii="宋体" w:hAnsi="宋体" w:cs="宋体"/>
          <w:sz w:val="24"/>
        </w:rPr>
        <w:t>供应商登录政采云平台https://www.zcygov.cn/在线申请获取采购文件（进入“项目采购”应用，在获取采购文件菜单中选择项目，申请获取采购文件）。</w:t>
      </w:r>
    </w:p>
    <w:p w14:paraId="10424059">
      <w:pPr>
        <w:spacing w:line="440" w:lineRule="exact"/>
        <w:ind w:firstLine="361" w:firstLineChars="150"/>
        <w:rPr>
          <w:rFonts w:ascii="宋体" w:hAnsi="宋体" w:cs="宋体"/>
          <w:sz w:val="24"/>
        </w:rPr>
      </w:pPr>
      <w:r>
        <w:rPr>
          <w:rFonts w:hint="eastAsia" w:ascii="宋体" w:hAnsi="宋体" w:cs="宋体"/>
          <w:b/>
          <w:bCs/>
          <w:sz w:val="24"/>
        </w:rPr>
        <w:t>售价（元）：</w:t>
      </w:r>
      <w:r>
        <w:rPr>
          <w:rFonts w:hint="eastAsia" w:ascii="宋体" w:hAnsi="宋体" w:cs="宋体"/>
          <w:sz w:val="24"/>
        </w:rPr>
        <w:t>免费（不提供纸质版招标文件）。</w:t>
      </w:r>
    </w:p>
    <w:p w14:paraId="70345F30">
      <w:pPr>
        <w:widowControl/>
        <w:spacing w:line="440" w:lineRule="exact"/>
        <w:ind w:firstLine="361" w:firstLineChars="150"/>
        <w:rPr>
          <w:rFonts w:ascii="宋体" w:hAnsi="宋体" w:cs="宋体"/>
          <w:b/>
          <w:bCs/>
          <w:kern w:val="0"/>
          <w:sz w:val="24"/>
        </w:rPr>
      </w:pPr>
      <w:r>
        <w:rPr>
          <w:rFonts w:hint="eastAsia" w:ascii="宋体" w:hAnsi="宋体" w:cs="宋体"/>
          <w:b/>
          <w:bCs/>
          <w:kern w:val="0"/>
          <w:sz w:val="24"/>
        </w:rPr>
        <w:t>四、提交投标文件截止时间、开标时间和地点</w:t>
      </w:r>
    </w:p>
    <w:p w14:paraId="586DFC6F">
      <w:pPr>
        <w:widowControl/>
        <w:spacing w:line="440" w:lineRule="exact"/>
        <w:ind w:firstLine="361" w:firstLineChars="150"/>
        <w:rPr>
          <w:rFonts w:ascii="宋体" w:hAnsi="宋体" w:cs="宋体"/>
          <w:kern w:val="0"/>
          <w:sz w:val="24"/>
        </w:rPr>
      </w:pPr>
      <w:r>
        <w:rPr>
          <w:rFonts w:hint="eastAsia" w:ascii="宋体" w:hAnsi="宋体" w:cs="宋体"/>
          <w:b/>
          <w:bCs/>
          <w:kern w:val="0"/>
          <w:sz w:val="24"/>
        </w:rPr>
        <w:t>提交投标文件截止时间：</w:t>
      </w:r>
      <w:r>
        <w:rPr>
          <w:rFonts w:hint="eastAsia" w:ascii="宋体" w:hAnsi="宋体" w:cs="宋体"/>
          <w:kern w:val="0"/>
          <w:sz w:val="24"/>
          <w:u w:val="single"/>
          <w:lang w:eastAsia="zh-CN"/>
        </w:rPr>
        <w:t>2026年06月02日10时00分00秒</w:t>
      </w:r>
      <w:r>
        <w:rPr>
          <w:rFonts w:hint="eastAsia" w:ascii="宋体" w:hAnsi="宋体" w:cs="宋体"/>
          <w:kern w:val="0"/>
          <w:sz w:val="24"/>
        </w:rPr>
        <w:t>（北京时间）</w:t>
      </w:r>
    </w:p>
    <w:p w14:paraId="5D402BF1">
      <w:pPr>
        <w:widowControl/>
        <w:spacing w:line="440" w:lineRule="exact"/>
        <w:ind w:firstLine="361" w:firstLineChars="150"/>
        <w:rPr>
          <w:rFonts w:ascii="宋体" w:hAnsi="宋体" w:cs="宋体"/>
          <w:kern w:val="0"/>
          <w:sz w:val="24"/>
        </w:rPr>
      </w:pPr>
      <w:r>
        <w:rPr>
          <w:rFonts w:hint="eastAsia" w:ascii="宋体" w:hAnsi="宋体" w:cs="宋体"/>
          <w:b/>
          <w:bCs/>
          <w:kern w:val="0"/>
          <w:sz w:val="24"/>
        </w:rPr>
        <w:t>投标地点（网址）：</w:t>
      </w:r>
      <w:r>
        <w:rPr>
          <w:rFonts w:hint="eastAsia" w:ascii="宋体" w:hAnsi="宋体" w:cs="宋体"/>
          <w:kern w:val="0"/>
          <w:sz w:val="24"/>
        </w:rPr>
        <w:t>政府采购云平台（https://www.zcygov.cn/）</w:t>
      </w:r>
    </w:p>
    <w:p w14:paraId="5D14A15A">
      <w:pPr>
        <w:widowControl/>
        <w:spacing w:line="440" w:lineRule="exact"/>
        <w:ind w:firstLine="361" w:firstLineChars="150"/>
        <w:rPr>
          <w:rFonts w:hint="eastAsia" w:ascii="宋体" w:hAnsi="宋体" w:eastAsia="宋体" w:cs="宋体"/>
          <w:kern w:val="0"/>
          <w:sz w:val="24"/>
          <w:lang w:eastAsia="zh-CN"/>
        </w:rPr>
      </w:pPr>
      <w:r>
        <w:rPr>
          <w:rFonts w:hint="eastAsia" w:ascii="宋体" w:hAnsi="宋体" w:cs="宋体"/>
          <w:b/>
          <w:bCs/>
          <w:kern w:val="0"/>
          <w:sz w:val="24"/>
        </w:rPr>
        <w:t>开标时间：</w:t>
      </w:r>
      <w:r>
        <w:rPr>
          <w:rFonts w:hint="eastAsia" w:ascii="宋体" w:hAnsi="宋体" w:cs="宋体"/>
          <w:kern w:val="0"/>
          <w:sz w:val="24"/>
          <w:u w:val="single"/>
          <w:lang w:eastAsia="zh-CN"/>
        </w:rPr>
        <w:t>2026年06月02日10时00分00秒</w:t>
      </w:r>
    </w:p>
    <w:p w14:paraId="64A953BF">
      <w:pPr>
        <w:widowControl/>
        <w:spacing w:line="440" w:lineRule="exact"/>
        <w:ind w:firstLine="361" w:firstLineChars="150"/>
        <w:rPr>
          <w:rFonts w:ascii="宋体" w:hAnsi="宋体" w:cs="宋体"/>
          <w:kern w:val="0"/>
          <w:sz w:val="24"/>
        </w:rPr>
      </w:pPr>
      <w:r>
        <w:rPr>
          <w:rFonts w:hint="eastAsia" w:ascii="宋体" w:hAnsi="宋体" w:cs="宋体"/>
          <w:b/>
          <w:bCs/>
          <w:kern w:val="0"/>
          <w:sz w:val="24"/>
        </w:rPr>
        <w:t>开标地点（网址）：</w:t>
      </w:r>
      <w:r>
        <w:rPr>
          <w:rFonts w:hint="eastAsia" w:ascii="宋体" w:hAnsi="宋体" w:cs="宋体"/>
          <w:sz w:val="24"/>
        </w:rPr>
        <w:t>政采云平台（https://www.zcygov.cn/），</w:t>
      </w:r>
      <w:r>
        <w:rPr>
          <w:rFonts w:hint="eastAsia" w:ascii="宋体" w:hAnsi="宋体" w:cs="宋体"/>
          <w:kern w:val="0"/>
          <w:sz w:val="24"/>
        </w:rPr>
        <w:t>兰溪市振兴路500号东辅楼4楼开标室</w:t>
      </w:r>
    </w:p>
    <w:p w14:paraId="7833085E">
      <w:pPr>
        <w:widowControl/>
        <w:spacing w:line="440" w:lineRule="exact"/>
        <w:ind w:firstLine="361" w:firstLineChars="150"/>
        <w:rPr>
          <w:rFonts w:ascii="宋体" w:hAnsi="宋体" w:cs="宋体"/>
          <w:b/>
          <w:bCs/>
          <w:kern w:val="0"/>
          <w:sz w:val="24"/>
        </w:rPr>
      </w:pPr>
      <w:r>
        <w:rPr>
          <w:rFonts w:hint="eastAsia" w:ascii="宋体" w:hAnsi="宋体" w:cs="宋体"/>
          <w:b/>
          <w:bCs/>
          <w:kern w:val="0"/>
          <w:sz w:val="24"/>
        </w:rPr>
        <w:t>五、公告期限</w:t>
      </w:r>
    </w:p>
    <w:p w14:paraId="3B2C30C6">
      <w:pPr>
        <w:widowControl/>
        <w:spacing w:line="440" w:lineRule="exact"/>
        <w:ind w:firstLine="360" w:firstLineChars="150"/>
        <w:rPr>
          <w:rFonts w:ascii="宋体" w:hAnsi="宋体" w:cs="宋体"/>
          <w:bCs/>
          <w:kern w:val="0"/>
          <w:sz w:val="24"/>
        </w:rPr>
      </w:pPr>
      <w:r>
        <w:rPr>
          <w:rFonts w:hint="eastAsia" w:ascii="宋体" w:hAnsi="宋体" w:cs="宋体"/>
          <w:bCs/>
          <w:kern w:val="0"/>
          <w:sz w:val="24"/>
        </w:rPr>
        <w:t>自本公告发布之日起5个工作日。</w:t>
      </w:r>
    </w:p>
    <w:p w14:paraId="04588878">
      <w:pPr>
        <w:numPr>
          <w:ilvl w:val="0"/>
          <w:numId w:val="2"/>
        </w:numPr>
        <w:snapToGrid w:val="0"/>
        <w:spacing w:line="440" w:lineRule="exact"/>
        <w:ind w:firstLine="361" w:firstLineChars="150"/>
        <w:rPr>
          <w:rFonts w:ascii="宋体" w:hAnsi="宋体" w:cs="宋体"/>
          <w:b/>
          <w:bCs/>
          <w:kern w:val="0"/>
          <w:sz w:val="24"/>
        </w:rPr>
      </w:pPr>
      <w:r>
        <w:rPr>
          <w:rFonts w:hint="eastAsia" w:ascii="宋体" w:hAnsi="宋体" w:cs="宋体"/>
          <w:b/>
          <w:bCs/>
          <w:kern w:val="0"/>
          <w:sz w:val="24"/>
        </w:rPr>
        <w:t>其他补充事宜</w:t>
      </w:r>
    </w:p>
    <w:p w14:paraId="292C9120">
      <w:pPr>
        <w:spacing w:line="440" w:lineRule="exact"/>
        <w:ind w:firstLine="360" w:firstLineChars="150"/>
        <w:rPr>
          <w:rFonts w:ascii="宋体" w:hAnsi="宋体" w:cs="宋体"/>
          <w:sz w:val="24"/>
        </w:rPr>
      </w:pPr>
      <w:r>
        <w:rPr>
          <w:rFonts w:hint="eastAsia" w:ascii="宋体" w:hAnsi="宋体" w:cs="宋体"/>
          <w:sz w:val="24"/>
        </w:rPr>
        <w:t xml:space="preserve"> 1. 《浙江省财政厅关于进一步发挥政府采购政策功能全力推动经济稳进提质的通知》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80FB00B">
      <w:pPr>
        <w:spacing w:line="440" w:lineRule="exact"/>
        <w:ind w:firstLine="360" w:firstLineChars="150"/>
        <w:rPr>
          <w:rFonts w:ascii="宋体" w:hAnsi="宋体" w:cs="宋体"/>
          <w:sz w:val="24"/>
        </w:rPr>
      </w:pPr>
      <w:r>
        <w:rPr>
          <w:rFonts w:hint="eastAsia" w:ascii="宋体" w:hAnsi="宋体" w:cs="宋体"/>
          <w:sz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331CF0EA">
      <w:pPr>
        <w:spacing w:line="440" w:lineRule="exact"/>
        <w:ind w:firstLine="360" w:firstLineChars="150"/>
        <w:rPr>
          <w:rFonts w:ascii="宋体" w:hAnsi="宋体" w:cs="宋体"/>
          <w:sz w:val="24"/>
        </w:rPr>
      </w:pPr>
      <w:r>
        <w:rPr>
          <w:rFonts w:hint="eastAsia" w:ascii="宋体" w:hAnsi="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一次性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3A26F6B">
      <w:pPr>
        <w:pStyle w:val="50"/>
        <w:spacing w:after="0" w:line="440" w:lineRule="exact"/>
        <w:ind w:firstLine="360" w:firstLineChars="150"/>
        <w:rPr>
          <w:rFonts w:ascii="宋体" w:hAnsi="宋体" w:cs="宋体"/>
          <w:color w:val="auto"/>
          <w:sz w:val="24"/>
        </w:rPr>
      </w:pPr>
      <w:r>
        <w:rPr>
          <w:rFonts w:hint="eastAsia" w:ascii="宋体" w:hAnsi="宋体" w:cs="宋体"/>
          <w:color w:val="auto"/>
          <w:sz w:val="24"/>
        </w:rPr>
        <w:t>4.其他事项：</w:t>
      </w:r>
    </w:p>
    <w:p w14:paraId="1E0FA8B6">
      <w:pPr>
        <w:spacing w:line="440" w:lineRule="exact"/>
        <w:ind w:firstLine="360" w:firstLineChars="150"/>
        <w:rPr>
          <w:rFonts w:ascii="宋体" w:hAnsi="宋体" w:cs="宋体"/>
          <w:sz w:val="24"/>
        </w:rPr>
      </w:pPr>
      <w:bookmarkStart w:id="50" w:name="OLE_LINK11"/>
      <w:r>
        <w:rPr>
          <w:rFonts w:hint="eastAsia" w:ascii="宋体" w:hAnsi="宋体" w:cs="宋体"/>
          <w:sz w:val="24"/>
        </w:rPr>
        <w:t>（1）需要落实的政府采购政策：包括节约资源、保护环境、支持创新、促进中小企业发展、本国产品的支持政策等。详见招标文件的第二部分总则。</w:t>
      </w:r>
    </w:p>
    <w:p w14:paraId="1B0ED50D">
      <w:pPr>
        <w:spacing w:line="440" w:lineRule="exact"/>
        <w:ind w:firstLine="360" w:firstLineChars="150"/>
        <w:rPr>
          <w:rFonts w:ascii="宋体" w:hAnsi="宋体" w:cs="宋体"/>
          <w:sz w:val="24"/>
        </w:rPr>
      </w:pPr>
      <w:r>
        <w:rPr>
          <w:rFonts w:hint="eastAsia" w:ascii="宋体" w:hAnsi="宋体" w:cs="宋体"/>
          <w:sz w:val="24"/>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D63477D">
      <w:pPr>
        <w:spacing w:line="440" w:lineRule="exact"/>
        <w:ind w:firstLine="360" w:firstLineChars="150"/>
        <w:rPr>
          <w:rFonts w:ascii="宋体" w:hAnsi="宋体" w:cs="宋体"/>
          <w:sz w:val="24"/>
        </w:rPr>
      </w:pPr>
      <w:r>
        <w:rPr>
          <w:rFonts w:hint="eastAsia" w:ascii="宋体" w:hAnsi="宋体" w:cs="宋体"/>
          <w:sz w:val="24"/>
        </w:rPr>
        <w:t>（3）招标文件公告期限与招标公告的公告期限一致。</w:t>
      </w:r>
    </w:p>
    <w:p w14:paraId="6EDE6199">
      <w:pPr>
        <w:snapToGrid w:val="0"/>
        <w:spacing w:line="440" w:lineRule="exact"/>
        <w:ind w:firstLine="360" w:firstLineChars="150"/>
        <w:rPr>
          <w:rFonts w:ascii="宋体" w:hAnsi="宋体" w:cs="宋体"/>
          <w:bCs/>
          <w:sz w:val="24"/>
        </w:rPr>
      </w:pPr>
      <w:r>
        <w:rPr>
          <w:rFonts w:hint="eastAsia" w:ascii="宋体" w:hAnsi="宋体" w:cs="宋体"/>
          <w:bCs/>
          <w:sz w:val="24"/>
        </w:rPr>
        <w:t>（4）本次招标采取资格后审。</w:t>
      </w:r>
    </w:p>
    <w:p w14:paraId="4C20FFD5">
      <w:pPr>
        <w:snapToGrid w:val="0"/>
        <w:spacing w:line="440" w:lineRule="exact"/>
        <w:ind w:firstLine="360" w:firstLineChars="150"/>
        <w:rPr>
          <w:rFonts w:ascii="宋体" w:hAnsi="宋体" w:cs="宋体"/>
          <w:bCs/>
          <w:sz w:val="24"/>
        </w:rPr>
      </w:pPr>
      <w:r>
        <w:rPr>
          <w:rFonts w:hint="eastAsia" w:ascii="宋体" w:hAnsi="宋体" w:cs="宋体"/>
          <w:bCs/>
          <w:sz w:val="24"/>
        </w:rPr>
        <w:t>（5）</w:t>
      </w:r>
      <w:r>
        <w:fldChar w:fldCharType="begin"/>
      </w:r>
      <w:r>
        <w:instrText xml:space="preserve"> HYPERLINK "mailto:（6）已成功报名的投标供应商如若不参加本项目的投标，应至少提前1个工作日（投标截止时间往前推）以书面的形式（格式可参见附件a）告知我公司，书面文件扫描件发至我公司邮箱（1687413311@qq.com）。" </w:instrText>
      </w:r>
      <w:r>
        <w:fldChar w:fldCharType="separate"/>
      </w:r>
      <w:r>
        <w:rPr>
          <w:rFonts w:hint="eastAsia" w:ascii="宋体" w:hAnsi="宋体" w:cs="宋体"/>
          <w:bCs/>
          <w:sz w:val="24"/>
        </w:rPr>
        <w:t>已成功报名的投标供应商如若不参加本项目的投标，应至少提前1个工作日（投标截止时间往前推）以书面的形式告知我公司，书面文件扫描件发至我公司邮箱（1687413311@qq.com）。</w:t>
      </w:r>
      <w:r>
        <w:rPr>
          <w:rFonts w:hint="eastAsia" w:ascii="宋体" w:hAnsi="宋体" w:cs="宋体"/>
          <w:bCs/>
          <w:sz w:val="24"/>
        </w:rPr>
        <w:fldChar w:fldCharType="end"/>
      </w:r>
    </w:p>
    <w:bookmarkEnd w:id="50"/>
    <w:p w14:paraId="6347B70A">
      <w:pPr>
        <w:snapToGrid w:val="0"/>
        <w:spacing w:line="440" w:lineRule="exact"/>
        <w:ind w:firstLine="361" w:firstLineChars="150"/>
        <w:rPr>
          <w:rFonts w:ascii="宋体" w:hAnsi="宋体" w:cs="宋体"/>
          <w:b/>
          <w:sz w:val="24"/>
        </w:rPr>
      </w:pPr>
      <w:r>
        <w:rPr>
          <w:rFonts w:hint="eastAsia" w:ascii="宋体" w:hAnsi="宋体" w:cs="宋体"/>
          <w:b/>
          <w:sz w:val="24"/>
        </w:rPr>
        <w:t>八、对本次招标提出询问、质疑、投诉，请按以下方式联系</w:t>
      </w:r>
    </w:p>
    <w:p w14:paraId="74A0CD78">
      <w:pPr>
        <w:tabs>
          <w:tab w:val="left" w:pos="420"/>
        </w:tabs>
        <w:spacing w:line="440" w:lineRule="exact"/>
        <w:ind w:firstLine="361" w:firstLineChars="150"/>
        <w:rPr>
          <w:rFonts w:ascii="宋体" w:hAnsi="宋体" w:cs="宋体"/>
          <w:b/>
          <w:kern w:val="0"/>
          <w:sz w:val="24"/>
        </w:rPr>
      </w:pPr>
      <w:bookmarkStart w:id="51" w:name="_Toc35393637"/>
      <w:bookmarkStart w:id="52" w:name="_Toc28359096"/>
      <w:bookmarkStart w:id="53" w:name="_Toc35393806"/>
      <w:bookmarkStart w:id="54" w:name="_Toc28359019"/>
      <w:r>
        <w:rPr>
          <w:rFonts w:hint="eastAsia" w:ascii="宋体" w:hAnsi="宋体" w:cs="宋体"/>
          <w:b/>
          <w:kern w:val="0"/>
          <w:sz w:val="24"/>
        </w:rPr>
        <w:t>1.采购人信息</w:t>
      </w:r>
      <w:bookmarkEnd w:id="51"/>
      <w:bookmarkEnd w:id="52"/>
      <w:bookmarkEnd w:id="53"/>
      <w:bookmarkEnd w:id="54"/>
      <w:r>
        <w:rPr>
          <w:rFonts w:hint="eastAsia" w:ascii="宋体" w:hAnsi="宋体" w:cs="宋体"/>
          <w:b/>
          <w:kern w:val="0"/>
          <w:sz w:val="24"/>
        </w:rPr>
        <w:t>：</w:t>
      </w:r>
    </w:p>
    <w:p w14:paraId="102CC4E5">
      <w:pPr>
        <w:widowControl/>
        <w:spacing w:line="440" w:lineRule="exact"/>
        <w:ind w:firstLine="360" w:firstLineChars="150"/>
        <w:jc w:val="left"/>
        <w:rPr>
          <w:rFonts w:hint="eastAsia" w:ascii="宋体" w:hAnsi="宋体" w:eastAsia="宋体" w:cs="宋体"/>
          <w:bCs/>
          <w:kern w:val="0"/>
          <w:sz w:val="24"/>
          <w:u w:val="single"/>
          <w:lang w:eastAsia="zh-CN"/>
        </w:rPr>
      </w:pPr>
      <w:r>
        <w:rPr>
          <w:rFonts w:hint="eastAsia" w:ascii="宋体" w:hAnsi="宋体" w:cs="宋体"/>
          <w:bCs/>
          <w:kern w:val="0"/>
          <w:sz w:val="24"/>
        </w:rPr>
        <w:t>名称：</w:t>
      </w:r>
      <w:r>
        <w:rPr>
          <w:rFonts w:hint="eastAsia" w:ascii="宋体" w:hAnsi="宋体" w:cs="宋体"/>
          <w:bCs/>
          <w:kern w:val="0"/>
          <w:sz w:val="24"/>
          <w:u w:val="single"/>
          <w:lang w:eastAsia="zh-CN"/>
        </w:rPr>
        <w:t>兰溪市李渔戏剧研究院</w:t>
      </w:r>
    </w:p>
    <w:p w14:paraId="013A42D8">
      <w:pPr>
        <w:tabs>
          <w:tab w:val="left" w:pos="420"/>
        </w:tabs>
        <w:spacing w:line="440" w:lineRule="exact"/>
        <w:ind w:firstLine="360" w:firstLineChars="15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兰溪市丹溪大道45号</w:t>
      </w:r>
    </w:p>
    <w:p w14:paraId="7F9AD6DD">
      <w:pPr>
        <w:tabs>
          <w:tab w:val="left" w:pos="420"/>
        </w:tabs>
        <w:spacing w:line="440" w:lineRule="exact"/>
        <w:ind w:firstLine="360" w:firstLineChars="150"/>
        <w:rPr>
          <w:rFonts w:ascii="宋体" w:hAnsi="宋体" w:cs="宋体"/>
          <w:sz w:val="24"/>
          <w:u w:val="single"/>
        </w:rPr>
      </w:pPr>
      <w:r>
        <w:rPr>
          <w:rFonts w:hint="eastAsia" w:ascii="宋体" w:hAnsi="宋体" w:cs="宋体"/>
          <w:sz w:val="24"/>
        </w:rPr>
        <w:t>项目联系人（询问）</w:t>
      </w:r>
      <w:r>
        <w:rPr>
          <w:rFonts w:hint="eastAsia" w:ascii="宋体" w:hAnsi="宋体" w:cs="宋体"/>
          <w:sz w:val="24"/>
          <w:u w:val="none"/>
        </w:rPr>
        <w:t>：</w:t>
      </w:r>
      <w:r>
        <w:rPr>
          <w:rFonts w:hint="eastAsia" w:ascii="宋体" w:hAnsi="宋体" w:cs="宋体"/>
          <w:sz w:val="24"/>
          <w:u w:val="single"/>
        </w:rPr>
        <w:t>钟聘祥</w:t>
      </w:r>
    </w:p>
    <w:p w14:paraId="18CC7BFD">
      <w:pPr>
        <w:tabs>
          <w:tab w:val="left" w:pos="420"/>
        </w:tabs>
        <w:spacing w:line="440" w:lineRule="exact"/>
        <w:ind w:firstLine="360" w:firstLineChars="150"/>
        <w:rPr>
          <w:rFonts w:ascii="宋体" w:hAnsi="宋体" w:cs="宋体"/>
          <w:sz w:val="24"/>
          <w:u w:val="single"/>
        </w:rPr>
      </w:pPr>
      <w:r>
        <w:rPr>
          <w:rFonts w:hint="eastAsia" w:ascii="宋体" w:hAnsi="宋体" w:cs="宋体"/>
          <w:sz w:val="24"/>
        </w:rPr>
        <w:t>项目联系方式（询问）：</w:t>
      </w:r>
      <w:r>
        <w:rPr>
          <w:rFonts w:hint="eastAsia" w:ascii="宋体" w:hAnsi="宋体" w:cs="宋体"/>
          <w:color w:val="auto"/>
          <w:sz w:val="24"/>
          <w:highlight w:val="none"/>
          <w:u w:val="single"/>
        </w:rPr>
        <w:t>15958418176</w:t>
      </w:r>
    </w:p>
    <w:p w14:paraId="5CAFA761">
      <w:pPr>
        <w:widowControl/>
        <w:spacing w:line="440" w:lineRule="exact"/>
        <w:ind w:firstLine="360" w:firstLineChars="150"/>
        <w:jc w:val="left"/>
        <w:rPr>
          <w:rFonts w:hint="default" w:ascii="宋体" w:hAnsi="宋体" w:eastAsia="宋体" w:cs="宋体"/>
          <w:bCs/>
          <w:color w:val="auto"/>
          <w:kern w:val="0"/>
          <w:sz w:val="24"/>
          <w:highlight w:val="none"/>
          <w:lang w:val="en-US" w:eastAsia="zh-CN"/>
        </w:rPr>
      </w:pPr>
      <w:r>
        <w:rPr>
          <w:rFonts w:hint="eastAsia" w:ascii="宋体" w:hAnsi="宋体" w:cs="宋体"/>
          <w:bCs/>
          <w:color w:val="auto"/>
          <w:kern w:val="0"/>
          <w:sz w:val="24"/>
          <w:highlight w:val="none"/>
        </w:rPr>
        <w:t>质疑联系人：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傅先生     </w:t>
      </w:r>
    </w:p>
    <w:p w14:paraId="75B7F6B2">
      <w:pPr>
        <w:widowControl/>
        <w:spacing w:line="440" w:lineRule="exact"/>
        <w:ind w:firstLine="360" w:firstLineChars="150"/>
        <w:jc w:val="left"/>
        <w:rPr>
          <w:rFonts w:ascii="宋体" w:hAnsi="宋体" w:cs="宋体"/>
          <w:color w:val="auto"/>
          <w:sz w:val="24"/>
          <w:highlight w:val="none"/>
        </w:rPr>
      </w:pPr>
      <w:r>
        <w:rPr>
          <w:rFonts w:hint="eastAsia" w:ascii="宋体" w:hAnsi="宋体" w:cs="宋体"/>
          <w:bCs/>
          <w:color w:val="auto"/>
          <w:kern w:val="0"/>
          <w:sz w:val="24"/>
          <w:highlight w:val="none"/>
        </w:rPr>
        <w:t>质疑联系方式：</w:t>
      </w:r>
      <w:r>
        <w:rPr>
          <w:rFonts w:hint="eastAsia" w:asciiTheme="minorEastAsia" w:hAnsiTheme="minorEastAsia" w:eastAsiaTheme="minorEastAsia" w:cstheme="minorEastAsia"/>
          <w:bCs/>
          <w:color w:val="auto"/>
          <w:kern w:val="0"/>
          <w:sz w:val="24"/>
          <w:highlight w:val="none"/>
          <w:u w:val="single"/>
        </w:rPr>
        <w:t xml:space="preserve"> </w:t>
      </w:r>
      <w:r>
        <w:rPr>
          <w:rFonts w:hint="eastAsia" w:asciiTheme="minorEastAsia" w:hAnsiTheme="minorEastAsia" w:eastAsiaTheme="minorEastAsia" w:cstheme="minorEastAsia"/>
          <w:bCs/>
          <w:color w:val="auto"/>
          <w:kern w:val="0"/>
          <w:sz w:val="24"/>
          <w:highlight w:val="none"/>
          <w:u w:val="single"/>
          <w:lang w:val="en-US" w:eastAsia="zh-CN"/>
        </w:rPr>
        <w:t>15267306006</w:t>
      </w:r>
      <w:r>
        <w:rPr>
          <w:rFonts w:hint="eastAsia" w:asciiTheme="minorEastAsia" w:hAnsiTheme="minorEastAsia" w:eastAsiaTheme="minorEastAsia" w:cstheme="minorEastAsia"/>
          <w:bCs/>
          <w:color w:val="auto"/>
          <w:kern w:val="0"/>
          <w:sz w:val="24"/>
          <w:highlight w:val="none"/>
          <w:u w:val="single"/>
        </w:rPr>
        <w:t xml:space="preserve">  </w:t>
      </w:r>
    </w:p>
    <w:p w14:paraId="347EFF48">
      <w:pPr>
        <w:snapToGrid w:val="0"/>
        <w:spacing w:line="440" w:lineRule="exact"/>
        <w:ind w:firstLine="360" w:firstLineChars="150"/>
        <w:rPr>
          <w:rFonts w:ascii="宋体" w:hAnsi="宋体" w:cs="宋体"/>
          <w:bCs/>
          <w:kern w:val="0"/>
          <w:sz w:val="24"/>
        </w:rPr>
      </w:pPr>
      <w:r>
        <w:rPr>
          <w:rFonts w:hint="eastAsia" w:ascii="宋体" w:hAnsi="宋体" w:cs="宋体"/>
          <w:bCs/>
          <w:kern w:val="0"/>
          <w:sz w:val="24"/>
        </w:rPr>
        <w:t xml:space="preserve"> 2.采购代理机构信息</w:t>
      </w:r>
    </w:p>
    <w:p w14:paraId="19146D66">
      <w:pPr>
        <w:snapToGrid w:val="0"/>
        <w:spacing w:line="440" w:lineRule="exact"/>
        <w:ind w:firstLine="360" w:firstLineChars="150"/>
        <w:rPr>
          <w:rFonts w:ascii="宋体" w:hAnsi="宋体" w:cs="宋体"/>
          <w:bCs/>
          <w:kern w:val="0"/>
          <w:sz w:val="24"/>
        </w:rPr>
      </w:pPr>
      <w:r>
        <w:rPr>
          <w:rFonts w:hint="eastAsia" w:ascii="宋体" w:hAnsi="宋体" w:cs="宋体"/>
          <w:bCs/>
          <w:kern w:val="0"/>
          <w:sz w:val="24"/>
        </w:rPr>
        <w:t>名称：</w:t>
      </w:r>
      <w:r>
        <w:rPr>
          <w:rFonts w:hint="eastAsia" w:ascii="宋体" w:hAnsi="宋体" w:cs="宋体"/>
          <w:bCs/>
          <w:kern w:val="0"/>
          <w:sz w:val="24"/>
          <w:u w:val="single"/>
        </w:rPr>
        <w:t>金华景鹏工程咨询有限公司</w:t>
      </w:r>
    </w:p>
    <w:p w14:paraId="5EB91A66">
      <w:pPr>
        <w:widowControl/>
        <w:spacing w:line="440" w:lineRule="exact"/>
        <w:ind w:firstLine="360" w:firstLineChars="150"/>
        <w:jc w:val="left"/>
        <w:rPr>
          <w:rFonts w:ascii="宋体" w:hAnsi="宋体" w:cs="宋体"/>
          <w:bCs/>
          <w:kern w:val="0"/>
          <w:sz w:val="24"/>
          <w:u w:val="single"/>
        </w:rPr>
      </w:pPr>
      <w:r>
        <w:rPr>
          <w:rFonts w:hint="eastAsia" w:ascii="宋体" w:hAnsi="宋体" w:cs="宋体"/>
          <w:bCs/>
          <w:kern w:val="0"/>
          <w:sz w:val="24"/>
        </w:rPr>
        <w:t>地址：</w:t>
      </w:r>
      <w:r>
        <w:rPr>
          <w:rFonts w:hint="eastAsia" w:ascii="宋体" w:hAnsi="宋体" w:cs="宋体"/>
          <w:bCs/>
          <w:kern w:val="0"/>
          <w:sz w:val="24"/>
          <w:u w:val="single"/>
        </w:rPr>
        <w:t>金华市婺城区九峰街139号4幢606室</w:t>
      </w:r>
    </w:p>
    <w:p w14:paraId="752B3A84">
      <w:pPr>
        <w:widowControl/>
        <w:spacing w:line="440" w:lineRule="exact"/>
        <w:ind w:firstLine="360" w:firstLineChars="150"/>
        <w:jc w:val="left"/>
        <w:rPr>
          <w:rFonts w:hint="default" w:ascii="宋体" w:hAnsi="宋体" w:eastAsia="宋体" w:cs="宋体"/>
          <w:bCs/>
          <w:kern w:val="0"/>
          <w:sz w:val="24"/>
          <w:lang w:val="en-US" w:eastAsia="zh-CN"/>
        </w:rPr>
      </w:pPr>
      <w:r>
        <w:rPr>
          <w:rFonts w:hint="eastAsia" w:ascii="宋体" w:hAnsi="宋体" w:cs="宋体"/>
          <w:bCs/>
          <w:kern w:val="0"/>
          <w:sz w:val="24"/>
        </w:rPr>
        <w:t>项目联系人（询问）：</w:t>
      </w:r>
      <w:r>
        <w:rPr>
          <w:rFonts w:hint="eastAsia" w:ascii="宋体" w:hAnsi="宋体" w:cs="宋体"/>
          <w:bCs/>
          <w:kern w:val="0"/>
          <w:sz w:val="24"/>
          <w:u w:val="single"/>
          <w:lang w:val="en-US" w:eastAsia="zh-CN"/>
        </w:rPr>
        <w:t>盛静</w:t>
      </w:r>
    </w:p>
    <w:p w14:paraId="3E60CDAC">
      <w:pPr>
        <w:widowControl/>
        <w:spacing w:line="440" w:lineRule="exact"/>
        <w:ind w:firstLine="360" w:firstLineChars="150"/>
        <w:jc w:val="left"/>
        <w:rPr>
          <w:rFonts w:ascii="宋体" w:hAnsi="宋体" w:cs="宋体"/>
          <w:bCs/>
          <w:kern w:val="0"/>
          <w:sz w:val="24"/>
          <w:u w:val="single"/>
        </w:rPr>
      </w:pPr>
      <w:r>
        <w:rPr>
          <w:rFonts w:hint="eastAsia" w:ascii="宋体" w:hAnsi="宋体" w:cs="宋体"/>
          <w:bCs/>
          <w:kern w:val="0"/>
          <w:sz w:val="24"/>
        </w:rPr>
        <w:t>项目联系方式（询问）：</w:t>
      </w:r>
      <w:r>
        <w:rPr>
          <w:rFonts w:hint="eastAsia" w:ascii="宋体" w:hAnsi="宋体" w:cs="宋体"/>
          <w:bCs/>
          <w:kern w:val="0"/>
          <w:sz w:val="24"/>
          <w:u w:val="single"/>
        </w:rPr>
        <w:t>0579-81293312</w:t>
      </w:r>
    </w:p>
    <w:p w14:paraId="15744165">
      <w:pPr>
        <w:widowControl/>
        <w:spacing w:line="440" w:lineRule="exact"/>
        <w:ind w:firstLine="360" w:firstLineChars="150"/>
        <w:jc w:val="left"/>
        <w:rPr>
          <w:rFonts w:ascii="宋体" w:hAnsi="宋体" w:cs="宋体"/>
          <w:bCs/>
          <w:kern w:val="0"/>
          <w:sz w:val="24"/>
        </w:rPr>
      </w:pPr>
      <w:r>
        <w:rPr>
          <w:rFonts w:hint="eastAsia" w:ascii="宋体" w:hAnsi="宋体" w:cs="宋体"/>
          <w:bCs/>
          <w:kern w:val="0"/>
          <w:sz w:val="24"/>
        </w:rPr>
        <w:t>质疑联系人：</w:t>
      </w:r>
      <w:r>
        <w:rPr>
          <w:rFonts w:hint="eastAsia" w:ascii="宋体" w:hAnsi="宋体" w:cs="宋体"/>
          <w:bCs/>
          <w:kern w:val="0"/>
          <w:sz w:val="24"/>
          <w:u w:val="single"/>
        </w:rPr>
        <w:t>陈老师</w:t>
      </w:r>
    </w:p>
    <w:p w14:paraId="37AA73EC">
      <w:pPr>
        <w:widowControl/>
        <w:spacing w:line="440" w:lineRule="exact"/>
        <w:ind w:firstLine="360" w:firstLineChars="150"/>
        <w:jc w:val="left"/>
        <w:rPr>
          <w:rFonts w:ascii="宋体" w:hAnsi="宋体" w:cs="宋体"/>
          <w:bCs/>
          <w:kern w:val="0"/>
          <w:sz w:val="24"/>
          <w:u w:val="single"/>
        </w:rPr>
      </w:pPr>
      <w:r>
        <w:rPr>
          <w:rFonts w:hint="eastAsia" w:ascii="宋体" w:hAnsi="宋体" w:cs="宋体"/>
          <w:bCs/>
          <w:kern w:val="0"/>
          <w:sz w:val="24"/>
        </w:rPr>
        <w:t>质疑联系方式：</w:t>
      </w:r>
      <w:r>
        <w:rPr>
          <w:rFonts w:hint="eastAsia" w:ascii="宋体" w:hAnsi="宋体" w:cs="宋体"/>
          <w:bCs/>
          <w:kern w:val="0"/>
          <w:sz w:val="24"/>
          <w:u w:val="single"/>
        </w:rPr>
        <w:t>0579-82275376</w:t>
      </w:r>
    </w:p>
    <w:p w14:paraId="05EF8E7B">
      <w:pPr>
        <w:widowControl/>
        <w:spacing w:line="440" w:lineRule="exact"/>
        <w:ind w:firstLine="360" w:firstLineChars="150"/>
        <w:jc w:val="left"/>
        <w:rPr>
          <w:rFonts w:ascii="宋体" w:hAnsi="宋体" w:cs="宋体"/>
          <w:bCs/>
          <w:kern w:val="0"/>
          <w:sz w:val="24"/>
        </w:rPr>
      </w:pPr>
      <w:r>
        <w:rPr>
          <w:rFonts w:hint="eastAsia" w:ascii="宋体" w:hAnsi="宋体" w:cs="宋体"/>
          <w:sz w:val="24"/>
        </w:rPr>
        <w:t>3.</w:t>
      </w:r>
      <w:r>
        <w:rPr>
          <w:rFonts w:hint="eastAsia" w:ascii="宋体" w:hAnsi="宋体" w:cs="宋体"/>
          <w:bCs/>
          <w:kern w:val="0"/>
          <w:sz w:val="24"/>
        </w:rPr>
        <w:t>同级政府采购监督管理部门</w:t>
      </w:r>
    </w:p>
    <w:p w14:paraId="26E34189">
      <w:pPr>
        <w:tabs>
          <w:tab w:val="left" w:pos="420"/>
        </w:tabs>
        <w:spacing w:line="440" w:lineRule="exact"/>
        <w:ind w:firstLine="360" w:firstLineChars="150"/>
        <w:rPr>
          <w:rFonts w:ascii="宋体" w:hAnsi="宋体" w:cs="宋体"/>
          <w:sz w:val="24"/>
        </w:rPr>
      </w:pPr>
      <w:r>
        <w:rPr>
          <w:rFonts w:hint="eastAsia" w:ascii="宋体" w:hAnsi="宋体" w:cs="宋体"/>
          <w:sz w:val="24"/>
        </w:rPr>
        <w:t>名称：</w:t>
      </w:r>
      <w:r>
        <w:rPr>
          <w:rFonts w:hint="eastAsia" w:ascii="宋体" w:hAnsi="宋体" w:cs="宋体"/>
          <w:sz w:val="24"/>
          <w:u w:val="single"/>
        </w:rPr>
        <w:t>兰溪市财政局政府采购监管科</w:t>
      </w:r>
    </w:p>
    <w:p w14:paraId="22E776ED">
      <w:pPr>
        <w:tabs>
          <w:tab w:val="left" w:pos="420"/>
        </w:tabs>
        <w:spacing w:line="440" w:lineRule="exact"/>
        <w:ind w:firstLine="360" w:firstLineChars="150"/>
        <w:rPr>
          <w:rFonts w:ascii="宋体" w:hAnsi="宋体" w:cs="宋体"/>
          <w:sz w:val="24"/>
        </w:rPr>
      </w:pPr>
      <w:r>
        <w:rPr>
          <w:rFonts w:hint="eastAsia" w:ascii="宋体" w:hAnsi="宋体" w:cs="宋体"/>
          <w:sz w:val="24"/>
        </w:rPr>
        <w:t>地址：</w:t>
      </w:r>
      <w:r>
        <w:rPr>
          <w:rFonts w:hint="eastAsia" w:ascii="宋体" w:hAnsi="宋体" w:cs="宋体"/>
          <w:sz w:val="24"/>
          <w:u w:val="single"/>
        </w:rPr>
        <w:t>兰溪市丹溪大道28号</w:t>
      </w:r>
    </w:p>
    <w:p w14:paraId="6B405F55">
      <w:pPr>
        <w:tabs>
          <w:tab w:val="left" w:pos="420"/>
        </w:tabs>
        <w:spacing w:line="440" w:lineRule="exact"/>
        <w:ind w:firstLine="360" w:firstLineChars="150"/>
        <w:rPr>
          <w:rFonts w:ascii="宋体" w:hAnsi="宋体" w:cs="宋体"/>
          <w:sz w:val="24"/>
        </w:rPr>
      </w:pPr>
      <w:r>
        <w:rPr>
          <w:rFonts w:hint="eastAsia" w:ascii="宋体" w:hAnsi="宋体" w:cs="宋体"/>
          <w:sz w:val="24"/>
        </w:rPr>
        <w:t>联系人：</w:t>
      </w:r>
      <w:r>
        <w:rPr>
          <w:rFonts w:hint="eastAsia" w:ascii="宋体" w:hAnsi="宋体" w:cs="宋体"/>
          <w:sz w:val="24"/>
          <w:u w:val="single"/>
        </w:rPr>
        <w:t>周女士</w:t>
      </w:r>
    </w:p>
    <w:p w14:paraId="2556D7C2">
      <w:pPr>
        <w:tabs>
          <w:tab w:val="left" w:pos="420"/>
        </w:tabs>
        <w:spacing w:line="440" w:lineRule="exact"/>
        <w:ind w:firstLine="360" w:firstLineChars="150"/>
        <w:rPr>
          <w:rFonts w:ascii="宋体" w:hAnsi="宋体" w:cs="宋体"/>
          <w:sz w:val="24"/>
        </w:rPr>
      </w:pPr>
      <w:r>
        <w:rPr>
          <w:rFonts w:hint="eastAsia" w:ascii="宋体" w:hAnsi="宋体" w:cs="宋体"/>
          <w:sz w:val="24"/>
        </w:rPr>
        <w:t>监督投诉电话：</w:t>
      </w:r>
      <w:r>
        <w:rPr>
          <w:rFonts w:hint="eastAsia" w:ascii="宋体" w:hAnsi="宋体" w:cs="宋体"/>
          <w:sz w:val="24"/>
          <w:u w:val="single"/>
        </w:rPr>
        <w:t>0579-88903507</w:t>
      </w:r>
    </w:p>
    <w:p w14:paraId="627396F3">
      <w:pPr>
        <w:spacing w:line="440" w:lineRule="exact"/>
        <w:ind w:firstLine="360" w:firstLineChars="15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若对项目采购电子交易系统操作有疑问，可登录政采云（https://www.zcygov.cn/），点击右侧咨询小采，获取采小蜜智能服务管家帮助，或拨打政采云服务热线95763获取热线服务帮助。</w:t>
      </w:r>
    </w:p>
    <w:p w14:paraId="611B3101">
      <w:pPr>
        <w:adjustRightInd w:val="0"/>
        <w:spacing w:line="440" w:lineRule="exact"/>
        <w:ind w:firstLine="360" w:firstLineChars="150"/>
        <w:rPr>
          <w:rFonts w:ascii="宋体" w:hAnsi="宋体" w:cs="宋体"/>
          <w:sz w:val="24"/>
        </w:rPr>
      </w:pPr>
      <w:r>
        <w:rPr>
          <w:rFonts w:hint="eastAsia" w:ascii="宋体" w:hAnsi="宋体" w:cs="宋体"/>
          <w:sz w:val="24"/>
        </w:rPr>
        <w:t>CA问题联系电话（人工）：汇信CA 400-888-4636；天谷CA 400-087-8198。</w:t>
      </w:r>
    </w:p>
    <w:p w14:paraId="63F05B3A">
      <w:pPr>
        <w:pStyle w:val="24"/>
        <w:snapToGrid w:val="0"/>
        <w:spacing w:before="120" w:after="120" w:line="400" w:lineRule="exact"/>
        <w:jc w:val="center"/>
        <w:outlineLvl w:val="0"/>
        <w:rPr>
          <w:rFonts w:ascii="Times New Roman" w:hAnsi="Times New Roman"/>
          <w:b/>
          <w:sz w:val="32"/>
          <w:szCs w:val="32"/>
        </w:rPr>
      </w:pPr>
      <w:r>
        <w:br w:type="page"/>
      </w:r>
      <w:bookmarkStart w:id="55" w:name="_Toc1604"/>
      <w:bookmarkStart w:id="56" w:name="_Toc30291"/>
      <w:bookmarkStart w:id="57" w:name="_Toc3763"/>
      <w:bookmarkStart w:id="58" w:name="_Toc805"/>
      <w:bookmarkStart w:id="59" w:name="_Toc32414"/>
      <w:bookmarkStart w:id="60" w:name="_Toc22073"/>
      <w:bookmarkStart w:id="61" w:name="_Toc28671"/>
      <w:bookmarkStart w:id="62" w:name="_Toc27164"/>
      <w:bookmarkStart w:id="63" w:name="_Toc8338"/>
      <w:r>
        <w:rPr>
          <w:rFonts w:hint="eastAsia" w:hAnsi="宋体" w:cs="宋体"/>
          <w:b/>
          <w:sz w:val="36"/>
          <w:szCs w:val="20"/>
        </w:rPr>
        <w:t xml:space="preserve">第二部分 </w:t>
      </w:r>
      <w:bookmarkStart w:id="64" w:name="投标人须知"/>
      <w:r>
        <w:rPr>
          <w:rFonts w:hint="eastAsia" w:hAnsi="宋体" w:cs="宋体"/>
          <w:b/>
          <w:sz w:val="36"/>
          <w:szCs w:val="20"/>
        </w:rPr>
        <w:t>投标人须知</w:t>
      </w:r>
      <w:bookmarkEnd w:id="55"/>
      <w:bookmarkEnd w:id="56"/>
      <w:bookmarkEnd w:id="57"/>
      <w:bookmarkEnd w:id="58"/>
      <w:bookmarkEnd w:id="59"/>
      <w:bookmarkEnd w:id="60"/>
      <w:bookmarkEnd w:id="61"/>
      <w:bookmarkEnd w:id="62"/>
      <w:bookmarkEnd w:id="63"/>
      <w:bookmarkEnd w:id="64"/>
    </w:p>
    <w:p w14:paraId="0264B80C">
      <w:pPr>
        <w:pStyle w:val="24"/>
        <w:snapToGrid w:val="0"/>
        <w:spacing w:before="120" w:after="120" w:line="400" w:lineRule="exact"/>
        <w:jc w:val="center"/>
        <w:outlineLvl w:val="0"/>
        <w:rPr>
          <w:rFonts w:ascii="Times New Roman" w:hAnsi="Times New Roman"/>
          <w:b/>
          <w:sz w:val="32"/>
          <w:szCs w:val="32"/>
        </w:rPr>
      </w:pPr>
      <w:bookmarkStart w:id="65" w:name="_Toc2222"/>
      <w:bookmarkStart w:id="66" w:name="_Toc5372"/>
      <w:bookmarkStart w:id="67" w:name="_Toc8771"/>
      <w:bookmarkStart w:id="68" w:name="_Toc8270"/>
      <w:bookmarkStart w:id="69" w:name="_Toc4548"/>
      <w:bookmarkStart w:id="70" w:name="_Toc1863"/>
      <w:bookmarkStart w:id="71" w:name="_Toc28751"/>
      <w:bookmarkStart w:id="72" w:name="_Toc23868"/>
      <w:bookmarkStart w:id="73" w:name="_Toc2471"/>
      <w:r>
        <w:rPr>
          <w:rFonts w:ascii="Times New Roman" w:hAnsi="Times New Roman"/>
          <w:b/>
          <w:sz w:val="32"/>
          <w:szCs w:val="32"/>
        </w:rPr>
        <w:t>前附表</w:t>
      </w:r>
      <w:bookmarkEnd w:id="65"/>
      <w:bookmarkEnd w:id="66"/>
      <w:bookmarkEnd w:id="67"/>
      <w:bookmarkEnd w:id="68"/>
      <w:bookmarkEnd w:id="69"/>
      <w:bookmarkEnd w:id="70"/>
      <w:bookmarkEnd w:id="71"/>
      <w:bookmarkEnd w:id="72"/>
      <w:bookmarkEnd w:id="73"/>
    </w:p>
    <w:tbl>
      <w:tblPr>
        <w:tblStyle w:val="3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417"/>
        <w:gridCol w:w="7938"/>
      </w:tblGrid>
      <w:tr w14:paraId="3702A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10" w:type="dxa"/>
            <w:noWrap/>
            <w:vAlign w:val="center"/>
          </w:tcPr>
          <w:p w14:paraId="65054159">
            <w:pPr>
              <w:snapToGrid w:val="0"/>
              <w:spacing w:line="420" w:lineRule="exact"/>
              <w:jc w:val="center"/>
              <w:rPr>
                <w:sz w:val="24"/>
              </w:rPr>
            </w:pPr>
            <w:r>
              <w:rPr>
                <w:sz w:val="24"/>
              </w:rPr>
              <w:t>序号</w:t>
            </w:r>
          </w:p>
        </w:tc>
        <w:tc>
          <w:tcPr>
            <w:tcW w:w="1417" w:type="dxa"/>
            <w:noWrap/>
          </w:tcPr>
          <w:p w14:paraId="44B0C532">
            <w:pPr>
              <w:snapToGrid w:val="0"/>
              <w:spacing w:line="420" w:lineRule="exact"/>
              <w:jc w:val="center"/>
              <w:rPr>
                <w:sz w:val="24"/>
              </w:rPr>
            </w:pPr>
            <w:r>
              <w:rPr>
                <w:sz w:val="24"/>
              </w:rPr>
              <w:t>名称</w:t>
            </w:r>
          </w:p>
        </w:tc>
        <w:tc>
          <w:tcPr>
            <w:tcW w:w="7938" w:type="dxa"/>
            <w:noWrap/>
            <w:vAlign w:val="center"/>
          </w:tcPr>
          <w:p w14:paraId="763B5173">
            <w:pPr>
              <w:snapToGrid w:val="0"/>
              <w:spacing w:line="420" w:lineRule="exact"/>
              <w:jc w:val="center"/>
              <w:rPr>
                <w:sz w:val="24"/>
              </w:rPr>
            </w:pPr>
            <w:r>
              <w:rPr>
                <w:sz w:val="24"/>
              </w:rPr>
              <w:t>内容</w:t>
            </w:r>
          </w:p>
        </w:tc>
      </w:tr>
      <w:tr w14:paraId="00D4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ign w:val="center"/>
          </w:tcPr>
          <w:p w14:paraId="77E7AC3F">
            <w:pPr>
              <w:snapToGrid w:val="0"/>
              <w:spacing w:line="420" w:lineRule="exact"/>
              <w:jc w:val="center"/>
              <w:rPr>
                <w:sz w:val="24"/>
              </w:rPr>
            </w:pPr>
            <w:r>
              <w:rPr>
                <w:sz w:val="24"/>
              </w:rPr>
              <w:t>1</w:t>
            </w:r>
          </w:p>
        </w:tc>
        <w:tc>
          <w:tcPr>
            <w:tcW w:w="1417" w:type="dxa"/>
            <w:noWrap/>
            <w:vAlign w:val="center"/>
          </w:tcPr>
          <w:p w14:paraId="1255E32A">
            <w:pPr>
              <w:snapToGrid w:val="0"/>
              <w:spacing w:line="420" w:lineRule="exact"/>
              <w:jc w:val="center"/>
              <w:rPr>
                <w:sz w:val="24"/>
              </w:rPr>
            </w:pPr>
            <w:r>
              <w:rPr>
                <w:sz w:val="24"/>
              </w:rPr>
              <w:t>项目名称</w:t>
            </w:r>
          </w:p>
        </w:tc>
        <w:tc>
          <w:tcPr>
            <w:tcW w:w="7938" w:type="dxa"/>
            <w:noWrap/>
            <w:vAlign w:val="center"/>
          </w:tcPr>
          <w:p w14:paraId="152FA20B">
            <w:pPr>
              <w:snapToGrid w:val="0"/>
              <w:spacing w:line="420" w:lineRule="exact"/>
              <w:ind w:left="1205" w:hanging="1205" w:hangingChars="500"/>
              <w:jc w:val="left"/>
              <w:rPr>
                <w:rFonts w:hint="eastAsia" w:eastAsia="宋体"/>
                <w:sz w:val="24"/>
                <w:lang w:eastAsia="zh-CN"/>
              </w:rPr>
            </w:pPr>
            <w:r>
              <w:rPr>
                <w:rFonts w:hint="eastAsia"/>
                <w:b/>
                <w:bCs/>
                <w:sz w:val="24"/>
                <w:u w:val="single"/>
                <w:lang w:eastAsia="zh-CN"/>
              </w:rPr>
              <w:t xml:space="preserve">2026年李渔戏剧研究院灯光设备采购项目 </w:t>
            </w:r>
          </w:p>
        </w:tc>
      </w:tr>
      <w:tr w14:paraId="4542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10" w:type="dxa"/>
            <w:noWrap/>
            <w:vAlign w:val="center"/>
          </w:tcPr>
          <w:p w14:paraId="171DC3DA">
            <w:pPr>
              <w:snapToGrid w:val="0"/>
              <w:spacing w:line="420" w:lineRule="exact"/>
              <w:jc w:val="center"/>
              <w:rPr>
                <w:sz w:val="24"/>
              </w:rPr>
            </w:pPr>
            <w:r>
              <w:rPr>
                <w:rFonts w:hint="eastAsia"/>
                <w:sz w:val="24"/>
              </w:rPr>
              <w:t>2</w:t>
            </w:r>
          </w:p>
        </w:tc>
        <w:tc>
          <w:tcPr>
            <w:tcW w:w="1417" w:type="dxa"/>
            <w:noWrap/>
            <w:vAlign w:val="center"/>
          </w:tcPr>
          <w:p w14:paraId="52F2A76D">
            <w:pPr>
              <w:snapToGrid w:val="0"/>
              <w:spacing w:line="420" w:lineRule="exact"/>
              <w:jc w:val="center"/>
              <w:rPr>
                <w:sz w:val="24"/>
              </w:rPr>
            </w:pPr>
            <w:r>
              <w:rPr>
                <w:sz w:val="24"/>
              </w:rPr>
              <w:t>投标报价及费用</w:t>
            </w:r>
          </w:p>
        </w:tc>
        <w:tc>
          <w:tcPr>
            <w:tcW w:w="7938" w:type="dxa"/>
            <w:noWrap/>
            <w:vAlign w:val="center"/>
          </w:tcPr>
          <w:p w14:paraId="62937487">
            <w:pPr>
              <w:snapToGrid w:val="0"/>
              <w:spacing w:line="420" w:lineRule="exact"/>
              <w:jc w:val="left"/>
              <w:rPr>
                <w:sz w:val="24"/>
              </w:rPr>
            </w:pPr>
            <w:r>
              <w:rPr>
                <w:sz w:val="24"/>
              </w:rPr>
              <w:t>1、本项目投标应以人民币报价；</w:t>
            </w:r>
            <w:r>
              <w:rPr>
                <w:bCs/>
                <w:sz w:val="24"/>
              </w:rPr>
              <w:t>2、</w:t>
            </w:r>
            <w:bookmarkStart w:id="74" w:name="OLE_LINK12"/>
            <w:r>
              <w:rPr>
                <w:sz w:val="24"/>
              </w:rPr>
              <w:t>本项目</w:t>
            </w:r>
            <w:bookmarkEnd w:id="74"/>
            <w:r>
              <w:rPr>
                <w:rFonts w:hint="eastAsia"/>
                <w:b/>
                <w:bCs/>
                <w:color w:val="auto"/>
                <w:sz w:val="24"/>
                <w:highlight w:val="none"/>
                <w:u w:val="single"/>
              </w:rPr>
              <w:t>代理费按差额定率累进法计算，具体为</w:t>
            </w:r>
            <w:r>
              <w:rPr>
                <w:rFonts w:hint="eastAsia"/>
                <w:b/>
                <w:bCs/>
                <w:color w:val="auto"/>
                <w:sz w:val="24"/>
                <w:highlight w:val="none"/>
                <w:u w:val="single"/>
                <w:lang w:val="en-US" w:eastAsia="zh-CN"/>
              </w:rPr>
              <w:t>中标</w:t>
            </w:r>
            <w:r>
              <w:rPr>
                <w:rFonts w:hint="eastAsia"/>
                <w:b/>
                <w:bCs/>
                <w:color w:val="auto"/>
                <w:sz w:val="24"/>
                <w:highlight w:val="none"/>
                <w:u w:val="single"/>
              </w:rPr>
              <w:t>金额100万及以下按1.5％收取，100万元以上部分按</w:t>
            </w:r>
            <w:r>
              <w:rPr>
                <w:rFonts w:hint="eastAsia"/>
                <w:b/>
                <w:bCs/>
                <w:color w:val="auto"/>
                <w:sz w:val="24"/>
                <w:highlight w:val="none"/>
                <w:u w:val="single"/>
                <w:lang w:val="en-US" w:eastAsia="zh-CN"/>
              </w:rPr>
              <w:t>1.1</w:t>
            </w:r>
            <w:r>
              <w:rPr>
                <w:rFonts w:hint="eastAsia"/>
                <w:b/>
                <w:bCs/>
                <w:color w:val="auto"/>
                <w:sz w:val="24"/>
                <w:highlight w:val="none"/>
                <w:u w:val="single"/>
              </w:rPr>
              <w:t>%</w:t>
            </w:r>
            <w:r>
              <w:rPr>
                <w:rFonts w:hint="eastAsia" w:ascii="宋体" w:hAnsi="宋体" w:cs="宋体"/>
                <w:b/>
                <w:bCs/>
                <w:color w:val="auto"/>
                <w:sz w:val="24"/>
                <w:highlight w:val="none"/>
                <w:u w:val="single"/>
              </w:rPr>
              <w:t>收取</w:t>
            </w:r>
            <w:r>
              <w:rPr>
                <w:rFonts w:hint="eastAsia"/>
                <w:b/>
                <w:bCs/>
                <w:sz w:val="24"/>
                <w:u w:val="none"/>
                <w:lang w:val="en-US" w:eastAsia="zh-CN"/>
              </w:rPr>
              <w:t>。</w:t>
            </w:r>
            <w:r>
              <w:rPr>
                <w:sz w:val="24"/>
              </w:rPr>
              <w:t>由中标供应商支付</w:t>
            </w:r>
            <w:r>
              <w:rPr>
                <w:rFonts w:hint="eastAsia"/>
                <w:sz w:val="24"/>
              </w:rPr>
              <w:t>，结果公告发布后5个工作内支付</w:t>
            </w:r>
            <w:r>
              <w:rPr>
                <w:sz w:val="24"/>
              </w:rPr>
              <w:t>；3、不论投标结果如何，投标供应商均应自行承担所有与投标有关的全部费用。</w:t>
            </w:r>
          </w:p>
        </w:tc>
      </w:tr>
      <w:tr w14:paraId="5D76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10" w:type="dxa"/>
            <w:noWrap/>
            <w:vAlign w:val="center"/>
          </w:tcPr>
          <w:p w14:paraId="792EAFEE">
            <w:pPr>
              <w:snapToGrid w:val="0"/>
              <w:spacing w:line="420" w:lineRule="exact"/>
              <w:jc w:val="center"/>
              <w:rPr>
                <w:sz w:val="24"/>
              </w:rPr>
            </w:pPr>
            <w:r>
              <w:rPr>
                <w:rFonts w:hint="eastAsia"/>
                <w:sz w:val="24"/>
              </w:rPr>
              <w:t>3</w:t>
            </w:r>
          </w:p>
        </w:tc>
        <w:tc>
          <w:tcPr>
            <w:tcW w:w="1417" w:type="dxa"/>
            <w:noWrap/>
            <w:vAlign w:val="center"/>
          </w:tcPr>
          <w:p w14:paraId="1CAC6DE9">
            <w:pPr>
              <w:adjustRightInd w:val="0"/>
              <w:snapToGrid w:val="0"/>
              <w:spacing w:line="400" w:lineRule="exact"/>
              <w:jc w:val="center"/>
              <w:rPr>
                <w:sz w:val="24"/>
              </w:rPr>
            </w:pPr>
            <w:r>
              <w:rPr>
                <w:rFonts w:hint="eastAsia" w:ascii="宋体" w:hAnsi="宋体" w:cs="宋体"/>
                <w:b/>
                <w:sz w:val="24"/>
              </w:rPr>
              <w:t>报价要求</w:t>
            </w:r>
          </w:p>
        </w:tc>
        <w:tc>
          <w:tcPr>
            <w:tcW w:w="7938" w:type="dxa"/>
            <w:noWrap/>
            <w:vAlign w:val="center"/>
          </w:tcPr>
          <w:p w14:paraId="0928357F">
            <w:pPr>
              <w:snapToGrid w:val="0"/>
              <w:spacing w:line="400" w:lineRule="exact"/>
              <w:jc w:val="left"/>
              <w:rPr>
                <w:sz w:val="24"/>
              </w:rPr>
            </w:pPr>
            <w:r>
              <w:rPr>
                <w:rFonts w:hint="eastAsia"/>
                <w:sz w:val="24"/>
              </w:rPr>
              <w:t>1、</w:t>
            </w:r>
            <w:r>
              <w:rPr>
                <w:sz w:val="24"/>
              </w:rPr>
              <w:t>投标报价</w:t>
            </w:r>
            <w:r>
              <w:rPr>
                <w:rFonts w:hint="eastAsia"/>
                <w:sz w:val="24"/>
              </w:rPr>
              <w:t>包括产品购置费、附件配件费、运输费、安装调试费、技术服务费、保质期内维护费、培训费、代理服务费和税金等</w:t>
            </w:r>
            <w:r>
              <w:rPr>
                <w:b/>
                <w:bCs/>
                <w:sz w:val="24"/>
              </w:rPr>
              <w:t>，</w:t>
            </w:r>
            <w:r>
              <w:rPr>
                <w:sz w:val="24"/>
              </w:rPr>
              <w:t>即投标</w:t>
            </w:r>
            <w:r>
              <w:rPr>
                <w:rFonts w:hint="eastAsia"/>
                <w:sz w:val="24"/>
              </w:rPr>
              <w:t>报价为投标</w:t>
            </w:r>
            <w:r>
              <w:rPr>
                <w:sz w:val="24"/>
              </w:rPr>
              <w:t>供应商所能承受整个项目的一次性最终</w:t>
            </w:r>
            <w:r>
              <w:rPr>
                <w:rFonts w:hint="eastAsia"/>
                <w:sz w:val="24"/>
              </w:rPr>
              <w:t>、</w:t>
            </w:r>
            <w:r>
              <w:rPr>
                <w:sz w:val="24"/>
              </w:rPr>
              <w:t>最低报价，如有漏项，视同已包含在其它项目中，合同总价和单价不做调整。</w:t>
            </w:r>
          </w:p>
          <w:p w14:paraId="081D4550">
            <w:pPr>
              <w:adjustRightInd w:val="0"/>
              <w:snapToGrid w:val="0"/>
              <w:spacing w:line="400" w:lineRule="exact"/>
              <w:jc w:val="left"/>
              <w:rPr>
                <w:rFonts w:ascii="宋体" w:hAnsi="宋体" w:cs="宋体"/>
                <w:kern w:val="0"/>
                <w:sz w:val="24"/>
                <w:lang w:val="zh-CN"/>
              </w:rPr>
            </w:pPr>
            <w:r>
              <w:rPr>
                <w:rFonts w:hint="eastAsia" w:ascii="宋体" w:hAnsi="宋体" w:cs="宋体"/>
                <w:b/>
                <w:bCs/>
                <w:kern w:val="0"/>
                <w:sz w:val="24"/>
              </w:rPr>
              <w:t>2、</w:t>
            </w:r>
            <w:r>
              <w:rPr>
                <w:rFonts w:hint="eastAsia" w:ascii="宋体" w:hAnsi="宋体" w:cs="宋体"/>
                <w:b/>
                <w:bCs/>
                <w:kern w:val="0"/>
                <w:sz w:val="24"/>
                <w:lang w:val="zh-CN"/>
              </w:rPr>
              <w:t>投标文件</w:t>
            </w:r>
            <w:r>
              <w:rPr>
                <w:rFonts w:hint="eastAsia" w:ascii="宋体" w:hAnsi="宋体" w:cs="宋体"/>
                <w:b/>
                <w:bCs/>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lang w:val="zh-CN"/>
              </w:rPr>
              <w:t>投标文件中价格全部采用人民币报价。招标文件未列明，而投标人认为必需的费用也需列入报价。</w:t>
            </w:r>
          </w:p>
          <w:p w14:paraId="20859237">
            <w:pPr>
              <w:adjustRightInd w:val="0"/>
              <w:snapToGrid w:val="0"/>
              <w:spacing w:line="400" w:lineRule="exact"/>
              <w:jc w:val="left"/>
              <w:rPr>
                <w:rFonts w:ascii="宋体" w:hAnsi="宋体" w:cs="宋体"/>
                <w:b/>
                <w:kern w:val="0"/>
                <w:sz w:val="24"/>
                <w:lang w:val="zh-CN"/>
              </w:rPr>
            </w:pPr>
            <w:r>
              <w:rPr>
                <w:rFonts w:hint="eastAsia" w:ascii="宋体" w:hAnsi="宋体" w:cs="宋体"/>
                <w:b/>
                <w:kern w:val="0"/>
                <w:sz w:val="24"/>
              </w:rPr>
              <w:t>3、</w:t>
            </w:r>
            <w:r>
              <w:rPr>
                <w:rFonts w:hint="eastAsia" w:ascii="宋体" w:hAnsi="宋体" w:cs="宋体"/>
                <w:b/>
                <w:kern w:val="0"/>
                <w:sz w:val="24"/>
                <w:lang w:val="zh-CN"/>
              </w:rPr>
              <w:t>投标报价出现下列情形的，投标无效：</w:t>
            </w:r>
          </w:p>
          <w:p w14:paraId="013979BC">
            <w:pPr>
              <w:adjustRightInd w:val="0"/>
              <w:snapToGrid w:val="0"/>
              <w:spacing w:line="400" w:lineRule="exact"/>
              <w:jc w:val="left"/>
              <w:rPr>
                <w:rFonts w:ascii="宋体" w:hAnsi="宋体" w:cs="宋体"/>
                <w:b/>
                <w:kern w:val="0"/>
                <w:sz w:val="24"/>
                <w:lang w:val="zh-CN"/>
              </w:rPr>
            </w:pPr>
            <w:r>
              <w:rPr>
                <w:rFonts w:hint="eastAsia" w:ascii="宋体" w:hAnsi="宋体" w:cs="宋体"/>
                <w:b/>
                <w:kern w:val="0"/>
                <w:sz w:val="24"/>
                <w:lang w:val="zh-CN"/>
              </w:rPr>
              <w:t>投标文件出现不是唯一的、有选择性投标报价的；</w:t>
            </w:r>
          </w:p>
          <w:p w14:paraId="681B8B29">
            <w:pPr>
              <w:adjustRightInd w:val="0"/>
              <w:snapToGrid w:val="0"/>
              <w:spacing w:line="400" w:lineRule="exact"/>
              <w:jc w:val="left"/>
              <w:rPr>
                <w:rFonts w:ascii="宋体" w:hAnsi="宋体" w:cs="宋体"/>
                <w:kern w:val="0"/>
                <w:sz w:val="24"/>
                <w:lang w:val="zh-CN"/>
              </w:rPr>
            </w:pPr>
            <w:r>
              <w:rPr>
                <w:rFonts w:hint="eastAsia" w:ascii="宋体" w:hAnsi="宋体" w:cs="宋体"/>
                <w:b/>
                <w:kern w:val="0"/>
                <w:sz w:val="24"/>
                <w:lang w:val="zh-CN"/>
              </w:rPr>
              <w:t>投标报价超过招标文件中规定的预算金额或者最高限价的；</w:t>
            </w:r>
          </w:p>
          <w:p w14:paraId="253D42E3">
            <w:pPr>
              <w:adjustRightInd w:val="0"/>
              <w:spacing w:line="400" w:lineRule="exact"/>
              <w:rPr>
                <w:rFonts w:ascii="宋体" w:hAnsi="宋体" w:cs="宋体"/>
                <w:b/>
                <w:sz w:val="24"/>
              </w:rPr>
            </w:pPr>
            <w:r>
              <w:rPr>
                <w:rFonts w:hint="eastAsia" w:ascii="宋体" w:hAnsi="宋体" w:cs="宋体"/>
                <w:b/>
                <w:kern w:val="0"/>
                <w:sz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sz w:val="24"/>
              </w:rPr>
              <w:t>;</w:t>
            </w:r>
          </w:p>
          <w:p w14:paraId="22D2A4C0">
            <w:pPr>
              <w:adjustRightInd w:val="0"/>
              <w:spacing w:line="400" w:lineRule="exact"/>
              <w:rPr>
                <w:rFonts w:ascii="Wingdings 2" w:hAnsi="Wingdings 2" w:cs="宋体"/>
                <w:sz w:val="24"/>
              </w:rPr>
            </w:pPr>
            <w:r>
              <w:rPr>
                <w:rFonts w:hint="eastAsia" w:ascii="宋体" w:hAnsi="宋体" w:cs="宋体"/>
                <w:b/>
                <w:kern w:val="0"/>
                <w:sz w:val="24"/>
              </w:rPr>
              <w:t>投标人对根据修正原则修正后的报价不确认的</w:t>
            </w:r>
            <w:r>
              <w:rPr>
                <w:rFonts w:hint="eastAsia" w:ascii="宋体" w:hAnsi="宋体" w:cs="宋体"/>
                <w:b/>
                <w:sz w:val="24"/>
              </w:rPr>
              <w:t>。</w:t>
            </w:r>
          </w:p>
        </w:tc>
      </w:tr>
      <w:tr w14:paraId="20DB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10" w:type="dxa"/>
            <w:noWrap/>
            <w:vAlign w:val="center"/>
          </w:tcPr>
          <w:p w14:paraId="25AFF6C4">
            <w:pPr>
              <w:snapToGrid w:val="0"/>
              <w:spacing w:line="420" w:lineRule="exact"/>
              <w:jc w:val="center"/>
              <w:rPr>
                <w:sz w:val="24"/>
              </w:rPr>
            </w:pPr>
            <w:r>
              <w:rPr>
                <w:rFonts w:hint="eastAsia"/>
                <w:sz w:val="24"/>
              </w:rPr>
              <w:t>4</w:t>
            </w:r>
          </w:p>
        </w:tc>
        <w:tc>
          <w:tcPr>
            <w:tcW w:w="1417" w:type="dxa"/>
            <w:noWrap/>
            <w:vAlign w:val="center"/>
          </w:tcPr>
          <w:p w14:paraId="4F52DE66">
            <w:pPr>
              <w:adjustRightInd w:val="0"/>
              <w:snapToGrid w:val="0"/>
              <w:spacing w:line="400" w:lineRule="exact"/>
              <w:jc w:val="center"/>
              <w:rPr>
                <w:rFonts w:ascii="宋体" w:hAnsi="宋体" w:cs="宋体"/>
                <w:b/>
                <w:sz w:val="24"/>
              </w:rPr>
            </w:pPr>
            <w:r>
              <w:rPr>
                <w:rFonts w:hint="eastAsia" w:ascii="宋体" w:hAnsi="宋体" w:cs="宋体"/>
                <w:b/>
                <w:sz w:val="24"/>
              </w:rPr>
              <w:t>是否允许采购进口产品</w:t>
            </w:r>
          </w:p>
        </w:tc>
        <w:tc>
          <w:tcPr>
            <w:tcW w:w="7938" w:type="dxa"/>
            <w:noWrap/>
            <w:vAlign w:val="center"/>
          </w:tcPr>
          <w:p w14:paraId="6AB94440">
            <w:pPr>
              <w:adjustRightInd w:val="0"/>
              <w:spacing w:line="400" w:lineRule="exact"/>
              <w:rPr>
                <w:rFonts w:ascii="宋体" w:hAnsi="宋体" w:cs="宋体"/>
                <w:b/>
                <w:bCs/>
                <w:kern w:val="0"/>
                <w:sz w:val="24"/>
              </w:rPr>
            </w:pPr>
            <w:r>
              <w:rPr>
                <w:rFonts w:hint="eastAsia" w:ascii="宋体" w:hAnsi="宋体" w:cs="宋体"/>
                <w:b/>
                <w:bCs/>
                <w:kern w:val="0"/>
                <w:sz w:val="24"/>
              </w:rPr>
              <w:sym w:font="Wingdings" w:char="00FE"/>
            </w:r>
            <w:r>
              <w:rPr>
                <w:rFonts w:hint="eastAsia" w:ascii="宋体" w:hAnsi="宋体" w:cs="宋体"/>
                <w:b/>
                <w:bCs/>
                <w:kern w:val="0"/>
                <w:sz w:val="24"/>
              </w:rPr>
              <w:t>本项目不允许采购进口产品。</w:t>
            </w:r>
          </w:p>
          <w:p w14:paraId="3EAF5A30">
            <w:pPr>
              <w:adjustRightInd w:val="0"/>
              <w:spacing w:line="400" w:lineRule="exact"/>
              <w:rPr>
                <w:rFonts w:ascii="宋体" w:hAnsi="宋体" w:cs="宋体"/>
                <w:b/>
                <w:kern w:val="0"/>
                <w:sz w:val="24"/>
              </w:rPr>
            </w:pPr>
            <w:r>
              <w:rPr>
                <w:rFonts w:hint="eastAsia" w:ascii="宋体" w:hAnsi="宋体" w:cs="宋体"/>
                <w:kern w:val="0"/>
                <w:sz w:val="24"/>
              </w:rPr>
              <w:sym w:font="Wingdings" w:char="00A8"/>
            </w:r>
            <w:r>
              <w:rPr>
                <w:rFonts w:hint="eastAsia" w:ascii="宋体" w:hAnsi="宋体" w:cs="宋体"/>
                <w:kern w:val="0"/>
                <w:sz w:val="24"/>
              </w:rPr>
              <w:t>可以就</w:t>
            </w:r>
            <w:r>
              <w:rPr>
                <w:rFonts w:hint="eastAsia"/>
                <w:sz w:val="24"/>
                <w:u w:val="single"/>
              </w:rPr>
              <w:t xml:space="preserve">   </w:t>
            </w:r>
            <w:r>
              <w:rPr>
                <w:rFonts w:hint="eastAsia" w:ascii="宋体" w:hAnsi="宋体" w:cs="宋体"/>
                <w:sz w:val="24"/>
              </w:rPr>
              <w:t>。</w:t>
            </w:r>
            <w:r>
              <w:rPr>
                <w:rFonts w:hint="eastAsia" w:ascii="宋体" w:hAnsi="宋体" w:cs="宋体"/>
                <w:kern w:val="0"/>
                <w:sz w:val="24"/>
              </w:rPr>
              <w:t>采购进口产品。</w:t>
            </w:r>
          </w:p>
        </w:tc>
      </w:tr>
      <w:tr w14:paraId="134D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10" w:type="dxa"/>
            <w:noWrap/>
            <w:vAlign w:val="center"/>
          </w:tcPr>
          <w:p w14:paraId="012C9A93">
            <w:pPr>
              <w:snapToGrid w:val="0"/>
              <w:spacing w:line="420" w:lineRule="exact"/>
              <w:jc w:val="center"/>
              <w:rPr>
                <w:sz w:val="24"/>
              </w:rPr>
            </w:pPr>
            <w:r>
              <w:rPr>
                <w:rFonts w:hint="eastAsia"/>
                <w:sz w:val="24"/>
              </w:rPr>
              <w:t>5</w:t>
            </w:r>
          </w:p>
        </w:tc>
        <w:tc>
          <w:tcPr>
            <w:tcW w:w="1417" w:type="dxa"/>
            <w:noWrap/>
            <w:vAlign w:val="center"/>
          </w:tcPr>
          <w:p w14:paraId="64744436">
            <w:pPr>
              <w:adjustRightInd w:val="0"/>
              <w:snapToGrid w:val="0"/>
              <w:spacing w:line="400" w:lineRule="exact"/>
              <w:ind w:firstLine="482" w:firstLineChars="200"/>
              <w:rPr>
                <w:rFonts w:ascii="宋体" w:hAnsi="宋体" w:cs="宋体"/>
                <w:b/>
                <w:sz w:val="24"/>
              </w:rPr>
            </w:pPr>
            <w:r>
              <w:rPr>
                <w:rFonts w:hint="eastAsia" w:ascii="宋体" w:hAnsi="宋体" w:cs="宋体"/>
                <w:b/>
                <w:sz w:val="24"/>
              </w:rPr>
              <w:t>分包</w:t>
            </w:r>
          </w:p>
        </w:tc>
        <w:tc>
          <w:tcPr>
            <w:tcW w:w="7938" w:type="dxa"/>
            <w:noWrap/>
            <w:vAlign w:val="center"/>
          </w:tcPr>
          <w:p w14:paraId="4CEE8489">
            <w:pPr>
              <w:adjustRightInd w:val="0"/>
              <w:spacing w:line="400" w:lineRule="exact"/>
              <w:rPr>
                <w:rFonts w:ascii="宋体" w:hAnsi="宋体" w:cs="宋体"/>
                <w:sz w:val="24"/>
              </w:rPr>
            </w:pPr>
            <w:r>
              <w:rPr>
                <w:rFonts w:hint="eastAsia" w:ascii="宋体" w:hAnsi="宋体" w:cs="宋体"/>
                <w:kern w:val="0"/>
                <w:sz w:val="24"/>
              </w:rPr>
              <w:t>☐A</w:t>
            </w:r>
            <w:r>
              <w:rPr>
                <w:rFonts w:hint="eastAsia" w:ascii="宋体" w:hAnsi="宋体" w:cs="宋体"/>
                <w:sz w:val="24"/>
              </w:rPr>
              <w:t>同意将非主体、非关键性的工作分包。</w:t>
            </w:r>
          </w:p>
          <w:p w14:paraId="56BB9532">
            <w:pPr>
              <w:adjustRightInd w:val="0"/>
              <w:spacing w:line="400" w:lineRule="exact"/>
              <w:rPr>
                <w:rFonts w:ascii="宋体" w:hAnsi="宋体" w:cs="宋体"/>
                <w:sz w:val="24"/>
              </w:rPr>
            </w:pPr>
            <w:r>
              <w:rPr>
                <w:rFonts w:hint="eastAsia" w:ascii="宋体" w:hAnsi="宋体" w:cs="宋体"/>
                <w:kern w:val="0"/>
                <w:sz w:val="24"/>
              </w:rPr>
              <w:sym w:font="Wingdings" w:char="00FE"/>
            </w:r>
            <w:r>
              <w:rPr>
                <w:rFonts w:hint="eastAsia" w:ascii="宋体" w:hAnsi="宋体" w:cs="宋体"/>
                <w:kern w:val="0"/>
                <w:sz w:val="24"/>
              </w:rPr>
              <w:t>B</w:t>
            </w:r>
            <w:r>
              <w:rPr>
                <w:rFonts w:hint="eastAsia" w:ascii="宋体" w:hAnsi="宋体" w:cs="宋体"/>
                <w:sz w:val="24"/>
              </w:rPr>
              <w:t>不同意分包。</w:t>
            </w:r>
          </w:p>
          <w:p w14:paraId="0433FC88">
            <w:pPr>
              <w:adjustRightInd w:val="0"/>
              <w:spacing w:line="400" w:lineRule="exact"/>
              <w:rPr>
                <w:rFonts w:ascii="宋体" w:hAnsi="宋体" w:cs="宋体"/>
                <w:b/>
                <w:kern w:val="0"/>
                <w:sz w:val="24"/>
              </w:rPr>
            </w:pPr>
            <w:r>
              <w:rPr>
                <w:rFonts w:hint="eastAsia" w:ascii="宋体" w:hAnsi="宋体" w:cs="宋体"/>
                <w:sz w:val="24"/>
              </w:rPr>
              <w:t>注：不得限制大中型企业向小微企业合理分包。</w:t>
            </w:r>
          </w:p>
        </w:tc>
      </w:tr>
      <w:tr w14:paraId="2414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10" w:type="dxa"/>
            <w:noWrap/>
            <w:vAlign w:val="center"/>
          </w:tcPr>
          <w:p w14:paraId="025299DC">
            <w:pPr>
              <w:snapToGrid w:val="0"/>
              <w:spacing w:line="420" w:lineRule="exact"/>
              <w:jc w:val="center"/>
              <w:rPr>
                <w:sz w:val="24"/>
              </w:rPr>
            </w:pPr>
            <w:r>
              <w:rPr>
                <w:rFonts w:hint="eastAsia"/>
                <w:sz w:val="24"/>
              </w:rPr>
              <w:t>6</w:t>
            </w:r>
          </w:p>
        </w:tc>
        <w:tc>
          <w:tcPr>
            <w:tcW w:w="1417" w:type="dxa"/>
            <w:noWrap/>
            <w:vAlign w:val="center"/>
          </w:tcPr>
          <w:p w14:paraId="1FF7FCD5">
            <w:pPr>
              <w:snapToGrid w:val="0"/>
              <w:spacing w:line="420" w:lineRule="exact"/>
              <w:jc w:val="center"/>
              <w:rPr>
                <w:sz w:val="24"/>
              </w:rPr>
            </w:pPr>
            <w:r>
              <w:rPr>
                <w:sz w:val="24"/>
              </w:rPr>
              <w:t>现场踏勘</w:t>
            </w:r>
          </w:p>
        </w:tc>
        <w:tc>
          <w:tcPr>
            <w:tcW w:w="7938" w:type="dxa"/>
            <w:noWrap/>
            <w:vAlign w:val="center"/>
          </w:tcPr>
          <w:p w14:paraId="5E883098">
            <w:pPr>
              <w:snapToGrid w:val="0"/>
              <w:spacing w:line="400" w:lineRule="exact"/>
              <w:rPr>
                <w:rFonts w:ascii="宋体" w:hAnsi="宋体" w:cs="宋体"/>
                <w:sz w:val="24"/>
              </w:rPr>
            </w:pPr>
            <w:r>
              <w:rPr>
                <w:rFonts w:ascii="宋体" w:hAnsi="宋体" w:cs="宋体"/>
                <w:sz w:val="24"/>
              </w:rPr>
              <w:t>□</w:t>
            </w:r>
            <w:r>
              <w:rPr>
                <w:rFonts w:hint="eastAsia" w:ascii="宋体" w:hAnsi="宋体" w:cs="宋体"/>
                <w:sz w:val="24"/>
              </w:rPr>
              <w:t>组织</w:t>
            </w:r>
          </w:p>
          <w:p w14:paraId="40EC225F">
            <w:pPr>
              <w:snapToGrid w:val="0"/>
              <w:spacing w:line="400" w:lineRule="exact"/>
              <w:jc w:val="left"/>
              <w:rPr>
                <w:rFonts w:ascii="宋体" w:hAnsi="宋体" w:cs="宋体"/>
                <w:sz w:val="24"/>
              </w:rPr>
            </w:pPr>
            <w:r>
              <w:rPr>
                <w:rFonts w:hint="eastAsia" w:ascii="宋体" w:hAnsi="宋体" w:cs="宋体"/>
                <w:kern w:val="0"/>
                <w:sz w:val="24"/>
              </w:rPr>
              <w:sym w:font="Wingdings" w:char="00FE"/>
            </w:r>
            <w:r>
              <w:rPr>
                <w:rFonts w:hint="eastAsia" w:ascii="宋体" w:hAnsi="宋体" w:cs="宋体"/>
                <w:sz w:val="24"/>
              </w:rPr>
              <w:t>不组织</w:t>
            </w:r>
          </w:p>
        </w:tc>
      </w:tr>
      <w:tr w14:paraId="47F4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10" w:type="dxa"/>
            <w:noWrap/>
            <w:vAlign w:val="center"/>
          </w:tcPr>
          <w:p w14:paraId="19422451">
            <w:pPr>
              <w:snapToGrid w:val="0"/>
              <w:spacing w:line="420" w:lineRule="exact"/>
              <w:jc w:val="center"/>
              <w:rPr>
                <w:sz w:val="24"/>
              </w:rPr>
            </w:pPr>
            <w:r>
              <w:rPr>
                <w:rFonts w:hint="eastAsia"/>
                <w:sz w:val="24"/>
              </w:rPr>
              <w:t>7</w:t>
            </w:r>
          </w:p>
        </w:tc>
        <w:tc>
          <w:tcPr>
            <w:tcW w:w="1417" w:type="dxa"/>
            <w:noWrap/>
            <w:vAlign w:val="center"/>
          </w:tcPr>
          <w:p w14:paraId="1A71856F">
            <w:pPr>
              <w:snapToGrid w:val="0"/>
              <w:spacing w:line="420" w:lineRule="exact"/>
              <w:jc w:val="center"/>
              <w:rPr>
                <w:sz w:val="24"/>
              </w:rPr>
            </w:pPr>
            <w:r>
              <w:rPr>
                <w:sz w:val="24"/>
              </w:rPr>
              <w:t>样品</w:t>
            </w:r>
            <w:r>
              <w:rPr>
                <w:rFonts w:hint="eastAsia"/>
                <w:sz w:val="24"/>
              </w:rPr>
              <w:t>提供</w:t>
            </w:r>
          </w:p>
        </w:tc>
        <w:tc>
          <w:tcPr>
            <w:tcW w:w="7938" w:type="dxa"/>
            <w:noWrap/>
            <w:vAlign w:val="center"/>
          </w:tcPr>
          <w:p w14:paraId="2905BE3E">
            <w:pPr>
              <w:snapToGrid w:val="0"/>
              <w:spacing w:line="400" w:lineRule="exact"/>
              <w:rPr>
                <w:rFonts w:ascii="宋体" w:hAnsi="宋体" w:cs="宋体"/>
                <w:b/>
                <w:bCs/>
                <w:sz w:val="24"/>
              </w:rPr>
            </w:pPr>
            <w:r>
              <w:rPr>
                <w:rFonts w:hint="eastAsia" w:ascii="宋体" w:hAnsi="宋体" w:cs="宋体"/>
                <w:b/>
                <w:bCs/>
                <w:sz w:val="24"/>
                <w:lang w:eastAsia="zh-CN"/>
              </w:rPr>
              <w:t>☑</w:t>
            </w:r>
            <w:r>
              <w:rPr>
                <w:rFonts w:hint="eastAsia" w:ascii="宋体" w:hAnsi="宋体" w:cs="宋体"/>
                <w:b/>
                <w:bCs/>
                <w:sz w:val="24"/>
              </w:rPr>
              <w:t>提供</w:t>
            </w:r>
          </w:p>
          <w:p w14:paraId="344210D8">
            <w:pPr>
              <w:adjustRightInd w:val="0"/>
              <w:spacing w:line="400" w:lineRule="exact"/>
              <w:rPr>
                <w:rFonts w:ascii="宋体" w:hAnsi="宋体" w:cs="宋体"/>
                <w:sz w:val="24"/>
              </w:rPr>
            </w:pPr>
            <w:r>
              <w:rPr>
                <w:rFonts w:hint="eastAsia" w:ascii="宋体" w:hAnsi="宋体" w:cs="宋体"/>
                <w:b w:val="0"/>
                <w:bCs w:val="0"/>
                <w:kern w:val="0"/>
                <w:sz w:val="24"/>
              </w:rPr>
              <w:sym w:font="Wingdings" w:char="00A8"/>
            </w:r>
            <w:r>
              <w:rPr>
                <w:rFonts w:hint="eastAsia" w:ascii="宋体" w:hAnsi="宋体" w:cs="宋体"/>
                <w:b w:val="0"/>
                <w:bCs w:val="0"/>
                <w:sz w:val="24"/>
              </w:rPr>
              <w:t>不提供</w:t>
            </w:r>
          </w:p>
        </w:tc>
      </w:tr>
      <w:tr w14:paraId="32D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10" w:type="dxa"/>
            <w:noWrap/>
            <w:vAlign w:val="center"/>
          </w:tcPr>
          <w:p w14:paraId="0583DB0C">
            <w:pPr>
              <w:snapToGrid w:val="0"/>
              <w:spacing w:line="420" w:lineRule="exact"/>
              <w:jc w:val="center"/>
              <w:rPr>
                <w:sz w:val="24"/>
              </w:rPr>
            </w:pPr>
            <w:r>
              <w:rPr>
                <w:rFonts w:hint="eastAsia"/>
                <w:sz w:val="24"/>
              </w:rPr>
              <w:t>8</w:t>
            </w:r>
          </w:p>
        </w:tc>
        <w:tc>
          <w:tcPr>
            <w:tcW w:w="1417" w:type="dxa"/>
            <w:noWrap/>
            <w:vAlign w:val="center"/>
          </w:tcPr>
          <w:p w14:paraId="678700E1">
            <w:pPr>
              <w:snapToGrid w:val="0"/>
              <w:spacing w:line="420" w:lineRule="exact"/>
              <w:jc w:val="center"/>
              <w:rPr>
                <w:sz w:val="24"/>
              </w:rPr>
            </w:pPr>
            <w:r>
              <w:rPr>
                <w:sz w:val="24"/>
              </w:rPr>
              <w:t>演示</w:t>
            </w:r>
          </w:p>
        </w:tc>
        <w:tc>
          <w:tcPr>
            <w:tcW w:w="7938" w:type="dxa"/>
            <w:noWrap/>
            <w:vAlign w:val="center"/>
          </w:tcPr>
          <w:p w14:paraId="5B5FCBFB">
            <w:pPr>
              <w:snapToGrid w:val="0"/>
              <w:spacing w:line="400" w:lineRule="exact"/>
              <w:rPr>
                <w:rFonts w:ascii="宋体" w:hAnsi="宋体" w:cs="宋体"/>
                <w:sz w:val="24"/>
              </w:rPr>
            </w:pPr>
            <w:r>
              <w:rPr>
                <w:rFonts w:hint="eastAsia" w:ascii="宋体" w:hAnsi="宋体" w:cs="宋体"/>
                <w:sz w:val="24"/>
              </w:rPr>
              <w:t>□要求</w:t>
            </w:r>
          </w:p>
          <w:p w14:paraId="3E2006A8">
            <w:pPr>
              <w:snapToGrid w:val="0"/>
              <w:spacing w:line="400" w:lineRule="exact"/>
              <w:jc w:val="left"/>
              <w:rPr>
                <w:rFonts w:ascii="宋体" w:hAnsi="宋体" w:cs="宋体"/>
                <w:sz w:val="24"/>
              </w:rPr>
            </w:pPr>
            <w:r>
              <w:rPr>
                <w:rFonts w:hint="eastAsia" w:ascii="宋体" w:hAnsi="宋体" w:cs="宋体"/>
                <w:kern w:val="0"/>
                <w:sz w:val="24"/>
              </w:rPr>
              <w:sym w:font="Wingdings" w:char="00FE"/>
            </w:r>
            <w:r>
              <w:rPr>
                <w:rFonts w:hint="eastAsia" w:ascii="宋体" w:hAnsi="宋体" w:cs="宋体"/>
                <w:sz w:val="24"/>
              </w:rPr>
              <w:t>不要求</w:t>
            </w:r>
          </w:p>
        </w:tc>
      </w:tr>
      <w:tr w14:paraId="4B19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0" w:type="dxa"/>
            <w:noWrap/>
            <w:vAlign w:val="center"/>
          </w:tcPr>
          <w:p w14:paraId="7D231015">
            <w:pPr>
              <w:snapToGrid w:val="0"/>
              <w:spacing w:line="420" w:lineRule="exact"/>
              <w:jc w:val="center"/>
              <w:rPr>
                <w:sz w:val="24"/>
              </w:rPr>
            </w:pPr>
            <w:r>
              <w:rPr>
                <w:rFonts w:hint="eastAsia"/>
                <w:sz w:val="24"/>
              </w:rPr>
              <w:t>9</w:t>
            </w:r>
          </w:p>
        </w:tc>
        <w:tc>
          <w:tcPr>
            <w:tcW w:w="1417" w:type="dxa"/>
            <w:noWrap/>
            <w:vAlign w:val="center"/>
          </w:tcPr>
          <w:p w14:paraId="2C0F1F72">
            <w:pPr>
              <w:snapToGrid w:val="0"/>
              <w:spacing w:line="420" w:lineRule="exact"/>
              <w:jc w:val="center"/>
              <w:rPr>
                <w:sz w:val="24"/>
              </w:rPr>
            </w:pPr>
            <w:r>
              <w:rPr>
                <w:sz w:val="24"/>
              </w:rPr>
              <w:t>答疑与澄清</w:t>
            </w:r>
          </w:p>
        </w:tc>
        <w:tc>
          <w:tcPr>
            <w:tcW w:w="7938" w:type="dxa"/>
            <w:noWrap/>
            <w:vAlign w:val="center"/>
          </w:tcPr>
          <w:p w14:paraId="748640D2">
            <w:pPr>
              <w:snapToGrid w:val="0"/>
              <w:spacing w:line="420" w:lineRule="exact"/>
              <w:jc w:val="left"/>
              <w:rPr>
                <w:sz w:val="24"/>
              </w:rPr>
            </w:pPr>
            <w:r>
              <w:rPr>
                <w:sz w:val="24"/>
              </w:rPr>
              <w:t>投标供应商如认为招标文件表述不清晰、存在歧视性或者其它违法内容的，应当</w:t>
            </w:r>
            <w:r>
              <w:rPr>
                <w:rFonts w:hint="eastAsia"/>
                <w:sz w:val="24"/>
              </w:rPr>
              <w:t>按照采购</w:t>
            </w:r>
            <w:r>
              <w:rPr>
                <w:sz w:val="24"/>
              </w:rPr>
              <w:t>公告要求以书面形式要求</w:t>
            </w:r>
            <w:r>
              <w:rPr>
                <w:rFonts w:hint="eastAsia"/>
                <w:sz w:val="24"/>
              </w:rPr>
              <w:t>采购人</w:t>
            </w:r>
            <w:r>
              <w:rPr>
                <w:sz w:val="24"/>
              </w:rPr>
              <w:t>和</w:t>
            </w:r>
            <w:r>
              <w:rPr>
                <w:rFonts w:hint="eastAsia"/>
                <w:sz w:val="24"/>
              </w:rPr>
              <w:t>采购代理机构</w:t>
            </w:r>
            <w:r>
              <w:rPr>
                <w:sz w:val="24"/>
              </w:rPr>
              <w:t>作出书面解释、澄清。</w:t>
            </w:r>
          </w:p>
        </w:tc>
      </w:tr>
      <w:tr w14:paraId="180B0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0" w:type="dxa"/>
            <w:noWrap/>
            <w:vAlign w:val="center"/>
          </w:tcPr>
          <w:p w14:paraId="5A3A3EFB">
            <w:pPr>
              <w:snapToGrid w:val="0"/>
              <w:spacing w:line="400" w:lineRule="exact"/>
              <w:jc w:val="center"/>
              <w:rPr>
                <w:sz w:val="24"/>
              </w:rPr>
            </w:pPr>
            <w:r>
              <w:rPr>
                <w:rFonts w:hint="eastAsia"/>
                <w:sz w:val="24"/>
              </w:rPr>
              <w:t>10</w:t>
            </w:r>
          </w:p>
        </w:tc>
        <w:tc>
          <w:tcPr>
            <w:tcW w:w="1417" w:type="dxa"/>
            <w:noWrap/>
            <w:vAlign w:val="center"/>
          </w:tcPr>
          <w:p w14:paraId="0E76E227">
            <w:pPr>
              <w:snapToGrid w:val="0"/>
              <w:spacing w:line="400" w:lineRule="exact"/>
              <w:jc w:val="center"/>
              <w:rPr>
                <w:sz w:val="24"/>
              </w:rPr>
            </w:pPr>
            <w:r>
              <w:rPr>
                <w:sz w:val="24"/>
              </w:rPr>
              <w:t>电子投标文件组成</w:t>
            </w:r>
          </w:p>
        </w:tc>
        <w:tc>
          <w:tcPr>
            <w:tcW w:w="7938" w:type="dxa"/>
            <w:noWrap/>
            <w:vAlign w:val="center"/>
          </w:tcPr>
          <w:p w14:paraId="62747AE8">
            <w:pPr>
              <w:autoSpaceDE w:val="0"/>
              <w:autoSpaceDN w:val="0"/>
              <w:snapToGrid w:val="0"/>
              <w:spacing w:line="400" w:lineRule="exact"/>
              <w:jc w:val="left"/>
              <w:textAlignment w:val="bottom"/>
              <w:rPr>
                <w:sz w:val="24"/>
              </w:rPr>
            </w:pPr>
            <w:r>
              <w:rPr>
                <w:sz w:val="24"/>
              </w:rPr>
              <w:t>1、资格证明文件；2、技术商务文件；3、价格文件。</w:t>
            </w:r>
          </w:p>
        </w:tc>
      </w:tr>
      <w:tr w14:paraId="0B060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0" w:type="dxa"/>
            <w:noWrap/>
            <w:vAlign w:val="center"/>
          </w:tcPr>
          <w:p w14:paraId="30305683">
            <w:pPr>
              <w:snapToGrid w:val="0"/>
              <w:spacing w:line="400" w:lineRule="exact"/>
              <w:jc w:val="center"/>
              <w:rPr>
                <w:sz w:val="24"/>
              </w:rPr>
            </w:pPr>
            <w:r>
              <w:rPr>
                <w:rFonts w:hint="eastAsia"/>
                <w:sz w:val="24"/>
              </w:rPr>
              <w:t>11</w:t>
            </w:r>
          </w:p>
        </w:tc>
        <w:tc>
          <w:tcPr>
            <w:tcW w:w="1417" w:type="dxa"/>
            <w:noWrap/>
            <w:vAlign w:val="center"/>
          </w:tcPr>
          <w:p w14:paraId="4BCABD94">
            <w:pPr>
              <w:snapToGrid w:val="0"/>
              <w:spacing w:line="400" w:lineRule="exact"/>
              <w:jc w:val="center"/>
              <w:rPr>
                <w:sz w:val="24"/>
              </w:rPr>
            </w:pPr>
            <w:r>
              <w:rPr>
                <w:sz w:val="24"/>
              </w:rPr>
              <w:t>电子投标文件密封要求</w:t>
            </w:r>
          </w:p>
        </w:tc>
        <w:tc>
          <w:tcPr>
            <w:tcW w:w="7938" w:type="dxa"/>
            <w:noWrap/>
            <w:vAlign w:val="center"/>
          </w:tcPr>
          <w:p w14:paraId="7988628C">
            <w:pPr>
              <w:autoSpaceDE w:val="0"/>
              <w:autoSpaceDN w:val="0"/>
              <w:snapToGrid w:val="0"/>
              <w:spacing w:line="400" w:lineRule="exact"/>
              <w:jc w:val="left"/>
              <w:textAlignment w:val="bottom"/>
              <w:rPr>
                <w:sz w:val="24"/>
              </w:rPr>
            </w:pPr>
            <w:r>
              <w:rPr>
                <w:sz w:val="24"/>
              </w:rPr>
              <w:t>1、投标供应商线上制作投标文件并采用CA数字证书进行电子签章及加密。</w:t>
            </w:r>
          </w:p>
          <w:p w14:paraId="03A0A06E">
            <w:pPr>
              <w:autoSpaceDE w:val="0"/>
              <w:autoSpaceDN w:val="0"/>
              <w:snapToGrid w:val="0"/>
              <w:spacing w:line="400" w:lineRule="exact"/>
              <w:jc w:val="left"/>
              <w:textAlignment w:val="bottom"/>
              <w:rPr>
                <w:sz w:val="24"/>
              </w:rPr>
            </w:pPr>
            <w:r>
              <w:rPr>
                <w:sz w:val="24"/>
              </w:rPr>
              <w:t>2、投标供应商邮寄或现场递交的备份电子投标文件应密封封装，注明投标供应商名称、项目名称、项目编号等，并封口处加盖公章。</w:t>
            </w:r>
          </w:p>
        </w:tc>
      </w:tr>
      <w:tr w14:paraId="39BE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10" w:type="dxa"/>
            <w:noWrap/>
            <w:vAlign w:val="center"/>
          </w:tcPr>
          <w:p w14:paraId="2D92B819">
            <w:pPr>
              <w:snapToGrid w:val="0"/>
              <w:spacing w:line="400" w:lineRule="exact"/>
              <w:jc w:val="center"/>
              <w:rPr>
                <w:sz w:val="24"/>
              </w:rPr>
            </w:pPr>
            <w:r>
              <w:rPr>
                <w:sz w:val="24"/>
              </w:rPr>
              <w:t>1</w:t>
            </w:r>
            <w:r>
              <w:rPr>
                <w:rFonts w:hint="eastAsia"/>
                <w:sz w:val="24"/>
              </w:rPr>
              <w:t>2</w:t>
            </w:r>
          </w:p>
        </w:tc>
        <w:tc>
          <w:tcPr>
            <w:tcW w:w="1417" w:type="dxa"/>
            <w:noWrap/>
            <w:vAlign w:val="center"/>
          </w:tcPr>
          <w:p w14:paraId="0885A960">
            <w:pPr>
              <w:spacing w:line="276" w:lineRule="auto"/>
              <w:jc w:val="center"/>
              <w:rPr>
                <w:b/>
                <w:szCs w:val="21"/>
              </w:rPr>
            </w:pPr>
            <w:r>
              <w:rPr>
                <w:sz w:val="24"/>
              </w:rPr>
              <w:t>电子投标文件</w:t>
            </w:r>
            <w:r>
              <w:rPr>
                <w:rFonts w:hint="eastAsia"/>
                <w:sz w:val="24"/>
              </w:rPr>
              <w:t>/样品</w:t>
            </w:r>
            <w:r>
              <w:rPr>
                <w:sz w:val="24"/>
              </w:rPr>
              <w:t>的递交</w:t>
            </w:r>
          </w:p>
        </w:tc>
        <w:tc>
          <w:tcPr>
            <w:tcW w:w="7938" w:type="dxa"/>
            <w:noWrap/>
            <w:vAlign w:val="center"/>
          </w:tcPr>
          <w:p w14:paraId="45C517E6">
            <w:pPr>
              <w:autoSpaceDE w:val="0"/>
              <w:autoSpaceDN w:val="0"/>
              <w:snapToGrid w:val="0"/>
              <w:spacing w:line="400" w:lineRule="exact"/>
              <w:jc w:val="left"/>
              <w:textAlignment w:val="bottom"/>
              <w:rPr>
                <w:sz w:val="24"/>
              </w:rPr>
            </w:pPr>
            <w:r>
              <w:rPr>
                <w:sz w:val="24"/>
              </w:rPr>
              <w:t>1、在开标截止时间前须在政府采购云平台系统里上传加密的电子版投标文件</w:t>
            </w:r>
            <w:r>
              <w:rPr>
                <w:rFonts w:hint="eastAsia"/>
                <w:sz w:val="24"/>
              </w:rPr>
              <w:t>/样品</w:t>
            </w:r>
            <w:r>
              <w:rPr>
                <w:sz w:val="24"/>
              </w:rPr>
              <w:t>。</w:t>
            </w:r>
          </w:p>
          <w:p w14:paraId="35BED438">
            <w:pPr>
              <w:autoSpaceDE w:val="0"/>
              <w:autoSpaceDN w:val="0"/>
              <w:snapToGrid w:val="0"/>
              <w:spacing w:line="400" w:lineRule="exact"/>
              <w:jc w:val="left"/>
              <w:textAlignment w:val="bottom"/>
              <w:rPr>
                <w:sz w:val="24"/>
              </w:rPr>
            </w:pPr>
            <w:r>
              <w:rPr>
                <w:sz w:val="24"/>
              </w:rPr>
              <w:t>2、备份电子投标文件</w:t>
            </w:r>
            <w:r>
              <w:rPr>
                <w:rFonts w:hint="eastAsia"/>
                <w:sz w:val="24"/>
              </w:rPr>
              <w:t>/样品</w:t>
            </w:r>
            <w:r>
              <w:rPr>
                <w:sz w:val="24"/>
              </w:rPr>
              <w:t>递交的方式为：邮寄</w:t>
            </w:r>
            <w:r>
              <w:rPr>
                <w:rFonts w:hint="eastAsia"/>
                <w:sz w:val="24"/>
              </w:rPr>
              <w:t>或</w:t>
            </w:r>
            <w:r>
              <w:rPr>
                <w:sz w:val="24"/>
              </w:rPr>
              <w:t>送达。</w:t>
            </w:r>
          </w:p>
          <w:p w14:paraId="58ABA1B0">
            <w:pPr>
              <w:autoSpaceDE w:val="0"/>
              <w:autoSpaceDN w:val="0"/>
              <w:snapToGrid w:val="0"/>
              <w:spacing w:line="400" w:lineRule="exact"/>
              <w:jc w:val="left"/>
              <w:textAlignment w:val="bottom"/>
              <w:rPr>
                <w:sz w:val="24"/>
              </w:rPr>
            </w:pPr>
            <w:r>
              <w:rPr>
                <w:rFonts w:hint="eastAsia" w:ascii="宋体" w:hAnsi="宋体" w:cs="宋体"/>
                <w:kern w:val="28"/>
                <w:sz w:val="24"/>
              </w:rPr>
              <w:t>备份投标文件</w:t>
            </w:r>
            <w:r>
              <w:rPr>
                <w:rFonts w:hint="eastAsia"/>
                <w:sz w:val="24"/>
              </w:rPr>
              <w:t>/样品</w:t>
            </w:r>
            <w:r>
              <w:rPr>
                <w:rFonts w:hint="eastAsia" w:ascii="宋体" w:hAnsi="宋体" w:cs="宋体"/>
                <w:kern w:val="28"/>
                <w:sz w:val="24"/>
              </w:rPr>
              <w:t>送达地点：</w:t>
            </w:r>
            <w:r>
              <w:rPr>
                <w:rFonts w:hint="eastAsia" w:ascii="宋体" w:hAnsi="宋体" w:cs="宋体"/>
                <w:kern w:val="28"/>
                <w:sz w:val="24"/>
                <w:u w:val="single"/>
              </w:rPr>
              <w:t>兰溪市兰江街道九如街150号</w:t>
            </w:r>
            <w:r>
              <w:rPr>
                <w:rFonts w:hint="eastAsia" w:ascii="宋体" w:hAnsi="宋体" w:cs="宋体"/>
                <w:kern w:val="28"/>
                <w:sz w:val="24"/>
              </w:rPr>
              <w:t>；备份投标文件</w:t>
            </w:r>
            <w:r>
              <w:rPr>
                <w:rFonts w:hint="eastAsia"/>
                <w:sz w:val="24"/>
              </w:rPr>
              <w:t>/样品</w:t>
            </w:r>
            <w:r>
              <w:rPr>
                <w:rFonts w:hint="eastAsia" w:ascii="宋体" w:hAnsi="宋体" w:cs="宋体"/>
                <w:kern w:val="28"/>
                <w:sz w:val="24"/>
              </w:rPr>
              <w:t>签收人员</w:t>
            </w:r>
            <w:r>
              <w:rPr>
                <w:rFonts w:hint="eastAsia" w:ascii="宋体" w:hAnsi="宋体" w:cs="宋体"/>
                <w:kern w:val="28"/>
                <w:sz w:val="24"/>
                <w:u w:val="single"/>
              </w:rPr>
              <w:t xml:space="preserve">  </w:t>
            </w:r>
            <w:r>
              <w:rPr>
                <w:rFonts w:hint="eastAsia" w:ascii="宋体" w:hAnsi="宋体" w:cs="宋体"/>
                <w:kern w:val="28"/>
                <w:sz w:val="24"/>
                <w:u w:val="single"/>
                <w:lang w:val="en-US" w:eastAsia="zh-CN"/>
              </w:rPr>
              <w:t>盛静</w:t>
            </w:r>
            <w:r>
              <w:rPr>
                <w:rFonts w:hint="eastAsia" w:ascii="宋体" w:hAnsi="宋体" w:cs="宋体"/>
                <w:kern w:val="28"/>
                <w:sz w:val="24"/>
                <w:u w:val="single"/>
              </w:rPr>
              <w:t xml:space="preserve">  </w:t>
            </w:r>
            <w:r>
              <w:rPr>
                <w:rFonts w:hint="eastAsia" w:ascii="宋体" w:hAnsi="宋体" w:cs="宋体"/>
                <w:kern w:val="28"/>
                <w:sz w:val="24"/>
              </w:rPr>
              <w:t>联系电话：</w:t>
            </w:r>
            <w:r>
              <w:rPr>
                <w:rFonts w:hint="eastAsia" w:ascii="宋体" w:hAnsi="宋体" w:cs="宋体"/>
                <w:bCs/>
                <w:kern w:val="0"/>
                <w:sz w:val="24"/>
                <w:u w:val="single"/>
              </w:rPr>
              <w:t>0579-81293312</w:t>
            </w:r>
            <w:r>
              <w:rPr>
                <w:rFonts w:hint="eastAsia" w:ascii="宋体" w:hAnsi="宋体" w:cs="宋体"/>
                <w:sz w:val="24"/>
              </w:rPr>
              <w:t>。</w:t>
            </w:r>
            <w:r>
              <w:rPr>
                <w:rFonts w:hint="eastAsia" w:ascii="宋体" w:hAnsi="宋体" w:cs="宋体"/>
                <w:b/>
                <w:sz w:val="24"/>
              </w:rPr>
              <w:t>采购人、采购代理机构不强制或变相强制投标人提交备份投标文件。</w:t>
            </w:r>
          </w:p>
          <w:p w14:paraId="60DACDCE">
            <w:pPr>
              <w:autoSpaceDE w:val="0"/>
              <w:autoSpaceDN w:val="0"/>
              <w:snapToGrid w:val="0"/>
              <w:spacing w:line="400" w:lineRule="exact"/>
              <w:jc w:val="left"/>
              <w:textAlignment w:val="bottom"/>
              <w:rPr>
                <w:sz w:val="24"/>
              </w:rPr>
            </w:pPr>
            <w:r>
              <w:rPr>
                <w:sz w:val="24"/>
              </w:rPr>
              <w:t>3、备份电子投标文件，介质可以是U盘或DVD光盘，只允许存储一个文件。</w:t>
            </w:r>
          </w:p>
          <w:p w14:paraId="55043EAC">
            <w:pPr>
              <w:autoSpaceDE w:val="0"/>
              <w:autoSpaceDN w:val="0"/>
              <w:snapToGrid w:val="0"/>
              <w:spacing w:line="400" w:lineRule="exact"/>
              <w:jc w:val="left"/>
              <w:textAlignment w:val="bottom"/>
              <w:rPr>
                <w:sz w:val="24"/>
              </w:rPr>
            </w:pPr>
            <w:r>
              <w:rPr>
                <w:sz w:val="24"/>
              </w:rPr>
              <w:t>4、当发生加密文件解密异常时，采购代理机构将启用已提交的备份电子投标文件。</w:t>
            </w:r>
          </w:p>
          <w:p w14:paraId="72037DAC">
            <w:pPr>
              <w:autoSpaceDE w:val="0"/>
              <w:autoSpaceDN w:val="0"/>
              <w:snapToGrid w:val="0"/>
              <w:spacing w:line="400" w:lineRule="exact"/>
              <w:jc w:val="left"/>
              <w:textAlignment w:val="bottom"/>
              <w:rPr>
                <w:sz w:val="24"/>
              </w:rPr>
            </w:pPr>
            <w:r>
              <w:rPr>
                <w:sz w:val="24"/>
              </w:rPr>
              <w:t>5、以下情形视为未提交有效投标文件：</w:t>
            </w:r>
          </w:p>
          <w:p w14:paraId="7A672C41">
            <w:pPr>
              <w:autoSpaceDE w:val="0"/>
              <w:autoSpaceDN w:val="0"/>
              <w:snapToGrid w:val="0"/>
              <w:spacing w:line="400" w:lineRule="exact"/>
              <w:jc w:val="left"/>
              <w:textAlignment w:val="bottom"/>
              <w:rPr>
                <w:sz w:val="24"/>
              </w:rPr>
            </w:pPr>
            <w:r>
              <w:rPr>
                <w:sz w:val="24"/>
              </w:rPr>
              <w:t>（1）仅提交备份电子投标文件的；</w:t>
            </w:r>
          </w:p>
          <w:p w14:paraId="5F325EED">
            <w:pPr>
              <w:autoSpaceDE w:val="0"/>
              <w:autoSpaceDN w:val="0"/>
              <w:snapToGrid w:val="0"/>
              <w:spacing w:line="400" w:lineRule="exact"/>
              <w:jc w:val="left"/>
              <w:textAlignment w:val="bottom"/>
              <w:rPr>
                <w:sz w:val="24"/>
              </w:rPr>
            </w:pPr>
            <w:r>
              <w:rPr>
                <w:sz w:val="24"/>
              </w:rPr>
              <w:t>（2）加密文件解密异常，且提交备份电子投标文件无效的；</w:t>
            </w:r>
          </w:p>
          <w:p w14:paraId="0C46C10F">
            <w:pPr>
              <w:autoSpaceDE w:val="0"/>
              <w:autoSpaceDN w:val="0"/>
              <w:snapToGrid w:val="0"/>
              <w:spacing w:line="400" w:lineRule="exact"/>
              <w:jc w:val="left"/>
              <w:textAlignment w:val="bottom"/>
              <w:rPr>
                <w:sz w:val="24"/>
              </w:rPr>
            </w:pPr>
            <w:r>
              <w:rPr>
                <w:sz w:val="24"/>
              </w:rPr>
              <w:t>（3）加密文件解密异常，且提交的备份电子投标文件不明确，存在一个或一个以上备选（替代）备份电子投标文件。</w:t>
            </w:r>
          </w:p>
          <w:p w14:paraId="4D4B0821">
            <w:pPr>
              <w:autoSpaceDE w:val="0"/>
              <w:autoSpaceDN w:val="0"/>
              <w:snapToGrid w:val="0"/>
              <w:spacing w:line="400" w:lineRule="exact"/>
              <w:jc w:val="left"/>
              <w:textAlignment w:val="bottom"/>
              <w:rPr>
                <w:sz w:val="24"/>
              </w:rPr>
            </w:pPr>
            <w:r>
              <w:rPr>
                <w:sz w:val="24"/>
              </w:rPr>
              <w:t>6、投标供应商递交备份电子投标文件时，如出现下列情况之一的，将被拒收：</w:t>
            </w:r>
          </w:p>
          <w:p w14:paraId="4EA80716">
            <w:pPr>
              <w:autoSpaceDE w:val="0"/>
              <w:autoSpaceDN w:val="0"/>
              <w:snapToGrid w:val="0"/>
              <w:spacing w:line="400" w:lineRule="exact"/>
              <w:jc w:val="left"/>
              <w:textAlignment w:val="bottom"/>
              <w:rPr>
                <w:sz w:val="24"/>
              </w:rPr>
            </w:pPr>
            <w:r>
              <w:rPr>
                <w:sz w:val="24"/>
              </w:rPr>
              <w:t>（1）未按规定密封或标记的备份电子投标文件；</w:t>
            </w:r>
          </w:p>
          <w:p w14:paraId="49E9C7A4">
            <w:pPr>
              <w:autoSpaceDE w:val="0"/>
              <w:autoSpaceDN w:val="0"/>
              <w:snapToGrid w:val="0"/>
              <w:spacing w:line="400" w:lineRule="exact"/>
              <w:jc w:val="left"/>
              <w:textAlignment w:val="bottom"/>
              <w:rPr>
                <w:sz w:val="24"/>
              </w:rPr>
            </w:pPr>
            <w:r>
              <w:rPr>
                <w:sz w:val="24"/>
              </w:rPr>
              <w:t>（2）由于包装不妥，在送交途中严重损坏的；</w:t>
            </w:r>
          </w:p>
          <w:p w14:paraId="730792EF">
            <w:pPr>
              <w:autoSpaceDE w:val="0"/>
              <w:autoSpaceDN w:val="0"/>
              <w:snapToGrid w:val="0"/>
              <w:spacing w:line="400" w:lineRule="exact"/>
              <w:jc w:val="left"/>
              <w:textAlignment w:val="bottom"/>
              <w:rPr>
                <w:sz w:val="24"/>
              </w:rPr>
            </w:pPr>
            <w:r>
              <w:rPr>
                <w:sz w:val="24"/>
              </w:rPr>
              <w:t>（3）超过规定时间送达的。</w:t>
            </w:r>
          </w:p>
        </w:tc>
      </w:tr>
      <w:tr w14:paraId="7AAF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10" w:type="dxa"/>
            <w:noWrap/>
            <w:vAlign w:val="center"/>
          </w:tcPr>
          <w:p w14:paraId="71D02525">
            <w:pPr>
              <w:snapToGrid w:val="0"/>
              <w:spacing w:line="420" w:lineRule="exact"/>
              <w:jc w:val="center"/>
              <w:rPr>
                <w:sz w:val="24"/>
              </w:rPr>
            </w:pPr>
            <w:r>
              <w:rPr>
                <w:rFonts w:hint="eastAsia"/>
                <w:sz w:val="24"/>
              </w:rPr>
              <w:t>13</w:t>
            </w:r>
          </w:p>
        </w:tc>
        <w:tc>
          <w:tcPr>
            <w:tcW w:w="1417" w:type="dxa"/>
            <w:noWrap/>
            <w:vAlign w:val="center"/>
          </w:tcPr>
          <w:p w14:paraId="4A2BECA4">
            <w:pPr>
              <w:snapToGrid w:val="0"/>
              <w:spacing w:line="420" w:lineRule="exact"/>
              <w:jc w:val="center"/>
              <w:rPr>
                <w:sz w:val="24"/>
              </w:rPr>
            </w:pPr>
            <w:r>
              <w:rPr>
                <w:sz w:val="24"/>
              </w:rPr>
              <w:t>投标截止时间</w:t>
            </w:r>
          </w:p>
        </w:tc>
        <w:tc>
          <w:tcPr>
            <w:tcW w:w="7938" w:type="dxa"/>
            <w:noWrap/>
            <w:vAlign w:val="center"/>
          </w:tcPr>
          <w:p w14:paraId="04D2EE82">
            <w:pPr>
              <w:snapToGrid w:val="0"/>
              <w:spacing w:line="420" w:lineRule="exact"/>
              <w:jc w:val="left"/>
              <w:rPr>
                <w:rFonts w:hint="eastAsia" w:eastAsia="宋体"/>
                <w:sz w:val="24"/>
                <w:lang w:eastAsia="zh-CN"/>
              </w:rPr>
            </w:pPr>
            <w:r>
              <w:rPr>
                <w:rFonts w:hint="eastAsia"/>
                <w:kern w:val="0"/>
                <w:sz w:val="24"/>
                <w:lang w:eastAsia="zh-CN"/>
              </w:rPr>
              <w:t>2026年06月02日10时00分00秒</w:t>
            </w:r>
          </w:p>
        </w:tc>
      </w:tr>
      <w:tr w14:paraId="7E05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10" w:type="dxa"/>
            <w:noWrap/>
            <w:vAlign w:val="center"/>
          </w:tcPr>
          <w:p w14:paraId="2DA6EBE3">
            <w:pPr>
              <w:snapToGrid w:val="0"/>
              <w:spacing w:line="420" w:lineRule="exact"/>
              <w:jc w:val="center"/>
              <w:rPr>
                <w:sz w:val="24"/>
              </w:rPr>
            </w:pPr>
            <w:r>
              <w:rPr>
                <w:sz w:val="24"/>
              </w:rPr>
              <w:t>1</w:t>
            </w:r>
            <w:r>
              <w:rPr>
                <w:rFonts w:hint="eastAsia"/>
                <w:sz w:val="24"/>
              </w:rPr>
              <w:t>4</w:t>
            </w:r>
          </w:p>
        </w:tc>
        <w:tc>
          <w:tcPr>
            <w:tcW w:w="1417" w:type="dxa"/>
            <w:noWrap/>
            <w:vAlign w:val="center"/>
          </w:tcPr>
          <w:p w14:paraId="22195FB7">
            <w:pPr>
              <w:snapToGrid w:val="0"/>
              <w:spacing w:line="420" w:lineRule="exact"/>
              <w:jc w:val="center"/>
              <w:rPr>
                <w:sz w:val="24"/>
              </w:rPr>
            </w:pPr>
            <w:r>
              <w:rPr>
                <w:sz w:val="24"/>
              </w:rPr>
              <w:t>开标时间及地点</w:t>
            </w:r>
          </w:p>
        </w:tc>
        <w:tc>
          <w:tcPr>
            <w:tcW w:w="7938" w:type="dxa"/>
            <w:noWrap/>
            <w:vAlign w:val="center"/>
          </w:tcPr>
          <w:p w14:paraId="0B6733D1">
            <w:pPr>
              <w:widowControl/>
              <w:spacing w:line="460" w:lineRule="exact"/>
              <w:rPr>
                <w:sz w:val="24"/>
              </w:rPr>
            </w:pPr>
            <w:r>
              <w:rPr>
                <w:rFonts w:hint="eastAsia"/>
                <w:kern w:val="0"/>
                <w:sz w:val="24"/>
                <w:lang w:eastAsia="zh-CN"/>
              </w:rPr>
              <w:t>2026年06月02日10时00分00秒</w:t>
            </w:r>
            <w:r>
              <w:rPr>
                <w:sz w:val="24"/>
              </w:rPr>
              <w:t>在</w:t>
            </w:r>
            <w:r>
              <w:rPr>
                <w:rFonts w:hint="eastAsia"/>
                <w:kern w:val="0"/>
                <w:sz w:val="24"/>
              </w:rPr>
              <w:t>兰溪市振兴路500号东辅楼4楼开标室</w:t>
            </w:r>
          </w:p>
        </w:tc>
      </w:tr>
      <w:tr w14:paraId="106B4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10" w:type="dxa"/>
            <w:noWrap/>
            <w:vAlign w:val="center"/>
          </w:tcPr>
          <w:p w14:paraId="09FFAF86">
            <w:pPr>
              <w:snapToGrid w:val="0"/>
              <w:spacing w:line="420" w:lineRule="exact"/>
              <w:jc w:val="center"/>
              <w:rPr>
                <w:sz w:val="24"/>
              </w:rPr>
            </w:pPr>
            <w:r>
              <w:rPr>
                <w:sz w:val="24"/>
              </w:rPr>
              <w:t>1</w:t>
            </w:r>
            <w:r>
              <w:rPr>
                <w:rFonts w:hint="eastAsia"/>
                <w:sz w:val="24"/>
              </w:rPr>
              <w:t>5</w:t>
            </w:r>
          </w:p>
        </w:tc>
        <w:tc>
          <w:tcPr>
            <w:tcW w:w="1417" w:type="dxa"/>
            <w:noWrap/>
            <w:vAlign w:val="center"/>
          </w:tcPr>
          <w:p w14:paraId="1176B7F6">
            <w:pPr>
              <w:snapToGrid w:val="0"/>
              <w:spacing w:line="420" w:lineRule="exact"/>
              <w:jc w:val="center"/>
              <w:rPr>
                <w:sz w:val="24"/>
              </w:rPr>
            </w:pPr>
            <w:r>
              <w:rPr>
                <w:sz w:val="24"/>
              </w:rPr>
              <w:t>评标办法及评分标准</w:t>
            </w:r>
          </w:p>
        </w:tc>
        <w:tc>
          <w:tcPr>
            <w:tcW w:w="7938" w:type="dxa"/>
            <w:noWrap/>
            <w:vAlign w:val="center"/>
          </w:tcPr>
          <w:p w14:paraId="0F5F27FD">
            <w:pPr>
              <w:snapToGrid w:val="0"/>
              <w:spacing w:line="420" w:lineRule="exact"/>
              <w:jc w:val="left"/>
              <w:rPr>
                <w:sz w:val="24"/>
              </w:rPr>
            </w:pPr>
            <w:r>
              <w:rPr>
                <w:sz w:val="24"/>
              </w:rPr>
              <w:t>综合评分法</w:t>
            </w:r>
          </w:p>
        </w:tc>
      </w:tr>
      <w:tr w14:paraId="2F46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10" w:type="dxa"/>
            <w:noWrap/>
            <w:vAlign w:val="center"/>
          </w:tcPr>
          <w:p w14:paraId="3995E761">
            <w:pPr>
              <w:snapToGrid w:val="0"/>
              <w:spacing w:line="420" w:lineRule="exact"/>
              <w:jc w:val="center"/>
              <w:rPr>
                <w:sz w:val="24"/>
              </w:rPr>
            </w:pPr>
            <w:r>
              <w:rPr>
                <w:sz w:val="24"/>
              </w:rPr>
              <w:t>1</w:t>
            </w:r>
            <w:r>
              <w:rPr>
                <w:rFonts w:hint="eastAsia"/>
                <w:sz w:val="24"/>
              </w:rPr>
              <w:t>6</w:t>
            </w:r>
          </w:p>
        </w:tc>
        <w:tc>
          <w:tcPr>
            <w:tcW w:w="1417" w:type="dxa"/>
            <w:noWrap/>
            <w:vAlign w:val="center"/>
          </w:tcPr>
          <w:p w14:paraId="5DF1AEBD">
            <w:pPr>
              <w:snapToGrid w:val="0"/>
              <w:spacing w:line="420" w:lineRule="exact"/>
              <w:jc w:val="center"/>
              <w:rPr>
                <w:sz w:val="24"/>
              </w:rPr>
            </w:pPr>
            <w:r>
              <w:rPr>
                <w:sz w:val="24"/>
              </w:rPr>
              <w:t>评标结果公示</w:t>
            </w:r>
          </w:p>
        </w:tc>
        <w:tc>
          <w:tcPr>
            <w:tcW w:w="7938" w:type="dxa"/>
            <w:noWrap/>
            <w:vAlign w:val="center"/>
          </w:tcPr>
          <w:p w14:paraId="55B085A2">
            <w:pPr>
              <w:autoSpaceDE w:val="0"/>
              <w:autoSpaceDN w:val="0"/>
              <w:snapToGrid w:val="0"/>
              <w:spacing w:line="420" w:lineRule="exact"/>
              <w:jc w:val="left"/>
              <w:textAlignment w:val="bottom"/>
              <w:rPr>
                <w:sz w:val="24"/>
              </w:rPr>
            </w:pPr>
            <w:r>
              <w:rPr>
                <w:sz w:val="24"/>
              </w:rPr>
              <w:t>评标结束后2个工作日内，评标结果公示于</w:t>
            </w:r>
            <w:r>
              <w:rPr>
                <w:rFonts w:hint="eastAsia" w:ascii="宋体" w:hAnsi="宋体" w:cs="仿宋_GB2312"/>
                <w:kern w:val="0"/>
                <w:sz w:val="24"/>
              </w:rPr>
              <w:t>浙江政府采购网(https://zfcg.czt.zj.gov.cn/)</w:t>
            </w:r>
            <w:r>
              <w:rPr>
                <w:sz w:val="24"/>
              </w:rPr>
              <w:t>等网站</w:t>
            </w:r>
          </w:p>
        </w:tc>
      </w:tr>
      <w:tr w14:paraId="07C8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10" w:type="dxa"/>
            <w:noWrap/>
            <w:vAlign w:val="center"/>
          </w:tcPr>
          <w:p w14:paraId="0318D569">
            <w:pPr>
              <w:snapToGrid w:val="0"/>
              <w:spacing w:line="420" w:lineRule="exact"/>
              <w:jc w:val="center"/>
              <w:rPr>
                <w:sz w:val="24"/>
              </w:rPr>
            </w:pPr>
            <w:r>
              <w:rPr>
                <w:sz w:val="24"/>
              </w:rPr>
              <w:t>1</w:t>
            </w:r>
            <w:r>
              <w:rPr>
                <w:rFonts w:hint="eastAsia"/>
                <w:sz w:val="24"/>
              </w:rPr>
              <w:t>7</w:t>
            </w:r>
          </w:p>
        </w:tc>
        <w:tc>
          <w:tcPr>
            <w:tcW w:w="1417" w:type="dxa"/>
            <w:noWrap/>
            <w:vAlign w:val="center"/>
          </w:tcPr>
          <w:p w14:paraId="13D73F18">
            <w:pPr>
              <w:snapToGrid w:val="0"/>
              <w:spacing w:line="420" w:lineRule="exact"/>
              <w:jc w:val="center"/>
              <w:rPr>
                <w:sz w:val="24"/>
              </w:rPr>
            </w:pPr>
            <w:r>
              <w:rPr>
                <w:sz w:val="24"/>
              </w:rPr>
              <w:t>中标公告及中标通知书</w:t>
            </w:r>
          </w:p>
        </w:tc>
        <w:tc>
          <w:tcPr>
            <w:tcW w:w="7938" w:type="dxa"/>
            <w:noWrap/>
            <w:vAlign w:val="center"/>
          </w:tcPr>
          <w:p w14:paraId="772F5CB1">
            <w:pPr>
              <w:autoSpaceDE w:val="0"/>
              <w:autoSpaceDN w:val="0"/>
              <w:snapToGrid w:val="0"/>
              <w:spacing w:line="420" w:lineRule="exact"/>
              <w:jc w:val="left"/>
              <w:textAlignment w:val="bottom"/>
              <w:rPr>
                <w:sz w:val="24"/>
              </w:rPr>
            </w:pPr>
            <w:r>
              <w:rPr>
                <w:rFonts w:hint="eastAsia"/>
                <w:sz w:val="24"/>
              </w:rPr>
              <w:t>采购人确定中标供应商之日起</w:t>
            </w:r>
            <w:r>
              <w:rPr>
                <w:sz w:val="24"/>
              </w:rPr>
              <w:t>2</w:t>
            </w:r>
            <w:r>
              <w:rPr>
                <w:rFonts w:hint="eastAsia"/>
                <w:sz w:val="24"/>
              </w:rPr>
              <w:t>个工作日内，在上述媒体发布中标公告，中标公告期限为</w:t>
            </w:r>
            <w:r>
              <w:rPr>
                <w:sz w:val="24"/>
              </w:rPr>
              <w:t>1</w:t>
            </w:r>
            <w:r>
              <w:rPr>
                <w:rFonts w:hint="eastAsia"/>
                <w:sz w:val="24"/>
              </w:rPr>
              <w:t>个工作日，在公告中标结果的同时向中标供应商发出中标通知书。</w:t>
            </w:r>
          </w:p>
        </w:tc>
      </w:tr>
      <w:tr w14:paraId="0FD4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noWrap/>
            <w:vAlign w:val="center"/>
          </w:tcPr>
          <w:p w14:paraId="40F4F88B">
            <w:pPr>
              <w:snapToGrid w:val="0"/>
              <w:spacing w:line="420" w:lineRule="exact"/>
              <w:jc w:val="center"/>
              <w:rPr>
                <w:sz w:val="24"/>
              </w:rPr>
            </w:pPr>
            <w:r>
              <w:rPr>
                <w:rFonts w:hint="eastAsia"/>
                <w:sz w:val="24"/>
              </w:rPr>
              <w:t>18</w:t>
            </w:r>
          </w:p>
        </w:tc>
        <w:tc>
          <w:tcPr>
            <w:tcW w:w="1417" w:type="dxa"/>
            <w:noWrap/>
            <w:vAlign w:val="center"/>
          </w:tcPr>
          <w:p w14:paraId="02B90F1C">
            <w:pPr>
              <w:snapToGrid w:val="0"/>
              <w:spacing w:line="420" w:lineRule="exact"/>
              <w:jc w:val="center"/>
              <w:rPr>
                <w:sz w:val="24"/>
              </w:rPr>
            </w:pPr>
            <w:r>
              <w:rPr>
                <w:rFonts w:hint="eastAsia"/>
                <w:sz w:val="24"/>
              </w:rPr>
              <w:t>政策落实</w:t>
            </w:r>
          </w:p>
        </w:tc>
        <w:tc>
          <w:tcPr>
            <w:tcW w:w="7938" w:type="dxa"/>
            <w:noWrap/>
            <w:vAlign w:val="center"/>
          </w:tcPr>
          <w:p w14:paraId="0A9EF20A">
            <w:pPr>
              <w:pStyle w:val="132"/>
              <w:spacing w:before="0" w:beforeAutospacing="0" w:after="0" w:afterAutospacing="0" w:line="440" w:lineRule="exact"/>
            </w:pPr>
            <w:r>
              <w:rPr>
                <w:rFonts w:hint="eastAsia" w:ascii="仿宋_GB2312" w:eastAsia="仿宋_GB2312"/>
              </w:rPr>
              <w:t>1</w:t>
            </w:r>
            <w:r>
              <w:rPr>
                <w:rFonts w:hint="eastAsia"/>
              </w:rPr>
              <w:t>、扶持中小企业（监狱企业、残疾人福利性单位）：</w:t>
            </w:r>
          </w:p>
          <w:p w14:paraId="64C20A1B">
            <w:pPr>
              <w:pStyle w:val="132"/>
              <w:spacing w:before="0" w:beforeAutospacing="0" w:after="0" w:afterAutospacing="0" w:line="440" w:lineRule="exact"/>
            </w:pPr>
            <w:r>
              <w:rPr>
                <w:rFonts w:hint="eastAsia"/>
              </w:rPr>
              <w:t>根据《政府采购促进中小企业发展管理办法》（财库〔</w:t>
            </w:r>
            <w:r>
              <w:rPr>
                <w:rFonts w:hint="eastAsia" w:ascii="仿宋_GB2312" w:eastAsia="仿宋_GB2312"/>
              </w:rPr>
              <w:t>2020</w:t>
            </w:r>
            <w:r>
              <w:rPr>
                <w:rFonts w:hint="eastAsia"/>
              </w:rPr>
              <w:t>〕</w:t>
            </w:r>
            <w:r>
              <w:rPr>
                <w:rFonts w:hint="eastAsia" w:ascii="仿宋_GB2312" w:eastAsia="仿宋_GB2312"/>
              </w:rPr>
              <w:t>46</w:t>
            </w:r>
            <w:r>
              <w:rPr>
                <w:rFonts w:hint="eastAsia"/>
              </w:rPr>
              <w:t>号），本单位在政府采购活动中应当通过加强采购需求管理，落实预留采购份额，价格评审优惠、优先采购等措施，提高中小企业在政府采购中的份额，支持中小企业发展。项目相关情况如下：</w:t>
            </w:r>
          </w:p>
          <w:p w14:paraId="48FB19B2">
            <w:pPr>
              <w:pStyle w:val="132"/>
              <w:spacing w:before="0" w:beforeAutospacing="0" w:after="0" w:afterAutospacing="0" w:line="440" w:lineRule="exact"/>
              <w:rPr>
                <w:color w:val="auto"/>
                <w:highlight w:val="none"/>
                <w:u w:val="single"/>
              </w:rPr>
            </w:pPr>
            <w:r>
              <w:rPr>
                <w:rFonts w:hint="eastAsia"/>
                <w:b/>
                <w:bCs/>
              </w:rPr>
              <w:t>（1）项目预算：</w:t>
            </w:r>
            <w:r>
              <w:rPr>
                <w:rFonts w:hint="eastAsia"/>
                <w:b/>
                <w:bCs/>
                <w:u w:val="single"/>
                <w:lang w:val="en-US" w:eastAsia="zh-CN"/>
              </w:rPr>
              <w:t>200</w:t>
            </w:r>
            <w:r>
              <w:rPr>
                <w:rFonts w:hint="eastAsia"/>
                <w:b/>
                <w:bCs/>
                <w:u w:val="single"/>
              </w:rPr>
              <w:t>万元</w:t>
            </w:r>
            <w:r>
              <w:rPr>
                <w:rFonts w:hint="eastAsia"/>
                <w:b/>
                <w:bCs/>
              </w:rPr>
              <w:t>；</w:t>
            </w:r>
          </w:p>
          <w:p w14:paraId="69519F97">
            <w:pPr>
              <w:pStyle w:val="132"/>
              <w:spacing w:before="0" w:beforeAutospacing="0" w:after="0" w:afterAutospacing="0" w:line="440" w:lineRule="exact"/>
            </w:pPr>
            <w:r>
              <w:rPr>
                <w:rFonts w:hint="eastAsia"/>
                <w:color w:val="auto"/>
                <w:highlight w:val="none"/>
              </w:rPr>
              <w:t>（2）项目属性：</w:t>
            </w:r>
            <w:r>
              <w:rPr>
                <w:rFonts w:hint="eastAsia" w:cs="仿宋_GB2312"/>
                <w:color w:val="auto"/>
                <w:highlight w:val="none"/>
                <w:u w:val="single"/>
              </w:rPr>
              <w:t>①货物类</w:t>
            </w:r>
            <w:r>
              <w:rPr>
                <w:rFonts w:hint="eastAsia"/>
                <w:color w:val="auto"/>
                <w:highlight w:val="none"/>
              </w:rPr>
              <w:t>（①货物类</w:t>
            </w:r>
            <w:r>
              <w:rPr>
                <w:rFonts w:hint="eastAsia" w:ascii="仿宋_GB2312" w:eastAsia="仿宋_GB2312"/>
                <w:color w:val="auto"/>
                <w:highlight w:val="none"/>
              </w:rPr>
              <w:t>/</w:t>
            </w:r>
            <w:r>
              <w:rPr>
                <w:rFonts w:hint="eastAsia"/>
                <w:color w:val="auto"/>
                <w:highlight w:val="none"/>
              </w:rPr>
              <w:t>②服务类</w:t>
            </w:r>
            <w:r>
              <w:rPr>
                <w:rFonts w:hint="eastAsia" w:ascii="仿宋_GB2312" w:eastAsia="仿宋_GB2312"/>
                <w:color w:val="auto"/>
                <w:highlight w:val="none"/>
              </w:rPr>
              <w:t>/</w:t>
            </w:r>
            <w:r>
              <w:rPr>
                <w:rFonts w:hint="eastAsia"/>
                <w:color w:val="auto"/>
                <w:highlight w:val="none"/>
              </w:rPr>
              <w:t>③工程类</w:t>
            </w:r>
            <w:r>
              <w:rPr>
                <w:rFonts w:hint="eastAsia"/>
              </w:rPr>
              <w:t>）</w:t>
            </w:r>
          </w:p>
          <w:p w14:paraId="3800235E">
            <w:pPr>
              <w:pStyle w:val="132"/>
              <w:spacing w:before="0" w:beforeAutospacing="0" w:after="0" w:afterAutospacing="0" w:line="440" w:lineRule="exact"/>
            </w:pPr>
            <w:r>
              <w:rPr>
                <w:rFonts w:hint="eastAsia"/>
              </w:rPr>
              <w:t>（</w:t>
            </w:r>
            <w:r>
              <w:rPr>
                <w:rFonts w:hint="eastAsia" w:ascii="仿宋_GB2312" w:eastAsia="仿宋_GB2312"/>
              </w:rPr>
              <w:t>3</w:t>
            </w:r>
            <w:r>
              <w:rPr>
                <w:rFonts w:hint="eastAsia"/>
              </w:rPr>
              <w:t>）项目对应的中小企业划分标准所属行业</w:t>
            </w:r>
            <w:r>
              <w:rPr>
                <w:rFonts w:hint="eastAsia"/>
                <w:u w:val="single"/>
              </w:rPr>
              <w:t>：</w:t>
            </w:r>
            <w:r>
              <w:rPr>
                <w:rFonts w:hint="eastAsia" w:cs="仿宋_GB2312"/>
                <w:u w:val="single"/>
              </w:rPr>
              <w:t>工业</w:t>
            </w:r>
            <w:r>
              <w:rPr>
                <w:rFonts w:hint="eastAsia"/>
              </w:rPr>
              <w:t>（具体根据《中小企业划型标准规定》执行）</w:t>
            </w:r>
          </w:p>
          <w:p w14:paraId="2EA3E182">
            <w:pPr>
              <w:pStyle w:val="132"/>
              <w:spacing w:before="0" w:beforeAutospacing="0" w:after="0" w:afterAutospacing="0" w:line="440" w:lineRule="exact"/>
              <w:rPr>
                <w:rFonts w:cs="仿宋_GB2312"/>
              </w:rPr>
            </w:pPr>
            <w:r>
              <w:rPr>
                <w:rFonts w:hint="eastAsia"/>
              </w:rPr>
              <w:t>（备注：现行中小企业划分标准行业包括农、林、牧、渔业，工业，建筑业，批发业，零售业，交通运输业，仓储业，邮政业，住宿业，餐饮业，信息传输业，软件和信息技术服务业，房地产开发经营，物业管理，租赁和商业服务业和其</w:t>
            </w:r>
            <w:r>
              <w:rPr>
                <w:rFonts w:hint="eastAsia" w:cs="仿宋_GB2312"/>
              </w:rPr>
              <w:t>他未列明行业等十六类。）</w:t>
            </w:r>
          </w:p>
          <w:p w14:paraId="6BDED233">
            <w:pPr>
              <w:pStyle w:val="132"/>
              <w:spacing w:before="0" w:beforeAutospacing="0" w:after="0" w:afterAutospacing="0" w:line="440" w:lineRule="exact"/>
            </w:pPr>
            <w:r>
              <w:rPr>
                <w:rFonts w:hint="eastAsia" w:cs="仿宋_GB2312"/>
              </w:rPr>
              <w:t>（4）本项目</w:t>
            </w:r>
            <w:r>
              <w:rPr>
                <w:rFonts w:hint="eastAsia" w:cs="仿宋_GB2312"/>
                <w:b/>
                <w:bCs/>
                <w:u w:val="single"/>
              </w:rPr>
              <w:t xml:space="preserve"> </w:t>
            </w:r>
            <w:r>
              <w:rPr>
                <w:rFonts w:hint="eastAsia"/>
                <w:b/>
                <w:bCs/>
                <w:u w:val="single"/>
              </w:rPr>
              <w:t>是（</w:t>
            </w:r>
            <w:r>
              <w:rPr>
                <w:rFonts w:hint="eastAsia"/>
              </w:rPr>
              <w:t>是</w:t>
            </w:r>
            <w:r>
              <w:rPr>
                <w:rFonts w:hint="eastAsia" w:ascii="仿宋_GB2312" w:eastAsia="仿宋_GB2312"/>
              </w:rPr>
              <w:t>/</w:t>
            </w:r>
            <w:r>
              <w:rPr>
                <w:rFonts w:hint="eastAsia"/>
              </w:rPr>
              <w:t>否）属于预留份额专门面向中小企业采购的项目。</w:t>
            </w:r>
          </w:p>
          <w:p w14:paraId="0FCC4CBF">
            <w:pPr>
              <w:pStyle w:val="132"/>
              <w:spacing w:before="0" w:beforeAutospacing="0" w:after="0" w:afterAutospacing="0" w:line="440" w:lineRule="exact"/>
            </w:pPr>
            <w:r>
              <w:rPr>
                <w:rFonts w:hint="eastAsia"/>
              </w:rPr>
              <w:t>（</w:t>
            </w:r>
            <w:r>
              <w:rPr>
                <w:rFonts w:hint="eastAsia" w:ascii="仿宋_GB2312" w:eastAsia="仿宋_GB2312"/>
              </w:rPr>
              <w:t>5</w:t>
            </w:r>
            <w:r>
              <w:rPr>
                <w:rFonts w:hint="eastAsia"/>
              </w:rPr>
              <w:t>）上述第</w:t>
            </w:r>
            <w:r>
              <w:rPr>
                <w:rFonts w:hint="eastAsia" w:ascii="仿宋_GB2312" w:eastAsia="仿宋_GB2312"/>
              </w:rPr>
              <w:t>4</w:t>
            </w:r>
            <w:r>
              <w:rPr>
                <w:rFonts w:hint="eastAsia"/>
              </w:rPr>
              <w:t>项中确定为“是”的采购项目，预留份额通过（①）措施进行：</w:t>
            </w:r>
          </w:p>
          <w:p w14:paraId="1A1268B5">
            <w:pPr>
              <w:pStyle w:val="132"/>
              <w:spacing w:before="0" w:beforeAutospacing="0" w:after="0" w:afterAutospacing="0" w:line="440" w:lineRule="exact"/>
            </w:pPr>
            <w:r>
              <w:rPr>
                <w:rFonts w:hint="eastAsia"/>
              </w:rPr>
              <w:t>①将采购项目整体或者设置采购包专门面向中小企业采购；</w:t>
            </w:r>
          </w:p>
          <w:p w14:paraId="1F0379B5">
            <w:pPr>
              <w:pStyle w:val="132"/>
              <w:spacing w:before="0" w:beforeAutospacing="0" w:after="0" w:afterAutospacing="0" w:line="440" w:lineRule="exact"/>
            </w:pPr>
            <w:r>
              <w:rPr>
                <w:rFonts w:hint="eastAsia"/>
              </w:rPr>
              <w:t>②要求供应商以联合体形式参加采购活动，且联合体中中小企业承担的部分达到</w:t>
            </w:r>
            <w:r>
              <w:rPr>
                <w:rFonts w:hint="eastAsia" w:ascii="仿宋_GB2312" w:eastAsia="仿宋_GB2312"/>
                <w:u w:val="single"/>
              </w:rPr>
              <w:t> / </w:t>
            </w:r>
            <w:r>
              <w:rPr>
                <w:rFonts w:hint="eastAsia" w:ascii="仿宋_GB2312" w:eastAsia="仿宋_GB2312"/>
              </w:rPr>
              <w:t>(</w:t>
            </w:r>
            <w:r>
              <w:rPr>
                <w:rFonts w:hint="eastAsia"/>
              </w:rPr>
              <w:t>比例</w:t>
            </w:r>
            <w:r>
              <w:rPr>
                <w:rFonts w:hint="eastAsia" w:ascii="仿宋_GB2312" w:eastAsia="仿宋_GB2312"/>
              </w:rPr>
              <w:t>)</w:t>
            </w:r>
            <w:r>
              <w:rPr>
                <w:rFonts w:hint="eastAsia"/>
              </w:rPr>
              <w:t>；</w:t>
            </w:r>
          </w:p>
          <w:p w14:paraId="041AFAE3">
            <w:pPr>
              <w:pStyle w:val="132"/>
              <w:spacing w:before="0" w:beforeAutospacing="0" w:after="0" w:afterAutospacing="0" w:line="440" w:lineRule="exact"/>
            </w:pPr>
            <w:r>
              <w:rPr>
                <w:rFonts w:hint="eastAsia"/>
              </w:rPr>
              <w:t>③要求获得采购合同的供应商将采购项目中的</w:t>
            </w:r>
            <w:r>
              <w:rPr>
                <w:rFonts w:hint="eastAsia" w:ascii="仿宋_GB2312" w:eastAsia="仿宋_GB2312"/>
                <w:u w:val="single"/>
              </w:rPr>
              <w:t>/ </w:t>
            </w:r>
            <w:r>
              <w:rPr>
                <w:rFonts w:hint="eastAsia" w:ascii="仿宋_GB2312" w:eastAsia="仿宋_GB2312"/>
              </w:rPr>
              <w:t>(</w:t>
            </w:r>
            <w:r>
              <w:rPr>
                <w:rFonts w:hint="eastAsia"/>
              </w:rPr>
              <w:t>比例</w:t>
            </w:r>
            <w:r>
              <w:rPr>
                <w:rFonts w:hint="eastAsia" w:ascii="仿宋_GB2312" w:eastAsia="仿宋_GB2312"/>
              </w:rPr>
              <w:t>)</w:t>
            </w:r>
            <w:r>
              <w:rPr>
                <w:rFonts w:hint="eastAsia"/>
              </w:rPr>
              <w:t>分包给一家或者多家中小企业。</w:t>
            </w:r>
          </w:p>
          <w:p w14:paraId="0E771328">
            <w:pPr>
              <w:pStyle w:val="132"/>
              <w:spacing w:before="0" w:beforeAutospacing="0" w:after="0" w:afterAutospacing="0" w:line="440" w:lineRule="exact"/>
            </w:pPr>
            <w:r>
              <w:rPr>
                <w:rFonts w:hint="eastAsia"/>
              </w:rPr>
              <w:t>（</w:t>
            </w:r>
            <w:r>
              <w:rPr>
                <w:rFonts w:hint="eastAsia" w:ascii="仿宋_GB2312" w:eastAsia="仿宋_GB2312"/>
              </w:rPr>
              <w:t>6</w:t>
            </w:r>
            <w:r>
              <w:rPr>
                <w:rFonts w:hint="eastAsia"/>
              </w:rPr>
              <w:t>）对于经主管预算单位统筹后未预留份额专门面向中小企业采购的采购项目，以及预留份额项目中的非预留部分采购包，对小微企业报价给予</w:t>
            </w:r>
            <w:r>
              <w:rPr>
                <w:rFonts w:hint="eastAsia"/>
                <w:u w:val="single"/>
              </w:rPr>
              <w:t> 10% </w:t>
            </w:r>
            <w:r>
              <w:rPr>
                <w:rFonts w:hint="eastAsia"/>
              </w:rPr>
              <w:t>的扣除，用扣除后的价格参加评审。</w:t>
            </w:r>
          </w:p>
          <w:p w14:paraId="0CF96514">
            <w:pPr>
              <w:pStyle w:val="132"/>
              <w:spacing w:before="0" w:beforeAutospacing="0" w:after="0" w:afterAutospacing="0" w:line="440" w:lineRule="exact"/>
            </w:pPr>
            <w:r>
              <w:rPr>
                <w:rFonts w:hint="eastAsia"/>
              </w:rPr>
              <w:t>对于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u w:val="single"/>
              </w:rPr>
              <w:t>4% </w:t>
            </w:r>
            <w:r>
              <w:rPr>
                <w:rFonts w:hint="eastAsia"/>
              </w:rPr>
              <w:t>的扣除，用扣除后的价格参加评审。</w:t>
            </w:r>
          </w:p>
          <w:p w14:paraId="07F35552">
            <w:pPr>
              <w:pStyle w:val="132"/>
              <w:spacing w:before="0" w:beforeAutospacing="0" w:after="0" w:afterAutospacing="0" w:line="460" w:lineRule="exact"/>
            </w:pPr>
            <w:r>
              <w:rPr>
                <w:rFonts w:hint="eastAsia"/>
              </w:rPr>
              <w:t>专门面向中小企业采购的项目或者标项，不再执行价格评审优惠的扶持政策。</w:t>
            </w:r>
          </w:p>
          <w:p w14:paraId="6307B8B1">
            <w:pPr>
              <w:pStyle w:val="132"/>
              <w:spacing w:before="0" w:beforeAutospacing="0" w:after="0" w:afterAutospacing="0" w:line="460" w:lineRule="exact"/>
            </w:pPr>
            <w:r>
              <w:rPr>
                <w:rFonts w:hint="eastAsia"/>
              </w:rPr>
              <w:t>2</w:t>
            </w:r>
            <w:r>
              <w:rPr>
                <w:rFonts w:hint="eastAsia"/>
                <w:lang w:eastAsia="zh-CN"/>
              </w:rPr>
              <w:t>、</w:t>
            </w:r>
            <w:r>
              <w:rPr>
                <w:rFonts w:hint="eastAsia"/>
              </w:rPr>
              <w:t>国务院办公厅关于在政府采购中实施本国产品标准及相关政策的通知国办发〔2025〕34号对本国产品的支持政策</w:t>
            </w:r>
          </w:p>
          <w:p w14:paraId="2996D964">
            <w:pPr>
              <w:pStyle w:val="36"/>
              <w:shd w:val="clear" w:color="auto" w:fill="FFFFFF"/>
              <w:spacing w:beforeAutospacing="0" w:afterAutospacing="0" w:line="460" w:lineRule="exact"/>
              <w:textAlignment w:val="baseline"/>
              <w:rPr>
                <w:rFonts w:cs="宋体"/>
              </w:rPr>
            </w:pPr>
            <w:r>
              <w:rPr>
                <w:rFonts w:hint="eastAsia" w:cs="宋体"/>
              </w:rPr>
              <w:t>政府采购活动中既有本国产品又有非本国产品参与竞争的，依法对本国产品给予价格评审优惠，对本国产品的报价给予20%的价格扣除，用扣除后的价格参与评审。</w:t>
            </w:r>
          </w:p>
          <w:p w14:paraId="52D4337C">
            <w:pPr>
              <w:pStyle w:val="36"/>
              <w:shd w:val="clear" w:color="auto" w:fill="FFFFFF"/>
              <w:spacing w:beforeAutospacing="0" w:afterAutospacing="0" w:line="460" w:lineRule="exact"/>
              <w:textAlignment w:val="baseline"/>
              <w:rPr>
                <w:rFonts w:cs="宋体"/>
              </w:rPr>
            </w:pPr>
            <w:r>
              <w:rPr>
                <w:rFonts w:hint="eastAsia" w:cs="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D3F592F">
            <w:pPr>
              <w:pStyle w:val="132"/>
              <w:spacing w:before="0" w:beforeAutospacing="0" w:after="0" w:afterAutospacing="0" w:line="460" w:lineRule="exact"/>
            </w:pPr>
            <w:r>
              <w:rPr>
                <w:rFonts w:hint="eastAsia" w:ascii="仿宋_GB2312" w:eastAsia="仿宋_GB2312"/>
              </w:rPr>
              <w:t>3</w:t>
            </w:r>
            <w:r>
              <w:rPr>
                <w:rFonts w:hint="eastAsia"/>
              </w:rPr>
              <w:t>、节能产品、环境标志产品的强制采购政策</w:t>
            </w:r>
          </w:p>
          <w:p w14:paraId="049A7F2E">
            <w:pPr>
              <w:pStyle w:val="132"/>
              <w:spacing w:before="0" w:beforeAutospacing="0" w:after="0" w:afterAutospacing="0" w:line="460" w:lineRule="exact"/>
            </w:pPr>
            <w:r>
              <w:rPr>
                <w:rFonts w:hint="eastAsia"/>
              </w:rPr>
              <w:t>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注：本项目执行最新政府采购节能产品、环境标志产品品目清单。）</w:t>
            </w:r>
          </w:p>
          <w:p w14:paraId="556818CC">
            <w:pPr>
              <w:pStyle w:val="132"/>
              <w:spacing w:before="0" w:beforeAutospacing="0" w:after="0" w:afterAutospacing="0" w:line="460" w:lineRule="exact"/>
            </w:pPr>
            <w:r>
              <w:rPr>
                <w:rFonts w:hint="eastAsia" w:ascii="仿宋_GB2312" w:eastAsia="仿宋_GB2312"/>
              </w:rPr>
              <w:t>4</w:t>
            </w:r>
            <w:r>
              <w:rPr>
                <w:rFonts w:hint="eastAsia"/>
              </w:rPr>
              <w:t>、节能产品、环境标志产品的优先采购政策</w:t>
            </w:r>
          </w:p>
          <w:p w14:paraId="31D566BD">
            <w:pPr>
              <w:pStyle w:val="132"/>
              <w:spacing w:before="0" w:beforeAutospacing="0" w:after="0" w:afterAutospacing="0" w:line="440" w:lineRule="exact"/>
            </w:pPr>
            <w:r>
              <w:rPr>
                <w:rFonts w:hint="eastAsia"/>
              </w:rPr>
              <w:t>根据财政部、国家发展和改革委员会、生态环境部等部门公布的政府采购节能产品、环境标志产品品目清单的规定、依据品目清单和认证证书实施政府优先采购和强制采购。采购人拟采购的产品属于品目清单范围内的优先采购品目的，投标人提供的产品应具有国家确定的认证机构出具的、处于有效期之内的节能产品、环境标志产品认证证书，并在响应文件中提供该产品节能产品、环境标志产品认证证书，（注：本项目执行最新政府采购节能产品、环境标志产品品目清单。）</w:t>
            </w:r>
          </w:p>
        </w:tc>
      </w:tr>
      <w:tr w14:paraId="0D25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10" w:type="dxa"/>
            <w:noWrap/>
            <w:vAlign w:val="center"/>
          </w:tcPr>
          <w:p w14:paraId="67971A05">
            <w:pPr>
              <w:snapToGrid w:val="0"/>
              <w:spacing w:line="420" w:lineRule="exact"/>
              <w:jc w:val="center"/>
              <w:rPr>
                <w:sz w:val="24"/>
              </w:rPr>
            </w:pPr>
            <w:r>
              <w:rPr>
                <w:sz w:val="24"/>
              </w:rPr>
              <w:t>1</w:t>
            </w:r>
            <w:r>
              <w:rPr>
                <w:rFonts w:hint="eastAsia"/>
                <w:sz w:val="24"/>
              </w:rPr>
              <w:t>9</w:t>
            </w:r>
          </w:p>
        </w:tc>
        <w:tc>
          <w:tcPr>
            <w:tcW w:w="1417" w:type="dxa"/>
            <w:noWrap/>
            <w:vAlign w:val="center"/>
          </w:tcPr>
          <w:p w14:paraId="44AD05B5">
            <w:pPr>
              <w:autoSpaceDE w:val="0"/>
              <w:autoSpaceDN w:val="0"/>
              <w:snapToGrid w:val="0"/>
              <w:spacing w:line="420" w:lineRule="exact"/>
              <w:jc w:val="center"/>
              <w:textAlignment w:val="bottom"/>
              <w:rPr>
                <w:sz w:val="24"/>
              </w:rPr>
            </w:pPr>
            <w:r>
              <w:rPr>
                <w:bCs/>
                <w:sz w:val="24"/>
              </w:rPr>
              <w:t>信用</w:t>
            </w:r>
            <w:r>
              <w:rPr>
                <w:rFonts w:hint="eastAsia"/>
                <w:bCs/>
                <w:sz w:val="24"/>
              </w:rPr>
              <w:t>查询</w:t>
            </w:r>
          </w:p>
        </w:tc>
        <w:tc>
          <w:tcPr>
            <w:tcW w:w="7938" w:type="dxa"/>
            <w:noWrap/>
            <w:vAlign w:val="center"/>
          </w:tcPr>
          <w:p w14:paraId="1AD96186">
            <w:pPr>
              <w:snapToGrid w:val="0"/>
              <w:spacing w:line="440" w:lineRule="exact"/>
              <w:rPr>
                <w:rFonts w:ascii="宋体" w:hAnsi="宋体" w:cs="宋体"/>
                <w:sz w:val="24"/>
              </w:rPr>
            </w:pPr>
            <w:r>
              <w:rPr>
                <w:rFonts w:hint="eastAsia" w:ascii="宋体" w:hAnsi="宋体" w:cs="宋体"/>
                <w:sz w:val="24"/>
              </w:rPr>
              <w:t>根据《关于在政府采购活动中查询及使用信用记录有关问题的通知》财库[2016]125号的规定：</w:t>
            </w:r>
          </w:p>
          <w:p w14:paraId="17386990">
            <w:pPr>
              <w:snapToGrid w:val="0"/>
              <w:spacing w:line="440" w:lineRule="exact"/>
              <w:rPr>
                <w:rFonts w:ascii="宋体" w:hAnsi="宋体" w:cs="宋体"/>
                <w:sz w:val="24"/>
              </w:rPr>
            </w:pPr>
            <w:r>
              <w:rPr>
                <w:rFonts w:hint="eastAsia" w:ascii="宋体" w:hAnsi="宋体" w:cs="宋体"/>
                <w:kern w:val="0"/>
                <w:sz w:val="24"/>
              </w:rPr>
              <w:t>（</w:t>
            </w:r>
            <w:r>
              <w:rPr>
                <w:rFonts w:hint="eastAsia" w:ascii="宋体" w:hAnsi="宋体" w:cs="宋体"/>
                <w:sz w:val="24"/>
              </w:rPr>
              <w:t>1）采购人或采购代理机构将对本项目供应商的信用记录进行查询。查询渠道为信用中国网站（www.creditchina.gov.cn）、中国政府采购网（www.ccgp.gov.cn）；</w:t>
            </w:r>
          </w:p>
          <w:p w14:paraId="3776D287">
            <w:pPr>
              <w:snapToGrid w:val="0"/>
              <w:spacing w:line="440" w:lineRule="exact"/>
              <w:rPr>
                <w:rFonts w:ascii="宋体" w:hAnsi="宋体" w:cs="宋体"/>
                <w:sz w:val="24"/>
              </w:rPr>
            </w:pPr>
            <w:r>
              <w:rPr>
                <w:rFonts w:hint="eastAsia" w:ascii="宋体" w:hAnsi="宋体" w:cs="宋体"/>
                <w:kern w:val="0"/>
                <w:sz w:val="24"/>
              </w:rPr>
              <w:t>（</w:t>
            </w:r>
            <w:r>
              <w:rPr>
                <w:rFonts w:hint="eastAsia" w:ascii="宋体" w:hAnsi="宋体" w:cs="宋体"/>
                <w:sz w:val="24"/>
              </w:rPr>
              <w:t>2）截止时点：提交投标文件（响应文件）截止时间前3年内；</w:t>
            </w:r>
          </w:p>
          <w:p w14:paraId="67A52D64">
            <w:pPr>
              <w:snapToGrid w:val="0"/>
              <w:spacing w:line="440" w:lineRule="exact"/>
              <w:rPr>
                <w:rFonts w:ascii="宋体" w:hAnsi="宋体" w:cs="宋体"/>
                <w:sz w:val="24"/>
              </w:rPr>
            </w:pPr>
            <w:r>
              <w:rPr>
                <w:rFonts w:hint="eastAsia" w:ascii="宋体" w:hAnsi="宋体" w:cs="宋体"/>
                <w:kern w:val="0"/>
                <w:sz w:val="24"/>
              </w:rPr>
              <w:t>（</w:t>
            </w:r>
            <w:r>
              <w:rPr>
                <w:rFonts w:hint="eastAsia" w:ascii="宋体" w:hAnsi="宋体" w:cs="宋体"/>
                <w:sz w:val="24"/>
              </w:rPr>
              <w:t>3）查询记录和证据的留存：信用信息查询记录和证据以网页截图等方式留存。</w:t>
            </w:r>
          </w:p>
          <w:p w14:paraId="26C7FA91">
            <w:pPr>
              <w:snapToGrid w:val="0"/>
              <w:spacing w:line="440" w:lineRule="exact"/>
              <w:rPr>
                <w:rFonts w:ascii="宋体" w:hAnsi="宋体" w:cs="宋体"/>
                <w:sz w:val="24"/>
              </w:rPr>
            </w:pPr>
            <w:r>
              <w:rPr>
                <w:rFonts w:hint="eastAsia" w:ascii="宋体" w:hAnsi="宋体" w:cs="宋体"/>
                <w:kern w:val="0"/>
                <w:sz w:val="24"/>
              </w:rPr>
              <w:t>（</w:t>
            </w:r>
            <w:r>
              <w:rPr>
                <w:rFonts w:hint="eastAsia" w:ascii="宋体" w:hAnsi="宋体" w:cs="宋体"/>
                <w:sz w:val="24"/>
              </w:rPr>
              <w:t>4）使用规则：被列入失信被执行人、重大税收违法案件当事人名单、政府采购严重违法失信行为记录名单及其它不符合《中华人民共和国政府采购法》第二十二条规定条件的，其投标将被拒绝。</w:t>
            </w:r>
          </w:p>
          <w:p w14:paraId="3CA11FA6">
            <w:pPr>
              <w:autoSpaceDE w:val="0"/>
              <w:autoSpaceDN w:val="0"/>
              <w:snapToGrid w:val="0"/>
              <w:spacing w:line="440" w:lineRule="exact"/>
              <w:jc w:val="left"/>
              <w:textAlignment w:val="bottom"/>
              <w:rPr>
                <w:rFonts w:ascii="宋体" w:hAnsi="宋体" w:cs="宋体"/>
                <w:sz w:val="24"/>
              </w:rPr>
            </w:pPr>
            <w:r>
              <w:rPr>
                <w:rFonts w:hint="eastAsia" w:ascii="宋体" w:hAnsi="宋体" w:cs="宋体"/>
                <w:kern w:val="0"/>
                <w:sz w:val="24"/>
              </w:rPr>
              <w:t>（</w:t>
            </w:r>
            <w:r>
              <w:rPr>
                <w:rFonts w:hint="eastAsia" w:ascii="宋体" w:hAnsi="宋体" w:cs="宋体"/>
                <w:sz w:val="24"/>
              </w:rPr>
              <w:t>5）联合体成员任意一方存在不良信用记录的，视同联合体存在不良信用记录。</w:t>
            </w:r>
          </w:p>
        </w:tc>
      </w:tr>
      <w:tr w14:paraId="2365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10" w:type="dxa"/>
            <w:noWrap/>
            <w:vAlign w:val="center"/>
          </w:tcPr>
          <w:p w14:paraId="03D42AEA">
            <w:pPr>
              <w:snapToGrid w:val="0"/>
              <w:spacing w:line="420" w:lineRule="exact"/>
              <w:jc w:val="center"/>
              <w:rPr>
                <w:sz w:val="24"/>
              </w:rPr>
            </w:pPr>
            <w:r>
              <w:rPr>
                <w:rFonts w:hint="eastAsia"/>
                <w:sz w:val="24"/>
              </w:rPr>
              <w:t>20</w:t>
            </w:r>
          </w:p>
        </w:tc>
        <w:tc>
          <w:tcPr>
            <w:tcW w:w="1417" w:type="dxa"/>
            <w:noWrap/>
            <w:vAlign w:val="center"/>
          </w:tcPr>
          <w:p w14:paraId="703E716C">
            <w:pPr>
              <w:snapToGrid w:val="0"/>
              <w:spacing w:line="420" w:lineRule="exact"/>
              <w:jc w:val="center"/>
              <w:rPr>
                <w:sz w:val="24"/>
              </w:rPr>
            </w:pPr>
            <w:r>
              <w:rPr>
                <w:sz w:val="24"/>
              </w:rPr>
              <w:t>签订合同</w:t>
            </w:r>
          </w:p>
        </w:tc>
        <w:tc>
          <w:tcPr>
            <w:tcW w:w="7938" w:type="dxa"/>
            <w:noWrap/>
            <w:vAlign w:val="center"/>
          </w:tcPr>
          <w:p w14:paraId="650A8E95">
            <w:pPr>
              <w:autoSpaceDE w:val="0"/>
              <w:autoSpaceDN w:val="0"/>
              <w:snapToGrid w:val="0"/>
              <w:spacing w:line="420" w:lineRule="exact"/>
              <w:jc w:val="left"/>
              <w:textAlignment w:val="bottom"/>
              <w:rPr>
                <w:rFonts w:ascii="宋体" w:hAnsi="宋体" w:cs="宋体"/>
                <w:sz w:val="24"/>
              </w:rPr>
            </w:pPr>
            <w:r>
              <w:rPr>
                <w:rFonts w:hint="eastAsia" w:ascii="宋体" w:hAnsi="宋体" w:cs="宋体"/>
                <w:sz w:val="24"/>
              </w:rPr>
              <w:t>中标通知书发出之日起三十日内。</w:t>
            </w:r>
          </w:p>
        </w:tc>
      </w:tr>
      <w:tr w14:paraId="2F02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10" w:type="dxa"/>
            <w:noWrap/>
            <w:vAlign w:val="center"/>
          </w:tcPr>
          <w:p w14:paraId="59F22DF8">
            <w:pPr>
              <w:snapToGrid w:val="0"/>
              <w:spacing w:line="420" w:lineRule="exact"/>
              <w:jc w:val="center"/>
              <w:rPr>
                <w:sz w:val="24"/>
              </w:rPr>
            </w:pPr>
            <w:r>
              <w:rPr>
                <w:rFonts w:hint="eastAsia"/>
                <w:sz w:val="24"/>
              </w:rPr>
              <w:t>21</w:t>
            </w:r>
          </w:p>
        </w:tc>
        <w:tc>
          <w:tcPr>
            <w:tcW w:w="1417" w:type="dxa"/>
            <w:noWrap/>
            <w:vAlign w:val="center"/>
          </w:tcPr>
          <w:p w14:paraId="1E242F87">
            <w:pPr>
              <w:snapToGrid w:val="0"/>
              <w:spacing w:line="400" w:lineRule="exact"/>
              <w:jc w:val="center"/>
              <w:rPr>
                <w:sz w:val="24"/>
              </w:rPr>
            </w:pPr>
            <w:r>
              <w:rPr>
                <w:sz w:val="24"/>
              </w:rPr>
              <w:t>履约保证金</w:t>
            </w:r>
          </w:p>
        </w:tc>
        <w:tc>
          <w:tcPr>
            <w:tcW w:w="7938" w:type="dxa"/>
            <w:noWrap/>
            <w:vAlign w:val="center"/>
          </w:tcPr>
          <w:p w14:paraId="7B8C23FC">
            <w:pPr>
              <w:autoSpaceDE w:val="0"/>
              <w:autoSpaceDN w:val="0"/>
              <w:snapToGrid w:val="0"/>
              <w:spacing w:line="400" w:lineRule="exact"/>
              <w:jc w:val="left"/>
              <w:textAlignment w:val="bottom"/>
              <w:rPr>
                <w:rFonts w:ascii="宋体" w:hAnsi="宋体" w:cs="宋体"/>
                <w:sz w:val="24"/>
              </w:rPr>
            </w:pPr>
            <w:r>
              <w:rPr>
                <w:rFonts w:hint="eastAsia"/>
                <w:b/>
                <w:bCs/>
                <w:sz w:val="24"/>
              </w:rPr>
              <w:t>不收取</w:t>
            </w:r>
            <w:r>
              <w:rPr>
                <w:b/>
                <w:bCs/>
                <w:sz w:val="24"/>
              </w:rPr>
              <w:t>。</w:t>
            </w:r>
            <w:r>
              <w:rPr>
                <w:rFonts w:hint="eastAsia" w:ascii="宋体" w:hAnsi="宋体" w:cs="宋体"/>
                <w:b/>
                <w:bCs/>
                <w:snapToGrid w:val="0"/>
                <w:kern w:val="28"/>
                <w:sz w:val="24"/>
                <w:lang w:val="en-GB"/>
              </w:rPr>
              <w:t>列入不良行为记录名单的供应商参加浙江政府采购活动须按照《中华人民共和国政府采购法实施条例》第三十三条、第四十八条规定缴纳投标保证金（投标保证金金额：</w:t>
            </w:r>
            <w:r>
              <w:rPr>
                <w:rFonts w:hint="eastAsia" w:ascii="宋体" w:hAnsi="宋体" w:cs="宋体"/>
                <w:b/>
                <w:bCs/>
                <w:snapToGrid w:val="0"/>
                <w:kern w:val="28"/>
                <w:sz w:val="24"/>
              </w:rPr>
              <w:t>按</w:t>
            </w:r>
            <w:r>
              <w:rPr>
                <w:rFonts w:hint="eastAsia" w:ascii="宋体" w:hAnsi="宋体" w:cs="宋体"/>
                <w:b/>
                <w:bCs/>
                <w:snapToGrid w:val="0"/>
                <w:kern w:val="28"/>
                <w:sz w:val="24"/>
                <w:lang w:val="en-GB"/>
              </w:rPr>
              <w:t>预算金额的2%）、履约保证金（履约保证金金额：合同金额的10%），</w:t>
            </w:r>
            <w:r>
              <w:rPr>
                <w:rFonts w:hint="eastAsia" w:ascii="宋体" w:hAnsi="宋体" w:cs="宋体"/>
                <w:b/>
                <w:bCs/>
                <w:snapToGrid w:val="0"/>
                <w:kern w:val="28"/>
                <w:sz w:val="24"/>
              </w:rPr>
              <w:t>缴纳指定账号。</w:t>
            </w:r>
          </w:p>
        </w:tc>
      </w:tr>
      <w:tr w14:paraId="5345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710" w:type="dxa"/>
            <w:noWrap/>
            <w:vAlign w:val="center"/>
          </w:tcPr>
          <w:p w14:paraId="0C0198FD">
            <w:pPr>
              <w:snapToGrid w:val="0"/>
              <w:spacing w:line="420" w:lineRule="exact"/>
              <w:jc w:val="center"/>
              <w:rPr>
                <w:sz w:val="24"/>
              </w:rPr>
            </w:pPr>
            <w:r>
              <w:rPr>
                <w:sz w:val="24"/>
              </w:rPr>
              <w:t>2</w:t>
            </w:r>
            <w:r>
              <w:rPr>
                <w:rFonts w:hint="eastAsia"/>
                <w:sz w:val="24"/>
              </w:rPr>
              <w:t>2</w:t>
            </w:r>
          </w:p>
        </w:tc>
        <w:tc>
          <w:tcPr>
            <w:tcW w:w="1417" w:type="dxa"/>
            <w:noWrap/>
            <w:vAlign w:val="center"/>
          </w:tcPr>
          <w:p w14:paraId="3F6BC3D8">
            <w:pPr>
              <w:snapToGrid w:val="0"/>
              <w:spacing w:line="420" w:lineRule="exact"/>
              <w:jc w:val="center"/>
              <w:rPr>
                <w:sz w:val="24"/>
              </w:rPr>
            </w:pPr>
            <w:r>
              <w:rPr>
                <w:sz w:val="24"/>
              </w:rPr>
              <w:t>付款方式</w:t>
            </w:r>
          </w:p>
        </w:tc>
        <w:tc>
          <w:tcPr>
            <w:tcW w:w="7938" w:type="dxa"/>
            <w:noWrap/>
            <w:vAlign w:val="center"/>
          </w:tcPr>
          <w:p w14:paraId="08B59E3C">
            <w:pPr>
              <w:snapToGrid w:val="0"/>
              <w:spacing w:line="400" w:lineRule="exact"/>
              <w:jc w:val="left"/>
              <w:rPr>
                <w:rFonts w:asciiTheme="minorEastAsia" w:hAnsiTheme="minorEastAsia" w:eastAsiaTheme="minorEastAsia" w:cstheme="minorEastAsia"/>
                <w:b/>
                <w:bCs/>
                <w:sz w:val="24"/>
              </w:rPr>
            </w:pPr>
            <w:r>
              <w:rPr>
                <w:rFonts w:hint="eastAsia" w:ascii="宋体" w:hAnsi="宋体" w:cs="宋体" w:eastAsiaTheme="minorEastAsia"/>
                <w:b/>
                <w:bCs/>
                <w:sz w:val="24"/>
              </w:rPr>
              <w:t>1、合同生效以及具备实施条件后7个工作日内支付合同金额的30%，余款在项目验收合格后支付</w:t>
            </w:r>
            <w:r>
              <w:rPr>
                <w:rFonts w:hint="eastAsia" w:asciiTheme="minorEastAsia" w:hAnsiTheme="minorEastAsia" w:eastAsiaTheme="minorEastAsia" w:cstheme="minorEastAsia"/>
                <w:b/>
                <w:bCs/>
                <w:sz w:val="24"/>
              </w:rPr>
              <w:t>；</w:t>
            </w:r>
          </w:p>
          <w:p w14:paraId="4C5E4268">
            <w:pPr>
              <w:snapToGrid w:val="0"/>
              <w:spacing w:line="360" w:lineRule="exact"/>
              <w:jc w:val="left"/>
              <w:rPr>
                <w:b/>
                <w:sz w:val="24"/>
              </w:rPr>
            </w:pPr>
            <w:r>
              <w:rPr>
                <w:rFonts w:hint="eastAsia" w:ascii="宋体" w:hAnsi="宋体" w:cs="宋体"/>
                <w:sz w:val="24"/>
              </w:rPr>
              <w:t>2.在签订合同时，供应商明确表示无需预付款或者主动要求降低预付款比例的，采购单位可不适用前述规定</w:t>
            </w:r>
          </w:p>
          <w:p w14:paraId="31045A50">
            <w:pPr>
              <w:snapToGrid w:val="0"/>
              <w:spacing w:line="420" w:lineRule="exact"/>
              <w:jc w:val="left"/>
              <w:rPr>
                <w:rFonts w:ascii="宋体" w:hAnsi="宋体" w:cs="宋体"/>
                <w:sz w:val="24"/>
              </w:rPr>
            </w:pPr>
            <w:r>
              <w:rPr>
                <w:rFonts w:hint="eastAsia" w:ascii="宋体" w:hAnsi="宋体" w:cs="宋体"/>
                <w:sz w:val="24"/>
              </w:rPr>
              <w:t>3.中标供应商在结算合同价款时需提供正式发票。</w:t>
            </w:r>
          </w:p>
        </w:tc>
      </w:tr>
      <w:tr w14:paraId="48A5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0" w:type="dxa"/>
            <w:noWrap/>
            <w:vAlign w:val="center"/>
          </w:tcPr>
          <w:p w14:paraId="62F3D8D0">
            <w:pPr>
              <w:snapToGrid w:val="0"/>
              <w:spacing w:line="420" w:lineRule="exact"/>
              <w:jc w:val="center"/>
              <w:rPr>
                <w:sz w:val="24"/>
              </w:rPr>
            </w:pPr>
            <w:r>
              <w:rPr>
                <w:sz w:val="24"/>
              </w:rPr>
              <w:t>2</w:t>
            </w:r>
            <w:r>
              <w:rPr>
                <w:rFonts w:hint="eastAsia"/>
                <w:sz w:val="24"/>
              </w:rPr>
              <w:t>3</w:t>
            </w:r>
          </w:p>
        </w:tc>
        <w:tc>
          <w:tcPr>
            <w:tcW w:w="1417" w:type="dxa"/>
            <w:noWrap/>
            <w:vAlign w:val="center"/>
          </w:tcPr>
          <w:p w14:paraId="1FB45C63">
            <w:pPr>
              <w:snapToGrid w:val="0"/>
              <w:spacing w:line="420" w:lineRule="exact"/>
              <w:jc w:val="center"/>
              <w:rPr>
                <w:sz w:val="24"/>
              </w:rPr>
            </w:pPr>
            <w:r>
              <w:rPr>
                <w:sz w:val="24"/>
              </w:rPr>
              <w:t>投标文件有效期</w:t>
            </w:r>
          </w:p>
        </w:tc>
        <w:tc>
          <w:tcPr>
            <w:tcW w:w="7938" w:type="dxa"/>
            <w:noWrap/>
            <w:vAlign w:val="center"/>
          </w:tcPr>
          <w:p w14:paraId="24801A9A">
            <w:pPr>
              <w:snapToGrid w:val="0"/>
              <w:spacing w:line="420" w:lineRule="exact"/>
              <w:jc w:val="left"/>
              <w:rPr>
                <w:rFonts w:ascii="宋体" w:hAnsi="宋体" w:cs="宋体"/>
                <w:sz w:val="24"/>
              </w:rPr>
            </w:pPr>
            <w:r>
              <w:rPr>
                <w:rFonts w:hint="eastAsia" w:ascii="宋体" w:hAnsi="宋体" w:cs="宋体"/>
                <w:sz w:val="24"/>
                <w:u w:val="single"/>
              </w:rPr>
              <w:t>90</w:t>
            </w:r>
            <w:r>
              <w:rPr>
                <w:rFonts w:hint="eastAsia" w:ascii="宋体" w:hAnsi="宋体" w:cs="宋体"/>
                <w:sz w:val="24"/>
              </w:rPr>
              <w:t>天。</w:t>
            </w:r>
          </w:p>
        </w:tc>
      </w:tr>
      <w:tr w14:paraId="533E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0" w:type="dxa"/>
            <w:noWrap/>
            <w:vAlign w:val="center"/>
          </w:tcPr>
          <w:p w14:paraId="3E404249">
            <w:pPr>
              <w:snapToGrid w:val="0"/>
              <w:spacing w:line="420" w:lineRule="exact"/>
              <w:jc w:val="center"/>
              <w:rPr>
                <w:sz w:val="24"/>
              </w:rPr>
            </w:pPr>
            <w:r>
              <w:rPr>
                <w:sz w:val="24"/>
              </w:rPr>
              <w:t>2</w:t>
            </w:r>
            <w:r>
              <w:rPr>
                <w:rFonts w:hint="eastAsia"/>
                <w:sz w:val="24"/>
              </w:rPr>
              <w:t>4</w:t>
            </w:r>
          </w:p>
        </w:tc>
        <w:tc>
          <w:tcPr>
            <w:tcW w:w="1417" w:type="dxa"/>
            <w:noWrap/>
            <w:vAlign w:val="center"/>
          </w:tcPr>
          <w:p w14:paraId="7AD00AFC">
            <w:pPr>
              <w:snapToGrid w:val="0"/>
              <w:spacing w:line="420" w:lineRule="exact"/>
              <w:jc w:val="center"/>
              <w:rPr>
                <w:sz w:val="24"/>
              </w:rPr>
            </w:pPr>
            <w:r>
              <w:rPr>
                <w:sz w:val="24"/>
              </w:rPr>
              <w:t>节能产品</w:t>
            </w:r>
          </w:p>
        </w:tc>
        <w:tc>
          <w:tcPr>
            <w:tcW w:w="7938" w:type="dxa"/>
            <w:noWrap/>
            <w:vAlign w:val="center"/>
          </w:tcPr>
          <w:p w14:paraId="0CF2136F">
            <w:pPr>
              <w:autoSpaceDE w:val="0"/>
              <w:autoSpaceDN w:val="0"/>
              <w:snapToGrid w:val="0"/>
              <w:spacing w:line="420" w:lineRule="exact"/>
              <w:textAlignment w:val="bottom"/>
              <w:rPr>
                <w:rFonts w:ascii="宋体" w:hAnsi="宋体" w:cs="宋体"/>
                <w:sz w:val="24"/>
              </w:rPr>
            </w:pPr>
            <w:r>
              <w:rPr>
                <w:rFonts w:hint="eastAsia" w:ascii="宋体" w:hAnsi="宋体" w:cs="宋体"/>
                <w:sz w:val="24"/>
              </w:rPr>
              <w:t>□强制采购节能产品</w:t>
            </w:r>
          </w:p>
          <w:p w14:paraId="3E14E8ED">
            <w:pPr>
              <w:autoSpaceDE w:val="0"/>
              <w:autoSpaceDN w:val="0"/>
              <w:snapToGrid w:val="0"/>
              <w:spacing w:line="420" w:lineRule="exact"/>
              <w:textAlignment w:val="bottom"/>
              <w:rPr>
                <w:rFonts w:ascii="宋体" w:hAnsi="宋体" w:cs="宋体"/>
                <w:sz w:val="24"/>
              </w:rPr>
            </w:pPr>
            <w:r>
              <w:rPr>
                <w:rFonts w:hint="eastAsia" w:ascii="宋体" w:hAnsi="宋体" w:cs="宋体"/>
                <w:kern w:val="0"/>
                <w:sz w:val="24"/>
              </w:rPr>
              <w:sym w:font="Wingdings" w:char="00FE"/>
            </w:r>
            <w:r>
              <w:rPr>
                <w:rFonts w:hint="eastAsia" w:ascii="宋体" w:hAnsi="宋体" w:cs="宋体"/>
                <w:sz w:val="24"/>
              </w:rPr>
              <w:t>优先采购节能产品</w:t>
            </w:r>
          </w:p>
          <w:p w14:paraId="6683BCF9">
            <w:pPr>
              <w:snapToGrid w:val="0"/>
              <w:spacing w:line="420" w:lineRule="exact"/>
              <w:jc w:val="left"/>
              <w:rPr>
                <w:rFonts w:ascii="宋体" w:hAnsi="宋体" w:cs="宋体"/>
                <w:sz w:val="24"/>
              </w:rPr>
            </w:pPr>
            <w:r>
              <w:rPr>
                <w:rFonts w:hint="eastAsia" w:ascii="宋体" w:hAnsi="宋体" w:cs="宋体"/>
                <w:sz w:val="24"/>
              </w:rPr>
              <w:t>□不适用</w:t>
            </w:r>
          </w:p>
        </w:tc>
      </w:tr>
      <w:tr w14:paraId="40F8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0" w:type="dxa"/>
            <w:noWrap/>
            <w:vAlign w:val="center"/>
          </w:tcPr>
          <w:p w14:paraId="5B1C4A07">
            <w:pPr>
              <w:snapToGrid w:val="0"/>
              <w:spacing w:line="420" w:lineRule="exact"/>
              <w:jc w:val="center"/>
              <w:rPr>
                <w:sz w:val="24"/>
              </w:rPr>
            </w:pPr>
            <w:r>
              <w:rPr>
                <w:sz w:val="24"/>
              </w:rPr>
              <w:t>2</w:t>
            </w:r>
            <w:r>
              <w:rPr>
                <w:rFonts w:hint="eastAsia"/>
                <w:sz w:val="24"/>
              </w:rPr>
              <w:t>5</w:t>
            </w:r>
          </w:p>
        </w:tc>
        <w:tc>
          <w:tcPr>
            <w:tcW w:w="1417" w:type="dxa"/>
            <w:noWrap/>
            <w:vAlign w:val="center"/>
          </w:tcPr>
          <w:p w14:paraId="60F3641F">
            <w:pPr>
              <w:snapToGrid w:val="0"/>
              <w:spacing w:line="420" w:lineRule="exact"/>
              <w:jc w:val="center"/>
              <w:rPr>
                <w:sz w:val="24"/>
              </w:rPr>
            </w:pPr>
            <w:r>
              <w:rPr>
                <w:sz w:val="24"/>
              </w:rPr>
              <w:t>环境标志产品</w:t>
            </w:r>
          </w:p>
        </w:tc>
        <w:tc>
          <w:tcPr>
            <w:tcW w:w="7938" w:type="dxa"/>
            <w:noWrap/>
            <w:vAlign w:val="center"/>
          </w:tcPr>
          <w:p w14:paraId="2BBCE85E">
            <w:pPr>
              <w:autoSpaceDE w:val="0"/>
              <w:autoSpaceDN w:val="0"/>
              <w:snapToGrid w:val="0"/>
              <w:spacing w:line="420" w:lineRule="exact"/>
              <w:textAlignment w:val="bottom"/>
              <w:rPr>
                <w:rFonts w:ascii="宋体" w:hAnsi="宋体" w:cs="宋体"/>
                <w:sz w:val="24"/>
              </w:rPr>
            </w:pPr>
            <w:r>
              <w:rPr>
                <w:rFonts w:hint="eastAsia" w:ascii="宋体" w:hAnsi="宋体" w:cs="宋体"/>
                <w:kern w:val="0"/>
                <w:sz w:val="24"/>
              </w:rPr>
              <w:sym w:font="Wingdings" w:char="00FE"/>
            </w:r>
            <w:r>
              <w:rPr>
                <w:rFonts w:hint="eastAsia" w:ascii="宋体" w:hAnsi="宋体" w:cs="宋体"/>
                <w:sz w:val="24"/>
              </w:rPr>
              <w:t>优先采购环境标志产品</w:t>
            </w:r>
          </w:p>
          <w:p w14:paraId="70609334">
            <w:pPr>
              <w:snapToGrid w:val="0"/>
              <w:spacing w:line="420" w:lineRule="exact"/>
              <w:jc w:val="left"/>
              <w:rPr>
                <w:rFonts w:ascii="宋体" w:hAnsi="宋体" w:cs="宋体"/>
                <w:sz w:val="24"/>
              </w:rPr>
            </w:pPr>
            <w:r>
              <w:rPr>
                <w:rFonts w:hint="eastAsia" w:ascii="宋体" w:hAnsi="宋体" w:cs="宋体"/>
                <w:sz w:val="24"/>
              </w:rPr>
              <w:t>□不适用</w:t>
            </w:r>
          </w:p>
        </w:tc>
      </w:tr>
      <w:tr w14:paraId="6859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10" w:type="dxa"/>
            <w:noWrap/>
            <w:vAlign w:val="center"/>
          </w:tcPr>
          <w:p w14:paraId="38C5AAAF">
            <w:pPr>
              <w:snapToGrid w:val="0"/>
              <w:spacing w:line="420" w:lineRule="exact"/>
              <w:jc w:val="center"/>
              <w:rPr>
                <w:sz w:val="24"/>
              </w:rPr>
            </w:pPr>
            <w:r>
              <w:rPr>
                <w:rFonts w:hint="eastAsia"/>
                <w:sz w:val="24"/>
              </w:rPr>
              <w:t>26</w:t>
            </w:r>
          </w:p>
        </w:tc>
        <w:tc>
          <w:tcPr>
            <w:tcW w:w="1417" w:type="dxa"/>
            <w:noWrap/>
            <w:vAlign w:val="center"/>
          </w:tcPr>
          <w:p w14:paraId="007F3D27">
            <w:pPr>
              <w:ind w:left="-140" w:leftChars="-50" w:right="-140" w:rightChars="-50"/>
              <w:jc w:val="center"/>
              <w:rPr>
                <w:sz w:val="24"/>
              </w:rPr>
            </w:pPr>
            <w:r>
              <w:rPr>
                <w:sz w:val="24"/>
              </w:rPr>
              <w:t>企业信用融资</w:t>
            </w:r>
          </w:p>
        </w:tc>
        <w:tc>
          <w:tcPr>
            <w:tcW w:w="7938" w:type="dxa"/>
            <w:noWrap/>
            <w:vAlign w:val="center"/>
          </w:tcPr>
          <w:p w14:paraId="707E8A24">
            <w:pPr>
              <w:spacing w:line="400" w:lineRule="exact"/>
              <w:rPr>
                <w:rFonts w:ascii="宋体" w:hAnsi="宋体" w:cs="宋体"/>
                <w:bCs/>
                <w:kern w:val="0"/>
                <w:sz w:val="24"/>
              </w:rPr>
            </w:pPr>
            <w:r>
              <w:rPr>
                <w:rFonts w:hint="eastAsia" w:ascii="宋体" w:hAnsi="宋体" w:cs="宋体"/>
                <w:kern w:val="0"/>
                <w:sz w:val="24"/>
              </w:rPr>
              <w:t>浙江省财政厅、浙江银监局、浙江省金融办制定了《浙江省政府采购支持中小企业信用融资试点办法》浙财采监[2012]13号)，所称的政府采购信用融资，是指银行业金融机构(以下简称银行)以政府采购诚信考核和信用审查为基础，凭借政府采购合同，按优于一般中小企业的贷款利率直接向申请贷款的投标人发放贷款的一种融资方式。投标人可登录</w:t>
            </w:r>
            <w:r>
              <w:rPr>
                <w:rFonts w:hint="eastAsia" w:ascii="宋体" w:hAnsi="宋体" w:cs="仿宋_GB2312"/>
                <w:kern w:val="0"/>
                <w:sz w:val="24"/>
              </w:rPr>
              <w:t>浙江政府采购网(https://zfcg.czt.zj.gov.cn/)</w:t>
            </w:r>
            <w:r>
              <w:rPr>
                <w:rFonts w:hint="eastAsia" w:ascii="宋体" w:hAnsi="宋体" w:cs="宋体"/>
                <w:kern w:val="0"/>
                <w:sz w:val="24"/>
              </w:rPr>
              <w:t>的中小企业信用融资栏目了解相关信息。供应商可以通过</w:t>
            </w:r>
            <w:r>
              <w:rPr>
                <w:rFonts w:hint="eastAsia" w:ascii="宋体" w:hAnsi="宋体" w:cs="仿宋_GB2312"/>
                <w:kern w:val="0"/>
                <w:sz w:val="24"/>
              </w:rPr>
              <w:t>浙江政府采购网(https://zfcg.czt.zj.gov.cn/)</w:t>
            </w:r>
            <w:r>
              <w:rPr>
                <w:rFonts w:hint="eastAsia" w:ascii="宋体" w:hAnsi="宋体" w:cs="宋体"/>
                <w:kern w:val="0"/>
                <w:sz w:val="24"/>
              </w:rPr>
              <w:t>首页的“浙江政采贷”模块进入申请，还可以通过政府采购云平台(https://www.zcygov.cn/)首页的“金融服务”模块进入申请。</w:t>
            </w:r>
          </w:p>
        </w:tc>
      </w:tr>
      <w:tr w14:paraId="0857A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710" w:type="dxa"/>
            <w:noWrap/>
            <w:vAlign w:val="center"/>
          </w:tcPr>
          <w:p w14:paraId="0E7CFF37">
            <w:pPr>
              <w:snapToGrid w:val="0"/>
              <w:spacing w:line="420" w:lineRule="exact"/>
              <w:jc w:val="center"/>
              <w:rPr>
                <w:strike/>
                <w:sz w:val="24"/>
              </w:rPr>
            </w:pPr>
            <w:r>
              <w:rPr>
                <w:rFonts w:hint="eastAsia"/>
                <w:sz w:val="24"/>
              </w:rPr>
              <w:t>27</w:t>
            </w:r>
          </w:p>
        </w:tc>
        <w:tc>
          <w:tcPr>
            <w:tcW w:w="1417" w:type="dxa"/>
            <w:noWrap/>
            <w:vAlign w:val="center"/>
          </w:tcPr>
          <w:p w14:paraId="0222AFD4">
            <w:pPr>
              <w:spacing w:line="400" w:lineRule="exact"/>
              <w:jc w:val="center"/>
              <w:rPr>
                <w:rFonts w:ascii="宋体" w:hAnsi="宋体" w:cs="宋体"/>
                <w:snapToGrid w:val="0"/>
                <w:kern w:val="28"/>
                <w:sz w:val="24"/>
              </w:rPr>
            </w:pPr>
            <w:r>
              <w:rPr>
                <w:rFonts w:hint="eastAsia" w:ascii="宋体" w:hAnsi="宋体" w:cs="宋体"/>
                <w:snapToGrid w:val="0"/>
                <w:kern w:val="28"/>
                <w:sz w:val="24"/>
              </w:rPr>
              <w:t>联合体投标</w:t>
            </w:r>
          </w:p>
          <w:p w14:paraId="1580916A">
            <w:pPr>
              <w:adjustRightInd w:val="0"/>
              <w:spacing w:line="400" w:lineRule="exact"/>
              <w:jc w:val="center"/>
              <w:rPr>
                <w:strike/>
                <w:sz w:val="24"/>
              </w:rPr>
            </w:pPr>
            <w:r>
              <w:rPr>
                <w:rFonts w:hint="eastAsia" w:ascii="宋体" w:hAnsi="宋体" w:cs="宋体"/>
                <w:snapToGrid w:val="0"/>
                <w:kern w:val="28"/>
                <w:sz w:val="24"/>
              </w:rPr>
              <w:t>说明</w:t>
            </w:r>
          </w:p>
        </w:tc>
        <w:tc>
          <w:tcPr>
            <w:tcW w:w="7938" w:type="dxa"/>
            <w:noWrap/>
            <w:vAlign w:val="center"/>
          </w:tcPr>
          <w:p w14:paraId="574BBEB9">
            <w:pPr>
              <w:adjustRightInd w:val="0"/>
              <w:spacing w:line="400" w:lineRule="exact"/>
              <w:rPr>
                <w:rFonts w:ascii="宋体" w:hAnsi="宋体" w:cs="宋体"/>
                <w:snapToGrid w:val="0"/>
                <w:kern w:val="28"/>
                <w:sz w:val="24"/>
              </w:rPr>
            </w:pPr>
            <w:r>
              <w:rPr>
                <w:rFonts w:hint="eastAsia" w:ascii="宋体" w:hAnsi="宋体" w:cs="宋体"/>
                <w:snapToGrid w:val="0"/>
                <w:kern w:val="28"/>
                <w:sz w:val="24"/>
              </w:rPr>
              <w:t>联合体投标的，联合体各方分别提供与联合体协议中规定的分工内容相应的业绩证明材料，业绩数量以提供材料较少的一方为准。</w:t>
            </w:r>
          </w:p>
          <w:p w14:paraId="609F6CD4">
            <w:pPr>
              <w:adjustRightInd w:val="0"/>
              <w:spacing w:line="400" w:lineRule="exact"/>
              <w:rPr>
                <w:rFonts w:ascii="宋体" w:hAnsi="宋体" w:cs="宋体"/>
                <w:snapToGrid w:val="0"/>
                <w:kern w:val="28"/>
                <w:sz w:val="24"/>
              </w:rPr>
            </w:pPr>
            <w:r>
              <w:rPr>
                <w:rFonts w:hint="eastAsia" w:ascii="宋体" w:hAnsi="宋体" w:cs="宋体"/>
                <w:snapToGrid w:val="0"/>
                <w:kern w:val="28"/>
                <w:sz w:val="24"/>
              </w:rPr>
              <w:t>☐联合体投标的，联合体各方均需按招标文件第四部分评标标准要求提供资信证明文件，否则视为不符合相关要求。</w:t>
            </w:r>
          </w:p>
          <w:p w14:paraId="4311954B">
            <w:pPr>
              <w:adjustRightInd w:val="0"/>
              <w:spacing w:line="400" w:lineRule="exact"/>
              <w:rPr>
                <w:strike/>
                <w:sz w:val="24"/>
              </w:rPr>
            </w:pPr>
            <w:r>
              <w:rPr>
                <w:rFonts w:hint="eastAsia" w:ascii="宋体" w:hAnsi="宋体" w:cs="宋体"/>
                <w:snapToGrid w:val="0"/>
                <w:kern w:val="28"/>
                <w:sz w:val="24"/>
              </w:rPr>
              <w:t>☐联合体投标的，联合体中有一方或者联合体成员根据分工按招标文件第四部分评标标准要求提供资信证明文件的，视为符合了相关要求。</w:t>
            </w:r>
          </w:p>
        </w:tc>
      </w:tr>
      <w:tr w14:paraId="40DB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0" w:type="dxa"/>
            <w:noWrap/>
            <w:vAlign w:val="center"/>
          </w:tcPr>
          <w:p w14:paraId="1E7A503D">
            <w:pPr>
              <w:snapToGrid w:val="0"/>
              <w:spacing w:line="420" w:lineRule="exact"/>
              <w:jc w:val="center"/>
              <w:rPr>
                <w:sz w:val="24"/>
              </w:rPr>
            </w:pPr>
            <w:r>
              <w:rPr>
                <w:rFonts w:hint="eastAsia"/>
                <w:sz w:val="24"/>
              </w:rPr>
              <w:t>28</w:t>
            </w:r>
          </w:p>
        </w:tc>
        <w:tc>
          <w:tcPr>
            <w:tcW w:w="1417" w:type="dxa"/>
            <w:noWrap/>
            <w:vAlign w:val="center"/>
          </w:tcPr>
          <w:p w14:paraId="377ED5D1">
            <w:pPr>
              <w:adjustRightInd w:val="0"/>
              <w:spacing w:line="400" w:lineRule="exact"/>
              <w:rPr>
                <w:rFonts w:ascii="宋体" w:hAnsi="宋体" w:cs="宋体"/>
                <w:snapToGrid w:val="0"/>
                <w:kern w:val="28"/>
                <w:sz w:val="24"/>
              </w:rPr>
            </w:pPr>
            <w:r>
              <w:rPr>
                <w:rFonts w:hint="eastAsia" w:ascii="宋体" w:hAnsi="宋体" w:cs="宋体"/>
                <w:snapToGrid w:val="0"/>
                <w:kern w:val="28"/>
                <w:sz w:val="24"/>
              </w:rPr>
              <w:t>特别说明</w:t>
            </w:r>
          </w:p>
        </w:tc>
        <w:tc>
          <w:tcPr>
            <w:tcW w:w="7938" w:type="dxa"/>
            <w:noWrap/>
            <w:vAlign w:val="center"/>
          </w:tcPr>
          <w:p w14:paraId="38308185">
            <w:pPr>
              <w:numPr>
                <w:ilvl w:val="0"/>
                <w:numId w:val="3"/>
              </w:numPr>
              <w:adjustRightInd w:val="0"/>
              <w:spacing w:line="400" w:lineRule="exact"/>
            </w:pPr>
            <w:r>
              <w:rPr>
                <w:rFonts w:hint="eastAsia" w:ascii="宋体" w:hAnsi="宋体" w:cs="宋体"/>
                <w:snapToGrid w:val="0"/>
                <w:kern w:val="28"/>
                <w:sz w:val="24"/>
              </w:rPr>
              <w:t>根据《浙江省财政厅关于进一步规范政府采购秩序促进公平竞争的通知》（浙财采监〔2025〕2号文件）的要求，在评审结束后，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r w14:paraId="4742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710" w:type="dxa"/>
            <w:noWrap/>
            <w:vAlign w:val="center"/>
          </w:tcPr>
          <w:p w14:paraId="2A851163">
            <w:pPr>
              <w:snapToGrid w:val="0"/>
              <w:spacing w:line="420" w:lineRule="exact"/>
              <w:jc w:val="center"/>
              <w:rPr>
                <w:sz w:val="24"/>
              </w:rPr>
            </w:pPr>
            <w:r>
              <w:rPr>
                <w:rFonts w:hint="eastAsia"/>
                <w:sz w:val="24"/>
              </w:rPr>
              <w:t>29</w:t>
            </w:r>
          </w:p>
        </w:tc>
        <w:tc>
          <w:tcPr>
            <w:tcW w:w="1417" w:type="dxa"/>
            <w:noWrap/>
            <w:vAlign w:val="center"/>
          </w:tcPr>
          <w:p w14:paraId="5A496299">
            <w:pPr>
              <w:spacing w:line="460" w:lineRule="exact"/>
              <w:ind w:firstLine="361" w:firstLineChars="150"/>
              <w:rPr>
                <w:rFonts w:ascii="宋体" w:hAnsi="宋体" w:cs="宋体"/>
                <w:b/>
                <w:sz w:val="24"/>
              </w:rPr>
            </w:pPr>
          </w:p>
          <w:p w14:paraId="65E8C932">
            <w:pPr>
              <w:spacing w:line="460" w:lineRule="exact"/>
              <w:ind w:firstLine="360" w:firstLineChars="150"/>
              <w:rPr>
                <w:rFonts w:ascii="宋体" w:hAnsi="宋体" w:cs="宋体"/>
                <w:bCs/>
                <w:sz w:val="24"/>
              </w:rPr>
            </w:pPr>
            <w:r>
              <w:rPr>
                <w:rFonts w:hint="eastAsia" w:ascii="宋体" w:hAnsi="宋体" w:cs="宋体"/>
                <w:bCs/>
                <w:sz w:val="24"/>
              </w:rPr>
              <w:t>其他</w:t>
            </w:r>
          </w:p>
          <w:p w14:paraId="765FF4F0">
            <w:pPr>
              <w:adjustRightInd w:val="0"/>
              <w:spacing w:line="400" w:lineRule="exact"/>
              <w:rPr>
                <w:rFonts w:ascii="宋体" w:hAnsi="宋体" w:cs="宋体"/>
                <w:snapToGrid w:val="0"/>
                <w:kern w:val="28"/>
                <w:sz w:val="24"/>
              </w:rPr>
            </w:pPr>
          </w:p>
        </w:tc>
        <w:tc>
          <w:tcPr>
            <w:tcW w:w="7938" w:type="dxa"/>
            <w:noWrap/>
            <w:vAlign w:val="center"/>
          </w:tcPr>
          <w:p w14:paraId="19C89693">
            <w:pPr>
              <w:spacing w:line="460" w:lineRule="exact"/>
              <w:rPr>
                <w:rFonts w:ascii="宋体" w:hAnsi="宋体" w:cs="宋体"/>
                <w:snapToGrid w:val="0"/>
                <w:kern w:val="28"/>
                <w:sz w:val="24"/>
              </w:rPr>
            </w:pPr>
            <w:r>
              <w:rPr>
                <w:rFonts w:hint="eastAsia" w:ascii="宋体" w:hAnsi="宋体" w:cs="宋体"/>
                <w:bCs/>
                <w:sz w:val="24"/>
              </w:rPr>
              <w:t>中标供应商还需将</w:t>
            </w:r>
            <w:r>
              <w:rPr>
                <w:rFonts w:hint="eastAsia" w:ascii="宋体" w:hAnsi="宋体" w:cs="宋体"/>
                <w:sz w:val="24"/>
              </w:rPr>
              <w:t>纸质版投标文件(正本1份、副本4份)邮寄到金华景鹏工程咨询有限公司留档备用,纸质版投标文件由资格证明文件、技术商务文件、价格文件三部分组成，并且分别胶装成册。纸质投标文件必须与上传到政府采购云平台系统的电子加密文件一致，并且均需加盖单位公章。</w:t>
            </w:r>
          </w:p>
        </w:tc>
      </w:tr>
    </w:tbl>
    <w:p w14:paraId="394F1682">
      <w:pPr>
        <w:rPr>
          <w:rFonts w:ascii="宋体" w:hAnsi="宋体" w:cs="宋体"/>
          <w:b/>
          <w:sz w:val="32"/>
          <w:szCs w:val="20"/>
        </w:rPr>
      </w:pPr>
      <w:bookmarkStart w:id="75" w:name="_Toc7434"/>
      <w:bookmarkStart w:id="76" w:name="_Toc14301"/>
      <w:bookmarkStart w:id="77" w:name="_Toc10803"/>
      <w:bookmarkStart w:id="78" w:name="_Toc2277"/>
      <w:bookmarkStart w:id="79" w:name="_Toc523150187"/>
      <w:r>
        <w:rPr>
          <w:rFonts w:hint="eastAsia" w:ascii="宋体" w:hAnsi="宋体" w:cs="宋体"/>
          <w:b/>
          <w:sz w:val="32"/>
          <w:szCs w:val="20"/>
        </w:rPr>
        <w:br w:type="page"/>
      </w:r>
    </w:p>
    <w:p w14:paraId="09D7FA29">
      <w:pPr>
        <w:spacing w:line="460" w:lineRule="exact"/>
        <w:ind w:firstLine="482" w:firstLineChars="150"/>
        <w:jc w:val="center"/>
        <w:outlineLvl w:val="1"/>
        <w:rPr>
          <w:rFonts w:ascii="宋体" w:hAnsi="宋体" w:cs="宋体"/>
          <w:b/>
          <w:sz w:val="32"/>
          <w:szCs w:val="20"/>
        </w:rPr>
      </w:pPr>
      <w:r>
        <w:rPr>
          <w:rFonts w:hint="eastAsia" w:ascii="宋体" w:hAnsi="宋体" w:cs="宋体"/>
          <w:b/>
          <w:sz w:val="32"/>
          <w:szCs w:val="20"/>
        </w:rPr>
        <w:t>一、总则</w:t>
      </w:r>
      <w:bookmarkEnd w:id="75"/>
      <w:bookmarkEnd w:id="76"/>
      <w:bookmarkEnd w:id="77"/>
      <w:bookmarkEnd w:id="78"/>
    </w:p>
    <w:p w14:paraId="3A2E70C0">
      <w:pPr>
        <w:snapToGrid w:val="0"/>
        <w:spacing w:line="460" w:lineRule="exact"/>
        <w:ind w:firstLine="361" w:firstLineChars="150"/>
        <w:jc w:val="left"/>
        <w:outlineLvl w:val="1"/>
        <w:rPr>
          <w:rFonts w:asciiTheme="majorEastAsia" w:hAnsiTheme="majorEastAsia" w:eastAsiaTheme="majorEastAsia" w:cstheme="majorEastAsia"/>
          <w:b/>
          <w:sz w:val="24"/>
        </w:rPr>
      </w:pPr>
      <w:bookmarkStart w:id="80" w:name="_Toc14773"/>
      <w:bookmarkStart w:id="81" w:name="_Toc20538"/>
      <w:r>
        <w:rPr>
          <w:rFonts w:hint="eastAsia" w:asciiTheme="majorEastAsia" w:hAnsiTheme="majorEastAsia" w:eastAsiaTheme="majorEastAsia" w:cstheme="majorEastAsia"/>
          <w:b/>
          <w:sz w:val="24"/>
        </w:rPr>
        <w:t>1.适用范围</w:t>
      </w:r>
      <w:bookmarkEnd w:id="80"/>
      <w:bookmarkEnd w:id="81"/>
    </w:p>
    <w:p w14:paraId="54137398">
      <w:pPr>
        <w:snapToGrid w:val="0"/>
        <w:spacing w:line="460" w:lineRule="exact"/>
        <w:ind w:firstLine="360" w:firstLineChars="15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本招标文件适用于该项目的招标、投标、开标、资格审查及信用信息查询、评标、定标、合同、验收等行为（法律、法规另有规定的，从其规定）。</w:t>
      </w:r>
    </w:p>
    <w:p w14:paraId="200A8DE7">
      <w:pPr>
        <w:spacing w:line="460" w:lineRule="exact"/>
        <w:ind w:firstLine="361" w:firstLineChars="150"/>
        <w:outlineLvl w:val="0"/>
        <w:rPr>
          <w:rFonts w:asciiTheme="majorEastAsia" w:hAnsiTheme="majorEastAsia" w:eastAsiaTheme="majorEastAsia" w:cstheme="majorEastAsia"/>
          <w:b/>
          <w:sz w:val="24"/>
        </w:rPr>
      </w:pPr>
      <w:bookmarkStart w:id="82" w:name="_Toc22384"/>
      <w:bookmarkStart w:id="83" w:name="_Toc8705"/>
      <w:bookmarkStart w:id="84" w:name="_Toc4953"/>
      <w:bookmarkStart w:id="85" w:name="_Toc2894"/>
      <w:bookmarkStart w:id="86" w:name="_Toc2918"/>
      <w:bookmarkStart w:id="87" w:name="_Toc11087"/>
      <w:bookmarkStart w:id="88" w:name="_Toc30214"/>
      <w:bookmarkStart w:id="89" w:name="_Toc25362"/>
      <w:bookmarkStart w:id="90" w:name="_Toc30252"/>
      <w:bookmarkStart w:id="91" w:name="_Toc27801"/>
      <w:bookmarkStart w:id="92" w:name="_Toc20098"/>
      <w:bookmarkStart w:id="93" w:name="_Toc5348"/>
      <w:bookmarkStart w:id="94" w:name="_Toc29620"/>
      <w:bookmarkStart w:id="95" w:name="_Toc21643"/>
      <w:bookmarkStart w:id="96" w:name="_Toc4496"/>
      <w:bookmarkStart w:id="97" w:name="_Toc22240"/>
      <w:bookmarkStart w:id="98" w:name="_Toc10746"/>
      <w:bookmarkStart w:id="99" w:name="_Toc25580"/>
      <w:bookmarkStart w:id="100" w:name="_Toc16221"/>
      <w:r>
        <w:rPr>
          <w:rFonts w:hint="eastAsia" w:asciiTheme="majorEastAsia" w:hAnsiTheme="majorEastAsia" w:eastAsiaTheme="majorEastAsia" w:cstheme="majorEastAsia"/>
          <w:b/>
          <w:sz w:val="24"/>
        </w:rPr>
        <w:t>2.定义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37EDE37">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2.1“采购人”系指招标公告中载明的本项目的采购人。</w:t>
      </w:r>
    </w:p>
    <w:p w14:paraId="12D77594">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2.2“采购代理机构”系指招标公告中载明的本项目的采购代理机构。</w:t>
      </w:r>
    </w:p>
    <w:p w14:paraId="1895B2D9">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2.3“投标人”系指是指响应招标、参加投标竞争的法人、其他组织或者自然人。</w:t>
      </w:r>
    </w:p>
    <w:p w14:paraId="2B525AEF">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2.4“负责人”系指法人企业的法定负责人，或其他组织为法律、行政法规规定代表单位行使职权的主要负责人，或自然人本人。</w:t>
      </w:r>
    </w:p>
    <w:p w14:paraId="5F1EBB04">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2.5“电子签章”系指数据电文中以电子形式所含、所附用于识别签名人身份并表明签名人认可其中内容的数据；“公章”系指单位法定名称章。因特殊原因需要使用冠以法定名称的电子专用章的，投标时需提供《电子专用章使用说明函》。</w:t>
      </w:r>
    </w:p>
    <w:p w14:paraId="3248C0B6">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2.6“电子交易平台”系指本项目政府采购活动所依托的政府采购云平台（https://www.zcygov.cn/）。</w:t>
      </w:r>
    </w:p>
    <w:p w14:paraId="7B4F15F4">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2.7“</w:t>
      </w:r>
      <w:r>
        <w:rPr>
          <w:rFonts w:hint="eastAsia" w:asciiTheme="majorEastAsia" w:hAnsiTheme="majorEastAsia" w:eastAsiaTheme="majorEastAsia" w:cstheme="majorEastAsia"/>
          <w:b/>
          <w:sz w:val="24"/>
        </w:rPr>
        <w:t>★</w:t>
      </w:r>
      <w:r>
        <w:rPr>
          <w:rFonts w:hint="eastAsia" w:asciiTheme="majorEastAsia" w:hAnsiTheme="majorEastAsia" w:eastAsiaTheme="majorEastAsia" w:cstheme="majorEastAsia"/>
          <w:sz w:val="24"/>
        </w:rPr>
        <w:t>”系指实质性要求条款，</w:t>
      </w:r>
      <w:r>
        <w:rPr>
          <w:rFonts w:hint="eastAsia" w:asciiTheme="majorEastAsia" w:hAnsiTheme="majorEastAsia" w:eastAsiaTheme="majorEastAsia" w:cstheme="majorEastAsia"/>
          <w:b/>
          <w:sz w:val="24"/>
        </w:rPr>
        <w:t>必须满足不能负偏离或必须应答的条款。</w:t>
      </w:r>
    </w:p>
    <w:p w14:paraId="0F7E9FB2">
      <w:pPr>
        <w:spacing w:line="460" w:lineRule="exact"/>
        <w:ind w:firstLine="361" w:firstLineChars="15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3.采购项目需要落实的政府采购政策</w:t>
      </w:r>
    </w:p>
    <w:p w14:paraId="0687346B">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Theme="majorEastAsia" w:hAnsiTheme="majorEastAsia" w:eastAsiaTheme="majorEastAsia" w:cstheme="majorEastAsia"/>
          <w:kern w:val="0"/>
          <w:sz w:val="24"/>
        </w:rPr>
        <w:t>优先采购向我国企业转让技术、与我国企业签订消化吸收再创新方案的供应商的进口产品</w:t>
      </w:r>
      <w:r>
        <w:rPr>
          <w:rFonts w:hint="eastAsia" w:asciiTheme="majorEastAsia" w:hAnsiTheme="majorEastAsia" w:eastAsiaTheme="majorEastAsia" w:cstheme="majorEastAsia"/>
          <w:sz w:val="24"/>
        </w:rPr>
        <w:t>。</w:t>
      </w:r>
    </w:p>
    <w:p w14:paraId="40C70E6E">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3.2支持绿色发展</w:t>
      </w:r>
    </w:p>
    <w:p w14:paraId="7C7F44D9">
      <w:pPr>
        <w:spacing w:line="460" w:lineRule="exact"/>
        <w:ind w:firstLine="360" w:firstLineChars="150"/>
        <w:rPr>
          <w:rFonts w:asciiTheme="majorEastAsia" w:hAnsiTheme="majorEastAsia" w:eastAsiaTheme="majorEastAsia" w:cstheme="majorEastAsia"/>
          <w:b/>
          <w:sz w:val="24"/>
        </w:rPr>
      </w:pPr>
      <w:r>
        <w:rPr>
          <w:rFonts w:hint="eastAsia" w:asciiTheme="majorEastAsia" w:hAnsiTheme="majorEastAsia" w:eastAsiaTheme="majorEastAsia" w:cstheme="majorEastAsia"/>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Theme="majorEastAsia" w:hAnsiTheme="majorEastAsia" w:eastAsiaTheme="majorEastAsia" w:cstheme="majorEastAsia"/>
          <w:b/>
          <w:sz w:val="24"/>
        </w:rPr>
        <w:t>★采购人拟采购的产品属于政府强制采购的节能产品品目清单范围的，投标人相应的投标产品未获得国家确定的认证机构出具的、处于有效期之内的节能产品认证证书的，投标无效。</w:t>
      </w:r>
    </w:p>
    <w:p w14:paraId="1AE79158">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3.2.2 修缮、装修类项目采购建材的，采购人应将绿色建筑和绿色建材性能、指标等作为实质性条件纳入招标文件和合同。</w:t>
      </w:r>
    </w:p>
    <w:p w14:paraId="12A9F72E">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D072AF7">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3.2.4鼓励供应商在参加政府采购过程中开展绿色设计、选择绿色材料、打造绿色制造工艺、开展绿色运输、做好废弃产品回收处理，实现产品全周期的绿色环保。鼓励采购单位对其提高预付款比例、免收履约保证金。</w:t>
      </w:r>
    </w:p>
    <w:p w14:paraId="560CDBB8">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3.3支持中小企业发展</w:t>
      </w:r>
    </w:p>
    <w:p w14:paraId="2A062E93">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2B2E8AC">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符合中小企业划分标准的个体工商户，在政府采购活动中视同中小企业。</w:t>
      </w:r>
    </w:p>
    <w:p w14:paraId="0423915C">
      <w:pPr>
        <w:widowControl/>
        <w:spacing w:line="460" w:lineRule="exact"/>
        <w:ind w:firstLine="360" w:firstLineChars="15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bCs/>
          <w:sz w:val="24"/>
        </w:rPr>
        <w:t>3.3.2</w:t>
      </w:r>
      <w:r>
        <w:rPr>
          <w:rFonts w:hint="eastAsia" w:asciiTheme="majorEastAsia" w:hAnsiTheme="majorEastAsia" w:eastAsiaTheme="majorEastAsia" w:cstheme="majorEastAsia"/>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9E58081">
      <w:pPr>
        <w:widowControl/>
        <w:spacing w:line="460" w:lineRule="exact"/>
        <w:ind w:firstLine="360" w:firstLineChars="15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以联合体形式参加政府采购活动，联合体各方均为中小企业的，联合体视同中小企业。其中，联合体各方均为小微企业的，联合体视同小微企业。</w:t>
      </w:r>
    </w:p>
    <w:p w14:paraId="753B6B53">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E56B3C1">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3.3.4符合《关于促进残疾人就业政府采购政策的通知》（财库〔2017〕141号）规定的条件并提供《残疾人福利性单位声明函》的残疾人福利性单位视同小型、微型企业；</w:t>
      </w:r>
    </w:p>
    <w:p w14:paraId="7A006432">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2E3A38">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43EE8734">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3.3.7中小企业享受扶持政策获得政府采购合同的，小微企业不得将合同分包给大中型企业，中型企业不得将合同分包给大型企业。</w:t>
      </w:r>
    </w:p>
    <w:p w14:paraId="3BF8F88B">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w:t>
      </w:r>
      <w:r>
        <w:rPr>
          <w:rFonts w:hint="eastAsia" w:asciiTheme="majorEastAsia" w:hAnsiTheme="majorEastAsia" w:eastAsiaTheme="majorEastAsia" w:cstheme="majorEastAsia"/>
          <w:bCs/>
          <w:sz w:val="24"/>
        </w:rPr>
        <w:t>支持创新发展</w:t>
      </w:r>
    </w:p>
    <w:p w14:paraId="61694631">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3.4.1采购人优先采购被认定为首台套产品和“制造精品”的自主创新产品。</w:t>
      </w:r>
    </w:p>
    <w:p w14:paraId="42D49D68">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504856F">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3.5平等对待内外资企业和符合条件的破产重整企业</w:t>
      </w:r>
    </w:p>
    <w:p w14:paraId="0C436DC8">
      <w:pPr>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平等对待内外资企业和符合条件的破产重整企业，切实保障企业公平竞争，平等维护企业的合法利益。</w:t>
      </w:r>
    </w:p>
    <w:p w14:paraId="75943F0C">
      <w:pPr>
        <w:pStyle w:val="36"/>
        <w:shd w:val="clear" w:color="auto" w:fill="FFFFFF"/>
        <w:spacing w:beforeAutospacing="0" w:afterAutospacing="0" w:line="460" w:lineRule="exact"/>
        <w:ind w:firstLine="361" w:firstLineChars="150"/>
        <w:textAlignment w:val="baseline"/>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3.6对本国产品的支持政策</w:t>
      </w:r>
    </w:p>
    <w:p w14:paraId="29807220">
      <w:pPr>
        <w:pStyle w:val="36"/>
        <w:shd w:val="clear" w:color="auto" w:fill="FFFFFF"/>
        <w:spacing w:beforeAutospacing="0" w:afterAutospacing="0" w:line="460" w:lineRule="exact"/>
        <w:ind w:firstLine="360" w:firstLineChars="150"/>
        <w:textAlignment w:val="baseline"/>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政府采购活动中既有本国产品又有非本国产品参与竞争的，依法对本国产品给予价格评审优惠，对本国产品的报价给予20%的价格扣除，用扣除后的价格参与评审。</w:t>
      </w:r>
    </w:p>
    <w:p w14:paraId="1F466E4E">
      <w:pPr>
        <w:pStyle w:val="36"/>
        <w:shd w:val="clear" w:color="auto" w:fill="FFFFFF"/>
        <w:spacing w:beforeAutospacing="0" w:afterAutospacing="0" w:line="460" w:lineRule="exact"/>
        <w:ind w:firstLine="360" w:firstLineChars="150"/>
        <w:textAlignment w:val="baseline"/>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6C6198B">
      <w:pPr>
        <w:pStyle w:val="36"/>
        <w:shd w:val="clear" w:color="auto" w:fill="FFFFFF"/>
        <w:spacing w:beforeAutospacing="0" w:afterAutospacing="0" w:line="460" w:lineRule="exact"/>
        <w:ind w:firstLine="360" w:firstLineChars="150"/>
        <w:textAlignment w:val="baseline"/>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有关证明文件。采购人、采购代理机构应当在采购文件中明确要求供应商对其提供的产品出具《关于符合本国产品标准的声明函》（样式见附件，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46C70A9">
      <w:pPr>
        <w:pStyle w:val="36"/>
        <w:shd w:val="clear" w:color="auto" w:fill="FFFFFF"/>
        <w:spacing w:beforeAutospacing="0" w:afterAutospacing="0" w:line="460" w:lineRule="exact"/>
        <w:ind w:firstLine="360" w:firstLineChars="150"/>
        <w:textAlignment w:val="baseline"/>
        <w:rPr>
          <w:rFonts w:asciiTheme="majorEastAsia" w:hAnsiTheme="majorEastAsia" w:eastAsiaTheme="majorEastAsia" w:cstheme="majorEastAsia"/>
          <w:kern w:val="2"/>
        </w:rPr>
      </w:pPr>
      <w:r>
        <w:rPr>
          <w:rFonts w:hint="eastAsia" w:asciiTheme="majorEastAsia" w:hAnsiTheme="majorEastAsia" w:eastAsiaTheme="majorEastAsia" w:cstheme="majorEastAsia"/>
          <w:kern w:val="2"/>
        </w:rPr>
        <w:t>采购人、采购代理机构应当随中标、成交结果同时公告中标、成交供应商提供的《声明函》或有关证明文件。</w:t>
      </w:r>
    </w:p>
    <w:p w14:paraId="4E39D70F">
      <w:pPr>
        <w:spacing w:line="460" w:lineRule="exact"/>
        <w:ind w:firstLine="361" w:firstLineChars="150"/>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4.询问、质疑、投诉</w:t>
      </w:r>
    </w:p>
    <w:p w14:paraId="1CE687EC">
      <w:pPr>
        <w:autoSpaceDE w:val="0"/>
        <w:autoSpaceDN w:val="0"/>
        <w:spacing w:line="460" w:lineRule="exact"/>
        <w:ind w:firstLine="360" w:firstLineChars="150"/>
        <w:jc w:val="left"/>
        <w:rPr>
          <w:rFonts w:asciiTheme="majorEastAsia" w:hAnsiTheme="majorEastAsia" w:eastAsiaTheme="majorEastAsia" w:cstheme="majorEastAsia"/>
          <w:kern w:val="0"/>
          <w:sz w:val="24"/>
          <w:lang w:val="zh-CN"/>
        </w:rPr>
      </w:pPr>
      <w:r>
        <w:rPr>
          <w:rFonts w:hint="eastAsia" w:asciiTheme="majorEastAsia" w:hAnsiTheme="majorEastAsia" w:eastAsiaTheme="majorEastAsia" w:cstheme="majorEastAsia"/>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w:t>
      </w:r>
    </w:p>
    <w:p w14:paraId="5EC8086D">
      <w:pPr>
        <w:autoSpaceDE w:val="0"/>
        <w:autoSpaceDN w:val="0"/>
        <w:spacing w:line="460" w:lineRule="exact"/>
        <w:ind w:firstLine="360" w:firstLineChars="150"/>
        <w:jc w:val="left"/>
        <w:rPr>
          <w:rFonts w:asciiTheme="majorEastAsia" w:hAnsiTheme="majorEastAsia" w:eastAsiaTheme="majorEastAsia" w:cstheme="majorEastAsia"/>
          <w:kern w:val="0"/>
          <w:sz w:val="24"/>
          <w:lang w:val="zh-CN"/>
        </w:rPr>
      </w:pPr>
      <w:r>
        <w:rPr>
          <w:rFonts w:hint="eastAsia" w:asciiTheme="majorEastAsia" w:hAnsiTheme="majorEastAsia" w:eastAsiaTheme="majorEastAsia" w:cstheme="majorEastAsia"/>
          <w:kern w:val="0"/>
          <w:sz w:val="24"/>
          <w:lang w:val="zh-CN"/>
        </w:rPr>
        <w:t>4.2供应商询问</w:t>
      </w:r>
    </w:p>
    <w:p w14:paraId="43E5E342">
      <w:pPr>
        <w:autoSpaceDE w:val="0"/>
        <w:autoSpaceDN w:val="0"/>
        <w:spacing w:line="460" w:lineRule="exact"/>
        <w:ind w:firstLine="360" w:firstLineChars="150"/>
        <w:jc w:val="left"/>
        <w:rPr>
          <w:rFonts w:asciiTheme="majorEastAsia" w:hAnsiTheme="majorEastAsia" w:eastAsiaTheme="majorEastAsia" w:cstheme="majorEastAsia"/>
          <w:kern w:val="0"/>
          <w:sz w:val="24"/>
          <w:lang w:val="zh-CN"/>
        </w:rPr>
      </w:pPr>
      <w:r>
        <w:rPr>
          <w:rFonts w:hint="eastAsia" w:asciiTheme="majorEastAsia" w:hAnsiTheme="majorEastAsia" w:eastAsiaTheme="majorEastAsia" w:cstheme="majorEastAsia"/>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6A90CE0">
      <w:pPr>
        <w:autoSpaceDE w:val="0"/>
        <w:autoSpaceDN w:val="0"/>
        <w:spacing w:line="460" w:lineRule="exact"/>
        <w:ind w:firstLine="360" w:firstLineChars="150"/>
        <w:jc w:val="left"/>
        <w:rPr>
          <w:rFonts w:asciiTheme="majorEastAsia" w:hAnsiTheme="majorEastAsia" w:eastAsiaTheme="majorEastAsia" w:cstheme="majorEastAsia"/>
          <w:kern w:val="0"/>
          <w:sz w:val="24"/>
          <w:lang w:val="zh-CN"/>
        </w:rPr>
      </w:pPr>
      <w:r>
        <w:rPr>
          <w:rFonts w:hint="eastAsia" w:asciiTheme="majorEastAsia" w:hAnsiTheme="majorEastAsia" w:eastAsiaTheme="majorEastAsia" w:cstheme="majorEastAsia"/>
          <w:kern w:val="0"/>
          <w:sz w:val="24"/>
          <w:lang w:val="zh-CN"/>
        </w:rPr>
        <w:t>4.3供应商质疑</w:t>
      </w:r>
    </w:p>
    <w:p w14:paraId="7E86E37C">
      <w:pPr>
        <w:pStyle w:val="24"/>
        <w:spacing w:beforeLines="0" w:afterLines="0" w:line="460" w:lineRule="exact"/>
        <w:ind w:firstLine="360" w:firstLineChars="150"/>
        <w:rPr>
          <w:rFonts w:asciiTheme="majorEastAsia" w:hAnsiTheme="majorEastAsia" w:eastAsiaTheme="majorEastAsia" w:cstheme="majorEastAsia"/>
        </w:rPr>
      </w:pPr>
      <w:r>
        <w:rPr>
          <w:rFonts w:hint="eastAsia" w:asciiTheme="majorEastAsia" w:hAnsiTheme="majorEastAsia" w:eastAsiaTheme="majorEastAsia" w:cstheme="majorEastAsia"/>
          <w:lang w:val="zh-CN"/>
        </w:rPr>
        <w:t>4.3</w:t>
      </w:r>
      <w:r>
        <w:rPr>
          <w:rFonts w:hint="eastAsia" w:asciiTheme="majorEastAsia" w:hAnsiTheme="majorEastAsia" w:eastAsiaTheme="majorEastAsia" w:cstheme="majorEastAsia"/>
        </w:rPr>
        <w:t>.1提出质疑的供应商应当是参与所质疑项目采购活动的供应商。潜在供应商已依法获取其可质疑的招标文件的，可以对该文件提出质疑。</w:t>
      </w:r>
    </w:p>
    <w:p w14:paraId="087EF4B8">
      <w:pPr>
        <w:pStyle w:val="24"/>
        <w:spacing w:beforeLines="0" w:afterLines="0" w:line="460" w:lineRule="exact"/>
        <w:ind w:firstLine="360" w:firstLineChars="150"/>
        <w:rPr>
          <w:rFonts w:asciiTheme="majorEastAsia" w:hAnsiTheme="majorEastAsia" w:eastAsiaTheme="majorEastAsia" w:cstheme="majorEastAsia"/>
        </w:rPr>
      </w:pPr>
      <w:r>
        <w:rPr>
          <w:rFonts w:hint="eastAsia" w:asciiTheme="majorEastAsia" w:hAnsiTheme="majorEastAsia" w:eastAsiaTheme="majorEastAsia" w:cstheme="majorEastAsia"/>
          <w:lang w:val="zh-CN"/>
        </w:rPr>
        <w:t>4.3</w:t>
      </w:r>
      <w:r>
        <w:rPr>
          <w:rFonts w:hint="eastAsia" w:asciiTheme="majorEastAsia" w:hAnsiTheme="majorEastAsia" w:eastAsiaTheme="majorEastAsia" w:cstheme="majorEastAsia"/>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03134336">
      <w:pPr>
        <w:pStyle w:val="10"/>
        <w:spacing w:line="460" w:lineRule="exact"/>
        <w:ind w:firstLine="360" w:firstLineChars="15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4.3.2.1对招标文件提出质疑的，质疑期限为供应商获得招标文件之日或者招标文件公告期限届满之日起计算。</w:t>
      </w:r>
    </w:p>
    <w:p w14:paraId="0D957B2D">
      <w:pPr>
        <w:pStyle w:val="24"/>
        <w:spacing w:beforeLines="0" w:afterLines="0" w:line="460" w:lineRule="exact"/>
        <w:ind w:firstLine="360" w:firstLineChars="150"/>
        <w:rPr>
          <w:rFonts w:asciiTheme="majorEastAsia" w:hAnsiTheme="majorEastAsia" w:eastAsiaTheme="majorEastAsia" w:cstheme="majorEastAsia"/>
        </w:rPr>
      </w:pPr>
      <w:r>
        <w:rPr>
          <w:rFonts w:hint="eastAsia" w:asciiTheme="majorEastAsia" w:hAnsiTheme="majorEastAsia" w:eastAsiaTheme="majorEastAsia" w:cstheme="majorEastAsia"/>
        </w:rPr>
        <w:t>4.3.2.2对采购过程提出质疑的，质疑期限为各采购程序环节结束之日起计算。4.3.2.3对采购结果提出质疑的，质疑期限自采购结果公告期限届满之日起计算。</w:t>
      </w:r>
    </w:p>
    <w:p w14:paraId="095FF7BF">
      <w:pPr>
        <w:pStyle w:val="24"/>
        <w:spacing w:beforeLines="0" w:afterLines="0" w:line="460" w:lineRule="exact"/>
        <w:ind w:firstLine="360" w:firstLineChars="15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4.3.3</w:t>
      </w:r>
      <w:r>
        <w:rPr>
          <w:rFonts w:hint="eastAsia" w:asciiTheme="majorEastAsia" w:hAnsiTheme="majorEastAsia" w:eastAsiaTheme="majorEastAsia" w:cstheme="majorEastAsia"/>
        </w:rPr>
        <w:t>供应商提出质疑应当提交质疑函和必要的证明材料。质疑函应当包括下列内容：</w:t>
      </w:r>
    </w:p>
    <w:p w14:paraId="0D5AEC62">
      <w:pPr>
        <w:pStyle w:val="24"/>
        <w:spacing w:beforeLines="0" w:afterLines="0" w:line="460" w:lineRule="exact"/>
        <w:ind w:firstLine="360" w:firstLineChars="15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4.3.3.1供应商的姓名或者名称、地址、邮编、联系人及联系电话；</w:t>
      </w:r>
    </w:p>
    <w:p w14:paraId="0912FB2C">
      <w:pPr>
        <w:pStyle w:val="24"/>
        <w:spacing w:beforeLines="0" w:afterLines="0" w:line="460" w:lineRule="exact"/>
        <w:ind w:firstLine="360" w:firstLineChars="15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4.3.3.2质疑项目的名称、编号；</w:t>
      </w:r>
    </w:p>
    <w:p w14:paraId="2E78FE0F">
      <w:pPr>
        <w:pStyle w:val="24"/>
        <w:spacing w:beforeLines="0" w:afterLines="0" w:line="460" w:lineRule="exact"/>
        <w:ind w:firstLine="360" w:firstLineChars="15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4.3.3.3具体、明确的质疑事项和与质疑事项相关的请求；</w:t>
      </w:r>
    </w:p>
    <w:p w14:paraId="5B6C771A">
      <w:pPr>
        <w:pStyle w:val="24"/>
        <w:spacing w:beforeLines="0" w:afterLines="0" w:line="460" w:lineRule="exact"/>
        <w:ind w:firstLine="360" w:firstLineChars="15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4.3.3.4事实依据；</w:t>
      </w:r>
    </w:p>
    <w:p w14:paraId="41BDF1EA">
      <w:pPr>
        <w:pStyle w:val="24"/>
        <w:spacing w:beforeLines="0" w:afterLines="0" w:line="460" w:lineRule="exact"/>
        <w:ind w:firstLine="360" w:firstLineChars="15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4.3.3.5必要的法律依据；</w:t>
      </w:r>
    </w:p>
    <w:p w14:paraId="62CCD0AF">
      <w:pPr>
        <w:pStyle w:val="24"/>
        <w:spacing w:beforeLines="0" w:afterLines="0" w:line="460" w:lineRule="exact"/>
        <w:ind w:firstLine="360" w:firstLineChars="15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4.3.3.6提出质疑的日期。</w:t>
      </w:r>
    </w:p>
    <w:p w14:paraId="0A16A183">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供应商提交的质疑函需一式三份。供应商为自然人的，应当由本人签字；供应商为法人或者其他组织的，应当由法定代表人、主要负责人，或者其授权代表签字或者盖章，并加盖公章。</w:t>
      </w:r>
    </w:p>
    <w:p w14:paraId="52AAA5EF">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4.3.4对同一采购程序环节的质疑，供应商须在法定质疑期内一次性提出。</w:t>
      </w:r>
    </w:p>
    <w:p w14:paraId="2541549C">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lang w:val="zh-CN"/>
        </w:rPr>
        <w:t>4.3</w:t>
      </w:r>
      <w:r>
        <w:rPr>
          <w:rFonts w:hint="eastAsia" w:asciiTheme="majorEastAsia" w:hAnsiTheme="majorEastAsia" w:eastAsiaTheme="majorEastAsia" w:cstheme="majorEastAsia"/>
        </w:rPr>
        <w:t>.5采购人或者采购代理机构应当在收到供应商的书面质疑后七个工作日内作出答复，并以书面形式通知质疑供应商和其他与质疑处理结果有利害关系的政府采购当事人，但答复的内容不得涉及商业秘密。</w:t>
      </w:r>
    </w:p>
    <w:p w14:paraId="3E58B121">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lang w:val="zh-CN"/>
        </w:rPr>
        <w:t>4.3</w:t>
      </w:r>
      <w:r>
        <w:rPr>
          <w:rFonts w:hint="eastAsia" w:asciiTheme="majorEastAsia" w:hAnsiTheme="majorEastAsia" w:eastAsiaTheme="majorEastAsia" w:cstheme="majorEastAsia"/>
        </w:rPr>
        <w:t>.6询问或者质疑事项可能影响采购结果的，采购人应当暂停签订合同，已经签订合同的，应当中止履行合同。</w:t>
      </w:r>
    </w:p>
    <w:p w14:paraId="27A4ACFE">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4.4供应商投诉</w:t>
      </w:r>
    </w:p>
    <w:p w14:paraId="31538660">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4.4.1质疑供应商对采购人、采购代理机构的答复不满意或者采购人、采购代理机构未在规定的时间内作出答复的，可以在答复期满后十五个工作日内向同级政府采购监督管理部门提出投诉。</w:t>
      </w:r>
    </w:p>
    <w:p w14:paraId="45B4B7F5">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4.4.</w:t>
      </w:r>
      <w:r>
        <w:rPr>
          <w:rFonts w:hint="eastAsia" w:asciiTheme="majorEastAsia" w:hAnsiTheme="majorEastAsia" w:eastAsiaTheme="majorEastAsia" w:cstheme="majorEastAsia"/>
          <w:lang w:val="zh-CN"/>
        </w:rPr>
        <w:t>2</w:t>
      </w:r>
      <w:r>
        <w:rPr>
          <w:rFonts w:hint="eastAsia" w:asciiTheme="majorEastAsia" w:hAnsiTheme="majorEastAsia" w:eastAsiaTheme="majorEastAsia" w:cstheme="majorEastAsia"/>
        </w:rPr>
        <w:t>供应商投诉的事项不得超出已质疑事项的范围，基于质疑答复内容提出的投诉事项除外。</w:t>
      </w:r>
    </w:p>
    <w:p w14:paraId="446CF0D8">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4.4.3供应商投诉应当有明确的请求和必要的证明材料。</w:t>
      </w:r>
    </w:p>
    <w:p w14:paraId="7CF53DB5">
      <w:pPr>
        <w:pStyle w:val="146"/>
        <w:shd w:val="clear" w:color="auto" w:fill="FFFFFF"/>
        <w:snapToGrid w:val="0"/>
        <w:spacing w:before="0" w:beforeAutospacing="0" w:after="0" w:afterAutospacing="0" w:line="460" w:lineRule="exact"/>
        <w:ind w:firstLine="360" w:firstLineChars="150"/>
        <w:contextualSpacing/>
        <w:rPr>
          <w:rFonts w:asciiTheme="majorEastAsia" w:hAnsiTheme="majorEastAsia" w:eastAsiaTheme="majorEastAsia" w:cstheme="majorEastAsia"/>
        </w:rPr>
      </w:pPr>
      <w:r>
        <w:rPr>
          <w:rFonts w:hint="eastAsia" w:asciiTheme="majorEastAsia" w:hAnsiTheme="majorEastAsia" w:eastAsiaTheme="majorEastAsia" w:cstheme="majorEastAsia"/>
        </w:rPr>
        <w:t>4.4.4以联合体形式参加政府采购活动的，其投诉应当由组成联合体的所有供应商共同提出。</w:t>
      </w:r>
    </w:p>
    <w:p w14:paraId="311B7189">
      <w:pPr>
        <w:spacing w:line="460" w:lineRule="exact"/>
        <w:ind w:firstLine="482" w:firstLineChars="150"/>
        <w:jc w:val="center"/>
        <w:outlineLvl w:val="1"/>
        <w:rPr>
          <w:rFonts w:ascii="宋体" w:hAnsi="宋体" w:cs="宋体"/>
          <w:b/>
          <w:sz w:val="32"/>
          <w:szCs w:val="20"/>
        </w:rPr>
      </w:pPr>
      <w:bookmarkStart w:id="101" w:name="_Toc17920"/>
      <w:bookmarkStart w:id="102" w:name="_Toc6528"/>
      <w:bookmarkStart w:id="103" w:name="_Toc32614"/>
      <w:bookmarkStart w:id="104" w:name="_Toc15369"/>
      <w:bookmarkStart w:id="105" w:name="_Toc19853"/>
      <w:r>
        <w:rPr>
          <w:rFonts w:hint="eastAsia" w:ascii="宋体" w:hAnsi="宋体" w:cs="宋体"/>
          <w:b/>
          <w:sz w:val="32"/>
          <w:szCs w:val="20"/>
        </w:rPr>
        <w:t>二、招标文件的构成、澄清、修改</w:t>
      </w:r>
      <w:bookmarkEnd w:id="101"/>
      <w:bookmarkEnd w:id="102"/>
      <w:bookmarkEnd w:id="103"/>
      <w:bookmarkEnd w:id="104"/>
      <w:bookmarkEnd w:id="105"/>
    </w:p>
    <w:p w14:paraId="161B4EA6">
      <w:pPr>
        <w:pStyle w:val="24"/>
        <w:adjustRightInd w:val="0"/>
        <w:spacing w:beforeLines="0" w:afterLines="0" w:line="460" w:lineRule="exact"/>
        <w:ind w:firstLine="361" w:firstLineChars="150"/>
        <w:rPr>
          <w:rFonts w:hAnsi="宋体" w:cs="宋体"/>
          <w:b/>
        </w:rPr>
      </w:pPr>
      <w:r>
        <w:rPr>
          <w:rFonts w:hint="eastAsia" w:hAnsi="宋体" w:cs="宋体"/>
          <w:b/>
        </w:rPr>
        <w:t>5．招标文件的构成</w:t>
      </w:r>
    </w:p>
    <w:p w14:paraId="556C28D0">
      <w:pPr>
        <w:pStyle w:val="24"/>
        <w:adjustRightInd w:val="0"/>
        <w:spacing w:beforeLines="0" w:afterLines="0" w:line="460" w:lineRule="exact"/>
        <w:ind w:firstLine="360" w:firstLineChars="150"/>
        <w:rPr>
          <w:rFonts w:hAnsi="宋体" w:cs="宋体"/>
        </w:rPr>
      </w:pPr>
      <w:r>
        <w:rPr>
          <w:rFonts w:hint="eastAsia" w:hAnsi="宋体" w:cs="宋体"/>
        </w:rPr>
        <w:t>5.1 招标文件包括下列文件及附件：</w:t>
      </w:r>
    </w:p>
    <w:p w14:paraId="37DB3C91">
      <w:pPr>
        <w:pStyle w:val="24"/>
        <w:tabs>
          <w:tab w:val="left" w:pos="840"/>
        </w:tabs>
        <w:adjustRightInd w:val="0"/>
        <w:spacing w:beforeLines="0" w:afterLines="0" w:line="460" w:lineRule="exact"/>
        <w:ind w:firstLine="360" w:firstLineChars="150"/>
        <w:rPr>
          <w:rFonts w:hAnsi="宋体" w:cs="宋体"/>
        </w:rPr>
      </w:pPr>
      <w:r>
        <w:rPr>
          <w:rFonts w:hint="eastAsia" w:hAnsi="宋体" w:cs="宋体"/>
        </w:rPr>
        <w:t>5.1.1招标公告；</w:t>
      </w:r>
    </w:p>
    <w:p w14:paraId="0AF08AA0">
      <w:pPr>
        <w:pStyle w:val="24"/>
        <w:tabs>
          <w:tab w:val="left" w:pos="840"/>
        </w:tabs>
        <w:adjustRightInd w:val="0"/>
        <w:spacing w:beforeLines="0" w:afterLines="0" w:line="460" w:lineRule="exact"/>
        <w:ind w:firstLine="360" w:firstLineChars="150"/>
        <w:rPr>
          <w:rFonts w:hAnsi="宋体" w:cs="宋体"/>
        </w:rPr>
      </w:pPr>
      <w:r>
        <w:rPr>
          <w:rFonts w:hint="eastAsia" w:hAnsi="宋体" w:cs="宋体"/>
        </w:rPr>
        <w:t>5.1.2投标人须知；</w:t>
      </w:r>
    </w:p>
    <w:p w14:paraId="37D3F6B2">
      <w:pPr>
        <w:pStyle w:val="24"/>
        <w:tabs>
          <w:tab w:val="left" w:pos="840"/>
        </w:tabs>
        <w:adjustRightInd w:val="0"/>
        <w:spacing w:beforeLines="0" w:afterLines="0" w:line="460" w:lineRule="exact"/>
        <w:ind w:firstLine="360" w:firstLineChars="150"/>
        <w:rPr>
          <w:rFonts w:hAnsi="宋体" w:cs="宋体"/>
        </w:rPr>
      </w:pPr>
      <w:r>
        <w:rPr>
          <w:rFonts w:hint="eastAsia" w:hAnsi="宋体" w:cs="宋体"/>
        </w:rPr>
        <w:t>5.1.3采购需求；</w:t>
      </w:r>
    </w:p>
    <w:p w14:paraId="37C1F62B">
      <w:pPr>
        <w:pStyle w:val="24"/>
        <w:tabs>
          <w:tab w:val="left" w:pos="840"/>
        </w:tabs>
        <w:adjustRightInd w:val="0"/>
        <w:spacing w:beforeLines="0" w:afterLines="0" w:line="460" w:lineRule="exact"/>
        <w:ind w:firstLine="360" w:firstLineChars="150"/>
        <w:rPr>
          <w:rFonts w:hAnsi="宋体" w:cs="宋体"/>
        </w:rPr>
      </w:pPr>
      <w:r>
        <w:rPr>
          <w:rFonts w:hint="eastAsia" w:hAnsi="宋体" w:cs="宋体"/>
        </w:rPr>
        <w:t>5.1.4评标办法；</w:t>
      </w:r>
    </w:p>
    <w:p w14:paraId="51A96116">
      <w:pPr>
        <w:pStyle w:val="24"/>
        <w:tabs>
          <w:tab w:val="left" w:pos="840"/>
        </w:tabs>
        <w:adjustRightInd w:val="0"/>
        <w:spacing w:beforeLines="0" w:afterLines="0" w:line="460" w:lineRule="exact"/>
        <w:ind w:firstLine="360" w:firstLineChars="150"/>
        <w:rPr>
          <w:rFonts w:hAnsi="宋体" w:cs="宋体"/>
        </w:rPr>
      </w:pPr>
      <w:r>
        <w:rPr>
          <w:rFonts w:hint="eastAsia" w:hAnsi="宋体" w:cs="宋体"/>
        </w:rPr>
        <w:t>5.1.5拟签订的合同文本；</w:t>
      </w:r>
    </w:p>
    <w:p w14:paraId="5CCD84D0">
      <w:pPr>
        <w:pStyle w:val="24"/>
        <w:tabs>
          <w:tab w:val="left" w:pos="840"/>
        </w:tabs>
        <w:adjustRightInd w:val="0"/>
        <w:spacing w:beforeLines="0" w:afterLines="0" w:line="460" w:lineRule="exact"/>
        <w:ind w:firstLine="360" w:firstLineChars="150"/>
        <w:rPr>
          <w:rFonts w:hAnsi="宋体" w:cs="宋体"/>
        </w:rPr>
      </w:pPr>
      <w:r>
        <w:rPr>
          <w:rFonts w:hint="eastAsia" w:hAnsi="宋体" w:cs="宋体"/>
        </w:rPr>
        <w:t>5.1.6应提交的有关格式范例。</w:t>
      </w:r>
    </w:p>
    <w:p w14:paraId="7C60A6CD">
      <w:pPr>
        <w:adjustRightInd w:val="0"/>
        <w:spacing w:line="460" w:lineRule="exact"/>
        <w:ind w:firstLine="360" w:firstLineChars="15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3554CBD3">
      <w:pPr>
        <w:pStyle w:val="24"/>
        <w:adjustRightInd w:val="0"/>
        <w:spacing w:beforeLines="0" w:afterLines="0" w:line="460" w:lineRule="exact"/>
        <w:ind w:firstLine="361" w:firstLineChars="150"/>
        <w:rPr>
          <w:rFonts w:hAnsi="宋体" w:cs="宋体"/>
          <w:b/>
        </w:rPr>
      </w:pPr>
      <w:r>
        <w:rPr>
          <w:rFonts w:hint="eastAsia" w:hAnsi="宋体" w:cs="宋体"/>
          <w:b/>
        </w:rPr>
        <w:t>6.招标文件的澄清、修改</w:t>
      </w:r>
    </w:p>
    <w:p w14:paraId="766D99C5">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6.1已获取招标文件的潜在投标人，若有问题需要澄清，应于投标截止时间前，以书面形式向采购代理机构提出。</w:t>
      </w:r>
    </w:p>
    <w:p w14:paraId="638892F1">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9C08DBC">
      <w:pPr>
        <w:spacing w:line="460" w:lineRule="exact"/>
        <w:ind w:firstLine="482" w:firstLineChars="150"/>
        <w:jc w:val="center"/>
        <w:outlineLvl w:val="1"/>
        <w:rPr>
          <w:rFonts w:ascii="宋体" w:hAnsi="宋体" w:cs="宋体"/>
          <w:b/>
          <w:sz w:val="32"/>
          <w:szCs w:val="32"/>
        </w:rPr>
      </w:pPr>
      <w:bookmarkStart w:id="106" w:name="_Toc26530"/>
      <w:bookmarkStart w:id="107" w:name="_Toc31451"/>
      <w:bookmarkStart w:id="108" w:name="_Toc24775"/>
      <w:bookmarkStart w:id="109" w:name="_Toc4507"/>
      <w:bookmarkStart w:id="110" w:name="_Toc26836"/>
      <w:r>
        <w:rPr>
          <w:rFonts w:hint="eastAsia" w:ascii="宋体" w:hAnsi="宋体" w:cs="宋体"/>
          <w:b/>
          <w:sz w:val="32"/>
          <w:szCs w:val="32"/>
        </w:rPr>
        <w:t>三、投标</w:t>
      </w:r>
      <w:bookmarkEnd w:id="106"/>
      <w:bookmarkEnd w:id="107"/>
      <w:bookmarkEnd w:id="108"/>
      <w:bookmarkEnd w:id="109"/>
      <w:bookmarkEnd w:id="110"/>
    </w:p>
    <w:p w14:paraId="6434A6F2">
      <w:pPr>
        <w:pStyle w:val="24"/>
        <w:adjustRightInd w:val="0"/>
        <w:spacing w:beforeLines="0" w:afterLines="0" w:line="460" w:lineRule="exact"/>
        <w:ind w:firstLine="361" w:firstLineChars="150"/>
        <w:rPr>
          <w:rFonts w:asciiTheme="majorEastAsia" w:hAnsiTheme="majorEastAsia" w:eastAsiaTheme="majorEastAsia" w:cstheme="majorEastAsia"/>
          <w:b/>
        </w:rPr>
      </w:pPr>
      <w:r>
        <w:rPr>
          <w:rFonts w:hint="eastAsia" w:asciiTheme="majorEastAsia" w:hAnsiTheme="majorEastAsia" w:eastAsiaTheme="majorEastAsia" w:cstheme="majorEastAsia"/>
          <w:b/>
        </w:rPr>
        <w:t>7. 招标文件的获取</w:t>
      </w:r>
    </w:p>
    <w:p w14:paraId="51E30DFC">
      <w:pPr>
        <w:adjustRightInd w:val="0"/>
        <w:spacing w:line="460" w:lineRule="exact"/>
        <w:ind w:firstLine="360" w:firstLineChars="150"/>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napToGrid w:val="0"/>
          <w:kern w:val="28"/>
          <w:sz w:val="24"/>
        </w:rPr>
        <w:t>详见招标公告中获取招标文件的时间期限、地点、方式及招标文件售价。</w:t>
      </w:r>
    </w:p>
    <w:p w14:paraId="23DE7F03">
      <w:pPr>
        <w:pStyle w:val="24"/>
        <w:adjustRightInd w:val="0"/>
        <w:spacing w:beforeLines="0" w:afterLines="0" w:line="460" w:lineRule="exact"/>
        <w:ind w:firstLine="361" w:firstLineChars="150"/>
        <w:rPr>
          <w:rFonts w:asciiTheme="majorEastAsia" w:hAnsiTheme="majorEastAsia" w:eastAsiaTheme="majorEastAsia" w:cstheme="majorEastAsia"/>
          <w:b/>
        </w:rPr>
      </w:pPr>
      <w:r>
        <w:rPr>
          <w:rFonts w:hint="eastAsia" w:asciiTheme="majorEastAsia" w:hAnsiTheme="majorEastAsia" w:eastAsiaTheme="majorEastAsia" w:cstheme="majorEastAsia"/>
          <w:b/>
        </w:rPr>
        <w:t>8.开标前答疑会或现场考察</w:t>
      </w:r>
    </w:p>
    <w:p w14:paraId="1294BD95">
      <w:pPr>
        <w:pStyle w:val="24"/>
        <w:adjustRightInd w:val="0"/>
        <w:spacing w:beforeLines="0" w:afterLines="0" w:line="460" w:lineRule="exact"/>
        <w:ind w:firstLine="360" w:firstLineChars="150"/>
        <w:rPr>
          <w:rFonts w:asciiTheme="majorEastAsia" w:hAnsiTheme="majorEastAsia" w:eastAsiaTheme="majorEastAsia" w:cstheme="majorEastAsia"/>
        </w:rPr>
      </w:pPr>
      <w:r>
        <w:rPr>
          <w:rFonts w:hint="eastAsia" w:asciiTheme="majorEastAsia" w:hAnsiTheme="majorEastAsia" w:eastAsiaTheme="majorEastAsia" w:cstheme="majorEastAsia"/>
        </w:rPr>
        <w:t>采购人组织潜在投标人现场考察或者召开开标前答疑会的，潜在投标人按第二部分投标人须知前附表的规定参加现场考察或者开标前答疑会。</w:t>
      </w:r>
    </w:p>
    <w:p w14:paraId="5FF6068D">
      <w:pPr>
        <w:pStyle w:val="24"/>
        <w:adjustRightInd w:val="0"/>
        <w:spacing w:beforeLines="0" w:afterLines="0" w:line="460" w:lineRule="exact"/>
        <w:ind w:firstLine="361" w:firstLineChars="150"/>
        <w:rPr>
          <w:rFonts w:asciiTheme="majorEastAsia" w:hAnsiTheme="majorEastAsia" w:eastAsiaTheme="majorEastAsia" w:cstheme="majorEastAsia"/>
          <w:b/>
        </w:rPr>
      </w:pPr>
      <w:r>
        <w:rPr>
          <w:rFonts w:hint="eastAsia" w:asciiTheme="majorEastAsia" w:hAnsiTheme="majorEastAsia" w:eastAsiaTheme="majorEastAsia" w:cstheme="majorEastAsia"/>
          <w:b/>
          <w:kern w:val="28"/>
        </w:rPr>
        <w:t>9.投标保证金</w:t>
      </w:r>
    </w:p>
    <w:p w14:paraId="27059959">
      <w:pPr>
        <w:pStyle w:val="10"/>
        <w:adjustRightInd w:val="0"/>
        <w:spacing w:line="460" w:lineRule="exact"/>
        <w:ind w:firstLine="360" w:firstLineChars="150"/>
        <w:rPr>
          <w:rFonts w:hint="eastAsia" w:eastAsia="宋体" w:asciiTheme="majorEastAsia" w:hAnsiTheme="majorEastAsia" w:cstheme="majorEastAsia"/>
          <w:color w:val="auto"/>
          <w:sz w:val="24"/>
          <w:szCs w:val="24"/>
          <w:lang w:eastAsia="zh-CN"/>
        </w:rPr>
      </w:pPr>
      <w:r>
        <w:rPr>
          <w:rFonts w:hint="eastAsia" w:asciiTheme="majorEastAsia" w:hAnsiTheme="majorEastAsia" w:eastAsiaTheme="majorEastAsia" w:cstheme="majorEastAsia"/>
          <w:sz w:val="24"/>
          <w:szCs w:val="24"/>
        </w:rPr>
        <w:t>本项目不需缴纳投标保证金</w:t>
      </w:r>
      <w:r>
        <w:rPr>
          <w:rFonts w:hint="eastAsia" w:asciiTheme="majorEastAsia" w:hAnsiTheme="majorEastAsia" w:eastAsiaTheme="majorEastAsia" w:cstheme="majorEastAsia"/>
          <w:color w:val="auto"/>
          <w:sz w:val="24"/>
          <w:szCs w:val="24"/>
        </w:rPr>
        <w:t>。</w:t>
      </w:r>
      <w:r>
        <w:rPr>
          <w:rFonts w:hint="eastAsia" w:ascii="宋体" w:hAnsi="宋体" w:cs="宋体"/>
          <w:b/>
          <w:bCs/>
          <w:snapToGrid w:val="0"/>
          <w:color w:val="auto"/>
          <w:kern w:val="28"/>
          <w:sz w:val="24"/>
          <w:lang w:val="en-GB"/>
        </w:rPr>
        <w:t>列入不良行为记录名单的供应商参加浙江政府采购活动须按照《中华人民共和国政府采购法实施条例》第三十三条、第四十八条规定缴纳投标保证金（投标保证金金额：</w:t>
      </w:r>
      <w:r>
        <w:rPr>
          <w:rFonts w:hint="eastAsia" w:ascii="宋体" w:hAnsi="宋体" w:cs="宋体"/>
          <w:b/>
          <w:bCs/>
          <w:snapToGrid w:val="0"/>
          <w:color w:val="auto"/>
          <w:kern w:val="28"/>
          <w:sz w:val="24"/>
        </w:rPr>
        <w:t>按</w:t>
      </w:r>
      <w:r>
        <w:rPr>
          <w:rFonts w:hint="eastAsia" w:ascii="宋体" w:hAnsi="宋体" w:cs="宋体"/>
          <w:b/>
          <w:bCs/>
          <w:snapToGrid w:val="0"/>
          <w:color w:val="auto"/>
          <w:kern w:val="28"/>
          <w:sz w:val="24"/>
          <w:lang w:val="en-GB"/>
        </w:rPr>
        <w:t>预算金额的2%）</w:t>
      </w:r>
      <w:r>
        <w:rPr>
          <w:rFonts w:hint="eastAsia" w:ascii="宋体" w:hAnsi="宋体" w:cs="宋体"/>
          <w:b/>
          <w:bCs/>
          <w:snapToGrid w:val="0"/>
          <w:color w:val="auto"/>
          <w:kern w:val="28"/>
          <w:sz w:val="24"/>
          <w:lang w:val="en-GB" w:eastAsia="zh-CN"/>
        </w:rPr>
        <w:t>。</w:t>
      </w:r>
    </w:p>
    <w:p w14:paraId="1F06B1A8">
      <w:pPr>
        <w:pStyle w:val="24"/>
        <w:adjustRightInd w:val="0"/>
        <w:spacing w:beforeLines="0" w:afterLines="0" w:line="460" w:lineRule="exact"/>
        <w:ind w:firstLine="361" w:firstLineChars="150"/>
        <w:rPr>
          <w:rFonts w:asciiTheme="majorEastAsia" w:hAnsiTheme="majorEastAsia" w:eastAsiaTheme="majorEastAsia" w:cstheme="majorEastAsia"/>
          <w:b/>
        </w:rPr>
      </w:pPr>
      <w:r>
        <w:rPr>
          <w:rFonts w:hint="eastAsia" w:asciiTheme="majorEastAsia" w:hAnsiTheme="majorEastAsia" w:eastAsiaTheme="majorEastAsia" w:cstheme="majorEastAsia"/>
          <w:b/>
        </w:rPr>
        <w:t>10.投标文件的语言</w:t>
      </w:r>
    </w:p>
    <w:p w14:paraId="6B6285AA">
      <w:pPr>
        <w:autoSpaceDE w:val="0"/>
        <w:autoSpaceDN w:val="0"/>
        <w:adjustRightInd w:val="0"/>
        <w:spacing w:line="460" w:lineRule="exact"/>
        <w:ind w:firstLine="360" w:firstLineChars="150"/>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投标文件及投标人与采购有关的来往通知、函件和文件均应使用中文。</w:t>
      </w:r>
    </w:p>
    <w:p w14:paraId="7D0565ED">
      <w:pPr>
        <w:pStyle w:val="24"/>
        <w:adjustRightInd w:val="0"/>
        <w:spacing w:beforeLines="0" w:afterLines="0" w:line="460" w:lineRule="exact"/>
        <w:ind w:firstLine="361" w:firstLineChars="150"/>
        <w:rPr>
          <w:rFonts w:asciiTheme="majorEastAsia" w:hAnsiTheme="majorEastAsia" w:eastAsiaTheme="majorEastAsia" w:cstheme="majorEastAsia"/>
          <w:b/>
        </w:rPr>
      </w:pPr>
      <w:r>
        <w:rPr>
          <w:rFonts w:hint="eastAsia" w:asciiTheme="majorEastAsia" w:hAnsiTheme="majorEastAsia" w:eastAsiaTheme="majorEastAsia" w:cstheme="majorEastAsia"/>
          <w:b/>
        </w:rPr>
        <w:t>11.投标文件的组成</w:t>
      </w:r>
    </w:p>
    <w:p w14:paraId="543461C6">
      <w:pPr>
        <w:keepNext w:val="0"/>
        <w:keepLines w:val="0"/>
        <w:pageBreakBefore w:val="0"/>
        <w:widowControl w:val="0"/>
        <w:kinsoku/>
        <w:wordWrap/>
        <w:overflowPunct/>
        <w:topLinePunct w:val="0"/>
        <w:autoSpaceDE/>
        <w:autoSpaceDN/>
        <w:bidi w:val="0"/>
        <w:adjustRightInd w:val="0"/>
        <w:snapToGrid w:val="0"/>
        <w:spacing w:line="460" w:lineRule="exact"/>
        <w:ind w:firstLine="360" w:firstLineChars="150"/>
        <w:textAlignment w:val="auto"/>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11.1</w:t>
      </w:r>
      <w:r>
        <w:rPr>
          <w:rFonts w:hint="eastAsia" w:asciiTheme="majorEastAsia" w:hAnsiTheme="majorEastAsia" w:eastAsiaTheme="majorEastAsia" w:cstheme="majorEastAsia"/>
          <w:b/>
          <w:sz w:val="24"/>
        </w:rPr>
        <w:t>资格文件</w:t>
      </w:r>
      <w:r>
        <w:rPr>
          <w:rFonts w:hint="eastAsia" w:asciiTheme="majorEastAsia" w:hAnsiTheme="majorEastAsia" w:eastAsiaTheme="majorEastAsia" w:cstheme="majorEastAsia"/>
          <w:sz w:val="24"/>
        </w:rPr>
        <w:t>：</w:t>
      </w:r>
    </w:p>
    <w:p w14:paraId="4E2ECBCE">
      <w:pPr>
        <w:keepNext w:val="0"/>
        <w:keepLines w:val="0"/>
        <w:pageBreakBefore w:val="0"/>
        <w:widowControl w:val="0"/>
        <w:kinsoku/>
        <w:wordWrap/>
        <w:overflowPunct/>
        <w:topLinePunct w:val="0"/>
        <w:autoSpaceDE/>
        <w:autoSpaceDN/>
        <w:bidi w:val="0"/>
        <w:adjustRightInd w:val="0"/>
        <w:spacing w:line="460" w:lineRule="exact"/>
        <w:ind w:firstLine="360" w:firstLineChars="150"/>
        <w:textAlignment w:val="auto"/>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napToGrid w:val="0"/>
          <w:kern w:val="28"/>
          <w:sz w:val="24"/>
        </w:rPr>
        <w:t>11.1.1经有关部门年检通过且在有效期内的《营业执照副本》或《事业单位法人证》复印件；</w:t>
      </w:r>
    </w:p>
    <w:p w14:paraId="78F7209E">
      <w:pPr>
        <w:keepNext w:val="0"/>
        <w:keepLines w:val="0"/>
        <w:pageBreakBefore w:val="0"/>
        <w:widowControl w:val="0"/>
        <w:kinsoku/>
        <w:wordWrap/>
        <w:overflowPunct/>
        <w:topLinePunct w:val="0"/>
        <w:autoSpaceDE/>
        <w:autoSpaceDN/>
        <w:bidi w:val="0"/>
        <w:adjustRightInd w:val="0"/>
        <w:spacing w:line="460" w:lineRule="exact"/>
        <w:ind w:firstLine="360" w:firstLineChars="150"/>
        <w:textAlignment w:val="auto"/>
        <w:rPr>
          <w:rFonts w:asciiTheme="minorEastAsia" w:hAnsiTheme="minorEastAsia" w:eastAsiaTheme="minorEastAsia" w:cstheme="minorEastAsia"/>
          <w:snapToGrid w:val="0"/>
          <w:kern w:val="28"/>
          <w:sz w:val="24"/>
        </w:rPr>
      </w:pPr>
      <w:bookmarkStart w:id="111" w:name="OLE_LINK46"/>
      <w:r>
        <w:rPr>
          <w:rFonts w:hint="eastAsia" w:asciiTheme="minorEastAsia" w:hAnsiTheme="minorEastAsia" w:eastAsiaTheme="minorEastAsia" w:cstheme="minorEastAsia"/>
          <w:snapToGrid w:val="0"/>
          <w:kern w:val="28"/>
          <w:sz w:val="24"/>
        </w:rPr>
        <w:t>11.1.2授权委托书或法定代表人（单位负责人、自然人本人）身份证明；</w:t>
      </w:r>
    </w:p>
    <w:p w14:paraId="23E8ABEE">
      <w:pPr>
        <w:keepNext w:val="0"/>
        <w:keepLines w:val="0"/>
        <w:pageBreakBefore w:val="0"/>
        <w:widowControl w:val="0"/>
        <w:kinsoku/>
        <w:wordWrap/>
        <w:overflowPunct/>
        <w:topLinePunct w:val="0"/>
        <w:autoSpaceDE/>
        <w:autoSpaceDN/>
        <w:bidi w:val="0"/>
        <w:adjustRightInd w:val="0"/>
        <w:spacing w:line="460" w:lineRule="exact"/>
        <w:ind w:firstLine="360" w:firstLine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11.1.3法定代表人授权书；</w:t>
      </w:r>
    </w:p>
    <w:p w14:paraId="31DE170C">
      <w:pPr>
        <w:keepNext w:val="0"/>
        <w:keepLines w:val="0"/>
        <w:pageBreakBefore w:val="0"/>
        <w:widowControl w:val="0"/>
        <w:kinsoku/>
        <w:wordWrap/>
        <w:overflowPunct/>
        <w:topLinePunct w:val="0"/>
        <w:autoSpaceDE/>
        <w:autoSpaceDN/>
        <w:bidi w:val="0"/>
        <w:adjustRightInd w:val="0"/>
        <w:spacing w:line="460" w:lineRule="exact"/>
        <w:ind w:firstLine="360" w:firstLine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napToGrid w:val="0"/>
          <w:kern w:val="28"/>
          <w:sz w:val="24"/>
        </w:rPr>
        <w:t>11.1.4</w:t>
      </w:r>
      <w:r>
        <w:rPr>
          <w:rFonts w:hint="eastAsia" w:asciiTheme="minorEastAsia" w:hAnsiTheme="minorEastAsia" w:eastAsiaTheme="minorEastAsia" w:cstheme="minorEastAsia"/>
          <w:sz w:val="24"/>
        </w:rPr>
        <w:t>符合参加政府采购活动应当具备的一般条件的承诺函</w:t>
      </w:r>
      <w:r>
        <w:rPr>
          <w:rFonts w:hint="eastAsia" w:asciiTheme="minorEastAsia" w:hAnsiTheme="minorEastAsia" w:eastAsiaTheme="minorEastAsia" w:cstheme="minorEastAsia"/>
          <w:snapToGrid w:val="0"/>
          <w:kern w:val="28"/>
          <w:sz w:val="24"/>
        </w:rPr>
        <w:t>；</w:t>
      </w:r>
    </w:p>
    <w:p w14:paraId="29F645F8">
      <w:pPr>
        <w:keepNext w:val="0"/>
        <w:keepLines w:val="0"/>
        <w:pageBreakBefore w:val="0"/>
        <w:widowControl w:val="0"/>
        <w:kinsoku/>
        <w:wordWrap/>
        <w:overflowPunct/>
        <w:topLinePunct w:val="0"/>
        <w:autoSpaceDE/>
        <w:autoSpaceDN/>
        <w:bidi w:val="0"/>
        <w:adjustRightInd w:val="0"/>
        <w:spacing w:line="460" w:lineRule="exact"/>
        <w:ind w:firstLine="360" w:firstLineChars="150"/>
        <w:textAlignment w:val="auto"/>
        <w:rPr>
          <w:rFonts w:asciiTheme="minorEastAsia" w:hAnsiTheme="minorEastAsia" w:eastAsiaTheme="minorEastAsia" w:cstheme="minorEastAsia"/>
          <w:snapToGrid w:val="0"/>
          <w:color w:val="000000" w:themeColor="text1"/>
          <w:kern w:val="28"/>
          <w:sz w:val="24"/>
          <w14:textFill>
            <w14:solidFill>
              <w14:schemeClr w14:val="tx1"/>
            </w14:solidFill>
          </w14:textFill>
        </w:rPr>
      </w:pPr>
      <w:r>
        <w:rPr>
          <w:rFonts w:hint="eastAsia" w:asciiTheme="minorEastAsia" w:hAnsiTheme="minorEastAsia" w:eastAsiaTheme="minorEastAsia" w:cstheme="minorEastAsia"/>
          <w:sz w:val="24"/>
        </w:rPr>
        <w:t>11.1.5采购现场确认声明书（格式见附件）；</w:t>
      </w:r>
    </w:p>
    <w:p w14:paraId="7052CE1A">
      <w:pPr>
        <w:pStyle w:val="3"/>
        <w:keepNext w:val="0"/>
        <w:keepLines w:val="0"/>
        <w:pageBreakBefore w:val="0"/>
        <w:widowControl w:val="0"/>
        <w:kinsoku/>
        <w:wordWrap/>
        <w:overflowPunct/>
        <w:topLinePunct w:val="0"/>
        <w:autoSpaceDE/>
        <w:autoSpaceDN/>
        <w:bidi w:val="0"/>
        <w:spacing w:line="460" w:lineRule="exact"/>
        <w:ind w:firstLine="360" w:firstLineChars="1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11.1.6无围标串标等负面行为承诺书（格式见附件）；</w:t>
      </w:r>
    </w:p>
    <w:p w14:paraId="143D87D5">
      <w:pPr>
        <w:pStyle w:val="2"/>
        <w:keepNext w:val="0"/>
        <w:keepLines w:val="0"/>
        <w:pageBreakBefore w:val="0"/>
        <w:widowControl w:val="0"/>
        <w:kinsoku/>
        <w:wordWrap/>
        <w:overflowPunct/>
        <w:topLinePunct w:val="0"/>
        <w:autoSpaceDE/>
        <w:autoSpaceDN/>
        <w:bidi w:val="0"/>
        <w:spacing w:line="460" w:lineRule="exact"/>
        <w:ind w:firstLine="360" w:firstLineChars="150"/>
        <w:textAlignment w:val="auto"/>
      </w:pPr>
      <w:r>
        <w:rPr>
          <w:rFonts w:hint="eastAsia" w:asciiTheme="majorEastAsia" w:hAnsiTheme="majorEastAsia" w:eastAsiaTheme="majorEastAsia" w:cstheme="majorEastAsia"/>
          <w:snapToGrid w:val="0"/>
          <w:kern w:val="28"/>
          <w:sz w:val="24"/>
          <w:lang w:val="en-US" w:eastAsia="zh-CN"/>
        </w:rPr>
        <w:t>11.1.7</w:t>
      </w:r>
      <w:r>
        <w:rPr>
          <w:rFonts w:hint="eastAsia" w:asciiTheme="majorEastAsia" w:hAnsiTheme="majorEastAsia" w:eastAsiaTheme="majorEastAsia" w:cstheme="majorEastAsia"/>
          <w:snapToGrid w:val="0"/>
          <w:kern w:val="28"/>
          <w:sz w:val="24"/>
        </w:rPr>
        <w:t>中小企业声明函</w:t>
      </w:r>
      <w:bookmarkStart w:id="112" w:name="OLE_LINK19"/>
      <w:r>
        <w:rPr>
          <w:rFonts w:hint="eastAsia" w:asciiTheme="majorEastAsia" w:hAnsiTheme="majorEastAsia" w:eastAsiaTheme="majorEastAsia" w:cstheme="majorEastAsia"/>
          <w:snapToGrid w:val="0"/>
          <w:kern w:val="28"/>
          <w:sz w:val="24"/>
        </w:rPr>
        <w:t>（格式见附件）；</w:t>
      </w:r>
      <w:bookmarkEnd w:id="112"/>
    </w:p>
    <w:p w14:paraId="0A98C49C">
      <w:pPr>
        <w:keepNext w:val="0"/>
        <w:keepLines w:val="0"/>
        <w:pageBreakBefore w:val="0"/>
        <w:widowControl w:val="0"/>
        <w:kinsoku/>
        <w:wordWrap/>
        <w:overflowPunct/>
        <w:topLinePunct w:val="0"/>
        <w:autoSpaceDE/>
        <w:autoSpaceDN/>
        <w:bidi w:val="0"/>
        <w:adjustRightInd w:val="0"/>
        <w:spacing w:line="460" w:lineRule="exact"/>
        <w:ind w:firstLine="360" w:firstLineChars="150"/>
        <w:textAlignment w:val="auto"/>
        <w:rPr>
          <w:rFonts w:asciiTheme="minorEastAsia" w:hAnsiTheme="minorEastAsia" w:eastAsiaTheme="minorEastAsia" w:cstheme="minorEastAsia"/>
          <w:snapToGrid w:val="0"/>
          <w:kern w:val="28"/>
          <w:sz w:val="24"/>
        </w:rPr>
      </w:pPr>
      <w:r>
        <w:rPr>
          <w:rFonts w:hint="eastAsia" w:asciiTheme="minorEastAsia" w:hAnsiTheme="minorEastAsia" w:eastAsiaTheme="minorEastAsia" w:cstheme="minorEastAsia"/>
          <w:snapToGrid w:val="0"/>
          <w:kern w:val="28"/>
          <w:sz w:val="24"/>
        </w:rPr>
        <w:t>11.1.</w:t>
      </w:r>
      <w:r>
        <w:rPr>
          <w:rFonts w:hint="eastAsia" w:asciiTheme="minorEastAsia" w:hAnsiTheme="minorEastAsia" w:eastAsiaTheme="minorEastAsia" w:cstheme="minorEastAsia"/>
          <w:snapToGrid w:val="0"/>
          <w:kern w:val="28"/>
          <w:sz w:val="24"/>
          <w:lang w:val="en-US" w:eastAsia="zh-CN"/>
        </w:rPr>
        <w:t>8</w:t>
      </w:r>
      <w:r>
        <w:rPr>
          <w:rFonts w:hint="eastAsia" w:asciiTheme="minorEastAsia" w:hAnsiTheme="minorEastAsia" w:eastAsiaTheme="minorEastAsia" w:cstheme="minorEastAsia"/>
          <w:snapToGrid w:val="0"/>
          <w:kern w:val="28"/>
          <w:sz w:val="24"/>
        </w:rPr>
        <w:t>本项目的特定资格要求（如果有)；</w:t>
      </w:r>
    </w:p>
    <w:bookmarkEnd w:id="111"/>
    <w:p w14:paraId="301B51C8">
      <w:pPr>
        <w:adjustRightInd w:val="0"/>
        <w:spacing w:line="460" w:lineRule="exact"/>
        <w:ind w:firstLine="361" w:firstLineChars="150"/>
        <w:rPr>
          <w:rFonts w:asciiTheme="majorEastAsia" w:hAnsiTheme="majorEastAsia" w:eastAsiaTheme="majorEastAsia" w:cstheme="majorEastAsia"/>
          <w:b/>
          <w:bCs/>
          <w:snapToGrid w:val="0"/>
          <w:kern w:val="28"/>
          <w:sz w:val="24"/>
          <w:lang w:val="zh-CN"/>
        </w:rPr>
      </w:pPr>
      <w:r>
        <w:rPr>
          <w:rFonts w:hint="eastAsia" w:asciiTheme="majorEastAsia" w:hAnsiTheme="majorEastAsia" w:eastAsiaTheme="majorEastAsia" w:cstheme="majorEastAsia"/>
          <w:b/>
          <w:bCs/>
          <w:snapToGrid w:val="0"/>
          <w:kern w:val="28"/>
          <w:sz w:val="24"/>
          <w:lang w:val="zh-CN"/>
        </w:rPr>
        <w:t>11.</w:t>
      </w:r>
      <w:r>
        <w:rPr>
          <w:rFonts w:hint="eastAsia" w:asciiTheme="majorEastAsia" w:hAnsiTheme="majorEastAsia" w:eastAsiaTheme="majorEastAsia" w:cstheme="majorEastAsia"/>
          <w:b/>
          <w:bCs/>
          <w:snapToGrid w:val="0"/>
          <w:kern w:val="28"/>
          <w:sz w:val="24"/>
        </w:rPr>
        <w:t>2商务技术</w:t>
      </w:r>
      <w:r>
        <w:rPr>
          <w:rFonts w:hint="eastAsia" w:asciiTheme="majorEastAsia" w:hAnsiTheme="majorEastAsia" w:eastAsiaTheme="majorEastAsia" w:cstheme="majorEastAsia"/>
          <w:b/>
          <w:bCs/>
          <w:snapToGrid w:val="0"/>
          <w:kern w:val="28"/>
          <w:sz w:val="24"/>
          <w:lang w:val="zh-CN"/>
        </w:rPr>
        <w:t>文件：</w:t>
      </w:r>
    </w:p>
    <w:p w14:paraId="33A647C8">
      <w:pPr>
        <w:adjustRightInd w:val="0"/>
        <w:snapToGrid w:val="0"/>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11.2.1投标函；</w:t>
      </w:r>
    </w:p>
    <w:p w14:paraId="0709EFD4">
      <w:pPr>
        <w:adjustRightInd w:val="0"/>
        <w:snapToGrid w:val="0"/>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11.2.2授权委托书或法定代表人（单位负责人、自然人本人）身份证明；</w:t>
      </w:r>
    </w:p>
    <w:p w14:paraId="01CCDE47">
      <w:pPr>
        <w:adjustRightInd w:val="0"/>
        <w:snapToGrid w:val="0"/>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11.2.3符合性审查资料；</w:t>
      </w:r>
    </w:p>
    <w:p w14:paraId="1D732276">
      <w:pPr>
        <w:adjustRightInd w:val="0"/>
        <w:snapToGrid w:val="0"/>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11.2.4评标标准相应的商务技术资料；</w:t>
      </w:r>
    </w:p>
    <w:p w14:paraId="03324E36">
      <w:pPr>
        <w:adjustRightInd w:val="0"/>
        <w:snapToGrid w:val="0"/>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11.2.5</w:t>
      </w:r>
      <w:r>
        <w:rPr>
          <w:rFonts w:hint="eastAsia" w:ascii="宋体" w:hAnsi="宋体" w:cs="宋体"/>
          <w:kern w:val="0"/>
          <w:sz w:val="24"/>
        </w:rPr>
        <w:t>投标标的</w:t>
      </w:r>
      <w:r>
        <w:rPr>
          <w:rFonts w:hint="eastAsia" w:ascii="宋体" w:hAnsi="宋体" w:cs="宋体"/>
          <w:bCs/>
          <w:sz w:val="24"/>
        </w:rPr>
        <w:t>详细配置清单</w:t>
      </w:r>
      <w:r>
        <w:rPr>
          <w:rFonts w:hint="eastAsia" w:asciiTheme="majorEastAsia" w:hAnsiTheme="majorEastAsia" w:eastAsiaTheme="majorEastAsia" w:cstheme="majorEastAsia"/>
          <w:sz w:val="24"/>
        </w:rPr>
        <w:t>；</w:t>
      </w:r>
    </w:p>
    <w:p w14:paraId="69860636">
      <w:pPr>
        <w:adjustRightInd w:val="0"/>
        <w:snapToGrid w:val="0"/>
        <w:spacing w:line="460" w:lineRule="exact"/>
        <w:ind w:firstLine="360" w:firstLineChars="150"/>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11.2.6商务技术偏离表；</w:t>
      </w:r>
    </w:p>
    <w:p w14:paraId="3ABEAD60">
      <w:pPr>
        <w:adjustRightInd w:val="0"/>
        <w:snapToGrid w:val="0"/>
        <w:spacing w:line="460" w:lineRule="exact"/>
        <w:ind w:firstLine="360" w:firstLineChars="150"/>
        <w:rPr>
          <w:rFonts w:asciiTheme="majorEastAsia" w:hAnsiTheme="majorEastAsia" w:eastAsiaTheme="majorEastAsia" w:cstheme="majorEastAsia"/>
          <w:sz w:val="24"/>
          <w:lang w:val="zh-CN"/>
        </w:rPr>
      </w:pPr>
      <w:r>
        <w:rPr>
          <w:rFonts w:hint="eastAsia" w:asciiTheme="majorEastAsia" w:hAnsiTheme="majorEastAsia" w:eastAsiaTheme="majorEastAsia" w:cstheme="majorEastAsia"/>
          <w:sz w:val="24"/>
        </w:rPr>
        <w:t>11.2.7</w:t>
      </w:r>
      <w:r>
        <w:rPr>
          <w:rFonts w:hint="eastAsia" w:asciiTheme="majorEastAsia" w:hAnsiTheme="majorEastAsia" w:eastAsiaTheme="majorEastAsia" w:cstheme="majorEastAsia"/>
          <w:sz w:val="24"/>
          <w:lang w:val="zh-CN"/>
        </w:rPr>
        <w:t>政府采购供应商廉洁自律承诺书；</w:t>
      </w:r>
    </w:p>
    <w:p w14:paraId="432F343C">
      <w:pPr>
        <w:adjustRightInd w:val="0"/>
        <w:spacing w:line="460" w:lineRule="exact"/>
        <w:ind w:firstLine="360" w:firstLineChars="150"/>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z w:val="24"/>
          <w:lang w:val="zh-CN"/>
        </w:rPr>
        <w:t>11.</w:t>
      </w:r>
      <w:r>
        <w:rPr>
          <w:rFonts w:hint="eastAsia" w:asciiTheme="majorEastAsia" w:hAnsiTheme="majorEastAsia" w:eastAsiaTheme="majorEastAsia" w:cstheme="majorEastAsia"/>
          <w:sz w:val="24"/>
        </w:rPr>
        <w:t>2</w:t>
      </w:r>
      <w:r>
        <w:rPr>
          <w:rFonts w:hint="eastAsia" w:asciiTheme="majorEastAsia" w:hAnsiTheme="majorEastAsia" w:eastAsiaTheme="majorEastAsia" w:cstheme="majorEastAsia"/>
          <w:sz w:val="24"/>
          <w:lang w:val="zh-CN"/>
        </w:rPr>
        <w:t>.</w:t>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napToGrid w:val="0"/>
          <w:kern w:val="28"/>
          <w:sz w:val="24"/>
        </w:rPr>
        <w:t>投标供应商需要说明的其他文件和说明。</w:t>
      </w:r>
    </w:p>
    <w:p w14:paraId="6C7DDF0B">
      <w:pPr>
        <w:adjustRightInd w:val="0"/>
        <w:spacing w:line="460" w:lineRule="exact"/>
        <w:ind w:firstLine="361" w:firstLineChars="150"/>
        <w:rPr>
          <w:rFonts w:asciiTheme="majorEastAsia" w:hAnsiTheme="majorEastAsia" w:eastAsiaTheme="majorEastAsia" w:cstheme="majorEastAsia"/>
          <w:b/>
          <w:bCs/>
          <w:snapToGrid w:val="0"/>
          <w:kern w:val="28"/>
          <w:sz w:val="24"/>
          <w:lang w:val="zh-CN"/>
        </w:rPr>
      </w:pPr>
      <w:r>
        <w:rPr>
          <w:rFonts w:hint="eastAsia" w:asciiTheme="majorEastAsia" w:hAnsiTheme="majorEastAsia" w:eastAsiaTheme="majorEastAsia" w:cstheme="majorEastAsia"/>
          <w:b/>
          <w:bCs/>
          <w:snapToGrid w:val="0"/>
          <w:kern w:val="28"/>
          <w:sz w:val="24"/>
          <w:lang w:val="zh-CN"/>
        </w:rPr>
        <w:t>11.</w:t>
      </w:r>
      <w:r>
        <w:rPr>
          <w:rFonts w:hint="eastAsia" w:asciiTheme="majorEastAsia" w:hAnsiTheme="majorEastAsia" w:eastAsiaTheme="majorEastAsia" w:cstheme="majorEastAsia"/>
          <w:b/>
          <w:bCs/>
          <w:snapToGrid w:val="0"/>
          <w:kern w:val="28"/>
          <w:sz w:val="24"/>
        </w:rPr>
        <w:t>3报价文件：</w:t>
      </w:r>
    </w:p>
    <w:p w14:paraId="741EBC27">
      <w:pPr>
        <w:adjustRightInd w:val="0"/>
        <w:spacing w:line="460" w:lineRule="exact"/>
        <w:ind w:firstLine="360" w:firstLineChars="150"/>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napToGrid w:val="0"/>
          <w:kern w:val="28"/>
          <w:sz w:val="24"/>
        </w:rPr>
        <w:t>11.3.1投标函（格式见附件）；</w:t>
      </w:r>
    </w:p>
    <w:p w14:paraId="3DE2BE7C">
      <w:pPr>
        <w:adjustRightInd w:val="0"/>
        <w:spacing w:line="460" w:lineRule="exact"/>
        <w:ind w:firstLine="360" w:firstLineChars="150"/>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napToGrid w:val="0"/>
          <w:kern w:val="28"/>
          <w:sz w:val="24"/>
        </w:rPr>
        <w:t>11.3.2开标一览表（格式见附件）；</w:t>
      </w:r>
    </w:p>
    <w:p w14:paraId="46D4144A">
      <w:pPr>
        <w:adjustRightInd w:val="0"/>
        <w:spacing w:line="460" w:lineRule="exact"/>
        <w:ind w:firstLine="360" w:firstLineChars="150"/>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napToGrid w:val="0"/>
          <w:kern w:val="28"/>
          <w:sz w:val="24"/>
        </w:rPr>
        <w:t>11.3.3分项报价表（格式见附件）；</w:t>
      </w:r>
    </w:p>
    <w:p w14:paraId="3C67C0DF">
      <w:pPr>
        <w:adjustRightInd w:val="0"/>
        <w:spacing w:line="460" w:lineRule="exact"/>
        <w:ind w:firstLine="360" w:firstLineChars="150"/>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napToGrid w:val="0"/>
          <w:kern w:val="28"/>
          <w:sz w:val="24"/>
        </w:rPr>
        <w:t>11.3.4符合本国产品标准的声明函（格式见附件）；</w:t>
      </w:r>
    </w:p>
    <w:p w14:paraId="11F861A9">
      <w:pPr>
        <w:adjustRightInd w:val="0"/>
        <w:spacing w:line="460" w:lineRule="exact"/>
        <w:ind w:firstLine="360" w:firstLineChars="150"/>
        <w:rPr>
          <w:rFonts w:asciiTheme="majorEastAsia" w:hAnsiTheme="majorEastAsia" w:eastAsiaTheme="majorEastAsia" w:cstheme="majorEastAsia"/>
          <w:snapToGrid w:val="0"/>
          <w:kern w:val="28"/>
          <w:sz w:val="24"/>
        </w:rPr>
      </w:pPr>
      <w:r>
        <w:rPr>
          <w:rFonts w:hint="eastAsia" w:asciiTheme="majorEastAsia" w:hAnsiTheme="majorEastAsia" w:eastAsiaTheme="majorEastAsia" w:cstheme="majorEastAsia"/>
          <w:snapToGrid w:val="0"/>
          <w:kern w:val="28"/>
          <w:sz w:val="24"/>
        </w:rPr>
        <w:t>11.3.5投标供应商认为有必要提供的其他资料。</w:t>
      </w:r>
    </w:p>
    <w:p w14:paraId="1B5C0BFB">
      <w:pPr>
        <w:adjustRightInd w:val="0"/>
        <w:spacing w:line="460" w:lineRule="exact"/>
        <w:ind w:firstLine="361" w:firstLineChars="150"/>
        <w:rPr>
          <w:rFonts w:asciiTheme="majorEastAsia" w:hAnsiTheme="majorEastAsia" w:eastAsiaTheme="majorEastAsia" w:cstheme="majorEastAsia"/>
          <w:b/>
          <w:bCs/>
          <w:snapToGrid w:val="0"/>
          <w:kern w:val="28"/>
          <w:sz w:val="24"/>
        </w:rPr>
      </w:pPr>
      <w:r>
        <w:rPr>
          <w:rFonts w:hint="eastAsia" w:asciiTheme="majorEastAsia" w:hAnsiTheme="majorEastAsia" w:eastAsiaTheme="majorEastAsia" w:cstheme="majorEastAsia"/>
          <w:b/>
          <w:bCs/>
          <w:snapToGrid w:val="0"/>
          <w:kern w:val="28"/>
          <w:sz w:val="24"/>
        </w:rPr>
        <w:t>投标文件含有采购人不能接受的附加条件的，投标无效；</w:t>
      </w:r>
    </w:p>
    <w:p w14:paraId="32DF078D">
      <w:pPr>
        <w:adjustRightInd w:val="0"/>
        <w:spacing w:line="460" w:lineRule="exact"/>
        <w:ind w:firstLine="361" w:firstLineChars="150"/>
        <w:rPr>
          <w:rFonts w:asciiTheme="majorEastAsia" w:hAnsiTheme="majorEastAsia" w:eastAsiaTheme="majorEastAsia" w:cstheme="majorEastAsia"/>
          <w:b/>
          <w:bCs/>
          <w:snapToGrid w:val="0"/>
          <w:kern w:val="28"/>
          <w:sz w:val="24"/>
        </w:rPr>
      </w:pPr>
      <w:r>
        <w:rPr>
          <w:rFonts w:hint="eastAsia" w:asciiTheme="majorEastAsia" w:hAnsiTheme="majorEastAsia" w:eastAsiaTheme="majorEastAsia" w:cstheme="majorEastAsia"/>
          <w:b/>
          <w:bCs/>
          <w:snapToGrid w:val="0"/>
          <w:kern w:val="28"/>
          <w:sz w:val="24"/>
        </w:rPr>
        <w:t>投标人提供虚假材料投标的，投标无效。</w:t>
      </w:r>
    </w:p>
    <w:p w14:paraId="409A166A">
      <w:pPr>
        <w:pStyle w:val="131"/>
        <w:adjustRightInd w:val="0"/>
        <w:snapToGrid w:val="0"/>
        <w:spacing w:line="460" w:lineRule="exact"/>
        <w:ind w:firstLine="361" w:firstLineChars="150"/>
        <w:outlineLvl w:val="0"/>
        <w:rPr>
          <w:rFonts w:hint="default" w:asciiTheme="majorEastAsia" w:hAnsiTheme="majorEastAsia" w:eastAsiaTheme="majorEastAsia" w:cstheme="majorEastAsia"/>
          <w:b/>
          <w:sz w:val="24"/>
          <w:szCs w:val="24"/>
        </w:rPr>
      </w:pPr>
      <w:bookmarkStart w:id="113" w:name="_Toc7635"/>
      <w:bookmarkStart w:id="114" w:name="_Toc6802"/>
      <w:bookmarkStart w:id="115" w:name="_Toc17198"/>
      <w:bookmarkStart w:id="116" w:name="_Toc2188"/>
      <w:bookmarkStart w:id="117" w:name="_Toc19638"/>
      <w:bookmarkStart w:id="118" w:name="_Toc14766"/>
      <w:bookmarkStart w:id="119" w:name="_Toc67"/>
      <w:bookmarkStart w:id="120" w:name="_Toc143"/>
      <w:bookmarkStart w:id="121" w:name="_Toc21394"/>
      <w:bookmarkStart w:id="122" w:name="_Toc27025"/>
      <w:bookmarkStart w:id="123" w:name="_Toc916"/>
      <w:bookmarkStart w:id="124" w:name="_Toc4028"/>
      <w:bookmarkStart w:id="125" w:name="_Toc12131"/>
      <w:bookmarkStart w:id="126" w:name="_Toc19361"/>
      <w:bookmarkStart w:id="127" w:name="_Toc7242"/>
      <w:bookmarkStart w:id="128" w:name="_Toc29828"/>
      <w:bookmarkStart w:id="129" w:name="_Toc11208"/>
      <w:bookmarkStart w:id="130" w:name="_Toc1240"/>
      <w:bookmarkStart w:id="131" w:name="_Toc6181"/>
      <w:r>
        <w:rPr>
          <w:rFonts w:asciiTheme="majorEastAsia" w:hAnsiTheme="majorEastAsia" w:eastAsiaTheme="majorEastAsia" w:cstheme="majorEastAsia"/>
          <w:b/>
          <w:sz w:val="24"/>
          <w:szCs w:val="24"/>
        </w:rPr>
        <w:t>12</w:t>
      </w:r>
      <w:r>
        <w:rPr>
          <w:rFonts w:asciiTheme="majorEastAsia" w:hAnsiTheme="majorEastAsia" w:eastAsiaTheme="majorEastAsia" w:cstheme="majorEastAsia"/>
          <w:b/>
          <w:kern w:val="0"/>
          <w:sz w:val="24"/>
          <w:szCs w:val="24"/>
          <w:lang w:val="zh-CN"/>
        </w:rPr>
        <w:t>.</w:t>
      </w:r>
      <w:r>
        <w:rPr>
          <w:rFonts w:asciiTheme="majorEastAsia" w:hAnsiTheme="majorEastAsia" w:eastAsiaTheme="majorEastAsia" w:cstheme="majorEastAsia"/>
          <w:b/>
          <w:sz w:val="24"/>
          <w:szCs w:val="24"/>
        </w:rPr>
        <w:t>投标文件的编制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33F9937C">
      <w:pPr>
        <w:adjustRightInd w:val="0"/>
        <w:spacing w:line="460" w:lineRule="exact"/>
        <w:ind w:firstLine="360" w:firstLineChars="150"/>
        <w:rPr>
          <w:rFonts w:asciiTheme="majorEastAsia" w:hAnsiTheme="majorEastAsia" w:eastAsiaTheme="majorEastAsia" w:cstheme="majorEastAsia"/>
          <w:b/>
          <w:sz w:val="24"/>
        </w:rPr>
      </w:pPr>
      <w:r>
        <w:rPr>
          <w:rFonts w:hint="eastAsia" w:asciiTheme="majorEastAsia" w:hAnsiTheme="majorEastAsia" w:eastAsiaTheme="majorEastAsia" w:cstheme="majorEastAsia"/>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05A5F11">
      <w:pPr>
        <w:adjustRightInd w:val="0"/>
        <w:spacing w:line="460" w:lineRule="exact"/>
        <w:ind w:firstLine="360" w:firstLineChars="150"/>
        <w:rPr>
          <w:rFonts w:asciiTheme="majorEastAsia" w:hAnsiTheme="majorEastAsia" w:eastAsiaTheme="majorEastAsia" w:cstheme="majorEastAsia"/>
          <w:kern w:val="0"/>
          <w:sz w:val="24"/>
          <w:lang w:val="zh-CN"/>
        </w:rPr>
      </w:pPr>
      <w:r>
        <w:rPr>
          <w:rFonts w:hint="eastAsia" w:asciiTheme="majorEastAsia" w:hAnsiTheme="majorEastAsia" w:eastAsiaTheme="majorEastAsia" w:cstheme="majorEastAsia"/>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24C9187B">
      <w:pPr>
        <w:adjustRightInd w:val="0"/>
        <w:spacing w:line="460" w:lineRule="exact"/>
        <w:ind w:firstLine="360" w:firstLineChars="150"/>
        <w:rPr>
          <w:rFonts w:asciiTheme="majorEastAsia" w:hAnsiTheme="majorEastAsia" w:eastAsiaTheme="majorEastAsia" w:cstheme="majorEastAsia"/>
          <w:kern w:val="0"/>
          <w:sz w:val="24"/>
          <w:lang w:val="zh-CN"/>
        </w:rPr>
      </w:pPr>
      <w:r>
        <w:rPr>
          <w:rFonts w:hint="eastAsia" w:asciiTheme="majorEastAsia" w:hAnsiTheme="majorEastAsia" w:eastAsiaTheme="majorEastAsia" w:cstheme="majorEastAsia"/>
          <w:kern w:val="0"/>
          <w:sz w:val="24"/>
          <w:lang w:val="zh-CN"/>
        </w:rPr>
        <w:t>12.3使用“政采云电子交易客户端”需要提前申领CA数字证书，申领流程请自行前往“浙江政府采购网-下载专区-电子交易客户端-CA驱动和申领流程”进行查阅。</w:t>
      </w:r>
    </w:p>
    <w:p w14:paraId="53A988A2">
      <w:pPr>
        <w:adjustRightInd w:val="0"/>
        <w:snapToGrid w:val="0"/>
        <w:spacing w:line="460" w:lineRule="exact"/>
        <w:ind w:firstLine="361" w:firstLineChars="150"/>
        <w:rPr>
          <w:rFonts w:asciiTheme="majorEastAsia" w:hAnsiTheme="majorEastAsia" w:eastAsiaTheme="majorEastAsia" w:cstheme="majorEastAsia"/>
          <w:b/>
          <w:sz w:val="24"/>
        </w:rPr>
      </w:pPr>
      <w:r>
        <w:rPr>
          <w:rFonts w:hint="eastAsia" w:asciiTheme="majorEastAsia" w:hAnsiTheme="majorEastAsia" w:eastAsiaTheme="majorEastAsia" w:cstheme="majorEastAsia"/>
          <w:b/>
          <w:sz w:val="24"/>
        </w:rPr>
        <w:t>13.投标文件的签署、盖章</w:t>
      </w:r>
    </w:p>
    <w:p w14:paraId="5E2D3C3F">
      <w:pPr>
        <w:pStyle w:val="131"/>
        <w:adjustRightInd w:val="0"/>
        <w:snapToGrid w:val="0"/>
        <w:spacing w:line="460" w:lineRule="exact"/>
        <w:ind w:firstLine="360" w:firstLineChars="150"/>
        <w:rPr>
          <w:rFonts w:hint="default" w:asciiTheme="majorEastAsia" w:hAnsiTheme="majorEastAsia" w:eastAsiaTheme="majorEastAsia" w:cstheme="majorEastAsia"/>
          <w:b/>
          <w:sz w:val="24"/>
          <w:szCs w:val="24"/>
        </w:rPr>
      </w:pPr>
      <w:r>
        <w:rPr>
          <w:rFonts w:asciiTheme="majorEastAsia" w:hAnsiTheme="majorEastAsia" w:eastAsiaTheme="majorEastAsia" w:cstheme="majorEastAsia"/>
          <w:sz w:val="24"/>
          <w:szCs w:val="24"/>
        </w:rPr>
        <w:t>13.1投标文件按照招标文件第六部分格式要求进行签署、盖章。</w:t>
      </w:r>
      <w:r>
        <w:rPr>
          <w:rFonts w:asciiTheme="majorEastAsia" w:hAnsiTheme="majorEastAsia" w:eastAsiaTheme="majorEastAsia" w:cstheme="majorEastAsia"/>
          <w:b/>
          <w:sz w:val="24"/>
        </w:rPr>
        <w:t>★</w:t>
      </w:r>
      <w:r>
        <w:rPr>
          <w:rFonts w:asciiTheme="majorEastAsia" w:hAnsiTheme="majorEastAsia" w:eastAsiaTheme="majorEastAsia" w:cstheme="majorEastAsia"/>
          <w:b/>
          <w:sz w:val="24"/>
          <w:szCs w:val="24"/>
        </w:rPr>
        <w:t>投标人的投标文件未按照招标文件要求签署、盖章的，其投标无效</w:t>
      </w:r>
      <w:r>
        <w:rPr>
          <w:rFonts w:asciiTheme="majorEastAsia" w:hAnsiTheme="majorEastAsia" w:eastAsiaTheme="majorEastAsia" w:cstheme="majorEastAsia"/>
          <w:sz w:val="24"/>
          <w:szCs w:val="24"/>
        </w:rPr>
        <w:t>。</w:t>
      </w:r>
    </w:p>
    <w:p w14:paraId="5130164D">
      <w:pPr>
        <w:pStyle w:val="131"/>
        <w:adjustRightInd w:val="0"/>
        <w:snapToGrid w:val="0"/>
        <w:spacing w:line="460" w:lineRule="exact"/>
        <w:ind w:firstLine="360" w:firstLineChars="150"/>
        <w:rPr>
          <w:rFonts w:hint="default"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13.2为确保网上操作合法、有效和安全，投标人应当在投标截止时间前完成在“政府采购云平台”的身份认证，确保在电子投标过程中能够对相关数据电文进行加密和使用电子签名。</w:t>
      </w:r>
    </w:p>
    <w:p w14:paraId="5985CE25">
      <w:pPr>
        <w:pStyle w:val="131"/>
        <w:adjustRightInd w:val="0"/>
        <w:snapToGrid w:val="0"/>
        <w:spacing w:line="460" w:lineRule="exact"/>
        <w:ind w:firstLine="360" w:firstLineChars="150"/>
        <w:rPr>
          <w:rFonts w:hint="default"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13.3招标文件对投标文件签署、盖章的要求适用于电子盖章。</w:t>
      </w:r>
    </w:p>
    <w:p w14:paraId="06CF7971">
      <w:pPr>
        <w:pStyle w:val="131"/>
        <w:adjustRightInd w:val="0"/>
        <w:spacing w:line="460" w:lineRule="exact"/>
        <w:ind w:firstLine="361" w:firstLineChars="150"/>
        <w:rPr>
          <w:rFonts w:hint="default" w:asciiTheme="majorEastAsia" w:hAnsiTheme="majorEastAsia" w:eastAsiaTheme="majorEastAsia" w:cstheme="majorEastAsia"/>
          <w:b/>
          <w:sz w:val="24"/>
          <w:szCs w:val="24"/>
        </w:rPr>
      </w:pPr>
      <w:r>
        <w:rPr>
          <w:rFonts w:asciiTheme="majorEastAsia" w:hAnsiTheme="majorEastAsia" w:eastAsiaTheme="majorEastAsia" w:cstheme="majorEastAsia"/>
          <w:b/>
          <w:sz w:val="24"/>
          <w:szCs w:val="24"/>
        </w:rPr>
        <w:t>14.投标文件的提交、补充、修改、撤回</w:t>
      </w:r>
    </w:p>
    <w:p w14:paraId="208D8394">
      <w:pPr>
        <w:pStyle w:val="131"/>
        <w:adjustRightInd w:val="0"/>
        <w:spacing w:line="460" w:lineRule="exact"/>
        <w:ind w:firstLine="360" w:firstLineChars="150"/>
        <w:rPr>
          <w:rFonts w:hint="default"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B96B741">
      <w:pPr>
        <w:pStyle w:val="131"/>
        <w:adjustRightInd w:val="0"/>
        <w:spacing w:line="460" w:lineRule="exact"/>
        <w:ind w:firstLine="360" w:firstLineChars="150"/>
        <w:rPr>
          <w:rFonts w:hint="default"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14.2电子交易平台收到投标文件，将妥善保存并即时向供应商发出确认回执通知。在投标截止时间前，除供应商补充、修改或者撤回投标文件外，任何单位和个人不得解密或提取投标文件。</w:t>
      </w:r>
    </w:p>
    <w:p w14:paraId="7ABCE8CC">
      <w:pPr>
        <w:pStyle w:val="131"/>
        <w:adjustRightInd w:val="0"/>
        <w:spacing w:line="460" w:lineRule="exact"/>
        <w:ind w:firstLine="360" w:firstLineChars="150"/>
        <w:rPr>
          <w:rFonts w:hint="default"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14.3采购人、采购代理机构可以视情况延长投标文件提交的截止时间。在上述情况下，采购代理机构与投标人以前在投标截止期方面的全部权利、责任和义务，将适用于延长至新的投标截止期。</w:t>
      </w:r>
    </w:p>
    <w:p w14:paraId="59C54B92">
      <w:pPr>
        <w:pStyle w:val="24"/>
        <w:adjustRightInd w:val="0"/>
        <w:spacing w:beforeLines="0" w:afterLines="0" w:line="460" w:lineRule="exact"/>
        <w:ind w:firstLine="361" w:firstLineChars="150"/>
        <w:rPr>
          <w:rFonts w:asciiTheme="majorEastAsia" w:hAnsiTheme="majorEastAsia" w:eastAsiaTheme="majorEastAsia" w:cstheme="majorEastAsia"/>
          <w:b/>
        </w:rPr>
      </w:pPr>
      <w:r>
        <w:rPr>
          <w:rFonts w:hint="eastAsia" w:asciiTheme="majorEastAsia" w:hAnsiTheme="majorEastAsia" w:eastAsiaTheme="majorEastAsia" w:cstheme="majorEastAsia"/>
          <w:b/>
        </w:rPr>
        <w:t>15.备份投标文件</w:t>
      </w:r>
    </w:p>
    <w:p w14:paraId="25906FA9">
      <w:pPr>
        <w:pStyle w:val="24"/>
        <w:adjustRightInd w:val="0"/>
        <w:spacing w:beforeLines="0" w:afterLines="0" w:line="460" w:lineRule="exact"/>
        <w:ind w:firstLine="360" w:firstLineChars="150"/>
        <w:rPr>
          <w:rFonts w:asciiTheme="majorEastAsia" w:hAnsiTheme="majorEastAsia" w:eastAsiaTheme="majorEastAsia" w:cstheme="majorEastAsia"/>
          <w:b/>
        </w:rPr>
      </w:pPr>
      <w:r>
        <w:rPr>
          <w:rFonts w:hint="eastAsia" w:asciiTheme="majorEastAsia" w:hAnsiTheme="majorEastAsia" w:eastAsiaTheme="majorEastAsia" w:cstheme="majorEastAsia"/>
        </w:rPr>
        <w:t>15.1投标人在电子交易平台传输递交投标文件后，还可以在投标截止时间前直接提交或者以邮政快递方式递交备份投标文件1份，</w:t>
      </w:r>
      <w:r>
        <w:rPr>
          <w:rFonts w:hint="eastAsia" w:asciiTheme="majorEastAsia" w:hAnsiTheme="majorEastAsia" w:eastAsiaTheme="majorEastAsia" w:cstheme="majorEastAsia"/>
          <w:b/>
        </w:rPr>
        <w:t>但采购人、采购代理机构不强制或变相强制投标人提交备份投标文件。</w:t>
      </w:r>
    </w:p>
    <w:p w14:paraId="66F1ADDB">
      <w:pPr>
        <w:pStyle w:val="24"/>
        <w:adjustRightInd w:val="0"/>
        <w:spacing w:beforeLines="0" w:afterLines="0" w:line="460" w:lineRule="exact"/>
        <w:ind w:firstLine="360" w:firstLineChars="150"/>
        <w:rPr>
          <w:rFonts w:asciiTheme="majorEastAsia" w:hAnsiTheme="majorEastAsia" w:eastAsiaTheme="majorEastAsia" w:cstheme="majorEastAsia"/>
          <w:b/>
        </w:rPr>
      </w:pPr>
      <w:r>
        <w:rPr>
          <w:rFonts w:hint="eastAsia" w:asciiTheme="majorEastAsia" w:hAnsiTheme="majorEastAsia" w:eastAsiaTheme="majorEastAsia" w:cstheme="majorEastAsia"/>
        </w:rPr>
        <w:t>15.2备份投标文件须在“政采云投标客户端”制作生成，并储存在DVD光盘等存储介质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Theme="majorEastAsia" w:hAnsiTheme="majorEastAsia" w:eastAsiaTheme="majorEastAsia" w:cstheme="majorEastAsia"/>
          <w:b/>
        </w:rPr>
        <w:t>不符合上述制作、存储、密封规定的备份投标文件将被视为无效或者被拒绝接收。</w:t>
      </w:r>
    </w:p>
    <w:p w14:paraId="75F54439">
      <w:pPr>
        <w:pStyle w:val="24"/>
        <w:adjustRightInd w:val="0"/>
        <w:spacing w:beforeLines="0" w:afterLines="0" w:line="460" w:lineRule="exact"/>
        <w:ind w:firstLine="360" w:firstLineChars="150"/>
        <w:rPr>
          <w:rFonts w:asciiTheme="majorEastAsia" w:hAnsiTheme="majorEastAsia" w:eastAsiaTheme="majorEastAsia" w:cstheme="majorEastAsia"/>
        </w:rPr>
      </w:pPr>
      <w:r>
        <w:rPr>
          <w:rFonts w:hint="eastAsia" w:asciiTheme="majorEastAsia" w:hAnsiTheme="majorEastAsia" w:eastAsiaTheme="majorEastAsia" w:cstheme="majorEastAsia"/>
        </w:rPr>
        <w:t>15.3直接提交备份投标文件的，投标人应于投标截止时间前在招标公告中载明的开标地点将备份投标文件提交给采购代理机构，采购代理机构将拒绝接受逾期送达的备份投标文件。</w:t>
      </w:r>
    </w:p>
    <w:p w14:paraId="38725DB4">
      <w:pPr>
        <w:pStyle w:val="24"/>
        <w:adjustRightInd w:val="0"/>
        <w:spacing w:beforeLines="0" w:afterLines="0" w:line="460" w:lineRule="exact"/>
        <w:ind w:firstLine="360" w:firstLineChars="150"/>
        <w:rPr>
          <w:rFonts w:hAnsi="宋体" w:cs="宋体"/>
        </w:rPr>
      </w:pPr>
      <w:r>
        <w:rPr>
          <w:rFonts w:hint="eastAsia" w:hAnsi="宋体" w:cs="宋体"/>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69F34A75">
      <w:pPr>
        <w:pStyle w:val="24"/>
        <w:adjustRightInd w:val="0"/>
        <w:spacing w:beforeLines="0" w:afterLines="0" w:line="460" w:lineRule="exact"/>
        <w:ind w:firstLine="361" w:firstLineChars="150"/>
        <w:rPr>
          <w:rFonts w:hAnsi="宋体" w:cs="宋体"/>
          <w:b/>
        </w:rPr>
      </w:pPr>
      <w:r>
        <w:rPr>
          <w:rFonts w:hint="eastAsia" w:hAnsi="宋体" w:cs="宋体"/>
          <w:b/>
        </w:rPr>
        <w:t>15.5投标人仅提交备份投标文件，未在电子交易平台传输递交投标文件的，投标无效。</w:t>
      </w:r>
    </w:p>
    <w:p w14:paraId="4461A5F9">
      <w:pPr>
        <w:pStyle w:val="131"/>
        <w:adjustRightInd w:val="0"/>
        <w:spacing w:line="460" w:lineRule="exact"/>
        <w:ind w:firstLine="361" w:firstLineChars="150"/>
        <w:rPr>
          <w:rFonts w:hint="default" w:ascii="宋体" w:hAnsi="宋体" w:cs="宋体"/>
          <w:b/>
          <w:sz w:val="24"/>
          <w:szCs w:val="24"/>
        </w:rPr>
      </w:pPr>
      <w:r>
        <w:rPr>
          <w:rFonts w:ascii="宋体" w:hAnsi="宋体" w:cs="宋体"/>
          <w:b/>
          <w:sz w:val="24"/>
          <w:szCs w:val="24"/>
        </w:rPr>
        <w:t>16.投标文件的无效处理</w:t>
      </w:r>
    </w:p>
    <w:p w14:paraId="4E67F811">
      <w:pPr>
        <w:pStyle w:val="11"/>
        <w:adjustRightInd w:val="0"/>
        <w:spacing w:line="460" w:lineRule="exact"/>
        <w:ind w:firstLine="348" w:firstLineChars="150"/>
        <w:rPr>
          <w:rFonts w:hAnsi="宋体" w:cs="宋体"/>
          <w:sz w:val="24"/>
          <w:szCs w:val="24"/>
        </w:rPr>
      </w:pPr>
      <w:r>
        <w:rPr>
          <w:rFonts w:hint="eastAsia" w:hAnsi="宋体" w:cs="宋体"/>
          <w:sz w:val="24"/>
          <w:szCs w:val="24"/>
        </w:rPr>
        <w:t>有招标文件第四部分4.2规定的情形之一的，投标无效：</w:t>
      </w:r>
      <w:r>
        <w:rPr>
          <w:rFonts w:hint="eastAsia" w:hAnsi="宋体" w:cs="宋体"/>
          <w:b/>
          <w:sz w:val="24"/>
          <w:u w:val="single"/>
        </w:rPr>
        <w:t>在招标文件对需求参数及服务要求中，投标供应商必须充分应答应满足采购人的强制性的需求，如“★”等，否则将导致废标</w:t>
      </w:r>
      <w:r>
        <w:rPr>
          <w:rFonts w:hint="eastAsia" w:hAnsi="宋体" w:cs="宋体"/>
          <w:b/>
          <w:sz w:val="24"/>
        </w:rPr>
        <w:t>。</w:t>
      </w:r>
    </w:p>
    <w:p w14:paraId="69668C1C">
      <w:pPr>
        <w:pStyle w:val="131"/>
        <w:adjustRightInd w:val="0"/>
        <w:spacing w:line="460" w:lineRule="exact"/>
        <w:ind w:firstLine="361" w:firstLineChars="150"/>
        <w:rPr>
          <w:rFonts w:hint="default" w:ascii="宋体" w:hAnsi="宋体" w:cs="宋体"/>
          <w:b/>
          <w:sz w:val="24"/>
          <w:szCs w:val="24"/>
        </w:rPr>
      </w:pPr>
      <w:r>
        <w:rPr>
          <w:rFonts w:ascii="宋体" w:hAnsi="宋体" w:cs="宋体"/>
          <w:b/>
          <w:sz w:val="24"/>
          <w:szCs w:val="24"/>
        </w:rPr>
        <w:t>17.投标有效期</w:t>
      </w:r>
    </w:p>
    <w:p w14:paraId="6C33D647">
      <w:pPr>
        <w:adjustRightInd w:val="0"/>
        <w:spacing w:line="460" w:lineRule="exact"/>
        <w:ind w:firstLine="360" w:firstLineChars="150"/>
        <w:rPr>
          <w:rFonts w:ascii="宋体" w:hAnsi="宋体" w:cs="宋体"/>
          <w:b/>
          <w:sz w:val="24"/>
        </w:rPr>
      </w:pPr>
      <w:r>
        <w:rPr>
          <w:rFonts w:hint="eastAsia" w:ascii="宋体" w:hAnsi="宋体" w:cs="宋体"/>
          <w:sz w:val="24"/>
        </w:rPr>
        <w:t>17.1投标有效期为从提交投标文件的截止之日起90天。</w:t>
      </w:r>
      <w:r>
        <w:rPr>
          <w:rFonts w:hint="eastAsia" w:ascii="宋体" w:hAnsi="宋体" w:cs="宋体"/>
          <w:b/>
          <w:sz w:val="24"/>
        </w:rPr>
        <w:t>★投标人的投标文件中承诺的投标有效期少于招标文件中载明的投标有效期的，投标无效。</w:t>
      </w:r>
    </w:p>
    <w:p w14:paraId="656D9132">
      <w:pPr>
        <w:pStyle w:val="131"/>
        <w:adjustRightInd w:val="0"/>
        <w:spacing w:line="460" w:lineRule="exact"/>
        <w:ind w:firstLine="360" w:firstLineChars="150"/>
        <w:rPr>
          <w:rFonts w:hint="default" w:ascii="宋体" w:hAnsi="宋体" w:cs="宋体"/>
          <w:sz w:val="24"/>
          <w:szCs w:val="24"/>
        </w:rPr>
      </w:pPr>
      <w:r>
        <w:rPr>
          <w:rFonts w:ascii="宋体" w:hAnsi="宋体" w:cs="宋体"/>
          <w:sz w:val="24"/>
          <w:szCs w:val="24"/>
        </w:rPr>
        <w:t>17.2投标文件合格投递后，自投标截止日期起，在投标有效期内有效。</w:t>
      </w:r>
    </w:p>
    <w:p w14:paraId="690CE5E1">
      <w:pPr>
        <w:pStyle w:val="131"/>
        <w:adjustRightInd w:val="0"/>
        <w:spacing w:line="460" w:lineRule="exact"/>
        <w:ind w:firstLine="360" w:firstLineChars="150"/>
        <w:rPr>
          <w:rFonts w:hint="default" w:ascii="宋体" w:hAnsi="宋体" w:cs="宋体"/>
          <w:sz w:val="24"/>
          <w:szCs w:val="24"/>
        </w:rPr>
      </w:pPr>
      <w:r>
        <w:rPr>
          <w:rFonts w:ascii="宋体" w:hAnsi="宋体" w:cs="宋体"/>
          <w:sz w:val="24"/>
          <w:szCs w:val="24"/>
        </w:rPr>
        <w:t>17.3在原定投标有效期满之前，如果出现特殊情况，采购代理机构可以以书面形式通知投标人延长投标有效期。投标人同意延长的，不得要求或被允许修改其投标文件，投标人拒绝延长的，其投标无效。</w:t>
      </w:r>
    </w:p>
    <w:p w14:paraId="0FBA4939">
      <w:pPr>
        <w:pStyle w:val="131"/>
        <w:spacing w:line="460" w:lineRule="exact"/>
        <w:ind w:firstLine="482" w:firstLineChars="150"/>
        <w:jc w:val="center"/>
        <w:outlineLvl w:val="1"/>
        <w:rPr>
          <w:rFonts w:hint="default" w:ascii="宋体" w:hAnsi="宋体" w:cs="宋体"/>
          <w:b/>
          <w:sz w:val="32"/>
        </w:rPr>
      </w:pPr>
      <w:bookmarkStart w:id="132" w:name="_Toc21800"/>
      <w:bookmarkStart w:id="133" w:name="_Toc21963"/>
      <w:r>
        <w:rPr>
          <w:rFonts w:ascii="宋体" w:hAnsi="宋体" w:cs="宋体"/>
          <w:b/>
          <w:sz w:val="32"/>
        </w:rPr>
        <w:t>四、开标、资格审查与信用信息查询</w:t>
      </w:r>
      <w:bookmarkEnd w:id="132"/>
      <w:bookmarkEnd w:id="133"/>
    </w:p>
    <w:p w14:paraId="7646ABA1">
      <w:pPr>
        <w:pStyle w:val="147"/>
        <w:spacing w:before="0" w:line="460" w:lineRule="exact"/>
        <w:ind w:left="0" w:firstLine="361" w:firstLineChars="150"/>
        <w:contextualSpacing/>
        <w:rPr>
          <w:rFonts w:ascii="宋体" w:hAnsi="宋体" w:cs="宋体"/>
          <w:sz w:val="24"/>
          <w:szCs w:val="24"/>
        </w:rPr>
      </w:pPr>
      <w:r>
        <w:rPr>
          <w:rFonts w:hint="eastAsia" w:ascii="宋体" w:hAnsi="宋体" w:cs="宋体"/>
          <w:b/>
          <w:sz w:val="24"/>
          <w:szCs w:val="24"/>
        </w:rPr>
        <w:t>18.开标</w:t>
      </w:r>
    </w:p>
    <w:p w14:paraId="79A3CCFE">
      <w:pPr>
        <w:pStyle w:val="147"/>
        <w:spacing w:before="0" w:line="460" w:lineRule="exact"/>
        <w:ind w:left="0" w:firstLine="360" w:firstLineChars="150"/>
        <w:contextualSpacing/>
        <w:rPr>
          <w:rFonts w:ascii="宋体" w:hAnsi="宋体" w:cs="宋体"/>
          <w:sz w:val="24"/>
          <w:szCs w:val="24"/>
        </w:rPr>
      </w:pPr>
      <w:r>
        <w:rPr>
          <w:rFonts w:hint="eastAsia" w:ascii="宋体" w:hAnsi="宋体" w:cs="宋体"/>
          <w:sz w:val="24"/>
          <w:szCs w:val="24"/>
        </w:rPr>
        <w:t>18.1采购代理机构按照招标文件规定的时间通过电子交易平台组织开标，所有投标人均应当准时在线参加。投标人不足3家的，不得开标。</w:t>
      </w:r>
    </w:p>
    <w:p w14:paraId="06D478F3">
      <w:pPr>
        <w:pStyle w:val="147"/>
        <w:spacing w:before="0" w:line="460" w:lineRule="exact"/>
        <w:ind w:left="0" w:firstLine="360" w:firstLineChars="150"/>
        <w:contextualSpacing/>
        <w:rPr>
          <w:rFonts w:ascii="宋体" w:hAnsi="宋体" w:cs="宋体"/>
          <w:sz w:val="24"/>
          <w:szCs w:val="24"/>
        </w:rPr>
      </w:pPr>
      <w:r>
        <w:rPr>
          <w:rFonts w:hint="eastAsia" w:ascii="宋体" w:hAnsi="宋体" w:cs="宋体"/>
          <w:sz w:val="24"/>
          <w:szCs w:val="24"/>
        </w:rPr>
        <w:t>18.2开标时，电子交易平台按开标时间自动提取所有投标文件。采购代理机构依托电子交易平台发起开始解密指令，投标人按照平台提示和招标文件的规定在半小时内完成在线解密。</w:t>
      </w:r>
    </w:p>
    <w:p w14:paraId="013636E2">
      <w:pPr>
        <w:pStyle w:val="147"/>
        <w:spacing w:before="0" w:line="460" w:lineRule="exact"/>
        <w:ind w:left="0" w:firstLine="360" w:firstLineChars="150"/>
        <w:contextualSpacing/>
        <w:rPr>
          <w:rFonts w:ascii="宋体" w:hAnsi="宋体" w:cs="宋体"/>
          <w:b/>
          <w:sz w:val="24"/>
          <w:szCs w:val="24"/>
        </w:rPr>
      </w:pPr>
      <w:r>
        <w:rPr>
          <w:rFonts w:hint="eastAsia" w:ascii="宋体" w:hAnsi="宋体" w:cs="宋体"/>
          <w:sz w:val="24"/>
          <w:szCs w:val="24"/>
        </w:rPr>
        <w:t>18.3</w:t>
      </w:r>
      <w:r>
        <w:rPr>
          <w:rFonts w:hint="eastAsia" w:ascii="宋体" w:hAnsi="宋体" w:cs="宋体"/>
          <w:b/>
          <w:sz w:val="24"/>
          <w:szCs w:val="24"/>
        </w:rPr>
        <w:t>投标文件未按时解密，投标人提供了备份投标文件的，以备份投标文件作为依据，否则视为投标文件撤回。投标文件已按时解密的，备份投标文件自动失效。</w:t>
      </w:r>
    </w:p>
    <w:p w14:paraId="253F440D">
      <w:pPr>
        <w:widowControl/>
        <w:adjustRightInd w:val="0"/>
        <w:spacing w:line="460" w:lineRule="exact"/>
        <w:ind w:firstLine="361" w:firstLineChars="150"/>
        <w:jc w:val="left"/>
        <w:rPr>
          <w:rFonts w:ascii="宋体" w:hAnsi="宋体" w:cs="宋体"/>
          <w:b/>
          <w:sz w:val="24"/>
        </w:rPr>
      </w:pPr>
      <w:r>
        <w:rPr>
          <w:rFonts w:hint="eastAsia" w:ascii="宋体" w:hAnsi="宋体" w:cs="宋体"/>
          <w:b/>
          <w:sz w:val="24"/>
        </w:rPr>
        <w:t>19、资格审查</w:t>
      </w:r>
    </w:p>
    <w:p w14:paraId="529BAE3B">
      <w:pPr>
        <w:adjustRightInd w:val="0"/>
        <w:snapToGrid w:val="0"/>
        <w:spacing w:line="460" w:lineRule="exact"/>
        <w:ind w:firstLine="360" w:firstLineChars="150"/>
        <w:rPr>
          <w:rFonts w:ascii="宋体" w:hAnsi="宋体" w:cs="宋体"/>
          <w:sz w:val="24"/>
        </w:rPr>
      </w:pPr>
      <w:r>
        <w:rPr>
          <w:rFonts w:hint="eastAsia" w:ascii="宋体" w:hAnsi="宋体" w:cs="宋体"/>
          <w:kern w:val="0"/>
          <w:sz w:val="24"/>
        </w:rPr>
        <w:t>19.1</w:t>
      </w:r>
      <w:r>
        <w:rPr>
          <w:rFonts w:hint="eastAsia" w:ascii="宋体" w:hAnsi="宋体" w:cs="宋体"/>
          <w:sz w:val="24"/>
        </w:rPr>
        <w:t>采购人或采购代理机构依据法律法规和招标文件的规定，对投标人的资格进行审查。</w:t>
      </w:r>
    </w:p>
    <w:p w14:paraId="5F3C3CBC">
      <w:pPr>
        <w:pStyle w:val="131"/>
        <w:adjustRightInd w:val="0"/>
        <w:spacing w:line="460" w:lineRule="exact"/>
        <w:ind w:firstLine="360" w:firstLineChars="150"/>
        <w:rPr>
          <w:rFonts w:hint="default" w:ascii="宋体" w:hAnsi="宋体" w:cs="宋体"/>
          <w:sz w:val="24"/>
          <w:szCs w:val="24"/>
        </w:rPr>
      </w:pPr>
      <w:r>
        <w:rPr>
          <w:rFonts w:ascii="宋体" w:hAnsi="宋体" w:cs="宋体"/>
          <w:kern w:val="0"/>
          <w:sz w:val="24"/>
          <w:szCs w:val="24"/>
        </w:rPr>
        <w:t>19.2投标人未按照招标文件要求提供与</w:t>
      </w:r>
      <w:r>
        <w:rPr>
          <w:rFonts w:ascii="宋体" w:hAnsi="宋体" w:cs="宋体"/>
          <w:sz w:val="24"/>
          <w:szCs w:val="24"/>
        </w:rPr>
        <w:t>资格条件相应的</w:t>
      </w:r>
      <w:r>
        <w:rPr>
          <w:rFonts w:ascii="宋体" w:hAnsi="宋体" w:cs="宋体"/>
          <w:kern w:val="0"/>
          <w:sz w:val="24"/>
          <w:szCs w:val="24"/>
        </w:rPr>
        <w:t>有效资格证明材料的，视为</w:t>
      </w:r>
      <w:r>
        <w:rPr>
          <w:rFonts w:ascii="宋体" w:hAnsi="宋体" w:cs="宋体"/>
          <w:sz w:val="24"/>
          <w:szCs w:val="24"/>
        </w:rPr>
        <w:t>投标人不具备招标文件中规定的资格要求，其投标无效。</w:t>
      </w:r>
    </w:p>
    <w:p w14:paraId="08F34DDD">
      <w:pPr>
        <w:pStyle w:val="131"/>
        <w:adjustRightInd w:val="0"/>
        <w:spacing w:line="460" w:lineRule="exact"/>
        <w:ind w:firstLine="360" w:firstLineChars="150"/>
        <w:rPr>
          <w:rFonts w:hint="default" w:ascii="宋体" w:hAnsi="宋体" w:cs="宋体"/>
          <w:sz w:val="24"/>
          <w:szCs w:val="24"/>
        </w:rPr>
      </w:pPr>
      <w:r>
        <w:rPr>
          <w:rFonts w:ascii="宋体" w:hAnsi="宋体" w:cs="宋体"/>
          <w:kern w:val="0"/>
          <w:sz w:val="24"/>
          <w:szCs w:val="24"/>
        </w:rPr>
        <w:t>19.</w:t>
      </w:r>
      <w:r>
        <w:rPr>
          <w:rFonts w:ascii="宋体" w:hAnsi="宋体" w:cs="宋体"/>
          <w:sz w:val="24"/>
          <w:szCs w:val="24"/>
        </w:rPr>
        <w:t>3对未通过资格审查的投标人，采购人或采购代理机构告知其未通过的原因。</w:t>
      </w:r>
    </w:p>
    <w:p w14:paraId="7F1D82CC">
      <w:pPr>
        <w:pStyle w:val="131"/>
        <w:adjustRightInd w:val="0"/>
        <w:spacing w:line="460" w:lineRule="exact"/>
        <w:ind w:firstLine="360" w:firstLineChars="150"/>
        <w:rPr>
          <w:rFonts w:hint="default" w:ascii="宋体" w:hAnsi="宋体" w:cs="宋体"/>
          <w:sz w:val="24"/>
          <w:szCs w:val="24"/>
        </w:rPr>
      </w:pPr>
      <w:r>
        <w:rPr>
          <w:rFonts w:ascii="宋体" w:hAnsi="宋体" w:cs="宋体"/>
          <w:kern w:val="0"/>
          <w:sz w:val="24"/>
          <w:szCs w:val="24"/>
        </w:rPr>
        <w:t>19.</w:t>
      </w:r>
      <w:r>
        <w:rPr>
          <w:rFonts w:ascii="宋体" w:hAnsi="宋体" w:cs="宋体"/>
          <w:sz w:val="24"/>
          <w:szCs w:val="24"/>
        </w:rPr>
        <w:t>4合格投标人不足3家的，不再评标。</w:t>
      </w:r>
    </w:p>
    <w:p w14:paraId="150F1C60">
      <w:pPr>
        <w:pStyle w:val="131"/>
        <w:adjustRightInd w:val="0"/>
        <w:spacing w:line="460" w:lineRule="exact"/>
        <w:ind w:firstLine="361" w:firstLineChars="150"/>
        <w:rPr>
          <w:rFonts w:hint="default" w:ascii="宋体" w:hAnsi="宋体" w:cs="宋体"/>
          <w:b/>
          <w:sz w:val="24"/>
          <w:szCs w:val="24"/>
        </w:rPr>
      </w:pPr>
      <w:r>
        <w:rPr>
          <w:rFonts w:ascii="宋体" w:hAnsi="宋体" w:cs="宋体"/>
          <w:b/>
          <w:sz w:val="24"/>
          <w:szCs w:val="24"/>
        </w:rPr>
        <w:t>20.信用信息查询</w:t>
      </w:r>
    </w:p>
    <w:p w14:paraId="5746370C">
      <w:pPr>
        <w:pStyle w:val="131"/>
        <w:adjustRightInd w:val="0"/>
        <w:spacing w:line="460" w:lineRule="exact"/>
        <w:ind w:firstLine="360" w:firstLineChars="150"/>
        <w:rPr>
          <w:rFonts w:hint="default" w:ascii="宋体" w:hAnsi="宋体" w:cs="宋体"/>
          <w:kern w:val="0"/>
          <w:sz w:val="24"/>
          <w:szCs w:val="24"/>
        </w:rPr>
      </w:pPr>
      <w:r>
        <w:rPr>
          <w:rFonts w:ascii="宋体" w:hAnsi="宋体" w:cs="宋体"/>
          <w:kern w:val="0"/>
          <w:sz w:val="24"/>
          <w:szCs w:val="24"/>
        </w:rPr>
        <w:t>20.1信用信息查询渠道及截止时间：采购代理机构将在资格审查时通过“信用中国”网站(www.creditchina.gov.cn)、中国政府采购网(www.ccgp.gov.cn)渠道查询投标人接受资格时的信用记录。</w:t>
      </w:r>
    </w:p>
    <w:p w14:paraId="46D7C908">
      <w:pPr>
        <w:pStyle w:val="131"/>
        <w:adjustRightInd w:val="0"/>
        <w:spacing w:line="460" w:lineRule="exact"/>
        <w:ind w:firstLine="360" w:firstLineChars="150"/>
        <w:rPr>
          <w:rFonts w:hint="default" w:ascii="宋体" w:hAnsi="宋体" w:cs="宋体"/>
          <w:kern w:val="0"/>
          <w:sz w:val="24"/>
          <w:szCs w:val="24"/>
        </w:rPr>
      </w:pPr>
      <w:r>
        <w:rPr>
          <w:rFonts w:ascii="宋体" w:hAnsi="宋体" w:cs="宋体"/>
          <w:kern w:val="0"/>
          <w:sz w:val="24"/>
          <w:szCs w:val="24"/>
        </w:rPr>
        <w:t>20.2信用信息查询记录和证据留存的具体方式：现场查询的投标人的信用记录、查询结果经确认后将与采购文件一起存档。</w:t>
      </w:r>
    </w:p>
    <w:p w14:paraId="484C0EAC">
      <w:pPr>
        <w:pStyle w:val="131"/>
        <w:adjustRightInd w:val="0"/>
        <w:spacing w:line="460" w:lineRule="exact"/>
        <w:ind w:firstLine="360" w:firstLineChars="150"/>
        <w:rPr>
          <w:rFonts w:hint="default" w:ascii="宋体" w:hAnsi="宋体" w:cs="宋体"/>
          <w:kern w:val="0"/>
          <w:sz w:val="24"/>
          <w:szCs w:val="24"/>
        </w:rPr>
      </w:pPr>
      <w:r>
        <w:rPr>
          <w:rFonts w:ascii="宋体" w:hAnsi="宋体" w:cs="宋体"/>
          <w:kern w:val="0"/>
          <w:sz w:val="24"/>
          <w:szCs w:val="24"/>
        </w:rPr>
        <w:t>20.3信用信息的使用规则：经查询列入失信被执行人名单、重大税收违法案件当事人名单、政府采购严重违法失信行为记录名单的投标人将被拒绝参与政府采购活动。</w:t>
      </w:r>
    </w:p>
    <w:p w14:paraId="7A4CB8AC">
      <w:pPr>
        <w:pStyle w:val="131"/>
        <w:adjustRightInd w:val="0"/>
        <w:spacing w:line="460" w:lineRule="exact"/>
        <w:ind w:firstLine="360" w:firstLineChars="150"/>
        <w:rPr>
          <w:rFonts w:hint="default" w:ascii="宋体" w:hAnsi="宋体" w:cs="宋体"/>
          <w:sz w:val="24"/>
          <w:szCs w:val="24"/>
        </w:rPr>
      </w:pPr>
      <w:r>
        <w:rPr>
          <w:rFonts w:ascii="宋体" w:hAnsi="宋体" w:cs="宋体"/>
          <w:kern w:val="0"/>
          <w:sz w:val="24"/>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ascii="宋体" w:hAnsi="宋体" w:cs="宋体"/>
          <w:sz w:val="24"/>
          <w:szCs w:val="24"/>
        </w:rPr>
        <w:t>。</w:t>
      </w:r>
    </w:p>
    <w:p w14:paraId="7AED9DDB">
      <w:pPr>
        <w:snapToGrid w:val="0"/>
        <w:spacing w:line="460" w:lineRule="exact"/>
        <w:ind w:firstLine="482" w:firstLineChars="150"/>
        <w:jc w:val="center"/>
        <w:outlineLvl w:val="1"/>
        <w:rPr>
          <w:rFonts w:ascii="宋体" w:hAnsi="宋体" w:cs="宋体"/>
          <w:b/>
          <w:sz w:val="32"/>
          <w:szCs w:val="32"/>
        </w:rPr>
      </w:pPr>
      <w:bookmarkStart w:id="134" w:name="_Toc28707"/>
      <w:bookmarkStart w:id="135" w:name="_Toc15362"/>
      <w:bookmarkStart w:id="136" w:name="_Toc29345"/>
      <w:bookmarkStart w:id="137" w:name="_Toc13104"/>
      <w:bookmarkStart w:id="138" w:name="_Toc26138"/>
      <w:r>
        <w:rPr>
          <w:rFonts w:hint="eastAsia" w:ascii="宋体" w:hAnsi="宋体" w:cs="宋体"/>
          <w:b/>
          <w:sz w:val="32"/>
          <w:szCs w:val="32"/>
        </w:rPr>
        <w:t>五、评标</w:t>
      </w:r>
      <w:bookmarkEnd w:id="134"/>
      <w:bookmarkEnd w:id="135"/>
      <w:bookmarkEnd w:id="136"/>
      <w:bookmarkEnd w:id="137"/>
      <w:bookmarkEnd w:id="138"/>
    </w:p>
    <w:p w14:paraId="793864D6">
      <w:pPr>
        <w:adjustRightInd w:val="0"/>
        <w:spacing w:line="460" w:lineRule="exact"/>
        <w:ind w:firstLine="361" w:firstLineChars="150"/>
        <w:rPr>
          <w:rFonts w:ascii="宋体" w:hAnsi="宋体" w:cs="宋体"/>
          <w:sz w:val="24"/>
        </w:rPr>
      </w:pPr>
      <w:bookmarkStart w:id="139" w:name="_Toc91899903"/>
      <w:r>
        <w:rPr>
          <w:rFonts w:hint="eastAsia" w:ascii="宋体" w:hAnsi="宋体" w:cs="宋体"/>
          <w:b/>
          <w:sz w:val="24"/>
        </w:rPr>
        <w:t>21.</w:t>
      </w:r>
      <w:r>
        <w:rPr>
          <w:rFonts w:hint="eastAsia" w:ascii="宋体" w:hAnsi="宋体" w:cs="宋体"/>
          <w:sz w:val="24"/>
        </w:rPr>
        <w:t>评标委员会由采购人代表和评审专家</w:t>
      </w:r>
      <w:r>
        <w:rPr>
          <w:rFonts w:hint="eastAsia" w:ascii="宋体" w:hAnsi="宋体" w:cs="宋体"/>
          <w:sz w:val="24"/>
          <w:u w:val="single"/>
        </w:rPr>
        <w:t>5</w:t>
      </w:r>
      <w:r>
        <w:rPr>
          <w:rFonts w:hint="eastAsia" w:ascii="宋体" w:hAnsi="宋体" w:cs="宋体"/>
          <w:sz w:val="24"/>
        </w:rPr>
        <w:t>人及以上单数组成。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332EF54D">
      <w:pPr>
        <w:snapToGrid w:val="0"/>
        <w:spacing w:line="460" w:lineRule="exact"/>
        <w:ind w:firstLine="482" w:firstLineChars="150"/>
        <w:jc w:val="center"/>
        <w:outlineLvl w:val="1"/>
        <w:rPr>
          <w:rFonts w:ascii="宋体" w:hAnsi="宋体" w:cs="宋体"/>
          <w:b/>
          <w:sz w:val="32"/>
          <w:szCs w:val="32"/>
        </w:rPr>
      </w:pPr>
      <w:bookmarkStart w:id="140" w:name="_Toc985"/>
      <w:bookmarkStart w:id="141" w:name="_Toc11417"/>
      <w:bookmarkStart w:id="142" w:name="_Toc30494"/>
      <w:bookmarkStart w:id="143" w:name="_Toc14047"/>
      <w:bookmarkStart w:id="144" w:name="_Toc30706"/>
      <w:r>
        <w:rPr>
          <w:rFonts w:hint="eastAsia" w:ascii="宋体" w:hAnsi="宋体" w:cs="宋体"/>
          <w:b/>
          <w:sz w:val="32"/>
          <w:szCs w:val="32"/>
        </w:rPr>
        <w:t>六、定标</w:t>
      </w:r>
      <w:bookmarkEnd w:id="140"/>
      <w:bookmarkEnd w:id="141"/>
      <w:bookmarkEnd w:id="142"/>
      <w:bookmarkEnd w:id="143"/>
      <w:bookmarkEnd w:id="144"/>
    </w:p>
    <w:p w14:paraId="6FD34448">
      <w:pPr>
        <w:pStyle w:val="11"/>
        <w:adjustRightInd w:val="0"/>
        <w:spacing w:line="460" w:lineRule="exact"/>
        <w:ind w:firstLine="349" w:firstLineChars="150"/>
        <w:rPr>
          <w:rFonts w:hAnsi="宋体" w:cs="宋体"/>
          <w:b/>
          <w:sz w:val="24"/>
          <w:szCs w:val="24"/>
        </w:rPr>
      </w:pPr>
      <w:r>
        <w:rPr>
          <w:rFonts w:hint="eastAsia" w:hAnsi="宋体" w:cs="宋体"/>
          <w:b/>
          <w:sz w:val="24"/>
          <w:szCs w:val="24"/>
        </w:rPr>
        <w:t>22.确定中标供应商</w:t>
      </w:r>
    </w:p>
    <w:p w14:paraId="29FB2CFA">
      <w:pPr>
        <w:pStyle w:val="131"/>
        <w:adjustRightInd w:val="0"/>
        <w:snapToGrid w:val="0"/>
        <w:spacing w:line="460" w:lineRule="exact"/>
        <w:ind w:firstLine="360" w:firstLineChars="150"/>
        <w:rPr>
          <w:rFonts w:hint="default" w:ascii="宋体" w:hAnsi="宋体" w:cs="宋体"/>
          <w:b/>
          <w:sz w:val="24"/>
          <w:szCs w:val="24"/>
        </w:rPr>
      </w:pPr>
      <w:r>
        <w:rPr>
          <w:rFonts w:ascii="宋体" w:hAnsi="宋体" w:cs="宋体"/>
          <w:sz w:val="24"/>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中标、成交通知书和中标、成交结果公告应当在规定时间内同时发出。</w:t>
      </w:r>
    </w:p>
    <w:p w14:paraId="1B9A89E1">
      <w:pPr>
        <w:pStyle w:val="131"/>
        <w:adjustRightInd w:val="0"/>
        <w:snapToGrid w:val="0"/>
        <w:spacing w:line="460" w:lineRule="exact"/>
        <w:ind w:firstLine="361" w:firstLineChars="150"/>
        <w:rPr>
          <w:rFonts w:hint="default" w:ascii="宋体" w:hAnsi="宋体" w:cs="宋体"/>
          <w:b/>
          <w:sz w:val="24"/>
          <w:szCs w:val="24"/>
        </w:rPr>
      </w:pPr>
      <w:r>
        <w:rPr>
          <w:rFonts w:ascii="宋体" w:hAnsi="宋体" w:cs="宋体"/>
          <w:b/>
          <w:sz w:val="24"/>
          <w:szCs w:val="24"/>
        </w:rPr>
        <w:t>23.中标通知与中标结果公告</w:t>
      </w:r>
    </w:p>
    <w:p w14:paraId="7AF432E8">
      <w:pPr>
        <w:widowControl/>
        <w:shd w:val="clear" w:color="auto" w:fill="FFFFFF"/>
        <w:adjustRightInd w:val="0"/>
        <w:spacing w:line="460" w:lineRule="exact"/>
        <w:ind w:firstLine="360" w:firstLineChars="150"/>
        <w:jc w:val="left"/>
        <w:rPr>
          <w:rFonts w:ascii="宋体" w:hAnsi="宋体" w:cs="宋体"/>
          <w:sz w:val="24"/>
        </w:rPr>
      </w:pPr>
      <w:r>
        <w:rPr>
          <w:rFonts w:hint="eastAsia" w:ascii="宋体" w:hAnsi="宋体" w:cs="宋体"/>
          <w:sz w:val="24"/>
        </w:rPr>
        <w:t>23.1自中标人确定之日起2个工作日内，采购代理机构通过纸质形式发放中标通知。</w:t>
      </w:r>
    </w:p>
    <w:p w14:paraId="254D3351">
      <w:pPr>
        <w:widowControl/>
        <w:shd w:val="clear" w:color="auto" w:fill="FFFFFF"/>
        <w:adjustRightInd w:val="0"/>
        <w:spacing w:line="460" w:lineRule="exact"/>
        <w:ind w:firstLine="360" w:firstLineChars="150"/>
        <w:jc w:val="left"/>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23.2中标结果公告内容包括采购人及其委托的采购代理机构的名称、地址、联系方式，项目名称和项目编号，中标人名称、地址和中标金额，主要中标标的的名称、规格型号、数量、单价、服务要求，开标记录、</w:t>
      </w:r>
      <w:bookmarkStart w:id="145" w:name="_Hlk101184471"/>
      <w:r>
        <w:rPr>
          <w:rFonts w:hint="eastAsia" w:ascii="宋体" w:hAnsi="宋体" w:cs="宋体"/>
          <w:sz w:val="24"/>
        </w:rPr>
        <w:t>资格审查情况、评审专家抽取规则、符合性审查情况、</w:t>
      </w:r>
      <w:bookmarkEnd w:id="145"/>
      <w:r>
        <w:rPr>
          <w:rFonts w:hint="eastAsia" w:ascii="宋体" w:hAnsi="宋体" w:cs="宋体"/>
          <w:sz w:val="24"/>
        </w:rPr>
        <w:t>未中标情况说明、中标公告期限以及评审专家名单、评分汇总及明细。</w:t>
      </w:r>
    </w:p>
    <w:p w14:paraId="6F0AF7CC">
      <w:pPr>
        <w:widowControl/>
        <w:shd w:val="clear" w:color="auto" w:fill="FFFFFF"/>
        <w:adjustRightInd w:val="0"/>
        <w:spacing w:line="460" w:lineRule="exact"/>
        <w:ind w:firstLine="360" w:firstLineChars="150"/>
        <w:jc w:val="left"/>
        <w:rPr>
          <w:rFonts w:ascii="宋体" w:hAnsi="宋体" w:cs="宋体"/>
          <w:sz w:val="24"/>
        </w:rPr>
      </w:pPr>
      <w:r>
        <w:rPr>
          <w:rFonts w:hint="eastAsia" w:ascii="宋体" w:hAnsi="宋体" w:cs="宋体"/>
          <w:sz w:val="24"/>
        </w:rPr>
        <w:t>23.3公告期限为1个工作日。</w:t>
      </w:r>
    </w:p>
    <w:p w14:paraId="0051B77D">
      <w:pPr>
        <w:snapToGrid w:val="0"/>
        <w:spacing w:line="460" w:lineRule="exact"/>
        <w:ind w:firstLine="482" w:firstLineChars="150"/>
        <w:jc w:val="center"/>
        <w:outlineLvl w:val="1"/>
        <w:rPr>
          <w:rFonts w:ascii="宋体" w:hAnsi="宋体" w:cs="宋体"/>
          <w:b/>
          <w:sz w:val="32"/>
        </w:rPr>
      </w:pPr>
      <w:bookmarkStart w:id="146" w:name="_Toc10066"/>
      <w:bookmarkStart w:id="147" w:name="_Toc8834"/>
      <w:r>
        <w:rPr>
          <w:rFonts w:hint="eastAsia" w:ascii="宋体" w:hAnsi="宋体" w:cs="宋体"/>
          <w:b/>
          <w:sz w:val="32"/>
        </w:rPr>
        <w:t>七、合同授予</w:t>
      </w:r>
      <w:bookmarkEnd w:id="146"/>
      <w:bookmarkEnd w:id="147"/>
    </w:p>
    <w:p w14:paraId="68CEEDD0">
      <w:pPr>
        <w:pStyle w:val="11"/>
        <w:spacing w:line="460" w:lineRule="exact"/>
        <w:ind w:firstLine="349" w:firstLineChars="150"/>
        <w:rPr>
          <w:rFonts w:hAnsi="宋体" w:cs="宋体"/>
          <w:b/>
          <w:sz w:val="24"/>
          <w:szCs w:val="24"/>
        </w:rPr>
      </w:pPr>
      <w:r>
        <w:rPr>
          <w:rFonts w:hint="eastAsia" w:hAnsi="宋体" w:cs="宋体"/>
          <w:b/>
          <w:sz w:val="24"/>
          <w:szCs w:val="24"/>
        </w:rPr>
        <w:t>24.</w:t>
      </w:r>
      <w:r>
        <w:rPr>
          <w:rFonts w:hint="eastAsia" w:hAnsi="宋体" w:cs="宋体"/>
          <w:sz w:val="24"/>
          <w:szCs w:val="24"/>
        </w:rPr>
        <w:t>合同主要条款详见第五部分拟签订的合同文本。</w:t>
      </w:r>
    </w:p>
    <w:p w14:paraId="3FF1A471">
      <w:pPr>
        <w:pStyle w:val="11"/>
        <w:spacing w:line="460" w:lineRule="exact"/>
        <w:ind w:firstLine="349" w:firstLineChars="150"/>
        <w:rPr>
          <w:rFonts w:hAnsi="宋体" w:cs="宋体"/>
          <w:b/>
          <w:sz w:val="24"/>
          <w:szCs w:val="24"/>
        </w:rPr>
      </w:pPr>
      <w:r>
        <w:rPr>
          <w:rFonts w:hint="eastAsia" w:hAnsi="宋体" w:cs="宋体"/>
          <w:b/>
          <w:sz w:val="24"/>
          <w:szCs w:val="24"/>
        </w:rPr>
        <w:t>25.合同的签订</w:t>
      </w:r>
    </w:p>
    <w:p w14:paraId="3F005C8E">
      <w:pPr>
        <w:widowControl/>
        <w:shd w:val="clear" w:color="auto" w:fill="FFFFFF"/>
        <w:spacing w:line="460" w:lineRule="exact"/>
        <w:ind w:firstLine="360" w:firstLineChars="15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采购人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73CB6F10">
      <w:pPr>
        <w:pStyle w:val="131"/>
        <w:snapToGrid w:val="0"/>
        <w:spacing w:line="460" w:lineRule="exact"/>
        <w:ind w:firstLine="360" w:firstLineChars="150"/>
        <w:rPr>
          <w:rFonts w:hint="default" w:ascii="宋体" w:hAnsi="宋体" w:cs="宋体"/>
          <w:kern w:val="0"/>
          <w:sz w:val="24"/>
          <w:szCs w:val="24"/>
        </w:rPr>
      </w:pPr>
      <w:r>
        <w:rPr>
          <w:rFonts w:ascii="宋体" w:hAnsi="宋体" w:cs="宋体"/>
          <w:kern w:val="0"/>
          <w:sz w:val="24"/>
          <w:szCs w:val="24"/>
          <w:lang w:val="zh-CN"/>
        </w:rPr>
        <w:t>25.2中标人按规定的日期、时间、地点，由法定代表人或其授权代表与采购人代表签订合同。如中标人为联合体的，由联合体成员各方法定代表人或其授权代表与采购人代表签订合同。</w:t>
      </w:r>
    </w:p>
    <w:p w14:paraId="5F715370">
      <w:pPr>
        <w:pStyle w:val="131"/>
        <w:snapToGrid w:val="0"/>
        <w:spacing w:line="460" w:lineRule="exact"/>
        <w:ind w:firstLine="360" w:firstLineChars="150"/>
        <w:rPr>
          <w:rFonts w:hint="default" w:ascii="宋体" w:hAnsi="宋体" w:cs="宋体"/>
          <w:sz w:val="24"/>
          <w:szCs w:val="24"/>
        </w:rPr>
      </w:pPr>
      <w:r>
        <w:rPr>
          <w:rFonts w:ascii="宋体" w:hAnsi="宋体" w:cs="宋体"/>
          <w:sz w:val="24"/>
          <w:szCs w:val="24"/>
        </w:rPr>
        <w:t>25.3如签订合同并生效后，供应商无故拒绝或延期，除按照合同条款处理外，列入不良行为记录一次，并给予通报。</w:t>
      </w:r>
    </w:p>
    <w:p w14:paraId="39D445F8">
      <w:pPr>
        <w:pStyle w:val="131"/>
        <w:snapToGrid w:val="0"/>
        <w:spacing w:line="460" w:lineRule="exact"/>
        <w:ind w:firstLine="360" w:firstLineChars="150"/>
        <w:rPr>
          <w:rFonts w:hint="default" w:ascii="宋体" w:hAnsi="宋体" w:cs="宋体"/>
          <w:sz w:val="24"/>
          <w:szCs w:val="24"/>
        </w:rPr>
      </w:pPr>
      <w:r>
        <w:rPr>
          <w:rFonts w:ascii="宋体" w:hAnsi="宋体" w:cs="宋体"/>
          <w:sz w:val="24"/>
          <w:szCs w:val="24"/>
        </w:rPr>
        <w:t>25.4中标供应商拒绝与采购人签订合同的，采购人可以按照评审报告推荐的中标或者成交候选人名单排序，确定下一候选人为中标供应商，也可以重新开展政府采购活动。</w:t>
      </w:r>
    </w:p>
    <w:p w14:paraId="6385C107">
      <w:pPr>
        <w:pStyle w:val="131"/>
        <w:snapToGrid w:val="0"/>
        <w:spacing w:line="460" w:lineRule="exact"/>
        <w:ind w:firstLine="360" w:firstLineChars="150"/>
        <w:rPr>
          <w:rFonts w:hint="default" w:ascii="宋体" w:hAnsi="宋体" w:cs="宋体"/>
          <w:sz w:val="24"/>
          <w:szCs w:val="24"/>
        </w:rPr>
      </w:pPr>
      <w:r>
        <w:rPr>
          <w:rFonts w:ascii="宋体" w:hAnsi="宋体" w:cs="宋体"/>
          <w:sz w:val="24"/>
          <w:szCs w:val="24"/>
        </w:rPr>
        <w:t>25.5采购合同由采购人与中标供应商根据招标文件、投标文件等内容通过政府采购电子交易平台在线签订，自动备案。</w:t>
      </w:r>
    </w:p>
    <w:p w14:paraId="2E8ED976">
      <w:pPr>
        <w:pStyle w:val="11"/>
        <w:spacing w:line="460" w:lineRule="exact"/>
        <w:ind w:firstLine="349" w:firstLineChars="150"/>
        <w:rPr>
          <w:rFonts w:hAnsi="宋体" w:cs="宋体"/>
          <w:b/>
          <w:sz w:val="24"/>
          <w:szCs w:val="24"/>
        </w:rPr>
      </w:pPr>
      <w:r>
        <w:rPr>
          <w:rFonts w:hint="eastAsia" w:hAnsi="宋体" w:cs="宋体"/>
          <w:b/>
          <w:sz w:val="24"/>
          <w:szCs w:val="24"/>
        </w:rPr>
        <w:t>26.履约保证金</w:t>
      </w:r>
    </w:p>
    <w:p w14:paraId="3F341700">
      <w:pPr>
        <w:tabs>
          <w:tab w:val="left" w:pos="0"/>
        </w:tabs>
        <w:spacing w:line="460" w:lineRule="exact"/>
        <w:ind w:firstLine="360" w:firstLineChars="150"/>
        <w:rPr>
          <w:rFonts w:ascii="宋体" w:hAnsi="宋体" w:cs="宋体"/>
          <w:sz w:val="24"/>
        </w:rPr>
      </w:pPr>
      <w:r>
        <w:rPr>
          <w:rFonts w:hint="eastAsia" w:ascii="宋体" w:hAnsi="宋体" w:cs="宋体"/>
          <w:kern w:val="0"/>
          <w:sz w:val="24"/>
        </w:rPr>
        <w:t>拟签订的合同文本要求中标供应商提交履约保证金的，供应商应当以支票、汇票、本票或者金融机构、担保机构出具的保函等非现金形式提交</w:t>
      </w:r>
      <w:r>
        <w:rPr>
          <w:rFonts w:hint="eastAsia" w:ascii="宋体" w:hAnsi="宋体" w:cs="宋体"/>
          <w:sz w:val="24"/>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129E7B94">
      <w:pPr>
        <w:pStyle w:val="5"/>
        <w:tabs>
          <w:tab w:val="left" w:pos="432"/>
        </w:tabs>
        <w:spacing w:line="460" w:lineRule="exact"/>
        <w:ind w:firstLine="360" w:firstLineChars="150"/>
        <w:rPr>
          <w:rFonts w:ascii="宋体" w:hAnsi="宋体" w:eastAsia="宋体" w:cs="宋体"/>
          <w:b w:val="0"/>
          <w:bCs w:val="0"/>
          <w:snapToGrid w:val="0"/>
          <w:kern w:val="28"/>
          <w:sz w:val="24"/>
          <w:szCs w:val="24"/>
        </w:rPr>
      </w:pPr>
      <w:bookmarkStart w:id="148" w:name="_Toc8314"/>
      <w:bookmarkStart w:id="149" w:name="_Toc5512"/>
      <w:r>
        <w:rPr>
          <w:rFonts w:hint="eastAsia" w:ascii="宋体" w:hAnsi="宋体" w:eastAsia="宋体" w:cs="宋体"/>
          <w:b w:val="0"/>
          <w:bCs w:val="0"/>
          <w:snapToGrid w:val="0"/>
          <w:kern w:val="28"/>
          <w:sz w:val="24"/>
          <w:szCs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bookmarkEnd w:id="148"/>
      <w:bookmarkEnd w:id="149"/>
    </w:p>
    <w:p w14:paraId="5CCD416A">
      <w:pPr>
        <w:pStyle w:val="5"/>
        <w:tabs>
          <w:tab w:val="left" w:pos="432"/>
        </w:tabs>
        <w:spacing w:line="460" w:lineRule="exact"/>
        <w:ind w:firstLine="361" w:firstLineChars="150"/>
        <w:rPr>
          <w:rFonts w:ascii="宋体" w:hAnsi="宋体" w:eastAsia="宋体" w:cs="宋体"/>
          <w:sz w:val="24"/>
          <w:szCs w:val="24"/>
        </w:rPr>
      </w:pPr>
      <w:bookmarkStart w:id="150" w:name="_Toc19499"/>
      <w:bookmarkStart w:id="151" w:name="_Toc3237"/>
      <w:r>
        <w:rPr>
          <w:rFonts w:hint="eastAsia" w:ascii="宋体" w:hAnsi="宋体" w:eastAsia="宋体" w:cs="宋体"/>
          <w:sz w:val="24"/>
          <w:szCs w:val="24"/>
        </w:rPr>
        <w:t>27.预付款</w:t>
      </w:r>
      <w:bookmarkEnd w:id="150"/>
      <w:bookmarkEnd w:id="151"/>
    </w:p>
    <w:p w14:paraId="066647EF">
      <w:pPr>
        <w:spacing w:line="460" w:lineRule="exact"/>
        <w:ind w:firstLine="360" w:firstLineChars="150"/>
        <w:rPr>
          <w:rFonts w:ascii="宋体" w:hAnsi="宋体" w:cs="宋体"/>
          <w:sz w:val="24"/>
        </w:rPr>
      </w:pPr>
      <w:r>
        <w:rPr>
          <w:rFonts w:hint="eastAsia" w:ascii="宋体" w:hAnsi="宋体" w:cs="宋体"/>
          <w:sz w:val="24"/>
        </w:rPr>
        <w:t>采购单位应当在政府采购合同中约定预付款，对中小企业合同预付款比例原则上不低于合同金额的30％，不高于合同金额的70%；项目分年安排预算的，每年预付款比例不低于项目年度计划支付资金额的30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46C219E2">
      <w:pPr>
        <w:snapToGrid w:val="0"/>
        <w:spacing w:line="460" w:lineRule="exact"/>
        <w:ind w:firstLine="482" w:firstLineChars="150"/>
        <w:jc w:val="center"/>
        <w:outlineLvl w:val="1"/>
        <w:rPr>
          <w:rFonts w:ascii="宋体" w:hAnsi="宋体" w:cs="宋体"/>
          <w:b/>
          <w:sz w:val="32"/>
          <w:szCs w:val="32"/>
        </w:rPr>
      </w:pPr>
      <w:bookmarkStart w:id="152" w:name="_Toc9805"/>
      <w:bookmarkStart w:id="153" w:name="_Toc2933"/>
      <w:r>
        <w:rPr>
          <w:rFonts w:hint="eastAsia" w:ascii="宋体" w:hAnsi="宋体" w:cs="宋体"/>
          <w:b/>
          <w:sz w:val="32"/>
          <w:szCs w:val="32"/>
        </w:rPr>
        <w:t>八、电子交易活动的中止</w:t>
      </w:r>
      <w:bookmarkEnd w:id="152"/>
      <w:bookmarkEnd w:id="153"/>
    </w:p>
    <w:p w14:paraId="48BB597A">
      <w:pPr>
        <w:pStyle w:val="131"/>
        <w:adjustRightInd w:val="0"/>
        <w:snapToGrid w:val="0"/>
        <w:spacing w:line="460" w:lineRule="exact"/>
        <w:ind w:firstLine="361" w:firstLineChars="150"/>
        <w:rPr>
          <w:rFonts w:hint="default" w:ascii="宋体" w:hAnsi="宋体" w:cs="宋体"/>
          <w:sz w:val="24"/>
          <w:szCs w:val="24"/>
        </w:rPr>
      </w:pPr>
      <w:r>
        <w:rPr>
          <w:rFonts w:ascii="宋体" w:hAnsi="宋体" w:cs="宋体"/>
          <w:b/>
          <w:bCs/>
          <w:sz w:val="24"/>
          <w:szCs w:val="24"/>
        </w:rPr>
        <w:t>28</w:t>
      </w:r>
      <w:r>
        <w:rPr>
          <w:rFonts w:ascii="宋体" w:hAnsi="宋体" w:cs="宋体"/>
          <w:b/>
          <w:sz w:val="24"/>
          <w:szCs w:val="24"/>
        </w:rPr>
        <w:t>.电子交易活动的中止。</w:t>
      </w:r>
      <w:r>
        <w:rPr>
          <w:rFonts w:ascii="宋体" w:hAnsi="宋体" w:cs="宋体"/>
          <w:sz w:val="24"/>
          <w:szCs w:val="24"/>
        </w:rPr>
        <w:t>采购过程中出现以下情形，导致电子交易平台无法正常运行，或者无法保证电子交易的公平、公正和安全时，采购代理机构可中止电子交易活动：</w:t>
      </w:r>
    </w:p>
    <w:p w14:paraId="2A4D1A3F">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 xml:space="preserve">28.1电子交易平台发生故障而无法登录访问的； </w:t>
      </w:r>
    </w:p>
    <w:p w14:paraId="60D34122">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28.2电子交易平台应用或数据库出现错误，不能进行正常操作的；</w:t>
      </w:r>
    </w:p>
    <w:p w14:paraId="6B8CCC2D">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28.3电子交易平台发现严重安全漏洞，有潜在泄密危险的；</w:t>
      </w:r>
    </w:p>
    <w:p w14:paraId="7874A8B5">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 xml:space="preserve">28.4病毒发作导致不能进行正常操作的； </w:t>
      </w:r>
    </w:p>
    <w:p w14:paraId="02F63B52">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28.5其他无法保证电子交易的公平、公正和安全的情况。</w:t>
      </w:r>
    </w:p>
    <w:p w14:paraId="2686C07A">
      <w:pPr>
        <w:pStyle w:val="131"/>
        <w:adjustRightInd w:val="0"/>
        <w:snapToGrid w:val="0"/>
        <w:spacing w:line="460" w:lineRule="exact"/>
        <w:ind w:firstLine="360" w:firstLineChars="150"/>
        <w:rPr>
          <w:rFonts w:hint="default" w:ascii="宋体" w:hAnsi="宋体" w:cs="宋体"/>
          <w:sz w:val="24"/>
          <w:szCs w:val="24"/>
        </w:rPr>
      </w:pPr>
      <w:r>
        <w:rPr>
          <w:rFonts w:ascii="宋体" w:hAnsi="宋体" w:cs="宋体"/>
          <w:sz w:val="24"/>
          <w:szCs w:val="24"/>
        </w:rPr>
        <w:t>29.出现以上情形，不影响采购公平、公正性的，采购组织机构可以待上述情形消除后继续组织电子交易活动，也可以决定某些环节以纸质形式进行；影响或可能影响采购公平、公正性的，应当重新采购。</w:t>
      </w:r>
    </w:p>
    <w:p w14:paraId="15D69EC4">
      <w:pPr>
        <w:snapToGrid w:val="0"/>
        <w:spacing w:line="460" w:lineRule="exact"/>
        <w:ind w:firstLine="482" w:firstLineChars="150"/>
        <w:jc w:val="center"/>
        <w:outlineLvl w:val="1"/>
        <w:rPr>
          <w:rFonts w:ascii="宋体" w:hAnsi="宋体" w:cs="宋体"/>
          <w:b/>
          <w:sz w:val="32"/>
        </w:rPr>
      </w:pPr>
      <w:bookmarkStart w:id="154" w:name="_Toc9340"/>
      <w:bookmarkStart w:id="155" w:name="_Toc22582"/>
      <w:r>
        <w:rPr>
          <w:rFonts w:hint="eastAsia" w:ascii="宋体" w:hAnsi="宋体" w:cs="宋体"/>
          <w:b/>
          <w:sz w:val="32"/>
        </w:rPr>
        <w:t>九、验收</w:t>
      </w:r>
      <w:bookmarkEnd w:id="154"/>
      <w:bookmarkEnd w:id="155"/>
    </w:p>
    <w:p w14:paraId="3689F490">
      <w:pPr>
        <w:pStyle w:val="11"/>
        <w:adjustRightInd w:val="0"/>
        <w:spacing w:line="460" w:lineRule="exact"/>
        <w:ind w:firstLine="349" w:firstLineChars="150"/>
        <w:rPr>
          <w:rFonts w:hAnsi="宋体" w:cs="宋体"/>
          <w:b/>
          <w:sz w:val="24"/>
          <w:szCs w:val="24"/>
        </w:rPr>
      </w:pPr>
      <w:r>
        <w:rPr>
          <w:rFonts w:hint="eastAsia" w:hAnsi="宋体" w:cs="宋体"/>
          <w:b/>
          <w:sz w:val="24"/>
          <w:szCs w:val="24"/>
        </w:rPr>
        <w:t>30.验收</w:t>
      </w:r>
    </w:p>
    <w:p w14:paraId="750D1358">
      <w:pPr>
        <w:tabs>
          <w:tab w:val="left" w:pos="0"/>
        </w:tabs>
        <w:adjustRightInd w:val="0"/>
        <w:spacing w:line="460" w:lineRule="exact"/>
        <w:ind w:firstLine="360" w:firstLineChars="150"/>
        <w:rPr>
          <w:rFonts w:ascii="宋体" w:hAnsi="宋体" w:cs="宋体"/>
          <w:kern w:val="0"/>
          <w:sz w:val="24"/>
        </w:rPr>
      </w:pPr>
      <w:r>
        <w:rPr>
          <w:rFonts w:hint="eastAsia" w:ascii="宋体" w:hAnsi="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D91FAF">
      <w:pPr>
        <w:tabs>
          <w:tab w:val="left" w:pos="0"/>
        </w:tabs>
        <w:adjustRightInd w:val="0"/>
        <w:spacing w:line="460" w:lineRule="exact"/>
        <w:ind w:firstLine="360" w:firstLineChars="150"/>
        <w:rPr>
          <w:rFonts w:ascii="宋体" w:hAnsi="宋体" w:cs="宋体"/>
          <w:kern w:val="0"/>
          <w:sz w:val="24"/>
        </w:rPr>
      </w:pPr>
      <w:r>
        <w:rPr>
          <w:rFonts w:hint="eastAsia" w:ascii="宋体" w:hAnsi="宋体" w:cs="宋体"/>
          <w:kern w:val="0"/>
          <w:sz w:val="24"/>
        </w:rPr>
        <w:t>30.2采购人可以邀请参加本项目的其他投标人或者第三方机构参与验收。参与验收的投标人或者第三方机构的意见作为验收书的参考资料一并存档。</w:t>
      </w:r>
    </w:p>
    <w:p w14:paraId="31DDF175">
      <w:pPr>
        <w:tabs>
          <w:tab w:val="left" w:pos="0"/>
        </w:tabs>
        <w:adjustRightInd w:val="0"/>
        <w:spacing w:line="460" w:lineRule="exact"/>
        <w:ind w:firstLine="360" w:firstLineChars="15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1344A20">
      <w:pPr>
        <w:tabs>
          <w:tab w:val="left" w:pos="0"/>
        </w:tabs>
        <w:adjustRightInd w:val="0"/>
        <w:spacing w:line="460" w:lineRule="exact"/>
        <w:ind w:firstLine="360" w:firstLineChars="150"/>
        <w:rPr>
          <w:rFonts w:ascii="宋体" w:hAnsi="宋体" w:cs="宋体"/>
          <w:sz w:val="24"/>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39"/>
    <w:p w14:paraId="09A98EBA">
      <w:pPr>
        <w:tabs>
          <w:tab w:val="left" w:pos="0"/>
        </w:tabs>
        <w:adjustRightInd w:val="0"/>
        <w:spacing w:line="460" w:lineRule="exact"/>
        <w:ind w:firstLine="360" w:firstLineChars="150"/>
        <w:rPr>
          <w:rFonts w:ascii="宋体" w:hAnsi="宋体" w:cs="宋体"/>
          <w:kern w:val="0"/>
          <w:sz w:val="24"/>
        </w:rPr>
        <w:sectPr>
          <w:footerReference r:id="rId8" w:type="first"/>
          <w:footerReference r:id="rId7" w:type="default"/>
          <w:pgSz w:w="11906" w:h="16838"/>
          <w:pgMar w:top="680" w:right="1418" w:bottom="468" w:left="1418" w:header="851" w:footer="992" w:gutter="0"/>
          <w:pgNumType w:start="1"/>
          <w:cols w:space="720" w:num="1"/>
          <w:docGrid w:linePitch="312" w:charSpace="0"/>
        </w:sectPr>
      </w:pPr>
      <w:bookmarkStart w:id="156" w:name="_Hlt68403820"/>
      <w:bookmarkEnd w:id="156"/>
      <w:bookmarkStart w:id="157" w:name="_Hlt75236011"/>
      <w:bookmarkEnd w:id="157"/>
      <w:bookmarkStart w:id="158" w:name="_Hlt74707468"/>
      <w:bookmarkEnd w:id="158"/>
      <w:bookmarkStart w:id="159" w:name="_Hlt75236101"/>
      <w:bookmarkEnd w:id="159"/>
      <w:bookmarkStart w:id="160" w:name="_Hlt68072990"/>
      <w:bookmarkEnd w:id="160"/>
      <w:bookmarkStart w:id="161" w:name="_Hlt74714665"/>
      <w:bookmarkEnd w:id="161"/>
      <w:bookmarkStart w:id="162" w:name="_Hlt68072998"/>
      <w:bookmarkEnd w:id="162"/>
      <w:bookmarkStart w:id="163" w:name="_Hlt74730295"/>
      <w:bookmarkEnd w:id="163"/>
      <w:bookmarkStart w:id="164" w:name="_Hlt68057669"/>
      <w:bookmarkEnd w:id="164"/>
      <w:bookmarkStart w:id="165" w:name="_Hlt74729768"/>
      <w:bookmarkEnd w:id="165"/>
      <w:bookmarkStart w:id="166" w:name="_Hlt68073093"/>
      <w:bookmarkEnd w:id="166"/>
      <w:bookmarkStart w:id="167" w:name="_Hlt75236290"/>
      <w:bookmarkEnd w:id="167"/>
    </w:p>
    <w:p w14:paraId="46B37DCE">
      <w:pPr>
        <w:snapToGrid w:val="0"/>
        <w:spacing w:beforeLines="50" w:afterLines="50" w:line="460" w:lineRule="exact"/>
        <w:jc w:val="center"/>
        <w:outlineLvl w:val="0"/>
        <w:rPr>
          <w:b/>
          <w:sz w:val="32"/>
          <w:szCs w:val="32"/>
        </w:rPr>
      </w:pPr>
      <w:bookmarkStart w:id="168" w:name="_Toc13860"/>
      <w:bookmarkStart w:id="169" w:name="_Toc25577"/>
      <w:bookmarkStart w:id="170" w:name="_Toc26830"/>
      <w:bookmarkStart w:id="171" w:name="_Toc18494"/>
      <w:bookmarkStart w:id="172" w:name="_Toc4909"/>
      <w:bookmarkStart w:id="173" w:name="_Toc6403"/>
      <w:bookmarkStart w:id="174" w:name="_Toc31514"/>
      <w:bookmarkStart w:id="175" w:name="_Toc27863"/>
      <w:bookmarkStart w:id="176" w:name="_Toc6140"/>
      <w:r>
        <w:rPr>
          <w:b/>
          <w:sz w:val="32"/>
          <w:szCs w:val="32"/>
        </w:rPr>
        <w:t>第三</w:t>
      </w:r>
      <w:r>
        <w:rPr>
          <w:rFonts w:hint="eastAsia"/>
          <w:b/>
          <w:sz w:val="32"/>
          <w:szCs w:val="32"/>
        </w:rPr>
        <w:t>部分</w:t>
      </w:r>
      <w:r>
        <w:fldChar w:fldCharType="begin"/>
      </w:r>
      <w:r>
        <w:instrText xml:space="preserve"> HYPERLINK \l "招标需求" </w:instrText>
      </w:r>
      <w:r>
        <w:fldChar w:fldCharType="separate"/>
      </w:r>
      <w:r>
        <w:rPr>
          <w:rStyle w:val="45"/>
          <w:rFonts w:hint="eastAsia"/>
          <w:b/>
          <w:bCs/>
          <w:color w:val="auto"/>
          <w:sz w:val="32"/>
          <w:szCs w:val="32"/>
        </w:rPr>
        <w:t>采购</w:t>
      </w:r>
      <w:r>
        <w:rPr>
          <w:rStyle w:val="45"/>
          <w:b/>
          <w:color w:val="auto"/>
          <w:sz w:val="32"/>
          <w:szCs w:val="32"/>
        </w:rPr>
        <w:t>需求</w:t>
      </w:r>
      <w:bookmarkEnd w:id="79"/>
      <w:r>
        <w:rPr>
          <w:rStyle w:val="45"/>
          <w:b/>
          <w:color w:val="auto"/>
          <w:sz w:val="32"/>
          <w:szCs w:val="32"/>
        </w:rPr>
        <w:fldChar w:fldCharType="end"/>
      </w:r>
      <w:bookmarkEnd w:id="168"/>
      <w:bookmarkEnd w:id="169"/>
      <w:bookmarkEnd w:id="170"/>
      <w:bookmarkEnd w:id="171"/>
      <w:bookmarkEnd w:id="172"/>
      <w:bookmarkEnd w:id="173"/>
      <w:bookmarkEnd w:id="174"/>
      <w:bookmarkEnd w:id="175"/>
      <w:bookmarkEnd w:id="176"/>
    </w:p>
    <w:p w14:paraId="4C2C28C6">
      <w:pPr>
        <w:numPr>
          <w:ilvl w:val="0"/>
          <w:numId w:val="4"/>
        </w:numPr>
        <w:snapToGrid w:val="0"/>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bCs/>
          <w:sz w:val="24"/>
        </w:rPr>
        <w:t>项目编号：</w:t>
      </w:r>
      <w:r>
        <w:rPr>
          <w:rFonts w:hint="eastAsia" w:asciiTheme="minorEastAsia" w:hAnsiTheme="minorEastAsia" w:eastAsiaTheme="minorEastAsia" w:cstheme="minorEastAsia"/>
          <w:b/>
          <w:kern w:val="0"/>
          <w:sz w:val="24"/>
          <w:lang w:eastAsia="zh-CN"/>
        </w:rPr>
        <w:t>330781261030050000008-LX[2026]8388390016</w:t>
      </w:r>
    </w:p>
    <w:p w14:paraId="01E01E6B">
      <w:pPr>
        <w:snapToGrid w:val="0"/>
        <w:spacing w:line="360" w:lineRule="auto"/>
        <w:jc w:val="left"/>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二、采购单位名称：</w:t>
      </w:r>
      <w:r>
        <w:rPr>
          <w:rFonts w:hint="eastAsia" w:asciiTheme="minorEastAsia" w:hAnsiTheme="minorEastAsia" w:eastAsiaTheme="minorEastAsia" w:cstheme="minorEastAsia"/>
          <w:b/>
          <w:bCs/>
          <w:sz w:val="24"/>
          <w:lang w:eastAsia="zh-CN"/>
        </w:rPr>
        <w:t>兰溪市李渔戏剧研究院</w:t>
      </w:r>
    </w:p>
    <w:p w14:paraId="58532558">
      <w:pPr>
        <w:snapToGrid w:val="0"/>
        <w:spacing w:line="360" w:lineRule="auto"/>
        <w:contextualSpacing/>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三、项目需求及技术要求：</w:t>
      </w:r>
    </w:p>
    <w:p w14:paraId="7DD108D8">
      <w:pPr>
        <w:snapToGrid w:val="0"/>
        <w:spacing w:line="360" w:lineRule="auto"/>
        <w:contextualSpacing/>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（一）设备清单</w:t>
      </w:r>
    </w:p>
    <w:tbl>
      <w:tblPr>
        <w:tblStyle w:val="39"/>
        <w:tblW w:w="9645"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398"/>
        <w:gridCol w:w="5119"/>
        <w:gridCol w:w="735"/>
        <w:gridCol w:w="780"/>
        <w:gridCol w:w="936"/>
      </w:tblGrid>
      <w:tr w14:paraId="02F5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3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9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6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E27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A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B3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分值</w:t>
            </w:r>
          </w:p>
        </w:tc>
      </w:tr>
      <w:tr w14:paraId="32A3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F4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005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切割灯</w:t>
            </w:r>
            <w:r>
              <w:rPr>
                <w:rFonts w:hint="eastAsia" w:ascii="宋体" w:hAnsi="宋体" w:cs="宋体"/>
                <w:b/>
                <w:bCs/>
                <w:i w:val="0"/>
                <w:iCs w:val="0"/>
                <w:color w:val="auto"/>
                <w:kern w:val="0"/>
                <w:sz w:val="24"/>
                <w:szCs w:val="24"/>
                <w:highlight w:val="none"/>
                <w:u w:val="none"/>
                <w:lang w:val="en-US" w:eastAsia="zh-CN" w:bidi="ar"/>
              </w:rPr>
              <w:t>（核心产品）（提供样品）</w:t>
            </w:r>
          </w:p>
        </w:tc>
        <w:tc>
          <w:tcPr>
            <w:tcW w:w="5119" w:type="dxa"/>
            <w:tcBorders>
              <w:top w:val="nil"/>
              <w:left w:val="nil"/>
              <w:bottom w:val="single" w:color="auto" w:sz="4" w:space="0"/>
              <w:right w:val="nil"/>
            </w:tcBorders>
            <w:shd w:val="clear" w:color="auto" w:fill="auto"/>
            <w:vAlign w:val="center"/>
          </w:tcPr>
          <w:p w14:paraId="6557BE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1、传输协议：DMX512、内置Artnet（RJ45接口）、RDM；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2、LED光源≥1500W；出光镜头：≥200mm；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3、变焦：≤5°～≥50°；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4、显色指数：Ra≥95，R9≥90；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▲5、颜色系统：CMY无极混色</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2个颜色盘，≥12个色片</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6、图案：旋转图案盘带有≥6个图案片；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7、全程切割系统,可旋转；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8、≥2个独立雾化，可叠加、线性调节；不少于2个棱镜、具有电动光圈；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9、扫描角度：水平扫描≥540°，垂直扫描≥270°；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10、至少三种通道控制模式；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▲11、具备编辑菜单的无触点滚轮和独立一键式返回物理按钮；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▲12、平均声压级：静音静态及静音动态均≤33db</w:t>
            </w:r>
            <w:r>
              <w:rPr>
                <w:rFonts w:hint="eastAsia" w:ascii="宋体" w:hAnsi="宋体" w:eastAsia="宋体" w:cs="宋体"/>
                <w:b/>
                <w:bCs/>
                <w:i w:val="0"/>
                <w:iCs w:val="0"/>
                <w:color w:val="auto"/>
                <w:kern w:val="0"/>
                <w:sz w:val="24"/>
                <w:szCs w:val="24"/>
                <w:highlight w:val="none"/>
                <w:u w:val="none"/>
                <w:lang w:val="en-US" w:eastAsia="zh-CN" w:bidi="ar"/>
              </w:rPr>
              <w:t>（须提供符合GB/T 6882-2016的第三方检测报告“含检测结果附表”复印件</w:t>
            </w:r>
            <w:r>
              <w:rPr>
                <w:rFonts w:hint="eastAsia" w:ascii="宋体" w:hAnsi="宋体" w:cs="宋体"/>
                <w:b/>
                <w:bCs/>
                <w:i w:val="0"/>
                <w:iCs w:val="0"/>
                <w:color w:val="auto"/>
                <w:kern w:val="0"/>
                <w:sz w:val="24"/>
                <w:szCs w:val="24"/>
                <w:highlight w:val="none"/>
                <w:u w:val="none"/>
                <w:lang w:val="en-US" w:eastAsia="zh-CN" w:bidi="ar"/>
              </w:rPr>
              <w:t>，盖投标单位公章</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B0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25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A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9.6分</w:t>
            </w:r>
          </w:p>
        </w:tc>
      </w:tr>
      <w:tr w14:paraId="3B8B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D0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9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三合一电脑灯</w:t>
            </w:r>
          </w:p>
        </w:tc>
        <w:tc>
          <w:tcPr>
            <w:tcW w:w="5119" w:type="dxa"/>
            <w:tcBorders>
              <w:top w:val="single" w:color="auto" w:sz="4" w:space="0"/>
              <w:left w:val="nil"/>
              <w:bottom w:val="nil"/>
              <w:right w:val="nil"/>
            </w:tcBorders>
            <w:shd w:val="clear" w:color="auto" w:fill="auto"/>
            <w:vAlign w:val="center"/>
          </w:tcPr>
          <w:p w14:paraId="0D938EE4">
            <w:pP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1、传输协议：DMX512、内置Art-net（RJ45接口）、RDM；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2、光源：≥550W灯泡；</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3、变焦：光束、图案、染色，三种模式均≥15倍变焦；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4、颜色：CMY+CTO线性色温；颜色盘有带有不少于12个颜色片；</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5、20m照度：＞120000（lux）；</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6、图案：≥</w:t>
            </w: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旋转图案轮、≥</w:t>
            </w: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固定图案轮；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7、≥</w:t>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种棱镜、雾化</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线性调光；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8、扫描角度：水平扫描≥540°,垂直扫描≥240°；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9、≥3种通道控制模式；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10、支持一体化折叠灯钩；</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、噪音：平均声压≤46dB；</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w:t>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、具有检测灯泡方向位置的重力传感部件，实时调整风速及风口方向，精准控制灯具内部各子系统工作温度，延长灯泡使用寿命</w:t>
            </w:r>
            <w:r>
              <w:rPr>
                <w:rFonts w:hint="eastAsia" w:ascii="宋体" w:hAnsi="宋体" w:eastAsia="宋体" w:cs="宋体"/>
                <w:b/>
                <w:bCs/>
                <w:i w:val="0"/>
                <w:iCs w:val="0"/>
                <w:color w:val="auto"/>
                <w:kern w:val="0"/>
                <w:sz w:val="24"/>
                <w:szCs w:val="24"/>
                <w:u w:val="none"/>
                <w:lang w:val="en-US" w:eastAsia="zh-CN" w:bidi="ar"/>
              </w:rPr>
              <w:t>（须提供经国家认监委认可的检测机构出具的针对此项参数的有效检测报告复印件</w:t>
            </w:r>
            <w:r>
              <w:rPr>
                <w:rFonts w:hint="eastAsia" w:ascii="宋体" w:hAnsi="宋体" w:cs="宋体"/>
                <w:b/>
                <w:bCs/>
                <w:i w:val="0"/>
                <w:iCs w:val="0"/>
                <w:color w:val="auto"/>
                <w:kern w:val="0"/>
                <w:sz w:val="24"/>
                <w:szCs w:val="24"/>
                <w:u w:val="none"/>
                <w:lang w:val="en-US" w:eastAsia="zh-CN" w:bidi="ar"/>
              </w:rPr>
              <w:t>，盖投标单位公章</w:t>
            </w:r>
            <w:r>
              <w:rPr>
                <w:rFonts w:hint="eastAsia" w:ascii="宋体" w:hAnsi="宋体" w:eastAsia="宋体" w:cs="宋体"/>
                <w:b/>
                <w:bCs/>
                <w:i w:val="0"/>
                <w:iCs w:val="0"/>
                <w:color w:val="auto"/>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89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594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A0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6.4分</w:t>
            </w:r>
          </w:p>
        </w:tc>
      </w:tr>
      <w:tr w14:paraId="19B67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0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C92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天地排</w:t>
            </w:r>
          </w:p>
        </w:tc>
        <w:tc>
          <w:tcPr>
            <w:tcW w:w="5119" w:type="dxa"/>
            <w:tcBorders>
              <w:top w:val="single" w:color="000000" w:sz="4" w:space="0"/>
              <w:left w:val="single" w:color="000000" w:sz="4" w:space="0"/>
              <w:bottom w:val="single" w:color="auto" w:sz="4" w:space="0"/>
              <w:right w:val="single" w:color="000000" w:sz="4" w:space="0"/>
            </w:tcBorders>
            <w:shd w:val="clear" w:color="auto" w:fill="auto"/>
            <w:vAlign w:val="center"/>
          </w:tcPr>
          <w:p w14:paraId="6298975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光学系统光源信息： 32*红、32*绿、32*蓝、16*白、16*琥珀</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色温：1800K--10000K</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显色指数：≥90RaCQS:＞90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光学角度：45°</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60°</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控制系统调光：戏剧性调光效果（0-100%16Bit调光）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冷却系统：自然散热控制协议：DMX512功能</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D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B2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4F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2.4分</w:t>
            </w:r>
          </w:p>
        </w:tc>
      </w:tr>
      <w:tr w14:paraId="3BC7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33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190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LED摇染</w:t>
            </w:r>
          </w:p>
        </w:tc>
        <w:tc>
          <w:tcPr>
            <w:tcW w:w="5119" w:type="dxa"/>
            <w:tcBorders>
              <w:top w:val="single" w:color="auto" w:sz="4" w:space="0"/>
              <w:left w:val="nil"/>
              <w:bottom w:val="nil"/>
              <w:right w:val="nil"/>
            </w:tcBorders>
            <w:shd w:val="clear" w:color="auto" w:fill="auto"/>
            <w:vAlign w:val="center"/>
          </w:tcPr>
          <w:p w14:paraId="48E7B239">
            <w:pPr>
              <w:keepNext w:val="0"/>
              <w:keepLines w:val="0"/>
              <w:pageBreakBefore w:val="0"/>
              <w:widowControl/>
              <w:numPr>
                <w:ilvl w:val="0"/>
                <w:numId w:val="5"/>
              </w:numPr>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采用19颗40W四合一（RGBW）灯珠，光源寿命≥50000小时</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光通量≥9</w:t>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00lm，</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3、</w:t>
            </w:r>
            <w:r>
              <w:rPr>
                <w:rFonts w:hint="eastAsia" w:ascii="宋体" w:hAnsi="宋体" w:eastAsia="宋体" w:cs="宋体"/>
                <w:i w:val="0"/>
                <w:iCs w:val="0"/>
                <w:color w:val="auto"/>
                <w:kern w:val="0"/>
                <w:sz w:val="24"/>
                <w:szCs w:val="24"/>
                <w:u w:val="none"/>
                <w:lang w:val="en-US" w:eastAsia="zh-CN" w:bidi="ar"/>
              </w:rPr>
              <w:t>5米距离照度＞50000lx，</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4、</w:t>
            </w:r>
            <w:r>
              <w:rPr>
                <w:rFonts w:hint="eastAsia" w:ascii="宋体" w:hAnsi="宋体" w:eastAsia="宋体" w:cs="宋体"/>
                <w:i w:val="0"/>
                <w:iCs w:val="0"/>
                <w:color w:val="auto"/>
                <w:kern w:val="0"/>
                <w:sz w:val="24"/>
                <w:szCs w:val="24"/>
                <w:u w:val="none"/>
                <w:lang w:val="en-US" w:eastAsia="zh-CN" w:bidi="ar"/>
              </w:rPr>
              <w:t>可手动调节白平衡，预设2700K，5600K，8000K等多种色温模式</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5、</w:t>
            </w:r>
            <w:r>
              <w:rPr>
                <w:rFonts w:hint="eastAsia" w:ascii="宋体" w:hAnsi="宋体" w:eastAsia="宋体" w:cs="宋体"/>
                <w:i w:val="0"/>
                <w:iCs w:val="0"/>
                <w:color w:val="auto"/>
                <w:kern w:val="0"/>
                <w:sz w:val="24"/>
                <w:szCs w:val="24"/>
                <w:u w:val="none"/>
                <w:lang w:val="en-US" w:eastAsia="zh-CN" w:bidi="ar"/>
              </w:rPr>
              <w:t>不少于3种通道模式，扩展通道＞90个通道</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单颗可控</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7、</w:t>
            </w:r>
            <w:r>
              <w:rPr>
                <w:rFonts w:hint="eastAsia" w:ascii="宋体" w:hAnsi="宋体" w:eastAsia="宋体" w:cs="宋体"/>
                <w:i w:val="0"/>
                <w:iCs w:val="0"/>
                <w:color w:val="auto"/>
                <w:kern w:val="0"/>
                <w:sz w:val="24"/>
                <w:szCs w:val="24"/>
                <w:u w:val="none"/>
                <w:lang w:val="en-US" w:eastAsia="zh-CN" w:bidi="ar"/>
              </w:rPr>
              <w:t>最小光束角度≤7°，最大光束角度≥54°</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8、</w:t>
            </w:r>
            <w:r>
              <w:rPr>
                <w:rFonts w:hint="eastAsia" w:ascii="宋体" w:hAnsi="宋体" w:eastAsia="宋体" w:cs="宋体"/>
                <w:i w:val="0"/>
                <w:iCs w:val="0"/>
                <w:color w:val="auto"/>
                <w:kern w:val="0"/>
                <w:sz w:val="24"/>
                <w:szCs w:val="24"/>
                <w:u w:val="none"/>
                <w:lang w:val="en-US" w:eastAsia="zh-CN" w:bidi="ar"/>
              </w:rPr>
              <w:t>最高频闪速度≥20Hz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9、</w:t>
            </w:r>
            <w:r>
              <w:rPr>
                <w:rFonts w:hint="eastAsia" w:ascii="宋体" w:hAnsi="宋体" w:eastAsia="宋体" w:cs="宋体"/>
                <w:i w:val="0"/>
                <w:iCs w:val="0"/>
                <w:color w:val="auto"/>
                <w:kern w:val="0"/>
                <w:sz w:val="24"/>
                <w:szCs w:val="24"/>
                <w:u w:val="none"/>
                <w:lang w:val="en-US" w:eastAsia="zh-CN" w:bidi="ar"/>
              </w:rPr>
              <w:t xml:space="preserve">RGBW混色系统 </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10、</w:t>
            </w:r>
            <w:r>
              <w:rPr>
                <w:rFonts w:hint="eastAsia" w:ascii="宋体" w:hAnsi="宋体" w:eastAsia="宋体" w:cs="宋体"/>
                <w:i w:val="0"/>
                <w:iCs w:val="0"/>
                <w:color w:val="auto"/>
                <w:kern w:val="0"/>
                <w:sz w:val="24"/>
                <w:szCs w:val="24"/>
                <w:u w:val="none"/>
                <w:lang w:val="en-US" w:eastAsia="zh-CN" w:bidi="ar"/>
              </w:rPr>
              <w:t xml:space="preserve"> 线性调光</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11、</w:t>
            </w:r>
            <w:r>
              <w:rPr>
                <w:rFonts w:hint="eastAsia" w:ascii="宋体" w:hAnsi="宋体" w:eastAsia="宋体" w:cs="宋体"/>
                <w:i w:val="0"/>
                <w:iCs w:val="0"/>
                <w:color w:val="auto"/>
                <w:kern w:val="0"/>
                <w:sz w:val="24"/>
                <w:szCs w:val="24"/>
                <w:u w:val="none"/>
                <w:lang w:val="en-US" w:eastAsia="zh-CN" w:bidi="ar"/>
              </w:rPr>
              <w:t>刷新率：900Hz-24000Hz</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cs="宋体"/>
                <w:i w:val="0"/>
                <w:iCs w:val="0"/>
                <w:color w:val="auto"/>
                <w:kern w:val="0"/>
                <w:sz w:val="24"/>
                <w:szCs w:val="24"/>
                <w:u w:val="none"/>
                <w:lang w:val="en-US" w:eastAsia="zh-CN" w:bidi="ar"/>
              </w:rPr>
              <w:t>12、</w:t>
            </w:r>
            <w:r>
              <w:rPr>
                <w:rFonts w:hint="eastAsia" w:ascii="宋体" w:hAnsi="宋体" w:eastAsia="宋体" w:cs="宋体"/>
                <w:i w:val="0"/>
                <w:iCs w:val="0"/>
                <w:color w:val="auto"/>
                <w:kern w:val="0"/>
                <w:sz w:val="24"/>
                <w:szCs w:val="24"/>
                <w:u w:val="none"/>
                <w:lang w:val="en-US" w:eastAsia="zh-CN" w:bidi="ar"/>
              </w:rPr>
              <w:t>水平扫描≥540°(16 bit)，垂直扫描≥270°(16 bit)，具有复位功能，具有软件升级功能</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cs="宋体"/>
                <w:i w:val="0"/>
                <w:iCs w:val="0"/>
                <w:color w:val="auto"/>
                <w:kern w:val="0"/>
                <w:sz w:val="24"/>
                <w:szCs w:val="24"/>
                <w:u w:val="none"/>
                <w:lang w:val="en-US" w:eastAsia="zh-CN" w:bidi="ar"/>
              </w:rPr>
              <w:t>13、</w:t>
            </w:r>
            <w:r>
              <w:rPr>
                <w:rFonts w:hint="eastAsia" w:ascii="宋体" w:hAnsi="宋体" w:eastAsia="宋体" w:cs="宋体"/>
                <w:i w:val="0"/>
                <w:iCs w:val="0"/>
                <w:color w:val="auto"/>
                <w:kern w:val="0"/>
                <w:sz w:val="24"/>
                <w:szCs w:val="24"/>
                <w:u w:val="none"/>
                <w:lang w:val="en-US" w:eastAsia="zh-CN" w:bidi="ar"/>
              </w:rPr>
              <w:t>具有RDM功能，最大高度≤50cm，</w:t>
            </w:r>
            <w:r>
              <w:rPr>
                <w:rFonts w:hint="eastAsia" w:ascii="宋体" w:hAnsi="宋体" w:eastAsia="宋体" w:cs="宋体"/>
                <w:b/>
                <w:bCs/>
                <w:i w:val="0"/>
                <w:iCs w:val="0"/>
                <w:color w:val="auto"/>
                <w:kern w:val="0"/>
                <w:sz w:val="24"/>
                <w:szCs w:val="24"/>
                <w:u w:val="none"/>
                <w:lang w:val="en-US" w:eastAsia="zh-CN" w:bidi="ar"/>
              </w:rPr>
              <w:t>（须提供经国家认监委认可的检测机构出具的针对此项参数的有效检测报告复印件</w:t>
            </w:r>
            <w:r>
              <w:rPr>
                <w:rFonts w:hint="eastAsia" w:ascii="宋体" w:hAnsi="宋体" w:cs="宋体"/>
                <w:b/>
                <w:bCs/>
                <w:i w:val="0"/>
                <w:iCs w:val="0"/>
                <w:color w:val="auto"/>
                <w:kern w:val="0"/>
                <w:sz w:val="24"/>
                <w:szCs w:val="24"/>
                <w:u w:val="none"/>
                <w:lang w:val="en-US" w:eastAsia="zh-CN" w:bidi="ar"/>
              </w:rPr>
              <w:t>，盖投标单位公章</w:t>
            </w:r>
            <w:r>
              <w:rPr>
                <w:rFonts w:hint="eastAsia" w:ascii="宋体" w:hAnsi="宋体" w:eastAsia="宋体" w:cs="宋体"/>
                <w:b/>
                <w:bCs/>
                <w:i w:val="0"/>
                <w:iCs w:val="0"/>
                <w:color w:val="auto"/>
                <w:kern w:val="0"/>
                <w:sz w:val="24"/>
                <w:szCs w:val="24"/>
                <w:u w:val="none"/>
                <w:lang w:val="en-US" w:eastAsia="zh-CN" w:bidi="ar"/>
              </w:rPr>
              <w:t>）</w:t>
            </w:r>
          </w:p>
          <w:p w14:paraId="656E9459">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98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71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58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8.4分</w:t>
            </w:r>
          </w:p>
        </w:tc>
      </w:tr>
      <w:tr w14:paraId="382C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63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0A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电脑灯控制台</w:t>
            </w:r>
            <w:r>
              <w:rPr>
                <w:rFonts w:hint="eastAsia" w:ascii="宋体" w:hAnsi="宋体" w:cs="宋体"/>
                <w:b/>
                <w:bCs/>
                <w:i w:val="0"/>
                <w:iCs w:val="0"/>
                <w:color w:val="auto"/>
                <w:kern w:val="0"/>
                <w:sz w:val="24"/>
                <w:szCs w:val="24"/>
                <w:u w:val="none"/>
                <w:lang w:val="en-US" w:eastAsia="zh-CN" w:bidi="ar"/>
              </w:rPr>
              <w:t>（需提供样品）</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160D">
            <w:pPr>
              <w:keepNext w:val="0"/>
              <w:keepLines w:val="0"/>
              <w:pageBreakBefore w:val="0"/>
              <w:widowControl/>
              <w:numPr>
                <w:ilvl w:val="-1"/>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▲1、≥7 个 DMX 输出/输入,支持 4096 个控制通道参数，最高扩展可支持 65536 个控制通道参数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w:t>
            </w:r>
            <w:r>
              <w:rPr>
                <w:rFonts w:hint="eastAsia" w:ascii="宋体" w:hAnsi="宋体" w:eastAsia="宋体" w:cs="宋体"/>
                <w:color w:val="auto"/>
                <w:kern w:val="0"/>
                <w:sz w:val="24"/>
                <w:szCs w:val="24"/>
                <w:u w:val="none"/>
                <w:lang w:bidi="ar"/>
              </w:rPr>
              <w:t>内置不少于</w:t>
            </w:r>
            <w:r>
              <w:rPr>
                <w:rFonts w:hint="eastAsia" w:ascii="宋体" w:hAnsi="宋体" w:eastAsia="宋体" w:cs="宋体"/>
                <w:color w:val="auto"/>
                <w:kern w:val="0"/>
                <w:sz w:val="24"/>
                <w:szCs w:val="24"/>
                <w:u w:val="none"/>
                <w:lang w:val="en-US" w:eastAsia="zh-CN" w:bidi="ar"/>
              </w:rPr>
              <w:t>1</w:t>
            </w:r>
            <w:r>
              <w:rPr>
                <w:rFonts w:hint="eastAsia" w:ascii="宋体" w:hAnsi="宋体" w:eastAsia="宋体" w:cs="宋体"/>
                <w:color w:val="auto"/>
                <w:kern w:val="0"/>
                <w:sz w:val="24"/>
                <w:szCs w:val="24"/>
                <w:u w:val="none"/>
                <w:lang w:bidi="ar"/>
              </w:rPr>
              <w:t>个</w:t>
            </w:r>
            <w:r>
              <w:rPr>
                <w:rFonts w:hint="eastAsia" w:ascii="宋体" w:hAnsi="宋体" w:eastAsia="宋体" w:cs="宋体"/>
                <w:color w:val="auto"/>
                <w:kern w:val="0"/>
                <w:sz w:val="24"/>
                <w:szCs w:val="24"/>
                <w:u w:val="none"/>
                <w:lang w:val="en-US" w:eastAsia="zh-CN" w:bidi="ar"/>
              </w:rPr>
              <w:t>15.4</w:t>
            </w:r>
            <w:r>
              <w:rPr>
                <w:rFonts w:hint="eastAsia" w:ascii="宋体" w:hAnsi="宋体" w:eastAsia="宋体" w:cs="宋体"/>
                <w:color w:val="auto"/>
                <w:kern w:val="0"/>
                <w:sz w:val="24"/>
                <w:szCs w:val="24"/>
                <w:u w:val="none"/>
                <w:lang w:bidi="ar"/>
              </w:rPr>
              <w:t>英寸触摸屏+1个</w:t>
            </w:r>
            <w:r>
              <w:rPr>
                <w:rFonts w:hint="eastAsia" w:ascii="宋体" w:hAnsi="宋体" w:eastAsia="宋体" w:cs="宋体"/>
                <w:color w:val="auto"/>
                <w:kern w:val="0"/>
                <w:sz w:val="24"/>
                <w:szCs w:val="24"/>
                <w:u w:val="none"/>
                <w:lang w:val="en-US" w:eastAsia="zh-CN" w:bidi="ar"/>
              </w:rPr>
              <w:t>9</w:t>
            </w:r>
            <w:r>
              <w:rPr>
                <w:rFonts w:hint="eastAsia" w:ascii="宋体" w:hAnsi="宋体" w:eastAsia="宋体" w:cs="宋体"/>
                <w:color w:val="auto"/>
                <w:kern w:val="0"/>
                <w:sz w:val="24"/>
                <w:szCs w:val="24"/>
                <w:u w:val="none"/>
                <w:lang w:bidi="ar"/>
              </w:rPr>
              <w:t>英寸触摸屏</w:t>
            </w:r>
          </w:p>
          <w:p w14:paraId="23612219">
            <w:pPr>
              <w:keepNext w:val="0"/>
              <w:keepLines w:val="0"/>
              <w:pageBreakBefore w:val="0"/>
              <w:widowControl/>
              <w:numPr>
                <w:ilvl w:val="-1"/>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个高精度电动推杆（60mm）2个AB场电动推杆(100mm)1个主控电动推杆</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 ≥6 个高精度耐磨编码器，≥1 个高灵敏轨迹球，≥1 个高精度调光轮，≥2 个千兆以太网口（支持卡侬头接插），≥4 个 USB2.0 口</w:t>
            </w:r>
          </w:p>
          <w:p w14:paraId="3C72317A">
            <w:pPr>
              <w:keepNext w:val="0"/>
              <w:keepLines w:val="0"/>
              <w:pageBreakBefore w:val="0"/>
              <w:widowControl/>
              <w:numPr>
                <w:ilvl w:val="-1"/>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MIDI输入输出接口 LTC/SMPTE时间码 支持扩展推杆侧翼</w:t>
            </w:r>
            <w:r>
              <w:rPr>
                <w:rFonts w:hint="eastAsia" w:ascii="宋体" w:hAnsi="宋体" w:eastAsia="宋体" w:cs="宋体"/>
                <w:kern w:val="0"/>
                <w:sz w:val="24"/>
                <w:szCs w:val="24"/>
                <w:lang w:val="en-US" w:eastAsia="zh-CN"/>
              </w:rPr>
              <w:t xml:space="preserve"> </w:t>
            </w:r>
          </w:p>
          <w:p w14:paraId="2819186E">
            <w:pPr>
              <w:keepNext w:val="0"/>
              <w:keepLines w:val="0"/>
              <w:pageBreakBefore w:val="0"/>
              <w:widowControl/>
              <w:numPr>
                <w:ilvl w:val="0"/>
                <w:numId w:val="6"/>
              </w:numPr>
              <w:suppressLineNumbers w:val="0"/>
              <w:kinsoku/>
              <w:wordWrap/>
              <w:overflowPunct/>
              <w:topLinePunct w:val="0"/>
              <w:autoSpaceDE/>
              <w:autoSpaceDN/>
              <w:bidi w:val="0"/>
              <w:adjustRightInd/>
              <w:snapToGrid/>
              <w:jc w:val="left"/>
              <w:textAlignment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支持中英文操作界面</w:t>
            </w:r>
            <w:r>
              <w:rPr>
                <w:rFonts w:hint="eastAsia" w:ascii="宋体" w:hAnsi="宋体" w:eastAsia="宋体" w:cs="宋体"/>
                <w:kern w:val="0"/>
                <w:sz w:val="24"/>
                <w:szCs w:val="24"/>
                <w:lang w:eastAsia="zh-CN"/>
              </w:rPr>
              <w:t>。</w:t>
            </w:r>
          </w:p>
          <w:p w14:paraId="18A96DFA">
            <w:pPr>
              <w:keepNext w:val="0"/>
              <w:keepLines w:val="0"/>
              <w:pageBreakBefore w:val="0"/>
              <w:widowControl/>
              <w:numPr>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7、DDR32G</w:t>
            </w:r>
            <w:r>
              <w:rPr>
                <w:rFonts w:hint="eastAsia" w:ascii="宋体" w:hAnsi="宋体" w:eastAsia="宋体" w:cs="宋体"/>
                <w:kern w:val="0"/>
                <w:sz w:val="24"/>
                <w:szCs w:val="24"/>
              </w:rPr>
              <w:t>内存</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256G固态硬盘，Linux操作系统</w:t>
            </w:r>
          </w:p>
          <w:p w14:paraId="288E1F76">
            <w:pPr>
              <w:keepNext w:val="0"/>
              <w:keepLines w:val="0"/>
              <w:pageBreakBefore w:val="0"/>
              <w:widowControl/>
              <w:numPr>
                <w:ilvl w:val="-1"/>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支持手持式远程控制  支持舞台3D效果模拟，实时现场模拟</w:t>
            </w:r>
          </w:p>
          <w:p w14:paraId="76BFE560">
            <w:pPr>
              <w:keepNext w:val="0"/>
              <w:keepLines w:val="0"/>
              <w:pageBreakBefore w:val="0"/>
              <w:widowControl/>
              <w:numPr>
                <w:ilvl w:val="-1"/>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支持DMX512,Artnet,ACN协议 支持RDM</w:t>
            </w:r>
            <w:r>
              <w:rPr>
                <w:rFonts w:hint="eastAsia" w:ascii="宋体" w:hAnsi="宋体" w:eastAsia="宋体" w:cs="宋体"/>
                <w:kern w:val="0"/>
                <w:sz w:val="24"/>
                <w:szCs w:val="24"/>
                <w:lang w:eastAsia="zh-CN"/>
              </w:rPr>
              <w:t>系统</w:t>
            </w:r>
            <w:r>
              <w:rPr>
                <w:rFonts w:hint="eastAsia" w:ascii="宋体" w:hAnsi="宋体" w:eastAsia="宋体" w:cs="宋体"/>
                <w:kern w:val="0"/>
                <w:sz w:val="24"/>
                <w:szCs w:val="24"/>
              </w:rPr>
              <w:t>管理 支持Wysiwyg连接</w:t>
            </w:r>
          </w:p>
          <w:p w14:paraId="3B4C048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内置不间断UPS电源</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内置键盘及键盘抽屉.</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CE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2E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6C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5.6分</w:t>
            </w:r>
          </w:p>
        </w:tc>
      </w:tr>
      <w:tr w14:paraId="3550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18A6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BE7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数字解码器</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D84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8个DMX输出接口，</w:t>
            </w:r>
            <w:r>
              <w:rPr>
                <w:rFonts w:hint="default" w:ascii="Arial" w:hAnsi="Arial" w:eastAsia="宋体" w:cs="Arial"/>
                <w:i w:val="0"/>
                <w:iCs w:val="0"/>
                <w:color w:val="auto"/>
                <w:kern w:val="0"/>
                <w:sz w:val="24"/>
                <w:szCs w:val="24"/>
                <w:u w:val="none"/>
                <w:lang w:val="en-US" w:eastAsia="zh-CN" w:bidi="ar"/>
              </w:rPr>
              <w:t>≥</w:t>
            </w:r>
            <w:r>
              <w:rPr>
                <w:rFonts w:hint="eastAsia" w:ascii="宋体" w:hAnsi="宋体" w:cs="宋体"/>
                <w:i w:val="0"/>
                <w:iCs w:val="0"/>
                <w:color w:val="auto"/>
                <w:kern w:val="0"/>
                <w:sz w:val="24"/>
                <w:szCs w:val="24"/>
                <w:u w:val="none"/>
                <w:lang w:val="en-US" w:eastAsia="zh-CN" w:bidi="ar"/>
              </w:rPr>
              <w:t>2</w:t>
            </w:r>
            <w:r>
              <w:rPr>
                <w:rFonts w:hint="eastAsia" w:ascii="宋体" w:hAnsi="宋体" w:eastAsia="宋体" w:cs="宋体"/>
                <w:i w:val="0"/>
                <w:iCs w:val="0"/>
                <w:color w:val="auto"/>
                <w:kern w:val="0"/>
                <w:sz w:val="24"/>
                <w:szCs w:val="24"/>
                <w:u w:val="none"/>
                <w:lang w:val="en-US" w:eastAsia="zh-CN" w:bidi="ar"/>
              </w:rPr>
              <w:t>4096个DMX512输出通道，内置</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7寸TFT触摸屏，</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3个USB接口，铝合金航空包装箱</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0E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9D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9A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0.4分</w:t>
            </w:r>
          </w:p>
        </w:tc>
      </w:tr>
      <w:tr w14:paraId="4D16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9D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850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DMX信号放大器</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AD4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1路输入，</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 xml:space="preserve">1路直通输出 </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8路光隔离信号分配输出</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37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36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60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3B9A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2A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A91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网线缆车</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FF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万兆-超七类带SFTP双屏蔽灰色网线-多股超柔*100米</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镀金水晶头</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绕380塑料</w:t>
            </w:r>
            <w:r>
              <w:rPr>
                <w:rFonts w:hint="eastAsia" w:ascii="宋体" w:hAnsi="宋体" w:cs="宋体"/>
                <w:i w:val="0"/>
                <w:iCs w:val="0"/>
                <w:color w:val="auto"/>
                <w:kern w:val="0"/>
                <w:sz w:val="24"/>
                <w:szCs w:val="24"/>
                <w:u w:val="none"/>
                <w:lang w:val="en-US" w:eastAsia="zh-CN" w:bidi="ar"/>
              </w:rPr>
              <w:t>缆</w:t>
            </w:r>
            <w:r>
              <w:rPr>
                <w:rFonts w:hint="eastAsia" w:ascii="宋体" w:hAnsi="宋体" w:eastAsia="宋体" w:cs="宋体"/>
                <w:i w:val="0"/>
                <w:iCs w:val="0"/>
                <w:color w:val="auto"/>
                <w:kern w:val="0"/>
                <w:sz w:val="24"/>
                <w:szCs w:val="24"/>
                <w:u w:val="none"/>
                <w:lang w:val="en-US" w:eastAsia="zh-CN" w:bidi="ar"/>
              </w:rPr>
              <w:t>车</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EC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13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套</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9B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2753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48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875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烟机</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36B4">
            <w:pPr>
              <w:keepNext w:val="0"/>
              <w:keepLines w:val="0"/>
              <w:pageBreakBefore w:val="0"/>
              <w:widowControl/>
              <w:numPr>
                <w:ilvl w:val="-1"/>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1、</w:t>
            </w:r>
            <w:r>
              <w:rPr>
                <w:rFonts w:hint="eastAsia" w:ascii="宋体" w:hAnsi="宋体" w:eastAsia="宋体" w:cs="宋体"/>
                <w:i w:val="0"/>
                <w:iCs w:val="0"/>
                <w:color w:val="auto"/>
                <w:kern w:val="0"/>
                <w:sz w:val="24"/>
                <w:szCs w:val="24"/>
                <w:u w:val="none"/>
                <w:lang w:val="en-US" w:eastAsia="zh-CN" w:bidi="ar"/>
              </w:rPr>
              <w:t>总功率</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3,000 W</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约9 min预热时间</w:t>
            </w:r>
          </w:p>
          <w:p w14:paraId="453A94B5">
            <w:pPr>
              <w:keepNext w:val="0"/>
              <w:keepLines w:val="0"/>
              <w:pageBreakBefore w:val="0"/>
              <w:widowControl/>
              <w:numPr>
                <w:ilvl w:val="0"/>
                <w:numId w:val="7"/>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最长连续喷烟时间 </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10S</w:t>
            </w:r>
          </w:p>
          <w:p w14:paraId="23438231">
            <w:pPr>
              <w:keepNext w:val="0"/>
              <w:keepLines w:val="0"/>
              <w:pageBreakBefore w:val="0"/>
              <w:widowControl/>
              <w:numPr>
                <w:ilvl w:val="0"/>
                <w:numId w:val="7"/>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最大输出烟雾量</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70,000 cuft/min</w:t>
            </w:r>
          </w:p>
          <w:p w14:paraId="49BE48DD">
            <w:pPr>
              <w:keepNext w:val="0"/>
              <w:keepLines w:val="0"/>
              <w:pageBreakBefore w:val="0"/>
              <w:widowControl/>
              <w:numPr>
                <w:ilvl w:val="0"/>
                <w:numId w:val="7"/>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最大输出耗油量</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3min/L</w:t>
            </w:r>
          </w:p>
          <w:p w14:paraId="6AB08235">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最大喷射高度</w:t>
            </w:r>
            <w:r>
              <w:rPr>
                <w:rFonts w:hint="default" w:ascii="Arial" w:hAnsi="Arial" w:eastAsia="宋体" w:cs="Arial"/>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10m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1A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D2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76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125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A5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71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直通柜 </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DE3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400A总空开（三相），</w:t>
            </w:r>
            <w:r>
              <w:rPr>
                <w:rFonts w:hint="default" w:ascii="Arial" w:hAnsi="Arial" w:eastAsia="宋体" w:cs="Arial"/>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48路×3KW+3*3KW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48路16A高度灵敏度空气开关，过压、过流、过载保护</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48个16A 防水插座输出，1个16A插座2个5芯10A插座带1个SCHUKO万能插座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400A犀牛座供电，其中A、B、C称为公座，黄绿红色，N及地为母座，蓝色、黑色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供电：三相五线制AC380V±10%  50/60Hz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黑色六角皮纹、带锅轮、双层防震3寸静音轮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0-500A数字显示电流表</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0-250V数字显示电压表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绝缘电阻：＞2MΩ/1000VDC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cs="宋体"/>
                <w:i w:val="0"/>
                <w:iCs w:val="0"/>
                <w:color w:val="auto"/>
                <w:kern w:val="0"/>
                <w:sz w:val="24"/>
                <w:szCs w:val="24"/>
                <w:highlight w:val="none"/>
                <w:u w:val="none"/>
                <w:lang w:val="en-US" w:eastAsia="zh-CN" w:bidi="ar"/>
              </w:rPr>
              <w:t>8、</w:t>
            </w:r>
            <w:r>
              <w:rPr>
                <w:rFonts w:hint="eastAsia" w:ascii="宋体" w:hAnsi="宋体" w:eastAsia="宋体" w:cs="宋体"/>
                <w:i w:val="0"/>
                <w:iCs w:val="0"/>
                <w:color w:val="auto"/>
                <w:kern w:val="0"/>
                <w:sz w:val="24"/>
                <w:szCs w:val="24"/>
                <w:highlight w:val="none"/>
                <w:u w:val="none"/>
                <w:lang w:val="en-US" w:eastAsia="zh-CN" w:bidi="ar"/>
              </w:rPr>
              <w:t>相对湿度：40%-80%，配工作灯</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E0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F5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47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5.2分</w:t>
            </w:r>
          </w:p>
        </w:tc>
      </w:tr>
      <w:tr w14:paraId="62F5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39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B7B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定制35平方 总线加400A犀牛插  </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8F1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PVC双层皮黑色单芯电缆（5条）*20米：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1、35平方L1.L2.L3.N零.PE地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2、一边接Camlock-美标400A犀牛插输入：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（L1黄.L2绿.L3红-母头+N零蓝.PE地黑-公头）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3、一边接美标400A犀牛插输出：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（L1黄.L2绿.L3红-公头+N零蓝.PE地黑-母头）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DA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DB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43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w:t>
            </w:r>
          </w:p>
        </w:tc>
      </w:tr>
      <w:tr w14:paraId="38AB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5F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8DA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定制35平方 总线加400A犀牛插 </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3CE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PVC双层皮黑色单芯电缆（5条）*30米：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1、35平方L1.L2.L3.N零.PE地</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2、一边接Camlock-美标400A犀牛插输入：</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（L1黄.L2绿.L3红-母头+N零蓝.PE地黑-公头）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3、一边接美标400A犀牛插输出：</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（L1黄.L2绿.L3红-公头+N零蓝.PE地黑-母头）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1A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E6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C7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w:t>
            </w:r>
          </w:p>
        </w:tc>
      </w:tr>
      <w:tr w14:paraId="7E05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73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906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定制13芯2.5平方电源线 两边16A防水插 25米 </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C3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13芯*2.5平方黑色电源线*25米：</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1、一边接 6个IP65防水-16A防水插头-公头</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2、一边接 6个IP65防水-16A防水插头-母头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95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42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4B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w:t>
            </w:r>
          </w:p>
        </w:tc>
      </w:tr>
      <w:tr w14:paraId="36E67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D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C44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定制8米2.5平方电源线加16A插头 30根</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7C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3芯*2.5平方黑色电源线*8米：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1、一边接IP65防水-16A3芯防水-公头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2、一边接IP65防水-16A3芯防水-母头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FE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9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314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2A024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8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E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定制25米2.5平方电源线加16A插头 30根</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C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3芯*2.5平方黑色电源线*25米：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1、一边接IP65防水-16A3芯防水-公头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2、一边接IP65防水-16A3芯防水-母头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9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6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A8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102D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0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84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定制3芯信号线3米</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80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2芯+128网屏蔽黑色PVC信号线*3米：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1、一边接水滴款镀金不防水3芯卡龙-公头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2、一边接水滴款镀金不防水3芯卡龙-母头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3、黑色色圈</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90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8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9E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0A91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4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5A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定制3芯信号线25米</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BA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2芯+128网屏蔽黑色PVC信号线*25米：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1、一边接水滴款镀金不防水3芯卡龙-公头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2、一边接水滴款镀金不防水3芯卡龙-母头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3、黑色色圈</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3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03E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0D88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C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8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定制1940电源尾巴线 一拖4  </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4D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一分五3芯*2.5平方黑色电源线：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1、主线：1.1米1条+1.5米3条+1.9米1条：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（1个16A3芯-公头+1个蓝色电源头）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2、分线：0.4米4条：（接4个蓝色电源头）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3、4个Y头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18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3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64C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r w14:paraId="7580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C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6C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定制809电源尾巴线 一拖4 </w:t>
            </w:r>
            <w:r>
              <w:rPr>
                <w:rFonts w:hint="eastAsia" w:ascii="宋体" w:hAnsi="宋体" w:eastAsia="宋体" w:cs="宋体"/>
                <w:i w:val="0"/>
                <w:iCs w:val="0"/>
                <w:color w:val="000000"/>
                <w:kern w:val="0"/>
                <w:sz w:val="24"/>
                <w:szCs w:val="24"/>
                <w:u w:val="none"/>
                <w:lang w:val="en-US" w:eastAsia="zh-CN" w:bidi="ar"/>
              </w:rPr>
              <w:t xml:space="preserve">  </w:t>
            </w:r>
          </w:p>
        </w:tc>
        <w:tc>
          <w:tcPr>
            <w:tcW w:w="5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2A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一分五3芯*2.5平方黑色电源线：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1、主线：1.1米1条+1.5米3条+1.9米1条：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（1个16A3芯-公头+1个蓝色电源头）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2、分线：0.4米4条：（接4个黄色电源头）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3、4个Y头</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4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4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A4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t>
            </w:r>
          </w:p>
        </w:tc>
      </w:tr>
    </w:tbl>
    <w:p w14:paraId="706B9338">
      <w:pPr>
        <w:pStyle w:val="3"/>
        <w:rPr>
          <w:rFonts w:hint="eastAsia" w:ascii="宋体" w:hAnsi="宋体" w:eastAsia="宋体" w:cs="宋体"/>
          <w:b/>
          <w:bCs/>
          <w:sz w:val="24"/>
          <w:szCs w:val="24"/>
          <w:highlight w:val="none"/>
        </w:rPr>
      </w:pPr>
    </w:p>
    <w:p w14:paraId="56A57642">
      <w:pPr>
        <w:tabs>
          <w:tab w:val="left" w:pos="360"/>
        </w:tabs>
        <w:spacing w:beforeLines="20" w:afterLines="20" w:line="400" w:lineRule="exact"/>
        <w:outlineLvl w:val="0"/>
        <w:rPr>
          <w:rFonts w:asciiTheme="minorEastAsia" w:hAnsiTheme="minorEastAsia" w:eastAsiaTheme="minorEastAsia" w:cstheme="minorEastAsia"/>
          <w:b/>
          <w:color w:val="auto"/>
          <w:sz w:val="24"/>
          <w:highlight w:val="none"/>
        </w:rPr>
      </w:pPr>
      <w:bookmarkStart w:id="177" w:name="_Toc205"/>
      <w:bookmarkStart w:id="178" w:name="_Toc23240"/>
      <w:bookmarkStart w:id="179" w:name="_Toc29468"/>
      <w:bookmarkStart w:id="180" w:name="_Toc1026"/>
      <w:bookmarkStart w:id="181" w:name="_Toc11064"/>
      <w:r>
        <w:rPr>
          <w:rFonts w:hint="eastAsia" w:ascii="宋体" w:hAnsi="宋体" w:cs="宋体"/>
          <w:b/>
          <w:color w:val="auto"/>
          <w:sz w:val="24"/>
          <w:highlight w:val="none"/>
        </w:rPr>
        <w:t>★注：</w:t>
      </w:r>
      <w:r>
        <w:rPr>
          <w:rFonts w:hint="eastAsia" w:ascii="宋体" w:hAnsi="宋体" w:cs="宋体"/>
          <w:b/>
          <w:bCs/>
          <w:color w:val="auto"/>
          <w:sz w:val="24"/>
          <w:highlight w:val="none"/>
        </w:rPr>
        <w:t>1、本项目为交钥匙工程，包含设备的安装、调试等全部完成可正式使用，供应商在报价时要考虑其他未列入的配件及辅助材料等，如有漏项视同包含在投标总价内。</w:t>
      </w:r>
    </w:p>
    <w:p w14:paraId="378663D7">
      <w:pPr>
        <w:tabs>
          <w:tab w:val="left" w:pos="360"/>
        </w:tabs>
        <w:spacing w:beforeLines="20" w:afterLines="20" w:line="400" w:lineRule="exact"/>
        <w:outlineLvl w:val="0"/>
        <w:rPr>
          <w:rFonts w:asciiTheme="minorEastAsia" w:hAnsiTheme="minorEastAsia" w:eastAsiaTheme="minorEastAsia" w:cstheme="minorEastAsia"/>
          <w:b/>
          <w:color w:val="auto"/>
          <w:sz w:val="24"/>
          <w:highlight w:val="none"/>
        </w:rPr>
      </w:pPr>
    </w:p>
    <w:p w14:paraId="0C977CD9">
      <w:pPr>
        <w:tabs>
          <w:tab w:val="left" w:pos="360"/>
        </w:tabs>
        <w:spacing w:beforeLines="20" w:afterLines="20" w:line="400" w:lineRule="exact"/>
        <w:outlineLvl w:val="0"/>
        <w:rPr>
          <w:rFonts w:asciiTheme="minorEastAsia" w:hAnsiTheme="minorEastAsia" w:eastAsiaTheme="minorEastAsia" w:cstheme="minorEastAsia"/>
          <w:b/>
          <w:sz w:val="24"/>
        </w:rPr>
      </w:pPr>
    </w:p>
    <w:p w14:paraId="6969FEA3">
      <w:pPr>
        <w:pStyle w:val="3"/>
        <w:rPr>
          <w:rFonts w:asciiTheme="minorEastAsia" w:hAnsiTheme="minorEastAsia" w:eastAsiaTheme="minorEastAsia" w:cstheme="minorEastAsia"/>
          <w:b/>
          <w:sz w:val="24"/>
        </w:rPr>
      </w:pPr>
    </w:p>
    <w:p w14:paraId="677F2765">
      <w:pPr>
        <w:pStyle w:val="2"/>
        <w:ind w:firstLine="241"/>
        <w:rPr>
          <w:rFonts w:asciiTheme="minorEastAsia" w:hAnsiTheme="minorEastAsia" w:eastAsiaTheme="minorEastAsia" w:cstheme="minorEastAsia"/>
          <w:b/>
          <w:sz w:val="24"/>
        </w:rPr>
      </w:pPr>
    </w:p>
    <w:p w14:paraId="327C3546">
      <w:pPr>
        <w:rPr>
          <w:rFonts w:asciiTheme="minorEastAsia" w:hAnsiTheme="minorEastAsia" w:eastAsiaTheme="minorEastAsia" w:cstheme="minorEastAsia"/>
          <w:b/>
          <w:sz w:val="24"/>
        </w:rPr>
      </w:pPr>
    </w:p>
    <w:p w14:paraId="03243655">
      <w:pPr>
        <w:pStyle w:val="2"/>
        <w:rPr>
          <w:rFonts w:asciiTheme="minorEastAsia" w:hAnsiTheme="minorEastAsia" w:eastAsiaTheme="minorEastAsia" w:cstheme="minorEastAsia"/>
          <w:b/>
          <w:sz w:val="24"/>
        </w:rPr>
      </w:pPr>
    </w:p>
    <w:p w14:paraId="732C2675"/>
    <w:p w14:paraId="466851B5">
      <w:pPr>
        <w:rPr>
          <w:rFonts w:asciiTheme="minorEastAsia" w:hAnsiTheme="minorEastAsia" w:eastAsiaTheme="minorEastAsia" w:cstheme="minorEastAsia"/>
          <w:b/>
          <w:sz w:val="24"/>
        </w:rPr>
      </w:pPr>
    </w:p>
    <w:p w14:paraId="47005FD2">
      <w:pPr>
        <w:pStyle w:val="3"/>
        <w:rPr>
          <w:rFonts w:asciiTheme="minorEastAsia" w:hAnsiTheme="minorEastAsia" w:eastAsiaTheme="minorEastAsia" w:cstheme="minorEastAsia"/>
          <w:b/>
          <w:sz w:val="24"/>
        </w:rPr>
      </w:pPr>
    </w:p>
    <w:p w14:paraId="01277397">
      <w:pPr>
        <w:tabs>
          <w:tab w:val="left" w:pos="360"/>
        </w:tabs>
        <w:spacing w:beforeLines="20" w:afterLines="20" w:line="400" w:lineRule="exact"/>
        <w:outlineLvl w:val="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★四．商务条款</w:t>
      </w:r>
      <w:bookmarkEnd w:id="177"/>
      <w:bookmarkEnd w:id="178"/>
      <w:bookmarkEnd w:id="179"/>
      <w:bookmarkEnd w:id="180"/>
      <w:bookmarkEnd w:id="181"/>
    </w:p>
    <w:tbl>
      <w:tblPr>
        <w:tblStyle w:val="39"/>
        <w:tblW w:w="940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59"/>
        <w:gridCol w:w="7947"/>
      </w:tblGrid>
      <w:tr w14:paraId="66C98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7F676081">
            <w:pPr>
              <w:snapToGrid w:val="0"/>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包装及运输</w:t>
            </w:r>
          </w:p>
        </w:tc>
        <w:tc>
          <w:tcPr>
            <w:tcW w:w="7947" w:type="dxa"/>
            <w:tcBorders>
              <w:top w:val="single" w:color="auto" w:sz="4" w:space="0"/>
              <w:left w:val="single" w:color="auto" w:sz="4" w:space="0"/>
              <w:bottom w:val="single" w:color="auto" w:sz="4" w:space="0"/>
              <w:right w:val="single" w:color="auto" w:sz="4" w:space="0"/>
            </w:tcBorders>
            <w:noWrap/>
            <w:vAlign w:val="center"/>
          </w:tcPr>
          <w:p w14:paraId="060D851A">
            <w:pPr>
              <w:snapToGrid w:val="0"/>
              <w:spacing w:line="3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产品包装应符合国家或专业（部）标准规定。货物的交付时，应附有产品合格证书（包括合格证、部件合格证、材料合格证等）、产品说明书、装箱单、易损件、备件及专用工具清单等，一套完整的技术文件资料。</w:t>
            </w:r>
          </w:p>
          <w:p w14:paraId="1FAFE243">
            <w:pPr>
              <w:snapToGrid w:val="0"/>
              <w:spacing w:line="3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2．中标供应商应保证所供货物是全新的、未使用过的货物。中标供应商应保证其货物在正确安装、正常使用和保养条件下，在建筑物使用寿命内应确保正常使用。</w:t>
            </w:r>
          </w:p>
          <w:p w14:paraId="4BF41255">
            <w:pPr>
              <w:snapToGrid w:val="0"/>
              <w:spacing w:line="3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中标供应商应负责设备的途中运输，对途中运输的安全负责。</w:t>
            </w:r>
          </w:p>
        </w:tc>
      </w:tr>
      <w:tr w14:paraId="09ACF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3BFE8D8B">
            <w:pPr>
              <w:snapToGrid w:val="0"/>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合格标准</w:t>
            </w:r>
          </w:p>
        </w:tc>
        <w:tc>
          <w:tcPr>
            <w:tcW w:w="7947" w:type="dxa"/>
            <w:tcBorders>
              <w:top w:val="single" w:color="auto" w:sz="4" w:space="0"/>
              <w:left w:val="single" w:color="auto" w:sz="4" w:space="0"/>
              <w:bottom w:val="single" w:color="auto" w:sz="4" w:space="0"/>
              <w:right w:val="single" w:color="auto" w:sz="4" w:space="0"/>
            </w:tcBorders>
            <w:noWrap/>
            <w:vAlign w:val="center"/>
          </w:tcPr>
          <w:p w14:paraId="446CBBD5">
            <w:pPr>
              <w:snapToGrid w:val="0"/>
              <w:spacing w:line="3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一次性验收。</w:t>
            </w:r>
          </w:p>
        </w:tc>
      </w:tr>
      <w:tr w14:paraId="258A7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40D26638">
            <w:pPr>
              <w:snapToGrid w:val="0"/>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质保期及售后服务</w:t>
            </w:r>
          </w:p>
        </w:tc>
        <w:tc>
          <w:tcPr>
            <w:tcW w:w="7947" w:type="dxa"/>
            <w:tcBorders>
              <w:top w:val="single" w:color="auto" w:sz="4" w:space="0"/>
              <w:left w:val="single" w:color="auto" w:sz="4" w:space="0"/>
              <w:bottom w:val="single" w:color="auto" w:sz="4" w:space="0"/>
              <w:right w:val="single" w:color="auto" w:sz="4" w:space="0"/>
            </w:tcBorders>
            <w:noWrap/>
            <w:vAlign w:val="center"/>
          </w:tcPr>
          <w:p w14:paraId="25D22220">
            <w:pPr>
              <w:snapToGrid w:val="0"/>
              <w:spacing w:line="3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1.质保期</w:t>
            </w:r>
            <w:r>
              <w:rPr>
                <w:rFonts w:hint="eastAsia" w:asciiTheme="minorEastAsia" w:hAnsiTheme="minorEastAsia" w:eastAsiaTheme="minorEastAsia" w:cstheme="minorEastAsia"/>
                <w:b/>
                <w:bCs/>
                <w:sz w:val="24"/>
                <w:highlight w:val="none"/>
              </w:rPr>
              <w:t>：</w:t>
            </w:r>
            <w:r>
              <w:rPr>
                <w:rFonts w:hint="eastAsia" w:ascii="宋体" w:hAnsi="宋体" w:cs="宋体" w:eastAsiaTheme="minorEastAsia"/>
                <w:b/>
                <w:bCs/>
                <w:color w:val="auto"/>
                <w:sz w:val="24"/>
                <w:highlight w:val="none"/>
                <w:lang w:val="en-US" w:eastAsia="zh-CN"/>
              </w:rPr>
              <w:t>3</w:t>
            </w:r>
            <w:r>
              <w:rPr>
                <w:rFonts w:hint="eastAsia" w:ascii="宋体" w:hAnsi="宋体" w:cs="宋体"/>
                <w:b/>
                <w:bCs/>
                <w:color w:val="auto"/>
                <w:sz w:val="24"/>
                <w:highlight w:val="none"/>
              </w:rPr>
              <w:t>年</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sz w:val="24"/>
                <w:highlight w:val="none"/>
              </w:rPr>
              <w:t>质保</w:t>
            </w:r>
            <w:r>
              <w:rPr>
                <w:rFonts w:hint="eastAsia" w:asciiTheme="minorEastAsia" w:hAnsiTheme="minorEastAsia" w:eastAsiaTheme="minorEastAsia" w:cstheme="minorEastAsia"/>
                <w:sz w:val="24"/>
              </w:rPr>
              <w:t>期从安装调试完毕，最终验收合格之日开始计算。除非采购人另有要求，质保期内的服务均为免费上门服务。</w:t>
            </w:r>
          </w:p>
          <w:p w14:paraId="371D006A">
            <w:pPr>
              <w:snapToGrid w:val="0"/>
              <w:spacing w:line="380" w:lineRule="exact"/>
              <w:jc w:val="left"/>
              <w:rPr>
                <w:rFonts w:ascii="宋体" w:hAnsi="宋体" w:cs="宋体"/>
                <w:sz w:val="24"/>
              </w:rPr>
            </w:pPr>
            <w:r>
              <w:rPr>
                <w:rFonts w:hint="eastAsia" w:ascii="宋体" w:hAnsi="宋体" w:cs="宋体"/>
                <w:sz w:val="24"/>
              </w:rPr>
              <w:t>2.在质保期内，采购人有故障申报，成交供应商需在半小时内电话响应，并提供解决方案；若不能以电话方式解决故障，需在2小时内赶到现场24小时解决。若不能现场解决，需提供同等性能、同等质量的设备替换，以确保采购人的设备不中断使用；或与采购人协商解决。</w:t>
            </w:r>
          </w:p>
          <w:p w14:paraId="08AE7C77">
            <w:pPr>
              <w:snapToGrid w:val="0"/>
              <w:spacing w:line="380" w:lineRule="exact"/>
              <w:jc w:val="left"/>
              <w:rPr>
                <w:rFonts w:asciiTheme="minorEastAsia" w:hAnsiTheme="minorEastAsia" w:eastAsiaTheme="minorEastAsia" w:cstheme="minorEastAsia"/>
                <w:sz w:val="24"/>
              </w:rPr>
            </w:pPr>
            <w:r>
              <w:rPr>
                <w:rFonts w:hint="eastAsia" w:ascii="宋体" w:hAnsi="宋体" w:cs="宋体"/>
                <w:sz w:val="24"/>
              </w:rPr>
              <w:t>3.质保期内相关的所有费用由成交供应商负责。</w:t>
            </w:r>
          </w:p>
        </w:tc>
      </w:tr>
      <w:tr w14:paraId="79FDF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9"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0B76C494">
            <w:pPr>
              <w:snapToGrid w:val="0"/>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培训</w:t>
            </w:r>
          </w:p>
        </w:tc>
        <w:tc>
          <w:tcPr>
            <w:tcW w:w="7947" w:type="dxa"/>
            <w:tcBorders>
              <w:top w:val="single" w:color="auto" w:sz="4" w:space="0"/>
              <w:left w:val="single" w:color="auto" w:sz="4" w:space="0"/>
              <w:bottom w:val="single" w:color="auto" w:sz="4" w:space="0"/>
              <w:right w:val="single" w:color="auto" w:sz="4" w:space="0"/>
            </w:tcBorders>
            <w:noWrap/>
            <w:vAlign w:val="center"/>
          </w:tcPr>
          <w:p w14:paraId="02A92645">
            <w:pPr>
              <w:spacing w:line="3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1.投标人须对采购人进行免费培训。</w:t>
            </w:r>
          </w:p>
          <w:p w14:paraId="07F7C2A1">
            <w:pPr>
              <w:spacing w:line="3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2.技术培训费用应包含在投标总价中。</w:t>
            </w:r>
          </w:p>
          <w:p w14:paraId="4077CE2F">
            <w:pPr>
              <w:spacing w:line="3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3.投标人负责对采购人进行技术培训，包括对采购人进行详尽的工作原理、操作使用、一般维护、常见故障排除等系列专业培训,并提供系统操作、维修手册及各类设备的说明书。</w:t>
            </w:r>
          </w:p>
          <w:p w14:paraId="57EA1547">
            <w:pPr>
              <w:spacing w:line="3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4.投标人需要在投标文件中做出详细的培训计划表，表内注明培训内容、课时、培训人员资料等。</w:t>
            </w:r>
          </w:p>
        </w:tc>
      </w:tr>
      <w:tr w14:paraId="60B0F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30A8C6FE">
            <w:pPr>
              <w:snapToGrid w:val="0"/>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项目投标报价要求</w:t>
            </w:r>
          </w:p>
        </w:tc>
        <w:tc>
          <w:tcPr>
            <w:tcW w:w="7947" w:type="dxa"/>
            <w:tcBorders>
              <w:top w:val="single" w:color="auto" w:sz="4" w:space="0"/>
              <w:left w:val="single" w:color="auto" w:sz="4" w:space="0"/>
              <w:bottom w:val="single" w:color="auto" w:sz="4" w:space="0"/>
              <w:right w:val="single" w:color="auto" w:sz="4" w:space="0"/>
            </w:tcBorders>
            <w:noWrap/>
            <w:vAlign w:val="center"/>
          </w:tcPr>
          <w:p w14:paraId="29B7352F">
            <w:pPr>
              <w:snapToGrid w:val="0"/>
              <w:spacing w:line="380" w:lineRule="exact"/>
              <w:jc w:val="left"/>
              <w:rPr>
                <w:sz w:val="24"/>
              </w:rPr>
            </w:pPr>
            <w:r>
              <w:rPr>
                <w:rFonts w:hint="eastAsia"/>
                <w:b/>
                <w:bCs/>
                <w:sz w:val="24"/>
              </w:rPr>
              <w:t>1.</w:t>
            </w:r>
            <w:r>
              <w:rPr>
                <w:rFonts w:hint="eastAsia" w:ascii="宋体" w:hAnsi="宋体" w:cs="宋体"/>
                <w:sz w:val="24"/>
              </w:rPr>
              <w:t>投标报价包括</w:t>
            </w:r>
            <w:r>
              <w:rPr>
                <w:rFonts w:hint="eastAsia" w:ascii="宋体" w:hAnsi="宋体" w:cs="宋体"/>
                <w:b/>
                <w:bCs/>
                <w:sz w:val="24"/>
              </w:rPr>
              <w:t>产品购置费、附件配件费、运输费、安装调试费、技术服务费、保质期内维护费、培训费、代理服务费和税金等，</w:t>
            </w:r>
            <w:r>
              <w:rPr>
                <w:b/>
                <w:bCs/>
                <w:sz w:val="24"/>
              </w:rPr>
              <w:t>，</w:t>
            </w:r>
            <w:r>
              <w:rPr>
                <w:sz w:val="24"/>
              </w:rPr>
              <w:t>即投标</w:t>
            </w:r>
            <w:r>
              <w:rPr>
                <w:rFonts w:hint="eastAsia"/>
                <w:sz w:val="24"/>
              </w:rPr>
              <w:t>报价为投标</w:t>
            </w:r>
            <w:r>
              <w:rPr>
                <w:sz w:val="24"/>
              </w:rPr>
              <w:t>供应商所能承受整个项目的一次性最终</w:t>
            </w:r>
            <w:r>
              <w:rPr>
                <w:rFonts w:hint="eastAsia"/>
                <w:sz w:val="24"/>
              </w:rPr>
              <w:t>、</w:t>
            </w:r>
            <w:r>
              <w:rPr>
                <w:sz w:val="24"/>
              </w:rPr>
              <w:t>最低报价，如有漏项，视同已包含在其它项目中，合同总价和单价不做调整。</w:t>
            </w:r>
          </w:p>
          <w:p w14:paraId="2F22C836">
            <w:pPr>
              <w:snapToGrid w:val="0"/>
              <w:spacing w:line="380" w:lineRule="exact"/>
              <w:jc w:val="left"/>
              <w:rPr>
                <w:rFonts w:asciiTheme="minorEastAsia" w:hAnsiTheme="minorEastAsia" w:eastAsiaTheme="minorEastAsia" w:cstheme="minorEastAsia"/>
                <w:sz w:val="24"/>
              </w:rPr>
            </w:pPr>
            <w:r>
              <w:rPr>
                <w:rFonts w:hint="eastAsia" w:ascii="宋体" w:hAnsi="宋体" w:cs="宋体"/>
                <w:sz w:val="24"/>
              </w:rPr>
              <w:t>2.按国家规定由中标供应商缴纳的各种税收已包含在投标总价内，由中标供应商向税务机关缴纳。</w:t>
            </w:r>
          </w:p>
        </w:tc>
      </w:tr>
      <w:tr w14:paraId="4295D5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645C4DEE">
            <w:pPr>
              <w:snapToGrid w:val="0"/>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交货时间及地点</w:t>
            </w:r>
          </w:p>
        </w:tc>
        <w:tc>
          <w:tcPr>
            <w:tcW w:w="7947" w:type="dxa"/>
            <w:tcBorders>
              <w:top w:val="single" w:color="auto" w:sz="4" w:space="0"/>
              <w:left w:val="single" w:color="auto" w:sz="4" w:space="0"/>
              <w:bottom w:val="single" w:color="auto" w:sz="4" w:space="0"/>
              <w:right w:val="single" w:color="auto" w:sz="4" w:space="0"/>
            </w:tcBorders>
            <w:noWrap/>
            <w:vAlign w:val="center"/>
          </w:tcPr>
          <w:p w14:paraId="2841D074">
            <w:pPr>
              <w:snapToGrid w:val="0"/>
              <w:spacing w:line="380" w:lineRule="exact"/>
              <w:jc w:val="left"/>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sz w:val="24"/>
              </w:rPr>
              <w:t>交货时间</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highlight w:val="none"/>
                <w:lang w:eastAsia="zh-CN"/>
              </w:rPr>
              <w:t>合同签订后20天内前完成安装、调试且验收合格。</w:t>
            </w:r>
          </w:p>
          <w:p w14:paraId="30F90923">
            <w:pPr>
              <w:snapToGrid w:val="0"/>
              <w:spacing w:line="38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交货地点：采购人指定地点。</w:t>
            </w:r>
          </w:p>
        </w:tc>
      </w:tr>
      <w:tr w14:paraId="50221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0552136E">
            <w:pPr>
              <w:snapToGrid w:val="0"/>
              <w:spacing w:line="3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highlight w:val="none"/>
              </w:rPr>
              <w:t>验收标准及要求</w:t>
            </w:r>
          </w:p>
        </w:tc>
        <w:tc>
          <w:tcPr>
            <w:tcW w:w="7947" w:type="dxa"/>
            <w:tcBorders>
              <w:top w:val="single" w:color="auto" w:sz="4" w:space="0"/>
              <w:left w:val="single" w:color="auto" w:sz="4" w:space="0"/>
              <w:bottom w:val="single" w:color="auto" w:sz="4" w:space="0"/>
              <w:right w:val="single" w:color="auto" w:sz="4" w:space="0"/>
            </w:tcBorders>
            <w:noWrap/>
            <w:vAlign w:val="center"/>
          </w:tcPr>
          <w:p w14:paraId="546BFF5B">
            <w:pPr>
              <w:snapToGrid w:val="0"/>
              <w:spacing w:line="380" w:lineRule="exact"/>
              <w:jc w:val="left"/>
              <w:rPr>
                <w:bCs/>
                <w:sz w:val="24"/>
              </w:rPr>
            </w:pPr>
            <w:r>
              <w:rPr>
                <w:bCs/>
                <w:sz w:val="24"/>
              </w:rPr>
              <w:t>根据中华人民共和国现行技术标准，按招标文件以及合同规定的验收评定标准等规范，由</w:t>
            </w:r>
            <w:r>
              <w:rPr>
                <w:rFonts w:hint="eastAsia"/>
                <w:bCs/>
                <w:sz w:val="24"/>
              </w:rPr>
              <w:t>采购人</w:t>
            </w:r>
            <w:r>
              <w:rPr>
                <w:bCs/>
                <w:sz w:val="24"/>
              </w:rPr>
              <w:t>统一组织验收。</w:t>
            </w:r>
          </w:p>
          <w:p w14:paraId="681CD1DD">
            <w:pPr>
              <w:snapToGrid w:val="0"/>
              <w:spacing w:line="380" w:lineRule="exact"/>
              <w:ind w:firstLine="240" w:firstLineChars="100"/>
              <w:jc w:val="left"/>
              <w:rPr>
                <w:bCs/>
                <w:sz w:val="24"/>
              </w:rPr>
            </w:pPr>
            <w:r>
              <w:rPr>
                <w:rFonts w:hint="eastAsia"/>
                <w:bCs/>
                <w:sz w:val="24"/>
              </w:rPr>
              <w:t>1</w:t>
            </w:r>
            <w:r>
              <w:rPr>
                <w:rFonts w:hint="eastAsia" w:ascii="宋体" w:hAnsi="宋体" w:cs="Helvetica"/>
                <w:kern w:val="0"/>
                <w:sz w:val="24"/>
              </w:rPr>
              <w:t>.</w:t>
            </w:r>
            <w:r>
              <w:rPr>
                <w:rFonts w:ascii="宋体" w:hAnsi="宋体" w:cs="Helvetica"/>
                <w:kern w:val="0"/>
                <w:sz w:val="24"/>
              </w:rPr>
              <w:t>严格按照采购合同开展履约验收。采购人成立验收小组，按照采购合同的约定对供应商履约情况进行验收。验收时，按照采购合同的约定的履约情况进行确认。验收结束后，应当出具验收书，由验收双方共同签署。验收结果与采购合同约定的资金支付挂钩。履约验收的各项资料应当存档备查。</w:t>
            </w:r>
          </w:p>
          <w:p w14:paraId="51C770F0">
            <w:pPr>
              <w:snapToGrid w:val="0"/>
              <w:spacing w:line="380" w:lineRule="exact"/>
              <w:jc w:val="left"/>
              <w:rPr>
                <w:bCs/>
                <w:sz w:val="24"/>
              </w:rPr>
            </w:pPr>
            <w:r>
              <w:rPr>
                <w:rFonts w:hint="eastAsia"/>
                <w:bCs/>
                <w:sz w:val="24"/>
              </w:rPr>
              <w:t xml:space="preserve"> 2</w:t>
            </w:r>
            <w:r>
              <w:rPr>
                <w:rFonts w:hint="eastAsia" w:ascii="宋体" w:hAnsi="宋体" w:cs="Helvetica"/>
                <w:kern w:val="0"/>
                <w:sz w:val="24"/>
              </w:rPr>
              <w:t>.</w:t>
            </w:r>
            <w:r>
              <w:rPr>
                <w:rFonts w:ascii="宋体" w:hAnsi="宋体" w:cs="Helvetica"/>
                <w:kern w:val="0"/>
                <w:sz w:val="24"/>
              </w:rPr>
              <w:t>验收合格的项目，采购人将根据采购合同的约定及时向供应商支付采购资金。</w:t>
            </w:r>
          </w:p>
          <w:p w14:paraId="3CB0FDC5">
            <w:pPr>
              <w:snapToGrid w:val="0"/>
              <w:spacing w:line="380" w:lineRule="exact"/>
              <w:jc w:val="left"/>
              <w:rPr>
                <w:rFonts w:asciiTheme="minorEastAsia" w:hAnsiTheme="minorEastAsia" w:eastAsiaTheme="minorEastAsia" w:cstheme="minorEastAsia"/>
                <w:bCs/>
                <w:sz w:val="24"/>
              </w:rPr>
            </w:pPr>
            <w:r>
              <w:rPr>
                <w:rFonts w:hint="eastAsia" w:ascii="宋体" w:hAnsi="宋体" w:cs="Helvetica"/>
                <w:kern w:val="0"/>
                <w:sz w:val="24"/>
              </w:rPr>
              <w:t xml:space="preserve">  </w:t>
            </w:r>
            <w:r>
              <w:rPr>
                <w:rFonts w:ascii="宋体" w:hAnsi="宋体" w:cs="Helvetica"/>
                <w:kern w:val="0"/>
                <w:sz w:val="24"/>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tc>
      </w:tr>
      <w:tr w14:paraId="2D9E9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538F3358">
            <w:pPr>
              <w:snapToGrid w:val="0"/>
              <w:spacing w:line="3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付款方式</w:t>
            </w:r>
          </w:p>
        </w:tc>
        <w:tc>
          <w:tcPr>
            <w:tcW w:w="7947" w:type="dxa"/>
            <w:tcBorders>
              <w:top w:val="single" w:color="auto" w:sz="4" w:space="0"/>
              <w:left w:val="single" w:color="auto" w:sz="4" w:space="0"/>
              <w:bottom w:val="single" w:color="auto" w:sz="4" w:space="0"/>
              <w:right w:val="single" w:color="auto" w:sz="4" w:space="0"/>
            </w:tcBorders>
            <w:noWrap/>
            <w:vAlign w:val="center"/>
          </w:tcPr>
          <w:p w14:paraId="23672D9B">
            <w:pPr>
              <w:snapToGrid w:val="0"/>
              <w:spacing w:line="400" w:lineRule="exact"/>
              <w:jc w:val="left"/>
              <w:rPr>
                <w:rFonts w:asciiTheme="minorEastAsia" w:hAnsiTheme="minorEastAsia" w:eastAsiaTheme="minorEastAsia" w:cstheme="minorEastAsia"/>
                <w:b/>
                <w:bCs/>
                <w:color w:val="auto"/>
                <w:sz w:val="24"/>
              </w:rPr>
            </w:pPr>
            <w:r>
              <w:rPr>
                <w:rFonts w:hint="eastAsia" w:ascii="宋体" w:hAnsi="宋体" w:cs="宋体" w:eastAsiaTheme="minorEastAsia"/>
                <w:b/>
                <w:bCs/>
                <w:color w:val="auto"/>
                <w:sz w:val="24"/>
              </w:rPr>
              <w:t>1、合同生效以及具备实施条件后7个工作日内支付合同金额的30%，余款在项目验收合格后支付</w:t>
            </w:r>
            <w:r>
              <w:rPr>
                <w:rFonts w:hint="eastAsia" w:asciiTheme="minorEastAsia" w:hAnsiTheme="minorEastAsia" w:eastAsiaTheme="minorEastAsia" w:cstheme="minorEastAsia"/>
                <w:b/>
                <w:bCs/>
                <w:color w:val="auto"/>
                <w:sz w:val="24"/>
              </w:rPr>
              <w:t>。</w:t>
            </w:r>
          </w:p>
          <w:p w14:paraId="7CE98741">
            <w:pPr>
              <w:snapToGrid w:val="0"/>
              <w:spacing w:line="380" w:lineRule="exact"/>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color w:val="auto"/>
                <w:sz w:val="24"/>
              </w:rPr>
              <w:t>2.在签订合同时，供应商</w:t>
            </w:r>
            <w:r>
              <w:rPr>
                <w:rFonts w:hint="eastAsia" w:asciiTheme="minorEastAsia" w:hAnsiTheme="minorEastAsia" w:eastAsiaTheme="minorEastAsia" w:cstheme="minorEastAsia"/>
                <w:b/>
                <w:bCs/>
                <w:sz w:val="24"/>
              </w:rPr>
              <w:t>明确表示无需预付款或者主动要求降低预付款比例的，采购单位可不适用前述规定</w:t>
            </w:r>
          </w:p>
          <w:p w14:paraId="45FA246E">
            <w:pPr>
              <w:snapToGrid w:val="0"/>
              <w:spacing w:line="380" w:lineRule="exact"/>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3.中标供应商在结算合同价款时需提供发票。</w:t>
            </w:r>
          </w:p>
        </w:tc>
      </w:tr>
      <w:tr w14:paraId="72F93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459" w:type="dxa"/>
            <w:tcBorders>
              <w:top w:val="single" w:color="auto" w:sz="4" w:space="0"/>
              <w:left w:val="single" w:color="auto" w:sz="4" w:space="0"/>
              <w:bottom w:val="single" w:color="auto" w:sz="4" w:space="0"/>
              <w:right w:val="single" w:color="auto" w:sz="4" w:space="0"/>
            </w:tcBorders>
            <w:noWrap/>
            <w:vAlign w:val="center"/>
          </w:tcPr>
          <w:p w14:paraId="1FEDE21D">
            <w:pPr>
              <w:spacing w:line="38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w:t>
            </w:r>
          </w:p>
        </w:tc>
        <w:tc>
          <w:tcPr>
            <w:tcW w:w="7947" w:type="dxa"/>
            <w:tcBorders>
              <w:top w:val="single" w:color="auto" w:sz="4" w:space="0"/>
              <w:left w:val="single" w:color="auto" w:sz="4" w:space="0"/>
              <w:bottom w:val="single" w:color="auto" w:sz="4" w:space="0"/>
              <w:right w:val="single" w:color="auto" w:sz="4" w:space="0"/>
            </w:tcBorders>
            <w:noWrap/>
            <w:vAlign w:val="center"/>
          </w:tcPr>
          <w:p w14:paraId="2917477E">
            <w:pPr>
              <w:numPr>
                <w:ilvl w:val="0"/>
                <w:numId w:val="8"/>
              </w:numPr>
              <w:spacing w:line="3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列出详细的设备配置清单（包括附件及选配件）。招标文件中未提及的某些属选配的功能、硬件，供方必须充分告知采购人。</w:t>
            </w:r>
          </w:p>
          <w:p w14:paraId="3E8A6969">
            <w:pPr>
              <w:snapToGrid w:val="0"/>
              <w:spacing w:line="380" w:lineRule="exact"/>
              <w:jc w:val="left"/>
              <w:rPr>
                <w:rFonts w:ascii="宋体" w:hAnsi="宋体" w:cs="宋体"/>
                <w:sz w:val="24"/>
              </w:rPr>
            </w:pPr>
            <w:r>
              <w:rPr>
                <w:rFonts w:hint="eastAsia" w:ascii="宋体" w:hAnsi="宋体" w:cs="宋体"/>
                <w:sz w:val="24"/>
              </w:rPr>
              <w:t>2．</w:t>
            </w:r>
            <w:r>
              <w:rPr>
                <w:rFonts w:hint="eastAsia" w:ascii="宋体" w:hAnsi="宋体" w:cs="宋体"/>
                <w:kern w:val="0"/>
                <w:sz w:val="24"/>
              </w:rPr>
              <w:t>提供各类必要证件（书），包括但不限于全套设备必须为全新，未曾使用过的原装产品。</w:t>
            </w:r>
          </w:p>
          <w:p w14:paraId="64BC6C5F">
            <w:pPr>
              <w:pStyle w:val="38"/>
              <w:spacing w:after="0" w:line="380" w:lineRule="exact"/>
              <w:ind w:left="0" w:leftChars="0"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3、提供纸质和电子版操作手册（包括纸质版两套和电子版一套）、维修手册（包括维修技术资料及线路图）、维修零配件、维修密码等。</w:t>
            </w:r>
          </w:p>
        </w:tc>
      </w:tr>
    </w:tbl>
    <w:p w14:paraId="642180C4">
      <w:pPr>
        <w:snapToGrid w:val="0"/>
        <w:spacing w:line="380" w:lineRule="exact"/>
        <w:jc w:val="center"/>
        <w:outlineLvl w:val="0"/>
        <w:rPr>
          <w:b/>
          <w:sz w:val="32"/>
          <w:szCs w:val="32"/>
        </w:rPr>
      </w:pPr>
      <w:bookmarkStart w:id="182" w:name="_Toc29797"/>
      <w:bookmarkStart w:id="183" w:name="_Toc27451"/>
      <w:bookmarkStart w:id="184" w:name="_Toc4220"/>
      <w:bookmarkStart w:id="185" w:name="_Toc4480"/>
      <w:bookmarkStart w:id="186" w:name="_Toc28113"/>
      <w:bookmarkStart w:id="187" w:name="_Toc4869"/>
      <w:bookmarkStart w:id="188" w:name="_Toc32104"/>
      <w:bookmarkStart w:id="189" w:name="_Toc307"/>
      <w:bookmarkStart w:id="190" w:name="_Toc13325"/>
    </w:p>
    <w:p w14:paraId="0E00B0EE">
      <w:pPr>
        <w:snapToGrid w:val="0"/>
        <w:spacing w:line="360" w:lineRule="auto"/>
        <w:jc w:val="center"/>
        <w:outlineLvl w:val="0"/>
        <w:rPr>
          <w:b/>
          <w:sz w:val="32"/>
          <w:szCs w:val="32"/>
        </w:rPr>
      </w:pPr>
    </w:p>
    <w:p w14:paraId="5539FC80">
      <w:pPr>
        <w:snapToGrid w:val="0"/>
        <w:spacing w:line="360" w:lineRule="auto"/>
        <w:jc w:val="center"/>
        <w:outlineLvl w:val="0"/>
        <w:rPr>
          <w:b/>
          <w:sz w:val="32"/>
          <w:szCs w:val="32"/>
        </w:rPr>
      </w:pPr>
    </w:p>
    <w:p w14:paraId="4399800C">
      <w:pPr>
        <w:snapToGrid w:val="0"/>
        <w:spacing w:line="360" w:lineRule="auto"/>
        <w:jc w:val="center"/>
        <w:outlineLvl w:val="0"/>
        <w:rPr>
          <w:b/>
          <w:sz w:val="32"/>
          <w:szCs w:val="32"/>
        </w:rPr>
      </w:pPr>
    </w:p>
    <w:p w14:paraId="67E45530">
      <w:pPr>
        <w:snapToGrid w:val="0"/>
        <w:spacing w:line="360" w:lineRule="auto"/>
        <w:jc w:val="center"/>
        <w:outlineLvl w:val="0"/>
        <w:rPr>
          <w:b/>
          <w:sz w:val="32"/>
          <w:szCs w:val="32"/>
        </w:rPr>
      </w:pPr>
    </w:p>
    <w:p w14:paraId="7319B770">
      <w:pPr>
        <w:snapToGrid w:val="0"/>
        <w:spacing w:line="360" w:lineRule="auto"/>
        <w:jc w:val="center"/>
        <w:outlineLvl w:val="0"/>
        <w:rPr>
          <w:b/>
          <w:sz w:val="32"/>
          <w:szCs w:val="32"/>
        </w:rPr>
      </w:pPr>
    </w:p>
    <w:p w14:paraId="61AABD29">
      <w:pPr>
        <w:snapToGrid w:val="0"/>
        <w:spacing w:line="360" w:lineRule="auto"/>
        <w:jc w:val="center"/>
        <w:outlineLvl w:val="0"/>
        <w:rPr>
          <w:b/>
          <w:sz w:val="32"/>
          <w:szCs w:val="32"/>
        </w:rPr>
      </w:pPr>
    </w:p>
    <w:p w14:paraId="0F893285">
      <w:pPr>
        <w:pStyle w:val="3"/>
        <w:rPr>
          <w:b/>
          <w:sz w:val="32"/>
          <w:szCs w:val="32"/>
        </w:rPr>
      </w:pPr>
    </w:p>
    <w:p w14:paraId="785D7EC6">
      <w:pPr>
        <w:pStyle w:val="2"/>
        <w:rPr>
          <w:b/>
          <w:sz w:val="32"/>
          <w:szCs w:val="32"/>
        </w:rPr>
      </w:pPr>
    </w:p>
    <w:p w14:paraId="74362E7A">
      <w:pPr>
        <w:rPr>
          <w:b/>
          <w:sz w:val="32"/>
          <w:szCs w:val="32"/>
        </w:rPr>
      </w:pPr>
    </w:p>
    <w:p w14:paraId="5C0A629F">
      <w:pPr>
        <w:pStyle w:val="3"/>
        <w:rPr>
          <w:b/>
          <w:sz w:val="32"/>
          <w:szCs w:val="32"/>
        </w:rPr>
      </w:pPr>
    </w:p>
    <w:p w14:paraId="3E6804A1">
      <w:pPr>
        <w:pStyle w:val="2"/>
      </w:pPr>
    </w:p>
    <w:p w14:paraId="0F6DE771">
      <w:pPr>
        <w:snapToGrid w:val="0"/>
        <w:spacing w:line="360" w:lineRule="auto"/>
        <w:jc w:val="both"/>
        <w:outlineLvl w:val="0"/>
        <w:rPr>
          <w:b/>
          <w:sz w:val="32"/>
          <w:szCs w:val="32"/>
        </w:rPr>
      </w:pPr>
    </w:p>
    <w:p w14:paraId="39054BE5">
      <w:pPr>
        <w:pStyle w:val="3"/>
        <w:rPr>
          <w:b/>
          <w:sz w:val="32"/>
          <w:szCs w:val="32"/>
        </w:rPr>
      </w:pPr>
    </w:p>
    <w:p w14:paraId="455DB6D4">
      <w:pPr>
        <w:rPr>
          <w:b/>
          <w:sz w:val="32"/>
          <w:szCs w:val="32"/>
        </w:rPr>
      </w:pPr>
    </w:p>
    <w:p w14:paraId="422A6FA9">
      <w:pPr>
        <w:snapToGrid w:val="0"/>
        <w:spacing w:line="360" w:lineRule="auto"/>
        <w:jc w:val="center"/>
        <w:outlineLvl w:val="0"/>
        <w:rPr>
          <w:b/>
          <w:sz w:val="32"/>
          <w:szCs w:val="32"/>
        </w:rPr>
      </w:pPr>
      <w:r>
        <w:rPr>
          <w:b/>
          <w:sz w:val="32"/>
          <w:szCs w:val="32"/>
        </w:rPr>
        <w:t>第四</w:t>
      </w:r>
      <w:r>
        <w:rPr>
          <w:rFonts w:hint="eastAsia"/>
          <w:b/>
          <w:sz w:val="32"/>
          <w:szCs w:val="32"/>
        </w:rPr>
        <w:t>部分 评分办法</w:t>
      </w:r>
      <w:bookmarkEnd w:id="182"/>
      <w:bookmarkEnd w:id="183"/>
      <w:bookmarkEnd w:id="184"/>
      <w:bookmarkEnd w:id="185"/>
      <w:bookmarkEnd w:id="186"/>
      <w:bookmarkEnd w:id="187"/>
      <w:bookmarkEnd w:id="188"/>
      <w:bookmarkEnd w:id="189"/>
      <w:bookmarkEnd w:id="190"/>
    </w:p>
    <w:p w14:paraId="7D648188">
      <w:pPr>
        <w:snapToGrid w:val="0"/>
        <w:spacing w:line="360" w:lineRule="auto"/>
        <w:jc w:val="center"/>
        <w:rPr>
          <w:rFonts w:ascii="宋体" w:hAnsi="宋体" w:cs="宋体"/>
          <w:b/>
          <w:sz w:val="32"/>
          <w:szCs w:val="20"/>
        </w:rPr>
      </w:pPr>
      <w:bookmarkStart w:id="191" w:name="_Toc523150189"/>
      <w:r>
        <w:rPr>
          <w:rFonts w:hint="eastAsia" w:ascii="宋体" w:hAnsi="宋体" w:cs="宋体"/>
          <w:b/>
          <w:sz w:val="32"/>
          <w:szCs w:val="20"/>
        </w:rPr>
        <w:t>评标办法前附表</w:t>
      </w:r>
    </w:p>
    <w:tbl>
      <w:tblPr>
        <w:tblStyle w:val="4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0"/>
        <w:gridCol w:w="4665"/>
        <w:gridCol w:w="1020"/>
        <w:gridCol w:w="1120"/>
        <w:gridCol w:w="1276"/>
      </w:tblGrid>
      <w:tr w14:paraId="6136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09" w:type="dxa"/>
            <w:vAlign w:val="center"/>
          </w:tcPr>
          <w:p w14:paraId="3EECB097">
            <w:pPr>
              <w:snapToGrid w:val="0"/>
              <w:spacing w:line="400" w:lineRule="exact"/>
              <w:jc w:val="center"/>
              <w:rPr>
                <w:rFonts w:ascii="宋体" w:hAnsi="宋体" w:cs="宋体"/>
                <w:sz w:val="24"/>
              </w:rPr>
            </w:pPr>
            <w:bookmarkStart w:id="192" w:name="OLE_LINK25"/>
            <w:bookmarkStart w:id="193" w:name="_Toc43"/>
            <w:bookmarkStart w:id="194" w:name="_Toc16994"/>
            <w:r>
              <w:rPr>
                <w:rFonts w:hint="eastAsia" w:ascii="宋体" w:hAnsi="宋体" w:cs="宋体"/>
                <w:sz w:val="24"/>
              </w:rPr>
              <w:t>序号</w:t>
            </w:r>
          </w:p>
        </w:tc>
        <w:tc>
          <w:tcPr>
            <w:tcW w:w="1270" w:type="dxa"/>
            <w:vAlign w:val="center"/>
          </w:tcPr>
          <w:p w14:paraId="1B095946">
            <w:pPr>
              <w:snapToGrid w:val="0"/>
              <w:spacing w:line="400" w:lineRule="exact"/>
              <w:jc w:val="center"/>
              <w:rPr>
                <w:rFonts w:ascii="宋体" w:hAnsi="宋体" w:cs="宋体"/>
                <w:sz w:val="24"/>
              </w:rPr>
            </w:pPr>
            <w:r>
              <w:rPr>
                <w:rFonts w:hint="eastAsia" w:ascii="宋体" w:hAnsi="宋体" w:cs="宋体"/>
                <w:sz w:val="24"/>
              </w:rPr>
              <w:t>评分项</w:t>
            </w:r>
          </w:p>
        </w:tc>
        <w:tc>
          <w:tcPr>
            <w:tcW w:w="4665" w:type="dxa"/>
            <w:vAlign w:val="center"/>
          </w:tcPr>
          <w:p w14:paraId="1A1269FE">
            <w:pPr>
              <w:snapToGrid w:val="0"/>
              <w:spacing w:line="400" w:lineRule="exact"/>
              <w:jc w:val="center"/>
              <w:rPr>
                <w:rFonts w:ascii="宋体" w:hAnsi="宋体" w:cs="宋体"/>
                <w:sz w:val="24"/>
              </w:rPr>
            </w:pPr>
            <w:r>
              <w:rPr>
                <w:rFonts w:hint="eastAsia" w:ascii="宋体" w:hAnsi="宋体" w:cs="宋体"/>
                <w:sz w:val="24"/>
              </w:rPr>
              <w:t>评标标准</w:t>
            </w:r>
          </w:p>
        </w:tc>
        <w:tc>
          <w:tcPr>
            <w:tcW w:w="1020" w:type="dxa"/>
            <w:vAlign w:val="center"/>
          </w:tcPr>
          <w:p w14:paraId="0E6F3ECF">
            <w:pPr>
              <w:snapToGrid w:val="0"/>
              <w:spacing w:line="400" w:lineRule="exact"/>
              <w:jc w:val="center"/>
              <w:rPr>
                <w:rFonts w:ascii="宋体" w:hAnsi="宋体" w:cs="宋体"/>
                <w:sz w:val="24"/>
              </w:rPr>
            </w:pPr>
            <w:r>
              <w:rPr>
                <w:rFonts w:hint="eastAsia" w:ascii="宋体" w:hAnsi="宋体" w:cs="宋体"/>
                <w:sz w:val="24"/>
              </w:rPr>
              <w:t>权重</w:t>
            </w:r>
          </w:p>
        </w:tc>
        <w:tc>
          <w:tcPr>
            <w:tcW w:w="1120" w:type="dxa"/>
            <w:vAlign w:val="center"/>
          </w:tcPr>
          <w:p w14:paraId="156DD76D">
            <w:pPr>
              <w:snapToGrid w:val="0"/>
              <w:spacing w:line="400" w:lineRule="exact"/>
              <w:jc w:val="center"/>
              <w:rPr>
                <w:rFonts w:ascii="宋体" w:hAnsi="宋体" w:cs="宋体"/>
                <w:bCs/>
                <w:sz w:val="24"/>
              </w:rPr>
            </w:pPr>
            <w:r>
              <w:rPr>
                <w:rFonts w:hint="eastAsia" w:ascii="宋体" w:hAnsi="宋体" w:cs="宋体"/>
                <w:bCs/>
                <w:sz w:val="24"/>
              </w:rPr>
              <w:t>分值属性</w:t>
            </w:r>
          </w:p>
        </w:tc>
        <w:tc>
          <w:tcPr>
            <w:tcW w:w="1276" w:type="dxa"/>
            <w:vAlign w:val="center"/>
          </w:tcPr>
          <w:p w14:paraId="7D5872D1">
            <w:pPr>
              <w:snapToGrid w:val="0"/>
              <w:spacing w:line="400" w:lineRule="exact"/>
              <w:jc w:val="center"/>
              <w:rPr>
                <w:rFonts w:ascii="宋体" w:hAnsi="宋体" w:cs="宋体"/>
                <w:sz w:val="24"/>
              </w:rPr>
            </w:pPr>
            <w:r>
              <w:rPr>
                <w:rFonts w:hint="eastAsia" w:ascii="宋体" w:hAnsi="宋体" w:cs="宋体"/>
                <w:bCs/>
                <w:sz w:val="24"/>
              </w:rPr>
              <w:t>投标文件中相应资料页码</w:t>
            </w:r>
          </w:p>
        </w:tc>
      </w:tr>
      <w:tr w14:paraId="13CE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74F78928">
            <w:pPr>
              <w:snapToGrid w:val="0"/>
              <w:spacing w:line="360" w:lineRule="exact"/>
              <w:jc w:val="center"/>
              <w:rPr>
                <w:rFonts w:ascii="宋体" w:hAnsi="宋体" w:cs="宋体"/>
                <w:sz w:val="24"/>
              </w:rPr>
            </w:pPr>
            <w:r>
              <w:rPr>
                <w:rFonts w:hint="eastAsia" w:ascii="宋体" w:hAnsi="宋体" w:cs="宋体"/>
                <w:sz w:val="24"/>
              </w:rPr>
              <w:t>1</w:t>
            </w:r>
          </w:p>
        </w:tc>
        <w:tc>
          <w:tcPr>
            <w:tcW w:w="1270" w:type="dxa"/>
            <w:vAlign w:val="center"/>
          </w:tcPr>
          <w:p w14:paraId="710FB368">
            <w:pPr>
              <w:snapToGrid w:val="0"/>
              <w:spacing w:line="360" w:lineRule="exact"/>
              <w:jc w:val="center"/>
              <w:rPr>
                <w:rFonts w:ascii="宋体" w:hAnsi="宋体" w:cs="宋体"/>
                <w:sz w:val="24"/>
              </w:rPr>
            </w:pPr>
            <w:r>
              <w:rPr>
                <w:rFonts w:hint="eastAsia" w:ascii="宋体" w:hAnsi="宋体" w:cs="宋体"/>
                <w:kern w:val="0"/>
                <w:sz w:val="24"/>
              </w:rPr>
              <w:t>政策分</w:t>
            </w:r>
          </w:p>
        </w:tc>
        <w:tc>
          <w:tcPr>
            <w:tcW w:w="4665" w:type="dxa"/>
            <w:vAlign w:val="center"/>
          </w:tcPr>
          <w:p w14:paraId="4F15BCED">
            <w:pPr>
              <w:snapToGrid w:val="0"/>
              <w:spacing w:line="360" w:lineRule="exact"/>
              <w:jc w:val="left"/>
              <w:rPr>
                <w:rFonts w:ascii="宋体" w:hAnsi="宋体" w:cs="宋体"/>
                <w:sz w:val="24"/>
              </w:rPr>
            </w:pPr>
            <w:bookmarkStart w:id="195" w:name="OLE_LINK16"/>
            <w:r>
              <w:rPr>
                <w:rFonts w:hint="eastAsia" w:ascii="宋体" w:hAnsi="宋体" w:cs="宋体"/>
                <w:sz w:val="24"/>
              </w:rPr>
              <w:t>投标产品列入最新《环境标志产品政府采购品目清单》的得0.5分；列入最新《节能产品政府采购品目清单》的得0.5分。</w:t>
            </w:r>
            <w:r>
              <w:rPr>
                <w:rFonts w:hint="eastAsia" w:ascii="宋体" w:hAnsi="宋体" w:cs="宋体"/>
                <w:b/>
                <w:sz w:val="24"/>
              </w:rPr>
              <w:t>（提供国家确定的认证机构出具的处于有效期之内的节能产品、环境标志产品认证证书复印件及认证机构名录，否则不得分。）</w:t>
            </w:r>
            <w:bookmarkEnd w:id="195"/>
          </w:p>
        </w:tc>
        <w:tc>
          <w:tcPr>
            <w:tcW w:w="1020" w:type="dxa"/>
            <w:vAlign w:val="center"/>
          </w:tcPr>
          <w:p w14:paraId="743177F2">
            <w:pPr>
              <w:spacing w:line="360" w:lineRule="exact"/>
              <w:jc w:val="center"/>
              <w:rPr>
                <w:rFonts w:ascii="宋体" w:hAnsi="宋体" w:cs="宋体"/>
                <w:kern w:val="0"/>
                <w:sz w:val="24"/>
              </w:rPr>
            </w:pPr>
            <w:r>
              <w:rPr>
                <w:rFonts w:hint="eastAsia" w:ascii="宋体" w:hAnsi="宋体" w:cs="宋体"/>
                <w:kern w:val="0"/>
                <w:sz w:val="24"/>
              </w:rPr>
              <w:t>0-1分</w:t>
            </w:r>
          </w:p>
        </w:tc>
        <w:tc>
          <w:tcPr>
            <w:tcW w:w="1120" w:type="dxa"/>
            <w:vAlign w:val="center"/>
          </w:tcPr>
          <w:p w14:paraId="564B9CC9">
            <w:pPr>
              <w:snapToGrid w:val="0"/>
              <w:spacing w:line="360" w:lineRule="exact"/>
              <w:jc w:val="center"/>
              <w:rPr>
                <w:rFonts w:ascii="宋体" w:hAnsi="宋体" w:cs="宋体"/>
                <w:sz w:val="24"/>
              </w:rPr>
            </w:pPr>
            <w:r>
              <w:rPr>
                <w:rFonts w:hint="eastAsia" w:ascii="宋体" w:hAnsi="宋体" w:cs="宋体"/>
                <w:sz w:val="24"/>
              </w:rPr>
              <w:t>客观分</w:t>
            </w:r>
          </w:p>
        </w:tc>
        <w:tc>
          <w:tcPr>
            <w:tcW w:w="1276" w:type="dxa"/>
            <w:vAlign w:val="center"/>
          </w:tcPr>
          <w:p w14:paraId="298D0F94">
            <w:pPr>
              <w:snapToGrid w:val="0"/>
              <w:spacing w:line="360" w:lineRule="exact"/>
              <w:jc w:val="center"/>
              <w:rPr>
                <w:rFonts w:ascii="宋体" w:hAnsi="宋体" w:cs="宋体"/>
                <w:sz w:val="24"/>
              </w:rPr>
            </w:pPr>
          </w:p>
        </w:tc>
      </w:tr>
      <w:tr w14:paraId="2388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05A7B14">
            <w:pPr>
              <w:snapToGrid w:val="0"/>
              <w:spacing w:line="360" w:lineRule="exact"/>
              <w:jc w:val="center"/>
              <w:rPr>
                <w:rFonts w:ascii="宋体" w:hAnsi="宋体" w:cs="宋体"/>
                <w:sz w:val="24"/>
              </w:rPr>
            </w:pPr>
            <w:r>
              <w:rPr>
                <w:rFonts w:hint="eastAsia" w:ascii="宋体" w:hAnsi="宋体" w:cs="宋体"/>
                <w:sz w:val="24"/>
              </w:rPr>
              <w:t>2</w:t>
            </w:r>
          </w:p>
        </w:tc>
        <w:tc>
          <w:tcPr>
            <w:tcW w:w="1270" w:type="dxa"/>
            <w:vAlign w:val="center"/>
          </w:tcPr>
          <w:p w14:paraId="46C1690B">
            <w:pPr>
              <w:snapToGrid w:val="0"/>
              <w:spacing w:line="360" w:lineRule="exact"/>
              <w:jc w:val="center"/>
              <w:rPr>
                <w:rFonts w:ascii="宋体" w:hAnsi="宋体" w:cs="宋体"/>
                <w:kern w:val="0"/>
                <w:sz w:val="24"/>
              </w:rPr>
            </w:pPr>
            <w:r>
              <w:rPr>
                <w:rFonts w:hint="eastAsia" w:ascii="宋体" w:hAnsi="宋体" w:cs="宋体"/>
                <w:sz w:val="24"/>
              </w:rPr>
              <w:t>成功案例业绩</w:t>
            </w:r>
          </w:p>
        </w:tc>
        <w:tc>
          <w:tcPr>
            <w:tcW w:w="4665" w:type="dxa"/>
            <w:vAlign w:val="center"/>
          </w:tcPr>
          <w:p w14:paraId="37C326B2">
            <w:pPr>
              <w:spacing w:line="400" w:lineRule="exact"/>
              <w:rPr>
                <w:rFonts w:ascii="新宋体" w:hAnsi="新宋体" w:eastAsia="新宋体" w:cs="新宋体"/>
                <w:color w:val="auto"/>
                <w:kern w:val="0"/>
                <w:sz w:val="24"/>
                <w:highlight w:val="none"/>
              </w:rPr>
            </w:pPr>
            <w:bookmarkStart w:id="196" w:name="OLE_LINK17"/>
            <w:r>
              <w:rPr>
                <w:bCs/>
                <w:color w:val="auto"/>
                <w:sz w:val="24"/>
                <w:highlight w:val="none"/>
              </w:rPr>
              <w:t>根据</w:t>
            </w:r>
            <w:r>
              <w:rPr>
                <w:rFonts w:hint="eastAsia" w:ascii="新宋体" w:hAnsi="新宋体" w:eastAsia="新宋体" w:cs="新宋体"/>
                <w:color w:val="auto"/>
                <w:kern w:val="0"/>
                <w:sz w:val="24"/>
                <w:highlight w:val="none"/>
              </w:rPr>
              <w:t>投标供应商或所投</w:t>
            </w:r>
            <w:r>
              <w:rPr>
                <w:rFonts w:hint="eastAsia" w:ascii="新宋体" w:hAnsi="新宋体" w:eastAsia="新宋体" w:cs="新宋体"/>
                <w:color w:val="auto"/>
                <w:kern w:val="0"/>
                <w:sz w:val="24"/>
                <w:highlight w:val="none"/>
                <w:lang w:val="en-US" w:eastAsia="zh-CN"/>
              </w:rPr>
              <w:t>产品</w:t>
            </w:r>
            <w:r>
              <w:rPr>
                <w:rFonts w:hint="eastAsia" w:ascii="新宋体" w:hAnsi="新宋体" w:eastAsia="新宋体" w:cs="新宋体"/>
                <w:color w:val="auto"/>
                <w:kern w:val="0"/>
                <w:sz w:val="24"/>
                <w:highlight w:val="none"/>
              </w:rPr>
              <w:t>厂商提供自2023年01月01日（以合同签订时间为准）以来完成过同类项目业绩，每提供1份得</w:t>
            </w:r>
            <w:r>
              <w:rPr>
                <w:rFonts w:hint="eastAsia" w:ascii="新宋体" w:hAnsi="新宋体" w:eastAsia="新宋体" w:cs="新宋体"/>
                <w:color w:val="auto"/>
                <w:kern w:val="0"/>
                <w:sz w:val="24"/>
                <w:highlight w:val="none"/>
                <w:lang w:val="en-US" w:eastAsia="zh-CN"/>
              </w:rPr>
              <w:t>0.5</w:t>
            </w:r>
            <w:r>
              <w:rPr>
                <w:rFonts w:hint="eastAsia" w:ascii="新宋体" w:hAnsi="新宋体" w:eastAsia="新宋体" w:cs="新宋体"/>
                <w:color w:val="auto"/>
                <w:kern w:val="0"/>
                <w:sz w:val="24"/>
                <w:highlight w:val="none"/>
              </w:rPr>
              <w:t>分，最高得</w:t>
            </w:r>
            <w:r>
              <w:rPr>
                <w:rFonts w:hint="eastAsia" w:ascii="新宋体" w:hAnsi="新宋体" w:eastAsia="新宋体" w:cs="新宋体"/>
                <w:color w:val="auto"/>
                <w:kern w:val="0"/>
                <w:sz w:val="24"/>
                <w:highlight w:val="none"/>
                <w:lang w:val="en-US" w:eastAsia="zh-CN"/>
              </w:rPr>
              <w:t>1</w:t>
            </w:r>
            <w:r>
              <w:rPr>
                <w:rFonts w:hint="eastAsia" w:ascii="新宋体" w:hAnsi="新宋体" w:eastAsia="新宋体" w:cs="新宋体"/>
                <w:color w:val="auto"/>
                <w:kern w:val="0"/>
                <w:sz w:val="24"/>
                <w:highlight w:val="none"/>
              </w:rPr>
              <w:t>分。</w:t>
            </w:r>
          </w:p>
          <w:bookmarkEnd w:id="196"/>
          <w:p w14:paraId="5EE2F523">
            <w:pPr>
              <w:snapToGrid w:val="0"/>
              <w:spacing w:line="360" w:lineRule="exact"/>
              <w:jc w:val="left"/>
              <w:rPr>
                <w:rFonts w:ascii="宋体" w:hAnsi="宋体" w:cs="宋体"/>
                <w:sz w:val="24"/>
              </w:rPr>
            </w:pPr>
            <w:r>
              <w:rPr>
                <w:rFonts w:hint="eastAsia" w:hAnsi="宋体" w:cs="宋体"/>
                <w:b/>
                <w:sz w:val="24"/>
              </w:rPr>
              <w:t>（</w:t>
            </w:r>
            <w:r>
              <w:rPr>
                <w:rFonts w:hint="eastAsia" w:hAnsi="宋体" w:cs="宋体"/>
                <w:b/>
                <w:color w:val="auto"/>
                <w:sz w:val="24"/>
              </w:rPr>
              <w:t>需提供合同复印件</w:t>
            </w:r>
            <w:r>
              <w:rPr>
                <w:rFonts w:hint="eastAsia" w:hAnsi="宋体" w:cs="宋体"/>
                <w:b/>
                <w:color w:val="auto"/>
                <w:sz w:val="24"/>
                <w:lang w:val="en-US" w:eastAsia="zh-CN"/>
              </w:rPr>
              <w:t>及履约验收合格的证</w:t>
            </w:r>
            <w:r>
              <w:rPr>
                <w:rFonts w:hint="eastAsia" w:hAnsi="宋体" w:cs="宋体"/>
                <w:b/>
                <w:sz w:val="24"/>
                <w:lang w:val="en-US" w:eastAsia="zh-CN"/>
              </w:rPr>
              <w:t>明材料</w:t>
            </w:r>
            <w:r>
              <w:rPr>
                <w:rFonts w:hint="eastAsia" w:hAnsi="宋体" w:cs="宋体"/>
                <w:b/>
                <w:sz w:val="24"/>
              </w:rPr>
              <w:t>加盖投标单位公章</w:t>
            </w:r>
            <w:r>
              <w:rPr>
                <w:rFonts w:hint="eastAsia" w:hAnsi="宋体" w:cs="宋体"/>
                <w:b/>
                <w:sz w:val="24"/>
                <w:lang w:eastAsia="zh-CN"/>
              </w:rPr>
              <w:t>，</w:t>
            </w:r>
            <w:r>
              <w:rPr>
                <w:rFonts w:hint="eastAsia" w:hAnsi="宋体" w:cs="宋体"/>
                <w:b/>
                <w:sz w:val="24"/>
                <w:lang w:val="en-US" w:eastAsia="zh-CN"/>
              </w:rPr>
              <w:t>否则不得分</w:t>
            </w:r>
            <w:r>
              <w:rPr>
                <w:rFonts w:hint="eastAsia" w:hAnsi="宋体" w:cs="宋体"/>
                <w:b/>
                <w:sz w:val="24"/>
              </w:rPr>
              <w:t>）</w:t>
            </w:r>
            <w:r>
              <w:rPr>
                <w:rFonts w:hint="eastAsia" w:ascii="新宋体" w:hAnsi="新宋体" w:eastAsia="新宋体" w:cs="新宋体"/>
                <w:b/>
                <w:bCs/>
                <w:kern w:val="0"/>
                <w:sz w:val="24"/>
              </w:rPr>
              <w:t>对省级以上主管部门认定的首台套产品，自纳入《省推广应用指导目录》起三年内参加政府采购活动，视同已具备相应销售业绩，业绩分值为满分。</w:t>
            </w:r>
          </w:p>
        </w:tc>
        <w:tc>
          <w:tcPr>
            <w:tcW w:w="1020" w:type="dxa"/>
            <w:vAlign w:val="center"/>
          </w:tcPr>
          <w:p w14:paraId="1E67C53F">
            <w:pPr>
              <w:spacing w:line="360" w:lineRule="exact"/>
              <w:jc w:val="center"/>
              <w:rPr>
                <w:rFonts w:ascii="宋体" w:hAnsi="宋体" w:cs="宋体"/>
                <w:kern w:val="0"/>
                <w:sz w:val="24"/>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w:t>
            </w:r>
          </w:p>
        </w:tc>
        <w:tc>
          <w:tcPr>
            <w:tcW w:w="1120" w:type="dxa"/>
            <w:vAlign w:val="center"/>
          </w:tcPr>
          <w:p w14:paraId="4CF0063F">
            <w:pPr>
              <w:snapToGrid w:val="0"/>
              <w:spacing w:line="360" w:lineRule="exact"/>
              <w:jc w:val="center"/>
              <w:rPr>
                <w:rFonts w:ascii="宋体" w:hAnsi="宋体" w:cs="宋体"/>
                <w:sz w:val="24"/>
              </w:rPr>
            </w:pPr>
            <w:r>
              <w:rPr>
                <w:rFonts w:hint="eastAsia" w:ascii="宋体" w:hAnsi="宋体" w:cs="宋体"/>
                <w:sz w:val="24"/>
              </w:rPr>
              <w:t>客观分</w:t>
            </w:r>
          </w:p>
        </w:tc>
        <w:tc>
          <w:tcPr>
            <w:tcW w:w="1276" w:type="dxa"/>
            <w:vAlign w:val="center"/>
          </w:tcPr>
          <w:p w14:paraId="46D08235">
            <w:pPr>
              <w:snapToGrid w:val="0"/>
              <w:spacing w:line="360" w:lineRule="exact"/>
              <w:jc w:val="center"/>
              <w:rPr>
                <w:rFonts w:ascii="宋体" w:hAnsi="宋体" w:cs="宋体"/>
                <w:sz w:val="24"/>
              </w:rPr>
            </w:pPr>
          </w:p>
        </w:tc>
      </w:tr>
      <w:tr w14:paraId="7DA6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EE1327F">
            <w:pPr>
              <w:snapToGrid w:val="0"/>
              <w:spacing w:line="360" w:lineRule="exact"/>
              <w:jc w:val="center"/>
              <w:rPr>
                <w:rFonts w:hint="default" w:ascii="宋体" w:hAnsi="宋体" w:cs="宋体"/>
                <w:sz w:val="24"/>
                <w:lang w:val="en-US" w:eastAsia="zh-CN"/>
              </w:rPr>
            </w:pPr>
            <w:r>
              <w:rPr>
                <w:rFonts w:hint="eastAsia" w:ascii="宋体" w:hAnsi="宋体" w:cs="宋体"/>
                <w:sz w:val="24"/>
                <w:lang w:val="en-US" w:eastAsia="zh-CN"/>
              </w:rPr>
              <w:t>3</w:t>
            </w:r>
          </w:p>
        </w:tc>
        <w:tc>
          <w:tcPr>
            <w:tcW w:w="1270" w:type="dxa"/>
            <w:vAlign w:val="center"/>
          </w:tcPr>
          <w:p w14:paraId="7659A4E5">
            <w:pPr>
              <w:snapToGrid w:val="0"/>
              <w:spacing w:line="360" w:lineRule="exact"/>
              <w:jc w:val="center"/>
              <w:rPr>
                <w:rFonts w:hint="default" w:ascii="宋体" w:hAnsi="宋体" w:cs="宋体"/>
                <w:sz w:val="24"/>
                <w:lang w:val="en-US" w:eastAsia="zh-CN"/>
              </w:rPr>
            </w:pPr>
            <w:r>
              <w:rPr>
                <w:rFonts w:hint="eastAsia" w:ascii="宋体" w:hAnsi="宋体" w:cs="宋体"/>
                <w:sz w:val="24"/>
                <w:lang w:val="en-US" w:eastAsia="zh-CN"/>
              </w:rPr>
              <w:t>拟派团队人员</w:t>
            </w:r>
          </w:p>
        </w:tc>
        <w:tc>
          <w:tcPr>
            <w:tcW w:w="4665" w:type="dxa"/>
            <w:vAlign w:val="center"/>
          </w:tcPr>
          <w:p w14:paraId="6EC4C43A">
            <w:pPr>
              <w:pStyle w:val="2"/>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根据投标供应商拟派：</w:t>
            </w:r>
          </w:p>
          <w:p w14:paraId="60B0AC2E">
            <w:pPr>
              <w:pStyle w:val="2"/>
              <w:numPr>
                <w:numId w:val="0"/>
              </w:num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1.拟派</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负责人</w:t>
            </w:r>
            <w:r>
              <w:rPr>
                <w:rFonts w:hint="eastAsia" w:ascii="宋体" w:hAnsi="宋体" w:cs="宋体"/>
                <w:color w:val="auto"/>
                <w:sz w:val="24"/>
                <w:szCs w:val="24"/>
                <w:highlight w:val="none"/>
                <w:lang w:val="en-US" w:eastAsia="zh-CN"/>
              </w:rPr>
              <w:t>具有舞台工程灯光师证或</w:t>
            </w:r>
            <w:r>
              <w:rPr>
                <w:rFonts w:hint="eastAsia" w:ascii="宋体" w:hAnsi="宋体" w:cs="宋体"/>
                <w:kern w:val="0"/>
                <w:sz w:val="24"/>
                <w:lang w:bidi="ar"/>
              </w:rPr>
              <w:t>机电类</w:t>
            </w:r>
            <w:r>
              <w:rPr>
                <w:rFonts w:hint="eastAsia" w:ascii="宋体" w:hAnsi="宋体" w:cs="宋体"/>
                <w:kern w:val="0"/>
                <w:sz w:val="24"/>
                <w:lang w:val="en-US" w:eastAsia="zh-CN" w:bidi="ar"/>
              </w:rPr>
              <w:t>中级及以上</w:t>
            </w:r>
            <w:r>
              <w:rPr>
                <w:rFonts w:hint="eastAsia" w:ascii="宋体" w:hAnsi="宋体" w:cs="宋体"/>
                <w:kern w:val="0"/>
                <w:sz w:val="24"/>
                <w:lang w:bidi="ar"/>
              </w:rPr>
              <w:t>职称</w:t>
            </w:r>
            <w:r>
              <w:rPr>
                <w:rFonts w:hint="eastAsia" w:ascii="宋体" w:hAnsi="宋体" w:cs="宋体"/>
                <w:kern w:val="0"/>
                <w:sz w:val="24"/>
                <w:lang w:val="en-US" w:eastAsia="zh-CN" w:bidi="ar"/>
              </w:rPr>
              <w:t>证书得2分；</w:t>
            </w:r>
          </w:p>
          <w:p w14:paraId="2AFCE690">
            <w:pPr>
              <w:pStyle w:val="2"/>
              <w:numPr>
                <w:numId w:val="0"/>
              </w:numP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拟派本项目技术服务人员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持有登高证，电工证，灯光工程师证书，</w:t>
            </w:r>
            <w:r>
              <w:rPr>
                <w:rFonts w:hint="eastAsia" w:ascii="宋体" w:hAnsi="宋体" w:cs="宋体"/>
                <w:color w:val="auto"/>
                <w:sz w:val="24"/>
                <w:szCs w:val="24"/>
                <w:highlight w:val="none"/>
                <w:lang w:val="en-US" w:eastAsia="zh-CN"/>
              </w:rPr>
              <w:t>每1人得1分，最高得3分。</w:t>
            </w:r>
          </w:p>
          <w:p w14:paraId="05E8BE23">
            <w:pPr>
              <w:pStyle w:val="2"/>
              <w:numPr>
                <w:numId w:val="0"/>
              </w:numPr>
              <w:rPr>
                <w:rFonts w:hint="default" w:ascii="宋体" w:hAnsi="宋体" w:eastAsia="宋体" w:cs="宋体"/>
                <w:b/>
                <w:bCs w:val="0"/>
                <w:iCs/>
                <w:color w:val="auto"/>
                <w:sz w:val="24"/>
                <w:szCs w:val="24"/>
                <w:highlight w:val="none"/>
                <w:lang w:val="en-US" w:eastAsia="zh-CN"/>
              </w:rPr>
            </w:pPr>
            <w:r>
              <w:rPr>
                <w:rFonts w:hint="eastAsia" w:ascii="宋体" w:hAnsi="宋体" w:eastAsia="宋体" w:cs="宋体"/>
                <w:b/>
                <w:bCs w:val="0"/>
                <w:i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需提供有效期内的相关证书复印件及在本单位缴纳的近3个月社保证明材料加盖公章，否则不得分）</w:t>
            </w:r>
          </w:p>
        </w:tc>
        <w:tc>
          <w:tcPr>
            <w:tcW w:w="1020" w:type="dxa"/>
            <w:vAlign w:val="center"/>
          </w:tcPr>
          <w:p w14:paraId="4C9004DE">
            <w:pPr>
              <w:spacing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0-5分</w:t>
            </w:r>
          </w:p>
        </w:tc>
        <w:tc>
          <w:tcPr>
            <w:tcW w:w="1120" w:type="dxa"/>
            <w:vAlign w:val="center"/>
          </w:tcPr>
          <w:p w14:paraId="4B742CD3">
            <w:pPr>
              <w:snapToGrid w:val="0"/>
              <w:spacing w:line="360" w:lineRule="exact"/>
              <w:jc w:val="center"/>
              <w:rPr>
                <w:rFonts w:hint="eastAsia" w:ascii="宋体" w:hAnsi="宋体" w:cs="宋体"/>
                <w:sz w:val="24"/>
              </w:rPr>
            </w:pPr>
            <w:r>
              <w:rPr>
                <w:rFonts w:hint="eastAsia" w:ascii="宋体" w:hAnsi="宋体" w:cs="宋体"/>
                <w:sz w:val="24"/>
              </w:rPr>
              <w:t>客观分</w:t>
            </w:r>
          </w:p>
        </w:tc>
        <w:tc>
          <w:tcPr>
            <w:tcW w:w="1276" w:type="dxa"/>
            <w:vAlign w:val="center"/>
          </w:tcPr>
          <w:p w14:paraId="5A177C95">
            <w:pPr>
              <w:snapToGrid w:val="0"/>
              <w:spacing w:line="360" w:lineRule="exact"/>
              <w:jc w:val="center"/>
              <w:rPr>
                <w:rFonts w:ascii="宋体" w:hAnsi="宋体" w:cs="宋体"/>
                <w:sz w:val="24"/>
              </w:rPr>
            </w:pPr>
          </w:p>
        </w:tc>
      </w:tr>
      <w:tr w14:paraId="3A8A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1DF81690">
            <w:pPr>
              <w:snapToGrid w:val="0"/>
              <w:spacing w:line="360" w:lineRule="exact"/>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1270" w:type="dxa"/>
            <w:vAlign w:val="center"/>
          </w:tcPr>
          <w:p w14:paraId="6DFF1983">
            <w:pPr>
              <w:snapToGrid w:val="0"/>
              <w:spacing w:line="360" w:lineRule="exact"/>
              <w:jc w:val="center"/>
              <w:rPr>
                <w:rFonts w:hint="eastAsia" w:ascii="宋体" w:hAnsi="宋体" w:cs="宋体"/>
                <w:sz w:val="24"/>
                <w:lang w:val="en-US" w:eastAsia="zh-CN"/>
              </w:rPr>
            </w:pPr>
            <w:r>
              <w:rPr>
                <w:rFonts w:hint="eastAsia" w:ascii="宋体" w:hAnsi="宋体" w:cs="宋体"/>
                <w:color w:val="auto"/>
                <w:sz w:val="24"/>
                <w:highlight w:val="none"/>
              </w:rPr>
              <w:t>质保期</w:t>
            </w:r>
          </w:p>
        </w:tc>
        <w:tc>
          <w:tcPr>
            <w:tcW w:w="4665" w:type="dxa"/>
            <w:vAlign w:val="center"/>
          </w:tcPr>
          <w:p w14:paraId="7550B10D">
            <w:pPr>
              <w:snapToGri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质保期</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年，每增加1年得1分，最高得</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w:t>
            </w:r>
          </w:p>
          <w:p w14:paraId="67BB8C97">
            <w:pPr>
              <w:snapToGrid w:val="0"/>
              <w:spacing w:line="360" w:lineRule="exact"/>
              <w:jc w:val="left"/>
              <w:rPr>
                <w:rFonts w:hint="eastAsia" w:ascii="宋体" w:hAnsi="宋体" w:eastAsia="宋体" w:cs="宋体"/>
                <w:b/>
                <w:bCs w:val="0"/>
                <w:iCs/>
                <w:color w:val="auto"/>
                <w:sz w:val="24"/>
                <w:szCs w:val="24"/>
                <w:highlight w:val="none"/>
              </w:rPr>
            </w:pPr>
            <w:r>
              <w:rPr>
                <w:rFonts w:hint="eastAsia" w:ascii="宋体" w:hAnsi="宋体" w:cs="宋体"/>
                <w:b/>
                <w:bCs w:val="0"/>
                <w:color w:val="auto"/>
                <w:sz w:val="24"/>
                <w:highlight w:val="none"/>
              </w:rPr>
              <w:t>（需提供质保承诺书，未提供承诺或承诺不明确的不得分）</w:t>
            </w:r>
          </w:p>
        </w:tc>
        <w:tc>
          <w:tcPr>
            <w:tcW w:w="1020" w:type="dxa"/>
            <w:shd w:val="clear"/>
            <w:vAlign w:val="center"/>
          </w:tcPr>
          <w:p w14:paraId="1B266A65">
            <w:pPr>
              <w:spacing w:line="360" w:lineRule="exact"/>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lang w:val="en-US" w:eastAsia="zh-CN"/>
              </w:rPr>
              <w:t>0-2分</w:t>
            </w:r>
          </w:p>
        </w:tc>
        <w:tc>
          <w:tcPr>
            <w:tcW w:w="1120" w:type="dxa"/>
            <w:shd w:val="clear"/>
            <w:vAlign w:val="center"/>
          </w:tcPr>
          <w:p w14:paraId="53585BE6">
            <w:pPr>
              <w:snapToGrid w:val="0"/>
              <w:spacing w:line="360" w:lineRule="exact"/>
              <w:jc w:val="center"/>
              <w:rPr>
                <w:rFonts w:hint="eastAsia" w:ascii="宋体" w:hAnsi="宋体" w:eastAsia="宋体" w:cs="宋体"/>
                <w:kern w:val="2"/>
                <w:sz w:val="24"/>
                <w:szCs w:val="24"/>
                <w:lang w:val="en-US" w:eastAsia="zh-CN" w:bidi="ar-SA"/>
              </w:rPr>
            </w:pPr>
            <w:r>
              <w:rPr>
                <w:rFonts w:hint="eastAsia" w:ascii="宋体" w:hAnsi="宋体" w:cs="宋体"/>
                <w:sz w:val="24"/>
              </w:rPr>
              <w:t>客观分</w:t>
            </w:r>
          </w:p>
        </w:tc>
        <w:tc>
          <w:tcPr>
            <w:tcW w:w="1276" w:type="dxa"/>
            <w:vAlign w:val="center"/>
          </w:tcPr>
          <w:p w14:paraId="6F0B0FA2">
            <w:pPr>
              <w:snapToGrid w:val="0"/>
              <w:spacing w:line="360" w:lineRule="exact"/>
              <w:jc w:val="center"/>
              <w:rPr>
                <w:rFonts w:ascii="宋体" w:hAnsi="宋体" w:cs="宋体"/>
                <w:sz w:val="24"/>
              </w:rPr>
            </w:pPr>
          </w:p>
        </w:tc>
      </w:tr>
      <w:tr w14:paraId="000B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F8BFF40">
            <w:pPr>
              <w:snapToGrid w:val="0"/>
              <w:spacing w:line="360" w:lineRule="exact"/>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1270" w:type="dxa"/>
            <w:vAlign w:val="center"/>
          </w:tcPr>
          <w:p w14:paraId="42C9ED32">
            <w:pPr>
              <w:snapToGrid w:val="0"/>
              <w:spacing w:line="360" w:lineRule="exact"/>
              <w:jc w:val="center"/>
              <w:rPr>
                <w:rFonts w:hint="eastAsia" w:ascii="宋体" w:hAnsi="宋体" w:cs="宋体"/>
                <w:color w:val="auto"/>
                <w:sz w:val="24"/>
                <w:highlight w:val="none"/>
              </w:rPr>
            </w:pPr>
            <w:r>
              <w:rPr>
                <w:rFonts w:hint="eastAsia" w:ascii="宋体" w:hAnsi="宋体" w:cs="宋体"/>
                <w:color w:val="auto"/>
                <w:kern w:val="0"/>
                <w:sz w:val="24"/>
                <w:szCs w:val="24"/>
                <w:highlight w:val="none"/>
              </w:rPr>
              <w:t>售后服务</w:t>
            </w:r>
          </w:p>
        </w:tc>
        <w:tc>
          <w:tcPr>
            <w:tcW w:w="4665" w:type="dxa"/>
            <w:vAlign w:val="center"/>
          </w:tcPr>
          <w:p w14:paraId="6C4C5303">
            <w:pPr>
              <w:rPr>
                <w:rFonts w:ascii="宋体" w:hAnsi="宋体"/>
                <w:color w:val="auto"/>
                <w:sz w:val="24"/>
                <w:highlight w:val="none"/>
                <w:lang w:val="zh-CN"/>
              </w:rPr>
            </w:pPr>
            <w:r>
              <w:rPr>
                <w:rFonts w:hint="eastAsia" w:ascii="宋体" w:hAnsi="宋体"/>
                <w:color w:val="auto"/>
                <w:sz w:val="24"/>
                <w:highlight w:val="none"/>
                <w:lang w:val="zh-CN"/>
              </w:rPr>
              <w:t>根据投标供应商提供的技术支持和售后服务方案，包括</w:t>
            </w:r>
            <w:r>
              <w:rPr>
                <w:rFonts w:hint="eastAsia" w:ascii="宋体" w:hAnsi="宋体" w:eastAsia="宋体" w:cs="宋体"/>
                <w:color w:val="auto"/>
                <w:sz w:val="24"/>
                <w:highlight w:val="none"/>
                <w:lang w:val="zh-CN"/>
              </w:rPr>
              <w:t>①</w:t>
            </w:r>
            <w:r>
              <w:rPr>
                <w:rFonts w:hint="eastAsia" w:ascii="宋体" w:hAnsi="宋体"/>
                <w:color w:val="auto"/>
                <w:sz w:val="24"/>
                <w:highlight w:val="none"/>
                <w:lang w:val="zh-CN"/>
              </w:rPr>
              <w:t>售后服务承诺和履约保证，</w:t>
            </w:r>
            <w:r>
              <w:rPr>
                <w:rFonts w:hint="eastAsia" w:ascii="宋体" w:hAnsi="宋体" w:eastAsia="宋体" w:cs="宋体"/>
                <w:color w:val="auto"/>
                <w:sz w:val="24"/>
                <w:highlight w:val="none"/>
                <w:lang w:val="zh-CN"/>
              </w:rPr>
              <w:t>②</w:t>
            </w:r>
            <w:r>
              <w:rPr>
                <w:rFonts w:hint="eastAsia" w:ascii="宋体" w:hAnsi="宋体"/>
                <w:color w:val="auto"/>
                <w:sz w:val="24"/>
                <w:highlight w:val="none"/>
                <w:lang w:val="zh-CN"/>
              </w:rPr>
              <w:t>售后服务范围，</w:t>
            </w:r>
            <w:r>
              <w:rPr>
                <w:rFonts w:hint="eastAsia" w:ascii="宋体" w:hAnsi="宋体" w:eastAsia="宋体" w:cs="宋体"/>
                <w:color w:val="auto"/>
                <w:sz w:val="24"/>
                <w:highlight w:val="none"/>
                <w:lang w:val="zh-CN"/>
              </w:rPr>
              <w:t>③</w:t>
            </w:r>
            <w:r>
              <w:rPr>
                <w:rFonts w:hint="eastAsia" w:ascii="宋体" w:hAnsi="宋体"/>
                <w:color w:val="auto"/>
                <w:sz w:val="24"/>
                <w:highlight w:val="none"/>
                <w:lang w:val="zh-CN"/>
              </w:rPr>
              <w:t>维修保养</w:t>
            </w:r>
            <w:r>
              <w:rPr>
                <w:rFonts w:hint="eastAsia" w:ascii="宋体" w:hAnsi="宋体"/>
                <w:color w:val="auto"/>
                <w:sz w:val="24"/>
                <w:highlight w:val="none"/>
                <w:lang w:val="en-US" w:eastAsia="zh-CN"/>
              </w:rPr>
              <w:t>和技术支持的</w:t>
            </w:r>
            <w:r>
              <w:rPr>
                <w:rFonts w:hint="eastAsia" w:ascii="宋体" w:hAnsi="宋体"/>
                <w:color w:val="auto"/>
                <w:sz w:val="24"/>
                <w:highlight w:val="none"/>
                <w:lang w:val="zh-CN"/>
              </w:rPr>
              <w:t>内容等。</w:t>
            </w:r>
            <w:r>
              <w:rPr>
                <w:rFonts w:hint="eastAsia" w:ascii="宋体" w:hAnsi="宋体"/>
                <w:color w:val="auto"/>
                <w:sz w:val="24"/>
                <w:highlight w:val="none"/>
              </w:rPr>
              <w:t>每项得</w:t>
            </w:r>
            <w:r>
              <w:rPr>
                <w:rFonts w:hint="eastAsia" w:ascii="宋体" w:hAnsi="宋体"/>
                <w:color w:val="auto"/>
                <w:sz w:val="24"/>
                <w:highlight w:val="none"/>
                <w:lang w:val="en-US" w:eastAsia="zh-CN"/>
              </w:rPr>
              <w:t>2</w:t>
            </w:r>
            <w:r>
              <w:rPr>
                <w:rFonts w:hint="eastAsia" w:ascii="宋体" w:hAnsi="宋体"/>
                <w:color w:val="auto"/>
                <w:sz w:val="24"/>
                <w:highlight w:val="none"/>
              </w:rPr>
              <w:t>分，最高得</w:t>
            </w:r>
            <w:r>
              <w:rPr>
                <w:rFonts w:hint="eastAsia" w:ascii="宋体" w:hAnsi="宋体"/>
                <w:color w:val="auto"/>
                <w:sz w:val="24"/>
                <w:highlight w:val="none"/>
                <w:lang w:val="en-US" w:eastAsia="zh-CN"/>
              </w:rPr>
              <w:t>6</w:t>
            </w:r>
            <w:r>
              <w:rPr>
                <w:rFonts w:hint="eastAsia" w:ascii="宋体" w:hAnsi="宋体"/>
                <w:color w:val="auto"/>
                <w:sz w:val="24"/>
                <w:highlight w:val="none"/>
              </w:rPr>
              <w:t>分；</w:t>
            </w:r>
          </w:p>
          <w:p w14:paraId="6AA22D9B">
            <w:pPr>
              <w:snapToGrid w:val="0"/>
              <w:spacing w:line="360" w:lineRule="exact"/>
              <w:jc w:val="left"/>
              <w:rPr>
                <w:rFonts w:hint="eastAsia" w:ascii="宋体" w:hAnsi="宋体" w:cs="宋体"/>
                <w:b/>
                <w:bCs w:val="0"/>
                <w:color w:val="auto"/>
                <w:sz w:val="24"/>
                <w:highlight w:val="none"/>
              </w:rPr>
            </w:pPr>
            <w:r>
              <w:rPr>
                <w:rFonts w:hint="eastAsia" w:asciiTheme="minorEastAsia" w:hAnsiTheme="minorEastAsia" w:eastAsiaTheme="minorEastAsia" w:cstheme="minorEastAsia"/>
                <w:color w:val="auto"/>
                <w:sz w:val="24"/>
                <w:szCs w:val="24"/>
                <w:highlight w:val="none"/>
                <w:lang w:val="en-US" w:eastAsia="zh-CN"/>
              </w:rPr>
              <w:t>未提供不得分。每处不合理或缺漏项扣0.5分，扣完为止。</w:t>
            </w:r>
          </w:p>
        </w:tc>
        <w:tc>
          <w:tcPr>
            <w:tcW w:w="1020" w:type="dxa"/>
            <w:shd w:val="clear"/>
            <w:vAlign w:val="center"/>
          </w:tcPr>
          <w:p w14:paraId="06B0C582">
            <w:pPr>
              <w:spacing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0-6分</w:t>
            </w:r>
          </w:p>
        </w:tc>
        <w:tc>
          <w:tcPr>
            <w:tcW w:w="1120" w:type="dxa"/>
            <w:shd w:val="clear"/>
            <w:vAlign w:val="center"/>
          </w:tcPr>
          <w:p w14:paraId="66BF9B0D">
            <w:pPr>
              <w:snapToGrid w:val="0"/>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主观分</w:t>
            </w:r>
          </w:p>
        </w:tc>
        <w:tc>
          <w:tcPr>
            <w:tcW w:w="1276" w:type="dxa"/>
            <w:vAlign w:val="center"/>
          </w:tcPr>
          <w:p w14:paraId="0F1D26D2">
            <w:pPr>
              <w:snapToGrid w:val="0"/>
              <w:spacing w:line="360" w:lineRule="exact"/>
              <w:jc w:val="center"/>
              <w:rPr>
                <w:rFonts w:ascii="宋体" w:hAnsi="宋体" w:cs="宋体"/>
                <w:sz w:val="24"/>
              </w:rPr>
            </w:pPr>
          </w:p>
        </w:tc>
      </w:tr>
      <w:tr w14:paraId="4B38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14:paraId="271EAED4">
            <w:pPr>
              <w:snapToGrid w:val="0"/>
              <w:spacing w:line="36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1270" w:type="dxa"/>
            <w:vAlign w:val="center"/>
          </w:tcPr>
          <w:p w14:paraId="37C584E0">
            <w:pPr>
              <w:spacing w:line="360" w:lineRule="exact"/>
              <w:jc w:val="center"/>
              <w:rPr>
                <w:rFonts w:ascii="宋体" w:hAnsi="宋体" w:cs="宋体"/>
                <w:b/>
                <w:bCs/>
                <w:sz w:val="24"/>
              </w:rPr>
            </w:pPr>
            <w:r>
              <w:rPr>
                <w:rFonts w:hint="eastAsia" w:ascii="宋体" w:hAnsi="宋体" w:cs="宋体"/>
                <w:sz w:val="24"/>
                <w:lang w:val="zh-CN"/>
              </w:rPr>
              <w:t>技术参数及配置</w:t>
            </w:r>
          </w:p>
        </w:tc>
        <w:tc>
          <w:tcPr>
            <w:tcW w:w="4665" w:type="dxa"/>
            <w:vAlign w:val="center"/>
          </w:tcPr>
          <w:p w14:paraId="2FEDC400">
            <w:pPr>
              <w:spacing w:line="360" w:lineRule="exact"/>
              <w:jc w:val="left"/>
              <w:rPr>
                <w:rFonts w:ascii="宋体" w:hAnsi="宋体" w:cs="宋体"/>
                <w:color w:val="auto"/>
                <w:sz w:val="24"/>
                <w:highlight w:val="none"/>
              </w:rPr>
            </w:pPr>
            <w:r>
              <w:rPr>
                <w:rFonts w:hint="eastAsia" w:ascii="宋体" w:hAnsi="宋体" w:cs="宋体"/>
                <w:color w:val="auto"/>
                <w:sz w:val="24"/>
                <w:highlight w:val="none"/>
                <w:lang w:val="zh-CN"/>
              </w:rPr>
              <w:t>投标产品的基本功能、技术指标与需求的吻合程度和偏差情况，是否能够满足招</w:t>
            </w:r>
            <w:r>
              <w:rPr>
                <w:rFonts w:hint="eastAsia" w:ascii="宋体" w:hAnsi="宋体" w:cs="宋体"/>
                <w:color w:val="auto"/>
                <w:sz w:val="24"/>
                <w:highlight w:val="none"/>
                <w:lang w:val="en-US" w:eastAsia="zh-CN"/>
              </w:rPr>
              <w:t>38</w:t>
            </w:r>
            <w:r>
              <w:rPr>
                <w:rFonts w:hint="eastAsia" w:ascii="宋体" w:hAnsi="宋体" w:cs="宋体"/>
                <w:color w:val="auto"/>
                <w:sz w:val="24"/>
                <w:highlight w:val="none"/>
                <w:lang w:val="zh-CN"/>
              </w:rPr>
              <w:t>分；“★”项属于关键指标不允许出现偏离，否则视为无效标；“▲”项属于</w:t>
            </w:r>
            <w:r>
              <w:rPr>
                <w:rFonts w:hint="eastAsia" w:ascii="宋体" w:hAnsi="宋体" w:cs="宋体"/>
                <w:color w:val="auto"/>
                <w:sz w:val="24"/>
                <w:highlight w:val="none"/>
              </w:rPr>
              <w:t>重要</w:t>
            </w:r>
            <w:r>
              <w:rPr>
                <w:rFonts w:hint="eastAsia" w:ascii="宋体" w:hAnsi="宋体" w:cs="宋体"/>
                <w:color w:val="auto"/>
                <w:sz w:val="24"/>
                <w:highlight w:val="none"/>
                <w:lang w:val="zh-CN"/>
              </w:rPr>
              <w:t>参数指标负偏离每项扣</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val="zh-CN"/>
              </w:rPr>
              <w:t>分，其他参数指标负偏离每</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zh-CN"/>
              </w:rPr>
              <w:t>分，扣完为止。</w:t>
            </w:r>
            <w:r>
              <w:rPr>
                <w:rFonts w:hint="eastAsia" w:ascii="宋体" w:hAnsi="宋体" w:cs="宋体"/>
                <w:b/>
                <w:bCs/>
                <w:color w:val="auto"/>
                <w:sz w:val="24"/>
                <w:highlight w:val="none"/>
                <w:lang w:val="zh-CN"/>
              </w:rPr>
              <w:t>（“</w:t>
            </w:r>
            <w:r>
              <w:rPr>
                <w:rFonts w:hint="eastAsia" w:ascii="宋体" w:hAnsi="宋体" w:cs="宋体"/>
                <w:color w:val="auto"/>
                <w:sz w:val="24"/>
                <w:highlight w:val="none"/>
                <w:lang w:val="zh-CN"/>
              </w:rPr>
              <w:t>▲”</w:t>
            </w:r>
            <w:r>
              <w:rPr>
                <w:rFonts w:hint="eastAsia" w:ascii="宋体" w:hAnsi="宋体" w:cs="宋体"/>
                <w:b/>
                <w:bCs/>
                <w:color w:val="auto"/>
                <w:sz w:val="24"/>
                <w:highlight w:val="none"/>
              </w:rPr>
              <w:t>需提供</w:t>
            </w:r>
            <w:r>
              <w:rPr>
                <w:rFonts w:hint="eastAsia" w:ascii="宋体" w:hAnsi="宋体" w:cs="宋体"/>
                <w:b/>
                <w:bCs/>
                <w:color w:val="auto"/>
                <w:sz w:val="24"/>
                <w:highlight w:val="none"/>
                <w:lang w:val="en-US" w:eastAsia="zh-CN"/>
              </w:rPr>
              <w:t>检测报告或说明书照片等</w:t>
            </w:r>
            <w:r>
              <w:rPr>
                <w:rFonts w:hint="eastAsia" w:ascii="宋体" w:hAnsi="宋体" w:cs="宋体"/>
                <w:b/>
                <w:bCs/>
                <w:color w:val="auto"/>
                <w:sz w:val="24"/>
                <w:highlight w:val="none"/>
              </w:rPr>
              <w:t>证明材料，否则视为负偏离）</w:t>
            </w:r>
          </w:p>
        </w:tc>
        <w:tc>
          <w:tcPr>
            <w:tcW w:w="1020" w:type="dxa"/>
            <w:vAlign w:val="center"/>
          </w:tcPr>
          <w:p w14:paraId="6B51A5F7">
            <w:pPr>
              <w:snapToGrid w:val="0"/>
              <w:spacing w:line="360" w:lineRule="exact"/>
              <w:jc w:val="center"/>
              <w:rPr>
                <w:rFonts w:ascii="宋体" w:hAnsi="宋体" w:cs="宋体"/>
                <w:color w:val="auto"/>
                <w:sz w:val="24"/>
                <w:highlight w:val="none"/>
              </w:rPr>
            </w:pPr>
            <w:r>
              <w:rPr>
                <w:rFonts w:hint="eastAsia" w:ascii="宋体" w:hAnsi="宋体" w:cs="宋体"/>
                <w:color w:val="auto"/>
                <w:sz w:val="24"/>
                <w:highlight w:val="none"/>
                <w:lang w:val="zh-CN"/>
              </w:rPr>
              <w:t>0-</w:t>
            </w:r>
            <w:r>
              <w:rPr>
                <w:rFonts w:hint="eastAsia" w:ascii="宋体" w:hAnsi="宋体" w:cs="宋体"/>
                <w:color w:val="auto"/>
                <w:sz w:val="24"/>
                <w:highlight w:val="none"/>
                <w:lang w:val="en-US" w:eastAsia="zh-CN"/>
              </w:rPr>
              <w:t>38</w:t>
            </w:r>
            <w:r>
              <w:rPr>
                <w:rFonts w:hint="eastAsia" w:ascii="宋体" w:hAnsi="宋体" w:cs="宋体"/>
                <w:color w:val="auto"/>
                <w:sz w:val="24"/>
                <w:highlight w:val="none"/>
                <w:lang w:val="zh-CN"/>
              </w:rPr>
              <w:t>分</w:t>
            </w:r>
          </w:p>
        </w:tc>
        <w:tc>
          <w:tcPr>
            <w:tcW w:w="1120" w:type="dxa"/>
            <w:vAlign w:val="center"/>
          </w:tcPr>
          <w:p w14:paraId="19B9BE68">
            <w:pPr>
              <w:snapToGrid w:val="0"/>
              <w:spacing w:line="360" w:lineRule="exact"/>
              <w:jc w:val="center"/>
              <w:rPr>
                <w:rFonts w:ascii="宋体" w:hAnsi="宋体" w:cs="宋体"/>
                <w:sz w:val="24"/>
              </w:rPr>
            </w:pPr>
            <w:r>
              <w:rPr>
                <w:rFonts w:hint="eastAsia" w:ascii="宋体" w:hAnsi="宋体" w:cs="宋体"/>
                <w:sz w:val="24"/>
              </w:rPr>
              <w:t>客观分</w:t>
            </w:r>
          </w:p>
        </w:tc>
        <w:tc>
          <w:tcPr>
            <w:tcW w:w="1276" w:type="dxa"/>
            <w:vAlign w:val="center"/>
          </w:tcPr>
          <w:p w14:paraId="3196CF36">
            <w:pPr>
              <w:snapToGrid w:val="0"/>
              <w:spacing w:line="360" w:lineRule="exact"/>
              <w:jc w:val="center"/>
              <w:rPr>
                <w:rFonts w:ascii="宋体" w:hAnsi="宋体" w:cs="宋体"/>
                <w:sz w:val="24"/>
              </w:rPr>
            </w:pPr>
          </w:p>
        </w:tc>
      </w:tr>
      <w:tr w14:paraId="6A60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14:paraId="0B2A149B">
            <w:pPr>
              <w:snapToGrid w:val="0"/>
              <w:spacing w:line="360" w:lineRule="exact"/>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270" w:type="dxa"/>
            <w:vAlign w:val="center"/>
          </w:tcPr>
          <w:p w14:paraId="5A93011D">
            <w:pPr>
              <w:spacing w:line="360" w:lineRule="exact"/>
              <w:jc w:val="center"/>
              <w:rPr>
                <w:rFonts w:ascii="宋体" w:hAnsi="宋体" w:cs="宋体"/>
                <w:sz w:val="24"/>
                <w:lang w:val="zh-CN"/>
              </w:rPr>
            </w:pPr>
            <w:r>
              <w:rPr>
                <w:rFonts w:hint="eastAsia" w:ascii="宋体" w:hAnsi="宋体" w:cs="宋体"/>
                <w:kern w:val="0"/>
                <w:sz w:val="24"/>
              </w:rPr>
              <w:t>实施方案</w:t>
            </w:r>
          </w:p>
        </w:tc>
        <w:tc>
          <w:tcPr>
            <w:tcW w:w="4665" w:type="dxa"/>
            <w:vAlign w:val="center"/>
          </w:tcPr>
          <w:p w14:paraId="6683CE2B">
            <w:pPr>
              <w:spacing w:line="360" w:lineRule="exact"/>
              <w:jc w:val="left"/>
              <w:rPr>
                <w:rFonts w:ascii="宋体" w:hAnsi="宋体" w:cs="宋体"/>
                <w:sz w:val="24"/>
              </w:rPr>
            </w:pPr>
            <w:r>
              <w:rPr>
                <w:bCs/>
                <w:sz w:val="24"/>
              </w:rPr>
              <w:t>根据</w:t>
            </w:r>
            <w:r>
              <w:rPr>
                <w:rFonts w:hint="eastAsia" w:ascii="新宋体" w:hAnsi="新宋体" w:eastAsia="新宋体" w:cs="新宋体"/>
                <w:kern w:val="0"/>
                <w:sz w:val="24"/>
              </w:rPr>
              <w:t>投标供应商</w:t>
            </w:r>
            <w:r>
              <w:rPr>
                <w:rFonts w:hint="eastAsia" w:ascii="宋体" w:hAnsi="宋体" w:cs="宋体"/>
                <w:sz w:val="24"/>
              </w:rPr>
              <w:t>提供的交付计划及保障措施的科学性、合理性、可操作，包括①交付计划</w:t>
            </w:r>
            <w:r>
              <w:rPr>
                <w:rFonts w:hint="eastAsia" w:ascii="宋体" w:hAnsi="宋体" w:cs="宋体"/>
                <w:sz w:val="24"/>
                <w:lang w:val="en-US" w:eastAsia="zh-CN"/>
              </w:rPr>
              <w:t>及售后服务</w:t>
            </w:r>
            <w:r>
              <w:rPr>
                <w:rFonts w:hint="eastAsia" w:ascii="宋体" w:hAnsi="宋体" w:cs="宋体"/>
                <w:sz w:val="24"/>
              </w:rPr>
              <w:t>保障</w:t>
            </w:r>
            <w:r>
              <w:rPr>
                <w:rFonts w:hint="eastAsia" w:ascii="宋体" w:hAnsi="宋体" w:cs="宋体"/>
                <w:sz w:val="24"/>
                <w:lang w:val="en-US" w:eastAsia="zh-CN"/>
              </w:rPr>
              <w:t>；</w:t>
            </w:r>
            <w:r>
              <w:rPr>
                <w:rFonts w:hint="eastAsia" w:ascii="宋体" w:hAnsi="宋体" w:cs="宋体"/>
                <w:sz w:val="24"/>
              </w:rPr>
              <w:t>②质量控制</w:t>
            </w:r>
            <w:r>
              <w:rPr>
                <w:rFonts w:hint="eastAsia" w:ascii="宋体" w:hAnsi="宋体" w:cs="宋体"/>
                <w:sz w:val="24"/>
                <w:lang w:val="en-US" w:eastAsia="zh-CN"/>
              </w:rPr>
              <w:t>；</w:t>
            </w:r>
            <w:r>
              <w:rPr>
                <w:rFonts w:hint="eastAsia" w:ascii="宋体" w:hAnsi="宋体" w:cs="宋体"/>
                <w:sz w:val="24"/>
              </w:rPr>
              <w:t>③</w:t>
            </w:r>
            <w:r>
              <w:rPr>
                <w:rFonts w:hint="eastAsia" w:ascii="宋体" w:hAnsi="宋体" w:cs="宋体"/>
                <w:kern w:val="0"/>
                <w:sz w:val="24"/>
                <w:lang w:val="en-US" w:eastAsia="zh-CN"/>
              </w:rPr>
              <w:t>安装调试等</w:t>
            </w:r>
            <w:r>
              <w:rPr>
                <w:rFonts w:hint="eastAsia" w:ascii="宋体" w:hAnsi="宋体" w:cs="宋体"/>
                <w:sz w:val="24"/>
              </w:rPr>
              <w:t>，每项得2分，最高得</w:t>
            </w:r>
            <w:r>
              <w:rPr>
                <w:rFonts w:hint="eastAsia" w:ascii="宋体" w:hAnsi="宋体" w:cs="宋体"/>
                <w:sz w:val="24"/>
                <w:lang w:val="en-US" w:eastAsia="zh-CN"/>
              </w:rPr>
              <w:t>6</w:t>
            </w:r>
            <w:r>
              <w:rPr>
                <w:rFonts w:hint="eastAsia" w:ascii="宋体" w:hAnsi="宋体" w:cs="宋体"/>
                <w:sz w:val="24"/>
              </w:rPr>
              <w:t>分。</w:t>
            </w:r>
            <w:r>
              <w:rPr>
                <w:rFonts w:hint="eastAsia" w:ascii="宋体" w:hAnsi="宋体" w:cs="仿宋"/>
                <w:sz w:val="24"/>
              </w:rPr>
              <w:t>未提供不得分，</w:t>
            </w:r>
            <w:r>
              <w:rPr>
                <w:rFonts w:hint="eastAsia" w:asciiTheme="minorEastAsia" w:hAnsiTheme="minorEastAsia" w:eastAsiaTheme="minorEastAsia" w:cstheme="minorEastAsia"/>
                <w:sz w:val="24"/>
              </w:rPr>
              <w:t>每处不合理或缺漏项扣0.5分，扣完为止。</w:t>
            </w:r>
          </w:p>
        </w:tc>
        <w:tc>
          <w:tcPr>
            <w:tcW w:w="1020" w:type="dxa"/>
            <w:vAlign w:val="center"/>
          </w:tcPr>
          <w:p w14:paraId="23B84F00">
            <w:pPr>
              <w:snapToGrid w:val="0"/>
              <w:spacing w:line="360" w:lineRule="exact"/>
              <w:jc w:val="center"/>
              <w:rPr>
                <w:rFonts w:ascii="宋体" w:hAnsi="宋体" w:cs="宋体"/>
                <w:sz w:val="24"/>
              </w:rPr>
            </w:pPr>
            <w:r>
              <w:rPr>
                <w:rFonts w:hint="eastAsia" w:ascii="宋体" w:hAnsi="宋体" w:cs="宋体"/>
                <w:color w:val="auto"/>
                <w:kern w:val="0"/>
                <w:sz w:val="24"/>
                <w:highlight w:val="none"/>
              </w:rPr>
              <w:t>0-</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1120" w:type="dxa"/>
            <w:vAlign w:val="center"/>
          </w:tcPr>
          <w:p w14:paraId="3F28A739">
            <w:pPr>
              <w:snapToGrid w:val="0"/>
              <w:spacing w:line="360" w:lineRule="exact"/>
              <w:jc w:val="center"/>
              <w:rPr>
                <w:rFonts w:ascii="宋体" w:hAnsi="宋体" w:cs="宋体"/>
                <w:sz w:val="24"/>
              </w:rPr>
            </w:pPr>
            <w:r>
              <w:rPr>
                <w:rFonts w:hint="eastAsia" w:ascii="宋体" w:hAnsi="宋体" w:cs="宋体"/>
                <w:sz w:val="24"/>
              </w:rPr>
              <w:t>主观分</w:t>
            </w:r>
          </w:p>
        </w:tc>
        <w:tc>
          <w:tcPr>
            <w:tcW w:w="1276" w:type="dxa"/>
            <w:vAlign w:val="center"/>
          </w:tcPr>
          <w:p w14:paraId="0D6ADD00">
            <w:pPr>
              <w:snapToGrid w:val="0"/>
              <w:spacing w:line="360" w:lineRule="exact"/>
              <w:jc w:val="center"/>
              <w:rPr>
                <w:rFonts w:ascii="宋体" w:hAnsi="宋体" w:cs="宋体"/>
                <w:sz w:val="24"/>
              </w:rPr>
            </w:pPr>
          </w:p>
        </w:tc>
      </w:tr>
      <w:tr w14:paraId="32B2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14:paraId="5246DE7E">
            <w:pPr>
              <w:snapToGrid w:val="0"/>
              <w:spacing w:line="360" w:lineRule="exact"/>
              <w:jc w:val="center"/>
              <w:rPr>
                <w:rFonts w:hint="default" w:ascii="宋体" w:hAnsi="宋体" w:cs="宋体"/>
                <w:sz w:val="24"/>
                <w:lang w:val="en-US" w:eastAsia="zh-CN"/>
              </w:rPr>
            </w:pPr>
            <w:r>
              <w:rPr>
                <w:rFonts w:hint="eastAsia" w:ascii="宋体" w:hAnsi="宋体" w:cs="宋体"/>
                <w:sz w:val="24"/>
                <w:lang w:val="en-US" w:eastAsia="zh-CN"/>
              </w:rPr>
              <w:t>8</w:t>
            </w:r>
          </w:p>
        </w:tc>
        <w:tc>
          <w:tcPr>
            <w:tcW w:w="1270" w:type="dxa"/>
            <w:shd w:val="clear" w:color="auto" w:fill="auto"/>
            <w:vAlign w:val="center"/>
          </w:tcPr>
          <w:p w14:paraId="2CA97304">
            <w:pPr>
              <w:snapToGrid w:val="0"/>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培训</w:t>
            </w:r>
          </w:p>
        </w:tc>
        <w:tc>
          <w:tcPr>
            <w:tcW w:w="4665" w:type="dxa"/>
            <w:shd w:val="clear" w:color="auto" w:fill="auto"/>
            <w:vAlign w:val="center"/>
          </w:tcPr>
          <w:p w14:paraId="180958A8">
            <w:pPr>
              <w:pStyle w:val="2"/>
              <w:spacing w:line="360" w:lineRule="exact"/>
              <w:ind w:firstLine="0" w:firstLineChars="0"/>
              <w:jc w:val="left"/>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highlight w:val="none"/>
              </w:rPr>
              <w:t>根据投标供应商针对本项目制定的培训方案进行评价，培训方案应至少包括：①培训时间、地点；②培训的主要内容（至少包含使用及日常维护内容）；③培训目标、原则；④培训内容、方式</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预期培训效果等；以上内容每完整响应1项得</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分，最高得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Theme="minorEastAsia" w:hAnsiTheme="minorEastAsia" w:eastAsiaTheme="minorEastAsia" w:cstheme="minorEastAsia"/>
                <w:color w:val="auto"/>
                <w:sz w:val="24"/>
                <w:szCs w:val="24"/>
                <w:highlight w:val="none"/>
                <w:lang w:val="en-US" w:eastAsia="zh-CN"/>
              </w:rPr>
              <w:t>未提供不得分，每处不合理或缺漏项扣0.2分，扣完为止。</w:t>
            </w:r>
          </w:p>
        </w:tc>
        <w:tc>
          <w:tcPr>
            <w:tcW w:w="1020" w:type="dxa"/>
            <w:shd w:val="clear" w:color="auto" w:fill="auto"/>
            <w:vAlign w:val="center"/>
          </w:tcPr>
          <w:p w14:paraId="512DCB5C">
            <w:pPr>
              <w:snapToGrid w:val="0"/>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c>
          <w:tcPr>
            <w:tcW w:w="1120" w:type="dxa"/>
            <w:shd w:val="clear" w:color="auto" w:fill="auto"/>
            <w:vAlign w:val="center"/>
          </w:tcPr>
          <w:p w14:paraId="17FD3FE9">
            <w:pPr>
              <w:snapToGrid w:val="0"/>
              <w:spacing w:line="36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主观分</w:t>
            </w:r>
          </w:p>
        </w:tc>
        <w:tc>
          <w:tcPr>
            <w:tcW w:w="1276" w:type="dxa"/>
            <w:shd w:val="clear" w:color="auto" w:fill="auto"/>
            <w:vAlign w:val="center"/>
          </w:tcPr>
          <w:p w14:paraId="3A4437C9">
            <w:pPr>
              <w:snapToGrid w:val="0"/>
              <w:spacing w:line="360" w:lineRule="exact"/>
              <w:jc w:val="center"/>
              <w:rPr>
                <w:rFonts w:ascii="宋体" w:hAnsi="宋体" w:eastAsia="宋体" w:cs="宋体"/>
                <w:color w:val="auto"/>
                <w:kern w:val="2"/>
                <w:sz w:val="24"/>
                <w:szCs w:val="24"/>
                <w:highlight w:val="none"/>
                <w:lang w:val="en-US" w:eastAsia="zh-CN" w:bidi="ar-SA"/>
              </w:rPr>
            </w:pPr>
          </w:p>
        </w:tc>
      </w:tr>
      <w:tr w14:paraId="546B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200A36FE">
            <w:pPr>
              <w:snapToGrid w:val="0"/>
              <w:spacing w:line="360" w:lineRule="exact"/>
              <w:jc w:val="center"/>
              <w:rPr>
                <w:rFonts w:hint="default" w:ascii="宋体" w:hAnsi="宋体" w:cs="宋体"/>
                <w:sz w:val="24"/>
                <w:lang w:val="en-US" w:eastAsia="zh-CN"/>
              </w:rPr>
            </w:pPr>
            <w:r>
              <w:rPr>
                <w:rFonts w:hint="eastAsia" w:ascii="宋体" w:hAnsi="宋体" w:cs="宋体"/>
                <w:sz w:val="24"/>
                <w:lang w:val="en-US" w:eastAsia="zh-CN"/>
              </w:rPr>
              <w:t>9</w:t>
            </w:r>
          </w:p>
        </w:tc>
        <w:tc>
          <w:tcPr>
            <w:tcW w:w="1270" w:type="dxa"/>
            <w:vAlign w:val="center"/>
          </w:tcPr>
          <w:p w14:paraId="6B60E30D">
            <w:pPr>
              <w:snapToGrid w:val="0"/>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样品</w:t>
            </w:r>
          </w:p>
        </w:tc>
        <w:tc>
          <w:tcPr>
            <w:tcW w:w="4665" w:type="dxa"/>
            <w:vAlign w:val="center"/>
          </w:tcPr>
          <w:p w14:paraId="58BE7D2A">
            <w:pPr>
              <w:pStyle w:val="2"/>
              <w:spacing w:line="360" w:lineRule="exact"/>
              <w:ind w:firstLine="0" w:firstLineChars="0"/>
              <w:jc w:val="left"/>
              <w:rPr>
                <w:rFonts w:hint="eastAsia" w:ascii="宋体" w:hAnsi="宋体" w:cs="宋体"/>
                <w:sz w:val="24"/>
              </w:rPr>
            </w:pPr>
            <w:r>
              <w:rPr>
                <w:rFonts w:hint="eastAsia" w:ascii="宋体" w:hAnsi="宋体" w:cs="宋体"/>
                <w:sz w:val="24"/>
              </w:rPr>
              <w:t>根据投标供应商</w:t>
            </w:r>
            <w:r>
              <w:rPr>
                <w:rFonts w:hint="eastAsia" w:ascii="宋体" w:hAnsi="宋体" w:cs="宋体"/>
                <w:sz w:val="24"/>
                <w:lang w:val="en-US" w:eastAsia="zh-CN"/>
              </w:rPr>
              <w:t>提供样品</w:t>
            </w:r>
            <w:r>
              <w:rPr>
                <w:rFonts w:hint="eastAsia" w:ascii="宋体" w:hAnsi="宋体" w:cs="宋体"/>
                <w:b w:val="0"/>
                <w:bCs w:val="0"/>
                <w:sz w:val="24"/>
                <w:lang w:val="en-US" w:eastAsia="zh-CN"/>
              </w:rPr>
              <w:t>，</w:t>
            </w:r>
            <w:r>
              <w:rPr>
                <w:rFonts w:hint="eastAsia" w:ascii="宋体" w:hAnsi="宋体" w:cs="宋体"/>
                <w:b w:val="0"/>
                <w:bCs w:val="0"/>
                <w:color w:val="auto"/>
                <w:sz w:val="24"/>
                <w:highlight w:val="none"/>
                <w:lang w:val="en-US" w:eastAsia="zh-CN"/>
              </w:rPr>
              <w:t>要求样品和投标文件参数一致，</w:t>
            </w:r>
            <w:r>
              <w:rPr>
                <w:rFonts w:hint="eastAsia" w:ascii="宋体" w:hAnsi="宋体" w:eastAsia="宋体" w:cs="宋体"/>
                <w:b w:val="0"/>
                <w:bCs w:val="0"/>
                <w:color w:val="auto"/>
                <w:sz w:val="24"/>
                <w:highlight w:val="none"/>
                <w:lang w:val="en-US" w:eastAsia="zh-CN"/>
              </w:rPr>
              <w:t>①</w:t>
            </w:r>
            <w:r>
              <w:rPr>
                <w:rFonts w:hint="eastAsia" w:ascii="宋体" w:hAnsi="宋体" w:cs="宋体"/>
                <w:b w:val="0"/>
                <w:bCs w:val="0"/>
                <w:color w:val="auto"/>
                <w:sz w:val="24"/>
                <w:highlight w:val="none"/>
                <w:lang w:val="en-US" w:eastAsia="zh-CN"/>
              </w:rPr>
              <w:t>灯具测试：显色指数、照度、光斑均匀度，混色效果，图形切割清晰度、噪音、XY轴定位断电恢复后的准确度。根据样品的效果，每项得1分，最高得6分；</w:t>
            </w:r>
            <w:r>
              <w:rPr>
                <w:rFonts w:hint="eastAsia" w:ascii="宋体" w:hAnsi="宋体" w:eastAsia="宋体" w:cs="宋体"/>
                <w:b w:val="0"/>
                <w:bCs w:val="0"/>
                <w:color w:val="auto"/>
                <w:sz w:val="24"/>
                <w:highlight w:val="none"/>
                <w:lang w:val="en-US" w:eastAsia="zh-CN"/>
              </w:rPr>
              <w:t>②</w:t>
            </w:r>
            <w:r>
              <w:rPr>
                <w:rFonts w:hint="eastAsia" w:ascii="宋体" w:hAnsi="宋体" w:cs="宋体"/>
                <w:b w:val="0"/>
                <w:bCs w:val="0"/>
                <w:color w:val="auto"/>
                <w:sz w:val="24"/>
                <w:highlight w:val="none"/>
                <w:lang w:val="en-US" w:eastAsia="zh-CN"/>
              </w:rPr>
              <w:t>控制台测试：推杆RGB背光自定义更改颜色展示，屏幕电动静音升降展示，断电UPS保护不关机报警展示。每项得1分，最高得3分。</w:t>
            </w:r>
            <w:r>
              <w:rPr>
                <w:rFonts w:hint="eastAsia" w:ascii="宋体" w:hAnsi="宋体" w:cs="仿宋"/>
                <w:b/>
                <w:bCs/>
                <w:sz w:val="24"/>
                <w:lang w:val="en-US" w:eastAsia="zh-CN"/>
              </w:rPr>
              <w:t>样品</w:t>
            </w:r>
            <w:r>
              <w:rPr>
                <w:rFonts w:hint="eastAsia" w:ascii="宋体" w:hAnsi="宋体" w:cs="仿宋"/>
                <w:b/>
                <w:bCs/>
                <w:sz w:val="24"/>
              </w:rPr>
              <w:t>未提供不得分，</w:t>
            </w:r>
            <w:r>
              <w:rPr>
                <w:rFonts w:hint="eastAsia" w:asciiTheme="minorEastAsia" w:hAnsiTheme="minorEastAsia" w:eastAsiaTheme="minorEastAsia" w:cstheme="minorEastAsia"/>
                <w:b/>
                <w:bCs/>
                <w:sz w:val="24"/>
              </w:rPr>
              <w:t>每处不</w:t>
            </w:r>
            <w:r>
              <w:rPr>
                <w:rFonts w:hint="eastAsia" w:asciiTheme="minorEastAsia" w:hAnsiTheme="minorEastAsia" w:eastAsiaTheme="minorEastAsia" w:cstheme="minorEastAsia"/>
                <w:b/>
                <w:bCs/>
                <w:sz w:val="24"/>
                <w:lang w:val="en-US" w:eastAsia="zh-CN"/>
              </w:rPr>
              <w:t>符合要求</w:t>
            </w:r>
            <w:r>
              <w:rPr>
                <w:rFonts w:hint="eastAsia" w:asciiTheme="minorEastAsia" w:hAnsiTheme="minorEastAsia" w:eastAsiaTheme="minorEastAsia" w:cstheme="minorEastAsia"/>
                <w:b/>
                <w:bCs/>
                <w:sz w:val="24"/>
              </w:rPr>
              <w:t>或缺漏项扣0.5分，扣完为止</w:t>
            </w:r>
            <w:r>
              <w:rPr>
                <w:rFonts w:hint="eastAsia" w:asciiTheme="minorEastAsia" w:hAnsiTheme="minorEastAsia" w:eastAsiaTheme="minorEastAsia" w:cstheme="minorEastAsia"/>
                <w:sz w:val="24"/>
              </w:rPr>
              <w:t>。</w:t>
            </w:r>
          </w:p>
        </w:tc>
        <w:tc>
          <w:tcPr>
            <w:tcW w:w="1020" w:type="dxa"/>
            <w:vAlign w:val="center"/>
          </w:tcPr>
          <w:p w14:paraId="39E2682D">
            <w:pPr>
              <w:snapToGrid w:val="0"/>
              <w:spacing w:line="360" w:lineRule="exact"/>
              <w:jc w:val="center"/>
              <w:rPr>
                <w:rFonts w:hint="default" w:ascii="宋体" w:hAnsi="宋体" w:eastAsia="宋体" w:cs="宋体"/>
                <w:sz w:val="24"/>
                <w:lang w:val="en-US" w:eastAsia="zh-CN"/>
              </w:rPr>
            </w:pPr>
            <w:r>
              <w:rPr>
                <w:rFonts w:hint="eastAsia" w:ascii="宋体" w:hAnsi="宋体" w:cs="宋体"/>
                <w:sz w:val="24"/>
                <w:lang w:val="en-US" w:eastAsia="zh-CN"/>
              </w:rPr>
              <w:t>0-9</w:t>
            </w:r>
            <w:bookmarkStart w:id="491" w:name="_GoBack"/>
            <w:bookmarkEnd w:id="491"/>
            <w:r>
              <w:rPr>
                <w:rFonts w:hint="eastAsia" w:ascii="宋体" w:hAnsi="宋体" w:cs="宋体"/>
                <w:sz w:val="24"/>
                <w:lang w:val="en-US" w:eastAsia="zh-CN"/>
              </w:rPr>
              <w:t>分</w:t>
            </w:r>
          </w:p>
        </w:tc>
        <w:tc>
          <w:tcPr>
            <w:tcW w:w="1120" w:type="dxa"/>
            <w:vAlign w:val="center"/>
          </w:tcPr>
          <w:p w14:paraId="511A05BD">
            <w:pPr>
              <w:snapToGrid w:val="0"/>
              <w:spacing w:line="360" w:lineRule="exact"/>
              <w:jc w:val="center"/>
              <w:rPr>
                <w:rFonts w:hint="eastAsia" w:ascii="宋体" w:hAnsi="宋体" w:cs="宋体"/>
                <w:sz w:val="24"/>
              </w:rPr>
            </w:pPr>
            <w:r>
              <w:rPr>
                <w:rFonts w:hint="eastAsia" w:ascii="宋体" w:hAnsi="宋体" w:cs="宋体"/>
                <w:color w:val="auto"/>
                <w:sz w:val="24"/>
                <w:highlight w:val="none"/>
              </w:rPr>
              <w:t>主观分</w:t>
            </w:r>
          </w:p>
        </w:tc>
        <w:tc>
          <w:tcPr>
            <w:tcW w:w="1276" w:type="dxa"/>
            <w:vAlign w:val="center"/>
          </w:tcPr>
          <w:p w14:paraId="1444C74C">
            <w:pPr>
              <w:snapToGrid w:val="0"/>
              <w:spacing w:line="360" w:lineRule="exact"/>
              <w:jc w:val="center"/>
              <w:rPr>
                <w:rFonts w:ascii="宋体" w:hAnsi="宋体" w:cs="宋体"/>
                <w:sz w:val="24"/>
              </w:rPr>
            </w:pPr>
          </w:p>
        </w:tc>
      </w:tr>
      <w:bookmarkEnd w:id="192"/>
    </w:tbl>
    <w:p w14:paraId="619E9757">
      <w:pPr>
        <w:spacing w:line="460" w:lineRule="exact"/>
        <w:ind w:firstLine="361" w:firstLineChars="150"/>
        <w:jc w:val="left"/>
        <w:outlineLvl w:val="1"/>
        <w:rPr>
          <w:rFonts w:ascii="宋体" w:hAnsi="宋体" w:cs="宋体"/>
          <w:sz w:val="24"/>
        </w:rPr>
      </w:pPr>
      <w:r>
        <w:rPr>
          <w:rFonts w:hint="eastAsia" w:ascii="宋体" w:hAnsi="宋体" w:cs="宋体"/>
          <w:b/>
          <w:sz w:val="24"/>
        </w:rPr>
        <w:t>价格分</w:t>
      </w:r>
      <w:r>
        <w:rPr>
          <w:rFonts w:hint="eastAsia" w:ascii="宋体" w:hAnsi="宋体" w:cs="宋体"/>
          <w:sz w:val="24"/>
        </w:rPr>
        <w:t>（满分为30分）</w:t>
      </w:r>
      <w:bookmarkEnd w:id="193"/>
      <w:bookmarkEnd w:id="194"/>
    </w:p>
    <w:p w14:paraId="17468D73">
      <w:pPr>
        <w:spacing w:line="460" w:lineRule="exact"/>
        <w:ind w:firstLine="360" w:firstLineChars="150"/>
        <w:jc w:val="left"/>
        <w:rPr>
          <w:b/>
          <w:bCs/>
          <w:kern w:val="0"/>
          <w:sz w:val="24"/>
        </w:rPr>
      </w:pPr>
      <w:r>
        <w:rPr>
          <w:rFonts w:hint="eastAsia" w:ascii="宋体" w:hAnsi="宋体" w:cs="宋体"/>
          <w:sz w:val="24"/>
        </w:rPr>
        <w:t>价格文件的开启：技术商务入围投标供应商确定后，将开启合格投标供应商的价格文件，公开宣读并由投标供应商确认。对没有合格的投标供应商价格文件将不予开启。价格分采用低价优先法计算，即满足招标文件要求且投标价格最终最低的投标报价为评标基准价，其价格分为满分。</w:t>
      </w:r>
    </w:p>
    <w:p w14:paraId="1AF79820">
      <w:pPr>
        <w:spacing w:line="460" w:lineRule="exact"/>
        <w:ind w:firstLine="361" w:firstLineChars="150"/>
        <w:jc w:val="left"/>
        <w:rPr>
          <w:b/>
          <w:bCs/>
          <w:sz w:val="24"/>
        </w:rPr>
      </w:pPr>
      <w:r>
        <w:rPr>
          <w:b/>
          <w:bCs/>
          <w:sz w:val="24"/>
        </w:rPr>
        <w:t>根据</w:t>
      </w:r>
      <w:r>
        <w:rPr>
          <w:rFonts w:hint="eastAsia"/>
          <w:b/>
          <w:bCs/>
          <w:sz w:val="24"/>
        </w:rPr>
        <w:t>《政府采购货物和服务招标投标管理办法》（财政部令第87号）</w:t>
      </w:r>
      <w:r>
        <w:rPr>
          <w:b/>
          <w:bCs/>
          <w:sz w:val="24"/>
        </w:rPr>
        <w:t>第六十条规定：“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384CDFBC">
      <w:pPr>
        <w:adjustRightInd w:val="0"/>
        <w:spacing w:line="460" w:lineRule="exact"/>
        <w:ind w:firstLine="361" w:firstLineChars="150"/>
        <w:jc w:val="left"/>
        <w:rPr>
          <w:rFonts w:ascii="宋体" w:hAnsi="宋体" w:cs="宋体"/>
          <w:b/>
          <w:bCs/>
          <w:sz w:val="24"/>
        </w:rPr>
      </w:pPr>
      <w:r>
        <w:rPr>
          <w:rFonts w:hint="eastAsia" w:ascii="宋体" w:hAnsi="宋体" w:cs="宋体"/>
          <w:b/>
          <w:bCs/>
          <w:sz w:val="24"/>
        </w:rPr>
        <w:t>根据财政部发布《关于推动解决政府采购异常低价问题的通知》财库〔2026〕2号 二、强化政府采购异常低价审查</w:t>
      </w:r>
    </w:p>
    <w:p w14:paraId="400A7998">
      <w:pPr>
        <w:adjustRightInd w:val="0"/>
        <w:spacing w:line="460" w:lineRule="exact"/>
        <w:ind w:firstLine="241" w:firstLineChars="100"/>
        <w:jc w:val="left"/>
        <w:rPr>
          <w:rFonts w:ascii="宋体" w:hAnsi="宋体" w:cs="宋体"/>
          <w:b/>
          <w:bCs/>
          <w:sz w:val="24"/>
        </w:rPr>
      </w:pPr>
      <w:r>
        <w:rPr>
          <w:rFonts w:hint="eastAsia" w:ascii="宋体" w:hAnsi="宋体" w:cs="宋体"/>
          <w:b/>
          <w:bCs/>
          <w:sz w:val="24"/>
        </w:rPr>
        <w:t>（一）采购人应当在采购文件中明确，政府采购评审中出现下列情形之一的，评审委员会应当启动异常低价投标（响应）审查程序：</w:t>
      </w:r>
    </w:p>
    <w:p w14:paraId="309BFAC7">
      <w:pPr>
        <w:adjustRightInd w:val="0"/>
        <w:spacing w:line="460" w:lineRule="exact"/>
        <w:ind w:firstLine="361" w:firstLineChars="150"/>
        <w:jc w:val="left"/>
        <w:rPr>
          <w:rFonts w:ascii="宋体" w:hAnsi="宋体" w:cs="宋体"/>
          <w:b/>
          <w:bCs/>
          <w:sz w:val="24"/>
        </w:rPr>
      </w:pPr>
      <w:r>
        <w:rPr>
          <w:rFonts w:hint="eastAsia" w:ascii="宋体" w:hAnsi="宋体" w:cs="宋体"/>
          <w:b/>
          <w:bCs/>
          <w:sz w:val="24"/>
        </w:rPr>
        <w:t>1.投标（响应）报价低于全部通过符合性审查供应商投标（响应）报价平均值50%的，即投标（响应）报价&lt;全部通过符合性审查供应商投标（响应）报价平均值×50%；</w:t>
      </w:r>
    </w:p>
    <w:p w14:paraId="113F0E27">
      <w:pPr>
        <w:adjustRightInd w:val="0"/>
        <w:spacing w:line="460" w:lineRule="exact"/>
        <w:ind w:firstLine="361" w:firstLineChars="150"/>
        <w:jc w:val="left"/>
        <w:rPr>
          <w:rFonts w:ascii="宋体" w:hAnsi="宋体" w:cs="宋体"/>
          <w:b/>
          <w:bCs/>
          <w:sz w:val="24"/>
        </w:rPr>
      </w:pPr>
      <w:r>
        <w:rPr>
          <w:rFonts w:hint="eastAsia" w:ascii="宋体" w:hAnsi="宋体" w:cs="宋体"/>
          <w:b/>
          <w:bCs/>
          <w:sz w:val="24"/>
        </w:rPr>
        <w:t>2.投标（响应）报价低于通过符合性审查的次低报价供应商投标（响应）报价50%的，即投标（响应）报价&lt;通过符合性审查的次低报价供应商投标（响应）报价×50%；</w:t>
      </w:r>
    </w:p>
    <w:p w14:paraId="64C375E8">
      <w:pPr>
        <w:adjustRightInd w:val="0"/>
        <w:spacing w:line="460" w:lineRule="exact"/>
        <w:ind w:firstLine="361" w:firstLineChars="150"/>
        <w:jc w:val="left"/>
        <w:rPr>
          <w:rFonts w:ascii="宋体" w:hAnsi="宋体" w:cs="宋体"/>
          <w:b/>
          <w:bCs/>
          <w:sz w:val="24"/>
        </w:rPr>
      </w:pPr>
      <w:r>
        <w:rPr>
          <w:rFonts w:hint="eastAsia" w:ascii="宋体" w:hAnsi="宋体" w:cs="宋体"/>
          <w:b/>
          <w:bCs/>
          <w:sz w:val="24"/>
        </w:rPr>
        <w:t>3.投标（响应）报价低于采购项目最高限价45%的，即投标（响应）报价&lt;采购项目最高限价×45%；</w:t>
      </w:r>
    </w:p>
    <w:p w14:paraId="47660612">
      <w:pPr>
        <w:adjustRightInd w:val="0"/>
        <w:spacing w:line="460" w:lineRule="exact"/>
        <w:ind w:firstLine="361" w:firstLineChars="150"/>
        <w:jc w:val="left"/>
        <w:rPr>
          <w:rFonts w:ascii="宋体" w:hAnsi="宋体" w:cs="宋体"/>
          <w:b/>
          <w:bCs/>
          <w:sz w:val="24"/>
        </w:rPr>
      </w:pPr>
      <w:r>
        <w:rPr>
          <w:rFonts w:hint="eastAsia" w:ascii="宋体" w:hAnsi="宋体" w:cs="宋体"/>
          <w:b/>
          <w:bCs/>
          <w:sz w:val="24"/>
        </w:rPr>
        <w:t>4.评审委员会基于专业判断，认为供应商报价过低，有可能影响产品质量或者不能诚信履约的其他情形。</w:t>
      </w:r>
    </w:p>
    <w:p w14:paraId="19F4600F">
      <w:pPr>
        <w:adjustRightInd w:val="0"/>
        <w:spacing w:line="460" w:lineRule="exact"/>
        <w:ind w:firstLine="361" w:firstLineChars="150"/>
        <w:jc w:val="left"/>
        <w:rPr>
          <w:rFonts w:ascii="宋体" w:hAnsi="宋体" w:cs="宋体"/>
          <w:b/>
          <w:bCs/>
          <w:sz w:val="24"/>
        </w:rPr>
      </w:pPr>
      <w:r>
        <w:rPr>
          <w:rFonts w:hint="eastAsia" w:ascii="宋体" w:hAnsi="宋体" w:cs="宋体"/>
          <w:b/>
          <w:bCs/>
          <w:sz w:val="24"/>
        </w:rPr>
        <w:t>采购人可以结合具体项目实际情况，提高上述第1项至第3项中启动异常低价投标（响应）审查的数值标准，但是最高不得超过65%。</w:t>
      </w:r>
    </w:p>
    <w:p w14:paraId="396C3A1D">
      <w:pPr>
        <w:widowControl/>
        <w:spacing w:line="460" w:lineRule="exact"/>
        <w:ind w:firstLine="361" w:firstLineChars="150"/>
        <w:jc w:val="left"/>
        <w:rPr>
          <w:b/>
          <w:bCs/>
        </w:rPr>
      </w:pPr>
      <w:r>
        <w:rPr>
          <w:rFonts w:ascii="宋体" w:hAnsi="宋体" w:cs="宋体"/>
          <w:b/>
          <w:bCs/>
          <w:kern w:val="0"/>
          <w:sz w:val="24"/>
        </w:rPr>
        <w:t>相关法律法规对供应商报价有规定的，从其规定。</w:t>
      </w:r>
    </w:p>
    <w:p w14:paraId="49B4F874">
      <w:pPr>
        <w:spacing w:line="460" w:lineRule="exact"/>
        <w:ind w:firstLine="360" w:firstLineChars="150"/>
        <w:jc w:val="left"/>
        <w:rPr>
          <w:rFonts w:ascii="宋体" w:hAnsi="宋体" w:cs="宋体"/>
          <w:sz w:val="24"/>
        </w:rPr>
      </w:pPr>
      <w:r>
        <w:rPr>
          <w:rFonts w:hint="eastAsia" w:ascii="宋体" w:hAnsi="宋体" w:cs="宋体"/>
          <w:sz w:val="24"/>
        </w:rPr>
        <w:t>投标供应商的价格分按照下列公式计算：</w:t>
      </w:r>
    </w:p>
    <w:p w14:paraId="5BD7C6CA">
      <w:pPr>
        <w:spacing w:line="460" w:lineRule="exact"/>
        <w:ind w:firstLine="361" w:firstLineChars="150"/>
        <w:jc w:val="left"/>
        <w:rPr>
          <w:rFonts w:ascii="宋体" w:hAnsi="宋体" w:cs="宋体"/>
          <w:sz w:val="24"/>
        </w:rPr>
      </w:pPr>
      <w:r>
        <w:rPr>
          <w:rFonts w:hint="eastAsia" w:ascii="宋体" w:hAnsi="宋体" w:cs="宋体"/>
          <w:b/>
          <w:sz w:val="24"/>
        </w:rPr>
        <w:t>投标报价得分=（评标基准价/投标报价）×30%×100</w:t>
      </w:r>
    </w:p>
    <w:p w14:paraId="52AC8898">
      <w:pPr>
        <w:spacing w:line="460" w:lineRule="exact"/>
        <w:ind w:firstLine="361" w:firstLineChars="150"/>
        <w:jc w:val="left"/>
        <w:outlineLvl w:val="1"/>
        <w:rPr>
          <w:rFonts w:ascii="宋体" w:hAnsi="宋体" w:cs="宋体"/>
          <w:sz w:val="24"/>
        </w:rPr>
      </w:pPr>
      <w:bookmarkStart w:id="197" w:name="_Toc14415"/>
      <w:bookmarkStart w:id="198" w:name="_Toc31717"/>
      <w:r>
        <w:rPr>
          <w:rFonts w:hint="eastAsia" w:ascii="宋体" w:hAnsi="宋体" w:cs="宋体"/>
          <w:b/>
          <w:sz w:val="24"/>
        </w:rPr>
        <w:t>五、总分计算方法</w:t>
      </w:r>
      <w:r>
        <w:rPr>
          <w:rFonts w:hint="eastAsia" w:ascii="宋体" w:hAnsi="宋体" w:cs="宋体"/>
          <w:sz w:val="24"/>
        </w:rPr>
        <w:t>（满分为100分）</w:t>
      </w:r>
      <w:bookmarkEnd w:id="197"/>
      <w:bookmarkEnd w:id="198"/>
    </w:p>
    <w:p w14:paraId="16FCD967">
      <w:pPr>
        <w:pStyle w:val="11"/>
        <w:spacing w:line="460" w:lineRule="exact"/>
        <w:ind w:firstLine="348" w:firstLineChars="150"/>
        <w:jc w:val="left"/>
        <w:rPr>
          <w:rFonts w:hAnsi="宋体" w:cs="宋体"/>
          <w:sz w:val="24"/>
          <w:szCs w:val="24"/>
        </w:rPr>
      </w:pPr>
      <w:r>
        <w:rPr>
          <w:rFonts w:hint="eastAsia" w:hAnsi="宋体" w:cs="宋体"/>
          <w:sz w:val="24"/>
          <w:szCs w:val="24"/>
        </w:rPr>
        <w:t>计算公式：投标供应商的最终得分=技术商务得分+价格得分（所有分值四舍五入，保留到小数点后2位。）</w:t>
      </w:r>
    </w:p>
    <w:p w14:paraId="7C65ABC8">
      <w:pPr>
        <w:snapToGrid w:val="0"/>
        <w:spacing w:line="460" w:lineRule="exact"/>
        <w:ind w:firstLine="361" w:firstLineChars="150"/>
        <w:outlineLvl w:val="1"/>
        <w:rPr>
          <w:rFonts w:ascii="宋体" w:hAnsi="宋体" w:cs="宋体"/>
          <w:b/>
          <w:sz w:val="24"/>
        </w:rPr>
      </w:pPr>
      <w:bookmarkStart w:id="199" w:name="_Toc15268"/>
      <w:bookmarkStart w:id="200" w:name="_Toc26298"/>
      <w:r>
        <w:rPr>
          <w:rFonts w:hint="eastAsia" w:ascii="宋体" w:hAnsi="宋体" w:cs="宋体"/>
          <w:b/>
          <w:sz w:val="24"/>
        </w:rPr>
        <w:t>一、评标方法</w:t>
      </w:r>
      <w:bookmarkEnd w:id="199"/>
      <w:bookmarkEnd w:id="200"/>
    </w:p>
    <w:p w14:paraId="0BA7FD0E">
      <w:pPr>
        <w:spacing w:line="460" w:lineRule="exact"/>
        <w:ind w:firstLine="361" w:firstLineChars="150"/>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066EF3F6">
      <w:pPr>
        <w:spacing w:line="460" w:lineRule="exact"/>
        <w:ind w:firstLine="361" w:firstLineChars="150"/>
        <w:outlineLvl w:val="1"/>
        <w:rPr>
          <w:rFonts w:ascii="宋体" w:hAnsi="宋体" w:cs="宋体"/>
          <w:kern w:val="0"/>
          <w:sz w:val="24"/>
        </w:rPr>
      </w:pPr>
      <w:bookmarkStart w:id="201" w:name="_Toc31747"/>
      <w:bookmarkStart w:id="202" w:name="_Toc5349"/>
      <w:r>
        <w:rPr>
          <w:rFonts w:hint="eastAsia" w:ascii="宋体" w:hAnsi="宋体" w:cs="宋体"/>
          <w:b/>
          <w:sz w:val="24"/>
        </w:rPr>
        <w:t>二、评标标准</w:t>
      </w:r>
      <w:bookmarkEnd w:id="201"/>
      <w:bookmarkEnd w:id="202"/>
    </w:p>
    <w:p w14:paraId="7326293F">
      <w:pPr>
        <w:spacing w:line="460" w:lineRule="exact"/>
        <w:ind w:firstLine="361" w:firstLineChars="150"/>
        <w:rPr>
          <w:rFonts w:ascii="宋体" w:hAnsi="宋体" w:cs="宋体"/>
          <w:b/>
          <w:sz w:val="24"/>
        </w:rPr>
      </w:pPr>
      <w:r>
        <w:rPr>
          <w:rFonts w:hint="eastAsia" w:ascii="宋体" w:hAnsi="宋体" w:cs="宋体"/>
          <w:b/>
          <w:sz w:val="24"/>
        </w:rPr>
        <w:t>2.评标标准：</w:t>
      </w:r>
      <w:r>
        <w:rPr>
          <w:rFonts w:hint="eastAsia" w:ascii="宋体" w:hAnsi="宋体" w:cs="宋体"/>
          <w:kern w:val="0"/>
          <w:sz w:val="24"/>
        </w:rPr>
        <w:t>见评标办法前附表。</w:t>
      </w:r>
    </w:p>
    <w:p w14:paraId="52A80C8F">
      <w:pPr>
        <w:spacing w:line="460" w:lineRule="exact"/>
        <w:ind w:firstLine="361" w:firstLineChars="150"/>
        <w:outlineLvl w:val="1"/>
        <w:rPr>
          <w:rFonts w:ascii="宋体" w:hAnsi="宋体" w:cs="宋体"/>
          <w:b/>
          <w:sz w:val="24"/>
        </w:rPr>
      </w:pPr>
      <w:bookmarkStart w:id="203" w:name="_Toc25681"/>
      <w:bookmarkStart w:id="204" w:name="_Toc28217"/>
      <w:bookmarkStart w:id="205" w:name="_Toc11969"/>
      <w:bookmarkStart w:id="206" w:name="_Toc10446"/>
      <w:bookmarkStart w:id="207" w:name="_Toc6324"/>
      <w:r>
        <w:rPr>
          <w:rFonts w:hint="eastAsia" w:ascii="宋体" w:hAnsi="宋体" w:cs="宋体"/>
          <w:b/>
          <w:sz w:val="24"/>
        </w:rPr>
        <w:t>三、评标程序</w:t>
      </w:r>
      <w:bookmarkEnd w:id="203"/>
      <w:bookmarkEnd w:id="204"/>
      <w:bookmarkEnd w:id="205"/>
      <w:bookmarkEnd w:id="206"/>
      <w:bookmarkEnd w:id="207"/>
    </w:p>
    <w:p w14:paraId="1A04D007">
      <w:pPr>
        <w:spacing w:line="460" w:lineRule="exact"/>
        <w:ind w:firstLine="361" w:firstLineChars="150"/>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7480FDB4">
      <w:pPr>
        <w:spacing w:line="460" w:lineRule="exact"/>
        <w:ind w:firstLine="361" w:firstLineChars="150"/>
        <w:rPr>
          <w:rFonts w:ascii="宋体" w:hAnsi="宋体" w:cs="宋体"/>
          <w:kern w:val="0"/>
          <w:sz w:val="24"/>
        </w:rPr>
      </w:pPr>
      <w:r>
        <w:rPr>
          <w:rFonts w:hint="eastAsia" w:ascii="宋体" w:hAnsi="宋体" w:cs="宋体"/>
          <w:b/>
          <w:kern w:val="0"/>
          <w:sz w:val="24"/>
        </w:rPr>
        <w:t>3.2比较与评价。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040B7F22">
      <w:pPr>
        <w:spacing w:line="460" w:lineRule="exact"/>
        <w:ind w:firstLine="361" w:firstLineChars="150"/>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054FEF9D">
      <w:pPr>
        <w:spacing w:line="460" w:lineRule="exact"/>
        <w:ind w:firstLine="361" w:firstLineChars="150"/>
        <w:rPr>
          <w:rFonts w:ascii="宋体" w:hAnsi="宋体" w:cs="宋体"/>
          <w:b/>
          <w:kern w:val="0"/>
          <w:sz w:val="24"/>
        </w:rPr>
      </w:pPr>
      <w:r>
        <w:rPr>
          <w:rFonts w:hint="eastAsia" w:ascii="宋体" w:hAnsi="宋体" w:cs="宋体"/>
          <w:b/>
          <w:kern w:val="0"/>
          <w:sz w:val="24"/>
        </w:rPr>
        <w:t>3.4报价评审。</w:t>
      </w:r>
    </w:p>
    <w:p w14:paraId="4DF570D1">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3.4.1投标文件报价出现前后不一致的，按照下列规定修正：</w:t>
      </w:r>
    </w:p>
    <w:p w14:paraId="7EF114CC">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3.4.1.1投标文件中开标一览表(报价表)内容与投标文件中相应内容不一致的，以开标一览表(报价表)为准;</w:t>
      </w:r>
    </w:p>
    <w:p w14:paraId="2C9CFAD0">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3.4.1.2大写金额和小写金额不一致的，以大写金额为准;</w:t>
      </w:r>
    </w:p>
    <w:p w14:paraId="0E1AA57F">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3.4.1.3单价金额小数点或者百分比有明显错位的，以开标一览表的总价为准，并修改单价;</w:t>
      </w:r>
    </w:p>
    <w:p w14:paraId="0296AA74">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3.4.1.4总价金额与按单价汇总金额不一致的，以单价金额计算结果为准。</w:t>
      </w:r>
    </w:p>
    <w:p w14:paraId="17C4754C">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3.4.1.5同时出现两种以上不一致的，按照3.4.1规定的顺序修正。修正后的报价按照财政部第87号令 《政府采购货物和服务招标投标管理办法》第五十一条第二款的规定经投标人确认后产生约束力。</w:t>
      </w:r>
    </w:p>
    <w:p w14:paraId="7F45B1C4">
      <w:pPr>
        <w:snapToGrid w:val="0"/>
        <w:spacing w:line="460" w:lineRule="exact"/>
        <w:ind w:firstLine="360" w:firstLineChars="150"/>
        <w:jc w:val="left"/>
        <w:rPr>
          <w:rFonts w:ascii="宋体" w:hAnsi="宋体" w:cs="宋体"/>
          <w:kern w:val="0"/>
          <w:sz w:val="24"/>
        </w:rPr>
      </w:pPr>
      <w:r>
        <w:rPr>
          <w:rFonts w:hint="eastAsia" w:ascii="宋体" w:hAnsi="宋体" w:cs="宋体"/>
          <w:kern w:val="0"/>
          <w:sz w:val="24"/>
        </w:rPr>
        <w:t>3.4.2投标文件出现不是唯一的、有选择性投标报价的，投标无效。</w:t>
      </w:r>
    </w:p>
    <w:p w14:paraId="39108B3E">
      <w:pPr>
        <w:snapToGrid w:val="0"/>
        <w:spacing w:line="460" w:lineRule="exact"/>
        <w:ind w:firstLine="360" w:firstLineChars="150"/>
        <w:jc w:val="left"/>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595E8BF2">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79C9DCB">
      <w:pPr>
        <w:pStyle w:val="131"/>
        <w:spacing w:line="460" w:lineRule="exact"/>
        <w:ind w:firstLine="360" w:firstLineChars="150"/>
        <w:rPr>
          <w:rFonts w:hint="default" w:ascii="宋体" w:hAnsi="宋体" w:cs="宋体"/>
          <w:kern w:val="0"/>
          <w:sz w:val="24"/>
          <w:szCs w:val="24"/>
        </w:rPr>
      </w:pPr>
      <w:r>
        <w:rPr>
          <w:rFonts w:ascii="宋体" w:hAnsi="宋体" w:cs="宋体"/>
          <w:kern w:val="0"/>
          <w:sz w:val="24"/>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BC22E6F">
      <w:pPr>
        <w:pStyle w:val="36"/>
        <w:shd w:val="clear" w:color="auto" w:fill="FFFFFF"/>
        <w:spacing w:beforeAutospacing="0" w:afterAutospacing="0" w:line="460" w:lineRule="exact"/>
        <w:ind w:firstLine="360" w:firstLineChars="150"/>
        <w:textAlignment w:val="baseline"/>
        <w:rPr>
          <w:rFonts w:cs="宋体"/>
        </w:rPr>
      </w:pPr>
      <w:r>
        <w:rPr>
          <w:rFonts w:hint="eastAsia" w:cs="宋体"/>
        </w:rPr>
        <w:t>3.4.6政府采购活动中既有本国产品又有非本国产品参与竞争的，依法对本国产品给予价格评审优惠，对本国产品的报价给予20%的价格扣除，用扣除后的价格参与评审。</w:t>
      </w:r>
    </w:p>
    <w:p w14:paraId="3D6988AC">
      <w:pPr>
        <w:pStyle w:val="36"/>
        <w:shd w:val="clear" w:color="auto" w:fill="FFFFFF"/>
        <w:spacing w:beforeAutospacing="0" w:afterAutospacing="0" w:line="460" w:lineRule="exact"/>
        <w:ind w:firstLine="360" w:firstLineChars="150"/>
        <w:textAlignment w:val="baseline"/>
        <w:rPr>
          <w:rFonts w:cs="宋体"/>
        </w:rPr>
      </w:pPr>
      <w:r>
        <w:rPr>
          <w:rFonts w:hint="eastAsia" w:cs="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42F1134">
      <w:pPr>
        <w:spacing w:line="460" w:lineRule="exact"/>
        <w:ind w:firstLine="361" w:firstLineChars="150"/>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b/>
          <w:bCs/>
          <w:kern w:val="0"/>
          <w:sz w:val="24"/>
        </w:rPr>
        <w:t>若也相同，则以抽签决定中标候选人。如若投标供应商不参加抽签，则取消其中标候选人资格。</w:t>
      </w:r>
    </w:p>
    <w:p w14:paraId="6F9DD61E">
      <w:pPr>
        <w:spacing w:line="460" w:lineRule="exact"/>
        <w:ind w:firstLine="360" w:firstLineChars="150"/>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7CD38A9">
      <w:pPr>
        <w:spacing w:line="460" w:lineRule="exact"/>
        <w:ind w:firstLine="361" w:firstLineChars="150"/>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4EA4EEE">
      <w:pPr>
        <w:widowControl/>
        <w:shd w:val="clear" w:color="auto" w:fill="FFFFFF"/>
        <w:spacing w:line="460" w:lineRule="exact"/>
        <w:ind w:firstLine="361" w:firstLineChars="150"/>
        <w:jc w:val="left"/>
        <w:outlineLvl w:val="1"/>
        <w:rPr>
          <w:rFonts w:ascii="宋体" w:hAnsi="宋体" w:cs="宋体"/>
          <w:b/>
          <w:sz w:val="24"/>
        </w:rPr>
      </w:pPr>
      <w:bookmarkStart w:id="208" w:name="_Toc8938"/>
      <w:bookmarkStart w:id="209" w:name="_Toc5560"/>
      <w:r>
        <w:rPr>
          <w:rFonts w:hint="eastAsia" w:ascii="宋体" w:hAnsi="宋体" w:cs="宋体"/>
          <w:b/>
          <w:sz w:val="24"/>
        </w:rPr>
        <w:t>四、评标中的其他事项</w:t>
      </w:r>
      <w:bookmarkEnd w:id="208"/>
      <w:bookmarkEnd w:id="209"/>
    </w:p>
    <w:p w14:paraId="77E281DB">
      <w:pPr>
        <w:pStyle w:val="131"/>
        <w:spacing w:line="460" w:lineRule="exact"/>
        <w:ind w:firstLine="361" w:firstLineChars="150"/>
        <w:rPr>
          <w:rFonts w:hint="default" w:ascii="宋体" w:hAnsi="宋体" w:cs="宋体"/>
          <w:kern w:val="0"/>
          <w:sz w:val="24"/>
          <w:szCs w:val="24"/>
        </w:rPr>
      </w:pPr>
      <w:r>
        <w:rPr>
          <w:rFonts w:ascii="宋体" w:hAnsi="宋体" w:cs="宋体"/>
          <w:b/>
          <w:kern w:val="0"/>
          <w:sz w:val="24"/>
          <w:szCs w:val="24"/>
        </w:rPr>
        <w:t>4.1投标人澄清、说明或者补正。</w:t>
      </w:r>
      <w:r>
        <w:rPr>
          <w:rFonts w:ascii="宋体" w:hAnsi="宋体" w:cs="宋体"/>
          <w:kern w:val="0"/>
          <w:sz w:val="24"/>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20777E1">
      <w:pPr>
        <w:pStyle w:val="11"/>
        <w:spacing w:line="460" w:lineRule="exact"/>
        <w:ind w:firstLine="349" w:firstLineChars="150"/>
        <w:rPr>
          <w:rFonts w:hAnsi="宋体" w:cs="宋体"/>
          <w:sz w:val="24"/>
          <w:szCs w:val="24"/>
        </w:rPr>
      </w:pPr>
      <w:r>
        <w:rPr>
          <w:rFonts w:hint="eastAsia" w:hAnsi="宋体" w:cs="宋体"/>
          <w:b/>
          <w:sz w:val="24"/>
          <w:szCs w:val="24"/>
        </w:rPr>
        <w:t>4.2投标无效。</w:t>
      </w:r>
      <w:r>
        <w:rPr>
          <w:rFonts w:hint="eastAsia" w:hAnsi="宋体" w:cs="宋体"/>
          <w:sz w:val="24"/>
          <w:szCs w:val="24"/>
        </w:rPr>
        <w:t>有下列情形之一的，投标无效：</w:t>
      </w:r>
    </w:p>
    <w:p w14:paraId="09FD25F5">
      <w:pPr>
        <w:spacing w:line="460" w:lineRule="exact"/>
        <w:ind w:firstLine="360" w:firstLineChars="150"/>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79B62192">
      <w:pPr>
        <w:spacing w:line="460" w:lineRule="exact"/>
        <w:ind w:firstLine="360" w:firstLineChars="150"/>
        <w:rPr>
          <w:rFonts w:ascii="宋体" w:hAnsi="宋体" w:cs="宋体"/>
          <w:kern w:val="0"/>
          <w:sz w:val="24"/>
        </w:rPr>
      </w:pPr>
      <w:r>
        <w:rPr>
          <w:rFonts w:hint="eastAsia" w:ascii="宋体" w:hAnsi="宋体" w:cs="宋体"/>
          <w:kern w:val="0"/>
          <w:sz w:val="24"/>
        </w:rPr>
        <w:t>4.2.2投标文件未按照招标文件要求签署、盖章的；</w:t>
      </w:r>
    </w:p>
    <w:p w14:paraId="655E683A">
      <w:pPr>
        <w:spacing w:line="460" w:lineRule="exact"/>
        <w:ind w:firstLine="360" w:firstLineChars="150"/>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4F60DF17">
      <w:pPr>
        <w:spacing w:line="460" w:lineRule="exact"/>
        <w:ind w:firstLine="360" w:firstLineChars="150"/>
        <w:rPr>
          <w:rFonts w:ascii="宋体" w:hAnsi="宋体" w:cs="宋体"/>
          <w:kern w:val="0"/>
          <w:sz w:val="24"/>
        </w:rPr>
      </w:pPr>
      <w:r>
        <w:rPr>
          <w:rFonts w:hint="eastAsia" w:ascii="宋体" w:hAnsi="宋体" w:cs="宋体"/>
          <w:kern w:val="0"/>
          <w:sz w:val="24"/>
        </w:rPr>
        <w:t>4.2.4投标文件含有采购人不能接受的附加条件的；</w:t>
      </w:r>
    </w:p>
    <w:p w14:paraId="4344E4DE">
      <w:pPr>
        <w:spacing w:line="460" w:lineRule="exact"/>
        <w:ind w:firstLine="360" w:firstLineChars="150"/>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29B0B12B">
      <w:pPr>
        <w:snapToGrid w:val="0"/>
        <w:spacing w:line="460" w:lineRule="exact"/>
        <w:ind w:firstLine="360" w:firstLineChars="150"/>
        <w:jc w:val="left"/>
        <w:rPr>
          <w:rFonts w:ascii="宋体" w:hAnsi="宋体" w:cs="宋体"/>
          <w:kern w:val="0"/>
          <w:sz w:val="24"/>
        </w:rPr>
      </w:pPr>
      <w:r>
        <w:rPr>
          <w:rFonts w:hint="eastAsia" w:ascii="宋体" w:hAnsi="宋体" w:cs="宋体"/>
          <w:kern w:val="0"/>
          <w:sz w:val="24"/>
        </w:rPr>
        <w:t>4.2.6投标文件出现不是唯一的、有选择性投标报价的;</w:t>
      </w:r>
    </w:p>
    <w:p w14:paraId="5B8F2404">
      <w:pPr>
        <w:spacing w:line="460" w:lineRule="exact"/>
        <w:ind w:firstLine="360" w:firstLineChars="150"/>
        <w:rPr>
          <w:rFonts w:ascii="宋体" w:hAnsi="宋体" w:cs="宋体"/>
          <w:kern w:val="0"/>
          <w:sz w:val="24"/>
        </w:rPr>
      </w:pPr>
      <w:r>
        <w:rPr>
          <w:rFonts w:hint="eastAsia" w:ascii="宋体" w:hAnsi="宋体" w:cs="宋体"/>
          <w:kern w:val="0"/>
          <w:sz w:val="24"/>
        </w:rPr>
        <w:t>4.2.7投标报价超过招标文件中规定的预算金额或者最高限价的;</w:t>
      </w:r>
    </w:p>
    <w:p w14:paraId="0F409913">
      <w:pPr>
        <w:spacing w:line="460" w:lineRule="exact"/>
        <w:ind w:firstLine="360" w:firstLineChars="150"/>
        <w:rPr>
          <w:rFonts w:ascii="宋体" w:hAnsi="宋体" w:cs="宋体"/>
          <w:kern w:val="0"/>
          <w:sz w:val="24"/>
        </w:rPr>
      </w:pPr>
      <w:r>
        <w:rPr>
          <w:rFonts w:hint="eastAsia" w:ascii="宋体" w:hAnsi="宋体" w:cs="宋体"/>
          <w:kern w:val="0"/>
          <w:sz w:val="24"/>
        </w:rPr>
        <w:t>4.2.8报价明显低于其他通过符合性审查投标人的报价，有可能影响产品质量或者不能诚信履约的，未能按要求提供书面说明或者提交相关证明材料，不能证明其报价合理性的;</w:t>
      </w:r>
    </w:p>
    <w:p w14:paraId="3FCA81ED">
      <w:pPr>
        <w:spacing w:line="460" w:lineRule="exact"/>
        <w:ind w:firstLine="360" w:firstLineChars="150"/>
        <w:rPr>
          <w:rFonts w:ascii="宋体" w:hAnsi="宋体" w:cs="宋体"/>
          <w:kern w:val="0"/>
          <w:sz w:val="24"/>
        </w:rPr>
      </w:pPr>
      <w:r>
        <w:rPr>
          <w:rFonts w:hint="eastAsia" w:ascii="宋体" w:hAnsi="宋体" w:cs="宋体"/>
          <w:kern w:val="0"/>
          <w:sz w:val="24"/>
        </w:rPr>
        <w:t>4.2.9投标人对根据修正原则修正后的报价不确认的；</w:t>
      </w:r>
    </w:p>
    <w:p w14:paraId="71782B59">
      <w:pPr>
        <w:spacing w:line="460" w:lineRule="exact"/>
        <w:ind w:firstLine="360" w:firstLineChars="150"/>
        <w:rPr>
          <w:rFonts w:ascii="宋体" w:hAnsi="宋体" w:cs="宋体"/>
          <w:kern w:val="0"/>
          <w:sz w:val="24"/>
        </w:rPr>
      </w:pPr>
      <w:r>
        <w:rPr>
          <w:rFonts w:hint="eastAsia" w:ascii="宋体" w:hAnsi="宋体" w:cs="宋体"/>
          <w:kern w:val="0"/>
          <w:sz w:val="24"/>
        </w:rPr>
        <w:t>4.2.10投标人提供虚假材料投标的；</w:t>
      </w:r>
    </w:p>
    <w:p w14:paraId="066D648C">
      <w:pPr>
        <w:spacing w:line="460" w:lineRule="exact"/>
        <w:ind w:firstLine="360" w:firstLineChars="150"/>
        <w:rPr>
          <w:rFonts w:ascii="宋体" w:hAnsi="宋体" w:cs="宋体"/>
          <w:kern w:val="0"/>
          <w:sz w:val="24"/>
        </w:rPr>
      </w:pPr>
      <w:r>
        <w:rPr>
          <w:rFonts w:hint="eastAsia" w:ascii="宋体" w:hAnsi="宋体" w:cs="宋体"/>
          <w:kern w:val="0"/>
          <w:sz w:val="24"/>
        </w:rPr>
        <w:t>4.2.11投标人有恶意串通、妨碍其他投标人的竞争行为、损害采购人或者其他投标人的合法权益情形的；</w:t>
      </w:r>
    </w:p>
    <w:p w14:paraId="5A5E28A1">
      <w:pPr>
        <w:spacing w:line="460" w:lineRule="exact"/>
        <w:ind w:firstLine="360" w:firstLineChars="150"/>
        <w:rPr>
          <w:rFonts w:ascii="宋体" w:hAnsi="宋体" w:cs="宋体"/>
          <w:kern w:val="0"/>
          <w:sz w:val="24"/>
        </w:rPr>
      </w:pPr>
      <w:r>
        <w:rPr>
          <w:rFonts w:hint="eastAsia" w:ascii="宋体" w:hAnsi="宋体" w:cs="宋体"/>
          <w:kern w:val="0"/>
          <w:sz w:val="24"/>
        </w:rPr>
        <w:t>4.2.12投标人仅提交备份投标文件，未在电子交易平台传输递交投标文件的，投标无效；</w:t>
      </w:r>
    </w:p>
    <w:p w14:paraId="0934240F">
      <w:pPr>
        <w:pStyle w:val="5"/>
        <w:tabs>
          <w:tab w:val="left" w:pos="432"/>
        </w:tabs>
        <w:spacing w:line="460" w:lineRule="exact"/>
        <w:ind w:firstLine="360" w:firstLineChars="150"/>
        <w:rPr>
          <w:rFonts w:ascii="宋体" w:hAnsi="宋体" w:eastAsia="宋体" w:cs="宋体"/>
          <w:b w:val="0"/>
          <w:bCs w:val="0"/>
          <w:sz w:val="24"/>
          <w:szCs w:val="24"/>
        </w:rPr>
      </w:pPr>
      <w:bookmarkStart w:id="210" w:name="_Toc23092"/>
      <w:bookmarkStart w:id="211" w:name="_Toc10609"/>
      <w:r>
        <w:rPr>
          <w:rFonts w:hint="eastAsia" w:ascii="宋体" w:hAnsi="宋体" w:eastAsia="宋体" w:cs="宋体"/>
          <w:b w:val="0"/>
          <w:bCs w:val="0"/>
          <w:sz w:val="24"/>
          <w:szCs w:val="24"/>
        </w:rPr>
        <w:t>4.2.13 投标文件不满足招标文件的其它实质性要求的；</w:t>
      </w:r>
      <w:bookmarkEnd w:id="210"/>
      <w:bookmarkEnd w:id="211"/>
    </w:p>
    <w:p w14:paraId="568A8114">
      <w:pPr>
        <w:spacing w:line="460" w:lineRule="exact"/>
        <w:ind w:firstLine="360" w:firstLineChars="150"/>
        <w:rPr>
          <w:rFonts w:ascii="宋体" w:hAnsi="宋体" w:cs="宋体"/>
          <w:kern w:val="0"/>
          <w:sz w:val="24"/>
        </w:rPr>
      </w:pPr>
      <w:r>
        <w:rPr>
          <w:rFonts w:hint="eastAsia" w:ascii="宋体" w:hAnsi="宋体" w:cs="宋体"/>
          <w:kern w:val="0"/>
          <w:sz w:val="24"/>
        </w:rPr>
        <w:t>4.2.14法律、法规、规章（适用本市的）及省级以上规范性文件（适用本市的）规定的其他无效情形。</w:t>
      </w:r>
    </w:p>
    <w:p w14:paraId="63F6557A">
      <w:pPr>
        <w:adjustRightInd w:val="0"/>
        <w:spacing w:line="460" w:lineRule="exact"/>
        <w:ind w:firstLine="361" w:firstLineChars="150"/>
        <w:rPr>
          <w:rFonts w:asciiTheme="minorEastAsia" w:hAnsiTheme="minorEastAsia" w:eastAsiaTheme="minorEastAsia"/>
          <w:b/>
          <w:bCs/>
          <w:sz w:val="24"/>
        </w:rPr>
      </w:pPr>
      <w:r>
        <w:rPr>
          <w:rFonts w:hint="eastAsia" w:ascii="宋体" w:hAnsi="宋体" w:cs="宋体"/>
          <w:b/>
          <w:bCs/>
          <w:kern w:val="0"/>
          <w:sz w:val="24"/>
        </w:rPr>
        <w:t>4.2.15</w:t>
      </w:r>
      <w:r>
        <w:rPr>
          <w:rFonts w:hint="eastAsia" w:asciiTheme="minorEastAsia" w:hAnsiTheme="minorEastAsia" w:eastAsiaTheme="minorEastAsia"/>
          <w:b/>
          <w:bCs/>
          <w:sz w:val="24"/>
        </w:rPr>
        <w:t>除政府采购法律法规规定的恶意串通、视同串通投标情形外，在不影响公平竞争的前提下，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4A5FAA3">
      <w:pPr>
        <w:pStyle w:val="11"/>
        <w:snapToGrid w:val="0"/>
        <w:spacing w:line="460" w:lineRule="exact"/>
        <w:ind w:firstLine="349" w:firstLineChars="150"/>
        <w:rPr>
          <w:rFonts w:hAnsi="宋体" w:cs="宋体"/>
          <w:sz w:val="24"/>
          <w:szCs w:val="24"/>
        </w:rPr>
      </w:pPr>
      <w:r>
        <w:rPr>
          <w:rFonts w:hint="eastAsia" w:hAnsi="宋体" w:cs="宋体"/>
          <w:b/>
          <w:sz w:val="24"/>
          <w:szCs w:val="24"/>
        </w:rPr>
        <w:t>5.废标。</w:t>
      </w:r>
      <w:r>
        <w:rPr>
          <w:rFonts w:hint="eastAsia" w:hAnsi="宋体" w:cs="宋体"/>
          <w:sz w:val="24"/>
          <w:szCs w:val="24"/>
        </w:rPr>
        <w:t>根据《中华人民共和国政府采购法》第三十六条之规定，在采购中，出现下列情形之一的，应予废标：</w:t>
      </w:r>
    </w:p>
    <w:p w14:paraId="1C1B13C5">
      <w:pPr>
        <w:pStyle w:val="11"/>
        <w:snapToGrid w:val="0"/>
        <w:spacing w:line="460" w:lineRule="exact"/>
        <w:ind w:firstLine="348" w:firstLineChars="150"/>
        <w:rPr>
          <w:rFonts w:hAnsi="宋体" w:cs="宋体"/>
          <w:sz w:val="24"/>
          <w:szCs w:val="24"/>
        </w:rPr>
      </w:pPr>
      <w:r>
        <w:rPr>
          <w:rFonts w:hint="eastAsia" w:hAnsi="宋体" w:cs="宋体"/>
          <w:sz w:val="24"/>
          <w:szCs w:val="24"/>
        </w:rPr>
        <w:t>5.1符合专业条件的供应商或者对招标文件作实质响应的供应商不足3家的；</w:t>
      </w:r>
    </w:p>
    <w:p w14:paraId="16293276">
      <w:pPr>
        <w:pStyle w:val="11"/>
        <w:snapToGrid w:val="0"/>
        <w:spacing w:line="460" w:lineRule="exact"/>
        <w:ind w:firstLine="348" w:firstLineChars="150"/>
        <w:rPr>
          <w:rFonts w:hAnsi="宋体" w:cs="宋体"/>
          <w:sz w:val="24"/>
          <w:szCs w:val="24"/>
        </w:rPr>
      </w:pPr>
      <w:r>
        <w:rPr>
          <w:rFonts w:hint="eastAsia" w:hAnsi="宋体" w:cs="宋体"/>
          <w:sz w:val="24"/>
          <w:szCs w:val="24"/>
        </w:rPr>
        <w:t>5.2出现影响采购公正的违法、违规行为的；</w:t>
      </w:r>
    </w:p>
    <w:p w14:paraId="70AC3862">
      <w:pPr>
        <w:pStyle w:val="11"/>
        <w:snapToGrid w:val="0"/>
        <w:spacing w:line="460" w:lineRule="exact"/>
        <w:ind w:firstLine="348" w:firstLineChars="150"/>
        <w:rPr>
          <w:rFonts w:hAnsi="宋体" w:cs="宋体"/>
          <w:sz w:val="24"/>
          <w:szCs w:val="24"/>
        </w:rPr>
      </w:pPr>
      <w:r>
        <w:rPr>
          <w:rFonts w:hint="eastAsia" w:hAnsi="宋体" w:cs="宋体"/>
          <w:sz w:val="24"/>
          <w:szCs w:val="24"/>
        </w:rPr>
        <w:t>5.3投标人的报价均超过了采购预算，采购人不能支付的；</w:t>
      </w:r>
    </w:p>
    <w:p w14:paraId="50437651">
      <w:pPr>
        <w:pStyle w:val="11"/>
        <w:snapToGrid w:val="0"/>
        <w:spacing w:line="460" w:lineRule="exact"/>
        <w:ind w:firstLine="348" w:firstLineChars="150"/>
        <w:rPr>
          <w:rFonts w:hAnsi="宋体" w:cs="宋体"/>
          <w:sz w:val="24"/>
          <w:szCs w:val="24"/>
        </w:rPr>
      </w:pPr>
      <w:r>
        <w:rPr>
          <w:rFonts w:hint="eastAsia" w:hAnsi="宋体" w:cs="宋体"/>
          <w:sz w:val="24"/>
          <w:szCs w:val="24"/>
        </w:rPr>
        <w:t>5.4因重大变故，采购任务取消的。</w:t>
      </w:r>
    </w:p>
    <w:p w14:paraId="611A29F0">
      <w:pPr>
        <w:pStyle w:val="11"/>
        <w:snapToGrid w:val="0"/>
        <w:spacing w:line="460" w:lineRule="exact"/>
        <w:ind w:firstLine="348" w:firstLineChars="150"/>
        <w:rPr>
          <w:rFonts w:hAnsi="宋体" w:cs="宋体"/>
          <w:sz w:val="24"/>
          <w:szCs w:val="24"/>
        </w:rPr>
      </w:pPr>
      <w:r>
        <w:rPr>
          <w:rFonts w:hint="eastAsia" w:hAnsi="宋体" w:cs="宋体"/>
          <w:sz w:val="24"/>
          <w:szCs w:val="24"/>
        </w:rPr>
        <w:t>废标后，采购代理机构应当将废标理由通知所有投标人。</w:t>
      </w:r>
    </w:p>
    <w:p w14:paraId="1040E7EE">
      <w:pPr>
        <w:pStyle w:val="11"/>
        <w:snapToGrid w:val="0"/>
        <w:spacing w:line="460" w:lineRule="exact"/>
        <w:ind w:firstLine="349" w:firstLineChars="150"/>
        <w:rPr>
          <w:rFonts w:hAnsi="宋体" w:cs="宋体"/>
          <w:sz w:val="24"/>
          <w:szCs w:val="24"/>
        </w:rPr>
      </w:pPr>
      <w:r>
        <w:rPr>
          <w:rFonts w:hint="eastAsia" w:hAnsi="宋体" w:cs="宋体"/>
          <w:b/>
          <w:sz w:val="24"/>
          <w:szCs w:val="24"/>
        </w:rPr>
        <w:t>6.修改招标文件，重新组织采购活动。</w:t>
      </w:r>
      <w:r>
        <w:rPr>
          <w:rFonts w:hint="eastAsia" w:hAnsi="宋体" w:cs="宋体"/>
          <w:sz w:val="24"/>
          <w:szCs w:val="24"/>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0F6A79A8">
      <w:pPr>
        <w:pStyle w:val="11"/>
        <w:snapToGrid w:val="0"/>
        <w:spacing w:line="460" w:lineRule="exact"/>
        <w:ind w:firstLine="349" w:firstLineChars="150"/>
        <w:rPr>
          <w:rFonts w:hAnsi="宋体" w:cs="宋体"/>
          <w:sz w:val="24"/>
          <w:szCs w:val="24"/>
        </w:rPr>
      </w:pPr>
      <w:r>
        <w:rPr>
          <w:rFonts w:hint="eastAsia" w:hAnsi="宋体" w:cs="宋体"/>
          <w:b/>
          <w:sz w:val="24"/>
          <w:szCs w:val="24"/>
        </w:rPr>
        <w:t>7.重新开展采购。</w:t>
      </w:r>
      <w:r>
        <w:rPr>
          <w:rFonts w:hint="eastAsia" w:hAnsi="宋体" w:cs="宋体"/>
          <w:sz w:val="24"/>
          <w:szCs w:val="24"/>
        </w:rPr>
        <w:t>有政府采购法第七十一条、第七十二条规定的违法行为之一，影响或者可能影响中标结果的，依照下列规定处理：</w:t>
      </w:r>
    </w:p>
    <w:p w14:paraId="3E16FE12">
      <w:pPr>
        <w:pStyle w:val="11"/>
        <w:snapToGrid w:val="0"/>
        <w:spacing w:line="460" w:lineRule="exact"/>
        <w:ind w:firstLine="348" w:firstLineChars="150"/>
        <w:rPr>
          <w:rFonts w:hAnsi="宋体" w:cs="宋体"/>
          <w:sz w:val="24"/>
          <w:szCs w:val="24"/>
        </w:rPr>
      </w:pPr>
      <w:r>
        <w:rPr>
          <w:rFonts w:hint="eastAsia" w:hAnsi="宋体" w:cs="宋体"/>
          <w:sz w:val="24"/>
          <w:szCs w:val="24"/>
        </w:rPr>
        <w:t>7.1未确定中标供应商的，终止本次政府采购活动，重新开展政府采购活动。</w:t>
      </w:r>
    </w:p>
    <w:p w14:paraId="631996DB">
      <w:pPr>
        <w:pStyle w:val="11"/>
        <w:snapToGrid w:val="0"/>
        <w:spacing w:line="460" w:lineRule="exact"/>
        <w:ind w:firstLine="348" w:firstLineChars="150"/>
        <w:rPr>
          <w:rFonts w:hAnsi="宋体" w:cs="宋体"/>
          <w:sz w:val="24"/>
          <w:szCs w:val="24"/>
        </w:rPr>
      </w:pPr>
      <w:r>
        <w:rPr>
          <w:rFonts w:hint="eastAsia" w:hAnsi="宋体" w:cs="宋体"/>
          <w:sz w:val="24"/>
          <w:szCs w:val="24"/>
        </w:rPr>
        <w:t>7.2已确定中标供应商但尚未签订政府采购合同的，中标结果无效，从合格的中标候选人中另行确定中标供应商；没有合格的中标候选人的，重新开展政府采购活动。</w:t>
      </w:r>
    </w:p>
    <w:p w14:paraId="09761927">
      <w:pPr>
        <w:pStyle w:val="11"/>
        <w:snapToGrid w:val="0"/>
        <w:spacing w:line="460" w:lineRule="exact"/>
        <w:ind w:firstLine="348" w:firstLineChars="150"/>
        <w:rPr>
          <w:rFonts w:hAnsi="宋体" w:cs="宋体"/>
          <w:sz w:val="24"/>
          <w:szCs w:val="24"/>
        </w:rPr>
      </w:pPr>
      <w:r>
        <w:rPr>
          <w:rFonts w:hint="eastAsia" w:hAnsi="宋体" w:cs="宋体"/>
          <w:sz w:val="24"/>
          <w:szCs w:val="24"/>
        </w:rPr>
        <w:t>7.3政府采购合同已签订但尚未履行的，撤销合同，从合格的中标候选人中另行确定中标供应商；没有合格的中标候选人的，重新开展政府采购活动。</w:t>
      </w:r>
    </w:p>
    <w:p w14:paraId="5696F192">
      <w:pPr>
        <w:pStyle w:val="11"/>
        <w:snapToGrid w:val="0"/>
        <w:spacing w:line="460" w:lineRule="exact"/>
        <w:ind w:firstLine="348" w:firstLineChars="150"/>
        <w:rPr>
          <w:rFonts w:hAnsi="宋体" w:cs="宋体"/>
          <w:sz w:val="24"/>
          <w:szCs w:val="24"/>
        </w:rPr>
      </w:pPr>
      <w:r>
        <w:rPr>
          <w:rFonts w:hint="eastAsia" w:hAnsi="宋体" w:cs="宋体"/>
          <w:sz w:val="24"/>
          <w:szCs w:val="24"/>
        </w:rPr>
        <w:t>7.4政府采购合同已经履行，给采购人、供应商造成损失的，由责任人承担赔偿责任。</w:t>
      </w:r>
    </w:p>
    <w:p w14:paraId="3E5C96B1">
      <w:pPr>
        <w:pStyle w:val="11"/>
        <w:snapToGrid w:val="0"/>
        <w:spacing w:line="460" w:lineRule="exact"/>
        <w:ind w:firstLine="348" w:firstLineChars="150"/>
        <w:rPr>
          <w:rFonts w:hAnsi="宋体" w:cs="宋体"/>
          <w:sz w:val="24"/>
          <w:szCs w:val="24"/>
        </w:rPr>
      </w:pPr>
      <w:r>
        <w:rPr>
          <w:rFonts w:hint="eastAsia" w:hAnsi="宋体" w:cs="宋体"/>
          <w:sz w:val="24"/>
          <w:szCs w:val="24"/>
        </w:rPr>
        <w:t>7.5政府采购当事人有其他违反政府采购法或者政府采购法实施条例等法律法规规定的行为，经改正后仍然影响或者可能影响中标结果或者依法被认定为中标无效的，依照7.1-7.4规定处理。</w:t>
      </w:r>
    </w:p>
    <w:p w14:paraId="01426128">
      <w:pPr>
        <w:spacing w:line="460" w:lineRule="exact"/>
        <w:ind w:firstLine="361" w:firstLineChars="150"/>
        <w:rPr>
          <w:rFonts w:ascii="宋体" w:hAnsi="宋体" w:cs="宋体"/>
          <w:b/>
          <w:sz w:val="24"/>
        </w:rPr>
      </w:pPr>
      <w:r>
        <w:rPr>
          <w:rFonts w:hint="eastAsia" w:ascii="宋体" w:hAnsi="宋体" w:cs="宋体"/>
          <w:b/>
          <w:sz w:val="24"/>
        </w:rPr>
        <w:t>8、评审纪律和原则</w:t>
      </w:r>
    </w:p>
    <w:p w14:paraId="643A1A21">
      <w:pPr>
        <w:adjustRightInd w:val="0"/>
        <w:snapToGrid w:val="0"/>
        <w:spacing w:line="460" w:lineRule="exact"/>
        <w:ind w:firstLine="360" w:firstLineChars="150"/>
        <w:rPr>
          <w:rFonts w:ascii="宋体" w:hAnsi="宋体" w:cs="宋体"/>
          <w:sz w:val="24"/>
        </w:rPr>
      </w:pPr>
      <w:r>
        <w:rPr>
          <w:rFonts w:hint="eastAsia" w:ascii="宋体" w:hAnsi="宋体" w:cs="宋体"/>
          <w:sz w:val="24"/>
        </w:rPr>
        <w:t>8.1.评审专家必须公平、公正评审，遵纪守法，客观、廉洁地履行职责。</w:t>
      </w:r>
    </w:p>
    <w:p w14:paraId="1FAAA74D">
      <w:pPr>
        <w:adjustRightInd w:val="0"/>
        <w:snapToGrid w:val="0"/>
        <w:spacing w:line="460" w:lineRule="exact"/>
        <w:ind w:firstLine="360" w:firstLineChars="150"/>
        <w:rPr>
          <w:rFonts w:ascii="宋体" w:hAnsi="宋体" w:cs="宋体"/>
          <w:sz w:val="24"/>
        </w:rPr>
      </w:pPr>
      <w:r>
        <w:rPr>
          <w:rFonts w:hint="eastAsia" w:ascii="宋体" w:hAnsi="宋体" w:cs="宋体"/>
          <w:sz w:val="24"/>
        </w:rPr>
        <w:t>8.2.评审专家在评审开始前，应关闭并上交随身携带的各种通信工具。</w:t>
      </w:r>
    </w:p>
    <w:p w14:paraId="4C3D9C64">
      <w:pPr>
        <w:adjustRightInd w:val="0"/>
        <w:snapToGrid w:val="0"/>
        <w:spacing w:line="460" w:lineRule="exact"/>
        <w:ind w:firstLine="360" w:firstLineChars="150"/>
        <w:rPr>
          <w:rFonts w:ascii="宋体" w:hAnsi="宋体" w:cs="宋体"/>
          <w:sz w:val="24"/>
        </w:rPr>
      </w:pPr>
      <w:r>
        <w:rPr>
          <w:rFonts w:hint="eastAsia" w:ascii="宋体" w:hAnsi="宋体" w:cs="宋体"/>
          <w:sz w:val="24"/>
        </w:rPr>
        <w:t>8.3.评审专家在评审过程中，未经许可不得中途离开评审现场，不得迟到早退。</w:t>
      </w:r>
    </w:p>
    <w:p w14:paraId="17FAF750">
      <w:pPr>
        <w:adjustRightInd w:val="0"/>
        <w:snapToGrid w:val="0"/>
        <w:spacing w:line="460" w:lineRule="exact"/>
        <w:ind w:firstLine="360" w:firstLineChars="150"/>
        <w:rPr>
          <w:rFonts w:ascii="宋体" w:hAnsi="宋体" w:cs="宋体"/>
          <w:sz w:val="24"/>
        </w:rPr>
      </w:pPr>
      <w:r>
        <w:rPr>
          <w:rFonts w:hint="eastAsia" w:ascii="宋体" w:hAnsi="宋体" w:cs="宋体"/>
          <w:sz w:val="24"/>
        </w:rPr>
        <w:t>8.4.评审专家和工作人员不得透露评审过程中的讨论情况和评审结果。</w:t>
      </w:r>
    </w:p>
    <w:p w14:paraId="3D00CC00">
      <w:pPr>
        <w:adjustRightInd w:val="0"/>
        <w:snapToGrid w:val="0"/>
        <w:spacing w:line="460" w:lineRule="exact"/>
        <w:ind w:firstLine="360" w:firstLineChars="150"/>
        <w:rPr>
          <w:rFonts w:ascii="宋体" w:hAnsi="宋体" w:cs="宋体"/>
          <w:sz w:val="24"/>
        </w:rPr>
      </w:pPr>
      <w:r>
        <w:rPr>
          <w:rFonts w:hint="eastAsia" w:ascii="宋体" w:hAnsi="宋体" w:cs="宋体"/>
          <w:sz w:val="24"/>
        </w:rPr>
        <w:t>8.5.评审时，评审专家须按招标文件规定的程序、条件和标准，对投标人投标文件的合规性、完整性和有效性进行审查、比较和评估，其中对投标人的资格条件、主要技术参数、商务报价和其他评审要素等，评审专家应逐项进行审查、比较，不得漏评少评。如发现与招标文件要求相偏离的，应对其偏离情形进行必要的核实，并在工作底稿中予以说明；如属于实质性偏离或符合无效投标文件的，可询问投标人，并允许投标人进行陈述申辩，但不允许其对偏离条款进行补充、修正或撤回。</w:t>
      </w:r>
    </w:p>
    <w:p w14:paraId="18CE89BC">
      <w:pPr>
        <w:adjustRightInd w:val="0"/>
        <w:snapToGrid w:val="0"/>
        <w:spacing w:line="460" w:lineRule="exact"/>
        <w:ind w:firstLine="360" w:firstLineChars="150"/>
        <w:rPr>
          <w:rFonts w:ascii="宋体" w:hAnsi="宋体" w:cs="宋体"/>
          <w:sz w:val="24"/>
        </w:rPr>
      </w:pPr>
      <w:r>
        <w:rPr>
          <w:rFonts w:hint="eastAsia" w:ascii="宋体" w:hAnsi="宋体" w:cs="宋体"/>
          <w:sz w:val="24"/>
        </w:rPr>
        <w:t>8.6.采购人、采购代理机构不得向评审委员会的评审专家作倾向性、误导性的解释或者说明。</w:t>
      </w:r>
    </w:p>
    <w:p w14:paraId="110CD419">
      <w:pPr>
        <w:adjustRightInd w:val="0"/>
        <w:snapToGrid w:val="0"/>
        <w:spacing w:line="460" w:lineRule="exact"/>
        <w:ind w:firstLine="360" w:firstLineChars="150"/>
        <w:rPr>
          <w:rFonts w:ascii="宋体" w:hAnsi="宋体" w:cs="宋体"/>
          <w:sz w:val="24"/>
        </w:rPr>
      </w:pPr>
      <w:r>
        <w:rPr>
          <w:rFonts w:hint="eastAsia" w:ascii="宋体" w:hAnsi="宋体" w:cs="宋体"/>
          <w:sz w:val="24"/>
        </w:rPr>
        <w:t>8.7.采购代理机构应当为评审专家提供必要的评审条件和相应的评审工作底稿，并严格按规定程序组织评审专家有步骤地进行项目评审，对各评审专家的评审情况和评审意见进行合理性和合规性审查，对明显畸高、畸低的重大差异评审情况（其总评分偏离平均分30%以上），提醒相关评审专家进行复核或书面说明理由。</w:t>
      </w:r>
    </w:p>
    <w:p w14:paraId="168B0DE4">
      <w:pPr>
        <w:adjustRightInd w:val="0"/>
        <w:snapToGrid w:val="0"/>
        <w:spacing w:line="460" w:lineRule="exact"/>
        <w:ind w:firstLine="360" w:firstLineChars="150"/>
        <w:rPr>
          <w:rFonts w:ascii="宋体" w:hAnsi="宋体" w:cs="宋体"/>
          <w:sz w:val="24"/>
        </w:rPr>
      </w:pPr>
      <w:r>
        <w:rPr>
          <w:rFonts w:hint="eastAsia" w:ascii="宋体" w:hAnsi="宋体" w:cs="宋体"/>
          <w:sz w:val="24"/>
        </w:rPr>
        <w:t>8.8.评审专家在评审过程中不得将自己的观点强加给其他评审专家，评审专家应自主发表见解，对评审意见承担个人责任。</w:t>
      </w:r>
    </w:p>
    <w:p w14:paraId="1D4D4324">
      <w:pPr>
        <w:adjustRightInd w:val="0"/>
        <w:snapToGrid w:val="0"/>
        <w:spacing w:line="460" w:lineRule="exact"/>
        <w:ind w:firstLine="360" w:firstLineChars="150"/>
        <w:rPr>
          <w:rFonts w:ascii="宋体" w:hAnsi="宋体" w:cs="宋体"/>
          <w:sz w:val="24"/>
        </w:rPr>
      </w:pPr>
      <w:r>
        <w:rPr>
          <w:rFonts w:hint="eastAsia" w:ascii="宋体" w:hAnsi="宋体" w:cs="宋体"/>
          <w:sz w:val="24"/>
        </w:rPr>
        <w:t>8.9.评审结束后，评审委员会应向采购代理机构提交项目评审报告。评审报告是采购人确定中标人的合法依据，评审委员会应当如实、客观地反映评审情况，按招标文件的评审办法和细则的规定推荐中标候选人，说明推荐理由，并重点对中标候选人的技术、服务和价格等情况进行评价和比较。如排名第一的投标人报价为最高报价的，评审报告中须对其报价的合理性等进行分析和特别说明。</w:t>
      </w:r>
    </w:p>
    <w:p w14:paraId="7FF9BA93">
      <w:pPr>
        <w:adjustRightInd w:val="0"/>
        <w:snapToGrid w:val="0"/>
        <w:spacing w:line="460" w:lineRule="exact"/>
        <w:ind w:firstLine="360" w:firstLineChars="150"/>
        <w:rPr>
          <w:rFonts w:ascii="宋体" w:hAnsi="宋体" w:cs="宋体"/>
          <w:sz w:val="24"/>
        </w:rPr>
      </w:pPr>
      <w:r>
        <w:rPr>
          <w:rFonts w:hint="eastAsia" w:ascii="宋体" w:hAnsi="宋体" w:cs="宋体"/>
          <w:sz w:val="24"/>
        </w:rPr>
        <w:t>8.10.评审专家应当独立、客观、公正地提出评审意见，不得带有倾向性，不得影响其他评审专家评审，并在评审报告上签字；如对评审报告有异议的，可在报告上签署不同意见，并说明理由，否则将视为同意。</w:t>
      </w:r>
    </w:p>
    <w:p w14:paraId="4B722447">
      <w:pPr>
        <w:adjustRightInd w:val="0"/>
        <w:snapToGrid w:val="0"/>
        <w:spacing w:line="460" w:lineRule="exact"/>
        <w:ind w:firstLine="360" w:firstLineChars="150"/>
        <w:rPr>
          <w:rFonts w:ascii="宋体" w:hAnsi="宋体" w:cs="宋体"/>
          <w:sz w:val="24"/>
        </w:rPr>
      </w:pPr>
      <w:r>
        <w:rPr>
          <w:rFonts w:hint="eastAsia" w:ascii="宋体" w:hAnsi="宋体" w:cs="宋体"/>
          <w:sz w:val="24"/>
        </w:rPr>
        <w:t>8.11.评审专家应当遵守评审工作纪律，不得泄露评审文件、评审情况和评审中获悉的商业秘密。</w:t>
      </w:r>
    </w:p>
    <w:p w14:paraId="2C44B3F2">
      <w:pPr>
        <w:adjustRightInd w:val="0"/>
        <w:snapToGrid w:val="0"/>
        <w:spacing w:line="460" w:lineRule="exact"/>
        <w:ind w:firstLine="360" w:firstLineChars="150"/>
        <w:rPr>
          <w:rFonts w:ascii="宋体" w:hAnsi="宋体" w:cs="宋体"/>
          <w:sz w:val="24"/>
        </w:rPr>
      </w:pPr>
      <w:r>
        <w:rPr>
          <w:rFonts w:hint="eastAsia" w:ascii="宋体" w:hAnsi="宋体" w:cs="宋体"/>
          <w:sz w:val="24"/>
        </w:rPr>
        <w:t>评审委员会在评审过程中发现投标人有行贿、提供虚假材料或者串通等违法行为的，应当及时向财政部门报告。</w:t>
      </w:r>
    </w:p>
    <w:p w14:paraId="11277A86">
      <w:pPr>
        <w:adjustRightInd w:val="0"/>
        <w:snapToGrid w:val="0"/>
        <w:spacing w:line="460" w:lineRule="exact"/>
        <w:ind w:firstLine="360" w:firstLineChars="150"/>
        <w:rPr>
          <w:rFonts w:ascii="宋体" w:hAnsi="宋体" w:cs="宋体"/>
          <w:sz w:val="24"/>
        </w:rPr>
      </w:pPr>
      <w:r>
        <w:rPr>
          <w:rFonts w:hint="eastAsia" w:ascii="宋体" w:hAnsi="宋体" w:cs="宋体"/>
          <w:sz w:val="24"/>
        </w:rPr>
        <w:t>8.12.招标文件内容违反国家有关强制性规定的，评审委员会应当停止评审并向采购代理机构说明情况。</w:t>
      </w:r>
    </w:p>
    <w:p w14:paraId="672CD768">
      <w:pPr>
        <w:adjustRightInd w:val="0"/>
        <w:snapToGrid w:val="0"/>
        <w:spacing w:line="460" w:lineRule="exact"/>
        <w:ind w:firstLine="360" w:firstLineChars="150"/>
        <w:rPr>
          <w:rFonts w:ascii="宋体" w:hAnsi="宋体" w:cs="宋体"/>
          <w:sz w:val="24"/>
        </w:rPr>
      </w:pPr>
      <w:r>
        <w:rPr>
          <w:rFonts w:hint="eastAsia" w:ascii="宋体" w:hAnsi="宋体" w:cs="宋体"/>
          <w:sz w:val="24"/>
        </w:rPr>
        <w:t>8.13.评审专家应当配合采购人、采购代理机构答复投标人提出的质疑。</w:t>
      </w:r>
    </w:p>
    <w:p w14:paraId="56857874">
      <w:pPr>
        <w:adjustRightInd w:val="0"/>
        <w:snapToGrid w:val="0"/>
        <w:spacing w:line="460" w:lineRule="exact"/>
        <w:ind w:firstLine="360" w:firstLineChars="150"/>
        <w:rPr>
          <w:rFonts w:ascii="宋体" w:hAnsi="宋体" w:cs="宋体"/>
          <w:sz w:val="24"/>
        </w:rPr>
      </w:pPr>
      <w:r>
        <w:rPr>
          <w:rFonts w:hint="eastAsia" w:ascii="宋体" w:hAnsi="宋体" w:cs="宋体"/>
          <w:sz w:val="24"/>
        </w:rPr>
        <w:t>8.14.评审专家应当配合财政部门的投诉处理工作。</w:t>
      </w:r>
    </w:p>
    <w:p w14:paraId="51E77D8B">
      <w:pPr>
        <w:adjustRightInd w:val="0"/>
        <w:snapToGrid w:val="0"/>
        <w:spacing w:line="460" w:lineRule="exact"/>
        <w:ind w:firstLine="360" w:firstLineChars="150"/>
        <w:rPr>
          <w:rFonts w:ascii="宋体" w:hAnsi="宋体" w:cs="宋体"/>
          <w:sz w:val="24"/>
        </w:rPr>
      </w:pPr>
      <w:r>
        <w:rPr>
          <w:rFonts w:hint="eastAsia" w:ascii="宋体" w:hAnsi="宋体" w:cs="宋体"/>
          <w:sz w:val="24"/>
        </w:rPr>
        <w:t>8.15.评审专家有如下行为之一的，责令改正，给予警告，可以并处一千元以下的罚款：</w:t>
      </w:r>
    </w:p>
    <w:p w14:paraId="71F7A777">
      <w:pPr>
        <w:adjustRightInd w:val="0"/>
        <w:snapToGrid w:val="0"/>
        <w:spacing w:line="460" w:lineRule="exact"/>
        <w:ind w:firstLine="360" w:firstLineChars="150"/>
        <w:rPr>
          <w:rFonts w:ascii="宋体" w:hAnsi="宋体" w:cs="宋体"/>
          <w:sz w:val="24"/>
        </w:rPr>
      </w:pPr>
      <w:r>
        <w:rPr>
          <w:rFonts w:hint="eastAsia" w:ascii="宋体" w:hAnsi="宋体" w:cs="宋体"/>
          <w:sz w:val="24"/>
        </w:rPr>
        <w:t>①明知应当回避而未主动回避的；</w:t>
      </w:r>
    </w:p>
    <w:p w14:paraId="15504D4C">
      <w:pPr>
        <w:adjustRightInd w:val="0"/>
        <w:snapToGrid w:val="0"/>
        <w:spacing w:line="460" w:lineRule="exact"/>
        <w:ind w:firstLine="327" w:firstLineChars="150"/>
        <w:rPr>
          <w:rFonts w:ascii="宋体" w:hAnsi="宋体" w:cs="宋体"/>
          <w:sz w:val="24"/>
        </w:rPr>
      </w:pPr>
      <w:r>
        <w:rPr>
          <w:rFonts w:hint="eastAsia" w:ascii="宋体" w:hAnsi="宋体" w:cs="宋体"/>
          <w:snapToGrid w:val="0"/>
          <w:spacing w:val="-11"/>
          <w:kern w:val="0"/>
          <w:sz w:val="24"/>
        </w:rPr>
        <w:t>②在得知自己为评审专家身份后至评审结束前时段内私下接触投标人的</w:t>
      </w:r>
      <w:r>
        <w:rPr>
          <w:rFonts w:hint="eastAsia" w:ascii="宋体" w:hAnsi="宋体" w:cs="宋体"/>
          <w:sz w:val="24"/>
        </w:rPr>
        <w:t>；</w:t>
      </w:r>
    </w:p>
    <w:p w14:paraId="5274A4C9">
      <w:pPr>
        <w:adjustRightInd w:val="0"/>
        <w:snapToGrid w:val="0"/>
        <w:spacing w:line="460" w:lineRule="exact"/>
        <w:ind w:firstLine="360" w:firstLineChars="150"/>
        <w:rPr>
          <w:rFonts w:ascii="宋体" w:hAnsi="宋体" w:cs="宋体"/>
          <w:sz w:val="24"/>
        </w:rPr>
      </w:pPr>
      <w:r>
        <w:rPr>
          <w:rFonts w:hint="eastAsia" w:ascii="宋体" w:hAnsi="宋体" w:cs="宋体"/>
          <w:sz w:val="24"/>
        </w:rPr>
        <w:t>③在评审过程中擅离职守，影响评审程序正常进行的；</w:t>
      </w:r>
    </w:p>
    <w:p w14:paraId="6959C429">
      <w:pPr>
        <w:adjustRightInd w:val="0"/>
        <w:snapToGrid w:val="0"/>
        <w:spacing w:line="460" w:lineRule="exact"/>
        <w:ind w:firstLine="360" w:firstLineChars="150"/>
        <w:rPr>
          <w:rFonts w:ascii="宋体" w:hAnsi="宋体" w:cs="宋体"/>
          <w:sz w:val="24"/>
        </w:rPr>
      </w:pPr>
      <w:r>
        <w:rPr>
          <w:rFonts w:hint="eastAsia" w:ascii="宋体" w:hAnsi="宋体" w:cs="宋体"/>
          <w:sz w:val="24"/>
        </w:rPr>
        <w:t>④在评审过程有明显不合理或者不正当倾向性的；</w:t>
      </w:r>
    </w:p>
    <w:p w14:paraId="0317FC70">
      <w:pPr>
        <w:adjustRightInd w:val="0"/>
        <w:snapToGrid w:val="0"/>
        <w:spacing w:line="460" w:lineRule="exact"/>
        <w:ind w:firstLine="360" w:firstLineChars="150"/>
        <w:rPr>
          <w:rFonts w:ascii="宋体" w:hAnsi="宋体" w:cs="宋体"/>
          <w:sz w:val="24"/>
        </w:rPr>
      </w:pPr>
      <w:r>
        <w:rPr>
          <w:rFonts w:hint="eastAsia" w:ascii="宋体" w:hAnsi="宋体" w:cs="宋体"/>
          <w:sz w:val="24"/>
        </w:rPr>
        <w:t>⑤未按招标文件规定的评审方法和标准进行评审的。</w:t>
      </w:r>
    </w:p>
    <w:p w14:paraId="17D4185D">
      <w:pPr>
        <w:adjustRightInd w:val="0"/>
        <w:snapToGrid w:val="0"/>
        <w:spacing w:line="460" w:lineRule="exact"/>
        <w:ind w:firstLine="360" w:firstLineChars="150"/>
        <w:rPr>
          <w:rFonts w:ascii="宋体" w:hAnsi="宋体" w:cs="宋体"/>
          <w:sz w:val="24"/>
        </w:rPr>
      </w:pPr>
      <w:r>
        <w:rPr>
          <w:rFonts w:hint="eastAsia" w:ascii="宋体" w:hAnsi="宋体" w:cs="宋体"/>
          <w:sz w:val="24"/>
        </w:rPr>
        <w:t>⑥上述①至⑤行为影响中标结果的，中标结果无效。</w:t>
      </w:r>
    </w:p>
    <w:p w14:paraId="5216AE38">
      <w:pPr>
        <w:adjustRightInd w:val="0"/>
        <w:snapToGrid w:val="0"/>
        <w:spacing w:line="460" w:lineRule="exact"/>
        <w:ind w:firstLine="360" w:firstLineChars="150"/>
        <w:rPr>
          <w:rFonts w:ascii="宋体" w:hAnsi="宋体" w:cs="宋体"/>
          <w:sz w:val="24"/>
        </w:rPr>
      </w:pPr>
      <w:r>
        <w:rPr>
          <w:rFonts w:hint="eastAsia" w:ascii="宋体" w:hAnsi="宋体" w:cs="宋体"/>
          <w:sz w:val="24"/>
        </w:rPr>
        <w:t>8.16.政府采购评审专家未按照招标文件规定的评审程序、评审方法和评审标准进行独立评审或者泄露评审文件、评审情况的，由财政部门给予警告，并处2000元以上2万元以下的罚款；影响中标、成交结果的，处2万元以上5万元以下的罚款，禁止其参加政府采购评审活动。</w:t>
      </w:r>
    </w:p>
    <w:p w14:paraId="07221E32">
      <w:pPr>
        <w:adjustRightInd w:val="0"/>
        <w:snapToGrid w:val="0"/>
        <w:spacing w:line="460" w:lineRule="exact"/>
        <w:ind w:firstLine="360" w:firstLineChars="150"/>
        <w:rPr>
          <w:rFonts w:ascii="宋体" w:hAnsi="宋体" w:cs="宋体"/>
          <w:sz w:val="24"/>
        </w:rPr>
      </w:pPr>
      <w:r>
        <w:rPr>
          <w:rFonts w:hint="eastAsia" w:ascii="宋体" w:hAnsi="宋体" w:cs="宋体"/>
          <w:sz w:val="24"/>
        </w:rPr>
        <w:t>政府采购评审专家与投标人存在利害关系未回避的，处2万元以上5万元以下的罚款，禁止其参加政府采购评审活动。</w:t>
      </w:r>
    </w:p>
    <w:p w14:paraId="59318F98">
      <w:pPr>
        <w:adjustRightInd w:val="0"/>
        <w:snapToGrid w:val="0"/>
        <w:spacing w:line="460" w:lineRule="exact"/>
        <w:ind w:firstLine="360" w:firstLineChars="150"/>
        <w:rPr>
          <w:rFonts w:ascii="宋体" w:hAnsi="宋体" w:cs="宋体"/>
          <w:sz w:val="24"/>
        </w:rPr>
      </w:pPr>
      <w:r>
        <w:rPr>
          <w:rFonts w:hint="eastAsia" w:ascii="宋体" w:hAnsi="宋体" w:cs="宋体"/>
          <w:sz w:val="24"/>
        </w:rPr>
        <w:t>政府采购评审专家收受采购人、采购代理机构、投标人贿赂或者获取其他不正当利益，构成犯罪的，依法追究刑事责任；尚不构成犯罪的，处2万元以上5万元以下的罚款，禁止其参加政府采购评审活动。</w:t>
      </w:r>
    </w:p>
    <w:p w14:paraId="08D297DC">
      <w:pPr>
        <w:adjustRightInd w:val="0"/>
        <w:snapToGrid w:val="0"/>
        <w:spacing w:line="460" w:lineRule="exact"/>
        <w:ind w:firstLine="360" w:firstLineChars="150"/>
        <w:rPr>
          <w:rFonts w:ascii="宋体" w:hAnsi="宋体" w:cs="宋体"/>
          <w:sz w:val="24"/>
        </w:rPr>
      </w:pPr>
      <w:r>
        <w:rPr>
          <w:rFonts w:hint="eastAsia" w:ascii="宋体" w:hAnsi="宋体" w:cs="宋体"/>
          <w:sz w:val="24"/>
        </w:rPr>
        <w:t>政府采购评审专家有上述违法行为的，其评审意见无效，不得获取评审费；有违法所得的，没收违法所得；给他人造成损失的，依法承担民事责任。</w:t>
      </w:r>
    </w:p>
    <w:p w14:paraId="7AB0493D">
      <w:pPr>
        <w:spacing w:line="460" w:lineRule="exact"/>
        <w:ind w:firstLine="360" w:firstLineChars="150"/>
        <w:rPr>
          <w:rFonts w:ascii="宋体" w:hAnsi="宋体" w:cs="宋体"/>
          <w:bCs/>
          <w:sz w:val="24"/>
        </w:rPr>
      </w:pPr>
      <w:r>
        <w:rPr>
          <w:rFonts w:hint="eastAsia" w:ascii="宋体" w:hAnsi="宋体" w:cs="宋体"/>
          <w:sz w:val="24"/>
        </w:rPr>
        <w:t>8.17</w:t>
      </w:r>
      <w:r>
        <w:rPr>
          <w:rFonts w:hint="eastAsia" w:ascii="宋体" w:hAnsi="宋体" w:cs="宋体"/>
          <w:bCs/>
          <w:sz w:val="24"/>
        </w:rPr>
        <w:t>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供应商择期重新评审的时间和地点。</w:t>
      </w:r>
    </w:p>
    <w:p w14:paraId="33F8A331">
      <w:pPr>
        <w:spacing w:line="460" w:lineRule="exact"/>
        <w:ind w:firstLine="360" w:firstLineChars="150"/>
        <w:rPr>
          <w:rFonts w:ascii="宋体" w:hAnsi="宋体" w:cs="宋体"/>
          <w:bCs/>
          <w:sz w:val="24"/>
        </w:rPr>
      </w:pPr>
      <w:r>
        <w:rPr>
          <w:rFonts w:hint="eastAsia" w:ascii="宋体" w:hAnsi="宋体" w:cs="宋体"/>
          <w:sz w:val="24"/>
        </w:rPr>
        <w:t>8.18</w:t>
      </w:r>
      <w:r>
        <w:rPr>
          <w:rFonts w:hint="eastAsia" w:ascii="宋体" w:hAnsi="宋体" w:cs="宋体"/>
          <w:bCs/>
          <w:sz w:val="24"/>
        </w:rPr>
        <w:t>评审人员对有关招标文件、投标文件、样品、现场演示（如有）的说明、解释、要求、标准存在不同意见的，持不同意见的评审人员及其意见或理由应予以完整记录，并在评审过程中按照少数服从多数的原则表决执行。对招标文件本身不明确或存在歧义、矛盾的内容，应作对供应商而非采购人有利的解释；对因招标文件中有关产品技术参数需求表述不清导致供应商实质性响应不一致时，应终止评审，重新组织采购。评审人员拒绝在评审报告中签字又不说明其不同意见或理由的，由现场监督员记录在案后，可视为同意评审结果。</w:t>
      </w:r>
    </w:p>
    <w:p w14:paraId="5AB8955B">
      <w:pPr>
        <w:spacing w:line="460" w:lineRule="exact"/>
        <w:ind w:firstLine="360" w:firstLineChars="150"/>
        <w:rPr>
          <w:rFonts w:ascii="宋体" w:hAnsi="宋体" w:cs="宋体"/>
          <w:sz w:val="24"/>
        </w:rPr>
      </w:pPr>
      <w:r>
        <w:rPr>
          <w:rFonts w:hint="eastAsia" w:ascii="宋体" w:hAnsi="宋体" w:cs="宋体"/>
          <w:sz w:val="24"/>
        </w:rPr>
        <w:t>9.</w:t>
      </w:r>
      <w:r>
        <w:rPr>
          <w:rFonts w:hint="eastAsia" w:ascii="宋体" w:hAnsi="宋体" w:cs="宋体"/>
          <w:b/>
          <w:sz w:val="24"/>
        </w:rPr>
        <w:t>保密</w:t>
      </w:r>
    </w:p>
    <w:p w14:paraId="7EDC1BFA">
      <w:pPr>
        <w:spacing w:line="460" w:lineRule="exact"/>
        <w:ind w:firstLine="360" w:firstLineChars="150"/>
        <w:rPr>
          <w:rFonts w:ascii="宋体" w:hAnsi="宋体" w:cs="宋体"/>
          <w:sz w:val="24"/>
        </w:rPr>
      </w:pPr>
      <w:r>
        <w:rPr>
          <w:rFonts w:hint="eastAsia" w:ascii="宋体" w:hAnsi="宋体" w:cs="宋体"/>
          <w:sz w:val="24"/>
        </w:rPr>
        <w:t>9.1在开标、投标期间，投标供应商不得向评标委员会成员询问评标情况，不得进行旨在影响评标结果的活动。</w:t>
      </w:r>
    </w:p>
    <w:p w14:paraId="7AF0CFE0">
      <w:pPr>
        <w:spacing w:line="460" w:lineRule="exact"/>
        <w:ind w:firstLine="360" w:firstLineChars="150"/>
        <w:rPr>
          <w:rFonts w:ascii="宋体" w:hAnsi="宋体" w:cs="宋体"/>
          <w:sz w:val="24"/>
        </w:rPr>
      </w:pPr>
      <w:r>
        <w:rPr>
          <w:rFonts w:hint="eastAsia" w:ascii="宋体" w:hAnsi="宋体" w:cs="宋体"/>
          <w:sz w:val="24"/>
        </w:rPr>
        <w:t>9.2为保证定标的公正性，在评标过程中，评标成员不得与投标供应商私人交换意见。在招标工作结束后，凡与评标情况有接触的任何人不得也不应将评标情况扩散出评标成员之外。</w:t>
      </w:r>
    </w:p>
    <w:p w14:paraId="1E54E578">
      <w:pPr>
        <w:spacing w:line="460" w:lineRule="exact"/>
        <w:ind w:firstLine="360" w:firstLineChars="150"/>
        <w:rPr>
          <w:rFonts w:ascii="宋体" w:hAnsi="宋体" w:cs="宋体"/>
          <w:sz w:val="24"/>
        </w:rPr>
      </w:pPr>
      <w:r>
        <w:rPr>
          <w:rFonts w:hint="eastAsia" w:ascii="宋体" w:hAnsi="宋体" w:cs="宋体"/>
          <w:sz w:val="24"/>
        </w:rPr>
        <w:t>9.3评标委员会不向落标方解释未中标原因，不退还投标文件。</w:t>
      </w:r>
    </w:p>
    <w:p w14:paraId="5191AA3F">
      <w:pPr>
        <w:pStyle w:val="3"/>
        <w:spacing w:line="460" w:lineRule="exact"/>
        <w:ind w:firstLine="360" w:firstLineChars="150"/>
        <w:rPr>
          <w:rFonts w:ascii="宋体" w:hAnsi="宋体" w:cs="宋体"/>
          <w:sz w:val="24"/>
        </w:rPr>
      </w:pPr>
    </w:p>
    <w:p w14:paraId="6F3B32A9">
      <w:pPr>
        <w:widowControl/>
        <w:spacing w:line="440" w:lineRule="exact"/>
        <w:ind w:firstLine="542" w:firstLineChars="150"/>
        <w:jc w:val="left"/>
        <w:rPr>
          <w:rFonts w:ascii="宋体" w:hAnsi="宋体" w:cs="宋体"/>
          <w:b/>
          <w:sz w:val="36"/>
          <w:szCs w:val="36"/>
        </w:rPr>
      </w:pPr>
      <w:r>
        <w:rPr>
          <w:rFonts w:hint="eastAsia" w:ascii="宋体" w:hAnsi="宋体" w:cs="宋体"/>
          <w:b/>
          <w:sz w:val="36"/>
          <w:szCs w:val="36"/>
        </w:rPr>
        <w:br w:type="page"/>
      </w:r>
    </w:p>
    <w:p w14:paraId="41B3278C">
      <w:pPr>
        <w:spacing w:line="360" w:lineRule="auto"/>
        <w:ind w:left="960" w:leftChars="343" w:firstLine="1084" w:firstLineChars="300"/>
        <w:outlineLvl w:val="0"/>
        <w:rPr>
          <w:rFonts w:ascii="宋体" w:hAnsi="宋体" w:cs="宋体"/>
          <w:b/>
          <w:sz w:val="36"/>
          <w:szCs w:val="36"/>
        </w:rPr>
      </w:pPr>
      <w:bookmarkStart w:id="212" w:name="_Toc1251"/>
      <w:bookmarkStart w:id="213" w:name="_Toc13406"/>
      <w:bookmarkStart w:id="214" w:name="_Toc8616"/>
      <w:bookmarkStart w:id="215" w:name="_Toc19936"/>
      <w:bookmarkStart w:id="216" w:name="_Toc6467"/>
      <w:bookmarkStart w:id="217" w:name="_Toc459"/>
      <w:bookmarkStart w:id="218" w:name="_Toc17302"/>
      <w:bookmarkStart w:id="219" w:name="_Toc8410"/>
      <w:bookmarkStart w:id="220" w:name="_Toc22148"/>
      <w:bookmarkStart w:id="221" w:name="_Toc7890"/>
      <w:bookmarkStart w:id="222" w:name="_Toc5673"/>
      <w:bookmarkStart w:id="223" w:name="_Toc14661"/>
      <w:bookmarkStart w:id="224" w:name="_Toc5187"/>
      <w:bookmarkStart w:id="225" w:name="_Toc29965"/>
      <w:bookmarkStart w:id="226" w:name="_Toc13724"/>
      <w:bookmarkStart w:id="227" w:name="_Toc8456"/>
      <w:bookmarkStart w:id="228" w:name="_Toc7067"/>
      <w:bookmarkStart w:id="229" w:name="_Toc7282"/>
      <w:bookmarkStart w:id="230" w:name="_Toc27432"/>
      <w:r>
        <w:rPr>
          <w:rFonts w:hint="eastAsia" w:ascii="宋体" w:hAnsi="宋体" w:cs="宋体"/>
          <w:b/>
          <w:sz w:val="36"/>
          <w:szCs w:val="36"/>
        </w:rPr>
        <w:t>第五部分 拟签订的合同文本</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0082168">
      <w:pPr>
        <w:rPr>
          <w:rFonts w:ascii="宋体" w:hAnsi="宋体" w:cs="宋体"/>
          <w:sz w:val="24"/>
          <w:u w:val="single"/>
        </w:rPr>
      </w:pPr>
      <w:r>
        <w:rPr>
          <w:rFonts w:hint="eastAsia" w:ascii="宋体" w:hAnsi="宋体" w:cs="宋体"/>
          <w:sz w:val="24"/>
        </w:rPr>
        <w:t>合同编号：</w:t>
      </w:r>
    </w:p>
    <w:p w14:paraId="6EFB1E46">
      <w:pPr>
        <w:spacing w:line="480" w:lineRule="auto"/>
        <w:jc w:val="center"/>
        <w:rPr>
          <w:rFonts w:ascii="宋体" w:hAnsi="宋体" w:cs="宋体"/>
          <w:b/>
          <w:szCs w:val="28"/>
        </w:rPr>
      </w:pPr>
    </w:p>
    <w:p w14:paraId="2433944B">
      <w:pPr>
        <w:spacing w:line="480" w:lineRule="auto"/>
        <w:jc w:val="center"/>
        <w:rPr>
          <w:rFonts w:ascii="宋体" w:hAnsi="宋体" w:cs="宋体"/>
          <w:b/>
          <w:sz w:val="24"/>
        </w:rPr>
      </w:pPr>
    </w:p>
    <w:p w14:paraId="4D2D8552">
      <w:pPr>
        <w:spacing w:line="480" w:lineRule="auto"/>
        <w:jc w:val="center"/>
        <w:rPr>
          <w:rFonts w:ascii="宋体" w:hAnsi="宋体" w:cs="宋体"/>
          <w:b/>
          <w:sz w:val="24"/>
        </w:rPr>
      </w:pPr>
    </w:p>
    <w:p w14:paraId="761D5D61">
      <w:pPr>
        <w:spacing w:line="480" w:lineRule="auto"/>
        <w:jc w:val="center"/>
        <w:outlineLvl w:val="1"/>
        <w:rPr>
          <w:rFonts w:ascii="宋体" w:hAnsi="宋体" w:cs="宋体"/>
          <w:b/>
          <w:color w:val="000000" w:themeColor="text1"/>
          <w:sz w:val="36"/>
          <w:szCs w:val="36"/>
          <w14:textFill>
            <w14:solidFill>
              <w14:schemeClr w14:val="tx1"/>
            </w14:solidFill>
          </w14:textFill>
        </w:rPr>
      </w:pPr>
      <w:bookmarkStart w:id="231" w:name="_Toc13544"/>
      <w:bookmarkStart w:id="232" w:name="_Toc8194"/>
      <w:bookmarkStart w:id="233" w:name="_Toc11752"/>
      <w:bookmarkStart w:id="234" w:name="_Toc21361"/>
      <w:bookmarkStart w:id="235" w:name="_Toc13955"/>
      <w:bookmarkStart w:id="236" w:name="_Toc8350"/>
      <w:bookmarkStart w:id="237" w:name="_Toc24077"/>
      <w:bookmarkStart w:id="238" w:name="_Toc25852"/>
      <w:bookmarkStart w:id="239" w:name="_Toc26582"/>
      <w:bookmarkStart w:id="240" w:name="_Toc26978"/>
      <w:bookmarkStart w:id="241" w:name="_Toc3103"/>
      <w:bookmarkStart w:id="242" w:name="_Toc16546"/>
      <w:bookmarkStart w:id="243" w:name="_Toc28282"/>
      <w:bookmarkStart w:id="244" w:name="_Toc190"/>
      <w:bookmarkStart w:id="245" w:name="_Toc2718"/>
      <w:bookmarkStart w:id="246" w:name="_Toc28425"/>
      <w:bookmarkStart w:id="247" w:name="_Toc5726"/>
      <w:bookmarkStart w:id="248" w:name="_Toc3508"/>
      <w:bookmarkStart w:id="249" w:name="_Toc7524"/>
      <w:r>
        <w:rPr>
          <w:rFonts w:hint="eastAsia" w:ascii="宋体" w:hAnsi="宋体" w:cs="宋体"/>
          <w:b/>
          <w:color w:val="000000" w:themeColor="text1"/>
          <w:sz w:val="36"/>
          <w:szCs w:val="36"/>
          <w14:textFill>
            <w14:solidFill>
              <w14:schemeClr w14:val="tx1"/>
            </w14:solidFill>
          </w14:textFill>
        </w:rPr>
        <w:t>政府采购合同参考范本</w:t>
      </w:r>
      <w:bookmarkEnd w:id="231"/>
      <w:bookmarkEnd w:id="232"/>
    </w:p>
    <w:p w14:paraId="540F3640">
      <w:pPr>
        <w:spacing w:line="480" w:lineRule="auto"/>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（货物类）</w:t>
      </w:r>
    </w:p>
    <w:p w14:paraId="0524727D">
      <w:pPr>
        <w:pStyle w:val="148"/>
        <w:ind w:left="0" w:leftChars="0" w:firstLine="0" w:firstLineChars="0"/>
        <w:jc w:val="center"/>
        <w:outlineLvl w:val="0"/>
        <w:rPr>
          <w:rFonts w:ascii="宋体" w:hAnsi="宋体" w:cs="宋体"/>
          <w:b/>
          <w:color w:val="000000" w:themeColor="text1"/>
          <w:sz w:val="28"/>
          <w:szCs w:val="28"/>
          <w14:textFill>
            <w14:solidFill>
              <w14:schemeClr w14:val="tx1"/>
            </w14:solidFill>
          </w14:textFill>
        </w:rPr>
      </w:pPr>
      <w:bookmarkStart w:id="250" w:name="_Toc3224"/>
      <w:bookmarkStart w:id="251" w:name="_Toc25108"/>
      <w:bookmarkStart w:id="252" w:name="_Toc7295"/>
      <w:bookmarkStart w:id="253" w:name="_Toc24105"/>
      <w:bookmarkStart w:id="254" w:name="_Toc894"/>
      <w:bookmarkStart w:id="255" w:name="_Toc29592"/>
      <w:bookmarkStart w:id="256" w:name="_Toc7183"/>
      <w:bookmarkStart w:id="257" w:name="_Toc16623"/>
      <w:bookmarkStart w:id="258" w:name="_Toc228"/>
      <w:bookmarkStart w:id="259" w:name="_Toc9407"/>
      <w:bookmarkStart w:id="260" w:name="_Toc6501"/>
      <w:bookmarkStart w:id="261" w:name="_Toc19335"/>
      <w:r>
        <w:rPr>
          <w:rFonts w:hint="eastAsia" w:ascii="宋体" w:hAnsi="宋体" w:cs="宋体"/>
          <w:b/>
          <w:color w:val="000000" w:themeColor="text1"/>
          <w:sz w:val="28"/>
          <w:szCs w:val="28"/>
          <w14:textFill>
            <w14:solidFill>
              <w14:schemeClr w14:val="tx1"/>
            </w14:solidFill>
          </w14:textFill>
        </w:rPr>
        <w:t>第一部分 合同书</w:t>
      </w:r>
      <w:bookmarkEnd w:id="250"/>
      <w:bookmarkEnd w:id="251"/>
      <w:bookmarkEnd w:id="252"/>
      <w:bookmarkEnd w:id="253"/>
      <w:bookmarkEnd w:id="254"/>
      <w:bookmarkEnd w:id="255"/>
      <w:bookmarkEnd w:id="256"/>
      <w:bookmarkEnd w:id="257"/>
      <w:bookmarkEnd w:id="258"/>
      <w:bookmarkEnd w:id="259"/>
      <w:bookmarkEnd w:id="260"/>
      <w:bookmarkEnd w:id="261"/>
    </w:p>
    <w:p w14:paraId="67F09B88">
      <w:pPr>
        <w:spacing w:before="120" w:line="22" w:lineRule="atLeast"/>
        <w:rPr>
          <w:rFonts w:ascii="宋体" w:hAnsi="宋体" w:cs="宋体"/>
          <w:color w:val="000000" w:themeColor="text1"/>
          <w:sz w:val="24"/>
          <w14:textFill>
            <w14:solidFill>
              <w14:schemeClr w14:val="tx1"/>
            </w14:solidFill>
          </w14:textFill>
        </w:rPr>
      </w:pPr>
    </w:p>
    <w:p w14:paraId="664D97F6">
      <w:pPr>
        <w:spacing w:before="120" w:line="22" w:lineRule="atLeast"/>
        <w:ind w:left="960"/>
        <w:rPr>
          <w:rFonts w:ascii="宋体" w:hAnsi="宋体" w:cs="宋体"/>
          <w:color w:val="000000" w:themeColor="text1"/>
          <w:sz w:val="24"/>
          <w14:textFill>
            <w14:solidFill>
              <w14:schemeClr w14:val="tx1"/>
            </w14:solidFill>
          </w14:textFill>
        </w:rPr>
      </w:pPr>
    </w:p>
    <w:p w14:paraId="7422D64E">
      <w:pPr>
        <w:spacing w:before="120" w:line="22" w:lineRule="atLeast"/>
        <w:ind w:left="960"/>
        <w:rPr>
          <w:rFonts w:ascii="宋体" w:hAnsi="宋体" w:cs="宋体"/>
          <w:u w:val="single"/>
        </w:rPr>
      </w:pPr>
      <w:r>
        <w:rPr>
          <w:rFonts w:hint="eastAsia" w:ascii="宋体" w:hAnsi="宋体" w:cs="宋体"/>
          <w:sz w:val="24"/>
        </w:rPr>
        <w:t>项目名称：</w:t>
      </w:r>
      <w:r>
        <w:rPr>
          <w:rFonts w:hint="eastAsia" w:ascii="宋体" w:hAnsi="宋体" w:cs="宋体"/>
          <w:sz w:val="24"/>
          <w:u w:val="single"/>
        </w:rPr>
        <w:t xml:space="preserve">                                    </w:t>
      </w:r>
    </w:p>
    <w:p w14:paraId="6F0D82DB">
      <w:pPr>
        <w:rPr>
          <w:rFonts w:ascii="宋体" w:hAnsi="宋体" w:cs="宋体"/>
          <w:sz w:val="24"/>
        </w:rPr>
      </w:pPr>
      <w:r>
        <w:rPr>
          <w:rFonts w:hint="eastAsia" w:ascii="宋体" w:hAnsi="宋体" w:cs="宋体"/>
          <w:sz w:val="24"/>
        </w:rPr>
        <w:t xml:space="preserve"> </w:t>
      </w:r>
    </w:p>
    <w:p w14:paraId="159B12E0">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5DA7A4C9">
      <w:pPr>
        <w:spacing w:before="120" w:line="22" w:lineRule="atLeast"/>
        <w:rPr>
          <w:rFonts w:ascii="宋体" w:hAnsi="宋体" w:cs="宋体"/>
          <w:sz w:val="24"/>
        </w:rPr>
      </w:pPr>
    </w:p>
    <w:p w14:paraId="35D95339">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4795D292">
      <w:pPr>
        <w:spacing w:before="120" w:line="22" w:lineRule="atLeast"/>
        <w:rPr>
          <w:rFonts w:ascii="宋体" w:hAnsi="宋体" w:cs="宋体"/>
          <w:sz w:val="24"/>
        </w:rPr>
      </w:pPr>
    </w:p>
    <w:p w14:paraId="0ED6F7BF">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1B54CF84">
      <w:pPr>
        <w:spacing w:before="120" w:line="22" w:lineRule="atLeast"/>
        <w:rPr>
          <w:rFonts w:ascii="宋体" w:hAnsi="宋体" w:cs="宋体"/>
          <w:sz w:val="24"/>
        </w:rPr>
      </w:pPr>
      <w:r>
        <w:rPr>
          <w:rFonts w:hint="eastAsia" w:ascii="宋体" w:hAnsi="宋体" w:cs="宋体"/>
          <w:sz w:val="24"/>
        </w:rPr>
        <w:t xml:space="preserve">     </w:t>
      </w:r>
    </w:p>
    <w:p w14:paraId="4F81DC9E">
      <w:pPr>
        <w:spacing w:before="120" w:line="22" w:lineRule="atLeast"/>
        <w:ind w:firstLine="960" w:firstLineChars="400"/>
        <w:rPr>
          <w:rFonts w:ascii="宋体" w:hAnsi="宋体" w:cs="宋体"/>
          <w:sz w:val="24"/>
          <w:u w:val="single"/>
        </w:rPr>
      </w:pPr>
      <w:r>
        <w:rPr>
          <w:rFonts w:hint="eastAsia" w:ascii="宋体" w:hAnsi="宋体" w:cs="宋体"/>
          <w:sz w:val="24"/>
        </w:rPr>
        <w:t>签订日期：    年    月    日</w:t>
      </w:r>
    </w:p>
    <w:p w14:paraId="08D75267">
      <w:pPr>
        <w:widowControl/>
        <w:jc w:val="left"/>
        <w:rPr>
          <w:rFonts w:ascii="宋体" w:hAnsi="宋体" w:cs="宋体"/>
          <w:kern w:val="0"/>
          <w:sz w:val="24"/>
        </w:rPr>
        <w:sectPr>
          <w:pgSz w:w="11907" w:h="16840"/>
          <w:pgMar w:top="1361" w:right="1814" w:bottom="1361" w:left="1814" w:header="851" w:footer="850" w:gutter="0"/>
          <w:cols w:space="0" w:num="1"/>
        </w:sectPr>
      </w:pPr>
    </w:p>
    <w:p w14:paraId="6A542D9F">
      <w:pPr>
        <w:spacing w:line="440" w:lineRule="exact"/>
        <w:ind w:firstLine="360" w:firstLineChars="150"/>
        <w:rPr>
          <w:rFonts w:ascii="宋体" w:hAnsi="宋体" w:cs="宋体"/>
          <w:sz w:val="24"/>
        </w:rPr>
      </w:pPr>
      <w:r>
        <w:rPr>
          <w:rFonts w:hint="eastAsia" w:ascii="宋体" w:hAnsi="宋体" w:cs="宋体"/>
          <w:sz w:val="24"/>
        </w:rPr>
        <w:t>　根据《中华人民共和国民法典》、《中华人民共和国政府采购法》等有关政府采购法律、法规及省、市有关规定，甲乙双方按照</w:t>
      </w:r>
      <w:r>
        <w:rPr>
          <w:rFonts w:hint="eastAsia" w:ascii="宋体" w:hAnsi="宋体" w:cs="宋体"/>
          <w:sz w:val="24"/>
          <w:u w:val="single"/>
          <w:lang w:eastAsia="zh-CN"/>
        </w:rPr>
        <w:t xml:space="preserve">2026年李渔戏剧研究院灯光设备采购项目 </w:t>
      </w:r>
      <w:r>
        <w:rPr>
          <w:rFonts w:hint="eastAsia" w:ascii="宋体" w:hAnsi="宋体" w:cs="宋体"/>
          <w:sz w:val="24"/>
        </w:rPr>
        <w:t>（项目编号：</w:t>
      </w:r>
      <w:r>
        <w:rPr>
          <w:rFonts w:hint="eastAsia" w:ascii="宋体" w:hAnsi="宋体" w:cs="宋体"/>
          <w:sz w:val="24"/>
          <w:u w:val="single"/>
          <w:lang w:eastAsia="zh-CN"/>
        </w:rPr>
        <w:t>330781261030050000008-LX[2026]8388390016</w:t>
      </w:r>
      <w:r>
        <w:rPr>
          <w:rFonts w:hint="eastAsia" w:ascii="宋体" w:hAnsi="宋体" w:cs="宋体"/>
          <w:sz w:val="24"/>
        </w:rPr>
        <w:t>）采购结果，签订本合同：</w:t>
      </w:r>
    </w:p>
    <w:p w14:paraId="64D44D3D">
      <w:pPr>
        <w:snapToGrid w:val="0"/>
        <w:spacing w:line="440" w:lineRule="exact"/>
        <w:ind w:firstLine="361" w:firstLineChars="150"/>
        <w:rPr>
          <w:rFonts w:ascii="宋体" w:hAnsi="宋体" w:cs="宋体"/>
          <w:b/>
          <w:kern w:val="0"/>
          <w:sz w:val="24"/>
        </w:rPr>
      </w:pPr>
      <w:r>
        <w:rPr>
          <w:rFonts w:hint="eastAsia" w:ascii="宋体" w:hAnsi="宋体" w:cs="宋体"/>
          <w:b/>
          <w:kern w:val="0"/>
          <w:sz w:val="24"/>
        </w:rPr>
        <w:t>一、合同货物</w:t>
      </w:r>
    </w:p>
    <w:tbl>
      <w:tblPr>
        <w:tblStyle w:val="39"/>
        <w:tblW w:w="8926" w:type="dxa"/>
        <w:jc w:val="center"/>
        <w:tblLayout w:type="fixed"/>
        <w:tblCellMar>
          <w:top w:w="0" w:type="dxa"/>
          <w:left w:w="0" w:type="dxa"/>
          <w:bottom w:w="0" w:type="dxa"/>
          <w:right w:w="0" w:type="dxa"/>
        </w:tblCellMar>
      </w:tblPr>
      <w:tblGrid>
        <w:gridCol w:w="713"/>
        <w:gridCol w:w="1976"/>
        <w:gridCol w:w="1701"/>
        <w:gridCol w:w="1417"/>
        <w:gridCol w:w="851"/>
        <w:gridCol w:w="1134"/>
        <w:gridCol w:w="1134"/>
      </w:tblGrid>
      <w:tr w14:paraId="1648CC87">
        <w:tblPrEx>
          <w:tblCellMar>
            <w:top w:w="0" w:type="dxa"/>
            <w:left w:w="0" w:type="dxa"/>
            <w:bottom w:w="0" w:type="dxa"/>
            <w:right w:w="0" w:type="dxa"/>
          </w:tblCellMar>
        </w:tblPrEx>
        <w:trPr>
          <w:trHeight w:val="825" w:hRule="exac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5C3380E">
            <w:pPr>
              <w:pStyle w:val="97"/>
              <w:spacing w:line="440" w:lineRule="exact"/>
              <w:jc w:val="both"/>
              <w:rPr>
                <w:rFonts w:ascii="宋体" w:hAnsi="宋体" w:cs="宋体"/>
              </w:rPr>
            </w:pPr>
            <w:r>
              <w:rPr>
                <w:rFonts w:hint="eastAsia" w:ascii="宋体" w:hAnsi="宋体" w:cs="宋体"/>
                <w:b/>
                <w:bCs/>
              </w:rPr>
              <w:t>序号</w:t>
            </w: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7557E1DA">
            <w:pPr>
              <w:pStyle w:val="97"/>
              <w:spacing w:line="440" w:lineRule="exact"/>
              <w:ind w:firstLine="361" w:firstLineChars="150"/>
              <w:jc w:val="both"/>
              <w:rPr>
                <w:rFonts w:ascii="宋体" w:hAnsi="宋体" w:cs="宋体"/>
              </w:rPr>
            </w:pPr>
            <w:r>
              <w:rPr>
                <w:rFonts w:hint="eastAsia" w:ascii="宋体" w:hAnsi="宋体" w:cs="宋体"/>
                <w:b/>
                <w:bCs/>
              </w:rPr>
              <w:t>货物名称</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3DE2E84">
            <w:pPr>
              <w:pStyle w:val="97"/>
              <w:spacing w:line="440" w:lineRule="exact"/>
              <w:jc w:val="both"/>
              <w:rPr>
                <w:rFonts w:ascii="宋体" w:hAnsi="宋体" w:cs="宋体"/>
                <w:b/>
                <w:bCs/>
              </w:rPr>
            </w:pPr>
            <w:r>
              <w:rPr>
                <w:rFonts w:hint="eastAsia" w:ascii="宋体" w:hAnsi="宋体" w:cs="宋体"/>
                <w:b/>
              </w:rPr>
              <w:t>制造商、产地</w:t>
            </w: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179FF900">
            <w:pPr>
              <w:pStyle w:val="97"/>
              <w:spacing w:line="440" w:lineRule="exact"/>
              <w:jc w:val="both"/>
              <w:rPr>
                <w:rFonts w:ascii="宋体" w:hAnsi="宋体" w:cs="宋体"/>
              </w:rPr>
            </w:pPr>
            <w:r>
              <w:rPr>
                <w:rFonts w:hint="eastAsia" w:ascii="宋体" w:hAnsi="宋体" w:cs="宋体"/>
                <w:b/>
                <w:bCs/>
              </w:rPr>
              <w:t>品牌和型号</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4AAF946D">
            <w:pPr>
              <w:pStyle w:val="97"/>
              <w:spacing w:line="440" w:lineRule="exact"/>
              <w:jc w:val="both"/>
              <w:rPr>
                <w:rFonts w:ascii="宋体" w:hAnsi="宋体" w:cs="宋体"/>
              </w:rPr>
            </w:pPr>
            <w:r>
              <w:rPr>
                <w:rFonts w:hint="eastAsia" w:ascii="宋体" w:hAnsi="宋体" w:cs="宋体"/>
                <w:b/>
                <w:bCs/>
                <w:lang w:eastAsia="en-US"/>
              </w:rPr>
              <w:t>数量及单位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681CA22D">
            <w:pPr>
              <w:pStyle w:val="97"/>
              <w:spacing w:line="440" w:lineRule="exact"/>
              <w:jc w:val="both"/>
              <w:rPr>
                <w:rFonts w:ascii="宋体" w:hAnsi="宋体" w:cs="宋体"/>
              </w:rPr>
            </w:pPr>
            <w:r>
              <w:rPr>
                <w:rFonts w:hint="eastAsia" w:ascii="宋体" w:hAnsi="宋体" w:cs="宋体"/>
                <w:b/>
                <w:bCs/>
                <w:spacing w:val="-1"/>
              </w:rPr>
              <w:t>单价（元）</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D60A1E1">
            <w:pPr>
              <w:pStyle w:val="97"/>
              <w:spacing w:line="440" w:lineRule="exact"/>
              <w:jc w:val="both"/>
              <w:rPr>
                <w:rFonts w:ascii="宋体" w:hAnsi="宋体" w:cs="宋体"/>
              </w:rPr>
            </w:pPr>
            <w:r>
              <w:rPr>
                <w:rFonts w:hint="eastAsia" w:ascii="宋体" w:hAnsi="宋体" w:cs="宋体"/>
                <w:b/>
                <w:bCs/>
              </w:rPr>
              <w:t>总价（元）</w:t>
            </w:r>
          </w:p>
        </w:tc>
      </w:tr>
      <w:tr w14:paraId="75EC94F4">
        <w:tblPrEx>
          <w:tblCellMar>
            <w:top w:w="0" w:type="dxa"/>
            <w:left w:w="0" w:type="dxa"/>
            <w:bottom w:w="0" w:type="dxa"/>
            <w:right w:w="0" w:type="dxa"/>
          </w:tblCellMar>
        </w:tblPrEx>
        <w:trPr>
          <w:trHeight w:val="794" w:hRule="exact"/>
          <w:jc w:val="cent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46B16B94">
            <w:pPr>
              <w:pStyle w:val="97"/>
              <w:spacing w:line="440" w:lineRule="exact"/>
              <w:ind w:firstLine="360" w:firstLineChars="150"/>
              <w:jc w:val="center"/>
              <w:rPr>
                <w:rFonts w:ascii="宋体" w:hAnsi="宋体" w:cs="宋体"/>
              </w:rPr>
            </w:pPr>
          </w:p>
        </w:tc>
        <w:tc>
          <w:tcPr>
            <w:tcW w:w="1976" w:type="dxa"/>
            <w:tcBorders>
              <w:top w:val="single" w:color="000000" w:sz="4" w:space="0"/>
              <w:left w:val="single" w:color="000000" w:sz="4" w:space="0"/>
              <w:bottom w:val="single" w:color="000000" w:sz="4" w:space="0"/>
              <w:right w:val="single" w:color="000000" w:sz="4" w:space="0"/>
            </w:tcBorders>
            <w:noWrap/>
            <w:vAlign w:val="center"/>
          </w:tcPr>
          <w:p w14:paraId="311C363A">
            <w:pPr>
              <w:spacing w:line="440" w:lineRule="exact"/>
              <w:ind w:firstLine="360" w:firstLineChars="150"/>
              <w:jc w:val="center"/>
              <w:rPr>
                <w:rFonts w:ascii="宋体" w:hAnsi="宋体" w:cs="宋体"/>
                <w:sz w:val="24"/>
              </w:rPr>
            </w:pP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F8294B3">
            <w:pPr>
              <w:pStyle w:val="97"/>
              <w:spacing w:line="440" w:lineRule="exact"/>
              <w:ind w:firstLine="360" w:firstLineChars="150"/>
              <w:jc w:val="center"/>
              <w:rPr>
                <w:rFonts w:ascii="宋体" w:hAnsi="宋体" w:cs="宋体"/>
              </w:rPr>
            </w:pPr>
          </w:p>
        </w:tc>
        <w:tc>
          <w:tcPr>
            <w:tcW w:w="1417" w:type="dxa"/>
            <w:tcBorders>
              <w:top w:val="single" w:color="000000" w:sz="4" w:space="0"/>
              <w:left w:val="single" w:color="000000" w:sz="4" w:space="0"/>
              <w:bottom w:val="single" w:color="000000" w:sz="4" w:space="0"/>
              <w:right w:val="single" w:color="000000" w:sz="4" w:space="0"/>
            </w:tcBorders>
            <w:noWrap/>
            <w:vAlign w:val="center"/>
          </w:tcPr>
          <w:p w14:paraId="6BE922FE">
            <w:pPr>
              <w:pStyle w:val="97"/>
              <w:spacing w:line="440" w:lineRule="exact"/>
              <w:ind w:firstLine="360" w:firstLineChars="150"/>
              <w:jc w:val="center"/>
              <w:rPr>
                <w:rFonts w:ascii="宋体" w:hAnsi="宋体" w:cs="宋体"/>
              </w:rPr>
            </w:pP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547574D5">
            <w:pPr>
              <w:spacing w:line="440" w:lineRule="exact"/>
              <w:ind w:firstLine="360" w:firstLineChars="150"/>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7C180C0C">
            <w:pPr>
              <w:pStyle w:val="97"/>
              <w:spacing w:line="440" w:lineRule="exact"/>
              <w:ind w:firstLine="360" w:firstLineChars="150"/>
              <w:jc w:val="center"/>
              <w:rPr>
                <w:rFonts w:ascii="宋体" w:hAnsi="宋体" w:cs="宋体"/>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A46F159">
            <w:pPr>
              <w:pStyle w:val="97"/>
              <w:spacing w:line="440" w:lineRule="exact"/>
              <w:ind w:firstLine="360" w:firstLineChars="150"/>
              <w:jc w:val="center"/>
              <w:rPr>
                <w:rFonts w:ascii="宋体" w:hAnsi="宋体" w:cs="宋体"/>
              </w:rPr>
            </w:pPr>
          </w:p>
        </w:tc>
      </w:tr>
      <w:tr w14:paraId="64186E4E">
        <w:tblPrEx>
          <w:tblCellMar>
            <w:top w:w="0" w:type="dxa"/>
            <w:left w:w="0" w:type="dxa"/>
            <w:bottom w:w="0" w:type="dxa"/>
            <w:right w:w="0" w:type="dxa"/>
          </w:tblCellMar>
        </w:tblPrEx>
        <w:trPr>
          <w:trHeight w:val="869" w:hRule="exact"/>
          <w:jc w:val="center"/>
        </w:trPr>
        <w:tc>
          <w:tcPr>
            <w:tcW w:w="8926" w:type="dxa"/>
            <w:gridSpan w:val="7"/>
            <w:tcBorders>
              <w:top w:val="single" w:color="000000" w:sz="4" w:space="0"/>
              <w:left w:val="single" w:color="000000" w:sz="4" w:space="0"/>
              <w:bottom w:val="single" w:color="000000" w:sz="4" w:space="0"/>
              <w:right w:val="single" w:color="000000" w:sz="4" w:space="0"/>
            </w:tcBorders>
            <w:noWrap/>
            <w:vAlign w:val="center"/>
          </w:tcPr>
          <w:p w14:paraId="2694DA07">
            <w:pPr>
              <w:pStyle w:val="97"/>
              <w:tabs>
                <w:tab w:val="left" w:pos="3546"/>
              </w:tabs>
              <w:spacing w:line="440" w:lineRule="exact"/>
              <w:ind w:firstLine="357" w:firstLineChars="150"/>
              <w:rPr>
                <w:rFonts w:ascii="宋体" w:hAnsi="宋体" w:cs="宋体"/>
              </w:rPr>
            </w:pPr>
            <w:r>
              <w:rPr>
                <w:rFonts w:hint="eastAsia" w:ascii="宋体" w:hAnsi="宋体" w:cs="宋体"/>
                <w:spacing w:val="-1"/>
              </w:rPr>
              <w:t>合计人民币</w:t>
            </w:r>
            <w:r>
              <w:rPr>
                <w:rFonts w:hint="eastAsia" w:ascii="宋体" w:hAnsi="宋体" w:cs="宋体"/>
              </w:rPr>
              <w:t>(大写)：          元整（¥         ）</w:t>
            </w:r>
          </w:p>
        </w:tc>
      </w:tr>
    </w:tbl>
    <w:p w14:paraId="55B33DFB">
      <w:pPr>
        <w:snapToGrid w:val="0"/>
        <w:spacing w:line="460" w:lineRule="exact"/>
        <w:ind w:firstLine="361" w:firstLineChars="150"/>
        <w:jc w:val="left"/>
        <w:rPr>
          <w:rFonts w:ascii="宋体" w:hAnsi="宋体" w:cs="宋体"/>
          <w:sz w:val="24"/>
        </w:rPr>
      </w:pPr>
      <w:r>
        <w:rPr>
          <w:rFonts w:hint="eastAsia" w:ascii="宋体" w:hAnsi="宋体" w:cs="宋体"/>
          <w:b/>
          <w:bCs/>
          <w:sz w:val="24"/>
        </w:rPr>
        <w:t xml:space="preserve">二、供货时间、地点：乙方必须于合同生效之日起     个工作日内，将上述清单所列的货物送至甲方指定地点免费安装调试且验收合格，并承担运输过程中发生的一切费用。 </w:t>
      </w:r>
    </w:p>
    <w:p w14:paraId="492A3017">
      <w:pPr>
        <w:spacing w:line="460" w:lineRule="exact"/>
        <w:ind w:firstLine="361" w:firstLineChars="15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三、质量标准：</w:t>
      </w:r>
    </w:p>
    <w:p w14:paraId="1DD99639">
      <w:pPr>
        <w:spacing w:line="46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1.乙方所提供的货物必须是原厂生产、全新未使用过的(包括零部件)，并完全符合原厂质量检测标准(以说明书为准)和国家质量检测标准以及合同规定的性能要求。</w:t>
      </w:r>
    </w:p>
    <w:p w14:paraId="5F8C733A">
      <w:pPr>
        <w:spacing w:line="46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设备出现质量问题，乙方应负责三包(包修、包退、包换)。由于使用单位保管不当造成的质量问题，乙方亦应负责修理，但费用由使用单位负担。每台设备上均应订铭牌(内容包括制造单位、设备名称、型号规格、出厂日期等)。</w:t>
      </w:r>
    </w:p>
    <w:p w14:paraId="5E24800C">
      <w:pPr>
        <w:spacing w:line="460" w:lineRule="exact"/>
        <w:ind w:firstLine="361" w:firstLineChars="15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四、付款方式：</w:t>
      </w:r>
    </w:p>
    <w:p w14:paraId="744A8A3D">
      <w:pPr>
        <w:snapToGrid w:val="0"/>
        <w:spacing w:line="400" w:lineRule="exact"/>
        <w:ind w:firstLine="241" w:firstLineChars="100"/>
        <w:jc w:val="left"/>
        <w:rPr>
          <w:rFonts w:asciiTheme="minorEastAsia" w:hAnsiTheme="minorEastAsia" w:eastAsiaTheme="minorEastAsia" w:cstheme="minorEastAsia"/>
          <w:b/>
          <w:bCs/>
          <w:color w:val="auto"/>
          <w:sz w:val="24"/>
        </w:rPr>
      </w:pPr>
      <w:r>
        <w:rPr>
          <w:rFonts w:hint="eastAsia" w:ascii="宋体" w:hAnsi="宋体" w:cs="宋体" w:eastAsiaTheme="minorEastAsia"/>
          <w:b/>
          <w:bCs/>
          <w:color w:val="auto"/>
          <w:sz w:val="24"/>
        </w:rPr>
        <w:t>1、合同生效以及具备实施条件后7个工作日内支付合同金额的30%，余款在项目验收合格后支付</w:t>
      </w:r>
      <w:r>
        <w:rPr>
          <w:rFonts w:hint="eastAsia" w:asciiTheme="minorEastAsia" w:hAnsiTheme="minorEastAsia" w:eastAsiaTheme="minorEastAsia" w:cstheme="minorEastAsia"/>
          <w:b/>
          <w:bCs/>
          <w:color w:val="auto"/>
          <w:sz w:val="24"/>
        </w:rPr>
        <w:t>。</w:t>
      </w:r>
    </w:p>
    <w:p w14:paraId="67B5CDE2">
      <w:pPr>
        <w:spacing w:line="460" w:lineRule="exact"/>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2.乙方在结算合同价款时需提供发票；</w:t>
      </w:r>
    </w:p>
    <w:p w14:paraId="3C82731F">
      <w:pPr>
        <w:spacing w:line="460" w:lineRule="exact"/>
        <w:ind w:firstLine="361" w:firstLineChars="15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五、验收：</w:t>
      </w:r>
    </w:p>
    <w:p w14:paraId="39F27ACD">
      <w:pPr>
        <w:snapToGrid w:val="0"/>
        <w:spacing w:line="440" w:lineRule="exact"/>
        <w:ind w:firstLine="240" w:firstLineChars="100"/>
        <w:jc w:val="left"/>
        <w:rPr>
          <w:bCs/>
          <w:sz w:val="24"/>
        </w:rPr>
      </w:pPr>
      <w:r>
        <w:rPr>
          <w:bCs/>
          <w:sz w:val="24"/>
        </w:rPr>
        <w:t>根据中华人民共和国现行技术标准，按招标文件</w:t>
      </w:r>
      <w:r>
        <w:rPr>
          <w:rFonts w:hint="eastAsia"/>
          <w:bCs/>
          <w:sz w:val="24"/>
          <w:lang w:eastAsia="zh-CN"/>
        </w:rPr>
        <w:t>、</w:t>
      </w:r>
      <w:r>
        <w:rPr>
          <w:rFonts w:hint="eastAsia"/>
          <w:bCs/>
          <w:sz w:val="24"/>
          <w:lang w:val="en-US" w:eastAsia="zh-CN"/>
        </w:rPr>
        <w:t>投标文件</w:t>
      </w:r>
      <w:r>
        <w:rPr>
          <w:bCs/>
          <w:sz w:val="24"/>
        </w:rPr>
        <w:t>以及合同规定的验收评定标准等规范，由</w:t>
      </w:r>
      <w:r>
        <w:rPr>
          <w:rFonts w:hint="eastAsia"/>
          <w:bCs/>
          <w:sz w:val="24"/>
        </w:rPr>
        <w:t>采购人</w:t>
      </w:r>
      <w:r>
        <w:rPr>
          <w:bCs/>
          <w:sz w:val="24"/>
        </w:rPr>
        <w:t>统一组织验收。</w:t>
      </w:r>
    </w:p>
    <w:p w14:paraId="347A2097">
      <w:pPr>
        <w:snapToGrid w:val="0"/>
        <w:spacing w:line="440" w:lineRule="exact"/>
        <w:jc w:val="left"/>
        <w:rPr>
          <w:bCs/>
          <w:sz w:val="24"/>
        </w:rPr>
      </w:pPr>
      <w:r>
        <w:rPr>
          <w:rFonts w:hint="eastAsia" w:ascii="宋体" w:hAnsi="宋体" w:cs="Helvetica"/>
          <w:kern w:val="0"/>
          <w:sz w:val="24"/>
        </w:rPr>
        <w:t xml:space="preserve"> </w:t>
      </w:r>
      <w:r>
        <w:rPr>
          <w:rFonts w:hint="eastAsia"/>
          <w:bCs/>
          <w:sz w:val="24"/>
        </w:rPr>
        <w:t xml:space="preserve"> 1</w:t>
      </w:r>
      <w:r>
        <w:rPr>
          <w:rFonts w:hint="eastAsia" w:ascii="宋体" w:hAnsi="宋体" w:cs="Helvetica"/>
          <w:kern w:val="0"/>
          <w:sz w:val="24"/>
        </w:rPr>
        <w:t>.</w:t>
      </w:r>
      <w:r>
        <w:rPr>
          <w:rFonts w:ascii="宋体" w:hAnsi="宋体" w:cs="Helvetica"/>
          <w:kern w:val="0"/>
          <w:sz w:val="24"/>
        </w:rPr>
        <w:t>严格按照采购合同开展履约验收。采购人成立验收小组，按照采购合同的约定对供应商履约情况进行验收。验收时，按照采购合同的约定</w:t>
      </w:r>
      <w:r>
        <w:rPr>
          <w:rFonts w:hint="eastAsia" w:ascii="宋体" w:hAnsi="宋体" w:cs="Helvetica"/>
          <w:kern w:val="0"/>
          <w:sz w:val="24"/>
          <w:lang w:val="en-US" w:eastAsia="zh-CN"/>
        </w:rPr>
        <w:t>的</w:t>
      </w:r>
      <w:r>
        <w:rPr>
          <w:rFonts w:ascii="宋体" w:hAnsi="宋体" w:cs="Helvetica"/>
          <w:kern w:val="0"/>
          <w:sz w:val="24"/>
        </w:rPr>
        <w:t>履约情况进行确认。验收结束后，应当出具验收书，由验收双方共同签署。验收结果与采购合同约定的资金支付挂钩。履约验收的各项资料应当存档备查。</w:t>
      </w:r>
    </w:p>
    <w:p w14:paraId="525E45FA">
      <w:pPr>
        <w:snapToGrid w:val="0"/>
        <w:spacing w:line="440" w:lineRule="exact"/>
        <w:ind w:firstLine="240" w:firstLineChars="100"/>
        <w:jc w:val="left"/>
        <w:rPr>
          <w:bCs/>
          <w:sz w:val="24"/>
        </w:rPr>
      </w:pPr>
      <w:r>
        <w:rPr>
          <w:rFonts w:hint="eastAsia" w:ascii="宋体" w:hAnsi="宋体" w:cs="Helvetica"/>
          <w:kern w:val="0"/>
          <w:sz w:val="24"/>
        </w:rPr>
        <w:t>2.</w:t>
      </w:r>
      <w:r>
        <w:rPr>
          <w:rFonts w:ascii="宋体" w:hAnsi="宋体" w:cs="Helvetica"/>
          <w:kern w:val="0"/>
          <w:sz w:val="24"/>
        </w:rPr>
        <w:t>验收合格的项目，采购人将根据采购合同的约定及时向供应商支付采购资金。</w:t>
      </w:r>
    </w:p>
    <w:p w14:paraId="3FF79B34">
      <w:pPr>
        <w:spacing w:line="460" w:lineRule="exact"/>
        <w:ind w:firstLine="360" w:firstLineChars="150"/>
        <w:rPr>
          <w:rFonts w:ascii="宋体" w:hAnsi="宋体" w:cs="Helvetica"/>
          <w:kern w:val="0"/>
          <w:sz w:val="24"/>
        </w:rPr>
      </w:pPr>
      <w:r>
        <w:rPr>
          <w:rFonts w:ascii="宋体" w:hAnsi="宋体" w:cs="Helvetica"/>
          <w:kern w:val="0"/>
          <w:sz w:val="24"/>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5E2587D">
      <w:pPr>
        <w:spacing w:line="460" w:lineRule="exact"/>
        <w:ind w:firstLine="361" w:firstLineChars="15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六、违约责任：</w:t>
      </w:r>
    </w:p>
    <w:p w14:paraId="40EC14BF">
      <w:pPr>
        <w:snapToGrid w:val="0"/>
        <w:spacing w:line="460" w:lineRule="exact"/>
        <w:ind w:firstLine="360" w:firstLineChars="150"/>
        <w:rPr>
          <w:rFonts w:ascii="宋体" w:hAnsi="宋体" w:cs="宋体"/>
          <w:sz w:val="24"/>
        </w:rPr>
      </w:pPr>
      <w:r>
        <w:rPr>
          <w:rFonts w:hint="eastAsia" w:asciiTheme="minorEastAsia" w:hAnsiTheme="minorEastAsia" w:eastAsiaTheme="minorEastAsia" w:cstheme="minorEastAsia"/>
          <w:sz w:val="24"/>
        </w:rPr>
        <w:t>1.违反本合同约定，造成本合同不能履行或不能完全履行，由违约方承担违</w:t>
      </w:r>
      <w:r>
        <w:rPr>
          <w:rFonts w:hint="eastAsia" w:ascii="宋体" w:hAnsi="宋体" w:cs="宋体"/>
          <w:sz w:val="24"/>
        </w:rPr>
        <w:t>约责任，违约方应按合同法赔偿对方经济损失。</w:t>
      </w:r>
    </w:p>
    <w:p w14:paraId="7A94CFA6">
      <w:pPr>
        <w:snapToGrid w:val="0"/>
        <w:spacing w:line="460" w:lineRule="exact"/>
        <w:ind w:firstLine="360" w:firstLineChars="150"/>
        <w:rPr>
          <w:rFonts w:ascii="宋体" w:hAnsi="宋体" w:cs="宋体"/>
          <w:sz w:val="24"/>
        </w:rPr>
      </w:pPr>
      <w:r>
        <w:rPr>
          <w:rFonts w:hint="eastAsia" w:ascii="宋体" w:hAnsi="宋体" w:cs="宋体"/>
          <w:sz w:val="24"/>
        </w:rPr>
        <w:t>2.乙方未按采购方要求的时间提供货物的，乙方应按逾期交货总额每日千分之六向甲方支付违约金。逾期超过约定日期10个工作日不能履行交货的，甲方可解除本合同。乙方因逾期履行交货或因其他违约行为导致甲方解除合同的，乙方应向甲方支付合同总值5%的违约金，如造成甲方损失超过违约金的，超出部分由乙方继续承担赔偿责任。</w:t>
      </w:r>
    </w:p>
    <w:p w14:paraId="79DB4E49">
      <w:pPr>
        <w:snapToGrid w:val="0"/>
        <w:spacing w:line="460" w:lineRule="exact"/>
        <w:ind w:firstLine="360" w:firstLineChars="150"/>
        <w:rPr>
          <w:rFonts w:ascii="宋体" w:hAnsi="宋体" w:cs="宋体"/>
          <w:sz w:val="24"/>
        </w:rPr>
      </w:pPr>
      <w:r>
        <w:rPr>
          <w:rFonts w:hint="eastAsia" w:ascii="宋体" w:hAnsi="宋体" w:cs="宋体"/>
          <w:sz w:val="24"/>
        </w:rPr>
        <w:t>3.乙方达不到项目要求，乙方应负责根据合同及甲方的要求采取相应的处理措施，并承担由此发生的一切损失和费用，整改延误的时间不作为整个项目工期延期的理由。</w:t>
      </w:r>
    </w:p>
    <w:p w14:paraId="0C8AC56A">
      <w:pPr>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4.由于甲方的使用单位延期的原因要求延期交货时，甲方使用单位应按规定承付货款，并承担供方所提供的代为保管费用(按有关仓储规定另议)。</w:t>
      </w:r>
    </w:p>
    <w:p w14:paraId="629CFEE4">
      <w:pPr>
        <w:snapToGrid w:val="0"/>
        <w:spacing w:line="360" w:lineRule="auto"/>
        <w:ind w:firstLine="361"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b/>
          <w:kern w:val="0"/>
          <w:sz w:val="24"/>
        </w:rPr>
        <w:t>七、质量保证及售后服务</w:t>
      </w:r>
    </w:p>
    <w:p w14:paraId="6F6D9447">
      <w:pPr>
        <w:snapToGrid w:val="0"/>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1.乙方应按招标文件</w:t>
      </w:r>
      <w:r>
        <w:rPr>
          <w:rFonts w:hint="eastAsia" w:asciiTheme="minorEastAsia" w:hAnsiTheme="minorEastAsia" w:eastAsiaTheme="minorEastAsia" w:cstheme="minorEastAsia"/>
          <w:kern w:val="0"/>
          <w:sz w:val="24"/>
          <w:lang w:eastAsia="zh-CN"/>
        </w:rPr>
        <w:t>、</w:t>
      </w:r>
      <w:r>
        <w:rPr>
          <w:rFonts w:hint="eastAsia" w:asciiTheme="minorEastAsia" w:hAnsiTheme="minorEastAsia" w:eastAsiaTheme="minorEastAsia" w:cstheme="minorEastAsia"/>
          <w:kern w:val="0"/>
          <w:sz w:val="24"/>
          <w:lang w:val="en-US" w:eastAsia="zh-CN"/>
        </w:rPr>
        <w:t>投标文件及合同</w:t>
      </w:r>
      <w:r>
        <w:rPr>
          <w:rFonts w:hint="eastAsia" w:asciiTheme="minorEastAsia" w:hAnsiTheme="minorEastAsia" w:eastAsiaTheme="minorEastAsia" w:cstheme="minorEastAsia"/>
          <w:kern w:val="0"/>
          <w:sz w:val="24"/>
        </w:rPr>
        <w:t>规定的货物性能、技术要求、质量标准向甲方提供未经使用的全新产品。</w:t>
      </w:r>
    </w:p>
    <w:p w14:paraId="26B379E7">
      <w:pPr>
        <w:snapToGrid w:val="0"/>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2.乙方提供的货物在质保期内因货物本身的质量问题发生故障，乙方应负责免费更换。对达不到技术要求者，根据实际情况，经双方协商处理。</w:t>
      </w:r>
    </w:p>
    <w:p w14:paraId="49A084EE">
      <w:pPr>
        <w:snapToGrid w:val="0"/>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在质保期内，采购人有故障申报，成交供应商需在半小时内电话响应，并提供解决方案；若不能以电话方式解决故障，需在2小时内赶到现场24小时解决。若不能现场解决，需提供同等性能、同等质量的设备替换，以确保采购人的设备不中断使用；或与采购人协商解决。</w:t>
      </w:r>
    </w:p>
    <w:p w14:paraId="4EF1F87A">
      <w:pPr>
        <w:snapToGrid w:val="0"/>
        <w:spacing w:line="360" w:lineRule="auto"/>
        <w:ind w:firstLine="360" w:firstLineChars="15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sz w:val="24"/>
        </w:rPr>
        <w:t>4.供应商需提供质保期内巡视和保养措施，至少每6个月对设备进行一次维护保养。</w:t>
      </w:r>
    </w:p>
    <w:p w14:paraId="330E8947">
      <w:pPr>
        <w:snapToGrid w:val="0"/>
        <w:spacing w:line="360" w:lineRule="auto"/>
        <w:ind w:firstLine="360" w:firstLineChars="15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lang w:val="en-US" w:eastAsia="zh-CN"/>
        </w:rPr>
        <w:t>5</w:t>
      </w:r>
      <w:r>
        <w:rPr>
          <w:rFonts w:hint="eastAsia" w:asciiTheme="minorEastAsia" w:hAnsiTheme="minorEastAsia" w:eastAsiaTheme="minorEastAsia" w:cstheme="minorEastAsia"/>
          <w:bCs/>
          <w:kern w:val="0"/>
          <w:sz w:val="24"/>
        </w:rPr>
        <w:t>.在设备整个使用期内，乙方确保设备的正常使用。</w:t>
      </w:r>
    </w:p>
    <w:p w14:paraId="6BC9559F">
      <w:pPr>
        <w:snapToGrid w:val="0"/>
        <w:spacing w:line="360" w:lineRule="auto"/>
        <w:ind w:firstLine="360" w:firstLineChars="15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.质保期内，与维修或更换相关的所有费用由乙方负责。</w:t>
      </w:r>
    </w:p>
    <w:p w14:paraId="3DEA6828">
      <w:pPr>
        <w:snapToGrid w:val="0"/>
        <w:spacing w:line="360" w:lineRule="auto"/>
        <w:ind w:firstLine="361"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kern w:val="0"/>
          <w:sz w:val="24"/>
          <w:lang w:val="en-US" w:eastAsia="zh-CN"/>
        </w:rPr>
        <w:t>7</w:t>
      </w:r>
      <w:r>
        <w:rPr>
          <w:rFonts w:hint="eastAsia" w:asciiTheme="minorEastAsia" w:hAnsiTheme="minorEastAsia" w:eastAsiaTheme="minorEastAsia" w:cstheme="minorEastAsia"/>
          <w:b/>
          <w:kern w:val="0"/>
          <w:sz w:val="24"/>
        </w:rPr>
        <w:t>.上述的货物</w:t>
      </w:r>
      <w:r>
        <w:rPr>
          <w:rFonts w:hint="eastAsia" w:asciiTheme="minorEastAsia" w:hAnsiTheme="minorEastAsia" w:eastAsiaTheme="minorEastAsia" w:cstheme="minorEastAsia"/>
          <w:b/>
          <w:bCs/>
          <w:sz w:val="24"/>
        </w:rPr>
        <w:t>质保期</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年；</w:t>
      </w:r>
      <w:r>
        <w:rPr>
          <w:rFonts w:hint="eastAsia" w:asciiTheme="minorEastAsia" w:hAnsiTheme="minorEastAsia" w:eastAsiaTheme="minorEastAsia" w:cstheme="minorEastAsia"/>
          <w:sz w:val="24"/>
        </w:rPr>
        <w:t>质保期从安装调试完毕，最终验收合格之日开始计算。除非采购人另有要求，质保期内的服务均为免费上门服务。质保期内乙方负责对其提供的设备进行免费的维修或更换。</w:t>
      </w:r>
      <w:r>
        <w:rPr>
          <w:rFonts w:hint="eastAsia" w:asciiTheme="minorEastAsia" w:hAnsiTheme="minorEastAsia" w:eastAsiaTheme="minorEastAsia" w:cstheme="minorEastAsia"/>
          <w:bCs/>
          <w:kern w:val="0"/>
          <w:sz w:val="24"/>
        </w:rPr>
        <w:t>投标人需提供售后服务承诺书。质保期内因设备本身缺陷造成各种故障应由卖方免费技术服务和维修或更换。</w:t>
      </w:r>
      <w:r>
        <w:rPr>
          <w:rFonts w:hint="eastAsia" w:asciiTheme="minorEastAsia" w:hAnsiTheme="minorEastAsia" w:eastAsiaTheme="minorEastAsia" w:cstheme="minorEastAsia"/>
          <w:sz w:val="24"/>
        </w:rPr>
        <w:t>质保期结束后，如设备出现故障，损坏，中标单位应及时派遣专业人员前往修理，且按成本价收取费用，不得有额外收费。</w:t>
      </w:r>
    </w:p>
    <w:p w14:paraId="615FDDE1">
      <w:pPr>
        <w:snapToGrid w:val="0"/>
        <w:spacing w:line="360" w:lineRule="auto"/>
        <w:ind w:firstLine="361" w:firstLineChars="15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八、货物包装、发运及运输</w:t>
      </w:r>
    </w:p>
    <w:p w14:paraId="786490B4">
      <w:pPr>
        <w:snapToGrid w:val="0"/>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1.乙方应在货物发运前对其进行满足运输距离、防潮、防震、防锈和防破损装卸等要求包装，以保证货物安全运达甲方指定地点。</w:t>
      </w:r>
    </w:p>
    <w:p w14:paraId="3C9C520D">
      <w:pPr>
        <w:snapToGrid w:val="0"/>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2.使用说明书、质量检验证明书、随配附件和工具以及清单一并附于货物内。</w:t>
      </w:r>
    </w:p>
    <w:p w14:paraId="500D8D30">
      <w:pPr>
        <w:snapToGrid w:val="0"/>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3.乙方在货物发运手续办理完毕后24小时内或货到甲方48小时前通知甲方，以准备接货。</w:t>
      </w:r>
    </w:p>
    <w:p w14:paraId="14A707C7">
      <w:pPr>
        <w:snapToGrid w:val="0"/>
        <w:spacing w:line="460" w:lineRule="exact"/>
        <w:ind w:firstLine="360" w:firstLineChars="150"/>
        <w:rPr>
          <w:rFonts w:ascii="宋体" w:hAnsi="宋体" w:cs="宋体"/>
          <w:kern w:val="0"/>
          <w:sz w:val="24"/>
        </w:rPr>
      </w:pPr>
      <w:r>
        <w:rPr>
          <w:rFonts w:hint="eastAsia" w:ascii="宋体" w:hAnsi="宋体" w:cs="宋体"/>
          <w:kern w:val="0"/>
          <w:sz w:val="24"/>
        </w:rPr>
        <w:t>4.货物在交付甲方前发生的风险均由乙方负责。</w:t>
      </w:r>
    </w:p>
    <w:p w14:paraId="701859FF">
      <w:pPr>
        <w:snapToGrid w:val="0"/>
        <w:spacing w:line="460" w:lineRule="exact"/>
        <w:ind w:firstLine="360" w:firstLineChars="150"/>
        <w:rPr>
          <w:rFonts w:ascii="宋体" w:hAnsi="宋体" w:cs="宋体"/>
          <w:kern w:val="0"/>
          <w:sz w:val="24"/>
        </w:rPr>
      </w:pPr>
      <w:r>
        <w:rPr>
          <w:rFonts w:hint="eastAsia" w:ascii="宋体" w:hAnsi="宋体" w:cs="宋体"/>
          <w:kern w:val="0"/>
          <w:sz w:val="24"/>
        </w:rPr>
        <w:t>5.货物在规定的交付期限内由乙方送达甲方指定的地点，乙方同时需通知甲方货物已送达。</w:t>
      </w:r>
    </w:p>
    <w:p w14:paraId="12C490A6">
      <w:pPr>
        <w:snapToGrid w:val="0"/>
        <w:spacing w:line="460" w:lineRule="exact"/>
        <w:ind w:firstLine="361" w:firstLineChars="150"/>
        <w:rPr>
          <w:rFonts w:ascii="宋体" w:hAnsi="宋体" w:cs="宋体"/>
          <w:b/>
          <w:kern w:val="0"/>
          <w:sz w:val="24"/>
        </w:rPr>
      </w:pPr>
      <w:r>
        <w:rPr>
          <w:rFonts w:hint="eastAsia" w:ascii="宋体" w:hAnsi="宋体" w:cs="宋体"/>
          <w:b/>
          <w:kern w:val="0"/>
          <w:sz w:val="24"/>
        </w:rPr>
        <w:t>九、不可抗力事件处理</w:t>
      </w:r>
    </w:p>
    <w:p w14:paraId="03BCDC07">
      <w:pPr>
        <w:snapToGrid w:val="0"/>
        <w:spacing w:line="460" w:lineRule="exact"/>
        <w:ind w:firstLine="360" w:firstLineChars="150"/>
        <w:rPr>
          <w:rFonts w:ascii="宋体" w:hAnsi="宋体" w:cs="宋体"/>
          <w:kern w:val="0"/>
          <w:sz w:val="24"/>
        </w:rPr>
      </w:pPr>
      <w:r>
        <w:rPr>
          <w:rFonts w:hint="eastAsia" w:ascii="宋体" w:hAnsi="宋体" w:cs="宋体"/>
          <w:kern w:val="0"/>
          <w:sz w:val="24"/>
        </w:rPr>
        <w:t>1.在合同有效期内，任何一方因不可抗力事件导致不能履行合同，则合同履行期可延长，其延长期与不可抗力影响期相同。</w:t>
      </w:r>
    </w:p>
    <w:p w14:paraId="6A10F4A4">
      <w:pPr>
        <w:snapToGrid w:val="0"/>
        <w:spacing w:line="460" w:lineRule="exact"/>
        <w:ind w:firstLine="360" w:firstLineChars="150"/>
        <w:rPr>
          <w:rFonts w:ascii="宋体" w:hAnsi="宋体" w:cs="宋体"/>
          <w:kern w:val="0"/>
          <w:sz w:val="24"/>
        </w:rPr>
      </w:pPr>
      <w:r>
        <w:rPr>
          <w:rFonts w:hint="eastAsia" w:ascii="宋体" w:hAnsi="宋体" w:cs="宋体"/>
          <w:kern w:val="0"/>
          <w:sz w:val="24"/>
        </w:rPr>
        <w:t>2.不可抗力事件发生后，应立即通知对方，并寄送有关权威机构出具的证明。</w:t>
      </w:r>
    </w:p>
    <w:p w14:paraId="76C39609">
      <w:pPr>
        <w:snapToGrid w:val="0"/>
        <w:spacing w:line="460" w:lineRule="exact"/>
        <w:ind w:firstLine="360" w:firstLineChars="150"/>
        <w:rPr>
          <w:rFonts w:ascii="宋体" w:hAnsi="宋体" w:cs="宋体"/>
          <w:kern w:val="0"/>
          <w:sz w:val="24"/>
        </w:rPr>
      </w:pPr>
      <w:r>
        <w:rPr>
          <w:rFonts w:hint="eastAsia" w:ascii="宋体" w:hAnsi="宋体" w:cs="宋体"/>
          <w:kern w:val="0"/>
          <w:sz w:val="24"/>
        </w:rPr>
        <w:t>3.不可抗力事件延续120天以上，双方应通过友好协商，确定是否继续履行合同。</w:t>
      </w:r>
    </w:p>
    <w:p w14:paraId="61CCCF4B">
      <w:pPr>
        <w:spacing w:line="460" w:lineRule="exact"/>
        <w:ind w:firstLine="361" w:firstLineChars="150"/>
        <w:rPr>
          <w:rFonts w:ascii="宋体" w:hAnsi="宋体" w:cs="宋体"/>
          <w:sz w:val="24"/>
        </w:rPr>
      </w:pPr>
      <w:r>
        <w:rPr>
          <w:rFonts w:hint="eastAsia" w:ascii="宋体" w:hAnsi="宋体" w:cs="宋体"/>
          <w:b/>
          <w:bCs/>
          <w:sz w:val="24"/>
        </w:rPr>
        <w:t>十、合同相关文件：</w:t>
      </w:r>
      <w:r>
        <w:rPr>
          <w:rFonts w:hint="eastAsia" w:ascii="宋体" w:hAnsi="宋体" w:cs="宋体"/>
          <w:sz w:val="24"/>
        </w:rPr>
        <w:t>有关本次采购项目的招标文件、投标文件以及相关的函件如答疑函、承诺函等均为本合同不可分割的一部分。若“本次采购项目的招标文件、投标文件以及相关的函件、如答疑函、承诺函”与本合同有出入时，以“本次采购项目的招标文件、投标文件以及相关的函件如答疑函、承诺函”为准。</w:t>
      </w:r>
    </w:p>
    <w:p w14:paraId="797E6F84">
      <w:pPr>
        <w:spacing w:line="460" w:lineRule="exact"/>
        <w:ind w:firstLine="361" w:firstLineChars="150"/>
        <w:rPr>
          <w:rFonts w:ascii="宋体" w:hAnsi="宋体" w:cs="宋体"/>
          <w:sz w:val="24"/>
        </w:rPr>
      </w:pPr>
      <w:r>
        <w:rPr>
          <w:rFonts w:hint="eastAsia" w:ascii="宋体" w:hAnsi="宋体" w:cs="宋体"/>
          <w:b/>
          <w:bCs/>
          <w:sz w:val="24"/>
        </w:rPr>
        <w:t>十一、合同在执行过程中出现的未尽事宜，</w:t>
      </w:r>
      <w:r>
        <w:rPr>
          <w:rFonts w:hint="eastAsia" w:ascii="宋体" w:hAnsi="宋体" w:cs="宋体"/>
          <w:sz w:val="24"/>
        </w:rPr>
        <w:t>双方在不违背本合同和采购(招标)文件的原则下，协商解决，协商结果以书面形式盖章记录在案，作为本合同的附件，具有同等效力。</w:t>
      </w:r>
    </w:p>
    <w:p w14:paraId="26B0B47C">
      <w:pPr>
        <w:spacing w:line="460" w:lineRule="exact"/>
        <w:ind w:firstLine="361" w:firstLineChars="150"/>
        <w:rPr>
          <w:rFonts w:ascii="宋体" w:hAnsi="宋体" w:cs="宋体"/>
          <w:sz w:val="24"/>
        </w:rPr>
      </w:pPr>
      <w:r>
        <w:rPr>
          <w:rFonts w:hint="eastAsia" w:ascii="宋体" w:hAnsi="宋体" w:cs="宋体"/>
          <w:b/>
          <w:bCs/>
          <w:sz w:val="24"/>
        </w:rPr>
        <w:t>十二、合同争议处理方式：</w:t>
      </w:r>
      <w:r>
        <w:rPr>
          <w:rFonts w:hint="eastAsia" w:ascii="宋体" w:hAnsi="宋体" w:cs="宋体"/>
          <w:sz w:val="24"/>
        </w:rPr>
        <w:t>本合同在履行中若发生争议，双方应协商解决。协商不成时，依法向</w:t>
      </w:r>
      <w:r>
        <w:rPr>
          <w:rFonts w:hint="eastAsia" w:ascii="宋体" w:hAnsi="宋体" w:cs="宋体"/>
          <w:sz w:val="24"/>
          <w:u w:val="single"/>
        </w:rPr>
        <w:t>兰溪市</w:t>
      </w:r>
      <w:r>
        <w:rPr>
          <w:rFonts w:hint="eastAsia" w:ascii="宋体" w:hAnsi="宋体" w:cs="宋体"/>
          <w:sz w:val="24"/>
        </w:rPr>
        <w:t>人民法院起诉。</w:t>
      </w:r>
    </w:p>
    <w:p w14:paraId="6ABDDC81">
      <w:pPr>
        <w:spacing w:line="460" w:lineRule="exact"/>
        <w:ind w:firstLine="360" w:firstLineChars="150"/>
        <w:rPr>
          <w:rFonts w:ascii="宋体" w:hAnsi="宋体" w:cs="宋体"/>
          <w:sz w:val="24"/>
        </w:rPr>
      </w:pPr>
      <w:r>
        <w:rPr>
          <w:rFonts w:hint="eastAsia" w:ascii="宋体" w:hAnsi="宋体" w:cs="宋体"/>
          <w:sz w:val="24"/>
        </w:rPr>
        <w:t>本合同一式六份，甲、乙双方及金华景鹏工程咨询有限公司各执两份。</w:t>
      </w:r>
    </w:p>
    <w:p w14:paraId="732E8CB6">
      <w:pPr>
        <w:spacing w:line="460" w:lineRule="exact"/>
        <w:ind w:firstLine="360" w:firstLineChars="150"/>
        <w:rPr>
          <w:rFonts w:ascii="宋体" w:hAnsi="宋体" w:cs="宋体"/>
          <w:sz w:val="24"/>
        </w:rPr>
      </w:pPr>
      <w:r>
        <w:rPr>
          <w:rFonts w:hint="eastAsia" w:ascii="宋体" w:hAnsi="宋体" w:cs="宋体"/>
          <w:sz w:val="24"/>
        </w:rPr>
        <w:t xml:space="preserve">合同附件和本合同均具有同等法律效力。 </w:t>
      </w:r>
    </w:p>
    <w:p w14:paraId="46CE77FE">
      <w:pPr>
        <w:spacing w:line="460" w:lineRule="exact"/>
        <w:ind w:firstLine="360" w:firstLineChars="150"/>
        <w:rPr>
          <w:rFonts w:ascii="宋体" w:hAnsi="宋体" w:cs="宋体"/>
          <w:b/>
          <w:sz w:val="24"/>
        </w:rPr>
      </w:pPr>
      <w:r>
        <w:rPr>
          <w:rFonts w:hint="eastAsia" w:ascii="宋体" w:hAnsi="宋体" w:cs="宋体"/>
          <w:sz w:val="24"/>
        </w:rPr>
        <w:t>本合同有效期限：自签订之日起生效。</w:t>
      </w:r>
    </w:p>
    <w:tbl>
      <w:tblPr>
        <w:tblStyle w:val="39"/>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2"/>
        <w:gridCol w:w="4215"/>
      </w:tblGrid>
      <w:tr w14:paraId="5288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9" w:hRule="atLeast"/>
          <w:jc w:val="center"/>
        </w:trPr>
        <w:tc>
          <w:tcPr>
            <w:tcW w:w="4162" w:type="dxa"/>
            <w:tcBorders>
              <w:top w:val="single" w:color="auto" w:sz="4" w:space="0"/>
              <w:left w:val="single" w:color="auto" w:sz="4" w:space="0"/>
              <w:right w:val="single" w:color="auto" w:sz="4" w:space="0"/>
            </w:tcBorders>
            <w:noWrap/>
            <w:vAlign w:val="center"/>
          </w:tcPr>
          <w:p w14:paraId="38DAC8CB">
            <w:pPr>
              <w:spacing w:line="360" w:lineRule="auto"/>
              <w:rPr>
                <w:sz w:val="24"/>
              </w:rPr>
            </w:pPr>
            <w:r>
              <w:rPr>
                <w:sz w:val="24"/>
              </w:rPr>
              <w:t>甲方</w:t>
            </w:r>
          </w:p>
          <w:p w14:paraId="0DC5002D">
            <w:pPr>
              <w:spacing w:line="360" w:lineRule="auto"/>
              <w:rPr>
                <w:sz w:val="24"/>
              </w:rPr>
            </w:pPr>
            <w:r>
              <w:rPr>
                <w:sz w:val="24"/>
              </w:rPr>
              <w:t>单位名称（章）：</w:t>
            </w:r>
          </w:p>
          <w:p w14:paraId="2335CDC2">
            <w:pPr>
              <w:spacing w:line="360" w:lineRule="auto"/>
              <w:ind w:left="-171" w:firstLine="360" w:firstLineChars="150"/>
              <w:rPr>
                <w:sz w:val="24"/>
              </w:rPr>
            </w:pPr>
          </w:p>
          <w:p w14:paraId="27F63714">
            <w:pPr>
              <w:spacing w:line="360" w:lineRule="auto"/>
              <w:rPr>
                <w:sz w:val="24"/>
              </w:rPr>
            </w:pPr>
            <w:r>
              <w:rPr>
                <w:sz w:val="24"/>
              </w:rPr>
              <w:t>单位地址：</w:t>
            </w:r>
          </w:p>
          <w:p w14:paraId="6C086BCB">
            <w:pPr>
              <w:spacing w:line="360" w:lineRule="auto"/>
              <w:ind w:left="-170" w:firstLine="120" w:firstLineChars="50"/>
              <w:rPr>
                <w:sz w:val="24"/>
              </w:rPr>
            </w:pPr>
            <w:r>
              <w:rPr>
                <w:sz w:val="24"/>
              </w:rPr>
              <w:t>法定代表人或委托代理人：</w:t>
            </w:r>
          </w:p>
          <w:p w14:paraId="03085989">
            <w:pPr>
              <w:spacing w:line="360" w:lineRule="auto"/>
              <w:rPr>
                <w:sz w:val="24"/>
              </w:rPr>
            </w:pPr>
            <w:r>
              <w:rPr>
                <w:sz w:val="24"/>
              </w:rPr>
              <w:t>电话：</w:t>
            </w:r>
          </w:p>
          <w:p w14:paraId="557DF7F4">
            <w:pPr>
              <w:spacing w:line="360" w:lineRule="auto"/>
              <w:rPr>
                <w:sz w:val="24"/>
              </w:rPr>
            </w:pPr>
            <w:r>
              <w:rPr>
                <w:sz w:val="24"/>
              </w:rPr>
              <w:t>开户银行：</w:t>
            </w:r>
          </w:p>
          <w:p w14:paraId="7531635F">
            <w:pPr>
              <w:spacing w:line="360" w:lineRule="auto"/>
              <w:rPr>
                <w:sz w:val="24"/>
              </w:rPr>
            </w:pPr>
            <w:r>
              <w:rPr>
                <w:rFonts w:hint="eastAsia"/>
                <w:sz w:val="24"/>
              </w:rPr>
              <w:t>账</w:t>
            </w:r>
            <w:r>
              <w:rPr>
                <w:sz w:val="24"/>
              </w:rPr>
              <w:t>号：</w:t>
            </w:r>
          </w:p>
          <w:p w14:paraId="6C54A2CB">
            <w:pPr>
              <w:spacing w:line="360" w:lineRule="auto"/>
              <w:rPr>
                <w:sz w:val="24"/>
              </w:rPr>
            </w:pPr>
            <w:r>
              <w:rPr>
                <w:sz w:val="24"/>
              </w:rPr>
              <w:t>邮政编码：</w:t>
            </w:r>
          </w:p>
        </w:tc>
        <w:tc>
          <w:tcPr>
            <w:tcW w:w="4215" w:type="dxa"/>
            <w:tcBorders>
              <w:top w:val="single" w:color="auto" w:sz="4" w:space="0"/>
              <w:left w:val="single" w:color="auto" w:sz="4" w:space="0"/>
              <w:right w:val="single" w:color="auto" w:sz="4" w:space="0"/>
            </w:tcBorders>
            <w:noWrap/>
            <w:vAlign w:val="center"/>
          </w:tcPr>
          <w:p w14:paraId="07D8D269">
            <w:pPr>
              <w:spacing w:line="360" w:lineRule="auto"/>
              <w:rPr>
                <w:sz w:val="24"/>
              </w:rPr>
            </w:pPr>
            <w:r>
              <w:rPr>
                <w:sz w:val="24"/>
              </w:rPr>
              <w:t>乙方</w:t>
            </w:r>
          </w:p>
          <w:p w14:paraId="61794035">
            <w:pPr>
              <w:spacing w:line="360" w:lineRule="auto"/>
              <w:rPr>
                <w:sz w:val="24"/>
              </w:rPr>
            </w:pPr>
            <w:r>
              <w:rPr>
                <w:sz w:val="24"/>
              </w:rPr>
              <w:t>单位名称（章）：</w:t>
            </w:r>
          </w:p>
          <w:p w14:paraId="4028719F">
            <w:pPr>
              <w:spacing w:line="360" w:lineRule="auto"/>
              <w:ind w:left="-171" w:firstLine="360" w:firstLineChars="150"/>
              <w:rPr>
                <w:sz w:val="24"/>
              </w:rPr>
            </w:pPr>
          </w:p>
          <w:p w14:paraId="3B1241C8">
            <w:pPr>
              <w:spacing w:line="360" w:lineRule="auto"/>
              <w:rPr>
                <w:sz w:val="24"/>
              </w:rPr>
            </w:pPr>
            <w:r>
              <w:rPr>
                <w:sz w:val="24"/>
              </w:rPr>
              <w:t>单位地址：</w:t>
            </w:r>
          </w:p>
          <w:p w14:paraId="40C2506D">
            <w:pPr>
              <w:spacing w:line="360" w:lineRule="auto"/>
              <w:rPr>
                <w:sz w:val="24"/>
              </w:rPr>
            </w:pPr>
            <w:r>
              <w:rPr>
                <w:sz w:val="24"/>
              </w:rPr>
              <w:t>法定代表人或委托代理人：</w:t>
            </w:r>
          </w:p>
          <w:p w14:paraId="79AD0289">
            <w:pPr>
              <w:spacing w:line="360" w:lineRule="auto"/>
              <w:rPr>
                <w:sz w:val="24"/>
              </w:rPr>
            </w:pPr>
            <w:r>
              <w:rPr>
                <w:sz w:val="24"/>
              </w:rPr>
              <w:t>电话：</w:t>
            </w:r>
          </w:p>
          <w:p w14:paraId="2EC5F3F5">
            <w:pPr>
              <w:spacing w:line="360" w:lineRule="auto"/>
              <w:rPr>
                <w:sz w:val="24"/>
              </w:rPr>
            </w:pPr>
            <w:r>
              <w:rPr>
                <w:sz w:val="24"/>
              </w:rPr>
              <w:t>开户银行：</w:t>
            </w:r>
          </w:p>
          <w:p w14:paraId="3AD84BA8">
            <w:pPr>
              <w:spacing w:line="360" w:lineRule="auto"/>
              <w:rPr>
                <w:sz w:val="24"/>
              </w:rPr>
            </w:pPr>
            <w:r>
              <w:rPr>
                <w:rFonts w:hint="eastAsia"/>
                <w:sz w:val="24"/>
              </w:rPr>
              <w:t>账</w:t>
            </w:r>
            <w:r>
              <w:rPr>
                <w:sz w:val="24"/>
              </w:rPr>
              <w:t>号：</w:t>
            </w:r>
          </w:p>
          <w:p w14:paraId="3345BFA5">
            <w:pPr>
              <w:spacing w:line="360" w:lineRule="auto"/>
              <w:rPr>
                <w:sz w:val="24"/>
              </w:rPr>
            </w:pPr>
            <w:r>
              <w:rPr>
                <w:sz w:val="24"/>
              </w:rPr>
              <w:t>邮政编码：</w:t>
            </w:r>
          </w:p>
        </w:tc>
      </w:tr>
    </w:tbl>
    <w:p w14:paraId="296222F4">
      <w:pPr>
        <w:pStyle w:val="24"/>
        <w:tabs>
          <w:tab w:val="left" w:pos="285"/>
        </w:tabs>
        <w:snapToGrid w:val="0"/>
        <w:spacing w:before="194" w:after="194" w:line="400" w:lineRule="exact"/>
        <w:rPr>
          <w:rFonts w:ascii="Times New Roman" w:hAnsi="Times New Roman"/>
          <w:b/>
          <w:sz w:val="32"/>
          <w:szCs w:val="32"/>
        </w:rPr>
      </w:pPr>
      <w:r>
        <w:rPr>
          <w:rFonts w:ascii="Times New Roman" w:hAnsi="Times New Roman"/>
          <w:b/>
          <w:sz w:val="32"/>
          <w:szCs w:val="32"/>
        </w:rPr>
        <w:tab/>
      </w:r>
      <w:r>
        <w:rPr>
          <w:rFonts w:ascii="Times New Roman" w:hAnsi="Times New Roman"/>
          <w:b/>
          <w:sz w:val="32"/>
          <w:szCs w:val="32"/>
        </w:rPr>
        <w:tab/>
      </w:r>
      <w:r>
        <w:rPr>
          <w:rFonts w:ascii="Times New Roman" w:hAnsi="Times New Roman"/>
          <w:b/>
          <w:sz w:val="21"/>
          <w:szCs w:val="21"/>
        </w:rPr>
        <w:t>注：此合同样本仅作参考，甲、乙双方可根据采购项目的实际情况进行修改。</w:t>
      </w:r>
    </w:p>
    <w:p w14:paraId="260293A8">
      <w:pPr>
        <w:widowControl/>
        <w:jc w:val="center"/>
        <w:outlineLvl w:val="0"/>
        <w:rPr>
          <w:rFonts w:ascii="宋体" w:hAnsi="宋体" w:cs="宋体"/>
          <w:b/>
          <w:sz w:val="36"/>
          <w:szCs w:val="20"/>
        </w:rPr>
      </w:pPr>
      <w:bookmarkStart w:id="262" w:name="_Toc13328"/>
    </w:p>
    <w:p w14:paraId="5F2C1600">
      <w:pPr>
        <w:widowControl/>
        <w:jc w:val="center"/>
        <w:outlineLvl w:val="0"/>
        <w:rPr>
          <w:rFonts w:hint="eastAsia" w:ascii="宋体" w:hAnsi="宋体" w:cs="宋体"/>
          <w:b/>
          <w:sz w:val="36"/>
          <w:szCs w:val="20"/>
        </w:rPr>
      </w:pPr>
    </w:p>
    <w:p w14:paraId="55278EF8">
      <w:pPr>
        <w:widowControl/>
        <w:jc w:val="center"/>
        <w:outlineLvl w:val="0"/>
        <w:rPr>
          <w:rFonts w:hint="eastAsia" w:ascii="宋体" w:hAnsi="宋体" w:cs="宋体"/>
          <w:b/>
          <w:sz w:val="36"/>
          <w:szCs w:val="20"/>
        </w:rPr>
      </w:pPr>
    </w:p>
    <w:p w14:paraId="7A69D9C8">
      <w:pPr>
        <w:widowControl/>
        <w:jc w:val="center"/>
        <w:outlineLvl w:val="0"/>
        <w:rPr>
          <w:rFonts w:hint="eastAsia" w:ascii="宋体" w:hAnsi="宋体" w:cs="宋体"/>
          <w:b/>
          <w:sz w:val="36"/>
          <w:szCs w:val="20"/>
        </w:rPr>
      </w:pPr>
    </w:p>
    <w:p w14:paraId="20F94E2F">
      <w:pPr>
        <w:widowControl/>
        <w:jc w:val="center"/>
        <w:outlineLvl w:val="0"/>
        <w:rPr>
          <w:rFonts w:hint="eastAsia" w:ascii="宋体" w:hAnsi="宋体" w:cs="宋体"/>
          <w:b/>
          <w:sz w:val="36"/>
          <w:szCs w:val="20"/>
        </w:rPr>
      </w:pPr>
    </w:p>
    <w:p w14:paraId="2DB03B92">
      <w:pPr>
        <w:pStyle w:val="3"/>
        <w:rPr>
          <w:rFonts w:hint="eastAsia" w:ascii="宋体" w:hAnsi="宋体" w:cs="宋体"/>
          <w:b/>
          <w:sz w:val="36"/>
          <w:szCs w:val="20"/>
        </w:rPr>
      </w:pPr>
    </w:p>
    <w:p w14:paraId="11CCD849">
      <w:pPr>
        <w:pStyle w:val="2"/>
        <w:rPr>
          <w:rFonts w:hint="eastAsia" w:ascii="宋体" w:hAnsi="宋体" w:cs="宋体"/>
          <w:b/>
          <w:sz w:val="36"/>
          <w:szCs w:val="20"/>
        </w:rPr>
      </w:pPr>
    </w:p>
    <w:p w14:paraId="6A535254">
      <w:pPr>
        <w:rPr>
          <w:rFonts w:hint="eastAsia"/>
        </w:rPr>
      </w:pPr>
    </w:p>
    <w:p w14:paraId="7824C4CE">
      <w:pPr>
        <w:widowControl/>
        <w:jc w:val="center"/>
        <w:outlineLvl w:val="0"/>
        <w:rPr>
          <w:rFonts w:ascii="宋体" w:hAnsi="宋体" w:cs="宋体"/>
          <w:b/>
          <w:sz w:val="36"/>
          <w:szCs w:val="20"/>
        </w:rPr>
      </w:pPr>
      <w:r>
        <w:rPr>
          <w:rFonts w:hint="eastAsia" w:ascii="宋体" w:hAnsi="宋体" w:cs="宋体"/>
          <w:b/>
          <w:sz w:val="36"/>
          <w:szCs w:val="20"/>
        </w:rPr>
        <w:t>第六部分 应提交的有关格式范例</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62"/>
    </w:p>
    <w:p w14:paraId="3CE6D30A">
      <w:pPr>
        <w:widowControl/>
        <w:adjustRightInd w:val="0"/>
        <w:spacing w:beforeLines="900" w:afterLines="900" w:line="440" w:lineRule="atLeast"/>
        <w:jc w:val="center"/>
        <w:outlineLvl w:val="1"/>
        <w:rPr>
          <w:b/>
          <w:bCs/>
          <w:sz w:val="48"/>
          <w:szCs w:val="48"/>
        </w:rPr>
      </w:pPr>
      <w:bookmarkStart w:id="263" w:name="_Toc3522"/>
      <w:bookmarkStart w:id="264" w:name="_Toc3817"/>
      <w:r>
        <w:rPr>
          <w:b/>
          <w:bCs/>
          <w:sz w:val="48"/>
          <w:szCs w:val="48"/>
        </w:rPr>
        <w:t>资格证明文件</w:t>
      </w:r>
      <w:bookmarkEnd w:id="263"/>
      <w:bookmarkEnd w:id="264"/>
    </w:p>
    <w:p w14:paraId="23EBD45C">
      <w:pPr>
        <w:widowControl/>
        <w:spacing w:line="360" w:lineRule="auto"/>
        <w:rPr>
          <w:rFonts w:hint="eastAsia" w:eastAsia="宋体"/>
          <w:b/>
          <w:bCs/>
          <w:sz w:val="32"/>
          <w:szCs w:val="32"/>
          <w:lang w:eastAsia="zh-CN"/>
        </w:rPr>
      </w:pPr>
      <w:r>
        <w:rPr>
          <w:b/>
          <w:bCs/>
          <w:sz w:val="32"/>
          <w:szCs w:val="32"/>
        </w:rPr>
        <w:t>项目名称：</w:t>
      </w:r>
      <w:r>
        <w:rPr>
          <w:rFonts w:hint="eastAsia"/>
          <w:b/>
          <w:bCs/>
          <w:sz w:val="32"/>
          <w:szCs w:val="32"/>
          <w:lang w:eastAsia="zh-CN"/>
        </w:rPr>
        <w:t xml:space="preserve">2026年李渔戏剧研究院灯光设备采购项目 </w:t>
      </w:r>
    </w:p>
    <w:p w14:paraId="31BD2BE1">
      <w:pPr>
        <w:widowControl/>
        <w:spacing w:line="360" w:lineRule="auto"/>
        <w:rPr>
          <w:rFonts w:hint="eastAsia" w:eastAsia="宋体"/>
          <w:b/>
          <w:sz w:val="32"/>
          <w:szCs w:val="32"/>
          <w:lang w:eastAsia="zh-CN"/>
        </w:rPr>
      </w:pPr>
      <w:r>
        <w:rPr>
          <w:b/>
          <w:bCs/>
          <w:kern w:val="0"/>
          <w:sz w:val="32"/>
          <w:szCs w:val="32"/>
        </w:rPr>
        <w:t>项目编号：</w:t>
      </w:r>
      <w:r>
        <w:rPr>
          <w:rFonts w:hint="eastAsia"/>
          <w:b/>
          <w:bCs/>
          <w:kern w:val="0"/>
          <w:sz w:val="32"/>
          <w:szCs w:val="32"/>
          <w:lang w:eastAsia="zh-CN"/>
        </w:rPr>
        <w:t>330781261030050000008-LX[2026]8388390016</w:t>
      </w:r>
    </w:p>
    <w:p w14:paraId="61026C28">
      <w:pPr>
        <w:widowControl/>
        <w:spacing w:line="360" w:lineRule="auto"/>
        <w:rPr>
          <w:b/>
          <w:bCs/>
          <w:kern w:val="0"/>
          <w:sz w:val="32"/>
          <w:szCs w:val="32"/>
        </w:rPr>
      </w:pPr>
      <w:r>
        <w:rPr>
          <w:b/>
          <w:bCs/>
          <w:kern w:val="0"/>
          <w:sz w:val="32"/>
          <w:szCs w:val="32"/>
        </w:rPr>
        <w:t>投标供应商名称：</w:t>
      </w:r>
      <w:r>
        <w:rPr>
          <w:rFonts w:hint="eastAsia"/>
          <w:b/>
          <w:bCs/>
          <w:kern w:val="0"/>
          <w:sz w:val="32"/>
          <w:szCs w:val="32"/>
          <w:u w:val="single"/>
        </w:rPr>
        <w:t xml:space="preserve">              </w:t>
      </w:r>
      <w:r>
        <w:rPr>
          <w:b/>
          <w:bCs/>
          <w:kern w:val="0"/>
          <w:sz w:val="32"/>
          <w:szCs w:val="32"/>
        </w:rPr>
        <w:t>（公章）</w:t>
      </w:r>
    </w:p>
    <w:p w14:paraId="1C39E6E7">
      <w:pPr>
        <w:widowControl/>
        <w:spacing w:line="360" w:lineRule="auto"/>
        <w:rPr>
          <w:b/>
          <w:bCs/>
          <w:kern w:val="0"/>
          <w:sz w:val="32"/>
          <w:szCs w:val="32"/>
          <w:u w:val="single"/>
        </w:rPr>
      </w:pPr>
      <w:r>
        <w:rPr>
          <w:b/>
          <w:bCs/>
          <w:kern w:val="0"/>
          <w:sz w:val="32"/>
          <w:szCs w:val="32"/>
        </w:rPr>
        <w:t>投标供应商地址：</w:t>
      </w:r>
      <w:r>
        <w:rPr>
          <w:rFonts w:hint="eastAsia"/>
          <w:b/>
          <w:bCs/>
          <w:kern w:val="0"/>
          <w:sz w:val="32"/>
          <w:szCs w:val="32"/>
          <w:u w:val="single"/>
        </w:rPr>
        <w:t xml:space="preserve">              </w:t>
      </w:r>
    </w:p>
    <w:p w14:paraId="31F35469">
      <w:pPr>
        <w:spacing w:line="360" w:lineRule="auto"/>
        <w:jc w:val="center"/>
        <w:outlineLvl w:val="0"/>
        <w:rPr>
          <w:rFonts w:ascii="宋体" w:hAnsi="宋体" w:cs="宋体"/>
          <w:b/>
          <w:kern w:val="0"/>
          <w:sz w:val="36"/>
          <w:szCs w:val="36"/>
        </w:rPr>
      </w:pPr>
      <w:bookmarkStart w:id="265" w:name="_Toc20816"/>
      <w:bookmarkStart w:id="266" w:name="_Toc24459"/>
      <w:bookmarkStart w:id="267" w:name="_Toc22124"/>
      <w:bookmarkStart w:id="268" w:name="_Toc21554"/>
      <w:bookmarkStart w:id="269" w:name="_Toc27102"/>
      <w:bookmarkStart w:id="270" w:name="_Toc14188"/>
      <w:bookmarkStart w:id="271" w:name="_Toc8345"/>
      <w:bookmarkStart w:id="272" w:name="_Toc11266"/>
      <w:bookmarkStart w:id="273" w:name="_Toc22805"/>
      <w:r>
        <w:rPr>
          <w:b/>
          <w:bCs/>
          <w:kern w:val="0"/>
          <w:sz w:val="32"/>
          <w:szCs w:val="32"/>
        </w:rPr>
        <w:t>年    月    日</w:t>
      </w:r>
      <w:r>
        <w:rPr>
          <w:rFonts w:hint="eastAsia" w:ascii="宋体" w:hAnsi="宋体" w:cs="宋体"/>
          <w:b/>
          <w:kern w:val="0"/>
          <w:sz w:val="36"/>
          <w:szCs w:val="36"/>
        </w:rPr>
        <w:br w:type="page"/>
      </w:r>
      <w:bookmarkEnd w:id="265"/>
      <w:bookmarkEnd w:id="266"/>
      <w:bookmarkEnd w:id="267"/>
      <w:bookmarkEnd w:id="268"/>
      <w:bookmarkEnd w:id="269"/>
      <w:bookmarkEnd w:id="270"/>
      <w:bookmarkEnd w:id="271"/>
      <w:bookmarkEnd w:id="272"/>
      <w:bookmarkEnd w:id="273"/>
    </w:p>
    <w:bookmarkEnd w:id="191"/>
    <w:p w14:paraId="65FCA1D3">
      <w:pPr>
        <w:spacing w:line="360" w:lineRule="auto"/>
        <w:jc w:val="center"/>
        <w:outlineLvl w:val="0"/>
        <w:rPr>
          <w:rFonts w:ascii="宋体" w:hAnsi="宋体" w:cs="宋体"/>
          <w:b/>
          <w:kern w:val="0"/>
          <w:sz w:val="36"/>
          <w:szCs w:val="36"/>
        </w:rPr>
      </w:pPr>
      <w:bookmarkStart w:id="274" w:name="_Toc13457"/>
      <w:bookmarkStart w:id="275" w:name="_Toc25457"/>
      <w:bookmarkStart w:id="276" w:name="_Toc26524"/>
      <w:bookmarkStart w:id="277" w:name="_Toc5759"/>
      <w:bookmarkStart w:id="278" w:name="_Toc15198"/>
      <w:bookmarkStart w:id="279" w:name="_Toc15222"/>
      <w:bookmarkStart w:id="280" w:name="_Toc18105"/>
      <w:bookmarkStart w:id="281" w:name="_Toc24102"/>
      <w:bookmarkStart w:id="282" w:name="_Toc8725"/>
      <w:bookmarkStart w:id="283" w:name="_Toc2705"/>
      <w:bookmarkStart w:id="284" w:name="_Toc7134"/>
      <w:bookmarkStart w:id="285" w:name="_Toc22667"/>
      <w:bookmarkStart w:id="286" w:name="_Toc7386"/>
      <w:bookmarkStart w:id="287" w:name="_Toc5417"/>
      <w:bookmarkStart w:id="288" w:name="_Toc30027"/>
      <w:r>
        <w:rPr>
          <w:rFonts w:hint="eastAsia" w:ascii="宋体" w:hAnsi="宋体" w:cs="宋体"/>
          <w:b/>
          <w:kern w:val="0"/>
          <w:sz w:val="36"/>
          <w:szCs w:val="36"/>
        </w:rPr>
        <w:t>目录</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sdt>
      <w:sdtPr>
        <w:rPr>
          <w:rFonts w:ascii="宋体" w:hAnsi="宋体"/>
        </w:rPr>
        <w:id w:val="147470645"/>
        <w:docPartObj>
          <w:docPartGallery w:val="Table of Contents"/>
          <w:docPartUnique/>
        </w:docPartObj>
      </w:sdtPr>
      <w:sdtEndPr>
        <w:rPr>
          <w:rFonts w:ascii="宋体" w:hAnsi="宋体"/>
        </w:rPr>
      </w:sdtEndPr>
      <w:sdtContent>
        <w:p w14:paraId="63F07513">
          <w:pPr>
            <w:pStyle w:val="27"/>
            <w:tabs>
              <w:tab w:val="right" w:leader="dot" w:pos="8306"/>
            </w:tabs>
          </w:pPr>
          <w:r>
            <w:fldChar w:fldCharType="begin"/>
          </w:r>
          <w:r>
            <w:instrText xml:space="preserve">TOC \o "1-1" \h \u </w:instrText>
          </w:r>
          <w:r>
            <w:fldChar w:fldCharType="separate"/>
          </w:r>
          <w:r>
            <w:fldChar w:fldCharType="begin"/>
          </w:r>
          <w:r>
            <w:instrText xml:space="preserve"> HYPERLINK \l "_Toc9865" </w:instrText>
          </w:r>
          <w:r>
            <w:fldChar w:fldCharType="separate"/>
          </w:r>
          <w:r>
            <w:rPr>
              <w:rFonts w:hint="eastAsia" w:ascii="宋体" w:hAnsi="宋体" w:cs="宋体"/>
              <w:kern w:val="0"/>
              <w:szCs w:val="32"/>
            </w:rPr>
            <w:t>一、经有关部门年检通过且在有效期内的《营业执照副本》或《事业单位法人证》复印件</w:t>
          </w:r>
          <w:r>
            <w:tab/>
          </w:r>
          <w:r>
            <w:fldChar w:fldCharType="begin"/>
          </w:r>
          <w:r>
            <w:instrText xml:space="preserve"> PAGEREF _Toc9865 \h </w:instrText>
          </w:r>
          <w:r>
            <w:fldChar w:fldCharType="separate"/>
          </w:r>
          <w:r>
            <w:t>48</w:t>
          </w:r>
          <w:r>
            <w:fldChar w:fldCharType="end"/>
          </w:r>
          <w:r>
            <w:fldChar w:fldCharType="end"/>
          </w:r>
        </w:p>
        <w:p w14:paraId="310740DA">
          <w:pPr>
            <w:pStyle w:val="27"/>
            <w:tabs>
              <w:tab w:val="right" w:leader="dot" w:pos="8306"/>
            </w:tabs>
          </w:pPr>
          <w:r>
            <w:fldChar w:fldCharType="begin"/>
          </w:r>
          <w:r>
            <w:instrText xml:space="preserve"> HYPERLINK \l "_Toc20382" </w:instrText>
          </w:r>
          <w:r>
            <w:fldChar w:fldCharType="separate"/>
          </w:r>
          <w:r>
            <w:rPr>
              <w:rFonts w:hint="eastAsia" w:ascii="宋体" w:hAnsi="宋体" w:cs="宋体"/>
              <w:szCs w:val="32"/>
              <w:lang w:val="zh-CN"/>
            </w:rPr>
            <w:t>二、授权委托书或法定代表人（单位负责人、自然人本人）身份</w:t>
          </w:r>
          <w:r>
            <w:rPr>
              <w:bCs/>
              <w:szCs w:val="32"/>
            </w:rPr>
            <w:t>法定代表人身份证明书</w:t>
          </w:r>
          <w:r>
            <w:tab/>
          </w:r>
          <w:r>
            <w:fldChar w:fldCharType="begin"/>
          </w:r>
          <w:r>
            <w:instrText xml:space="preserve"> PAGEREF _Toc20382 \h </w:instrText>
          </w:r>
          <w:r>
            <w:fldChar w:fldCharType="separate"/>
          </w:r>
          <w:r>
            <w:t>49</w:t>
          </w:r>
          <w:r>
            <w:fldChar w:fldCharType="end"/>
          </w:r>
          <w:r>
            <w:fldChar w:fldCharType="end"/>
          </w:r>
        </w:p>
        <w:p w14:paraId="57067B3C">
          <w:pPr>
            <w:pStyle w:val="27"/>
            <w:tabs>
              <w:tab w:val="right" w:leader="dot" w:pos="8306"/>
            </w:tabs>
          </w:pPr>
          <w:r>
            <w:fldChar w:fldCharType="begin"/>
          </w:r>
          <w:r>
            <w:instrText xml:space="preserve"> HYPERLINK \l "_Toc26754" </w:instrText>
          </w:r>
          <w:r>
            <w:fldChar w:fldCharType="separate"/>
          </w:r>
          <w:r>
            <w:rPr>
              <w:rFonts w:hint="eastAsia"/>
              <w:bCs/>
              <w:kern w:val="0"/>
              <w:szCs w:val="32"/>
            </w:rPr>
            <w:t>三、</w:t>
          </w:r>
          <w:r>
            <w:rPr>
              <w:bCs/>
              <w:kern w:val="0"/>
              <w:szCs w:val="32"/>
            </w:rPr>
            <w:t>法定代表人授权书</w:t>
          </w:r>
          <w:r>
            <w:tab/>
          </w:r>
          <w:r>
            <w:fldChar w:fldCharType="begin"/>
          </w:r>
          <w:r>
            <w:instrText xml:space="preserve"> PAGEREF _Toc26754 \h </w:instrText>
          </w:r>
          <w:r>
            <w:fldChar w:fldCharType="separate"/>
          </w:r>
          <w:r>
            <w:t>50</w:t>
          </w:r>
          <w:r>
            <w:fldChar w:fldCharType="end"/>
          </w:r>
          <w:r>
            <w:fldChar w:fldCharType="end"/>
          </w:r>
        </w:p>
        <w:p w14:paraId="0D0F6CD7">
          <w:pPr>
            <w:pStyle w:val="27"/>
            <w:tabs>
              <w:tab w:val="right" w:leader="dot" w:pos="8306"/>
            </w:tabs>
          </w:pPr>
          <w:r>
            <w:fldChar w:fldCharType="begin"/>
          </w:r>
          <w:r>
            <w:instrText xml:space="preserve"> HYPERLINK \l "_Toc32022" </w:instrText>
          </w:r>
          <w:r>
            <w:fldChar w:fldCharType="separate"/>
          </w:r>
          <w:r>
            <w:rPr>
              <w:rFonts w:hint="eastAsia" w:ascii="宋体" w:hAnsi="宋体" w:cs="宋体"/>
              <w:kern w:val="0"/>
              <w:szCs w:val="32"/>
            </w:rPr>
            <w:t>四、符合参加政府采购活动应当具备的一般条件的承诺函</w:t>
          </w:r>
          <w:r>
            <w:tab/>
          </w:r>
          <w:r>
            <w:fldChar w:fldCharType="begin"/>
          </w:r>
          <w:r>
            <w:instrText xml:space="preserve"> PAGEREF _Toc32022 \h </w:instrText>
          </w:r>
          <w:r>
            <w:fldChar w:fldCharType="separate"/>
          </w:r>
          <w:r>
            <w:t>51</w:t>
          </w:r>
          <w:r>
            <w:fldChar w:fldCharType="end"/>
          </w:r>
          <w:r>
            <w:fldChar w:fldCharType="end"/>
          </w:r>
        </w:p>
        <w:p w14:paraId="7B3BC195">
          <w:pPr>
            <w:rPr>
              <w:sz w:val="24"/>
            </w:rPr>
          </w:pPr>
          <w:r>
            <w:rPr>
              <w:rFonts w:hint="eastAsia"/>
            </w:rPr>
            <w:t>五、</w:t>
          </w:r>
          <w:r>
            <w:rPr>
              <w:rFonts w:hint="eastAsia"/>
              <w:sz w:val="24"/>
            </w:rPr>
            <w:t>.政府采购现场确认声明书.................................................................................53</w:t>
          </w:r>
        </w:p>
        <w:p w14:paraId="4E4179E9">
          <w:pPr>
            <w:pStyle w:val="3"/>
            <w:rPr>
              <w:rFonts w:hint="eastAsia"/>
              <w:sz w:val="24"/>
            </w:rPr>
          </w:pPr>
          <w:r>
            <w:rPr>
              <w:rFonts w:hint="eastAsia"/>
              <w:sz w:val="24"/>
            </w:rPr>
            <w:t>六、无围标串标等负面行为承诺书............................................................................54</w:t>
          </w:r>
        </w:p>
        <w:p w14:paraId="353F8279">
          <w:pPr>
            <w:pStyle w:val="2"/>
            <w:ind w:left="0" w:leftChars="0" w:firstLine="0" w:firstLineChars="0"/>
            <w:rPr>
              <w:rFonts w:hint="default" w:eastAsia="宋体"/>
              <w:lang w:val="en-US" w:eastAsia="zh-CN"/>
            </w:rPr>
          </w:pPr>
          <w:r>
            <w:rPr>
              <w:rFonts w:hint="eastAsia"/>
              <w:sz w:val="24"/>
              <w:lang w:val="en-US" w:eastAsia="zh-CN"/>
            </w:rPr>
            <w:t>七、中小企业声明函....................................................................................................55</w:t>
          </w:r>
        </w:p>
        <w:p w14:paraId="396129CB">
          <w:pPr>
            <w:pStyle w:val="27"/>
            <w:tabs>
              <w:tab w:val="right" w:leader="dot" w:pos="8958"/>
            </w:tabs>
          </w:pPr>
          <w:r>
            <w:rPr>
              <w:rFonts w:hint="eastAsia"/>
              <w:lang w:val="en-US" w:eastAsia="zh-CN"/>
            </w:rPr>
            <w:t>八</w:t>
          </w:r>
          <w:r>
            <w:rPr>
              <w:rFonts w:hint="eastAsia"/>
            </w:rPr>
            <w:t>、</w:t>
          </w:r>
          <w:r>
            <w:fldChar w:fldCharType="begin"/>
          </w:r>
          <w:r>
            <w:instrText xml:space="preserve"> HYPERLINK \l "_Toc25569" </w:instrText>
          </w:r>
          <w:r>
            <w:fldChar w:fldCharType="separate"/>
          </w:r>
          <w:r>
            <w:rPr>
              <w:rFonts w:hint="eastAsia" w:ascii="宋体" w:hAnsi="宋体" w:cs="宋体"/>
              <w:kern w:val="0"/>
              <w:szCs w:val="32"/>
            </w:rPr>
            <w:t>本项目的特定资格要求......................................................</w:t>
          </w:r>
          <w:r>
            <w:fldChar w:fldCharType="begin"/>
          </w:r>
          <w:r>
            <w:instrText xml:space="preserve"> PAGEREF _Toc25569 \h </w:instrText>
          </w:r>
          <w:r>
            <w:fldChar w:fldCharType="separate"/>
          </w:r>
          <w:r>
            <w:t>52</w:t>
          </w:r>
          <w:r>
            <w:fldChar w:fldCharType="end"/>
          </w:r>
          <w:r>
            <w:fldChar w:fldCharType="end"/>
          </w:r>
        </w:p>
        <w:p w14:paraId="0819DA5C">
          <w:pPr>
            <w:pStyle w:val="27"/>
            <w:tabs>
              <w:tab w:val="right" w:leader="dot" w:pos="8958"/>
            </w:tabs>
            <w:rPr>
              <w:rFonts w:ascii="宋体" w:hAnsi="宋体" w:cs="宋体"/>
              <w:kern w:val="0"/>
              <w:sz w:val="24"/>
            </w:rPr>
          </w:pPr>
          <w:r>
            <w:fldChar w:fldCharType="end"/>
          </w:r>
        </w:p>
      </w:sdtContent>
    </w:sdt>
    <w:p w14:paraId="5988932B">
      <w:pPr>
        <w:jc w:val="center"/>
        <w:outlineLvl w:val="0"/>
        <w:rPr>
          <w:rFonts w:ascii="宋体" w:hAnsi="宋体" w:cs="宋体"/>
          <w:b/>
          <w:kern w:val="0"/>
          <w:sz w:val="32"/>
          <w:szCs w:val="32"/>
        </w:rPr>
      </w:pPr>
      <w:r>
        <w:rPr>
          <w:rFonts w:hint="eastAsia" w:ascii="宋体" w:hAnsi="宋体" w:cs="宋体"/>
          <w:kern w:val="0"/>
          <w:sz w:val="24"/>
        </w:rPr>
        <w:br w:type="page"/>
      </w:r>
      <w:bookmarkStart w:id="289" w:name="_Toc3546"/>
      <w:bookmarkStart w:id="290" w:name="_Toc820"/>
      <w:bookmarkStart w:id="291" w:name="_Toc11475"/>
      <w:bookmarkStart w:id="292" w:name="_Toc9865"/>
      <w:bookmarkStart w:id="293" w:name="_Toc28361"/>
      <w:bookmarkStart w:id="294" w:name="_Toc2244"/>
      <w:bookmarkStart w:id="295" w:name="_Toc5735"/>
      <w:bookmarkStart w:id="296" w:name="_Toc17947"/>
      <w:bookmarkStart w:id="297" w:name="_Toc10147"/>
      <w:bookmarkStart w:id="298" w:name="_Toc24933"/>
      <w:bookmarkStart w:id="299" w:name="_Toc28811"/>
      <w:bookmarkStart w:id="300" w:name="_Toc995"/>
      <w:bookmarkStart w:id="301" w:name="_Toc13594"/>
      <w:bookmarkStart w:id="302" w:name="_Toc9523"/>
      <w:r>
        <w:rPr>
          <w:rFonts w:hint="eastAsia" w:ascii="宋体" w:hAnsi="宋体" w:cs="宋体"/>
          <w:b/>
          <w:kern w:val="0"/>
          <w:sz w:val="32"/>
          <w:szCs w:val="32"/>
        </w:rPr>
        <w:t>一、经有关部门年检通过且在有效期内的《营业执照副本》或《事业单位法人证》复印件</w:t>
      </w:r>
      <w:bookmarkEnd w:id="289"/>
      <w:bookmarkEnd w:id="290"/>
      <w:bookmarkEnd w:id="291"/>
      <w:bookmarkEnd w:id="292"/>
      <w:bookmarkEnd w:id="293"/>
      <w:bookmarkEnd w:id="294"/>
      <w:bookmarkEnd w:id="295"/>
      <w:bookmarkEnd w:id="296"/>
      <w:bookmarkEnd w:id="297"/>
    </w:p>
    <w:p w14:paraId="77FF933F">
      <w:pPr>
        <w:rPr>
          <w:rFonts w:ascii="宋体" w:hAnsi="宋体" w:cs="宋体"/>
          <w:b/>
          <w:kern w:val="0"/>
          <w:sz w:val="32"/>
          <w:szCs w:val="32"/>
        </w:rPr>
      </w:pPr>
      <w:r>
        <w:rPr>
          <w:rFonts w:hint="eastAsia" w:ascii="宋体" w:hAnsi="宋体" w:cs="宋体"/>
          <w:b/>
          <w:kern w:val="0"/>
          <w:sz w:val="32"/>
          <w:szCs w:val="32"/>
        </w:rPr>
        <w:br w:type="page"/>
      </w:r>
    </w:p>
    <w:p w14:paraId="147DEEC5">
      <w:pPr>
        <w:pStyle w:val="101"/>
        <w:spacing w:line="360" w:lineRule="auto"/>
        <w:jc w:val="center"/>
        <w:outlineLvl w:val="0"/>
        <w:rPr>
          <w:b/>
          <w:bCs/>
          <w:sz w:val="32"/>
          <w:szCs w:val="32"/>
        </w:rPr>
      </w:pPr>
      <w:bookmarkStart w:id="303" w:name="_Toc20382"/>
      <w:bookmarkStart w:id="304" w:name="_Toc31376"/>
      <w:bookmarkStart w:id="305" w:name="_Toc20054"/>
      <w:r>
        <w:rPr>
          <w:rFonts w:hint="eastAsia" w:ascii="宋体" w:hAnsi="宋体" w:cs="宋体"/>
          <w:b/>
          <w:sz w:val="32"/>
          <w:szCs w:val="32"/>
          <w:lang w:val="zh-CN"/>
        </w:rPr>
        <w:t>二、授权委托书或法定代表人（单位负责人、自然人本人）身份</w:t>
      </w:r>
      <w:r>
        <w:rPr>
          <w:b/>
          <w:bCs/>
          <w:sz w:val="32"/>
          <w:szCs w:val="32"/>
        </w:rPr>
        <w:t>法定代表人身份证明书</w:t>
      </w:r>
      <w:bookmarkEnd w:id="303"/>
    </w:p>
    <w:p w14:paraId="75ACA8E6">
      <w:pPr>
        <w:pStyle w:val="101"/>
        <w:spacing w:line="720" w:lineRule="auto"/>
        <w:ind w:firstLine="720"/>
        <w:jc w:val="center"/>
        <w:rPr>
          <w:rFonts w:eastAsia="黑体"/>
          <w:sz w:val="36"/>
          <w:szCs w:val="36"/>
        </w:rPr>
      </w:pPr>
    </w:p>
    <w:p w14:paraId="104DEE00">
      <w:pPr>
        <w:pStyle w:val="101"/>
        <w:spacing w:line="600" w:lineRule="auto"/>
        <w:ind w:firstLine="960" w:firstLineChars="400"/>
        <w:rPr>
          <w:sz w:val="24"/>
          <w:szCs w:val="24"/>
          <w:u w:val="single"/>
        </w:rPr>
      </w:pPr>
      <w:r>
        <w:rPr>
          <w:sz w:val="24"/>
          <w:szCs w:val="24"/>
        </w:rPr>
        <w:t>单位名称：</w:t>
      </w:r>
      <w:r>
        <w:rPr>
          <w:rFonts w:hint="eastAsia"/>
          <w:sz w:val="24"/>
          <w:szCs w:val="24"/>
          <w:u w:val="single"/>
        </w:rPr>
        <w:t xml:space="preserve">                             </w:t>
      </w:r>
    </w:p>
    <w:p w14:paraId="422905E3">
      <w:pPr>
        <w:pStyle w:val="101"/>
        <w:spacing w:line="600" w:lineRule="auto"/>
        <w:ind w:firstLine="960" w:firstLineChars="400"/>
        <w:rPr>
          <w:sz w:val="24"/>
          <w:szCs w:val="24"/>
          <w:u w:val="single"/>
        </w:rPr>
      </w:pPr>
      <w:r>
        <w:rPr>
          <w:sz w:val="24"/>
          <w:szCs w:val="24"/>
        </w:rPr>
        <w:t>单位性质：</w:t>
      </w:r>
      <w:r>
        <w:rPr>
          <w:rFonts w:hint="eastAsia"/>
          <w:sz w:val="24"/>
          <w:szCs w:val="24"/>
          <w:u w:val="single"/>
        </w:rPr>
        <w:t xml:space="preserve">                               </w:t>
      </w:r>
    </w:p>
    <w:p w14:paraId="02DC95F5">
      <w:pPr>
        <w:pStyle w:val="101"/>
        <w:spacing w:line="600" w:lineRule="auto"/>
        <w:ind w:firstLine="960" w:firstLineChars="400"/>
        <w:rPr>
          <w:sz w:val="24"/>
          <w:szCs w:val="24"/>
          <w:u w:val="single"/>
        </w:rPr>
      </w:pPr>
      <w:r>
        <w:rPr>
          <w:sz w:val="24"/>
          <w:szCs w:val="24"/>
        </w:rPr>
        <w:t>地址：</w:t>
      </w:r>
      <w:r>
        <w:rPr>
          <w:rFonts w:hint="eastAsia"/>
          <w:sz w:val="24"/>
          <w:szCs w:val="24"/>
          <w:u w:val="single"/>
        </w:rPr>
        <w:t xml:space="preserve">                                   </w:t>
      </w:r>
    </w:p>
    <w:p w14:paraId="733FFDC6">
      <w:pPr>
        <w:pStyle w:val="101"/>
        <w:spacing w:line="600" w:lineRule="auto"/>
        <w:ind w:firstLine="960" w:firstLineChars="400"/>
        <w:rPr>
          <w:sz w:val="24"/>
          <w:szCs w:val="24"/>
        </w:rPr>
      </w:pPr>
      <w:r>
        <w:rPr>
          <w:sz w:val="24"/>
          <w:szCs w:val="24"/>
        </w:rPr>
        <w:t>成立时间：</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14:paraId="4D01A21A">
      <w:pPr>
        <w:pStyle w:val="101"/>
        <w:spacing w:line="600" w:lineRule="auto"/>
        <w:ind w:firstLine="960" w:firstLineChars="400"/>
        <w:rPr>
          <w:sz w:val="24"/>
          <w:szCs w:val="24"/>
          <w:u w:val="single"/>
        </w:rPr>
      </w:pPr>
      <w:r>
        <w:rPr>
          <w:sz w:val="24"/>
          <w:szCs w:val="24"/>
        </w:rPr>
        <w:t>经营期限：</w:t>
      </w:r>
      <w:r>
        <w:rPr>
          <w:rFonts w:hint="eastAsia"/>
          <w:sz w:val="24"/>
          <w:szCs w:val="24"/>
          <w:u w:val="single"/>
        </w:rPr>
        <w:t xml:space="preserve">                                       </w:t>
      </w:r>
    </w:p>
    <w:p w14:paraId="4AF7CE94">
      <w:pPr>
        <w:pStyle w:val="101"/>
        <w:spacing w:line="600" w:lineRule="auto"/>
        <w:ind w:firstLine="960" w:firstLineChars="400"/>
        <w:rPr>
          <w:sz w:val="24"/>
          <w:szCs w:val="24"/>
        </w:rPr>
      </w:pPr>
      <w:r>
        <w:rPr>
          <w:sz w:val="24"/>
          <w:szCs w:val="24"/>
        </w:rPr>
        <w:t>姓名：性别：年龄：职务：系</w:t>
      </w:r>
      <w:r>
        <w:rPr>
          <w:sz w:val="24"/>
          <w:szCs w:val="24"/>
          <w:u w:val="single"/>
        </w:rPr>
        <w:t>（投标供应商名称）</w:t>
      </w:r>
      <w:r>
        <w:rPr>
          <w:sz w:val="24"/>
          <w:szCs w:val="24"/>
        </w:rPr>
        <w:t>的法定代表人。</w:t>
      </w:r>
    </w:p>
    <w:p w14:paraId="07831952">
      <w:pPr>
        <w:pStyle w:val="101"/>
        <w:spacing w:line="600" w:lineRule="auto"/>
        <w:ind w:firstLine="720" w:firstLineChars="300"/>
        <w:rPr>
          <w:sz w:val="24"/>
          <w:szCs w:val="24"/>
        </w:rPr>
      </w:pPr>
      <w:r>
        <w:rPr>
          <w:sz w:val="24"/>
          <w:szCs w:val="24"/>
        </w:rPr>
        <w:t>特此证明。</w:t>
      </w:r>
    </w:p>
    <w:p w14:paraId="6E8E25FE">
      <w:pPr>
        <w:pStyle w:val="101"/>
        <w:spacing w:line="720" w:lineRule="auto"/>
        <w:ind w:firstLine="3150"/>
        <w:rPr>
          <w:sz w:val="24"/>
          <w:szCs w:val="24"/>
          <w:u w:val="single"/>
        </w:rPr>
      </w:pPr>
      <w:r>
        <w:rPr>
          <w:sz w:val="24"/>
          <w:szCs w:val="24"/>
        </w:rPr>
        <w:t>投标供应商</w:t>
      </w:r>
      <w:r>
        <w:rPr>
          <w:rFonts w:hint="eastAsia"/>
          <w:sz w:val="24"/>
          <w:szCs w:val="24"/>
        </w:rPr>
        <w:t>名称</w:t>
      </w:r>
      <w:r>
        <w:rPr>
          <w:sz w:val="24"/>
          <w:szCs w:val="24"/>
        </w:rPr>
        <w:t>：</w:t>
      </w:r>
      <w:r>
        <w:rPr>
          <w:rFonts w:hint="eastAsia"/>
          <w:sz w:val="24"/>
          <w:szCs w:val="24"/>
          <w:u w:val="single"/>
        </w:rPr>
        <w:t xml:space="preserve">                （</w:t>
      </w:r>
      <w:r>
        <w:rPr>
          <w:sz w:val="24"/>
          <w:szCs w:val="24"/>
          <w:u w:val="single"/>
        </w:rPr>
        <w:t>公章）</w:t>
      </w:r>
    </w:p>
    <w:p w14:paraId="53FF9284">
      <w:pPr>
        <w:pStyle w:val="101"/>
        <w:spacing w:line="720" w:lineRule="auto"/>
        <w:ind w:firstLine="3150"/>
        <w:rPr>
          <w:sz w:val="24"/>
          <w:szCs w:val="24"/>
        </w:rPr>
      </w:pPr>
      <w:r>
        <w:rPr>
          <w:sz w:val="24"/>
          <w:szCs w:val="24"/>
        </w:rPr>
        <w:t>日期：年月日</w:t>
      </w:r>
    </w:p>
    <w:p w14:paraId="59791021">
      <w:pPr>
        <w:widowControl/>
        <w:spacing w:beforeLines="50" w:afterLines="100" w:line="400" w:lineRule="atLeast"/>
        <w:ind w:firstLine="420"/>
        <w:jc w:val="center"/>
        <w:outlineLvl w:val="0"/>
        <w:rPr>
          <w:b/>
          <w:bCs/>
          <w:kern w:val="0"/>
          <w:sz w:val="32"/>
          <w:szCs w:val="32"/>
          <w:u w:val="single"/>
        </w:rPr>
      </w:pPr>
      <w:r>
        <w:rPr>
          <w:b/>
          <w:bCs/>
          <w:kern w:val="0"/>
          <w:sz w:val="32"/>
          <w:szCs w:val="32"/>
        </w:rPr>
        <w:br w:type="page"/>
      </w:r>
      <w:bookmarkStart w:id="306" w:name="_Toc26754"/>
      <w:r>
        <w:rPr>
          <w:rFonts w:hint="eastAsia"/>
          <w:b/>
          <w:bCs/>
          <w:kern w:val="0"/>
          <w:sz w:val="32"/>
          <w:szCs w:val="32"/>
        </w:rPr>
        <w:t>三、</w:t>
      </w:r>
      <w:r>
        <w:rPr>
          <w:b/>
          <w:bCs/>
          <w:kern w:val="0"/>
          <w:sz w:val="32"/>
          <w:szCs w:val="32"/>
        </w:rPr>
        <w:t>法定代表人授权书</w:t>
      </w:r>
      <w:bookmarkEnd w:id="306"/>
    </w:p>
    <w:p w14:paraId="67DF47C1">
      <w:pPr>
        <w:widowControl/>
        <w:spacing w:line="360" w:lineRule="auto"/>
        <w:ind w:left="319" w:leftChars="114" w:firstLine="120" w:firstLineChars="50"/>
        <w:rPr>
          <w:b/>
          <w:bCs/>
          <w:kern w:val="0"/>
          <w:sz w:val="24"/>
        </w:rPr>
      </w:pPr>
      <w:r>
        <w:rPr>
          <w:kern w:val="0"/>
          <w:sz w:val="24"/>
        </w:rPr>
        <w:t>本授权书声明：注册于</w:t>
      </w:r>
      <w:r>
        <w:rPr>
          <w:rFonts w:hint="eastAsia"/>
          <w:kern w:val="0"/>
          <w:sz w:val="24"/>
          <w:u w:val="single"/>
        </w:rPr>
        <w:t xml:space="preserve">        </w:t>
      </w:r>
      <w:r>
        <w:rPr>
          <w:kern w:val="0"/>
          <w:sz w:val="24"/>
        </w:rPr>
        <w:t>的</w:t>
      </w:r>
      <w:r>
        <w:rPr>
          <w:rFonts w:hint="eastAsia"/>
          <w:kern w:val="0"/>
          <w:sz w:val="24"/>
          <w:u w:val="single"/>
        </w:rPr>
        <w:t xml:space="preserve">         </w:t>
      </w:r>
      <w:r>
        <w:rPr>
          <w:kern w:val="0"/>
          <w:sz w:val="24"/>
        </w:rPr>
        <w:t>公司在下面签字的(法定代表人姓名、职务)代表本公司授权</w:t>
      </w:r>
      <w:r>
        <w:rPr>
          <w:rFonts w:hint="eastAsia"/>
          <w:kern w:val="0"/>
          <w:sz w:val="24"/>
          <w:u w:val="single"/>
        </w:rPr>
        <w:t xml:space="preserve">         （</w:t>
      </w:r>
      <w:r>
        <w:rPr>
          <w:kern w:val="0"/>
          <w:sz w:val="24"/>
          <w:u w:val="single"/>
        </w:rPr>
        <w:t>单位）</w:t>
      </w:r>
      <w:r>
        <w:rPr>
          <w:kern w:val="0"/>
          <w:sz w:val="24"/>
        </w:rPr>
        <w:t>的在下面签字的</w:t>
      </w:r>
      <w:r>
        <w:rPr>
          <w:rFonts w:hint="eastAsia"/>
          <w:kern w:val="0"/>
          <w:sz w:val="24"/>
          <w:u w:val="single"/>
        </w:rPr>
        <w:t xml:space="preserve">        （</w:t>
      </w:r>
      <w:r>
        <w:rPr>
          <w:kern w:val="0"/>
          <w:sz w:val="24"/>
        </w:rPr>
        <w:t>被授权人的姓名、职务）为本公司的唯一合法代理人，就</w:t>
      </w:r>
      <w:r>
        <w:rPr>
          <w:rFonts w:hint="eastAsia"/>
          <w:kern w:val="0"/>
          <w:sz w:val="24"/>
          <w:u w:val="single"/>
        </w:rPr>
        <w:t xml:space="preserve">               </w:t>
      </w:r>
      <w:r>
        <w:rPr>
          <w:kern w:val="0"/>
          <w:sz w:val="24"/>
        </w:rPr>
        <w:t>项目的投标及合同的执行完成和保修，以本公司名义处理一切与之有关的事务。</w:t>
      </w:r>
      <w:r>
        <w:rPr>
          <w:rFonts w:hint="eastAsia"/>
          <w:b/>
          <w:bCs/>
          <w:kern w:val="0"/>
          <w:sz w:val="24"/>
        </w:rPr>
        <w:t>授权人与</w:t>
      </w:r>
      <w:r>
        <w:rPr>
          <w:b/>
          <w:bCs/>
          <w:kern w:val="0"/>
          <w:sz w:val="24"/>
        </w:rPr>
        <w:t>被授权人身份证复印件：</w:t>
      </w:r>
    </w:p>
    <w:p w14:paraId="091535D3">
      <w:pPr>
        <w:widowControl/>
        <w:spacing w:line="360" w:lineRule="auto"/>
        <w:rPr>
          <w:kern w:val="0"/>
          <w:sz w:val="24"/>
        </w:rPr>
      </w:pPr>
    </w:p>
    <w:p w14:paraId="1E7D9EDC">
      <w:pPr>
        <w:widowControl/>
        <w:spacing w:line="360" w:lineRule="auto"/>
        <w:rPr>
          <w:kern w:val="0"/>
          <w:sz w:val="24"/>
        </w:rPr>
      </w:pPr>
    </w:p>
    <w:p w14:paraId="4DB87A9E">
      <w:pPr>
        <w:widowControl/>
        <w:spacing w:line="360" w:lineRule="auto"/>
        <w:rPr>
          <w:kern w:val="0"/>
          <w:sz w:val="24"/>
        </w:rPr>
      </w:pPr>
    </w:p>
    <w:p w14:paraId="56DC6848">
      <w:pPr>
        <w:widowControl/>
        <w:spacing w:line="360" w:lineRule="auto"/>
        <w:rPr>
          <w:kern w:val="0"/>
          <w:sz w:val="24"/>
        </w:rPr>
      </w:pPr>
    </w:p>
    <w:p w14:paraId="66531F55">
      <w:pPr>
        <w:widowControl/>
        <w:spacing w:line="360" w:lineRule="auto"/>
        <w:rPr>
          <w:kern w:val="0"/>
          <w:sz w:val="24"/>
        </w:rPr>
      </w:pPr>
    </w:p>
    <w:p w14:paraId="4F946F3B">
      <w:pPr>
        <w:widowControl/>
        <w:spacing w:line="360" w:lineRule="auto"/>
        <w:rPr>
          <w:kern w:val="0"/>
          <w:sz w:val="24"/>
        </w:rPr>
      </w:pPr>
    </w:p>
    <w:p w14:paraId="16571BDB">
      <w:pPr>
        <w:widowControl/>
        <w:spacing w:line="360" w:lineRule="auto"/>
        <w:rPr>
          <w:kern w:val="0"/>
          <w:sz w:val="24"/>
        </w:rPr>
      </w:pPr>
    </w:p>
    <w:p w14:paraId="769167E3">
      <w:pPr>
        <w:widowControl/>
        <w:spacing w:line="360" w:lineRule="auto"/>
        <w:ind w:firstLine="1680" w:firstLineChars="700"/>
        <w:rPr>
          <w:kern w:val="0"/>
          <w:sz w:val="24"/>
          <w:u w:val="single"/>
        </w:rPr>
      </w:pPr>
      <w:r>
        <w:rPr>
          <w:kern w:val="0"/>
          <w:sz w:val="24"/>
        </w:rPr>
        <w:t>法定代表人（签字或盖章）：</w:t>
      </w:r>
      <w:r>
        <w:rPr>
          <w:rFonts w:hint="eastAsia"/>
          <w:kern w:val="0"/>
          <w:sz w:val="24"/>
          <w:u w:val="single"/>
        </w:rPr>
        <w:t xml:space="preserve">                   </w:t>
      </w:r>
    </w:p>
    <w:p w14:paraId="30E98533">
      <w:pPr>
        <w:widowControl/>
        <w:spacing w:line="360" w:lineRule="auto"/>
        <w:ind w:firstLine="1680" w:firstLineChars="700"/>
        <w:rPr>
          <w:kern w:val="0"/>
          <w:sz w:val="24"/>
          <w:u w:val="single"/>
        </w:rPr>
      </w:pPr>
      <w:r>
        <w:rPr>
          <w:kern w:val="0"/>
          <w:sz w:val="24"/>
        </w:rPr>
        <w:t>被授权人（签字或盖章）：</w:t>
      </w:r>
      <w:r>
        <w:rPr>
          <w:rFonts w:hint="eastAsia"/>
          <w:kern w:val="0"/>
          <w:sz w:val="24"/>
          <w:u w:val="single"/>
        </w:rPr>
        <w:t xml:space="preserve">                      </w:t>
      </w:r>
    </w:p>
    <w:p w14:paraId="41AA5130">
      <w:pPr>
        <w:widowControl/>
        <w:spacing w:line="360" w:lineRule="auto"/>
        <w:ind w:firstLine="1680" w:firstLineChars="700"/>
        <w:rPr>
          <w:kern w:val="0"/>
          <w:sz w:val="24"/>
          <w:u w:val="single"/>
        </w:rPr>
      </w:pPr>
      <w:r>
        <w:rPr>
          <w:rFonts w:hint="eastAsia"/>
          <w:kern w:val="0"/>
          <w:sz w:val="24"/>
        </w:rPr>
        <w:t>投标供应商</w:t>
      </w:r>
      <w:r>
        <w:rPr>
          <w:kern w:val="0"/>
          <w:sz w:val="24"/>
        </w:rPr>
        <w:t>名称（</w:t>
      </w:r>
      <w:r>
        <w:rPr>
          <w:rFonts w:hint="eastAsia"/>
          <w:kern w:val="0"/>
          <w:sz w:val="24"/>
        </w:rPr>
        <w:t>盖</w:t>
      </w:r>
      <w:r>
        <w:rPr>
          <w:kern w:val="0"/>
          <w:sz w:val="24"/>
        </w:rPr>
        <w:t>章）：</w:t>
      </w:r>
      <w:r>
        <w:rPr>
          <w:rFonts w:hint="eastAsia"/>
          <w:kern w:val="0"/>
          <w:sz w:val="24"/>
          <w:u w:val="single"/>
        </w:rPr>
        <w:t xml:space="preserve">                       </w:t>
      </w:r>
    </w:p>
    <w:p w14:paraId="481EDBF6">
      <w:pPr>
        <w:widowControl/>
        <w:spacing w:line="360" w:lineRule="auto"/>
        <w:ind w:firstLine="1680" w:firstLineChars="700"/>
        <w:rPr>
          <w:kern w:val="0"/>
          <w:sz w:val="24"/>
          <w:u w:val="single"/>
        </w:rPr>
      </w:pPr>
      <w:r>
        <w:rPr>
          <w:rFonts w:hint="eastAsia"/>
          <w:kern w:val="0"/>
          <w:sz w:val="24"/>
        </w:rPr>
        <w:t>投标供应商</w:t>
      </w:r>
      <w:r>
        <w:rPr>
          <w:kern w:val="0"/>
          <w:sz w:val="24"/>
        </w:rPr>
        <w:t>地址：</w:t>
      </w:r>
      <w:r>
        <w:rPr>
          <w:rFonts w:hint="eastAsia"/>
          <w:kern w:val="0"/>
          <w:sz w:val="24"/>
          <w:u w:val="single"/>
        </w:rPr>
        <w:t xml:space="preserve">                              </w:t>
      </w:r>
    </w:p>
    <w:p w14:paraId="007F07E1">
      <w:pPr>
        <w:widowControl/>
        <w:spacing w:line="360" w:lineRule="auto"/>
        <w:rPr>
          <w:kern w:val="0"/>
          <w:sz w:val="24"/>
        </w:rPr>
      </w:pPr>
    </w:p>
    <w:p w14:paraId="5DCDCD73">
      <w:pPr>
        <w:widowControl/>
        <w:spacing w:line="360" w:lineRule="auto"/>
        <w:jc w:val="center"/>
        <w:rPr>
          <w:kern w:val="0"/>
          <w:sz w:val="24"/>
        </w:rPr>
        <w:sectPr>
          <w:pgSz w:w="11906" w:h="16838"/>
          <w:pgMar w:top="1440" w:right="1800" w:bottom="1440" w:left="1800" w:header="851" w:footer="850" w:gutter="0"/>
          <w:cols w:space="720" w:num="1"/>
          <w:docGrid w:type="lines" w:linePitch="389" w:charSpace="0"/>
        </w:sectPr>
      </w:pPr>
      <w:r>
        <w:rPr>
          <w:kern w:val="0"/>
          <w:sz w:val="24"/>
        </w:rPr>
        <w:t>时间：</w:t>
      </w:r>
      <w:r>
        <w:rPr>
          <w:rFonts w:hint="eastAsia"/>
          <w:kern w:val="0"/>
          <w:sz w:val="24"/>
        </w:rPr>
        <w:t xml:space="preserve">          </w:t>
      </w:r>
      <w:r>
        <w:rPr>
          <w:kern w:val="0"/>
          <w:sz w:val="24"/>
        </w:rPr>
        <w:t>年</w:t>
      </w:r>
      <w:r>
        <w:rPr>
          <w:rFonts w:hint="eastAsia"/>
          <w:kern w:val="0"/>
          <w:sz w:val="24"/>
        </w:rPr>
        <w:t xml:space="preserve">   </w:t>
      </w:r>
      <w:r>
        <w:rPr>
          <w:kern w:val="0"/>
          <w:sz w:val="24"/>
        </w:rPr>
        <w:t>月</w:t>
      </w:r>
      <w:r>
        <w:rPr>
          <w:rFonts w:hint="eastAsia"/>
          <w:kern w:val="0"/>
          <w:sz w:val="24"/>
        </w:rPr>
        <w:t xml:space="preserve">    日</w:t>
      </w:r>
    </w:p>
    <w:p w14:paraId="537E20D8">
      <w:pPr>
        <w:jc w:val="left"/>
        <w:outlineLvl w:val="0"/>
        <w:rPr>
          <w:rFonts w:ascii="宋体" w:hAnsi="宋体" w:cs="宋体"/>
          <w:b/>
          <w:kern w:val="0"/>
          <w:sz w:val="32"/>
          <w:szCs w:val="32"/>
        </w:rPr>
      </w:pPr>
      <w:bookmarkStart w:id="307" w:name="_Toc32022"/>
      <w:r>
        <w:rPr>
          <w:rFonts w:hint="eastAsia" w:ascii="宋体" w:hAnsi="宋体" w:cs="宋体"/>
          <w:b/>
          <w:kern w:val="0"/>
          <w:sz w:val="32"/>
          <w:szCs w:val="32"/>
        </w:rPr>
        <w:t>四、符合参加政府采购活动应当具备的一般条件的承诺函</w:t>
      </w:r>
      <w:bookmarkEnd w:id="298"/>
      <w:bookmarkEnd w:id="299"/>
      <w:bookmarkEnd w:id="300"/>
      <w:bookmarkEnd w:id="301"/>
      <w:bookmarkEnd w:id="302"/>
      <w:bookmarkEnd w:id="304"/>
      <w:bookmarkEnd w:id="305"/>
      <w:bookmarkEnd w:id="307"/>
    </w:p>
    <w:p w14:paraId="209BE911">
      <w:pPr>
        <w:widowControl/>
        <w:spacing w:line="480" w:lineRule="auto"/>
        <w:jc w:val="left"/>
        <w:rPr>
          <w:rFonts w:ascii="宋体" w:hAnsi="宋体" w:cs="宋体"/>
          <w:sz w:val="24"/>
        </w:rPr>
      </w:pPr>
      <w:r>
        <w:rPr>
          <w:rFonts w:hint="eastAsia" w:ascii="宋体" w:hAnsi="宋体" w:cs="宋体"/>
          <w:sz w:val="24"/>
        </w:rPr>
        <w:t>（采购人）、（采购代理机构）：</w:t>
      </w:r>
    </w:p>
    <w:p w14:paraId="076E5061">
      <w:pPr>
        <w:pStyle w:val="36"/>
        <w:spacing w:beforeAutospacing="0" w:afterAutospacing="0" w:line="360" w:lineRule="auto"/>
        <w:ind w:left="480"/>
        <w:jc w:val="both"/>
        <w:rPr>
          <w:rFonts w:cs="宋体"/>
        </w:rPr>
      </w:pPr>
      <w:r>
        <w:rPr>
          <w:rFonts w:hint="eastAsia" w:cs="宋体"/>
        </w:rPr>
        <w:t>我方参与XXX项目【项目编号：XXX】政府采购活动，郑重承诺：</w:t>
      </w:r>
    </w:p>
    <w:p w14:paraId="42A80486">
      <w:pPr>
        <w:pStyle w:val="36"/>
        <w:spacing w:beforeAutospacing="0" w:afterAutospacing="0" w:line="360" w:lineRule="auto"/>
        <w:ind w:left="480"/>
        <w:jc w:val="both"/>
        <w:rPr>
          <w:rFonts w:cs="宋体"/>
        </w:rPr>
      </w:pPr>
      <w:r>
        <w:rPr>
          <w:rFonts w:hint="eastAsia" w:cs="宋体"/>
        </w:rPr>
        <w:t>（一）具备《中华人民共和国政府采购法》第二十二条第一款规定的条件：</w:t>
      </w:r>
    </w:p>
    <w:p w14:paraId="4289E9FD">
      <w:pPr>
        <w:pStyle w:val="36"/>
        <w:spacing w:beforeAutospacing="0" w:afterAutospacing="0" w:line="360" w:lineRule="auto"/>
        <w:ind w:left="480"/>
        <w:jc w:val="both"/>
        <w:rPr>
          <w:rFonts w:cs="宋体"/>
        </w:rPr>
      </w:pPr>
      <w:r>
        <w:rPr>
          <w:rFonts w:hint="eastAsia" w:cs="宋体"/>
        </w:rPr>
        <w:t>1、具有独立承担民事责任的能力；</w:t>
      </w:r>
    </w:p>
    <w:p w14:paraId="61358BB2">
      <w:pPr>
        <w:pStyle w:val="36"/>
        <w:spacing w:beforeAutospacing="0" w:afterAutospacing="0" w:line="360" w:lineRule="auto"/>
        <w:ind w:left="480"/>
        <w:jc w:val="both"/>
        <w:rPr>
          <w:rFonts w:cs="宋体"/>
        </w:rPr>
      </w:pPr>
      <w:r>
        <w:rPr>
          <w:rFonts w:hint="eastAsia" w:cs="宋体"/>
        </w:rPr>
        <w:t>2、具有良好的商业信誉和健全的财务会计制度；</w:t>
      </w:r>
    </w:p>
    <w:p w14:paraId="26E5A195">
      <w:pPr>
        <w:pStyle w:val="36"/>
        <w:spacing w:beforeAutospacing="0" w:afterAutospacing="0" w:line="360" w:lineRule="auto"/>
        <w:ind w:left="480"/>
        <w:jc w:val="both"/>
        <w:rPr>
          <w:rFonts w:cs="宋体"/>
        </w:rPr>
      </w:pPr>
      <w:r>
        <w:rPr>
          <w:rFonts w:hint="eastAsia" w:cs="宋体"/>
        </w:rPr>
        <w:t>3、具有履行合同所必需的设备和专业技术能力；</w:t>
      </w:r>
    </w:p>
    <w:p w14:paraId="0D9A0FD9">
      <w:pPr>
        <w:pStyle w:val="36"/>
        <w:spacing w:beforeAutospacing="0" w:afterAutospacing="0" w:line="360" w:lineRule="auto"/>
        <w:ind w:left="480"/>
        <w:jc w:val="both"/>
        <w:rPr>
          <w:rFonts w:cs="宋体"/>
        </w:rPr>
      </w:pPr>
      <w:r>
        <w:rPr>
          <w:rFonts w:hint="eastAsia" w:cs="宋体"/>
        </w:rPr>
        <w:t>4、有依法缴纳税收和社会保障资金的良好记录；</w:t>
      </w:r>
    </w:p>
    <w:p w14:paraId="0AAA9E99">
      <w:pPr>
        <w:pStyle w:val="36"/>
        <w:spacing w:beforeAutospacing="0" w:afterAutospacing="0" w:line="360" w:lineRule="auto"/>
        <w:ind w:left="480"/>
        <w:jc w:val="both"/>
        <w:rPr>
          <w:rFonts w:cs="宋体"/>
        </w:rPr>
      </w:pPr>
      <w:r>
        <w:rPr>
          <w:rFonts w:hint="eastAsia" w:cs="宋体"/>
        </w:rPr>
        <w:t>5、参加政府采购活动前三年内，在经营活动中没有重大违法记录；</w:t>
      </w:r>
    </w:p>
    <w:p w14:paraId="43C5DD4E">
      <w:pPr>
        <w:pStyle w:val="36"/>
        <w:spacing w:beforeAutospacing="0" w:afterAutospacing="0" w:line="360" w:lineRule="auto"/>
        <w:ind w:left="480"/>
        <w:jc w:val="both"/>
        <w:rPr>
          <w:rFonts w:cs="宋体"/>
        </w:rPr>
      </w:pPr>
      <w:r>
        <w:rPr>
          <w:rFonts w:hint="eastAsia" w:cs="宋体"/>
        </w:rPr>
        <w:t>6、具有法律、行政法规规定的其他条件。</w:t>
      </w:r>
    </w:p>
    <w:p w14:paraId="3DD8331B">
      <w:pPr>
        <w:pStyle w:val="36"/>
        <w:spacing w:beforeAutospacing="0" w:afterAutospacing="0" w:line="360" w:lineRule="auto"/>
        <w:ind w:left="480"/>
        <w:jc w:val="both"/>
        <w:rPr>
          <w:rFonts w:cs="宋体"/>
        </w:rPr>
      </w:pPr>
      <w:r>
        <w:rPr>
          <w:rFonts w:hint="eastAsia" w:cs="宋体"/>
        </w:rPr>
        <w:t>（二）未被信用中国（www.creditchina.gov.cn)、中国政府采购网（www.ccgp.gov.cn）列入失信被执行人、重大税收违法案件当事人名单、政府采购严重违法失信行为记录名单。</w:t>
      </w:r>
    </w:p>
    <w:p w14:paraId="5B06CB61">
      <w:pPr>
        <w:pStyle w:val="36"/>
        <w:spacing w:beforeAutospacing="0" w:afterAutospacing="0" w:line="360" w:lineRule="auto"/>
        <w:ind w:left="480"/>
        <w:jc w:val="both"/>
        <w:rPr>
          <w:rFonts w:cs="宋体"/>
        </w:rPr>
      </w:pPr>
      <w:r>
        <w:rPr>
          <w:rFonts w:hint="eastAsia" w:cs="宋体"/>
        </w:rPr>
        <w:t>（三）不存在以下情况：</w:t>
      </w:r>
    </w:p>
    <w:p w14:paraId="2D738B86">
      <w:pPr>
        <w:pStyle w:val="36"/>
        <w:spacing w:beforeAutospacing="0" w:afterAutospacing="0" w:line="360" w:lineRule="auto"/>
        <w:ind w:left="480" w:firstLine="240" w:firstLineChars="100"/>
        <w:jc w:val="both"/>
        <w:rPr>
          <w:rFonts w:cs="宋体"/>
        </w:rPr>
      </w:pPr>
      <w:r>
        <w:rPr>
          <w:rFonts w:hint="eastAsia" w:cs="宋体"/>
        </w:rPr>
        <w:t>1、单位负责人为同一人或者存在直接控股、管理关系的不同供应商参加同一合同项下的政府采购活动的；</w:t>
      </w:r>
    </w:p>
    <w:p w14:paraId="55CCDA57">
      <w:pPr>
        <w:pStyle w:val="36"/>
        <w:spacing w:beforeAutospacing="0" w:afterAutospacing="0" w:line="360" w:lineRule="auto"/>
        <w:ind w:left="480" w:firstLine="240" w:firstLineChars="100"/>
        <w:jc w:val="both"/>
        <w:rPr>
          <w:rFonts w:cs="宋体"/>
        </w:rPr>
      </w:pPr>
      <w:r>
        <w:rPr>
          <w:rFonts w:hint="eastAsia" w:cs="宋体"/>
        </w:rPr>
        <w:t>2、为采购项目提供整体设计、规范编制或者项目管理、监理、检测等服务后再参加该采购项目的其他采购活动的。</w:t>
      </w:r>
    </w:p>
    <w:p w14:paraId="6F64DFA9">
      <w:pPr>
        <w:spacing w:line="480" w:lineRule="auto"/>
        <w:ind w:firstLine="504" w:firstLineChars="200"/>
        <w:jc w:val="left"/>
        <w:rPr>
          <w:rFonts w:ascii="宋体" w:hAnsi="宋体"/>
          <w:spacing w:val="6"/>
          <w:sz w:val="24"/>
          <w:szCs w:val="28"/>
        </w:rPr>
      </w:pPr>
    </w:p>
    <w:p w14:paraId="7B4DB172">
      <w:pPr>
        <w:pStyle w:val="115"/>
        <w:spacing w:line="480" w:lineRule="auto"/>
        <w:ind w:firstLine="4500" w:firstLineChars="1875"/>
        <w:jc w:val="left"/>
        <w:rPr>
          <w:rFonts w:ascii="Times New Roman" w:hAnsi="Times New Roman"/>
          <w:sz w:val="24"/>
          <w:szCs w:val="24"/>
        </w:rPr>
      </w:pPr>
      <w:r>
        <w:rPr>
          <w:rFonts w:hint="eastAsia"/>
          <w:sz w:val="24"/>
          <w:szCs w:val="24"/>
        </w:rPr>
        <w:t>投标供应商名称（盖章）：</w:t>
      </w:r>
    </w:p>
    <w:p w14:paraId="2044046F">
      <w:pPr>
        <w:pStyle w:val="115"/>
        <w:spacing w:line="480" w:lineRule="auto"/>
        <w:ind w:firstLine="4620" w:firstLineChars="1925"/>
        <w:jc w:val="left"/>
        <w:rPr>
          <w:sz w:val="24"/>
        </w:rPr>
      </w:pPr>
      <w:r>
        <w:rPr>
          <w:rFonts w:hint="eastAsia"/>
          <w:sz w:val="24"/>
        </w:rPr>
        <w:t>日期</w:t>
      </w:r>
      <w:r>
        <w:rPr>
          <w:sz w:val="24"/>
        </w:rPr>
        <w:t>：</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A89B05A">
      <w:pPr>
        <w:rPr>
          <w:rFonts w:ascii="宋体" w:hAnsi="宋体" w:cs="宋体"/>
          <w:b/>
          <w:kern w:val="0"/>
          <w:sz w:val="32"/>
          <w:szCs w:val="32"/>
        </w:rPr>
        <w:sectPr>
          <w:pgSz w:w="11906" w:h="16838"/>
          <w:pgMar w:top="1247" w:right="1474" w:bottom="1247" w:left="1474" w:header="851" w:footer="850" w:gutter="0"/>
          <w:cols w:space="720" w:num="1"/>
          <w:docGrid w:type="lines" w:linePitch="389" w:charSpace="0"/>
        </w:sectPr>
      </w:pPr>
      <w:r>
        <w:rPr>
          <w:rFonts w:hint="eastAsia" w:ascii="宋体" w:hAnsi="宋体" w:cs="宋体"/>
          <w:b/>
          <w:kern w:val="0"/>
          <w:sz w:val="32"/>
          <w:szCs w:val="32"/>
        </w:rPr>
        <w:br w:type="page"/>
      </w:r>
    </w:p>
    <w:p w14:paraId="6F78B4C3">
      <w:pPr>
        <w:pStyle w:val="4"/>
        <w:spacing w:afterLines="50" w:line="360" w:lineRule="auto"/>
        <w:jc w:val="center"/>
        <w:rPr>
          <w:rFonts w:ascii="宋体" w:hAnsi="宋体" w:cs="宋体"/>
          <w:sz w:val="32"/>
          <w:szCs w:val="32"/>
        </w:rPr>
      </w:pPr>
      <w:bookmarkStart w:id="308" w:name="_Toc10985"/>
      <w:bookmarkStart w:id="309" w:name="_Toc29593"/>
      <w:bookmarkStart w:id="310" w:name="_Toc25569"/>
      <w:bookmarkStart w:id="311" w:name="_Toc26895"/>
      <w:bookmarkStart w:id="312" w:name="_Toc30758"/>
      <w:bookmarkStart w:id="313" w:name="_Toc1182"/>
      <w:bookmarkStart w:id="314" w:name="_Toc2972"/>
      <w:r>
        <w:rPr>
          <w:rFonts w:hint="eastAsia" w:ascii="宋体" w:hAnsi="宋体" w:cs="宋体"/>
          <w:sz w:val="32"/>
          <w:szCs w:val="32"/>
        </w:rPr>
        <w:t>五、政府采购现场确认声明书</w:t>
      </w:r>
    </w:p>
    <w:p w14:paraId="0E373942">
      <w:pPr>
        <w:pStyle w:val="87"/>
        <w:snapToGrid w:val="0"/>
        <w:spacing w:beforeLines="0" w:afterLines="0"/>
        <w:ind w:firstLine="360" w:firstLineChars="150"/>
        <w:rPr>
          <w:rFonts w:asciiTheme="minorEastAsia" w:hAnsiTheme="minorEastAsia" w:eastAsiaTheme="minorEastAsia" w:cstheme="minorEastAsia"/>
          <w:b/>
          <w:bCs/>
        </w:rPr>
      </w:pPr>
      <w:r>
        <w:rPr>
          <w:rFonts w:hint="eastAsia" w:asciiTheme="minorEastAsia" w:hAnsiTheme="minorEastAsia" w:eastAsiaTheme="minorEastAsia" w:cstheme="minorEastAsia"/>
          <w:u w:val="single"/>
        </w:rPr>
        <w:t>金华景鹏工程咨询有限公司</w:t>
      </w:r>
      <w:r>
        <w:rPr>
          <w:rFonts w:hint="eastAsia" w:asciiTheme="minorEastAsia" w:hAnsiTheme="minorEastAsia" w:eastAsiaTheme="minorEastAsia" w:cstheme="minorEastAsia"/>
        </w:rPr>
        <w:t>：</w:t>
      </w:r>
    </w:p>
    <w:p w14:paraId="07AB38FC">
      <w:pPr>
        <w:spacing w:line="400" w:lineRule="exact"/>
        <w:ind w:firstLine="378" w:firstLineChars="150"/>
        <w:rPr>
          <w:rFonts w:ascii="宋体" w:hAnsi="宋体" w:cs="宋体"/>
          <w:sz w:val="24"/>
        </w:rPr>
      </w:pPr>
      <w:r>
        <w:rPr>
          <w:rFonts w:hint="eastAsia" w:ascii="宋体" w:hAnsi="宋体" w:cs="宋体"/>
          <w:spacing w:val="6"/>
          <w:sz w:val="24"/>
        </w:rPr>
        <w:t>本人经由</w:t>
      </w:r>
      <w:r>
        <w:rPr>
          <w:rFonts w:hint="eastAsia" w:ascii="宋体" w:hAnsi="宋体" w:cs="宋体"/>
          <w:spacing w:val="6"/>
          <w:sz w:val="24"/>
          <w:u w:val="single"/>
        </w:rPr>
        <w:t xml:space="preserve"> （单位）            </w:t>
      </w:r>
      <w:r>
        <w:rPr>
          <w:rFonts w:hint="eastAsia" w:ascii="宋体" w:hAnsi="宋体" w:cs="宋体"/>
          <w:spacing w:val="6"/>
          <w:sz w:val="24"/>
        </w:rPr>
        <w:t>负责人</w:t>
      </w:r>
      <w:r>
        <w:rPr>
          <w:rFonts w:hint="eastAsia" w:ascii="宋体" w:hAnsi="宋体" w:cs="宋体"/>
          <w:spacing w:val="6"/>
          <w:sz w:val="24"/>
          <w:u w:val="single"/>
        </w:rPr>
        <w:t xml:space="preserve">（姓名）           </w:t>
      </w:r>
      <w:r>
        <w:rPr>
          <w:rFonts w:hint="eastAsia" w:ascii="宋体" w:hAnsi="宋体" w:cs="宋体"/>
          <w:spacing w:val="6"/>
          <w:sz w:val="24"/>
        </w:rPr>
        <w:t>合法授权参加</w:t>
      </w:r>
      <w:r>
        <w:rPr>
          <w:rFonts w:hint="eastAsia" w:ascii="宋体" w:hAnsi="宋体" w:cs="宋体"/>
          <w:spacing w:val="6"/>
          <w:sz w:val="24"/>
          <w:u w:val="single"/>
        </w:rPr>
        <w:t xml:space="preserve">                              项目</w:t>
      </w:r>
      <w:r>
        <w:rPr>
          <w:rFonts w:hint="eastAsia" w:cs="宋体" w:asciiTheme="minorEastAsia" w:hAnsiTheme="minorEastAsia" w:eastAsiaTheme="minorEastAsia"/>
          <w:sz w:val="24"/>
        </w:rPr>
        <w:t>（项目编号：</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 </w:t>
      </w:r>
      <w:r>
        <w:rPr>
          <w:rFonts w:cs="宋体" w:asciiTheme="minorEastAsia" w:hAnsiTheme="minorEastAsia" w:eastAsiaTheme="minorEastAsia"/>
          <w:sz w:val="24"/>
        </w:rPr>
        <w:t>）</w:t>
      </w:r>
      <w:r>
        <w:rPr>
          <w:rFonts w:hint="eastAsia" w:ascii="宋体" w:hAnsi="宋体" w:cs="宋体"/>
          <w:spacing w:val="6"/>
          <w:sz w:val="24"/>
        </w:rPr>
        <w:t>政府采购活动，经与本单位法人代表（负责人）联系确认，现就有关公平竞争事项郑重声明如下：</w:t>
      </w:r>
    </w:p>
    <w:p w14:paraId="68F46888">
      <w:pPr>
        <w:pStyle w:val="88"/>
        <w:widowControl/>
        <w:numPr>
          <w:ilvl w:val="0"/>
          <w:numId w:val="9"/>
        </w:numPr>
        <w:snapToGrid w:val="0"/>
        <w:spacing w:line="400" w:lineRule="exact"/>
        <w:ind w:firstLine="378" w:firstLineChars="150"/>
        <w:rPr>
          <w:rFonts w:ascii="宋体" w:hAnsi="宋体" w:eastAsia="宋体" w:cs="宋体"/>
          <w:spacing w:val="6"/>
          <w:kern w:val="2"/>
        </w:rPr>
      </w:pPr>
      <w:r>
        <w:rPr>
          <w:rFonts w:hint="eastAsia" w:ascii="宋体" w:hAnsi="宋体" w:eastAsia="宋体" w:cs="宋体"/>
          <w:spacing w:val="6"/>
          <w:kern w:val="2"/>
        </w:rPr>
        <w:t>本单位与采购人之间□不存在利害关系□存在下列利害关系：</w:t>
      </w:r>
    </w:p>
    <w:p w14:paraId="0BDB49FC">
      <w:pPr>
        <w:pStyle w:val="88"/>
        <w:widowControl/>
        <w:snapToGrid w:val="0"/>
        <w:spacing w:line="400" w:lineRule="exact"/>
        <w:ind w:firstLine="378" w:firstLineChars="150"/>
        <w:rPr>
          <w:rFonts w:ascii="宋体" w:hAnsi="宋体" w:eastAsia="宋体" w:cs="宋体"/>
          <w:spacing w:val="6"/>
          <w:kern w:val="2"/>
        </w:rPr>
      </w:pPr>
      <w:r>
        <w:rPr>
          <w:rFonts w:hint="eastAsia" w:ascii="宋体" w:hAnsi="宋体" w:eastAsia="宋体" w:cs="宋体"/>
          <w:spacing w:val="6"/>
          <w:kern w:val="2"/>
        </w:rPr>
        <w:t>A.投资关系    B.行政隶属关系    C.业务指导关系</w:t>
      </w:r>
    </w:p>
    <w:p w14:paraId="2E8E284F">
      <w:pPr>
        <w:pStyle w:val="88"/>
        <w:widowControl/>
        <w:snapToGrid w:val="0"/>
        <w:spacing w:line="400" w:lineRule="exact"/>
        <w:ind w:firstLine="378" w:firstLineChars="150"/>
        <w:rPr>
          <w:rFonts w:ascii="宋体" w:hAnsi="宋体" w:eastAsia="宋体" w:cs="宋体"/>
          <w:spacing w:val="6"/>
          <w:kern w:val="2"/>
        </w:rPr>
      </w:pPr>
      <w:r>
        <w:rPr>
          <w:rFonts w:hint="eastAsia" w:ascii="宋体" w:hAnsi="宋体" w:eastAsia="宋体" w:cs="宋体"/>
          <w:spacing w:val="6"/>
          <w:kern w:val="2"/>
        </w:rPr>
        <w:t>D.其他可能影响采购公正的利害关系（如有，请如实说明）。</w:t>
      </w:r>
    </w:p>
    <w:p w14:paraId="3B9BB9FB">
      <w:pPr>
        <w:pStyle w:val="88"/>
        <w:widowControl/>
        <w:snapToGrid w:val="0"/>
        <w:spacing w:line="400" w:lineRule="exact"/>
        <w:ind w:firstLine="378" w:firstLineChars="150"/>
        <w:rPr>
          <w:rFonts w:ascii="宋体" w:hAnsi="宋体" w:eastAsia="宋体" w:cs="宋体"/>
          <w:spacing w:val="6"/>
          <w:kern w:val="2"/>
        </w:rPr>
      </w:pPr>
      <w:r>
        <w:rPr>
          <w:rFonts w:hint="eastAsia" w:ascii="宋体" w:hAnsi="宋体" w:eastAsia="宋体" w:cs="宋体"/>
          <w:spacing w:val="6"/>
          <w:kern w:val="2"/>
        </w:rPr>
        <w:t>二、现已清楚知道参加本项目采购活动的其他所有供应商名称，本单位</w:t>
      </w:r>
    </w:p>
    <w:p w14:paraId="6E190199">
      <w:pPr>
        <w:pStyle w:val="88"/>
        <w:widowControl/>
        <w:snapToGrid w:val="0"/>
        <w:spacing w:line="400" w:lineRule="exact"/>
        <w:ind w:firstLine="378" w:firstLineChars="150"/>
        <w:rPr>
          <w:rFonts w:ascii="宋体" w:hAnsi="宋体" w:eastAsia="宋体" w:cs="宋体"/>
          <w:spacing w:val="6"/>
          <w:kern w:val="2"/>
        </w:rPr>
      </w:pPr>
      <w:r>
        <w:rPr>
          <w:rFonts w:hint="eastAsia" w:ascii="宋体" w:hAnsi="宋体" w:eastAsia="宋体" w:cs="宋体"/>
          <w:spacing w:val="6"/>
          <w:kern w:val="2"/>
        </w:rPr>
        <w:t>□与其他所有供应商之间均不存在利害关系□与（供应商名称）之间存在下列利害关系：</w:t>
      </w:r>
    </w:p>
    <w:p w14:paraId="3C9292F6">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A.法定代表人或负责人或实际控制人是同一人</w:t>
      </w:r>
    </w:p>
    <w:p w14:paraId="1334BE98">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B.法定代表人或负责人或实际控制人是夫妻关系</w:t>
      </w:r>
    </w:p>
    <w:p w14:paraId="27BF7B92">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C.法定代表人或负责人或实际控制人是直系血亲关系</w:t>
      </w:r>
    </w:p>
    <w:p w14:paraId="4E3C5A8B">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D.法定代表人或负责人或实际控制人存在三代以内旁系血亲关系</w:t>
      </w:r>
    </w:p>
    <w:p w14:paraId="7D7155B5">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E.法定代表人或负责人或实际控制人存在近姻亲关系</w:t>
      </w:r>
    </w:p>
    <w:p w14:paraId="60F6DE65">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F.法定代表人或负责人或实际控制人存在股份控制或实际控制关系</w:t>
      </w:r>
    </w:p>
    <w:p w14:paraId="3366900B">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G.存在共同直接或间接投资设立子公司、联营企业和合营企业情况</w:t>
      </w:r>
    </w:p>
    <w:p w14:paraId="27E4BA19">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H.存在分级代理或代销关系、同一生产制造商关系、管理关系、重要业务（占主营业务收入50%以上）或重要财务往来关系（如融资）等其他实质性控制关系</w:t>
      </w:r>
    </w:p>
    <w:p w14:paraId="52E1302D">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I.其他利害关系情况。</w:t>
      </w:r>
    </w:p>
    <w:p w14:paraId="1516A6F0">
      <w:pPr>
        <w:pStyle w:val="88"/>
        <w:widowControl/>
        <w:numPr>
          <w:ilvl w:val="0"/>
          <w:numId w:val="10"/>
        </w:numPr>
        <w:snapToGrid w:val="0"/>
        <w:spacing w:line="400" w:lineRule="exact"/>
        <w:ind w:firstLine="378" w:firstLineChars="150"/>
        <w:rPr>
          <w:rFonts w:ascii="宋体" w:hAnsi="宋体" w:eastAsia="宋体" w:cs="宋体"/>
          <w:spacing w:val="6"/>
          <w:kern w:val="2"/>
        </w:rPr>
      </w:pPr>
      <w:r>
        <w:rPr>
          <w:rFonts w:hint="eastAsia" w:ascii="宋体" w:hAnsi="宋体" w:eastAsia="宋体" w:cs="宋体"/>
          <w:spacing w:val="6"/>
          <w:kern w:val="2"/>
        </w:rPr>
        <w:t>现已清楚知道并严格遵守政府采购法律法规和现场纪律。</w:t>
      </w:r>
    </w:p>
    <w:p w14:paraId="33B15ED1">
      <w:pPr>
        <w:pStyle w:val="88"/>
        <w:widowControl/>
        <w:numPr>
          <w:ilvl w:val="0"/>
          <w:numId w:val="10"/>
        </w:numPr>
        <w:snapToGrid w:val="0"/>
        <w:spacing w:line="400" w:lineRule="exact"/>
        <w:ind w:firstLine="378" w:firstLineChars="150"/>
        <w:rPr>
          <w:rFonts w:ascii="宋体" w:hAnsi="宋体" w:eastAsia="宋体" w:cs="宋体"/>
          <w:spacing w:val="6"/>
          <w:kern w:val="2"/>
        </w:rPr>
      </w:pPr>
      <w:r>
        <w:rPr>
          <w:rFonts w:hint="eastAsia" w:ascii="宋体" w:hAnsi="宋体" w:eastAsia="宋体" w:cs="宋体"/>
          <w:spacing w:val="6"/>
          <w:kern w:val="2"/>
        </w:rPr>
        <w:t>我发现供应商之间存在或可能存在上述第二条</w:t>
      </w:r>
      <w:r>
        <w:rPr>
          <w:rFonts w:hint="eastAsia" w:ascii="宋体" w:hAnsi="宋体" w:eastAsia="宋体" w:cs="宋体"/>
          <w:spacing w:val="6"/>
          <w:kern w:val="2"/>
          <w:u w:val="single"/>
        </w:rPr>
        <w:t xml:space="preserve">    </w:t>
      </w:r>
      <w:r>
        <w:rPr>
          <w:rFonts w:hint="eastAsia" w:ascii="宋体" w:hAnsi="宋体" w:eastAsia="宋体" w:cs="宋体"/>
          <w:spacing w:val="6"/>
          <w:kern w:val="2"/>
        </w:rPr>
        <w:t>第项利害关系。</w:t>
      </w:r>
    </w:p>
    <w:p w14:paraId="50ABB7C8">
      <w:pPr>
        <w:pStyle w:val="87"/>
        <w:snapToGrid w:val="0"/>
        <w:spacing w:beforeLines="0" w:afterLines="0"/>
        <w:ind w:firstLine="378" w:firstLineChars="150"/>
        <w:rPr>
          <w:rFonts w:hAnsi="宋体" w:eastAsia="宋体" w:cs="宋体"/>
          <w:spacing w:val="6"/>
          <w:kern w:val="2"/>
        </w:rPr>
      </w:pPr>
    </w:p>
    <w:p w14:paraId="1DD6C094">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法定代表人或授权委托人签名：</w:t>
      </w:r>
    </w:p>
    <w:p w14:paraId="231AABAD">
      <w:pPr>
        <w:pStyle w:val="87"/>
        <w:snapToGrid w:val="0"/>
        <w:spacing w:beforeLines="0" w:afterLines="0"/>
        <w:ind w:firstLine="378" w:firstLineChars="150"/>
        <w:rPr>
          <w:rFonts w:hAnsi="宋体" w:eastAsia="宋体" w:cs="宋体"/>
          <w:spacing w:val="6"/>
          <w:kern w:val="2"/>
        </w:rPr>
      </w:pPr>
      <w:r>
        <w:rPr>
          <w:rFonts w:hint="eastAsia" w:hAnsi="宋体" w:eastAsia="宋体" w:cs="宋体"/>
          <w:spacing w:val="6"/>
          <w:kern w:val="2"/>
        </w:rPr>
        <w:t xml:space="preserve">                                            年  月  日</w:t>
      </w:r>
    </w:p>
    <w:p w14:paraId="6B0DA456">
      <w:pPr>
        <w:spacing w:line="400" w:lineRule="exact"/>
        <w:rPr>
          <w:rFonts w:ascii="宋体" w:hAnsi="宋体" w:cs="宋体"/>
          <w:spacing w:val="6"/>
          <w:sz w:val="24"/>
        </w:rPr>
      </w:pPr>
      <w:r>
        <w:rPr>
          <w:rFonts w:hint="eastAsia" w:ascii="宋体" w:hAnsi="宋体" w:cs="宋体"/>
          <w:spacing w:val="6"/>
          <w:sz w:val="24"/>
        </w:rPr>
        <w:br w:type="page"/>
      </w:r>
    </w:p>
    <w:p w14:paraId="6B7F5C46">
      <w:pPr>
        <w:pStyle w:val="87"/>
        <w:spacing w:before="156" w:after="156"/>
        <w:ind w:firstLine="643"/>
        <w:jc w:val="center"/>
        <w:outlineLvl w:val="0"/>
        <w:rPr>
          <w:rFonts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六、无围标串标等负面行为承诺书</w:t>
      </w:r>
    </w:p>
    <w:p w14:paraId="3ECEC4D6">
      <w:pPr>
        <w:pStyle w:val="87"/>
        <w:spacing w:before="156" w:after="156"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本人作为经授权的投标人（或供应商、竞拍人等，下同）代表，清楚知晓我单位参与</w:t>
      </w:r>
      <w:r>
        <w:rPr>
          <w:rFonts w:hint="eastAsia" w:asciiTheme="minorEastAsia" w:hAnsiTheme="minorEastAsia" w:eastAsiaTheme="minorEastAsia" w:cstheme="minorEastAsia"/>
          <w:spacing w:val="6"/>
          <w:u w:val="single"/>
        </w:rPr>
        <w:t xml:space="preserve">                              项目</w:t>
      </w: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）投标（交易，下同），现对以下事项作出郑重承诺并签名：</w:t>
      </w:r>
    </w:p>
    <w:p w14:paraId="3A7936C5">
      <w:pPr>
        <w:pStyle w:val="87"/>
        <w:spacing w:before="156" w:after="156"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一、我单位和本人遵循公开、公平、公正、诚实守信的原则，所提供的一切材料均真实、有效、合法，依法依规参与本项目投标。</w:t>
      </w:r>
    </w:p>
    <w:p w14:paraId="549783AC">
      <w:pPr>
        <w:pStyle w:val="87"/>
        <w:spacing w:before="156" w:after="156"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二、我单位和本人在本项目招标投标活动中，拒绝参与围标串标，决不损害其它投标人、招标人（或采购人、拍卖人等，下同）的合法权益。</w:t>
      </w:r>
    </w:p>
    <w:p w14:paraId="1B4FDF2F">
      <w:pPr>
        <w:pStyle w:val="87"/>
        <w:spacing w:before="156" w:after="156" w:line="480" w:lineRule="auto"/>
        <w:rPr>
          <w:rFonts w:asciiTheme="minorEastAsia" w:hAnsiTheme="minorEastAsia" w:eastAsiaTheme="minorEastAsia" w:cstheme="minorEastAsia"/>
        </w:rPr>
      </w:pPr>
      <w:r>
        <w:rPr>
          <w:rFonts w:hint="eastAsia" w:asciiTheme="minorEastAsia" w:hAnsiTheme="minorEastAsia" w:eastAsiaTheme="minorEastAsia" w:cstheme="minorEastAsia"/>
        </w:rPr>
        <w:t>三、我单位如被查实在本项目公共资源交易活动中存在围标串标等行为，本人作为违法行为直接责任人员，将承担被执行失信惩戒并被依法追究相关责任的后果。</w:t>
      </w:r>
    </w:p>
    <w:p w14:paraId="412C89D7">
      <w:pPr>
        <w:pStyle w:val="87"/>
        <w:spacing w:before="156" w:after="156" w:line="480" w:lineRule="auto"/>
        <w:rPr>
          <w:rFonts w:asciiTheme="minorEastAsia" w:hAnsiTheme="minorEastAsia" w:eastAsiaTheme="minorEastAsia" w:cstheme="minorEastAsia"/>
        </w:rPr>
      </w:pPr>
    </w:p>
    <w:p w14:paraId="1E07BAFB">
      <w:pPr>
        <w:pStyle w:val="87"/>
        <w:spacing w:before="156" w:after="156" w:line="480" w:lineRule="auto"/>
        <w:ind w:firstLine="3720" w:firstLineChars="1550"/>
        <w:rPr>
          <w:rFonts w:asciiTheme="minorEastAsia" w:hAnsiTheme="minorEastAsia" w:eastAsiaTheme="minorEastAsia" w:cstheme="minorEastAsia"/>
        </w:rPr>
      </w:pPr>
      <w:r>
        <w:rPr>
          <w:rFonts w:hint="eastAsia" w:asciiTheme="minorEastAsia" w:hAnsiTheme="minorEastAsia" w:eastAsiaTheme="minorEastAsia" w:cstheme="minorEastAsia"/>
        </w:rPr>
        <w:t>投标人名称：</w:t>
      </w:r>
    </w:p>
    <w:p w14:paraId="20FEEB5E">
      <w:pPr>
        <w:pStyle w:val="87"/>
        <w:spacing w:before="156" w:after="156" w:line="480" w:lineRule="auto"/>
        <w:ind w:firstLine="1800" w:firstLineChars="750"/>
        <w:rPr>
          <w:rFonts w:asciiTheme="minorEastAsia" w:hAnsiTheme="minorEastAsia" w:eastAsiaTheme="minorEastAsia" w:cstheme="minorEastAsia"/>
        </w:rPr>
      </w:pPr>
      <w:r>
        <w:rPr>
          <w:rFonts w:hint="eastAsia" w:asciiTheme="minorEastAsia" w:hAnsiTheme="minorEastAsia" w:eastAsiaTheme="minorEastAsia" w:cstheme="minorEastAsia"/>
        </w:rPr>
        <w:t>法定代表人或授权委托人签名：</w:t>
      </w:r>
    </w:p>
    <w:p w14:paraId="7A94BA51">
      <w:pPr>
        <w:pStyle w:val="87"/>
        <w:snapToGrid w:val="0"/>
        <w:spacing w:before="156" w:after="156" w:line="480" w:lineRule="auto"/>
        <w:rPr>
          <w:rFonts w:asciiTheme="minorEastAsia" w:hAnsiTheme="minorEastAsia" w:eastAsiaTheme="minorEastAsia" w:cstheme="minorEastAsia"/>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rPr>
        <w:t xml:space="preserve">                                       年  月  日</w:t>
      </w:r>
    </w:p>
    <w:p w14:paraId="1ECD94D1">
      <w:pPr>
        <w:pStyle w:val="149"/>
        <w:keepNext w:val="0"/>
        <w:pageBreakBefore w:val="0"/>
        <w:tabs>
          <w:tab w:val="clear" w:pos="720"/>
        </w:tabs>
        <w:snapToGrid w:val="0"/>
        <w:spacing w:before="120" w:after="120"/>
        <w:ind w:firstLine="643"/>
        <w:rPr>
          <w:rFonts w:ascii="宋体" w:hAnsi="宋体" w:cs="宋体"/>
          <w:sz w:val="32"/>
          <w:szCs w:val="32"/>
        </w:rPr>
      </w:pPr>
      <w:bookmarkStart w:id="315" w:name="_Toc17778"/>
      <w:bookmarkStart w:id="316" w:name="_Toc25439"/>
      <w:bookmarkStart w:id="317" w:name="_Toc23279"/>
      <w:bookmarkStart w:id="318" w:name="_Toc26621"/>
      <w:bookmarkStart w:id="319" w:name="_Toc5791"/>
      <w:bookmarkStart w:id="320" w:name="_Toc26147"/>
      <w:r>
        <w:rPr>
          <w:rFonts w:hint="eastAsia" w:ascii="宋体" w:hAnsi="宋体" w:eastAsia="宋体" w:cs="宋体"/>
          <w:kern w:val="2"/>
          <w:sz w:val="32"/>
          <w:szCs w:val="32"/>
          <w:lang w:val="en-US" w:eastAsia="zh-CN"/>
        </w:rPr>
        <w:t>七</w:t>
      </w:r>
      <w:r>
        <w:rPr>
          <w:rFonts w:hint="eastAsia" w:ascii="宋体" w:hAnsi="宋体" w:eastAsia="宋体" w:cs="宋体"/>
          <w:kern w:val="2"/>
          <w:sz w:val="32"/>
          <w:szCs w:val="32"/>
        </w:rPr>
        <w:t>、</w:t>
      </w:r>
      <w:r>
        <w:rPr>
          <w:rFonts w:hint="eastAsia" w:ascii="宋体" w:hAnsi="宋体" w:eastAsia="宋体" w:cs="宋体"/>
          <w:sz w:val="32"/>
          <w:szCs w:val="32"/>
        </w:rPr>
        <w:t>中小企业声明函</w:t>
      </w:r>
      <w:bookmarkEnd w:id="315"/>
      <w:bookmarkEnd w:id="316"/>
      <w:bookmarkEnd w:id="317"/>
      <w:bookmarkEnd w:id="318"/>
      <w:bookmarkEnd w:id="319"/>
      <w:r>
        <w:rPr>
          <w:rFonts w:hint="eastAsia" w:ascii="宋体" w:hAnsi="宋体" w:cs="宋体"/>
          <w:sz w:val="32"/>
          <w:szCs w:val="32"/>
        </w:rPr>
        <w:t>（货物）</w:t>
      </w:r>
      <w:bookmarkEnd w:id="320"/>
    </w:p>
    <w:p w14:paraId="571BB9FE">
      <w:pPr>
        <w:spacing w:line="360" w:lineRule="auto"/>
        <w:ind w:firstLine="480" w:firstLineChars="200"/>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u w:val="single"/>
        </w:rPr>
        <w:t xml:space="preserve">（采购人）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14:paraId="7F101FD2">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lang w:val="en-US" w:eastAsia="zh-CN"/>
        </w:rPr>
        <w:t xml:space="preserve">    </w:t>
      </w:r>
      <w:r>
        <w:rPr>
          <w:rFonts w:hint="eastAsia" w:ascii="宋体" w:hAnsi="宋体" w:cs="宋体"/>
          <w:sz w:val="24"/>
        </w:rPr>
        <w:t>人，营业收入为</w:t>
      </w:r>
      <w:r>
        <w:rPr>
          <w:rFonts w:hint="eastAsia" w:ascii="宋体" w:hAnsi="宋体" w:cs="宋体"/>
          <w:sz w:val="24"/>
          <w:u w:val="single"/>
          <w:lang w:val="en-US" w:eastAsia="zh-CN"/>
        </w:rPr>
        <w:t xml:space="preserve">     </w:t>
      </w:r>
      <w:r>
        <w:rPr>
          <w:rFonts w:hint="eastAsia" w:ascii="宋体" w:hAnsi="宋体" w:cs="宋体"/>
          <w:sz w:val="24"/>
        </w:rPr>
        <w:t>万元，资产总额为</w:t>
      </w:r>
      <w:r>
        <w:rPr>
          <w:rFonts w:hint="eastAsia" w:ascii="宋体" w:hAnsi="宋体" w:cs="宋体"/>
          <w:sz w:val="24"/>
          <w:u w:val="single"/>
          <w:lang w:val="en-US" w:eastAsia="zh-CN"/>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16E630C6">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 xml:space="preserve"> ，属于 </w:t>
      </w:r>
      <w:r>
        <w:rPr>
          <w:rFonts w:hint="eastAsia" w:ascii="宋体" w:hAnsi="宋体" w:cs="宋体"/>
          <w:sz w:val="24"/>
          <w:u w:val="single"/>
        </w:rPr>
        <w:t>（采购文件中明确的所属行业）</w:t>
      </w:r>
      <w:r>
        <w:rPr>
          <w:rFonts w:hint="eastAsia" w:ascii="宋体" w:hAnsi="宋体" w:cs="宋体"/>
          <w:sz w:val="24"/>
        </w:rPr>
        <w:t>行业 ；制造商为</w:t>
      </w:r>
      <w:r>
        <w:rPr>
          <w:rFonts w:hint="eastAsia" w:ascii="宋体" w:hAnsi="宋体" w:cs="宋体"/>
          <w:sz w:val="24"/>
          <w:u w:val="single"/>
        </w:rPr>
        <w:t xml:space="preserve"> （企业名称）</w:t>
      </w:r>
      <w:r>
        <w:rPr>
          <w:rFonts w:hint="eastAsia" w:ascii="宋体" w:hAnsi="宋体" w:cs="宋体"/>
          <w:sz w:val="24"/>
        </w:rPr>
        <w:t xml:space="preserve"> ，从业人员</w:t>
      </w:r>
      <w:r>
        <w:rPr>
          <w:rFonts w:hint="eastAsia" w:ascii="宋体" w:hAnsi="宋体" w:cs="宋体"/>
          <w:sz w:val="24"/>
          <w:u w:val="single"/>
          <w:lang w:val="en-US" w:eastAsia="zh-CN"/>
        </w:rPr>
        <w:t xml:space="preserve">     </w:t>
      </w:r>
      <w:r>
        <w:rPr>
          <w:rFonts w:hint="eastAsia" w:ascii="宋体" w:hAnsi="宋体" w:cs="宋体"/>
          <w:sz w:val="24"/>
        </w:rPr>
        <w:t>人，营业收入为</w:t>
      </w:r>
      <w:r>
        <w:rPr>
          <w:rFonts w:hint="eastAsia" w:ascii="宋体" w:hAnsi="宋体" w:cs="宋体"/>
          <w:sz w:val="24"/>
          <w:u w:val="single"/>
          <w:lang w:val="en-US" w:eastAsia="zh-CN"/>
        </w:rPr>
        <w:t xml:space="preserve">         </w:t>
      </w:r>
      <w:r>
        <w:rPr>
          <w:rFonts w:hint="eastAsia" w:ascii="宋体" w:hAnsi="宋体" w:cs="宋体"/>
          <w:sz w:val="24"/>
        </w:rPr>
        <w:t>万元，资产总额为</w:t>
      </w:r>
      <w:r>
        <w:rPr>
          <w:rFonts w:hint="eastAsia" w:ascii="宋体" w:hAnsi="宋体" w:cs="宋体"/>
          <w:sz w:val="24"/>
          <w:u w:val="single"/>
          <w:lang w:val="en-US" w:eastAsia="zh-CN"/>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sz w:val="24"/>
        </w:rPr>
        <w:t xml:space="preserve"> ；</w:t>
      </w:r>
    </w:p>
    <w:p w14:paraId="63217340">
      <w:pPr>
        <w:spacing w:line="360" w:lineRule="auto"/>
        <w:ind w:firstLine="480" w:firstLineChars="200"/>
        <w:rPr>
          <w:rFonts w:ascii="宋体" w:hAnsi="宋体" w:cs="宋体"/>
          <w:sz w:val="24"/>
        </w:rPr>
      </w:pPr>
      <w:r>
        <w:rPr>
          <w:rFonts w:hint="eastAsia" w:ascii="宋体" w:hAnsi="宋体" w:cs="宋体"/>
          <w:sz w:val="24"/>
        </w:rPr>
        <w:t>……</w:t>
      </w:r>
    </w:p>
    <w:p w14:paraId="1E040042">
      <w:pPr>
        <w:spacing w:line="360"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435FAF9">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3A45ABAF">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投标人名称(电子签名)：</w:t>
      </w:r>
    </w:p>
    <w:p w14:paraId="3ADACCB4">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月日</w:t>
      </w:r>
    </w:p>
    <w:p w14:paraId="590BF407">
      <w:pPr>
        <w:spacing w:line="360" w:lineRule="auto"/>
        <w:jc w:val="left"/>
        <w:rPr>
          <w:rFonts w:ascii="宋体" w:hAnsi="宋体" w:cs="宋体"/>
          <w:sz w:val="18"/>
          <w:szCs w:val="18"/>
        </w:rPr>
      </w:pPr>
      <w:r>
        <w:rPr>
          <w:rFonts w:hint="eastAsia" w:ascii="宋体" w:hAnsi="宋体" w:cs="宋体"/>
          <w:sz w:val="18"/>
          <w:szCs w:val="18"/>
        </w:rPr>
        <w:t>从业人员、营业收入、资产总额填报上一年度数据，无上一年度数据的新成立企业可不填报。</w:t>
      </w:r>
    </w:p>
    <w:p w14:paraId="1A552244">
      <w:pPr>
        <w:spacing w:line="360" w:lineRule="auto"/>
        <w:ind w:right="420" w:firstLine="480" w:firstLineChars="200"/>
        <w:rPr>
          <w:rFonts w:ascii="宋体" w:hAnsi="宋体" w:cs="宋体"/>
          <w:sz w:val="24"/>
        </w:rPr>
      </w:pPr>
      <w:r>
        <w:rPr>
          <w:rFonts w:hint="eastAsia" w:ascii="宋体" w:hAnsi="宋体" w:cs="宋体"/>
          <w:sz w:val="24"/>
        </w:rPr>
        <w:t>注：</w:t>
      </w:r>
    </w:p>
    <w:p w14:paraId="6FA84078">
      <w:pPr>
        <w:spacing w:line="360" w:lineRule="auto"/>
        <w:ind w:right="420" w:firstLine="480" w:firstLineChars="200"/>
        <w:rPr>
          <w:rFonts w:ascii="宋体" w:hAnsi="宋体" w:cs="宋体"/>
          <w:sz w:val="24"/>
        </w:rPr>
      </w:pPr>
      <w:r>
        <w:rPr>
          <w:rFonts w:hint="eastAsia" w:ascii="宋体" w:hAnsi="宋体" w:cs="宋体"/>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4F63B159">
      <w:pPr>
        <w:spacing w:line="360" w:lineRule="auto"/>
        <w:ind w:right="420" w:firstLine="480" w:firstLineChars="200"/>
        <w:rPr>
          <w:rFonts w:ascii="宋体" w:hAnsi="宋体" w:cs="宋体"/>
          <w:sz w:val="24"/>
        </w:rPr>
      </w:pPr>
      <w:r>
        <w:rPr>
          <w:rFonts w:hint="eastAsia" w:ascii="宋体" w:hAnsi="宋体" w:cs="宋体"/>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C37B0C3">
      <w:pPr>
        <w:widowControl/>
        <w:spacing w:line="360" w:lineRule="auto"/>
        <w:ind w:left="150"/>
        <w:jc w:val="center"/>
        <w:outlineLvl w:val="0"/>
        <w:rPr>
          <w:rFonts w:hint="eastAsia" w:ascii="宋体" w:hAnsi="宋体" w:cs="宋体"/>
          <w:b/>
          <w:kern w:val="0"/>
          <w:sz w:val="32"/>
          <w:szCs w:val="32"/>
        </w:rPr>
      </w:pPr>
    </w:p>
    <w:p w14:paraId="7AB4D195">
      <w:pPr>
        <w:widowControl/>
        <w:spacing w:line="360" w:lineRule="auto"/>
        <w:ind w:left="150"/>
        <w:jc w:val="center"/>
        <w:outlineLvl w:val="0"/>
        <w:rPr>
          <w:rFonts w:hint="eastAsia" w:ascii="宋体" w:hAnsi="宋体" w:cs="宋体"/>
          <w:b/>
          <w:kern w:val="0"/>
          <w:sz w:val="32"/>
          <w:szCs w:val="32"/>
        </w:rPr>
      </w:pPr>
    </w:p>
    <w:p w14:paraId="18804099">
      <w:pPr>
        <w:widowControl/>
        <w:spacing w:line="360" w:lineRule="auto"/>
        <w:ind w:left="150"/>
        <w:jc w:val="center"/>
        <w:outlineLvl w:val="0"/>
        <w:rPr>
          <w:rFonts w:hint="eastAsia" w:ascii="宋体" w:hAnsi="宋体" w:cs="宋体"/>
          <w:b/>
          <w:kern w:val="0"/>
          <w:sz w:val="32"/>
          <w:szCs w:val="32"/>
        </w:rPr>
      </w:pPr>
    </w:p>
    <w:p w14:paraId="7D77E765">
      <w:pPr>
        <w:widowControl/>
        <w:spacing w:line="360" w:lineRule="auto"/>
        <w:ind w:left="150"/>
        <w:jc w:val="center"/>
        <w:outlineLvl w:val="0"/>
        <w:rPr>
          <w:rFonts w:hint="eastAsia" w:ascii="宋体" w:hAnsi="宋体" w:cs="宋体"/>
          <w:b/>
          <w:kern w:val="0"/>
          <w:sz w:val="32"/>
          <w:szCs w:val="32"/>
        </w:rPr>
      </w:pPr>
    </w:p>
    <w:p w14:paraId="79093501">
      <w:pPr>
        <w:widowControl/>
        <w:spacing w:line="360" w:lineRule="auto"/>
        <w:ind w:left="150"/>
        <w:jc w:val="center"/>
        <w:outlineLvl w:val="0"/>
        <w:rPr>
          <w:rFonts w:hint="eastAsia" w:ascii="宋体" w:hAnsi="宋体" w:cs="宋体"/>
          <w:b/>
          <w:kern w:val="0"/>
          <w:sz w:val="32"/>
          <w:szCs w:val="32"/>
        </w:rPr>
      </w:pPr>
    </w:p>
    <w:p w14:paraId="161E7AD1">
      <w:pPr>
        <w:widowControl/>
        <w:spacing w:line="360" w:lineRule="auto"/>
        <w:ind w:left="150"/>
        <w:jc w:val="center"/>
        <w:outlineLvl w:val="0"/>
        <w:rPr>
          <w:rFonts w:hint="eastAsia" w:ascii="宋体" w:hAnsi="宋体" w:cs="宋体"/>
          <w:b/>
          <w:kern w:val="0"/>
          <w:sz w:val="32"/>
          <w:szCs w:val="32"/>
        </w:rPr>
      </w:pPr>
    </w:p>
    <w:p w14:paraId="770A1E53">
      <w:pPr>
        <w:widowControl/>
        <w:spacing w:line="360" w:lineRule="auto"/>
        <w:ind w:left="150"/>
        <w:jc w:val="center"/>
        <w:outlineLvl w:val="0"/>
        <w:rPr>
          <w:rFonts w:hint="eastAsia" w:ascii="宋体" w:hAnsi="宋体" w:cs="宋体"/>
          <w:b/>
          <w:kern w:val="0"/>
          <w:sz w:val="32"/>
          <w:szCs w:val="32"/>
        </w:rPr>
      </w:pPr>
    </w:p>
    <w:p w14:paraId="444EC06A">
      <w:pPr>
        <w:widowControl/>
        <w:spacing w:line="360" w:lineRule="auto"/>
        <w:ind w:left="150"/>
        <w:jc w:val="center"/>
        <w:outlineLvl w:val="0"/>
        <w:rPr>
          <w:rFonts w:hint="eastAsia" w:ascii="宋体" w:hAnsi="宋体" w:cs="宋体"/>
          <w:b/>
          <w:kern w:val="0"/>
          <w:sz w:val="32"/>
          <w:szCs w:val="32"/>
        </w:rPr>
      </w:pPr>
    </w:p>
    <w:p w14:paraId="52DBA89D">
      <w:pPr>
        <w:widowControl/>
        <w:spacing w:line="360" w:lineRule="auto"/>
        <w:ind w:left="150"/>
        <w:jc w:val="center"/>
        <w:outlineLvl w:val="0"/>
        <w:rPr>
          <w:rFonts w:hint="eastAsia" w:ascii="宋体" w:hAnsi="宋体" w:cs="宋体"/>
          <w:b/>
          <w:kern w:val="0"/>
          <w:sz w:val="32"/>
          <w:szCs w:val="32"/>
        </w:rPr>
      </w:pPr>
    </w:p>
    <w:p w14:paraId="75A7E8CE">
      <w:pPr>
        <w:pStyle w:val="3"/>
        <w:rPr>
          <w:rFonts w:hint="eastAsia" w:ascii="宋体" w:hAnsi="宋体" w:cs="宋体"/>
          <w:b/>
          <w:kern w:val="0"/>
          <w:sz w:val="32"/>
          <w:szCs w:val="32"/>
        </w:rPr>
      </w:pPr>
    </w:p>
    <w:p w14:paraId="3F7FF0C7">
      <w:pPr>
        <w:pStyle w:val="2"/>
        <w:rPr>
          <w:rFonts w:hint="eastAsia"/>
        </w:rPr>
      </w:pPr>
    </w:p>
    <w:p w14:paraId="5BF288F8">
      <w:pPr>
        <w:widowControl/>
        <w:spacing w:line="360" w:lineRule="auto"/>
        <w:ind w:left="150"/>
        <w:jc w:val="center"/>
        <w:outlineLvl w:val="0"/>
        <w:rPr>
          <w:rFonts w:ascii="宋体" w:hAnsi="宋体" w:cs="宋体"/>
          <w:b/>
          <w:kern w:val="0"/>
          <w:sz w:val="32"/>
          <w:szCs w:val="32"/>
        </w:rPr>
      </w:pPr>
      <w:r>
        <w:rPr>
          <w:rFonts w:hint="eastAsia" w:ascii="宋体" w:hAnsi="宋体" w:cs="宋体"/>
          <w:b/>
          <w:kern w:val="0"/>
          <w:sz w:val="32"/>
          <w:szCs w:val="32"/>
          <w:lang w:val="en-US" w:eastAsia="zh-CN"/>
        </w:rPr>
        <w:t>八</w:t>
      </w:r>
      <w:r>
        <w:rPr>
          <w:rFonts w:hint="eastAsia" w:ascii="宋体" w:hAnsi="宋体" w:cs="宋体"/>
          <w:b/>
          <w:kern w:val="0"/>
          <w:sz w:val="32"/>
          <w:szCs w:val="32"/>
        </w:rPr>
        <w:t>、本项目的特定资格要求</w:t>
      </w:r>
      <w:bookmarkEnd w:id="308"/>
      <w:bookmarkEnd w:id="309"/>
      <w:bookmarkEnd w:id="310"/>
      <w:bookmarkEnd w:id="311"/>
      <w:bookmarkEnd w:id="312"/>
      <w:bookmarkEnd w:id="313"/>
      <w:bookmarkEnd w:id="314"/>
    </w:p>
    <w:p w14:paraId="188E1805">
      <w:pPr>
        <w:spacing w:line="360" w:lineRule="auto"/>
        <w:jc w:val="center"/>
        <w:rPr>
          <w:rFonts w:ascii="宋体" w:hAnsi="宋体" w:cs="宋体"/>
          <w:b/>
          <w:kern w:val="0"/>
          <w:sz w:val="32"/>
          <w:szCs w:val="32"/>
        </w:rPr>
      </w:pPr>
      <w:r>
        <w:rPr>
          <w:rFonts w:hint="eastAsia" w:ascii="宋体" w:hAnsi="宋体" w:cs="宋体"/>
          <w:sz w:val="24"/>
        </w:rPr>
        <w:t>（根据招标公告本项目的特定资格要求提供相应的材料；未要求的，无需提供）</w:t>
      </w:r>
    </w:p>
    <w:p w14:paraId="06B5B0F9">
      <w:pPr>
        <w:spacing w:line="460" w:lineRule="exact"/>
        <w:ind w:firstLine="361" w:firstLineChars="150"/>
        <w:rPr>
          <w:rFonts w:ascii="宋体" w:hAnsi="宋体" w:cs="宋体"/>
          <w:b/>
          <w:bCs/>
          <w:sz w:val="24"/>
        </w:rPr>
      </w:pPr>
    </w:p>
    <w:p w14:paraId="3B4FFDFE">
      <w:pPr>
        <w:spacing w:line="460" w:lineRule="exact"/>
        <w:ind w:firstLine="360" w:firstLineChars="150"/>
        <w:rPr>
          <w:rFonts w:ascii="宋体" w:hAnsi="宋体" w:cs="宋体"/>
          <w:sz w:val="24"/>
        </w:rPr>
      </w:pPr>
    </w:p>
    <w:p w14:paraId="2C689F8F">
      <w:pPr>
        <w:tabs>
          <w:tab w:val="left" w:pos="0"/>
        </w:tabs>
        <w:adjustRightInd w:val="0"/>
        <w:snapToGrid w:val="0"/>
        <w:spacing w:line="360" w:lineRule="auto"/>
        <w:ind w:firstLine="514" w:firstLineChars="200"/>
        <w:rPr>
          <w:rFonts w:ascii="宋体" w:hAnsi="宋体" w:cs="宋体"/>
          <w:b/>
          <w:bCs/>
          <w:color w:val="FF0000"/>
          <w:spacing w:val="8"/>
          <w:kern w:val="0"/>
          <w:sz w:val="24"/>
          <w:highlight w:val="yellow"/>
        </w:rPr>
      </w:pPr>
    </w:p>
    <w:p w14:paraId="4B66615F">
      <w:pPr>
        <w:widowControl/>
        <w:adjustRightInd w:val="0"/>
        <w:spacing w:beforeLines="1200" w:afterLines="1200" w:line="440" w:lineRule="atLeast"/>
        <w:rPr>
          <w:rFonts w:ascii="宋体" w:hAnsi="宋体" w:cs="宋体"/>
          <w:b/>
          <w:kern w:val="0"/>
          <w:sz w:val="36"/>
          <w:szCs w:val="36"/>
        </w:rPr>
      </w:pPr>
      <w:r>
        <w:rPr>
          <w:rFonts w:ascii="宋体" w:hAnsi="宋体" w:cs="宋体"/>
          <w:b/>
          <w:kern w:val="0"/>
          <w:sz w:val="36"/>
          <w:szCs w:val="36"/>
        </w:rPr>
        <w:br w:type="page"/>
      </w:r>
    </w:p>
    <w:p w14:paraId="69EA853C">
      <w:pPr>
        <w:widowControl/>
        <w:spacing w:before="156" w:after="50" w:line="440" w:lineRule="atLeast"/>
        <w:ind w:firstLine="6746" w:firstLineChars="2800"/>
        <w:rPr>
          <w:b/>
          <w:bCs/>
          <w:kern w:val="0"/>
          <w:sz w:val="24"/>
        </w:rPr>
      </w:pPr>
      <w:r>
        <w:rPr>
          <w:b/>
          <w:bCs/>
          <w:kern w:val="0"/>
          <w:sz w:val="24"/>
        </w:rPr>
        <w:t>正本/或副本</w:t>
      </w:r>
    </w:p>
    <w:p w14:paraId="6519EB84">
      <w:pPr>
        <w:pStyle w:val="15"/>
      </w:pPr>
    </w:p>
    <w:p w14:paraId="0587155A">
      <w:pPr>
        <w:widowControl/>
        <w:adjustRightInd w:val="0"/>
        <w:spacing w:beforeLines="1000" w:afterLines="1000" w:line="440" w:lineRule="atLeast"/>
        <w:jc w:val="center"/>
        <w:outlineLvl w:val="1"/>
        <w:rPr>
          <w:b/>
          <w:bCs/>
          <w:sz w:val="48"/>
          <w:szCs w:val="48"/>
        </w:rPr>
      </w:pPr>
      <w:bookmarkStart w:id="321" w:name="_Toc12492"/>
      <w:bookmarkStart w:id="322" w:name="_Toc569"/>
      <w:r>
        <w:rPr>
          <w:rFonts w:hint="eastAsia"/>
          <w:b/>
          <w:bCs/>
          <w:sz w:val="48"/>
          <w:szCs w:val="48"/>
        </w:rPr>
        <w:t>商务技术文</w:t>
      </w:r>
      <w:r>
        <w:rPr>
          <w:b/>
          <w:bCs/>
          <w:sz w:val="48"/>
          <w:szCs w:val="48"/>
        </w:rPr>
        <w:t>件</w:t>
      </w:r>
      <w:bookmarkEnd w:id="321"/>
      <w:bookmarkEnd w:id="322"/>
    </w:p>
    <w:p w14:paraId="0CF61300">
      <w:pPr>
        <w:widowControl/>
        <w:spacing w:line="360" w:lineRule="auto"/>
        <w:rPr>
          <w:rFonts w:hint="eastAsia" w:eastAsia="宋体"/>
          <w:b/>
          <w:bCs/>
          <w:sz w:val="32"/>
          <w:szCs w:val="32"/>
          <w:lang w:eastAsia="zh-CN"/>
        </w:rPr>
      </w:pPr>
      <w:r>
        <w:rPr>
          <w:b/>
          <w:bCs/>
          <w:sz w:val="32"/>
          <w:szCs w:val="32"/>
        </w:rPr>
        <w:t>项目名称：</w:t>
      </w:r>
      <w:r>
        <w:rPr>
          <w:rFonts w:hint="eastAsia"/>
          <w:b/>
          <w:bCs/>
          <w:sz w:val="32"/>
          <w:szCs w:val="32"/>
          <w:lang w:eastAsia="zh-CN"/>
        </w:rPr>
        <w:t xml:space="preserve">2026年李渔戏剧研究院灯光设备采购项目 </w:t>
      </w:r>
    </w:p>
    <w:p w14:paraId="066C030E">
      <w:pPr>
        <w:widowControl/>
        <w:spacing w:line="360" w:lineRule="auto"/>
        <w:rPr>
          <w:rFonts w:hint="eastAsia" w:eastAsia="宋体"/>
          <w:b/>
          <w:bCs/>
          <w:sz w:val="32"/>
          <w:szCs w:val="32"/>
          <w:lang w:eastAsia="zh-CN"/>
        </w:rPr>
      </w:pPr>
      <w:r>
        <w:rPr>
          <w:b/>
          <w:bCs/>
          <w:kern w:val="0"/>
          <w:sz w:val="32"/>
          <w:szCs w:val="32"/>
        </w:rPr>
        <w:t>项目编号：</w:t>
      </w:r>
      <w:r>
        <w:rPr>
          <w:rFonts w:hint="eastAsia"/>
          <w:b/>
          <w:sz w:val="32"/>
          <w:szCs w:val="32"/>
          <w:lang w:eastAsia="zh-CN"/>
        </w:rPr>
        <w:t>330781261030050000008-LX[2026]8388390016</w:t>
      </w:r>
    </w:p>
    <w:p w14:paraId="6E7BCBE7">
      <w:pPr>
        <w:widowControl/>
        <w:spacing w:line="360" w:lineRule="auto"/>
        <w:rPr>
          <w:b/>
          <w:bCs/>
          <w:kern w:val="0"/>
          <w:sz w:val="32"/>
          <w:szCs w:val="32"/>
        </w:rPr>
      </w:pPr>
      <w:r>
        <w:rPr>
          <w:b/>
          <w:bCs/>
          <w:kern w:val="0"/>
          <w:sz w:val="32"/>
          <w:szCs w:val="32"/>
        </w:rPr>
        <w:t>投标供应商名称：</w:t>
      </w:r>
      <w:r>
        <w:rPr>
          <w:rFonts w:hint="eastAsia"/>
          <w:b/>
          <w:bCs/>
          <w:kern w:val="0"/>
          <w:sz w:val="32"/>
          <w:szCs w:val="32"/>
          <w:u w:val="single"/>
        </w:rPr>
        <w:t xml:space="preserve">                  </w:t>
      </w:r>
      <w:r>
        <w:rPr>
          <w:b/>
          <w:bCs/>
          <w:kern w:val="0"/>
          <w:sz w:val="32"/>
          <w:szCs w:val="32"/>
        </w:rPr>
        <w:t>（公章）</w:t>
      </w:r>
    </w:p>
    <w:p w14:paraId="427147D7">
      <w:pPr>
        <w:widowControl/>
        <w:spacing w:line="360" w:lineRule="auto"/>
        <w:rPr>
          <w:b/>
          <w:bCs/>
          <w:kern w:val="0"/>
          <w:sz w:val="32"/>
          <w:szCs w:val="32"/>
          <w:u w:val="single"/>
        </w:rPr>
      </w:pPr>
      <w:r>
        <w:rPr>
          <w:b/>
          <w:bCs/>
          <w:kern w:val="0"/>
          <w:sz w:val="32"/>
          <w:szCs w:val="32"/>
        </w:rPr>
        <w:t>投标供应商地址：</w:t>
      </w:r>
      <w:r>
        <w:rPr>
          <w:rFonts w:hint="eastAsia"/>
          <w:b/>
          <w:bCs/>
          <w:kern w:val="0"/>
          <w:sz w:val="32"/>
          <w:szCs w:val="32"/>
          <w:u w:val="single"/>
        </w:rPr>
        <w:t xml:space="preserve">                  </w:t>
      </w:r>
    </w:p>
    <w:p w14:paraId="6D1B67AE">
      <w:pPr>
        <w:widowControl/>
        <w:spacing w:line="360" w:lineRule="auto"/>
        <w:jc w:val="center"/>
      </w:pPr>
      <w:r>
        <w:rPr>
          <w:b/>
          <w:bCs/>
          <w:kern w:val="0"/>
          <w:sz w:val="32"/>
          <w:szCs w:val="32"/>
        </w:rPr>
        <w:t>年    月    日</w:t>
      </w:r>
      <w:r>
        <w:rPr>
          <w:rFonts w:hint="eastAsia" w:ascii="宋体" w:hAnsi="宋体" w:cs="宋体"/>
          <w:b/>
          <w:kern w:val="0"/>
          <w:szCs w:val="28"/>
        </w:rPr>
        <w:br w:type="page"/>
      </w:r>
      <w:bookmarkStart w:id="323" w:name="_Toc1627"/>
      <w:bookmarkStart w:id="324" w:name="_Toc18644"/>
      <w:bookmarkStart w:id="325" w:name="_Toc4464"/>
      <w:bookmarkStart w:id="326" w:name="_Toc30646"/>
      <w:bookmarkStart w:id="327" w:name="_Toc1196"/>
      <w:bookmarkStart w:id="328" w:name="_Toc5377"/>
      <w:bookmarkStart w:id="329" w:name="_Toc17961"/>
      <w:bookmarkStart w:id="330" w:name="_Toc6472"/>
      <w:bookmarkStart w:id="331" w:name="_Toc11888"/>
      <w:bookmarkStart w:id="332" w:name="_Toc3749"/>
      <w:bookmarkStart w:id="333" w:name="_Toc26420"/>
      <w:bookmarkStart w:id="334" w:name="_Toc11328"/>
      <w:bookmarkStart w:id="335" w:name="_Toc28120"/>
      <w:bookmarkStart w:id="336" w:name="_Toc29055"/>
      <w:r>
        <w:rPr>
          <w:rFonts w:hint="eastAsia" w:ascii="宋体" w:hAnsi="宋体" w:cs="宋体"/>
          <w:b/>
          <w:kern w:val="0"/>
          <w:szCs w:val="28"/>
        </w:rPr>
        <w:t>目录</w:t>
      </w:r>
      <w:bookmarkEnd w:id="323"/>
      <w:bookmarkEnd w:id="324"/>
      <w:bookmarkEnd w:id="325"/>
      <w:bookmarkEnd w:id="326"/>
      <w:sdt>
        <w:sdtPr>
          <w:rPr>
            <w:rFonts w:ascii="宋体" w:hAnsi="宋体"/>
            <w:sz w:val="21"/>
          </w:rPr>
          <w:id w:val="147469734"/>
          <w:showingPlcHdr/>
          <w:docPartObj>
            <w:docPartGallery w:val="Table of Contents"/>
            <w:docPartUnique/>
          </w:docPartObj>
        </w:sdtPr>
        <w:sdtEndPr>
          <w:rPr>
            <w:rFonts w:ascii="Arial" w:hAnsi="Arial"/>
            <w:b/>
            <w:spacing w:val="-5"/>
            <w:kern w:val="0"/>
            <w:sz w:val="24"/>
            <w:szCs w:val="20"/>
          </w:rPr>
        </w:sdtEndPr>
        <w:sdtContent/>
      </w:sdt>
      <w:bookmarkEnd w:id="327"/>
      <w:bookmarkEnd w:id="328"/>
      <w:bookmarkEnd w:id="329"/>
      <w:bookmarkEnd w:id="330"/>
      <w:bookmarkEnd w:id="331"/>
      <w:bookmarkEnd w:id="332"/>
      <w:bookmarkEnd w:id="333"/>
      <w:bookmarkEnd w:id="334"/>
      <w:bookmarkEnd w:id="335"/>
      <w:bookmarkEnd w:id="336"/>
    </w:p>
    <w:sdt>
      <w:sdtPr>
        <w:rPr>
          <w:rFonts w:hint="eastAsia" w:ascii="宋体" w:hAnsi="宋体" w:cs="宋体"/>
          <w:sz w:val="24"/>
        </w:rPr>
        <w:id w:val="147469960"/>
        <w:docPartObj>
          <w:docPartGallery w:val="Table of Contents"/>
          <w:docPartUnique/>
        </w:docPartObj>
      </w:sdtPr>
      <w:sdtEndPr>
        <w:rPr>
          <w:rFonts w:hint="eastAsia" w:ascii="Arial" w:hAnsi="Arial" w:cs="Times New Roman"/>
          <w:spacing w:val="-5"/>
          <w:kern w:val="0"/>
          <w:sz w:val="24"/>
          <w:szCs w:val="20"/>
        </w:rPr>
      </w:sdtEndPr>
      <w:sdtContent>
        <w:p w14:paraId="712C8E25">
          <w:pPr>
            <w:pStyle w:val="27"/>
            <w:tabs>
              <w:tab w:val="right" w:leader="dot" w:pos="8958"/>
            </w:tabs>
            <w:jc w:val="center"/>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TOC \o "1-1" \h \u </w:instrText>
          </w:r>
          <w:r>
            <w:rPr>
              <w:rFonts w:hint="eastAsia" w:ascii="宋体" w:hAnsi="宋体" w:cs="宋体"/>
              <w:sz w:val="24"/>
            </w:rPr>
            <w:fldChar w:fldCharType="separate"/>
          </w:r>
        </w:p>
        <w:p w14:paraId="4633361D">
          <w:pPr>
            <w:pStyle w:val="27"/>
            <w:tabs>
              <w:tab w:val="right" w:leader="dot" w:pos="8306"/>
            </w:tabs>
            <w:rPr>
              <w:rFonts w:ascii="宋体" w:hAnsi="宋体" w:cs="宋体"/>
              <w:sz w:val="24"/>
            </w:rPr>
          </w:pPr>
          <w:r>
            <w:fldChar w:fldCharType="begin"/>
          </w:r>
          <w:r>
            <w:instrText xml:space="preserve"> HYPERLINK \l "_Toc18899" </w:instrText>
          </w:r>
          <w:r>
            <w:fldChar w:fldCharType="separate"/>
          </w:r>
          <w:r>
            <w:rPr>
              <w:rFonts w:hint="eastAsia" w:ascii="宋体" w:hAnsi="宋体" w:cs="宋体"/>
              <w:kern w:val="0"/>
              <w:sz w:val="24"/>
            </w:rPr>
            <w:t>一、投标</w:t>
          </w:r>
          <w:r>
            <w:rPr>
              <w:rFonts w:hint="eastAsia" w:ascii="宋体" w:hAnsi="宋体" w:cs="宋体"/>
              <w:sz w:val="24"/>
            </w:rPr>
            <w:t>函</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_Toc18899 \h </w:instrText>
          </w:r>
          <w:r>
            <w:rPr>
              <w:rFonts w:hint="eastAsia" w:ascii="宋体" w:hAnsi="宋体" w:cs="宋体"/>
              <w:sz w:val="24"/>
            </w:rPr>
            <w:fldChar w:fldCharType="separate"/>
          </w:r>
          <w:r>
            <w:rPr>
              <w:rFonts w:hint="eastAsia" w:ascii="宋体" w:hAnsi="宋体" w:cs="宋体"/>
              <w:sz w:val="24"/>
            </w:rPr>
            <w:t>59</w:t>
          </w:r>
          <w:r>
            <w:rPr>
              <w:rFonts w:hint="eastAsia" w:ascii="宋体" w:hAnsi="宋体" w:cs="宋体"/>
              <w:sz w:val="24"/>
            </w:rPr>
            <w:fldChar w:fldCharType="end"/>
          </w:r>
          <w:r>
            <w:rPr>
              <w:rFonts w:hint="eastAsia" w:ascii="宋体" w:hAnsi="宋体" w:cs="宋体"/>
              <w:sz w:val="24"/>
            </w:rPr>
            <w:fldChar w:fldCharType="end"/>
          </w:r>
        </w:p>
        <w:p w14:paraId="555BC8F0">
          <w:pPr>
            <w:pStyle w:val="27"/>
            <w:tabs>
              <w:tab w:val="right" w:leader="dot" w:pos="8306"/>
            </w:tabs>
            <w:rPr>
              <w:rFonts w:ascii="宋体" w:hAnsi="宋体" w:cs="宋体"/>
              <w:sz w:val="24"/>
            </w:rPr>
          </w:pPr>
          <w:r>
            <w:fldChar w:fldCharType="begin"/>
          </w:r>
          <w:r>
            <w:instrText xml:space="preserve"> HYPERLINK \l "_Toc21271" </w:instrText>
          </w:r>
          <w:r>
            <w:fldChar w:fldCharType="separate"/>
          </w:r>
          <w:r>
            <w:rPr>
              <w:rFonts w:hint="eastAsia" w:ascii="宋体" w:hAnsi="宋体" w:cs="宋体"/>
              <w:kern w:val="0"/>
              <w:sz w:val="24"/>
              <w:lang w:val="zh-CN"/>
            </w:rPr>
            <w:t>二、授权委托书或法定代表人（单位负责人、自然人本人）身份</w:t>
          </w:r>
          <w:r>
            <w:rPr>
              <w:rFonts w:hint="eastAsia" w:ascii="宋体" w:hAnsi="宋体" w:cs="宋体"/>
              <w:bCs/>
              <w:sz w:val="24"/>
            </w:rPr>
            <w:t>法定代表人身份证明书</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_Toc21271 \h </w:instrText>
          </w:r>
          <w:r>
            <w:rPr>
              <w:rFonts w:hint="eastAsia" w:ascii="宋体" w:hAnsi="宋体" w:cs="宋体"/>
              <w:sz w:val="24"/>
            </w:rPr>
            <w:fldChar w:fldCharType="separate"/>
          </w:r>
          <w:r>
            <w:rPr>
              <w:rFonts w:hint="eastAsia" w:ascii="宋体" w:hAnsi="宋体" w:cs="宋体"/>
              <w:sz w:val="24"/>
            </w:rPr>
            <w:t>61</w:t>
          </w:r>
          <w:r>
            <w:rPr>
              <w:rFonts w:hint="eastAsia" w:ascii="宋体" w:hAnsi="宋体" w:cs="宋体"/>
              <w:sz w:val="24"/>
            </w:rPr>
            <w:fldChar w:fldCharType="end"/>
          </w:r>
          <w:r>
            <w:rPr>
              <w:rFonts w:hint="eastAsia" w:ascii="宋体" w:hAnsi="宋体" w:cs="宋体"/>
              <w:sz w:val="24"/>
            </w:rPr>
            <w:fldChar w:fldCharType="end"/>
          </w:r>
        </w:p>
        <w:p w14:paraId="5AC2024D">
          <w:pPr>
            <w:pStyle w:val="27"/>
            <w:tabs>
              <w:tab w:val="right" w:leader="dot" w:pos="8306"/>
            </w:tabs>
            <w:rPr>
              <w:rFonts w:ascii="宋体" w:hAnsi="宋体" w:cs="宋体"/>
              <w:sz w:val="24"/>
            </w:rPr>
          </w:pPr>
          <w:r>
            <w:fldChar w:fldCharType="begin"/>
          </w:r>
          <w:r>
            <w:instrText xml:space="preserve"> HYPERLINK \l "_Toc29457" </w:instrText>
          </w:r>
          <w:r>
            <w:fldChar w:fldCharType="separate"/>
          </w:r>
          <w:r>
            <w:rPr>
              <w:rFonts w:hint="eastAsia" w:ascii="宋体" w:hAnsi="宋体" w:cs="宋体"/>
              <w:bCs/>
              <w:kern w:val="0"/>
              <w:sz w:val="24"/>
            </w:rPr>
            <w:t>三、法定代表人授权书</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_Toc29457 \h </w:instrText>
          </w:r>
          <w:r>
            <w:rPr>
              <w:rFonts w:hint="eastAsia" w:ascii="宋体" w:hAnsi="宋体" w:cs="宋体"/>
              <w:sz w:val="24"/>
            </w:rPr>
            <w:fldChar w:fldCharType="separate"/>
          </w:r>
          <w:r>
            <w:rPr>
              <w:rFonts w:hint="eastAsia" w:ascii="宋体" w:hAnsi="宋体" w:cs="宋体"/>
              <w:sz w:val="24"/>
            </w:rPr>
            <w:t>62</w:t>
          </w:r>
          <w:r>
            <w:rPr>
              <w:rFonts w:hint="eastAsia" w:ascii="宋体" w:hAnsi="宋体" w:cs="宋体"/>
              <w:sz w:val="24"/>
            </w:rPr>
            <w:fldChar w:fldCharType="end"/>
          </w:r>
          <w:r>
            <w:rPr>
              <w:rFonts w:hint="eastAsia" w:ascii="宋体" w:hAnsi="宋体" w:cs="宋体"/>
              <w:sz w:val="24"/>
            </w:rPr>
            <w:fldChar w:fldCharType="end"/>
          </w:r>
        </w:p>
        <w:p w14:paraId="25D47183">
          <w:pPr>
            <w:pStyle w:val="27"/>
            <w:tabs>
              <w:tab w:val="right" w:leader="dot" w:pos="8306"/>
            </w:tabs>
            <w:rPr>
              <w:rFonts w:ascii="宋体" w:hAnsi="宋体" w:cs="宋体"/>
              <w:sz w:val="24"/>
            </w:rPr>
          </w:pPr>
          <w:r>
            <w:fldChar w:fldCharType="begin"/>
          </w:r>
          <w:r>
            <w:instrText xml:space="preserve"> HYPERLINK \l "_Toc19968" </w:instrText>
          </w:r>
          <w:r>
            <w:fldChar w:fldCharType="separate"/>
          </w:r>
          <w:r>
            <w:rPr>
              <w:rFonts w:hint="eastAsia" w:ascii="宋体" w:hAnsi="宋体" w:cs="宋体"/>
              <w:kern w:val="0"/>
              <w:sz w:val="24"/>
            </w:rPr>
            <w:t>四、符合性审查资料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_Toc19968 \h </w:instrText>
          </w:r>
          <w:r>
            <w:rPr>
              <w:rFonts w:hint="eastAsia" w:ascii="宋体" w:hAnsi="宋体" w:cs="宋体"/>
              <w:sz w:val="24"/>
            </w:rPr>
            <w:fldChar w:fldCharType="separate"/>
          </w:r>
          <w:r>
            <w:rPr>
              <w:rFonts w:hint="eastAsia" w:ascii="宋体" w:hAnsi="宋体" w:cs="宋体"/>
              <w:sz w:val="24"/>
            </w:rPr>
            <w:t>63</w:t>
          </w:r>
          <w:r>
            <w:rPr>
              <w:rFonts w:hint="eastAsia" w:ascii="宋体" w:hAnsi="宋体" w:cs="宋体"/>
              <w:sz w:val="24"/>
            </w:rPr>
            <w:fldChar w:fldCharType="end"/>
          </w:r>
          <w:r>
            <w:rPr>
              <w:rFonts w:hint="eastAsia" w:ascii="宋体" w:hAnsi="宋体" w:cs="宋体"/>
              <w:sz w:val="24"/>
            </w:rPr>
            <w:fldChar w:fldCharType="end"/>
          </w:r>
        </w:p>
        <w:p w14:paraId="07D990FB">
          <w:pPr>
            <w:pStyle w:val="27"/>
            <w:tabs>
              <w:tab w:val="right" w:leader="dot" w:pos="8306"/>
            </w:tabs>
            <w:rPr>
              <w:rFonts w:ascii="宋体" w:hAnsi="宋体" w:cs="宋体"/>
              <w:sz w:val="24"/>
            </w:rPr>
          </w:pPr>
          <w:r>
            <w:fldChar w:fldCharType="begin"/>
          </w:r>
          <w:r>
            <w:instrText xml:space="preserve"> HYPERLINK \l "_Toc520" </w:instrText>
          </w:r>
          <w:r>
            <w:fldChar w:fldCharType="separate"/>
          </w:r>
          <w:r>
            <w:rPr>
              <w:rFonts w:hint="eastAsia" w:ascii="宋体" w:hAnsi="宋体" w:cs="宋体"/>
              <w:kern w:val="0"/>
              <w:sz w:val="24"/>
            </w:rPr>
            <w:t>五、评标标准相应的商务技术资料</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_Toc520 \h </w:instrText>
          </w:r>
          <w:r>
            <w:rPr>
              <w:rFonts w:hint="eastAsia" w:ascii="宋体" w:hAnsi="宋体" w:cs="宋体"/>
              <w:sz w:val="24"/>
            </w:rPr>
            <w:fldChar w:fldCharType="separate"/>
          </w:r>
          <w:r>
            <w:rPr>
              <w:rFonts w:hint="eastAsia" w:ascii="宋体" w:hAnsi="宋体" w:cs="宋体"/>
              <w:sz w:val="24"/>
            </w:rPr>
            <w:t>64</w:t>
          </w:r>
          <w:r>
            <w:rPr>
              <w:rFonts w:hint="eastAsia" w:ascii="宋体" w:hAnsi="宋体" w:cs="宋体"/>
              <w:sz w:val="24"/>
            </w:rPr>
            <w:fldChar w:fldCharType="end"/>
          </w:r>
          <w:r>
            <w:rPr>
              <w:rFonts w:hint="eastAsia" w:ascii="宋体" w:hAnsi="宋体" w:cs="宋体"/>
              <w:sz w:val="24"/>
            </w:rPr>
            <w:fldChar w:fldCharType="end"/>
          </w:r>
        </w:p>
        <w:p w14:paraId="265AA495">
          <w:pPr>
            <w:pStyle w:val="27"/>
            <w:tabs>
              <w:tab w:val="right" w:leader="dot" w:pos="8306"/>
            </w:tabs>
            <w:rPr>
              <w:rFonts w:ascii="宋体" w:hAnsi="宋体" w:cs="宋体"/>
              <w:sz w:val="24"/>
            </w:rPr>
          </w:pPr>
          <w:r>
            <w:fldChar w:fldCharType="begin"/>
          </w:r>
          <w:r>
            <w:instrText xml:space="preserve"> HYPERLINK \l "_Toc30501" </w:instrText>
          </w:r>
          <w:r>
            <w:fldChar w:fldCharType="separate"/>
          </w:r>
          <w:r>
            <w:rPr>
              <w:rFonts w:hint="eastAsia" w:ascii="宋体" w:hAnsi="宋体" w:cs="宋体"/>
              <w:kern w:val="0"/>
              <w:sz w:val="24"/>
            </w:rPr>
            <w:t>六、</w:t>
          </w:r>
          <w:bookmarkStart w:id="337" w:name="OLE_LINK47"/>
          <w:r>
            <w:rPr>
              <w:rFonts w:hint="eastAsia" w:ascii="宋体" w:hAnsi="宋体" w:cs="宋体"/>
              <w:kern w:val="0"/>
              <w:sz w:val="24"/>
            </w:rPr>
            <w:t>投标标的</w:t>
          </w:r>
          <w:r>
            <w:rPr>
              <w:rFonts w:hint="eastAsia" w:ascii="宋体" w:hAnsi="宋体" w:cs="宋体"/>
              <w:bCs/>
              <w:sz w:val="24"/>
            </w:rPr>
            <w:t>详细配置清单</w:t>
          </w:r>
          <w:bookmarkEnd w:id="337"/>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_Toc30501 \h </w:instrText>
          </w:r>
          <w:r>
            <w:rPr>
              <w:rFonts w:hint="eastAsia" w:ascii="宋体" w:hAnsi="宋体" w:cs="宋体"/>
              <w:sz w:val="24"/>
            </w:rPr>
            <w:fldChar w:fldCharType="separate"/>
          </w:r>
          <w:r>
            <w:rPr>
              <w:rFonts w:hint="eastAsia" w:ascii="宋体" w:hAnsi="宋体" w:cs="宋体"/>
              <w:sz w:val="24"/>
            </w:rPr>
            <w:t>65</w:t>
          </w:r>
          <w:r>
            <w:rPr>
              <w:rFonts w:hint="eastAsia" w:ascii="宋体" w:hAnsi="宋体" w:cs="宋体"/>
              <w:sz w:val="24"/>
            </w:rPr>
            <w:fldChar w:fldCharType="end"/>
          </w:r>
          <w:r>
            <w:rPr>
              <w:rFonts w:hint="eastAsia" w:ascii="宋体" w:hAnsi="宋体" w:cs="宋体"/>
              <w:sz w:val="24"/>
            </w:rPr>
            <w:fldChar w:fldCharType="end"/>
          </w:r>
        </w:p>
        <w:p w14:paraId="60CA933F">
          <w:pPr>
            <w:pStyle w:val="27"/>
            <w:tabs>
              <w:tab w:val="right" w:leader="dot" w:pos="8306"/>
            </w:tabs>
            <w:rPr>
              <w:rFonts w:ascii="宋体" w:hAnsi="宋体" w:cs="宋体"/>
              <w:sz w:val="24"/>
            </w:rPr>
          </w:pPr>
          <w:r>
            <w:fldChar w:fldCharType="begin"/>
          </w:r>
          <w:r>
            <w:instrText xml:space="preserve"> HYPERLINK \l "_Toc1315" </w:instrText>
          </w:r>
          <w:r>
            <w:fldChar w:fldCharType="separate"/>
          </w:r>
          <w:r>
            <w:rPr>
              <w:rFonts w:hint="eastAsia" w:ascii="宋体" w:hAnsi="宋体" w:cs="宋体"/>
              <w:kern w:val="0"/>
              <w:sz w:val="24"/>
            </w:rPr>
            <w:t>七、商务技术偏离表</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_Toc1315 \h </w:instrText>
          </w:r>
          <w:r>
            <w:rPr>
              <w:rFonts w:hint="eastAsia" w:ascii="宋体" w:hAnsi="宋体" w:cs="宋体"/>
              <w:sz w:val="24"/>
            </w:rPr>
            <w:fldChar w:fldCharType="separate"/>
          </w:r>
          <w:r>
            <w:rPr>
              <w:rFonts w:hint="eastAsia" w:ascii="宋体" w:hAnsi="宋体" w:cs="宋体"/>
              <w:sz w:val="24"/>
            </w:rPr>
            <w:t>66</w:t>
          </w:r>
          <w:r>
            <w:rPr>
              <w:rFonts w:hint="eastAsia" w:ascii="宋体" w:hAnsi="宋体" w:cs="宋体"/>
              <w:sz w:val="24"/>
            </w:rPr>
            <w:fldChar w:fldCharType="end"/>
          </w:r>
          <w:r>
            <w:rPr>
              <w:rFonts w:hint="eastAsia" w:ascii="宋体" w:hAnsi="宋体" w:cs="宋体"/>
              <w:sz w:val="24"/>
            </w:rPr>
            <w:fldChar w:fldCharType="end"/>
          </w:r>
        </w:p>
        <w:p w14:paraId="7C7D35EE">
          <w:pPr>
            <w:pStyle w:val="27"/>
            <w:tabs>
              <w:tab w:val="right" w:leader="dot" w:pos="8306"/>
            </w:tabs>
            <w:rPr>
              <w:rFonts w:ascii="宋体" w:hAnsi="宋体" w:cs="宋体"/>
              <w:sz w:val="24"/>
            </w:rPr>
          </w:pPr>
          <w:r>
            <w:fldChar w:fldCharType="begin"/>
          </w:r>
          <w:r>
            <w:instrText xml:space="preserve"> HYPERLINK \l "_Toc28762" </w:instrText>
          </w:r>
          <w:r>
            <w:fldChar w:fldCharType="separate"/>
          </w:r>
          <w:r>
            <w:rPr>
              <w:rFonts w:hint="eastAsia" w:ascii="宋体" w:hAnsi="宋体" w:cs="宋体"/>
              <w:kern w:val="0"/>
              <w:sz w:val="24"/>
            </w:rPr>
            <w:t>八、</w:t>
          </w:r>
          <w:r>
            <w:rPr>
              <w:rFonts w:hint="eastAsia" w:ascii="宋体" w:hAnsi="宋体" w:cs="宋体"/>
              <w:kern w:val="0"/>
              <w:sz w:val="24"/>
              <w:lang w:val="zh-CN"/>
            </w:rPr>
            <w:t>政府采购供应商廉洁自律承诺书</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_Toc28762 \h </w:instrText>
          </w:r>
          <w:r>
            <w:rPr>
              <w:rFonts w:hint="eastAsia" w:ascii="宋体" w:hAnsi="宋体" w:cs="宋体"/>
              <w:sz w:val="24"/>
            </w:rPr>
            <w:fldChar w:fldCharType="separate"/>
          </w:r>
          <w:r>
            <w:rPr>
              <w:rFonts w:hint="eastAsia" w:ascii="宋体" w:hAnsi="宋体" w:cs="宋体"/>
              <w:sz w:val="24"/>
            </w:rPr>
            <w:t>67</w:t>
          </w:r>
          <w:r>
            <w:rPr>
              <w:rFonts w:hint="eastAsia" w:ascii="宋体" w:hAnsi="宋体" w:cs="宋体"/>
              <w:sz w:val="24"/>
            </w:rPr>
            <w:fldChar w:fldCharType="end"/>
          </w:r>
          <w:r>
            <w:rPr>
              <w:rFonts w:hint="eastAsia" w:ascii="宋体" w:hAnsi="宋体" w:cs="宋体"/>
              <w:sz w:val="24"/>
            </w:rPr>
            <w:fldChar w:fldCharType="end"/>
          </w:r>
        </w:p>
        <w:p w14:paraId="4975A00F">
          <w:pPr>
            <w:pStyle w:val="27"/>
            <w:tabs>
              <w:tab w:val="right" w:leader="dot" w:pos="8306"/>
            </w:tabs>
            <w:rPr>
              <w:rFonts w:ascii="宋体" w:hAnsi="宋体" w:cs="宋体"/>
              <w:sz w:val="24"/>
            </w:rPr>
          </w:pPr>
          <w:r>
            <w:fldChar w:fldCharType="begin"/>
          </w:r>
          <w:r>
            <w:instrText xml:space="preserve"> HYPERLINK \l "_Toc6038" </w:instrText>
          </w:r>
          <w:r>
            <w:fldChar w:fldCharType="separate"/>
          </w:r>
          <w:r>
            <w:rPr>
              <w:rFonts w:hint="eastAsia" w:ascii="宋体" w:hAnsi="宋体" w:cs="宋体"/>
              <w:bCs/>
              <w:sz w:val="24"/>
            </w:rPr>
            <w:t>九</w:t>
          </w:r>
          <w:r>
            <w:rPr>
              <w:rFonts w:hint="eastAsia" w:ascii="宋体" w:hAnsi="宋体" w:cs="宋体"/>
              <w:kern w:val="0"/>
              <w:sz w:val="24"/>
            </w:rPr>
            <w:t>、投标供应商需要说明的其他文件和说明</w:t>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_Toc6038 \h </w:instrText>
          </w:r>
          <w:r>
            <w:rPr>
              <w:rFonts w:hint="eastAsia" w:ascii="宋体" w:hAnsi="宋体" w:cs="宋体"/>
              <w:sz w:val="24"/>
            </w:rPr>
            <w:fldChar w:fldCharType="separate"/>
          </w:r>
          <w:r>
            <w:rPr>
              <w:rFonts w:hint="eastAsia" w:ascii="宋体" w:hAnsi="宋体" w:cs="宋体"/>
              <w:sz w:val="24"/>
            </w:rPr>
            <w:t>68</w:t>
          </w:r>
          <w:r>
            <w:rPr>
              <w:rFonts w:hint="eastAsia" w:ascii="宋体" w:hAnsi="宋体" w:cs="宋体"/>
              <w:sz w:val="24"/>
            </w:rPr>
            <w:fldChar w:fldCharType="end"/>
          </w:r>
          <w:r>
            <w:rPr>
              <w:rFonts w:hint="eastAsia" w:ascii="宋体" w:hAnsi="宋体" w:cs="宋体"/>
              <w:sz w:val="24"/>
            </w:rPr>
            <w:fldChar w:fldCharType="end"/>
          </w:r>
        </w:p>
        <w:p w14:paraId="1C42BAD0">
          <w:pPr>
            <w:pStyle w:val="27"/>
            <w:tabs>
              <w:tab w:val="right" w:leader="dot" w:pos="8306"/>
            </w:tabs>
          </w:pPr>
          <w:r>
            <w:rPr>
              <w:rFonts w:hint="eastAsia" w:ascii="宋体" w:hAnsi="宋体" w:cs="宋体"/>
              <w:sz w:val="24"/>
            </w:rPr>
            <w:fldChar w:fldCharType="end"/>
          </w:r>
        </w:p>
      </w:sdtContent>
    </w:sdt>
    <w:p w14:paraId="774F0F34">
      <w:pPr>
        <w:snapToGrid w:val="0"/>
        <w:spacing w:line="400" w:lineRule="exact"/>
        <w:ind w:firstLine="803" w:firstLineChars="250"/>
        <w:jc w:val="center"/>
        <w:outlineLvl w:val="0"/>
        <w:rPr>
          <w:rFonts w:ascii="宋体" w:hAnsi="宋体" w:cs="宋体"/>
          <w:b/>
          <w:sz w:val="32"/>
          <w:szCs w:val="32"/>
        </w:rPr>
      </w:pPr>
      <w:r>
        <w:rPr>
          <w:rFonts w:hint="eastAsia" w:ascii="宋体" w:hAnsi="宋体" w:cs="宋体"/>
          <w:b/>
          <w:kern w:val="0"/>
          <w:sz w:val="32"/>
          <w:szCs w:val="32"/>
        </w:rPr>
        <w:br w:type="page"/>
      </w:r>
      <w:bookmarkStart w:id="338" w:name="_Toc17839"/>
      <w:bookmarkStart w:id="339" w:name="_Toc16102"/>
      <w:bookmarkStart w:id="340" w:name="_Toc19368"/>
      <w:bookmarkStart w:id="341" w:name="_Toc7743"/>
      <w:bookmarkStart w:id="342" w:name="_Toc27737"/>
      <w:bookmarkStart w:id="343" w:name="_Toc18899"/>
      <w:r>
        <w:rPr>
          <w:rFonts w:hint="eastAsia" w:ascii="宋体" w:hAnsi="宋体" w:cs="宋体"/>
          <w:b/>
          <w:kern w:val="0"/>
          <w:sz w:val="32"/>
          <w:szCs w:val="32"/>
        </w:rPr>
        <w:t>一、投标</w:t>
      </w:r>
      <w:r>
        <w:rPr>
          <w:rFonts w:hint="eastAsia" w:ascii="宋体" w:hAnsi="宋体" w:cs="宋体"/>
          <w:b/>
          <w:sz w:val="32"/>
          <w:szCs w:val="32"/>
        </w:rPr>
        <w:t>函</w:t>
      </w:r>
      <w:bookmarkEnd w:id="338"/>
      <w:bookmarkEnd w:id="339"/>
      <w:bookmarkEnd w:id="340"/>
      <w:bookmarkEnd w:id="341"/>
      <w:bookmarkEnd w:id="342"/>
      <w:bookmarkEnd w:id="343"/>
    </w:p>
    <w:p w14:paraId="6F5F82A8">
      <w:pPr>
        <w:pageBreakBefore w:val="0"/>
        <w:widowControl w:val="0"/>
        <w:kinsoku/>
        <w:wordWrap/>
        <w:overflowPunct/>
        <w:topLinePunct w:val="0"/>
        <w:bidi w:val="0"/>
        <w:adjustRightInd/>
        <w:snapToGrid w:val="0"/>
        <w:spacing w:line="460" w:lineRule="exact"/>
        <w:ind w:right="0"/>
        <w:textAlignment w:val="auto"/>
        <w:rPr>
          <w:rFonts w:ascii="宋体" w:hAnsi="宋体" w:cs="宋体"/>
          <w:sz w:val="24"/>
        </w:rPr>
      </w:pPr>
      <w:r>
        <w:rPr>
          <w:rFonts w:hint="eastAsia" w:ascii="宋体" w:hAnsi="宋体" w:cs="宋体"/>
          <w:sz w:val="24"/>
        </w:rPr>
        <w:t>（采购人）、（采购代理机构）：</w:t>
      </w:r>
    </w:p>
    <w:p w14:paraId="2936FA70">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宋体" w:hAnsi="宋体" w:cs="宋体"/>
          <w:sz w:val="24"/>
        </w:rPr>
        <w:t>我方参加你方组织的（项目名称）【招标编号：（项目编号）】招标的有关活</w:t>
      </w:r>
      <w:r>
        <w:rPr>
          <w:rFonts w:hint="eastAsia" w:asciiTheme="minorEastAsia" w:hAnsiTheme="minorEastAsia" w:eastAsiaTheme="minorEastAsia" w:cstheme="minorEastAsia"/>
          <w:sz w:val="24"/>
        </w:rPr>
        <w:t>动，并对此项目进行投标。为此：</w:t>
      </w:r>
    </w:p>
    <w:p w14:paraId="6A0962CB">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1、我方承诺投标有效期从提交投标文件的截止之日起</w:t>
      </w:r>
      <w:r>
        <w:rPr>
          <w:rFonts w:hint="eastAsia" w:asciiTheme="minorEastAsia" w:hAnsiTheme="minorEastAsia" w:eastAsiaTheme="minorEastAsia" w:cstheme="minorEastAsia"/>
          <w:sz w:val="24"/>
          <w:u w:val="single"/>
        </w:rPr>
        <w:t>90日历</w:t>
      </w:r>
      <w:r>
        <w:rPr>
          <w:rFonts w:hint="eastAsia" w:asciiTheme="minorEastAsia" w:hAnsiTheme="minorEastAsia" w:eastAsiaTheme="minorEastAsia" w:cstheme="minorEastAsia"/>
          <w:sz w:val="24"/>
        </w:rPr>
        <w:t>天内，本投标文件在投标有效期满之前均具有约束力。</w:t>
      </w:r>
    </w:p>
    <w:p w14:paraId="21B7C7C6">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2、我方的投标文件包括以下内容：</w:t>
      </w:r>
    </w:p>
    <w:p w14:paraId="150C82CB">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2.1资格文件：</w:t>
      </w:r>
    </w:p>
    <w:p w14:paraId="108CA72A">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2.1.1经有关部门年检通过且在有效期内的《营业执照副</w:t>
      </w:r>
      <w:r>
        <w:rPr>
          <w:rFonts w:hint="eastAsia" w:asciiTheme="minorEastAsia" w:hAnsiTheme="minorEastAsia" w:eastAsiaTheme="minorEastAsia" w:cstheme="minorEastAsia"/>
          <w:bCs/>
          <w:sz w:val="24"/>
        </w:rPr>
        <w:t>本》</w:t>
      </w:r>
      <w:r>
        <w:rPr>
          <w:rFonts w:hint="eastAsia" w:asciiTheme="minorEastAsia" w:hAnsiTheme="minorEastAsia" w:eastAsiaTheme="minorEastAsia" w:cstheme="minorEastAsia"/>
          <w:sz w:val="24"/>
        </w:rPr>
        <w:t>或《事业单位法人证》复印件；</w:t>
      </w:r>
    </w:p>
    <w:p w14:paraId="3D935C16">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w:t>
      </w:r>
      <w:r>
        <w:rPr>
          <w:rFonts w:hint="eastAsia" w:asciiTheme="minorEastAsia" w:hAnsiTheme="minorEastAsia" w:eastAsiaTheme="minorEastAsia" w:cstheme="minorEastAsia"/>
          <w:sz w:val="24"/>
          <w:lang w:val="zh-CN"/>
        </w:rPr>
        <w:t>授权委托书或法定代表人（单位负责人、自然人本人）身份</w:t>
      </w:r>
      <w:r>
        <w:rPr>
          <w:rFonts w:hint="eastAsia" w:asciiTheme="minorEastAsia" w:hAnsiTheme="minorEastAsia" w:eastAsiaTheme="minorEastAsia" w:cstheme="minorEastAsia"/>
          <w:sz w:val="24"/>
        </w:rPr>
        <w:t>法定代表人身份证明书；</w:t>
      </w:r>
    </w:p>
    <w:p w14:paraId="695A52ED">
      <w:pPr>
        <w:pStyle w:val="5"/>
        <w:pageBreakBefore w:val="0"/>
        <w:widowControl w:val="0"/>
        <w:kinsoku/>
        <w:wordWrap/>
        <w:overflowPunct/>
        <w:topLinePunct w:val="0"/>
        <w:autoSpaceDE/>
        <w:autoSpaceDN/>
        <w:bidi w:val="0"/>
        <w:adjustRightInd/>
        <w:spacing w:line="460" w:lineRule="exact"/>
        <w:ind w:left="0" w:leftChars="0" w:right="0" w:firstLine="480" w:firstLineChars="200"/>
        <w:textAlignment w:val="auto"/>
        <w:rPr>
          <w:rFonts w:asciiTheme="minorEastAsia" w:hAnsiTheme="minorEastAsia" w:eastAsiaTheme="minorEastAsia" w:cstheme="minorEastAsia"/>
          <w:b w:val="0"/>
          <w:bCs w:val="0"/>
          <w:kern w:val="2"/>
          <w:sz w:val="24"/>
          <w:szCs w:val="24"/>
        </w:rPr>
      </w:pPr>
      <w:r>
        <w:rPr>
          <w:rFonts w:hint="eastAsia" w:asciiTheme="minorEastAsia" w:hAnsiTheme="minorEastAsia" w:eastAsiaTheme="minorEastAsia" w:cstheme="minorEastAsia"/>
          <w:b w:val="0"/>
          <w:bCs w:val="0"/>
          <w:kern w:val="2"/>
          <w:sz w:val="24"/>
          <w:szCs w:val="24"/>
        </w:rPr>
        <w:t>2.1.3</w:t>
      </w:r>
      <w:r>
        <w:rPr>
          <w:rFonts w:hint="eastAsia" w:asciiTheme="minorEastAsia" w:hAnsiTheme="minorEastAsia" w:eastAsiaTheme="minorEastAsia" w:cstheme="minorEastAsia"/>
          <w:b w:val="0"/>
          <w:bCs w:val="0"/>
          <w:kern w:val="2"/>
          <w:sz w:val="24"/>
          <w:szCs w:val="24"/>
          <w:lang w:val="zh-CN"/>
        </w:rPr>
        <w:t>法定代表人授权书</w:t>
      </w:r>
    </w:p>
    <w:p w14:paraId="42D7681A">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2.1.4符合参加政府采购活动应当具备的一般条件的承诺函；</w:t>
      </w:r>
    </w:p>
    <w:p w14:paraId="40670FB6">
      <w:pPr>
        <w:pStyle w:val="5"/>
        <w:pageBreakBefore w:val="0"/>
        <w:widowControl w:val="0"/>
        <w:kinsoku/>
        <w:wordWrap/>
        <w:overflowPunct/>
        <w:topLinePunct w:val="0"/>
        <w:autoSpaceDE/>
        <w:autoSpaceDN/>
        <w:bidi w:val="0"/>
        <w:adjustRightInd/>
        <w:spacing w:line="460" w:lineRule="exact"/>
        <w:ind w:left="0" w:leftChars="0" w:right="0" w:firstLine="480" w:firstLineChars="200"/>
        <w:textAlignment w:val="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2.1.5</w:t>
      </w:r>
      <w:bookmarkStart w:id="344" w:name="OLE_LINK35"/>
      <w:r>
        <w:rPr>
          <w:rFonts w:hint="eastAsia" w:asciiTheme="minorEastAsia" w:hAnsiTheme="minorEastAsia" w:eastAsiaTheme="minorEastAsia" w:cstheme="minorEastAsia"/>
          <w:b w:val="0"/>
          <w:bCs w:val="0"/>
          <w:sz w:val="24"/>
          <w:szCs w:val="24"/>
        </w:rPr>
        <w:t>政府采购现场确认声明书</w:t>
      </w:r>
      <w:bookmarkEnd w:id="344"/>
    </w:p>
    <w:p w14:paraId="39361750">
      <w:pPr>
        <w:pageBreakBefore w:val="0"/>
        <w:widowControl w:val="0"/>
        <w:kinsoku/>
        <w:wordWrap/>
        <w:overflowPunct/>
        <w:topLinePunct w:val="0"/>
        <w:autoSpaceDE/>
        <w:autoSpaceDN/>
        <w:bidi w:val="0"/>
        <w:adjustRightInd/>
        <w:spacing w:line="460" w:lineRule="exact"/>
        <w:ind w:left="0" w:leftChars="0" w:right="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2.1.6</w:t>
      </w:r>
      <w:bookmarkStart w:id="345" w:name="OLE_LINK34"/>
      <w:r>
        <w:rPr>
          <w:rFonts w:hint="eastAsia" w:asciiTheme="minorEastAsia" w:hAnsiTheme="minorEastAsia" w:eastAsiaTheme="minorEastAsia" w:cstheme="minorEastAsia"/>
          <w:sz w:val="24"/>
        </w:rPr>
        <w:t>无围标串标等负面行为承诺书</w:t>
      </w:r>
      <w:bookmarkEnd w:id="345"/>
      <w:r>
        <w:rPr>
          <w:rFonts w:hint="eastAsia" w:asciiTheme="minorEastAsia" w:hAnsiTheme="minorEastAsia" w:eastAsiaTheme="minorEastAsia" w:cstheme="minorEastAsia"/>
          <w:sz w:val="24"/>
        </w:rPr>
        <w:t>；</w:t>
      </w:r>
    </w:p>
    <w:p w14:paraId="29126F89">
      <w:pPr>
        <w:pStyle w:val="3"/>
        <w:pageBreakBefore w:val="0"/>
        <w:widowControl w:val="0"/>
        <w:kinsoku/>
        <w:wordWrap/>
        <w:overflowPunct/>
        <w:topLinePunct w:val="0"/>
        <w:autoSpaceDE/>
        <w:autoSpaceDN/>
        <w:bidi w:val="0"/>
        <w:adjustRightInd/>
        <w:spacing w:line="460" w:lineRule="exact"/>
        <w:ind w:left="0" w:leftChars="0" w:right="0" w:firstLine="480" w:firstLineChars="200"/>
        <w:textAlignment w:val="auto"/>
      </w:pPr>
      <w:r>
        <w:rPr>
          <w:rFonts w:hint="eastAsia" w:asciiTheme="minorEastAsia" w:hAnsiTheme="minorEastAsia" w:eastAsiaTheme="minorEastAsia" w:cstheme="minorEastAsia"/>
          <w:sz w:val="24"/>
          <w:lang w:val="en-US" w:eastAsia="zh-CN"/>
        </w:rPr>
        <w:t>2.1.7</w:t>
      </w:r>
      <w:r>
        <w:rPr>
          <w:rFonts w:hint="eastAsia" w:asciiTheme="minorEastAsia" w:hAnsiTheme="minorEastAsia" w:eastAsiaTheme="minorEastAsia" w:cstheme="minorEastAsia"/>
          <w:sz w:val="24"/>
        </w:rPr>
        <w:t>中小企业声明函（格式见附件）；</w:t>
      </w:r>
    </w:p>
    <w:p w14:paraId="4FCC6ED8">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2.1.7本项目的特定资格要求（如果有)。</w:t>
      </w:r>
    </w:p>
    <w:p w14:paraId="31236E69">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2商务技术</w:t>
      </w:r>
      <w:r>
        <w:rPr>
          <w:rFonts w:hint="eastAsia" w:asciiTheme="minorEastAsia" w:hAnsiTheme="minorEastAsia" w:eastAsiaTheme="minorEastAsia" w:cstheme="minorEastAsia"/>
          <w:sz w:val="24"/>
          <w:lang w:val="zh-CN"/>
        </w:rPr>
        <w:t>文件：</w:t>
      </w:r>
    </w:p>
    <w:p w14:paraId="50A4157F">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2.2.1投标函；</w:t>
      </w:r>
    </w:p>
    <w:p w14:paraId="688434C3">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2.2.2授权委托书或法定代表人（单位负责人）身份证明；</w:t>
      </w:r>
    </w:p>
    <w:p w14:paraId="3245CF28">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2.2.3法定代表人授权委托书原件和委托代理人身份证复印件(格式见附件）（委托代理时需提供）；</w:t>
      </w:r>
    </w:p>
    <w:p w14:paraId="2BD82C63">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2.2.4符合性审查资料；</w:t>
      </w:r>
    </w:p>
    <w:p w14:paraId="618131E0">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2.2.5评标标准相应的商务技术资料；</w:t>
      </w:r>
    </w:p>
    <w:p w14:paraId="14D95328">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2.2.6投标标的详细配置清单；</w:t>
      </w:r>
    </w:p>
    <w:p w14:paraId="4573F611">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2.2.7商务技术偏离表；</w:t>
      </w:r>
    </w:p>
    <w:p w14:paraId="431D4203">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政府采购供应商廉洁自律承诺书；</w:t>
      </w:r>
    </w:p>
    <w:p w14:paraId="3F1F13C4">
      <w:pPr>
        <w:pageBreakBefore w:val="0"/>
        <w:widowControl w:val="0"/>
        <w:kinsoku/>
        <w:wordWrap/>
        <w:overflowPunct/>
        <w:topLinePunct w:val="0"/>
        <w:autoSpaceDE/>
        <w:autoSpaceDN/>
        <w:bidi w:val="0"/>
        <w:adjustRightInd/>
        <w:spacing w:line="460" w:lineRule="exact"/>
        <w:ind w:left="0" w:leftChars="0" w:right="0"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2.2.9投标供应商</w:t>
      </w:r>
      <w:r>
        <w:rPr>
          <w:rFonts w:hint="eastAsia" w:asciiTheme="minorEastAsia" w:hAnsiTheme="minorEastAsia" w:eastAsiaTheme="minorEastAsia" w:cstheme="minorEastAsia"/>
          <w:kern w:val="0"/>
          <w:sz w:val="24"/>
        </w:rPr>
        <w:t>需要说明的其他文件和说明</w:t>
      </w:r>
    </w:p>
    <w:p w14:paraId="0C49055D">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3报价文件</w:t>
      </w:r>
    </w:p>
    <w:p w14:paraId="03043644">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2.3.1投标函（格式见附件）； </w:t>
      </w:r>
    </w:p>
    <w:p w14:paraId="618D84D8">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2.3.2开标一览表（格式见附件）； </w:t>
      </w:r>
    </w:p>
    <w:p w14:paraId="63706271">
      <w:pPr>
        <w:pageBreakBefore w:val="0"/>
        <w:widowControl w:val="0"/>
        <w:kinsoku/>
        <w:wordWrap/>
        <w:overflowPunct/>
        <w:topLinePunct w:val="0"/>
        <w:autoSpaceDE/>
        <w:autoSpaceDN/>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2.3.3投标分项报价表（格式见附件）；</w:t>
      </w:r>
    </w:p>
    <w:p w14:paraId="12EA3800">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关于符合本国产品标准的声明函（格式见附件）；</w:t>
      </w:r>
    </w:p>
    <w:p w14:paraId="1D8C6BD2">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投标供应商认为有必要提供的其他资料。</w:t>
      </w:r>
    </w:p>
    <w:p w14:paraId="0212483D">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3、我方承诺除商务技术偏离表列出的偏离外，我方响应招标文件的全部要求。</w:t>
      </w:r>
    </w:p>
    <w:p w14:paraId="1CDD6AA2">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4、如我方中标，我方承诺：</w:t>
      </w:r>
    </w:p>
    <w:p w14:paraId="38D6CFCE">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4.1在收到中标通知书后，在中标通知书规定的期限内与你方签订合同； </w:t>
      </w:r>
    </w:p>
    <w:p w14:paraId="2EF0FF10">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4.2在签订合同时不向你方提出附加条件； </w:t>
      </w:r>
    </w:p>
    <w:p w14:paraId="32D190AC">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4.3在合同约定的期限内完成合同规定的全部义务。 </w:t>
      </w:r>
    </w:p>
    <w:p w14:paraId="18E4A0A7">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5、其他补充说明:。</w:t>
      </w:r>
    </w:p>
    <w:p w14:paraId="2144D434">
      <w:pPr>
        <w:pageBreakBefore w:val="0"/>
        <w:widowControl w:val="0"/>
        <w:kinsoku/>
        <w:wordWrap/>
        <w:overflowPunct/>
        <w:topLinePunct w:val="0"/>
        <w:autoSpaceDE w:val="0"/>
        <w:autoSpaceDN w:val="0"/>
        <w:bidi w:val="0"/>
        <w:adjustRightInd/>
        <w:spacing w:line="460" w:lineRule="exact"/>
        <w:ind w:left="0" w:leftChars="0" w:right="0" w:firstLine="480" w:firstLineChars="200"/>
        <w:jc w:val="left"/>
        <w:textAlignment w:val="auto"/>
        <w:rPr>
          <w:rFonts w:asciiTheme="minorEastAsia" w:hAnsiTheme="minorEastAsia" w:eastAsiaTheme="minorEastAsia" w:cstheme="minorEastAsia"/>
          <w:kern w:val="0"/>
          <w:sz w:val="24"/>
          <w:lang w:val="zh-CN"/>
        </w:rPr>
      </w:pPr>
    </w:p>
    <w:p w14:paraId="52104B08">
      <w:pPr>
        <w:pageBreakBefore w:val="0"/>
        <w:widowControl w:val="0"/>
        <w:kinsoku/>
        <w:wordWrap/>
        <w:overflowPunct/>
        <w:topLinePunct w:val="0"/>
        <w:autoSpaceDE w:val="0"/>
        <w:autoSpaceDN w:val="0"/>
        <w:bidi w:val="0"/>
        <w:adjustRightInd/>
        <w:spacing w:line="460" w:lineRule="exact"/>
        <w:ind w:left="0" w:leftChars="0" w:right="0" w:firstLine="480" w:firstLineChars="200"/>
        <w:jc w:val="left"/>
        <w:textAlignment w:val="auto"/>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lang w:val="zh-CN"/>
        </w:rPr>
        <w:t>投标人名称（</w:t>
      </w:r>
      <w:r>
        <w:rPr>
          <w:rFonts w:hint="eastAsia" w:asciiTheme="minorEastAsia" w:hAnsiTheme="minorEastAsia" w:eastAsiaTheme="minorEastAsia" w:cstheme="minorEastAsia"/>
          <w:sz w:val="24"/>
        </w:rPr>
        <w:t>盖章</w:t>
      </w:r>
      <w:r>
        <w:rPr>
          <w:rFonts w:hint="eastAsia" w:asciiTheme="minorEastAsia" w:hAnsiTheme="minorEastAsia" w:eastAsiaTheme="minorEastAsia" w:cstheme="minorEastAsia"/>
          <w:kern w:val="0"/>
          <w:sz w:val="24"/>
          <w:lang w:val="zh-CN"/>
        </w:rPr>
        <w:t>）：</w:t>
      </w:r>
    </w:p>
    <w:p w14:paraId="7A58286A">
      <w:pPr>
        <w:pageBreakBefore w:val="0"/>
        <w:widowControl w:val="0"/>
        <w:kinsoku/>
        <w:wordWrap/>
        <w:overflowPunct/>
        <w:topLinePunct w:val="0"/>
        <w:autoSpaceDE w:val="0"/>
        <w:autoSpaceDN w:val="0"/>
        <w:bidi w:val="0"/>
        <w:adjustRightInd/>
        <w:spacing w:line="460" w:lineRule="exact"/>
        <w:ind w:left="0" w:leftChars="0" w:right="0" w:firstLine="480" w:firstLineChars="200"/>
        <w:jc w:val="left"/>
        <w:textAlignment w:val="auto"/>
        <w:rPr>
          <w:rFonts w:asciiTheme="minorEastAsia" w:hAnsiTheme="minorEastAsia" w:eastAsiaTheme="minorEastAsia" w:cstheme="minorEastAsia"/>
          <w:kern w:val="0"/>
          <w:sz w:val="24"/>
          <w:lang w:val="zh-CN"/>
        </w:rPr>
      </w:pPr>
      <w:r>
        <w:rPr>
          <w:rFonts w:hint="eastAsia" w:asciiTheme="minorEastAsia" w:hAnsiTheme="minorEastAsia" w:eastAsiaTheme="minorEastAsia" w:cstheme="minorEastAsia"/>
          <w:kern w:val="0"/>
          <w:sz w:val="24"/>
        </w:rPr>
        <w:t>法定代表人或授权委托人（签字或盖章）：</w:t>
      </w:r>
    </w:p>
    <w:p w14:paraId="3DA728BD">
      <w:pPr>
        <w:pageBreakBefore w:val="0"/>
        <w:widowControl w:val="0"/>
        <w:kinsoku/>
        <w:wordWrap/>
        <w:overflowPunct/>
        <w:topLinePunct w:val="0"/>
        <w:bidi w:val="0"/>
        <w:adjustRightInd/>
        <w:spacing w:line="460" w:lineRule="exact"/>
        <w:ind w:left="0" w:leftChars="0" w:right="0" w:firstLine="480" w:firstLineChars="200"/>
        <w:textAlignment w:val="auto"/>
        <w:rPr>
          <w:rFonts w:ascii="宋体" w:hAnsi="宋体" w:cs="宋体"/>
          <w:sz w:val="24"/>
        </w:rPr>
      </w:pPr>
      <w:r>
        <w:rPr>
          <w:rFonts w:hint="eastAsia" w:asciiTheme="minorEastAsia" w:hAnsiTheme="minorEastAsia" w:eastAsiaTheme="minorEastAsia" w:cstheme="minorEastAsia"/>
          <w:kern w:val="0"/>
          <w:sz w:val="24"/>
          <w:lang w:val="zh-CN"/>
        </w:rPr>
        <w:t>日期</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zh-CN"/>
        </w:rPr>
        <w:t xml:space="preserve">   年   月   日</w:t>
      </w:r>
    </w:p>
    <w:p w14:paraId="41C52E1E">
      <w:pPr>
        <w:pageBreakBefore w:val="0"/>
        <w:widowControl w:val="0"/>
        <w:kinsoku/>
        <w:wordWrap/>
        <w:overflowPunct/>
        <w:topLinePunct w:val="0"/>
        <w:bidi w:val="0"/>
        <w:adjustRightInd/>
        <w:snapToGrid w:val="0"/>
        <w:spacing w:line="460" w:lineRule="exact"/>
        <w:ind w:left="0" w:leftChars="0" w:right="0" w:firstLine="480" w:firstLineChars="200"/>
        <w:textAlignment w:val="auto"/>
        <w:rPr>
          <w:rFonts w:ascii="宋体" w:hAnsi="宋体" w:cs="宋体"/>
          <w:kern w:val="0"/>
          <w:sz w:val="24"/>
          <w:u w:val="single"/>
        </w:rPr>
      </w:pPr>
    </w:p>
    <w:p w14:paraId="3FBB8705">
      <w:pPr>
        <w:pageBreakBefore w:val="0"/>
        <w:widowControl w:val="0"/>
        <w:kinsoku/>
        <w:wordWrap/>
        <w:overflowPunct/>
        <w:topLinePunct w:val="0"/>
        <w:bidi w:val="0"/>
        <w:adjustRightInd/>
        <w:spacing w:line="460" w:lineRule="exact"/>
        <w:ind w:left="0" w:leftChars="0" w:right="0" w:firstLine="480" w:firstLineChars="200"/>
        <w:textAlignment w:val="auto"/>
        <w:rPr>
          <w:rFonts w:ascii="宋体" w:hAnsi="宋体" w:cs="宋体"/>
          <w:sz w:val="24"/>
        </w:rPr>
      </w:pPr>
      <w:r>
        <w:rPr>
          <w:rFonts w:hint="eastAsia" w:ascii="宋体" w:hAnsi="宋体" w:cs="宋体"/>
          <w:sz w:val="24"/>
        </w:rPr>
        <w:t>注：按本格式和要求提供。</w:t>
      </w:r>
    </w:p>
    <w:p w14:paraId="3AD374BE">
      <w:pPr>
        <w:rPr>
          <w:rFonts w:ascii="宋体" w:hAnsi="宋体" w:cs="宋体"/>
          <w:b/>
          <w:kern w:val="0"/>
          <w:sz w:val="32"/>
          <w:szCs w:val="32"/>
          <w:lang w:val="zh-CN"/>
        </w:rPr>
      </w:pPr>
      <w:r>
        <w:rPr>
          <w:rFonts w:hint="eastAsia" w:ascii="宋体" w:hAnsi="宋体" w:cs="宋体"/>
          <w:b/>
          <w:kern w:val="0"/>
          <w:sz w:val="32"/>
          <w:szCs w:val="32"/>
          <w:lang w:val="zh-CN"/>
        </w:rPr>
        <w:br w:type="page"/>
      </w:r>
    </w:p>
    <w:p w14:paraId="597F12C8">
      <w:pPr>
        <w:pStyle w:val="101"/>
        <w:spacing w:line="360" w:lineRule="auto"/>
        <w:ind w:firstLine="720"/>
        <w:jc w:val="center"/>
        <w:outlineLvl w:val="0"/>
        <w:rPr>
          <w:b/>
          <w:bCs/>
          <w:sz w:val="32"/>
          <w:szCs w:val="32"/>
        </w:rPr>
      </w:pPr>
      <w:bookmarkStart w:id="346" w:name="_Toc32076"/>
      <w:bookmarkStart w:id="347" w:name="_Toc16715"/>
      <w:bookmarkStart w:id="348" w:name="_Toc21271"/>
      <w:bookmarkStart w:id="349" w:name="_Toc23831"/>
      <w:bookmarkStart w:id="350" w:name="_Toc19480"/>
      <w:bookmarkStart w:id="351" w:name="_Toc654"/>
      <w:bookmarkStart w:id="352" w:name="_Toc29633"/>
      <w:r>
        <w:rPr>
          <w:rFonts w:hint="eastAsia" w:ascii="宋体" w:hAnsi="宋体" w:cs="宋体"/>
          <w:b/>
          <w:sz w:val="32"/>
          <w:szCs w:val="32"/>
          <w:lang w:val="zh-CN"/>
        </w:rPr>
        <w:t>二、授权委托书或法定代表人（单位负责人、自然人本人）身份</w:t>
      </w:r>
      <w:r>
        <w:rPr>
          <w:b/>
          <w:bCs/>
          <w:sz w:val="32"/>
          <w:szCs w:val="32"/>
        </w:rPr>
        <w:t>法定代表人身份证明书</w:t>
      </w:r>
      <w:bookmarkEnd w:id="346"/>
      <w:bookmarkEnd w:id="347"/>
      <w:bookmarkEnd w:id="348"/>
      <w:bookmarkEnd w:id="349"/>
      <w:bookmarkEnd w:id="350"/>
      <w:bookmarkEnd w:id="351"/>
      <w:bookmarkEnd w:id="352"/>
    </w:p>
    <w:p w14:paraId="67B91063">
      <w:pPr>
        <w:pStyle w:val="101"/>
        <w:spacing w:line="720" w:lineRule="auto"/>
        <w:ind w:firstLine="720"/>
        <w:jc w:val="center"/>
        <w:rPr>
          <w:rFonts w:eastAsia="黑体"/>
          <w:sz w:val="36"/>
          <w:szCs w:val="36"/>
        </w:rPr>
      </w:pPr>
    </w:p>
    <w:p w14:paraId="11968800">
      <w:pPr>
        <w:pStyle w:val="101"/>
        <w:spacing w:line="600" w:lineRule="auto"/>
        <w:ind w:firstLine="960" w:firstLineChars="400"/>
        <w:rPr>
          <w:sz w:val="24"/>
          <w:szCs w:val="24"/>
          <w:u w:val="single"/>
        </w:rPr>
      </w:pPr>
      <w:r>
        <w:rPr>
          <w:sz w:val="24"/>
          <w:szCs w:val="24"/>
        </w:rPr>
        <w:t>单位名称：</w:t>
      </w:r>
      <w:r>
        <w:rPr>
          <w:rFonts w:hint="eastAsia"/>
          <w:sz w:val="24"/>
          <w:szCs w:val="24"/>
          <w:u w:val="single"/>
        </w:rPr>
        <w:t xml:space="preserve">                             </w:t>
      </w:r>
    </w:p>
    <w:p w14:paraId="472AEC66">
      <w:pPr>
        <w:pStyle w:val="101"/>
        <w:spacing w:line="600" w:lineRule="auto"/>
        <w:ind w:firstLine="960" w:firstLineChars="400"/>
        <w:rPr>
          <w:sz w:val="24"/>
          <w:szCs w:val="24"/>
          <w:u w:val="single"/>
        </w:rPr>
      </w:pPr>
      <w:r>
        <w:rPr>
          <w:sz w:val="24"/>
          <w:szCs w:val="24"/>
        </w:rPr>
        <w:t>单位性质：</w:t>
      </w:r>
      <w:r>
        <w:rPr>
          <w:rFonts w:hint="eastAsia"/>
          <w:sz w:val="24"/>
          <w:szCs w:val="24"/>
          <w:u w:val="single"/>
        </w:rPr>
        <w:t xml:space="preserve">                               </w:t>
      </w:r>
    </w:p>
    <w:p w14:paraId="766C2015">
      <w:pPr>
        <w:pStyle w:val="101"/>
        <w:spacing w:line="600" w:lineRule="auto"/>
        <w:ind w:firstLine="960" w:firstLineChars="400"/>
        <w:rPr>
          <w:sz w:val="24"/>
          <w:szCs w:val="24"/>
          <w:u w:val="single"/>
        </w:rPr>
      </w:pPr>
      <w:r>
        <w:rPr>
          <w:sz w:val="24"/>
          <w:szCs w:val="24"/>
        </w:rPr>
        <w:t>地址：</w:t>
      </w:r>
      <w:r>
        <w:rPr>
          <w:rFonts w:hint="eastAsia"/>
          <w:sz w:val="24"/>
          <w:szCs w:val="24"/>
          <w:u w:val="single"/>
        </w:rPr>
        <w:t xml:space="preserve">                                   </w:t>
      </w:r>
    </w:p>
    <w:p w14:paraId="115A70E3">
      <w:pPr>
        <w:pStyle w:val="101"/>
        <w:spacing w:line="600" w:lineRule="auto"/>
        <w:ind w:firstLine="960" w:firstLineChars="400"/>
        <w:rPr>
          <w:sz w:val="24"/>
          <w:szCs w:val="24"/>
        </w:rPr>
      </w:pPr>
      <w:r>
        <w:rPr>
          <w:sz w:val="24"/>
          <w:szCs w:val="24"/>
        </w:rPr>
        <w:t>成立时间：</w:t>
      </w:r>
      <w:r>
        <w:rPr>
          <w:rFonts w:hint="eastAsia"/>
          <w:sz w:val="24"/>
          <w:szCs w:val="24"/>
          <w:u w:val="single"/>
        </w:rPr>
        <w:t xml:space="preserve">          </w:t>
      </w:r>
      <w:r>
        <w:rPr>
          <w:sz w:val="24"/>
          <w:szCs w:val="24"/>
        </w:rPr>
        <w:t>年</w:t>
      </w:r>
      <w:r>
        <w:rPr>
          <w:rFonts w:hint="eastAsia"/>
          <w:sz w:val="24"/>
          <w:szCs w:val="24"/>
          <w:u w:val="single"/>
        </w:rPr>
        <w:t xml:space="preserve">        </w:t>
      </w:r>
      <w:r>
        <w:rPr>
          <w:sz w:val="24"/>
          <w:szCs w:val="24"/>
        </w:rPr>
        <w:t>月</w:t>
      </w:r>
      <w:r>
        <w:rPr>
          <w:rFonts w:hint="eastAsia"/>
          <w:sz w:val="24"/>
          <w:szCs w:val="24"/>
          <w:u w:val="single"/>
        </w:rPr>
        <w:t xml:space="preserve">         </w:t>
      </w:r>
      <w:r>
        <w:rPr>
          <w:sz w:val="24"/>
          <w:szCs w:val="24"/>
        </w:rPr>
        <w:t>日</w:t>
      </w:r>
    </w:p>
    <w:p w14:paraId="14754ACA">
      <w:pPr>
        <w:pStyle w:val="101"/>
        <w:spacing w:line="600" w:lineRule="auto"/>
        <w:ind w:firstLine="960" w:firstLineChars="400"/>
        <w:rPr>
          <w:sz w:val="24"/>
          <w:szCs w:val="24"/>
          <w:u w:val="single"/>
        </w:rPr>
      </w:pPr>
      <w:r>
        <w:rPr>
          <w:sz w:val="24"/>
          <w:szCs w:val="24"/>
        </w:rPr>
        <w:t>经营期限：</w:t>
      </w:r>
      <w:r>
        <w:rPr>
          <w:rFonts w:hint="eastAsia"/>
          <w:sz w:val="24"/>
          <w:szCs w:val="24"/>
          <w:u w:val="single"/>
        </w:rPr>
        <w:t xml:space="preserve">                                       </w:t>
      </w:r>
    </w:p>
    <w:p w14:paraId="3102AB5E">
      <w:pPr>
        <w:pStyle w:val="101"/>
        <w:spacing w:line="600" w:lineRule="auto"/>
        <w:ind w:firstLine="960" w:firstLineChars="400"/>
        <w:rPr>
          <w:sz w:val="24"/>
          <w:szCs w:val="24"/>
        </w:rPr>
      </w:pPr>
      <w:r>
        <w:rPr>
          <w:sz w:val="24"/>
          <w:szCs w:val="24"/>
        </w:rPr>
        <w:t>姓名：性别：年龄：职务：系</w:t>
      </w:r>
      <w:r>
        <w:rPr>
          <w:sz w:val="24"/>
          <w:szCs w:val="24"/>
          <w:u w:val="single"/>
        </w:rPr>
        <w:t>（投标供应商名称）</w:t>
      </w:r>
      <w:r>
        <w:rPr>
          <w:sz w:val="24"/>
          <w:szCs w:val="24"/>
        </w:rPr>
        <w:t>的法定代表人。</w:t>
      </w:r>
    </w:p>
    <w:p w14:paraId="0129ED71">
      <w:pPr>
        <w:pStyle w:val="101"/>
        <w:spacing w:line="600" w:lineRule="auto"/>
        <w:ind w:firstLine="720" w:firstLineChars="300"/>
        <w:rPr>
          <w:sz w:val="24"/>
          <w:szCs w:val="24"/>
        </w:rPr>
      </w:pPr>
      <w:r>
        <w:rPr>
          <w:sz w:val="24"/>
          <w:szCs w:val="24"/>
        </w:rPr>
        <w:t>特此证明。</w:t>
      </w:r>
    </w:p>
    <w:p w14:paraId="46E0D413">
      <w:pPr>
        <w:pStyle w:val="101"/>
        <w:spacing w:line="720" w:lineRule="auto"/>
        <w:ind w:firstLine="3150"/>
        <w:rPr>
          <w:sz w:val="24"/>
          <w:szCs w:val="24"/>
          <w:u w:val="single"/>
        </w:rPr>
      </w:pPr>
      <w:r>
        <w:rPr>
          <w:sz w:val="24"/>
          <w:szCs w:val="24"/>
        </w:rPr>
        <w:t>投标供应商</w:t>
      </w:r>
      <w:r>
        <w:rPr>
          <w:rFonts w:hint="eastAsia"/>
          <w:sz w:val="24"/>
          <w:szCs w:val="24"/>
        </w:rPr>
        <w:t>名称</w:t>
      </w:r>
      <w:r>
        <w:rPr>
          <w:sz w:val="24"/>
          <w:szCs w:val="24"/>
        </w:rPr>
        <w:t>：</w:t>
      </w:r>
      <w:r>
        <w:rPr>
          <w:rFonts w:hint="eastAsia"/>
          <w:sz w:val="24"/>
          <w:szCs w:val="24"/>
          <w:u w:val="single"/>
        </w:rPr>
        <w:t xml:space="preserve">                （</w:t>
      </w:r>
      <w:r>
        <w:rPr>
          <w:sz w:val="24"/>
          <w:szCs w:val="24"/>
          <w:u w:val="single"/>
        </w:rPr>
        <w:t>公章）</w:t>
      </w:r>
    </w:p>
    <w:p w14:paraId="17701619">
      <w:pPr>
        <w:pStyle w:val="101"/>
        <w:spacing w:line="720" w:lineRule="auto"/>
        <w:ind w:firstLine="3150"/>
        <w:rPr>
          <w:sz w:val="24"/>
          <w:szCs w:val="24"/>
        </w:rPr>
      </w:pPr>
      <w:r>
        <w:rPr>
          <w:sz w:val="24"/>
          <w:szCs w:val="24"/>
        </w:rPr>
        <w:t>日期：年月日</w:t>
      </w:r>
    </w:p>
    <w:p w14:paraId="5A1544F7">
      <w:pPr>
        <w:widowControl/>
        <w:spacing w:beforeLines="50" w:afterLines="100" w:line="400" w:lineRule="atLeast"/>
        <w:ind w:firstLine="420"/>
        <w:jc w:val="center"/>
        <w:outlineLvl w:val="0"/>
        <w:rPr>
          <w:b/>
          <w:bCs/>
          <w:kern w:val="0"/>
          <w:sz w:val="32"/>
          <w:szCs w:val="32"/>
          <w:u w:val="single"/>
        </w:rPr>
      </w:pPr>
      <w:r>
        <w:rPr>
          <w:b/>
          <w:bCs/>
          <w:kern w:val="0"/>
          <w:sz w:val="32"/>
          <w:szCs w:val="32"/>
        </w:rPr>
        <w:br w:type="page"/>
      </w:r>
      <w:bookmarkStart w:id="353" w:name="_Toc29457"/>
      <w:bookmarkStart w:id="354" w:name="_Toc15772"/>
      <w:bookmarkStart w:id="355" w:name="_Toc27227"/>
      <w:bookmarkStart w:id="356" w:name="_Toc27793"/>
      <w:bookmarkStart w:id="357" w:name="_Toc2273"/>
      <w:bookmarkStart w:id="358" w:name="_Toc12599"/>
      <w:bookmarkStart w:id="359" w:name="_Toc19657"/>
      <w:r>
        <w:rPr>
          <w:rFonts w:hint="eastAsia"/>
          <w:b/>
          <w:bCs/>
          <w:kern w:val="0"/>
          <w:sz w:val="32"/>
          <w:szCs w:val="32"/>
        </w:rPr>
        <w:t>三、</w:t>
      </w:r>
      <w:r>
        <w:rPr>
          <w:b/>
          <w:bCs/>
          <w:kern w:val="0"/>
          <w:sz w:val="32"/>
          <w:szCs w:val="32"/>
        </w:rPr>
        <w:t>法定代表人授权书</w:t>
      </w:r>
      <w:bookmarkEnd w:id="353"/>
      <w:bookmarkEnd w:id="354"/>
      <w:bookmarkEnd w:id="355"/>
      <w:bookmarkEnd w:id="356"/>
      <w:bookmarkEnd w:id="357"/>
      <w:bookmarkEnd w:id="358"/>
      <w:bookmarkEnd w:id="359"/>
    </w:p>
    <w:p w14:paraId="4403357C">
      <w:pPr>
        <w:widowControl/>
        <w:spacing w:line="360" w:lineRule="auto"/>
        <w:ind w:left="319" w:leftChars="114" w:firstLine="120" w:firstLineChars="50"/>
        <w:rPr>
          <w:b/>
          <w:bCs/>
          <w:kern w:val="0"/>
          <w:sz w:val="24"/>
        </w:rPr>
      </w:pPr>
      <w:r>
        <w:rPr>
          <w:kern w:val="0"/>
          <w:sz w:val="24"/>
        </w:rPr>
        <w:t>本授权书声明：注册于</w:t>
      </w:r>
      <w:r>
        <w:rPr>
          <w:rFonts w:hint="eastAsia"/>
          <w:kern w:val="0"/>
          <w:sz w:val="24"/>
          <w:u w:val="single"/>
        </w:rPr>
        <w:t xml:space="preserve">        </w:t>
      </w:r>
      <w:r>
        <w:rPr>
          <w:kern w:val="0"/>
          <w:sz w:val="24"/>
        </w:rPr>
        <w:t>的</w:t>
      </w:r>
      <w:r>
        <w:rPr>
          <w:rFonts w:hint="eastAsia"/>
          <w:kern w:val="0"/>
          <w:sz w:val="24"/>
          <w:u w:val="single"/>
        </w:rPr>
        <w:t xml:space="preserve">         </w:t>
      </w:r>
      <w:r>
        <w:rPr>
          <w:kern w:val="0"/>
          <w:sz w:val="24"/>
        </w:rPr>
        <w:t>公司的在下面签字的(法定代表人姓名、职务)代表本公司授权</w:t>
      </w:r>
      <w:r>
        <w:rPr>
          <w:rFonts w:hint="eastAsia"/>
          <w:kern w:val="0"/>
          <w:sz w:val="24"/>
          <w:u w:val="single"/>
        </w:rPr>
        <w:t xml:space="preserve">         （</w:t>
      </w:r>
      <w:r>
        <w:rPr>
          <w:kern w:val="0"/>
          <w:sz w:val="24"/>
          <w:u w:val="single"/>
        </w:rPr>
        <w:t>单位）</w:t>
      </w:r>
      <w:r>
        <w:rPr>
          <w:kern w:val="0"/>
          <w:sz w:val="24"/>
        </w:rPr>
        <w:t>的在下面签字的</w:t>
      </w:r>
      <w:r>
        <w:rPr>
          <w:rFonts w:hint="eastAsia"/>
          <w:kern w:val="0"/>
          <w:sz w:val="24"/>
          <w:u w:val="single"/>
        </w:rPr>
        <w:t xml:space="preserve">        （</w:t>
      </w:r>
      <w:r>
        <w:rPr>
          <w:kern w:val="0"/>
          <w:sz w:val="24"/>
        </w:rPr>
        <w:t>被授权人的姓名、职务）为本公司的唯一合法代理人，就</w:t>
      </w:r>
      <w:r>
        <w:rPr>
          <w:rFonts w:hint="eastAsia"/>
          <w:kern w:val="0"/>
          <w:sz w:val="24"/>
          <w:u w:val="single"/>
        </w:rPr>
        <w:t xml:space="preserve">          </w:t>
      </w:r>
      <w:r>
        <w:rPr>
          <w:kern w:val="0"/>
          <w:sz w:val="24"/>
        </w:rPr>
        <w:t>项目的投标及合同的执行完成和保修，以本公司名义处理一切与之有关的事务。</w:t>
      </w:r>
      <w:r>
        <w:rPr>
          <w:rFonts w:hint="eastAsia"/>
          <w:b/>
          <w:bCs/>
          <w:kern w:val="0"/>
          <w:sz w:val="24"/>
        </w:rPr>
        <w:t>授权人与</w:t>
      </w:r>
      <w:r>
        <w:rPr>
          <w:b/>
          <w:bCs/>
          <w:kern w:val="0"/>
          <w:sz w:val="24"/>
        </w:rPr>
        <w:t>被授权人身份证复印件：</w:t>
      </w:r>
    </w:p>
    <w:p w14:paraId="3E7CE7FA">
      <w:pPr>
        <w:widowControl/>
        <w:spacing w:line="360" w:lineRule="auto"/>
        <w:rPr>
          <w:kern w:val="0"/>
          <w:sz w:val="24"/>
        </w:rPr>
      </w:pPr>
    </w:p>
    <w:p w14:paraId="3588E551">
      <w:pPr>
        <w:widowControl/>
        <w:spacing w:line="360" w:lineRule="auto"/>
        <w:rPr>
          <w:kern w:val="0"/>
          <w:sz w:val="24"/>
        </w:rPr>
      </w:pPr>
    </w:p>
    <w:p w14:paraId="31D1F53E">
      <w:pPr>
        <w:widowControl/>
        <w:spacing w:line="360" w:lineRule="auto"/>
        <w:rPr>
          <w:kern w:val="0"/>
          <w:sz w:val="24"/>
        </w:rPr>
      </w:pPr>
    </w:p>
    <w:p w14:paraId="66EB338D">
      <w:pPr>
        <w:widowControl/>
        <w:spacing w:line="360" w:lineRule="auto"/>
        <w:rPr>
          <w:kern w:val="0"/>
          <w:sz w:val="24"/>
        </w:rPr>
      </w:pPr>
    </w:p>
    <w:p w14:paraId="29538C14">
      <w:pPr>
        <w:widowControl/>
        <w:spacing w:line="360" w:lineRule="auto"/>
        <w:rPr>
          <w:kern w:val="0"/>
          <w:sz w:val="24"/>
        </w:rPr>
      </w:pPr>
    </w:p>
    <w:p w14:paraId="6D033D8F">
      <w:pPr>
        <w:widowControl/>
        <w:spacing w:line="360" w:lineRule="auto"/>
        <w:rPr>
          <w:kern w:val="0"/>
          <w:sz w:val="24"/>
        </w:rPr>
      </w:pPr>
    </w:p>
    <w:p w14:paraId="5C0D10CF">
      <w:pPr>
        <w:widowControl/>
        <w:spacing w:line="360" w:lineRule="auto"/>
        <w:rPr>
          <w:kern w:val="0"/>
          <w:sz w:val="24"/>
        </w:rPr>
      </w:pPr>
    </w:p>
    <w:p w14:paraId="29E74EF5">
      <w:pPr>
        <w:widowControl/>
        <w:spacing w:line="360" w:lineRule="auto"/>
        <w:ind w:firstLine="1680" w:firstLineChars="700"/>
        <w:rPr>
          <w:kern w:val="0"/>
          <w:sz w:val="24"/>
        </w:rPr>
      </w:pPr>
      <w:r>
        <w:rPr>
          <w:kern w:val="0"/>
          <w:sz w:val="24"/>
        </w:rPr>
        <w:t>法定代表人（签字或盖章）：</w:t>
      </w:r>
      <w:r>
        <w:rPr>
          <w:rFonts w:hint="eastAsia"/>
          <w:kern w:val="0"/>
          <w:sz w:val="24"/>
        </w:rPr>
        <w:t xml:space="preserve">   </w:t>
      </w:r>
    </w:p>
    <w:p w14:paraId="7197CAA3">
      <w:pPr>
        <w:widowControl/>
        <w:spacing w:line="360" w:lineRule="auto"/>
        <w:ind w:firstLine="1680" w:firstLineChars="700"/>
        <w:rPr>
          <w:kern w:val="0"/>
          <w:sz w:val="24"/>
          <w:u w:val="single"/>
        </w:rPr>
      </w:pPr>
      <w:r>
        <w:rPr>
          <w:kern w:val="0"/>
          <w:sz w:val="24"/>
        </w:rPr>
        <w:t>被授权人（签字或盖章）：</w:t>
      </w:r>
    </w:p>
    <w:p w14:paraId="451DA93E">
      <w:pPr>
        <w:widowControl/>
        <w:spacing w:line="360" w:lineRule="auto"/>
        <w:ind w:firstLine="1680" w:firstLineChars="700"/>
        <w:rPr>
          <w:kern w:val="0"/>
          <w:sz w:val="24"/>
          <w:u w:val="single"/>
        </w:rPr>
      </w:pPr>
      <w:r>
        <w:rPr>
          <w:rFonts w:hint="eastAsia"/>
          <w:kern w:val="0"/>
          <w:sz w:val="24"/>
        </w:rPr>
        <w:t>投标供应商</w:t>
      </w:r>
      <w:r>
        <w:rPr>
          <w:kern w:val="0"/>
          <w:sz w:val="24"/>
        </w:rPr>
        <w:t>名称（</w:t>
      </w:r>
      <w:r>
        <w:rPr>
          <w:rFonts w:hint="eastAsia"/>
          <w:kern w:val="0"/>
          <w:sz w:val="24"/>
        </w:rPr>
        <w:t>盖</w:t>
      </w:r>
      <w:r>
        <w:rPr>
          <w:kern w:val="0"/>
          <w:sz w:val="24"/>
        </w:rPr>
        <w:t>章）：</w:t>
      </w:r>
    </w:p>
    <w:p w14:paraId="1EA80A3B">
      <w:pPr>
        <w:widowControl/>
        <w:spacing w:line="360" w:lineRule="auto"/>
        <w:ind w:firstLine="1680" w:firstLineChars="700"/>
        <w:rPr>
          <w:kern w:val="0"/>
          <w:sz w:val="24"/>
          <w:u w:val="single"/>
        </w:rPr>
      </w:pPr>
      <w:r>
        <w:rPr>
          <w:rFonts w:hint="eastAsia"/>
          <w:kern w:val="0"/>
          <w:sz w:val="24"/>
        </w:rPr>
        <w:t>投标供应商</w:t>
      </w:r>
      <w:r>
        <w:rPr>
          <w:kern w:val="0"/>
          <w:sz w:val="24"/>
        </w:rPr>
        <w:t>地址：</w:t>
      </w:r>
    </w:p>
    <w:p w14:paraId="19FF71AE">
      <w:pPr>
        <w:widowControl/>
        <w:spacing w:line="360" w:lineRule="auto"/>
        <w:rPr>
          <w:kern w:val="0"/>
          <w:sz w:val="24"/>
        </w:rPr>
      </w:pPr>
    </w:p>
    <w:p w14:paraId="492E6EA3">
      <w:pPr>
        <w:widowControl/>
        <w:spacing w:line="360" w:lineRule="auto"/>
        <w:jc w:val="center"/>
        <w:rPr>
          <w:kern w:val="0"/>
          <w:sz w:val="24"/>
        </w:rPr>
        <w:sectPr>
          <w:pgSz w:w="11906" w:h="16838"/>
          <w:pgMar w:top="1440" w:right="1800" w:bottom="1440" w:left="1800" w:header="851" w:footer="850" w:gutter="0"/>
          <w:cols w:space="720" w:num="1"/>
          <w:docGrid w:type="lines" w:linePitch="389" w:charSpace="0"/>
        </w:sectPr>
      </w:pPr>
      <w:r>
        <w:rPr>
          <w:kern w:val="0"/>
          <w:sz w:val="24"/>
        </w:rPr>
        <w:t>时间：</w:t>
      </w:r>
      <w:r>
        <w:rPr>
          <w:rFonts w:hint="eastAsia"/>
          <w:kern w:val="0"/>
          <w:sz w:val="24"/>
          <w:u w:val="single"/>
        </w:rPr>
        <w:t xml:space="preserve">       </w:t>
      </w:r>
      <w:r>
        <w:rPr>
          <w:kern w:val="0"/>
          <w:sz w:val="24"/>
        </w:rPr>
        <w:t>年</w:t>
      </w:r>
      <w:r>
        <w:rPr>
          <w:rFonts w:hint="eastAsia"/>
          <w:kern w:val="0"/>
          <w:sz w:val="24"/>
          <w:u w:val="single"/>
        </w:rPr>
        <w:t xml:space="preserve">      </w:t>
      </w:r>
      <w:r>
        <w:rPr>
          <w:kern w:val="0"/>
          <w:sz w:val="24"/>
        </w:rPr>
        <w:t>月</w:t>
      </w:r>
      <w:r>
        <w:rPr>
          <w:rFonts w:hint="eastAsia"/>
          <w:kern w:val="0"/>
          <w:sz w:val="24"/>
          <w:u w:val="single"/>
        </w:rPr>
        <w:t xml:space="preserve">       </w:t>
      </w:r>
      <w:r>
        <w:rPr>
          <w:kern w:val="0"/>
          <w:sz w:val="24"/>
        </w:rPr>
        <w:t>日</w:t>
      </w:r>
    </w:p>
    <w:p w14:paraId="7BB4DDA4">
      <w:pPr>
        <w:jc w:val="center"/>
        <w:outlineLvl w:val="0"/>
        <w:rPr>
          <w:rFonts w:ascii="宋体" w:hAnsi="宋体" w:cs="宋体"/>
          <w:b/>
          <w:kern w:val="0"/>
          <w:sz w:val="32"/>
          <w:szCs w:val="32"/>
        </w:rPr>
      </w:pPr>
      <w:bookmarkStart w:id="360" w:name="_Toc27878"/>
      <w:bookmarkStart w:id="361" w:name="_Toc19968"/>
      <w:bookmarkStart w:id="362" w:name="_Toc23051"/>
      <w:bookmarkStart w:id="363" w:name="_Toc13984"/>
      <w:bookmarkStart w:id="364" w:name="_Toc16773"/>
      <w:bookmarkStart w:id="365" w:name="_Toc27211"/>
      <w:bookmarkStart w:id="366" w:name="_Toc23762"/>
      <w:r>
        <w:rPr>
          <w:rFonts w:hint="eastAsia" w:ascii="宋体" w:hAnsi="宋体" w:cs="宋体"/>
          <w:b/>
          <w:kern w:val="0"/>
          <w:sz w:val="32"/>
          <w:szCs w:val="32"/>
        </w:rPr>
        <w:t>四、符合性审查资料</w:t>
      </w:r>
      <w:bookmarkEnd w:id="360"/>
      <w:bookmarkEnd w:id="361"/>
      <w:bookmarkEnd w:id="362"/>
      <w:bookmarkEnd w:id="363"/>
      <w:bookmarkEnd w:id="364"/>
      <w:bookmarkEnd w:id="365"/>
      <w:bookmarkEnd w:id="366"/>
    </w:p>
    <w:p w14:paraId="2E05076F">
      <w:pPr>
        <w:jc w:val="center"/>
        <w:rPr>
          <w:rFonts w:ascii="宋体" w:hAnsi="宋体" w:cs="宋体"/>
          <w:b/>
          <w:kern w:val="0"/>
          <w:sz w:val="32"/>
          <w:szCs w:val="32"/>
        </w:rPr>
      </w:pPr>
    </w:p>
    <w:tbl>
      <w:tblPr>
        <w:tblStyle w:val="3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4781"/>
        <w:gridCol w:w="2551"/>
        <w:gridCol w:w="1418"/>
      </w:tblGrid>
      <w:tr w14:paraId="6269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56" w:type="dxa"/>
            <w:vAlign w:val="center"/>
          </w:tcPr>
          <w:p w14:paraId="44355E30">
            <w:pPr>
              <w:snapToGrid w:val="0"/>
              <w:spacing w:line="240" w:lineRule="atLeast"/>
              <w:jc w:val="center"/>
              <w:rPr>
                <w:rFonts w:ascii="宋体" w:hAnsi="宋体" w:cs="宋体"/>
                <w:b/>
                <w:sz w:val="24"/>
              </w:rPr>
            </w:pPr>
            <w:r>
              <w:rPr>
                <w:rFonts w:hint="eastAsia" w:ascii="宋体" w:hAnsi="宋体" w:cs="宋体"/>
                <w:b/>
                <w:sz w:val="24"/>
              </w:rPr>
              <w:t>序号</w:t>
            </w:r>
          </w:p>
        </w:tc>
        <w:tc>
          <w:tcPr>
            <w:tcW w:w="4781" w:type="dxa"/>
            <w:vAlign w:val="center"/>
          </w:tcPr>
          <w:p w14:paraId="42990A6A">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176DD6A0">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4DA4B266">
            <w:pPr>
              <w:snapToGrid w:val="0"/>
              <w:spacing w:line="240" w:lineRule="atLeast"/>
              <w:jc w:val="center"/>
              <w:rPr>
                <w:rFonts w:ascii="宋体" w:hAnsi="宋体" w:cs="宋体"/>
                <w:b/>
                <w:sz w:val="24"/>
              </w:rPr>
            </w:pPr>
            <w:r>
              <w:rPr>
                <w:rFonts w:hint="eastAsia" w:ascii="宋体" w:hAnsi="宋体" w:cs="宋体"/>
                <w:b/>
                <w:sz w:val="24"/>
              </w:rPr>
              <w:t>投标文件中的</w:t>
            </w:r>
          </w:p>
          <w:p w14:paraId="0D6B8FB3">
            <w:pPr>
              <w:snapToGrid w:val="0"/>
              <w:spacing w:line="240" w:lineRule="atLeast"/>
              <w:jc w:val="center"/>
              <w:rPr>
                <w:rFonts w:ascii="宋体" w:hAnsi="宋体" w:cs="宋体"/>
                <w:b/>
                <w:sz w:val="24"/>
              </w:rPr>
            </w:pPr>
            <w:r>
              <w:rPr>
                <w:rFonts w:hint="eastAsia" w:ascii="宋体" w:hAnsi="宋体" w:cs="宋体"/>
                <w:b/>
                <w:sz w:val="24"/>
              </w:rPr>
              <w:t>页码位置</w:t>
            </w:r>
          </w:p>
        </w:tc>
      </w:tr>
      <w:tr w14:paraId="2265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6" w:type="dxa"/>
            <w:vAlign w:val="center"/>
          </w:tcPr>
          <w:p w14:paraId="017C7132">
            <w:pPr>
              <w:jc w:val="center"/>
              <w:rPr>
                <w:rFonts w:ascii="宋体" w:hAnsi="宋体" w:cs="宋体"/>
                <w:sz w:val="24"/>
              </w:rPr>
            </w:pPr>
            <w:r>
              <w:rPr>
                <w:rFonts w:hint="eastAsia" w:ascii="宋体" w:hAnsi="宋体" w:cs="宋体"/>
                <w:sz w:val="24"/>
              </w:rPr>
              <w:t>1</w:t>
            </w:r>
          </w:p>
        </w:tc>
        <w:tc>
          <w:tcPr>
            <w:tcW w:w="4781" w:type="dxa"/>
            <w:vAlign w:val="center"/>
          </w:tcPr>
          <w:p w14:paraId="5A805654">
            <w:pPr>
              <w:spacing w:line="360" w:lineRule="auto"/>
              <w:jc w:val="center"/>
              <w:rPr>
                <w:rFonts w:ascii="宋体" w:hAnsi="宋体" w:cs="宋体"/>
                <w:sz w:val="24"/>
              </w:rPr>
            </w:pPr>
            <w:r>
              <w:rPr>
                <w:rFonts w:hint="eastAsia" w:ascii="宋体" w:hAnsi="宋体" w:cs="宋体"/>
                <w:sz w:val="24"/>
              </w:rPr>
              <w:t>投标文件按照招标文件要求签署、盖章。</w:t>
            </w:r>
          </w:p>
        </w:tc>
        <w:tc>
          <w:tcPr>
            <w:tcW w:w="2551" w:type="dxa"/>
            <w:vAlign w:val="center"/>
          </w:tcPr>
          <w:p w14:paraId="7F2CFC53">
            <w:pPr>
              <w:jc w:val="center"/>
              <w:rPr>
                <w:rFonts w:ascii="宋体" w:hAnsi="宋体" w:cs="宋体"/>
                <w:sz w:val="24"/>
              </w:rPr>
            </w:pPr>
            <w:r>
              <w:rPr>
                <w:rFonts w:hint="eastAsia" w:ascii="宋体" w:hAnsi="宋体" w:cs="宋体"/>
                <w:sz w:val="24"/>
              </w:rPr>
              <w:t>需要使用电子签名或者签字盖章的投标文件的组成部分</w:t>
            </w:r>
          </w:p>
        </w:tc>
        <w:tc>
          <w:tcPr>
            <w:tcW w:w="1418" w:type="dxa"/>
            <w:vAlign w:val="center"/>
          </w:tcPr>
          <w:p w14:paraId="447F6A71">
            <w:pPr>
              <w:jc w:val="center"/>
              <w:rPr>
                <w:rFonts w:ascii="宋体" w:hAnsi="宋体" w:cs="宋体"/>
                <w:sz w:val="24"/>
              </w:rPr>
            </w:pPr>
          </w:p>
          <w:p w14:paraId="359A386C">
            <w:pPr>
              <w:jc w:val="center"/>
              <w:rPr>
                <w:rFonts w:ascii="宋体" w:hAnsi="宋体" w:cs="宋体"/>
                <w:sz w:val="24"/>
              </w:rPr>
            </w:pPr>
            <w:r>
              <w:rPr>
                <w:rFonts w:hint="eastAsia" w:ascii="宋体" w:hAnsi="宋体" w:cs="宋体"/>
                <w:sz w:val="24"/>
              </w:rPr>
              <w:t>见投标文件</w:t>
            </w:r>
          </w:p>
          <w:p w14:paraId="46139988">
            <w:pPr>
              <w:jc w:val="center"/>
              <w:rPr>
                <w:rFonts w:ascii="宋体" w:hAnsi="宋体" w:cs="宋体"/>
              </w:rPr>
            </w:pPr>
            <w:r>
              <w:rPr>
                <w:rFonts w:hint="eastAsia" w:ascii="宋体" w:hAnsi="宋体" w:cs="宋体"/>
                <w:sz w:val="24"/>
              </w:rPr>
              <w:t>第页</w:t>
            </w:r>
          </w:p>
        </w:tc>
      </w:tr>
      <w:tr w14:paraId="0BD0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6" w:type="dxa"/>
            <w:vAlign w:val="center"/>
          </w:tcPr>
          <w:p w14:paraId="3DF834DE">
            <w:pPr>
              <w:jc w:val="center"/>
              <w:rPr>
                <w:rFonts w:ascii="宋体" w:hAnsi="宋体" w:cs="宋体"/>
                <w:sz w:val="24"/>
              </w:rPr>
            </w:pPr>
            <w:r>
              <w:rPr>
                <w:rFonts w:hint="eastAsia" w:ascii="宋体" w:hAnsi="宋体" w:cs="宋体"/>
                <w:sz w:val="24"/>
              </w:rPr>
              <w:t>2</w:t>
            </w:r>
          </w:p>
        </w:tc>
        <w:tc>
          <w:tcPr>
            <w:tcW w:w="4781" w:type="dxa"/>
            <w:vAlign w:val="center"/>
          </w:tcPr>
          <w:p w14:paraId="00DCFABB">
            <w:pPr>
              <w:spacing w:line="360" w:lineRule="auto"/>
              <w:jc w:val="center"/>
              <w:rPr>
                <w:rFonts w:ascii="宋体" w:hAnsi="宋体" w:cs="宋体"/>
                <w:sz w:val="24"/>
              </w:rPr>
            </w:pPr>
            <w:r>
              <w:rPr>
                <w:rFonts w:hint="eastAsia" w:ascii="宋体" w:hAnsi="宋体" w:cs="宋体"/>
                <w:sz w:val="24"/>
              </w:rPr>
              <w:t>投标文件中承诺的投标有效期不少于招标文件中载明的投标有效期。</w:t>
            </w:r>
          </w:p>
        </w:tc>
        <w:tc>
          <w:tcPr>
            <w:tcW w:w="2551" w:type="dxa"/>
            <w:vAlign w:val="center"/>
          </w:tcPr>
          <w:p w14:paraId="30FC6C52">
            <w:pPr>
              <w:jc w:val="center"/>
              <w:rPr>
                <w:rFonts w:ascii="宋体" w:hAnsi="宋体" w:cs="宋体"/>
                <w:sz w:val="24"/>
              </w:rPr>
            </w:pPr>
            <w:r>
              <w:rPr>
                <w:rFonts w:hint="eastAsia" w:ascii="宋体" w:hAnsi="宋体" w:cs="宋体"/>
                <w:sz w:val="24"/>
              </w:rPr>
              <w:t>投标函</w:t>
            </w:r>
          </w:p>
        </w:tc>
        <w:tc>
          <w:tcPr>
            <w:tcW w:w="1418" w:type="dxa"/>
            <w:vAlign w:val="center"/>
          </w:tcPr>
          <w:p w14:paraId="6BEDAA50">
            <w:pPr>
              <w:jc w:val="center"/>
              <w:rPr>
                <w:rFonts w:ascii="宋体" w:hAnsi="宋体" w:cs="宋体"/>
              </w:rPr>
            </w:pPr>
            <w:r>
              <w:rPr>
                <w:rFonts w:hint="eastAsia" w:ascii="宋体" w:hAnsi="宋体" w:cs="宋体"/>
                <w:sz w:val="24"/>
              </w:rPr>
              <w:t>见投标文件第页</w:t>
            </w:r>
          </w:p>
        </w:tc>
      </w:tr>
      <w:tr w14:paraId="55FA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56" w:type="dxa"/>
            <w:vAlign w:val="center"/>
          </w:tcPr>
          <w:p w14:paraId="1F85E87C">
            <w:pPr>
              <w:jc w:val="center"/>
              <w:rPr>
                <w:rFonts w:ascii="宋体" w:hAnsi="宋体" w:cs="宋体"/>
                <w:sz w:val="24"/>
              </w:rPr>
            </w:pPr>
            <w:r>
              <w:rPr>
                <w:rFonts w:hint="eastAsia" w:ascii="宋体" w:hAnsi="宋体" w:cs="宋体"/>
                <w:sz w:val="24"/>
              </w:rPr>
              <w:t>3</w:t>
            </w:r>
          </w:p>
        </w:tc>
        <w:tc>
          <w:tcPr>
            <w:tcW w:w="4781" w:type="dxa"/>
            <w:vAlign w:val="center"/>
          </w:tcPr>
          <w:p w14:paraId="4FF1BBA9">
            <w:pPr>
              <w:spacing w:line="360" w:lineRule="auto"/>
              <w:jc w:val="center"/>
              <w:rPr>
                <w:rFonts w:ascii="宋体" w:hAnsi="宋体" w:cs="宋体"/>
                <w:sz w:val="24"/>
              </w:rPr>
            </w:pPr>
            <w:r>
              <w:rPr>
                <w:rFonts w:hint="eastAsia" w:ascii="宋体" w:hAnsi="宋体" w:cs="宋体"/>
                <w:sz w:val="24"/>
              </w:rPr>
              <w:t>投标文件满足招标文件的其它实质性要求。</w:t>
            </w:r>
          </w:p>
        </w:tc>
        <w:tc>
          <w:tcPr>
            <w:tcW w:w="2551" w:type="dxa"/>
            <w:vAlign w:val="center"/>
          </w:tcPr>
          <w:p w14:paraId="33FA369A">
            <w:pPr>
              <w:jc w:val="center"/>
              <w:rPr>
                <w:rFonts w:ascii="宋体" w:hAnsi="宋体" w:cs="宋体"/>
                <w:sz w:val="24"/>
              </w:rPr>
            </w:pPr>
            <w:r>
              <w:rPr>
                <w:rFonts w:hint="eastAsia" w:ascii="宋体" w:hAnsi="宋体" w:cs="宋体"/>
                <w:kern w:val="0"/>
                <w:sz w:val="24"/>
              </w:rPr>
              <w:t>招标文件其它实质性要求相应的材料（“★” 系指实质性要求条款，招标文件无其它实质性要求的，无需提供）</w:t>
            </w:r>
          </w:p>
        </w:tc>
        <w:tc>
          <w:tcPr>
            <w:tcW w:w="1418" w:type="dxa"/>
            <w:vAlign w:val="center"/>
          </w:tcPr>
          <w:p w14:paraId="68997065">
            <w:pPr>
              <w:jc w:val="center"/>
              <w:rPr>
                <w:rFonts w:ascii="宋体" w:hAnsi="宋体" w:cs="宋体"/>
              </w:rPr>
            </w:pPr>
            <w:r>
              <w:rPr>
                <w:rFonts w:hint="eastAsia" w:ascii="宋体" w:hAnsi="宋体" w:cs="宋体"/>
                <w:sz w:val="24"/>
              </w:rPr>
              <w:t>见投标文件第页</w:t>
            </w:r>
          </w:p>
        </w:tc>
      </w:tr>
    </w:tbl>
    <w:p w14:paraId="6488C1E3">
      <w:pPr>
        <w:spacing w:line="360" w:lineRule="auto"/>
        <w:ind w:right="420"/>
        <w:rPr>
          <w:rFonts w:ascii="宋体" w:hAnsi="宋体" w:cs="宋体"/>
          <w:sz w:val="24"/>
        </w:rPr>
      </w:pPr>
      <w:r>
        <w:rPr>
          <w:rFonts w:hint="eastAsia" w:ascii="宋体" w:hAnsi="宋体" w:cs="宋体"/>
          <w:sz w:val="24"/>
        </w:rPr>
        <w:t>注：按本格式和要求提供。</w:t>
      </w:r>
    </w:p>
    <w:p w14:paraId="557A033C">
      <w:r>
        <w:rPr>
          <w:rFonts w:hint="eastAsia" w:ascii="宋体" w:hAnsi="宋体" w:cs="宋体"/>
          <w:sz w:val="24"/>
        </w:rPr>
        <w:br w:type="page"/>
      </w:r>
    </w:p>
    <w:p w14:paraId="387500A6">
      <w:pPr>
        <w:jc w:val="center"/>
        <w:outlineLvl w:val="0"/>
        <w:rPr>
          <w:rFonts w:ascii="宋体" w:hAnsi="宋体" w:cs="宋体"/>
        </w:rPr>
      </w:pPr>
      <w:bookmarkStart w:id="367" w:name="_Toc1249"/>
      <w:bookmarkStart w:id="368" w:name="_Toc18535"/>
      <w:bookmarkStart w:id="369" w:name="_Toc520"/>
      <w:bookmarkStart w:id="370" w:name="_Toc1255"/>
      <w:bookmarkStart w:id="371" w:name="_Toc16571"/>
      <w:bookmarkStart w:id="372" w:name="_Toc10554"/>
      <w:bookmarkStart w:id="373" w:name="_Toc24757"/>
      <w:r>
        <w:rPr>
          <w:rFonts w:hint="eastAsia" w:ascii="宋体" w:hAnsi="宋体" w:cs="宋体"/>
          <w:b/>
          <w:kern w:val="0"/>
          <w:sz w:val="32"/>
          <w:szCs w:val="32"/>
        </w:rPr>
        <w:t>五、评标标准相应的商务技术资料</w:t>
      </w:r>
      <w:bookmarkEnd w:id="367"/>
      <w:bookmarkEnd w:id="368"/>
      <w:bookmarkEnd w:id="369"/>
      <w:bookmarkEnd w:id="370"/>
      <w:bookmarkEnd w:id="371"/>
      <w:bookmarkEnd w:id="372"/>
      <w:bookmarkEnd w:id="373"/>
    </w:p>
    <w:p w14:paraId="763BD2E7">
      <w:pPr>
        <w:snapToGrid w:val="0"/>
        <w:spacing w:line="360" w:lineRule="auto"/>
        <w:jc w:val="left"/>
        <w:rPr>
          <w:rFonts w:ascii="宋体" w:hAnsi="宋体" w:cs="宋体"/>
          <w:b/>
          <w:kern w:val="0"/>
          <w:sz w:val="32"/>
          <w:szCs w:val="32"/>
        </w:rPr>
      </w:pPr>
      <w:r>
        <w:rPr>
          <w:rFonts w:hint="eastAsia" w:ascii="宋体" w:hAnsi="宋体" w:cs="宋体"/>
          <w:b/>
          <w:sz w:val="24"/>
        </w:rPr>
        <w:t>（按招标文件第四部分评标办法前附表中“投标文件中评标标准相应的商务技术资料目录”提供资料。）</w:t>
      </w:r>
    </w:p>
    <w:p w14:paraId="2F91C32B">
      <w:pPr>
        <w:rPr>
          <w:rFonts w:ascii="宋体" w:hAnsi="宋体" w:cs="宋体"/>
          <w:b/>
          <w:kern w:val="0"/>
          <w:sz w:val="32"/>
          <w:szCs w:val="32"/>
        </w:rPr>
      </w:pPr>
      <w:r>
        <w:rPr>
          <w:rFonts w:hint="eastAsia" w:ascii="宋体" w:hAnsi="宋体" w:cs="宋体"/>
          <w:b/>
          <w:kern w:val="0"/>
          <w:sz w:val="32"/>
          <w:szCs w:val="32"/>
        </w:rPr>
        <w:br w:type="page"/>
      </w:r>
    </w:p>
    <w:p w14:paraId="1BCE851C">
      <w:pPr>
        <w:pStyle w:val="24"/>
        <w:spacing w:before="120" w:after="120"/>
        <w:jc w:val="center"/>
        <w:outlineLvl w:val="0"/>
        <w:rPr>
          <w:rFonts w:ascii="Times New Roman" w:hAnsi="Times New Roman"/>
          <w:b/>
          <w:bCs/>
          <w:sz w:val="32"/>
          <w:szCs w:val="32"/>
        </w:rPr>
      </w:pPr>
      <w:bookmarkStart w:id="374" w:name="_Toc28727"/>
      <w:bookmarkStart w:id="375" w:name="_Toc1663"/>
      <w:bookmarkStart w:id="376" w:name="_Toc9905"/>
      <w:bookmarkStart w:id="377" w:name="_Toc4728"/>
      <w:bookmarkStart w:id="378" w:name="_Toc6260"/>
      <w:bookmarkStart w:id="379" w:name="_Toc1113"/>
      <w:bookmarkStart w:id="380" w:name="_Toc30501"/>
      <w:r>
        <w:rPr>
          <w:rFonts w:hint="eastAsia" w:hAnsi="宋体" w:cs="宋体"/>
          <w:b/>
          <w:sz w:val="32"/>
          <w:szCs w:val="32"/>
        </w:rPr>
        <w:t>六、</w:t>
      </w:r>
      <w:bookmarkEnd w:id="374"/>
      <w:bookmarkEnd w:id="375"/>
      <w:bookmarkEnd w:id="376"/>
      <w:r>
        <w:rPr>
          <w:rFonts w:hint="eastAsia" w:hAnsi="宋体" w:cs="宋体"/>
          <w:b/>
          <w:sz w:val="32"/>
          <w:szCs w:val="32"/>
        </w:rPr>
        <w:t>投标标的</w:t>
      </w:r>
      <w:r>
        <w:rPr>
          <w:rFonts w:ascii="Times New Roman" w:hAnsi="Times New Roman"/>
          <w:b/>
          <w:bCs/>
          <w:sz w:val="32"/>
          <w:szCs w:val="32"/>
        </w:rPr>
        <w:t>详细配置清单</w:t>
      </w:r>
      <w:bookmarkEnd w:id="377"/>
      <w:bookmarkEnd w:id="378"/>
      <w:bookmarkEnd w:id="379"/>
      <w:bookmarkEnd w:id="380"/>
    </w:p>
    <w:p w14:paraId="6EF8537A">
      <w:pPr>
        <w:pStyle w:val="24"/>
        <w:spacing w:before="120" w:after="120"/>
        <w:jc w:val="center"/>
        <w:rPr>
          <w:rFonts w:ascii="Times New Roman" w:hAnsi="Times New Roman" w:eastAsia="楷体_GB2312"/>
          <w:b/>
          <w:bCs/>
        </w:rPr>
      </w:pPr>
    </w:p>
    <w:p w14:paraId="189C8227">
      <w:pPr>
        <w:pStyle w:val="24"/>
        <w:spacing w:before="120" w:after="120"/>
        <w:jc w:val="both"/>
        <w:rPr>
          <w:rFonts w:ascii="Times New Roman" w:hAnsi="Times New Roman" w:eastAsia="楷体_GB2312"/>
          <w:b/>
          <w:bCs/>
        </w:rPr>
      </w:pPr>
    </w:p>
    <w:tbl>
      <w:tblPr>
        <w:tblStyle w:val="39"/>
        <w:tblpPr w:leftFromText="180" w:rightFromText="180" w:vertAnchor="page" w:horzAnchor="margin" w:tblpY="301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88"/>
        <w:gridCol w:w="1864"/>
        <w:gridCol w:w="1007"/>
        <w:gridCol w:w="2340"/>
        <w:gridCol w:w="1080"/>
      </w:tblGrid>
      <w:tr w14:paraId="05FC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29" w:type="dxa"/>
            <w:noWrap/>
            <w:vAlign w:val="center"/>
          </w:tcPr>
          <w:p w14:paraId="08B9958C">
            <w:pPr>
              <w:jc w:val="center"/>
              <w:rPr>
                <w:b/>
                <w:bCs/>
                <w:sz w:val="24"/>
              </w:rPr>
            </w:pPr>
            <w:r>
              <w:rPr>
                <w:b/>
                <w:bCs/>
                <w:sz w:val="24"/>
              </w:rPr>
              <w:t>序号</w:t>
            </w:r>
          </w:p>
        </w:tc>
        <w:tc>
          <w:tcPr>
            <w:tcW w:w="1988" w:type="dxa"/>
            <w:noWrap/>
            <w:vAlign w:val="center"/>
          </w:tcPr>
          <w:p w14:paraId="7699AE49">
            <w:pPr>
              <w:jc w:val="center"/>
              <w:rPr>
                <w:b/>
                <w:bCs/>
                <w:sz w:val="24"/>
              </w:rPr>
            </w:pPr>
            <w:r>
              <w:rPr>
                <w:b/>
                <w:bCs/>
                <w:sz w:val="24"/>
              </w:rPr>
              <w:t>货物名称</w:t>
            </w:r>
          </w:p>
        </w:tc>
        <w:tc>
          <w:tcPr>
            <w:tcW w:w="1864" w:type="dxa"/>
            <w:noWrap/>
            <w:vAlign w:val="center"/>
          </w:tcPr>
          <w:p w14:paraId="2DF8748A">
            <w:pPr>
              <w:jc w:val="center"/>
              <w:rPr>
                <w:b/>
                <w:bCs/>
                <w:sz w:val="24"/>
              </w:rPr>
            </w:pPr>
            <w:r>
              <w:rPr>
                <w:b/>
                <w:bCs/>
                <w:sz w:val="24"/>
              </w:rPr>
              <w:t>品牌型号</w:t>
            </w:r>
          </w:p>
        </w:tc>
        <w:tc>
          <w:tcPr>
            <w:tcW w:w="1007" w:type="dxa"/>
            <w:noWrap/>
            <w:vAlign w:val="center"/>
          </w:tcPr>
          <w:p w14:paraId="2248FA7F">
            <w:pPr>
              <w:jc w:val="center"/>
              <w:rPr>
                <w:b/>
                <w:bCs/>
                <w:sz w:val="24"/>
              </w:rPr>
            </w:pPr>
            <w:r>
              <w:rPr>
                <w:b/>
                <w:bCs/>
                <w:sz w:val="24"/>
              </w:rPr>
              <w:t>数量</w:t>
            </w:r>
          </w:p>
        </w:tc>
        <w:tc>
          <w:tcPr>
            <w:tcW w:w="2340" w:type="dxa"/>
            <w:noWrap/>
            <w:vAlign w:val="center"/>
          </w:tcPr>
          <w:p w14:paraId="04462468">
            <w:pPr>
              <w:jc w:val="center"/>
              <w:rPr>
                <w:b/>
                <w:bCs/>
                <w:sz w:val="24"/>
              </w:rPr>
            </w:pPr>
            <w:r>
              <w:rPr>
                <w:b/>
                <w:bCs/>
                <w:sz w:val="24"/>
              </w:rPr>
              <w:t>技术规格说明</w:t>
            </w:r>
          </w:p>
        </w:tc>
        <w:tc>
          <w:tcPr>
            <w:tcW w:w="1080" w:type="dxa"/>
            <w:noWrap/>
            <w:vAlign w:val="center"/>
          </w:tcPr>
          <w:p w14:paraId="6983E68B">
            <w:pPr>
              <w:jc w:val="center"/>
              <w:rPr>
                <w:b/>
                <w:bCs/>
                <w:sz w:val="24"/>
              </w:rPr>
            </w:pPr>
            <w:r>
              <w:rPr>
                <w:b/>
                <w:bCs/>
                <w:sz w:val="24"/>
              </w:rPr>
              <w:t>产地</w:t>
            </w:r>
          </w:p>
        </w:tc>
      </w:tr>
      <w:tr w14:paraId="56AD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15F619BA">
            <w:pPr>
              <w:jc w:val="center"/>
              <w:rPr>
                <w:b/>
                <w:bCs/>
                <w:sz w:val="24"/>
              </w:rPr>
            </w:pPr>
          </w:p>
        </w:tc>
        <w:tc>
          <w:tcPr>
            <w:tcW w:w="1988" w:type="dxa"/>
            <w:noWrap/>
            <w:vAlign w:val="center"/>
          </w:tcPr>
          <w:p w14:paraId="0C3E59D3">
            <w:pPr>
              <w:jc w:val="center"/>
              <w:rPr>
                <w:b/>
                <w:bCs/>
                <w:sz w:val="24"/>
              </w:rPr>
            </w:pPr>
          </w:p>
        </w:tc>
        <w:tc>
          <w:tcPr>
            <w:tcW w:w="1864" w:type="dxa"/>
            <w:noWrap/>
            <w:vAlign w:val="center"/>
          </w:tcPr>
          <w:p w14:paraId="406589D5">
            <w:pPr>
              <w:jc w:val="center"/>
              <w:rPr>
                <w:sz w:val="24"/>
              </w:rPr>
            </w:pPr>
          </w:p>
        </w:tc>
        <w:tc>
          <w:tcPr>
            <w:tcW w:w="1007" w:type="dxa"/>
            <w:noWrap/>
            <w:vAlign w:val="center"/>
          </w:tcPr>
          <w:p w14:paraId="5058A6E9">
            <w:pPr>
              <w:jc w:val="center"/>
              <w:rPr>
                <w:sz w:val="24"/>
              </w:rPr>
            </w:pPr>
          </w:p>
        </w:tc>
        <w:tc>
          <w:tcPr>
            <w:tcW w:w="2340" w:type="dxa"/>
            <w:noWrap/>
            <w:vAlign w:val="center"/>
          </w:tcPr>
          <w:p w14:paraId="55CC5E06">
            <w:pPr>
              <w:jc w:val="center"/>
              <w:rPr>
                <w:sz w:val="24"/>
              </w:rPr>
            </w:pPr>
          </w:p>
        </w:tc>
        <w:tc>
          <w:tcPr>
            <w:tcW w:w="1080" w:type="dxa"/>
            <w:noWrap/>
            <w:vAlign w:val="center"/>
          </w:tcPr>
          <w:p w14:paraId="0488338D">
            <w:pPr>
              <w:jc w:val="center"/>
              <w:rPr>
                <w:b/>
                <w:bCs/>
                <w:sz w:val="24"/>
              </w:rPr>
            </w:pPr>
          </w:p>
        </w:tc>
      </w:tr>
      <w:tr w14:paraId="209B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45C455FB">
            <w:pPr>
              <w:jc w:val="center"/>
              <w:rPr>
                <w:b/>
                <w:bCs/>
                <w:sz w:val="24"/>
              </w:rPr>
            </w:pPr>
          </w:p>
        </w:tc>
        <w:tc>
          <w:tcPr>
            <w:tcW w:w="1988" w:type="dxa"/>
            <w:noWrap/>
            <w:vAlign w:val="center"/>
          </w:tcPr>
          <w:p w14:paraId="181746E8">
            <w:pPr>
              <w:jc w:val="center"/>
              <w:rPr>
                <w:b/>
                <w:bCs/>
                <w:sz w:val="24"/>
              </w:rPr>
            </w:pPr>
          </w:p>
        </w:tc>
        <w:tc>
          <w:tcPr>
            <w:tcW w:w="1864" w:type="dxa"/>
            <w:noWrap/>
            <w:vAlign w:val="center"/>
          </w:tcPr>
          <w:p w14:paraId="29EB0E28">
            <w:pPr>
              <w:jc w:val="center"/>
              <w:rPr>
                <w:sz w:val="24"/>
              </w:rPr>
            </w:pPr>
          </w:p>
        </w:tc>
        <w:tc>
          <w:tcPr>
            <w:tcW w:w="1007" w:type="dxa"/>
            <w:noWrap/>
            <w:vAlign w:val="center"/>
          </w:tcPr>
          <w:p w14:paraId="365A4351">
            <w:pPr>
              <w:jc w:val="center"/>
              <w:rPr>
                <w:sz w:val="24"/>
              </w:rPr>
            </w:pPr>
          </w:p>
        </w:tc>
        <w:tc>
          <w:tcPr>
            <w:tcW w:w="2340" w:type="dxa"/>
            <w:noWrap/>
            <w:vAlign w:val="center"/>
          </w:tcPr>
          <w:p w14:paraId="7095E8A3">
            <w:pPr>
              <w:jc w:val="center"/>
              <w:rPr>
                <w:sz w:val="24"/>
              </w:rPr>
            </w:pPr>
          </w:p>
        </w:tc>
        <w:tc>
          <w:tcPr>
            <w:tcW w:w="1080" w:type="dxa"/>
            <w:noWrap/>
            <w:vAlign w:val="center"/>
          </w:tcPr>
          <w:p w14:paraId="505441B1">
            <w:pPr>
              <w:jc w:val="center"/>
              <w:rPr>
                <w:b/>
                <w:bCs/>
                <w:sz w:val="24"/>
              </w:rPr>
            </w:pPr>
          </w:p>
        </w:tc>
      </w:tr>
      <w:tr w14:paraId="6D80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046629D0">
            <w:pPr>
              <w:jc w:val="center"/>
              <w:rPr>
                <w:b/>
                <w:bCs/>
                <w:sz w:val="24"/>
              </w:rPr>
            </w:pPr>
          </w:p>
        </w:tc>
        <w:tc>
          <w:tcPr>
            <w:tcW w:w="1988" w:type="dxa"/>
            <w:noWrap/>
            <w:vAlign w:val="center"/>
          </w:tcPr>
          <w:p w14:paraId="29184D37">
            <w:pPr>
              <w:jc w:val="center"/>
              <w:rPr>
                <w:b/>
                <w:bCs/>
                <w:sz w:val="24"/>
              </w:rPr>
            </w:pPr>
          </w:p>
        </w:tc>
        <w:tc>
          <w:tcPr>
            <w:tcW w:w="1864" w:type="dxa"/>
            <w:noWrap/>
            <w:vAlign w:val="center"/>
          </w:tcPr>
          <w:p w14:paraId="50F89335">
            <w:pPr>
              <w:jc w:val="center"/>
              <w:rPr>
                <w:sz w:val="24"/>
              </w:rPr>
            </w:pPr>
          </w:p>
        </w:tc>
        <w:tc>
          <w:tcPr>
            <w:tcW w:w="1007" w:type="dxa"/>
            <w:noWrap/>
            <w:vAlign w:val="center"/>
          </w:tcPr>
          <w:p w14:paraId="33211A77">
            <w:pPr>
              <w:jc w:val="center"/>
              <w:rPr>
                <w:sz w:val="24"/>
              </w:rPr>
            </w:pPr>
          </w:p>
        </w:tc>
        <w:tc>
          <w:tcPr>
            <w:tcW w:w="2340" w:type="dxa"/>
            <w:noWrap/>
            <w:vAlign w:val="center"/>
          </w:tcPr>
          <w:p w14:paraId="4BB2560C">
            <w:pPr>
              <w:jc w:val="center"/>
              <w:rPr>
                <w:sz w:val="24"/>
              </w:rPr>
            </w:pPr>
          </w:p>
        </w:tc>
        <w:tc>
          <w:tcPr>
            <w:tcW w:w="1080" w:type="dxa"/>
            <w:noWrap/>
            <w:vAlign w:val="center"/>
          </w:tcPr>
          <w:p w14:paraId="397AB6B1">
            <w:pPr>
              <w:jc w:val="center"/>
              <w:rPr>
                <w:b/>
                <w:bCs/>
                <w:sz w:val="24"/>
              </w:rPr>
            </w:pPr>
          </w:p>
        </w:tc>
      </w:tr>
      <w:tr w14:paraId="7469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41F20EDC">
            <w:pPr>
              <w:jc w:val="center"/>
              <w:rPr>
                <w:b/>
                <w:bCs/>
                <w:sz w:val="24"/>
              </w:rPr>
            </w:pPr>
          </w:p>
        </w:tc>
        <w:tc>
          <w:tcPr>
            <w:tcW w:w="1988" w:type="dxa"/>
            <w:noWrap/>
            <w:vAlign w:val="center"/>
          </w:tcPr>
          <w:p w14:paraId="6D7528EE">
            <w:pPr>
              <w:jc w:val="center"/>
              <w:rPr>
                <w:b/>
                <w:bCs/>
                <w:sz w:val="24"/>
              </w:rPr>
            </w:pPr>
          </w:p>
        </w:tc>
        <w:tc>
          <w:tcPr>
            <w:tcW w:w="1864" w:type="dxa"/>
            <w:noWrap/>
            <w:vAlign w:val="center"/>
          </w:tcPr>
          <w:p w14:paraId="7A400AAD">
            <w:pPr>
              <w:jc w:val="center"/>
              <w:rPr>
                <w:sz w:val="24"/>
              </w:rPr>
            </w:pPr>
          </w:p>
        </w:tc>
        <w:tc>
          <w:tcPr>
            <w:tcW w:w="1007" w:type="dxa"/>
            <w:noWrap/>
            <w:vAlign w:val="center"/>
          </w:tcPr>
          <w:p w14:paraId="30F36182">
            <w:pPr>
              <w:jc w:val="center"/>
              <w:rPr>
                <w:sz w:val="24"/>
              </w:rPr>
            </w:pPr>
          </w:p>
        </w:tc>
        <w:tc>
          <w:tcPr>
            <w:tcW w:w="2340" w:type="dxa"/>
            <w:noWrap/>
            <w:vAlign w:val="center"/>
          </w:tcPr>
          <w:p w14:paraId="7A408DB6">
            <w:pPr>
              <w:jc w:val="center"/>
              <w:rPr>
                <w:sz w:val="24"/>
              </w:rPr>
            </w:pPr>
          </w:p>
        </w:tc>
        <w:tc>
          <w:tcPr>
            <w:tcW w:w="1080" w:type="dxa"/>
            <w:noWrap/>
            <w:vAlign w:val="center"/>
          </w:tcPr>
          <w:p w14:paraId="1B9127C2">
            <w:pPr>
              <w:jc w:val="center"/>
              <w:rPr>
                <w:b/>
                <w:bCs/>
                <w:sz w:val="24"/>
              </w:rPr>
            </w:pPr>
          </w:p>
        </w:tc>
      </w:tr>
      <w:tr w14:paraId="7F63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1B7A7F45">
            <w:pPr>
              <w:jc w:val="center"/>
              <w:rPr>
                <w:b/>
                <w:bCs/>
                <w:sz w:val="24"/>
              </w:rPr>
            </w:pPr>
          </w:p>
        </w:tc>
        <w:tc>
          <w:tcPr>
            <w:tcW w:w="1988" w:type="dxa"/>
            <w:noWrap/>
            <w:vAlign w:val="center"/>
          </w:tcPr>
          <w:p w14:paraId="71D4C6B9">
            <w:pPr>
              <w:jc w:val="center"/>
              <w:rPr>
                <w:b/>
                <w:bCs/>
                <w:sz w:val="24"/>
              </w:rPr>
            </w:pPr>
          </w:p>
        </w:tc>
        <w:tc>
          <w:tcPr>
            <w:tcW w:w="1864" w:type="dxa"/>
            <w:noWrap/>
            <w:vAlign w:val="center"/>
          </w:tcPr>
          <w:p w14:paraId="20CB97B5">
            <w:pPr>
              <w:jc w:val="center"/>
              <w:rPr>
                <w:sz w:val="24"/>
              </w:rPr>
            </w:pPr>
          </w:p>
        </w:tc>
        <w:tc>
          <w:tcPr>
            <w:tcW w:w="1007" w:type="dxa"/>
            <w:noWrap/>
            <w:vAlign w:val="center"/>
          </w:tcPr>
          <w:p w14:paraId="398DD7A8">
            <w:pPr>
              <w:jc w:val="center"/>
              <w:rPr>
                <w:sz w:val="24"/>
              </w:rPr>
            </w:pPr>
          </w:p>
        </w:tc>
        <w:tc>
          <w:tcPr>
            <w:tcW w:w="2340" w:type="dxa"/>
            <w:noWrap/>
            <w:vAlign w:val="center"/>
          </w:tcPr>
          <w:p w14:paraId="616318D0">
            <w:pPr>
              <w:jc w:val="center"/>
              <w:rPr>
                <w:sz w:val="24"/>
              </w:rPr>
            </w:pPr>
          </w:p>
        </w:tc>
        <w:tc>
          <w:tcPr>
            <w:tcW w:w="1080" w:type="dxa"/>
            <w:noWrap/>
            <w:vAlign w:val="center"/>
          </w:tcPr>
          <w:p w14:paraId="15FEBF4D">
            <w:pPr>
              <w:jc w:val="center"/>
              <w:rPr>
                <w:b/>
                <w:bCs/>
                <w:sz w:val="24"/>
              </w:rPr>
            </w:pPr>
          </w:p>
        </w:tc>
      </w:tr>
      <w:tr w14:paraId="7DD7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406220DA">
            <w:pPr>
              <w:jc w:val="center"/>
              <w:rPr>
                <w:b/>
                <w:bCs/>
                <w:sz w:val="24"/>
              </w:rPr>
            </w:pPr>
          </w:p>
        </w:tc>
        <w:tc>
          <w:tcPr>
            <w:tcW w:w="1988" w:type="dxa"/>
            <w:noWrap/>
            <w:vAlign w:val="center"/>
          </w:tcPr>
          <w:p w14:paraId="485A8C2F">
            <w:pPr>
              <w:jc w:val="center"/>
              <w:rPr>
                <w:b/>
                <w:bCs/>
                <w:sz w:val="24"/>
              </w:rPr>
            </w:pPr>
          </w:p>
        </w:tc>
        <w:tc>
          <w:tcPr>
            <w:tcW w:w="1864" w:type="dxa"/>
            <w:noWrap/>
            <w:vAlign w:val="center"/>
          </w:tcPr>
          <w:p w14:paraId="35E412C1">
            <w:pPr>
              <w:jc w:val="center"/>
              <w:rPr>
                <w:sz w:val="24"/>
              </w:rPr>
            </w:pPr>
          </w:p>
        </w:tc>
        <w:tc>
          <w:tcPr>
            <w:tcW w:w="1007" w:type="dxa"/>
            <w:noWrap/>
            <w:vAlign w:val="center"/>
          </w:tcPr>
          <w:p w14:paraId="66120ABB">
            <w:pPr>
              <w:jc w:val="center"/>
              <w:rPr>
                <w:sz w:val="24"/>
              </w:rPr>
            </w:pPr>
          </w:p>
        </w:tc>
        <w:tc>
          <w:tcPr>
            <w:tcW w:w="2340" w:type="dxa"/>
            <w:noWrap/>
            <w:vAlign w:val="center"/>
          </w:tcPr>
          <w:p w14:paraId="62951C50">
            <w:pPr>
              <w:jc w:val="center"/>
              <w:rPr>
                <w:sz w:val="24"/>
              </w:rPr>
            </w:pPr>
          </w:p>
        </w:tc>
        <w:tc>
          <w:tcPr>
            <w:tcW w:w="1080" w:type="dxa"/>
            <w:noWrap/>
            <w:vAlign w:val="center"/>
          </w:tcPr>
          <w:p w14:paraId="08696889">
            <w:pPr>
              <w:jc w:val="center"/>
              <w:rPr>
                <w:b/>
                <w:bCs/>
                <w:sz w:val="24"/>
              </w:rPr>
            </w:pPr>
          </w:p>
        </w:tc>
      </w:tr>
      <w:tr w14:paraId="6127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753E421C">
            <w:pPr>
              <w:jc w:val="center"/>
              <w:rPr>
                <w:b/>
                <w:bCs/>
                <w:sz w:val="24"/>
              </w:rPr>
            </w:pPr>
          </w:p>
        </w:tc>
        <w:tc>
          <w:tcPr>
            <w:tcW w:w="1988" w:type="dxa"/>
            <w:noWrap/>
            <w:vAlign w:val="center"/>
          </w:tcPr>
          <w:p w14:paraId="7737AB18">
            <w:pPr>
              <w:jc w:val="center"/>
              <w:rPr>
                <w:b/>
                <w:bCs/>
                <w:sz w:val="24"/>
              </w:rPr>
            </w:pPr>
          </w:p>
        </w:tc>
        <w:tc>
          <w:tcPr>
            <w:tcW w:w="1864" w:type="dxa"/>
            <w:noWrap/>
            <w:vAlign w:val="center"/>
          </w:tcPr>
          <w:p w14:paraId="331204FE">
            <w:pPr>
              <w:jc w:val="center"/>
              <w:rPr>
                <w:sz w:val="24"/>
              </w:rPr>
            </w:pPr>
          </w:p>
        </w:tc>
        <w:tc>
          <w:tcPr>
            <w:tcW w:w="1007" w:type="dxa"/>
            <w:noWrap/>
            <w:vAlign w:val="center"/>
          </w:tcPr>
          <w:p w14:paraId="3F8BDC89">
            <w:pPr>
              <w:jc w:val="center"/>
              <w:rPr>
                <w:sz w:val="24"/>
              </w:rPr>
            </w:pPr>
          </w:p>
        </w:tc>
        <w:tc>
          <w:tcPr>
            <w:tcW w:w="2340" w:type="dxa"/>
            <w:noWrap/>
            <w:vAlign w:val="center"/>
          </w:tcPr>
          <w:p w14:paraId="2B78EDC2">
            <w:pPr>
              <w:jc w:val="center"/>
              <w:rPr>
                <w:sz w:val="24"/>
              </w:rPr>
            </w:pPr>
          </w:p>
        </w:tc>
        <w:tc>
          <w:tcPr>
            <w:tcW w:w="1080" w:type="dxa"/>
            <w:noWrap/>
            <w:vAlign w:val="center"/>
          </w:tcPr>
          <w:p w14:paraId="21836857">
            <w:pPr>
              <w:jc w:val="center"/>
              <w:rPr>
                <w:b/>
                <w:bCs/>
                <w:sz w:val="24"/>
              </w:rPr>
            </w:pPr>
          </w:p>
        </w:tc>
      </w:tr>
      <w:tr w14:paraId="3967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829" w:type="dxa"/>
            <w:noWrap/>
            <w:vAlign w:val="center"/>
          </w:tcPr>
          <w:p w14:paraId="2378E105">
            <w:pPr>
              <w:jc w:val="center"/>
              <w:rPr>
                <w:b/>
                <w:bCs/>
                <w:sz w:val="24"/>
              </w:rPr>
            </w:pPr>
          </w:p>
        </w:tc>
        <w:tc>
          <w:tcPr>
            <w:tcW w:w="1988" w:type="dxa"/>
            <w:noWrap/>
            <w:vAlign w:val="center"/>
          </w:tcPr>
          <w:p w14:paraId="05CE2ED7">
            <w:pPr>
              <w:jc w:val="center"/>
              <w:rPr>
                <w:b/>
                <w:bCs/>
                <w:sz w:val="24"/>
              </w:rPr>
            </w:pPr>
          </w:p>
        </w:tc>
        <w:tc>
          <w:tcPr>
            <w:tcW w:w="1864" w:type="dxa"/>
            <w:noWrap/>
            <w:vAlign w:val="center"/>
          </w:tcPr>
          <w:p w14:paraId="765C6BCC">
            <w:pPr>
              <w:jc w:val="center"/>
              <w:rPr>
                <w:sz w:val="24"/>
              </w:rPr>
            </w:pPr>
          </w:p>
        </w:tc>
        <w:tc>
          <w:tcPr>
            <w:tcW w:w="1007" w:type="dxa"/>
            <w:noWrap/>
            <w:vAlign w:val="center"/>
          </w:tcPr>
          <w:p w14:paraId="2BCB5665">
            <w:pPr>
              <w:jc w:val="center"/>
              <w:rPr>
                <w:sz w:val="24"/>
              </w:rPr>
            </w:pPr>
          </w:p>
        </w:tc>
        <w:tc>
          <w:tcPr>
            <w:tcW w:w="2340" w:type="dxa"/>
            <w:noWrap/>
            <w:vAlign w:val="center"/>
          </w:tcPr>
          <w:p w14:paraId="0A108EFC">
            <w:pPr>
              <w:jc w:val="center"/>
              <w:rPr>
                <w:sz w:val="24"/>
              </w:rPr>
            </w:pPr>
          </w:p>
        </w:tc>
        <w:tc>
          <w:tcPr>
            <w:tcW w:w="1080" w:type="dxa"/>
            <w:noWrap/>
            <w:vAlign w:val="center"/>
          </w:tcPr>
          <w:p w14:paraId="25DC47A2">
            <w:pPr>
              <w:jc w:val="center"/>
              <w:rPr>
                <w:b/>
                <w:bCs/>
                <w:sz w:val="24"/>
              </w:rPr>
            </w:pPr>
          </w:p>
        </w:tc>
      </w:tr>
    </w:tbl>
    <w:p w14:paraId="1209B876">
      <w:pPr>
        <w:spacing w:line="360" w:lineRule="auto"/>
        <w:ind w:firstLine="480" w:firstLineChars="200"/>
        <w:rPr>
          <w:sz w:val="24"/>
        </w:rPr>
      </w:pPr>
    </w:p>
    <w:p w14:paraId="2EF6BDDF">
      <w:pPr>
        <w:spacing w:line="360" w:lineRule="auto"/>
        <w:ind w:firstLine="480" w:firstLineChars="200"/>
        <w:rPr>
          <w:sz w:val="24"/>
        </w:rPr>
      </w:pPr>
      <w:r>
        <w:rPr>
          <w:sz w:val="24"/>
        </w:rPr>
        <w:t>投标供应商名称（</w:t>
      </w:r>
      <w:r>
        <w:rPr>
          <w:rFonts w:hint="eastAsia"/>
          <w:sz w:val="24"/>
        </w:rPr>
        <w:t>盖</w:t>
      </w:r>
      <w:r>
        <w:rPr>
          <w:sz w:val="24"/>
        </w:rPr>
        <w:t>章）：____________________________</w:t>
      </w:r>
    </w:p>
    <w:p w14:paraId="7560576F">
      <w:pPr>
        <w:spacing w:line="360" w:lineRule="auto"/>
        <w:ind w:firstLine="480" w:firstLineChars="200"/>
        <w:rPr>
          <w:sz w:val="24"/>
        </w:rPr>
      </w:pPr>
      <w:r>
        <w:rPr>
          <w:sz w:val="24"/>
        </w:rPr>
        <w:t>法定代表人或授权代表（签字或盖章）：______________________________</w:t>
      </w:r>
    </w:p>
    <w:p w14:paraId="58F51E58">
      <w:pPr>
        <w:spacing w:line="360" w:lineRule="auto"/>
        <w:ind w:firstLine="480" w:firstLineChars="200"/>
        <w:rPr>
          <w:sz w:val="24"/>
        </w:rPr>
      </w:pPr>
      <w:r>
        <w:rPr>
          <w:sz w:val="24"/>
        </w:rPr>
        <w:t>此表可在不改变格式的情况下自行制作</w:t>
      </w:r>
    </w:p>
    <w:p w14:paraId="3D6EFA86">
      <w:pPr>
        <w:spacing w:line="360" w:lineRule="auto"/>
        <w:ind w:firstLine="480" w:firstLineChars="200"/>
        <w:rPr>
          <w:sz w:val="24"/>
        </w:rPr>
      </w:pPr>
      <w:r>
        <w:rPr>
          <w:sz w:val="24"/>
        </w:rPr>
        <w:t>备注：该表需详细填写，置于技术商务文件中，用于技术商务文件评审。</w:t>
      </w:r>
    </w:p>
    <w:p w14:paraId="430C30C2">
      <w:pPr>
        <w:rPr>
          <w:rFonts w:ascii="宋体" w:hAnsi="宋体" w:cs="宋体"/>
          <w:b/>
          <w:kern w:val="0"/>
          <w:sz w:val="32"/>
          <w:szCs w:val="32"/>
        </w:rPr>
      </w:pPr>
    </w:p>
    <w:p w14:paraId="398729E4">
      <w:pPr>
        <w:rPr>
          <w:rFonts w:ascii="宋体" w:hAnsi="宋体" w:cs="宋体"/>
          <w:b/>
          <w:kern w:val="0"/>
          <w:sz w:val="32"/>
          <w:szCs w:val="32"/>
        </w:rPr>
      </w:pPr>
      <w:bookmarkStart w:id="381" w:name="_Toc25762"/>
      <w:bookmarkStart w:id="382" w:name="_Toc11309"/>
      <w:bookmarkStart w:id="383" w:name="_Toc13393"/>
      <w:r>
        <w:rPr>
          <w:rFonts w:hint="eastAsia" w:ascii="宋体" w:hAnsi="宋体" w:cs="宋体"/>
          <w:b/>
          <w:kern w:val="0"/>
          <w:sz w:val="32"/>
          <w:szCs w:val="32"/>
        </w:rPr>
        <w:br w:type="page"/>
      </w:r>
    </w:p>
    <w:p w14:paraId="59DCC9E8">
      <w:pPr>
        <w:jc w:val="center"/>
        <w:outlineLvl w:val="0"/>
        <w:rPr>
          <w:rFonts w:ascii="宋体" w:hAnsi="宋体" w:cs="宋体"/>
          <w:b/>
          <w:kern w:val="0"/>
          <w:sz w:val="32"/>
          <w:szCs w:val="32"/>
        </w:rPr>
      </w:pPr>
      <w:bookmarkStart w:id="384" w:name="_Toc1315"/>
      <w:bookmarkStart w:id="385" w:name="_Toc5913"/>
      <w:bookmarkStart w:id="386" w:name="_Toc32355"/>
      <w:bookmarkStart w:id="387" w:name="_Toc9962"/>
      <w:r>
        <w:rPr>
          <w:rFonts w:hint="eastAsia" w:ascii="宋体" w:hAnsi="宋体" w:cs="宋体"/>
          <w:b/>
          <w:kern w:val="0"/>
          <w:sz w:val="32"/>
          <w:szCs w:val="32"/>
        </w:rPr>
        <w:t>七、商务技术偏离表</w:t>
      </w:r>
      <w:bookmarkEnd w:id="381"/>
      <w:bookmarkEnd w:id="382"/>
      <w:bookmarkEnd w:id="383"/>
      <w:bookmarkEnd w:id="384"/>
      <w:bookmarkEnd w:id="385"/>
      <w:bookmarkEnd w:id="386"/>
      <w:bookmarkEnd w:id="387"/>
    </w:p>
    <w:tbl>
      <w:tblPr>
        <w:tblStyle w:val="40"/>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7778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0C029C5">
            <w:pPr>
              <w:jc w:val="center"/>
              <w:rPr>
                <w:rFonts w:ascii="宋体" w:hAnsi="宋体" w:cs="宋体"/>
                <w:b/>
                <w:bCs/>
                <w:sz w:val="24"/>
              </w:rPr>
            </w:pPr>
            <w:r>
              <w:rPr>
                <w:rFonts w:hint="eastAsia" w:ascii="宋体" w:hAnsi="宋体" w:cs="宋体"/>
                <w:b/>
                <w:bCs/>
                <w:sz w:val="24"/>
              </w:rPr>
              <w:t>序号</w:t>
            </w:r>
          </w:p>
        </w:tc>
        <w:tc>
          <w:tcPr>
            <w:tcW w:w="3683" w:type="dxa"/>
          </w:tcPr>
          <w:p w14:paraId="68E59B09">
            <w:pPr>
              <w:jc w:val="center"/>
              <w:rPr>
                <w:rFonts w:ascii="宋体" w:hAnsi="宋体" w:cs="宋体"/>
                <w:b/>
                <w:bCs/>
                <w:sz w:val="24"/>
              </w:rPr>
            </w:pPr>
            <w:r>
              <w:rPr>
                <w:rFonts w:hint="eastAsia" w:ascii="宋体" w:hAnsi="宋体" w:cs="宋体"/>
                <w:b/>
                <w:bCs/>
                <w:sz w:val="24"/>
              </w:rPr>
              <w:t>招标文件章节及具体内容</w:t>
            </w:r>
          </w:p>
        </w:tc>
        <w:tc>
          <w:tcPr>
            <w:tcW w:w="3546" w:type="dxa"/>
          </w:tcPr>
          <w:p w14:paraId="1086F55E">
            <w:pPr>
              <w:jc w:val="center"/>
              <w:rPr>
                <w:rFonts w:ascii="宋体" w:hAnsi="宋体" w:cs="宋体"/>
                <w:b/>
                <w:bCs/>
                <w:sz w:val="24"/>
              </w:rPr>
            </w:pPr>
            <w:r>
              <w:rPr>
                <w:rFonts w:hint="eastAsia" w:ascii="宋体" w:hAnsi="宋体" w:cs="宋体"/>
                <w:b/>
                <w:bCs/>
                <w:sz w:val="24"/>
              </w:rPr>
              <w:t>投标文件章节及具体内容</w:t>
            </w:r>
          </w:p>
        </w:tc>
        <w:tc>
          <w:tcPr>
            <w:tcW w:w="1276" w:type="dxa"/>
          </w:tcPr>
          <w:p w14:paraId="22766EF0">
            <w:pPr>
              <w:jc w:val="center"/>
              <w:rPr>
                <w:rFonts w:ascii="宋体" w:hAnsi="宋体" w:cs="宋体"/>
                <w:b/>
                <w:bCs/>
                <w:sz w:val="24"/>
              </w:rPr>
            </w:pPr>
            <w:r>
              <w:rPr>
                <w:rFonts w:hint="eastAsia" w:ascii="宋体" w:hAnsi="宋体" w:cs="宋体"/>
                <w:b/>
                <w:bCs/>
                <w:sz w:val="24"/>
              </w:rPr>
              <w:t>偏离说明</w:t>
            </w:r>
          </w:p>
        </w:tc>
      </w:tr>
      <w:tr w14:paraId="7FBC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75C8707">
            <w:pPr>
              <w:jc w:val="center"/>
              <w:rPr>
                <w:rFonts w:ascii="宋体" w:hAnsi="宋体" w:cs="宋体"/>
                <w:kern w:val="0"/>
                <w:sz w:val="24"/>
              </w:rPr>
            </w:pPr>
            <w:r>
              <w:rPr>
                <w:rFonts w:hint="eastAsia" w:ascii="宋体" w:hAnsi="宋体" w:cs="宋体"/>
                <w:kern w:val="0"/>
                <w:sz w:val="24"/>
              </w:rPr>
              <w:t>1</w:t>
            </w:r>
          </w:p>
        </w:tc>
        <w:tc>
          <w:tcPr>
            <w:tcW w:w="3683" w:type="dxa"/>
          </w:tcPr>
          <w:p w14:paraId="0C02D1DD">
            <w:pPr>
              <w:jc w:val="center"/>
              <w:rPr>
                <w:rFonts w:ascii="宋体" w:hAnsi="宋体" w:cs="宋体"/>
                <w:b/>
                <w:kern w:val="0"/>
                <w:sz w:val="32"/>
                <w:szCs w:val="32"/>
              </w:rPr>
            </w:pPr>
          </w:p>
        </w:tc>
        <w:tc>
          <w:tcPr>
            <w:tcW w:w="3546" w:type="dxa"/>
          </w:tcPr>
          <w:p w14:paraId="0EA5B3D1">
            <w:pPr>
              <w:jc w:val="center"/>
              <w:rPr>
                <w:rFonts w:ascii="宋体" w:hAnsi="宋体" w:cs="宋体"/>
                <w:b/>
                <w:kern w:val="0"/>
                <w:sz w:val="32"/>
                <w:szCs w:val="32"/>
              </w:rPr>
            </w:pPr>
          </w:p>
        </w:tc>
        <w:tc>
          <w:tcPr>
            <w:tcW w:w="1276" w:type="dxa"/>
          </w:tcPr>
          <w:p w14:paraId="23534B7D">
            <w:pPr>
              <w:jc w:val="center"/>
              <w:rPr>
                <w:rFonts w:ascii="宋体" w:hAnsi="宋体" w:cs="宋体"/>
                <w:b/>
                <w:kern w:val="0"/>
                <w:sz w:val="32"/>
                <w:szCs w:val="32"/>
              </w:rPr>
            </w:pPr>
          </w:p>
        </w:tc>
      </w:tr>
      <w:tr w14:paraId="3B18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02D6AF">
            <w:pPr>
              <w:jc w:val="center"/>
              <w:rPr>
                <w:rFonts w:ascii="宋体" w:hAnsi="宋体" w:cs="宋体"/>
                <w:kern w:val="0"/>
                <w:sz w:val="24"/>
              </w:rPr>
            </w:pPr>
            <w:r>
              <w:rPr>
                <w:rFonts w:hint="eastAsia" w:ascii="宋体" w:hAnsi="宋体" w:cs="宋体"/>
                <w:kern w:val="0"/>
                <w:sz w:val="24"/>
              </w:rPr>
              <w:t>2</w:t>
            </w:r>
          </w:p>
        </w:tc>
        <w:tc>
          <w:tcPr>
            <w:tcW w:w="3683" w:type="dxa"/>
          </w:tcPr>
          <w:p w14:paraId="414AAD39">
            <w:pPr>
              <w:jc w:val="center"/>
              <w:rPr>
                <w:rFonts w:ascii="宋体" w:hAnsi="宋体" w:cs="宋体"/>
                <w:b/>
                <w:kern w:val="0"/>
                <w:sz w:val="32"/>
                <w:szCs w:val="32"/>
              </w:rPr>
            </w:pPr>
          </w:p>
        </w:tc>
        <w:tc>
          <w:tcPr>
            <w:tcW w:w="3546" w:type="dxa"/>
          </w:tcPr>
          <w:p w14:paraId="3855C915">
            <w:pPr>
              <w:jc w:val="center"/>
              <w:rPr>
                <w:rFonts w:ascii="宋体" w:hAnsi="宋体" w:cs="宋体"/>
                <w:b/>
                <w:kern w:val="0"/>
                <w:sz w:val="32"/>
                <w:szCs w:val="32"/>
              </w:rPr>
            </w:pPr>
          </w:p>
        </w:tc>
        <w:tc>
          <w:tcPr>
            <w:tcW w:w="1276" w:type="dxa"/>
          </w:tcPr>
          <w:p w14:paraId="6D59DDC6">
            <w:pPr>
              <w:jc w:val="center"/>
              <w:rPr>
                <w:rFonts w:ascii="宋体" w:hAnsi="宋体" w:cs="宋体"/>
                <w:b/>
                <w:kern w:val="0"/>
                <w:sz w:val="32"/>
                <w:szCs w:val="32"/>
              </w:rPr>
            </w:pPr>
          </w:p>
        </w:tc>
      </w:tr>
      <w:tr w14:paraId="7CC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4B1A2F">
            <w:pPr>
              <w:jc w:val="center"/>
              <w:rPr>
                <w:rFonts w:ascii="宋体" w:hAnsi="宋体" w:cs="宋体"/>
                <w:kern w:val="0"/>
                <w:sz w:val="24"/>
              </w:rPr>
            </w:pPr>
            <w:r>
              <w:rPr>
                <w:rFonts w:hint="eastAsia" w:ascii="宋体" w:hAnsi="宋体" w:cs="宋体"/>
                <w:kern w:val="0"/>
                <w:sz w:val="24"/>
              </w:rPr>
              <w:t>……</w:t>
            </w:r>
          </w:p>
        </w:tc>
        <w:tc>
          <w:tcPr>
            <w:tcW w:w="3683" w:type="dxa"/>
          </w:tcPr>
          <w:p w14:paraId="76AB747A">
            <w:pPr>
              <w:jc w:val="center"/>
              <w:rPr>
                <w:rFonts w:ascii="宋体" w:hAnsi="宋体" w:cs="宋体"/>
                <w:b/>
                <w:kern w:val="0"/>
                <w:sz w:val="32"/>
                <w:szCs w:val="32"/>
              </w:rPr>
            </w:pPr>
          </w:p>
        </w:tc>
        <w:tc>
          <w:tcPr>
            <w:tcW w:w="3546" w:type="dxa"/>
          </w:tcPr>
          <w:p w14:paraId="0475B21D">
            <w:pPr>
              <w:jc w:val="center"/>
              <w:rPr>
                <w:rFonts w:ascii="宋体" w:hAnsi="宋体" w:cs="宋体"/>
                <w:b/>
                <w:kern w:val="0"/>
                <w:sz w:val="32"/>
                <w:szCs w:val="32"/>
              </w:rPr>
            </w:pPr>
          </w:p>
        </w:tc>
        <w:tc>
          <w:tcPr>
            <w:tcW w:w="1276" w:type="dxa"/>
          </w:tcPr>
          <w:p w14:paraId="23533BD4">
            <w:pPr>
              <w:jc w:val="center"/>
              <w:rPr>
                <w:rFonts w:ascii="宋体" w:hAnsi="宋体" w:cs="宋体"/>
                <w:b/>
                <w:kern w:val="0"/>
                <w:sz w:val="32"/>
                <w:szCs w:val="32"/>
              </w:rPr>
            </w:pPr>
          </w:p>
        </w:tc>
      </w:tr>
    </w:tbl>
    <w:p w14:paraId="0EDF8FA2">
      <w:pPr>
        <w:jc w:val="left"/>
        <w:rPr>
          <w:rFonts w:ascii="宋体" w:hAnsi="宋体" w:cs="宋体"/>
          <w:kern w:val="0"/>
          <w:sz w:val="24"/>
        </w:rPr>
      </w:pPr>
      <w:r>
        <w:rPr>
          <w:rFonts w:hint="eastAsia" w:ascii="宋体" w:hAnsi="宋体" w:cs="宋体"/>
          <w:kern w:val="0"/>
          <w:sz w:val="24"/>
        </w:rPr>
        <w:t>投标人保证：除商务技术偏离表列出的偏离外，投标人响应招标文件的全部要求</w:t>
      </w:r>
    </w:p>
    <w:p w14:paraId="44524565">
      <w:pPr>
        <w:jc w:val="center"/>
        <w:rPr>
          <w:rFonts w:ascii="宋体" w:hAnsi="宋体" w:cs="宋体"/>
          <w:b/>
          <w:kern w:val="0"/>
          <w:sz w:val="32"/>
          <w:szCs w:val="32"/>
        </w:rPr>
      </w:pPr>
    </w:p>
    <w:p w14:paraId="24E3D99B">
      <w:pPr>
        <w:spacing w:line="360" w:lineRule="auto"/>
        <w:ind w:right="420"/>
        <w:rPr>
          <w:rFonts w:ascii="宋体" w:hAnsi="宋体" w:cs="宋体"/>
          <w:sz w:val="24"/>
        </w:rPr>
      </w:pPr>
      <w:r>
        <w:rPr>
          <w:rFonts w:hint="eastAsia" w:ascii="宋体" w:hAnsi="宋体" w:cs="宋体"/>
          <w:sz w:val="24"/>
        </w:rPr>
        <w:t>注：按本格式和要求提供。</w:t>
      </w:r>
    </w:p>
    <w:p w14:paraId="4DDFD2C8">
      <w:pPr>
        <w:ind w:firstLine="1911" w:firstLineChars="595"/>
        <w:rPr>
          <w:rFonts w:ascii="宋体" w:hAnsi="宋体" w:cs="宋体"/>
          <w:b/>
          <w:bCs/>
          <w:sz w:val="32"/>
          <w:szCs w:val="32"/>
        </w:rPr>
      </w:pPr>
    </w:p>
    <w:p w14:paraId="563D3040">
      <w:pPr>
        <w:ind w:firstLine="1911" w:firstLineChars="595"/>
        <w:rPr>
          <w:rFonts w:ascii="宋体" w:hAnsi="宋体" w:cs="宋体"/>
          <w:b/>
          <w:bCs/>
          <w:sz w:val="32"/>
          <w:szCs w:val="32"/>
        </w:rPr>
      </w:pPr>
    </w:p>
    <w:p w14:paraId="500A381E">
      <w:pPr>
        <w:autoSpaceDE w:val="0"/>
        <w:autoSpaceDN w:val="0"/>
        <w:spacing w:line="360" w:lineRule="auto"/>
        <w:ind w:left="3"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盖章</w:t>
      </w:r>
      <w:r>
        <w:rPr>
          <w:rFonts w:hint="eastAsia" w:ascii="宋体" w:hAnsi="宋体" w:cs="宋体"/>
          <w:kern w:val="0"/>
          <w:sz w:val="24"/>
          <w:lang w:val="zh-CN"/>
        </w:rPr>
        <w:t>）：</w:t>
      </w:r>
    </w:p>
    <w:p w14:paraId="7F55AEA4">
      <w:pPr>
        <w:autoSpaceDE w:val="0"/>
        <w:autoSpaceDN w:val="0"/>
        <w:spacing w:line="360" w:lineRule="auto"/>
        <w:ind w:right="1120" w:firstLine="2880" w:firstLineChars="1200"/>
        <w:jc w:val="left"/>
        <w:rPr>
          <w:rFonts w:ascii="宋体" w:hAnsi="宋体" w:cs="宋体"/>
          <w:kern w:val="0"/>
          <w:sz w:val="24"/>
          <w:lang w:val="zh-CN"/>
        </w:rPr>
      </w:pPr>
      <w:r>
        <w:rPr>
          <w:rFonts w:hint="eastAsia"/>
          <w:kern w:val="0"/>
          <w:sz w:val="24"/>
        </w:rPr>
        <w:t>法定代表人或授权委托人</w:t>
      </w:r>
      <w:r>
        <w:rPr>
          <w:kern w:val="0"/>
          <w:sz w:val="24"/>
        </w:rPr>
        <w:t>（签字或盖章）</w:t>
      </w:r>
      <w:r>
        <w:rPr>
          <w:rFonts w:hint="eastAsia"/>
          <w:kern w:val="0"/>
          <w:sz w:val="24"/>
        </w:rPr>
        <w:t>：</w:t>
      </w:r>
    </w:p>
    <w:p w14:paraId="4498551F">
      <w:pPr>
        <w:spacing w:line="360" w:lineRule="auto"/>
        <w:ind w:left="6160" w:leftChars="2200"/>
        <w:rPr>
          <w:rFonts w:ascii="宋体" w:hAnsi="宋体" w:cs="宋体"/>
          <w:b/>
          <w:bCs/>
          <w:sz w:val="32"/>
          <w:szCs w:val="32"/>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F7C3279">
      <w:pPr>
        <w:rPr>
          <w:rFonts w:ascii="宋体" w:hAnsi="宋体" w:cs="宋体"/>
          <w:b/>
          <w:bCs/>
          <w:sz w:val="32"/>
          <w:szCs w:val="32"/>
        </w:rPr>
      </w:pPr>
      <w:r>
        <w:rPr>
          <w:rFonts w:hint="eastAsia" w:ascii="宋体" w:hAnsi="宋体" w:cs="宋体"/>
          <w:b/>
          <w:bCs/>
          <w:sz w:val="32"/>
          <w:szCs w:val="32"/>
        </w:rPr>
        <w:br w:type="page"/>
      </w:r>
    </w:p>
    <w:p w14:paraId="5B5A3E8D">
      <w:pPr>
        <w:widowControl/>
        <w:jc w:val="center"/>
        <w:outlineLvl w:val="0"/>
        <w:rPr>
          <w:rFonts w:ascii="宋体" w:hAnsi="宋体" w:cs="宋体"/>
          <w:sz w:val="24"/>
        </w:rPr>
      </w:pPr>
      <w:bookmarkStart w:id="388" w:name="_Toc14745"/>
      <w:bookmarkStart w:id="389" w:name="_Toc28762"/>
      <w:bookmarkStart w:id="390" w:name="_Toc28836"/>
      <w:bookmarkStart w:id="391" w:name="_Toc13795"/>
      <w:bookmarkStart w:id="392" w:name="_Toc32195"/>
      <w:bookmarkStart w:id="393" w:name="_Toc26856"/>
      <w:bookmarkStart w:id="394" w:name="_Toc28750"/>
      <w:r>
        <w:rPr>
          <w:rFonts w:hint="eastAsia" w:ascii="宋体" w:hAnsi="宋体" w:cs="宋体"/>
          <w:b/>
          <w:kern w:val="0"/>
          <w:sz w:val="32"/>
          <w:szCs w:val="32"/>
        </w:rPr>
        <w:t>八、</w:t>
      </w:r>
      <w:r>
        <w:rPr>
          <w:rFonts w:hint="eastAsia" w:ascii="宋体" w:hAnsi="宋体" w:cs="宋体"/>
          <w:b/>
          <w:kern w:val="0"/>
          <w:sz w:val="32"/>
          <w:szCs w:val="32"/>
          <w:lang w:val="zh-CN"/>
        </w:rPr>
        <w:t>政府采购供应商廉洁自律承诺书</w:t>
      </w:r>
      <w:bookmarkEnd w:id="388"/>
      <w:bookmarkEnd w:id="389"/>
      <w:bookmarkEnd w:id="390"/>
      <w:bookmarkEnd w:id="391"/>
      <w:bookmarkEnd w:id="392"/>
      <w:bookmarkEnd w:id="393"/>
      <w:bookmarkEnd w:id="394"/>
    </w:p>
    <w:p w14:paraId="5CDE6F88">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1D3AF3A2">
      <w:pPr>
        <w:autoSpaceDE w:val="0"/>
        <w:autoSpaceDN w:val="0"/>
        <w:spacing w:line="360" w:lineRule="auto"/>
        <w:ind w:left="3"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3835E1A2">
      <w:pPr>
        <w:autoSpaceDE w:val="0"/>
        <w:autoSpaceDN w:val="0"/>
        <w:spacing w:line="360" w:lineRule="auto"/>
        <w:ind w:left="3"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72249C75">
      <w:pPr>
        <w:autoSpaceDE w:val="0"/>
        <w:autoSpaceDN w:val="0"/>
        <w:spacing w:line="360" w:lineRule="auto"/>
        <w:ind w:left="3"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0418943F">
      <w:pPr>
        <w:autoSpaceDE w:val="0"/>
        <w:autoSpaceDN w:val="0"/>
        <w:spacing w:line="360" w:lineRule="auto"/>
        <w:ind w:left="3"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6385016E">
      <w:pPr>
        <w:autoSpaceDE w:val="0"/>
        <w:autoSpaceDN w:val="0"/>
        <w:spacing w:line="360" w:lineRule="auto"/>
        <w:ind w:left="3"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0D6088F7">
      <w:pPr>
        <w:autoSpaceDE w:val="0"/>
        <w:autoSpaceDN w:val="0"/>
        <w:spacing w:line="360" w:lineRule="auto"/>
        <w:ind w:left="641" w:leftChars="229"/>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w:t>
      </w:r>
    </w:p>
    <w:p w14:paraId="652825D1">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好处；</w:t>
      </w:r>
    </w:p>
    <w:p w14:paraId="742348A7">
      <w:pPr>
        <w:autoSpaceDE w:val="0"/>
        <w:autoSpaceDN w:val="0"/>
        <w:spacing w:line="360" w:lineRule="auto"/>
        <w:ind w:left="641" w:leftChars="229"/>
        <w:jc w:val="left"/>
        <w:outlineLvl w:val="1"/>
        <w:rPr>
          <w:rFonts w:ascii="宋体" w:hAnsi="宋体" w:cs="宋体"/>
          <w:kern w:val="0"/>
          <w:sz w:val="24"/>
          <w:lang w:val="zh-CN"/>
        </w:rPr>
      </w:pPr>
      <w:bookmarkStart w:id="395" w:name="_Toc27064"/>
      <w:bookmarkStart w:id="396" w:name="_Toc26362"/>
      <w:r>
        <w:rPr>
          <w:rFonts w:hint="eastAsia" w:ascii="宋体" w:hAnsi="宋体" w:cs="宋体"/>
          <w:kern w:val="0"/>
          <w:sz w:val="24"/>
          <w:lang w:val="zh-CN"/>
        </w:rPr>
        <w:t>六、严格遵守《</w:t>
      </w:r>
      <w:r>
        <w:rPr>
          <w:rFonts w:hint="eastAsia" w:ascii="宋体" w:hAnsi="宋体" w:cs="宋体"/>
          <w:sz w:val="24"/>
          <w:lang w:val="zh-CN"/>
        </w:rPr>
        <w:t>中华人民共和国</w:t>
      </w:r>
      <w:r>
        <w:rPr>
          <w:rFonts w:hint="eastAsia" w:ascii="宋体" w:hAnsi="宋体" w:cs="宋体"/>
          <w:kern w:val="0"/>
          <w:sz w:val="24"/>
          <w:lang w:val="zh-CN"/>
        </w:rPr>
        <w:t>政府采购法》《</w:t>
      </w:r>
      <w:r>
        <w:rPr>
          <w:rFonts w:hint="eastAsia" w:ascii="宋体" w:hAnsi="宋体" w:cs="宋体"/>
          <w:sz w:val="24"/>
          <w:lang w:val="zh-CN"/>
        </w:rPr>
        <w:t>中华人民共和国</w:t>
      </w:r>
      <w:r>
        <w:rPr>
          <w:rFonts w:hint="eastAsia" w:ascii="宋体" w:hAnsi="宋体" w:cs="宋体"/>
          <w:kern w:val="0"/>
          <w:sz w:val="24"/>
          <w:lang w:val="zh-CN"/>
        </w:rPr>
        <w:t>招标投标</w:t>
      </w:r>
      <w:bookmarkEnd w:id="395"/>
      <w:bookmarkEnd w:id="396"/>
    </w:p>
    <w:p w14:paraId="52CDADB2">
      <w:pPr>
        <w:autoSpaceDE w:val="0"/>
        <w:autoSpaceDN w:val="0"/>
        <w:spacing w:line="360" w:lineRule="auto"/>
        <w:jc w:val="left"/>
        <w:rPr>
          <w:rFonts w:ascii="宋体" w:hAnsi="宋体" w:cs="宋体"/>
          <w:kern w:val="0"/>
          <w:sz w:val="24"/>
          <w:lang w:val="zh-CN"/>
        </w:rPr>
      </w:pPr>
      <w:r>
        <w:rPr>
          <w:rFonts w:hint="eastAsia" w:ascii="宋体" w:hAnsi="宋体" w:cs="宋体"/>
          <w:kern w:val="0"/>
          <w:sz w:val="24"/>
          <w:lang w:val="zh-CN"/>
        </w:rPr>
        <w:t>法》</w:t>
      </w:r>
      <w:r>
        <w:rPr>
          <w:rFonts w:hint="eastAsia" w:ascii="宋体" w:hAnsi="宋体" w:cs="宋体"/>
          <w:sz w:val="24"/>
          <w:lang w:val="zh-CN"/>
        </w:rPr>
        <w:t>《中华人民共和国民法典》</w:t>
      </w:r>
      <w:r>
        <w:rPr>
          <w:rFonts w:hint="eastAsia" w:ascii="宋体" w:hAnsi="宋体" w:cs="宋体"/>
          <w:kern w:val="0"/>
          <w:sz w:val="24"/>
          <w:lang w:val="zh-CN"/>
        </w:rPr>
        <w:t xml:space="preserve">等法律法规，诚实守信，合法经营，坚决抵制各种违法违纪行为。 </w:t>
      </w:r>
    </w:p>
    <w:p w14:paraId="27185735">
      <w:pPr>
        <w:autoSpaceDE w:val="0"/>
        <w:autoSpaceDN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如违反上述承诺，你</w:t>
      </w:r>
      <w:r>
        <w:rPr>
          <w:rFonts w:hint="eastAsia" w:ascii="宋体" w:hAnsi="宋体" w:cs="宋体"/>
          <w:sz w:val="24"/>
        </w:rPr>
        <w:t>单位</w:t>
      </w:r>
      <w:r>
        <w:rPr>
          <w:rFonts w:hint="eastAsia" w:ascii="宋体" w:hAnsi="宋体" w:cs="宋体"/>
          <w:kern w:val="0"/>
          <w:sz w:val="24"/>
          <w:lang w:val="zh-CN"/>
        </w:rPr>
        <w:t>有权立即取消我单位投标、中标或在建项目的建设资格，有权拒绝我单位在一定时期内进入你</w:t>
      </w:r>
      <w:r>
        <w:rPr>
          <w:rFonts w:hint="eastAsia" w:ascii="宋体" w:hAnsi="宋体" w:cs="宋体"/>
          <w:sz w:val="24"/>
        </w:rPr>
        <w:t>单位</w:t>
      </w:r>
      <w:r>
        <w:rPr>
          <w:rFonts w:hint="eastAsia" w:ascii="宋体" w:hAnsi="宋体" w:cs="宋体"/>
          <w:kern w:val="0"/>
          <w:sz w:val="24"/>
          <w:lang w:val="zh-CN"/>
        </w:rPr>
        <w:t>进行项目建设或其他经营活动，并通报市财政局。由此引起的相应损失均由我单位承担。</w:t>
      </w:r>
    </w:p>
    <w:p w14:paraId="78BA7862">
      <w:pPr>
        <w:autoSpaceDE w:val="0"/>
        <w:autoSpaceDN w:val="0"/>
        <w:spacing w:line="360" w:lineRule="auto"/>
        <w:ind w:left="2"/>
        <w:jc w:val="left"/>
        <w:rPr>
          <w:rFonts w:ascii="宋体" w:hAnsi="宋体" w:cs="宋体"/>
          <w:kern w:val="0"/>
          <w:sz w:val="24"/>
          <w:lang w:val="zh-CN"/>
        </w:rPr>
      </w:pPr>
    </w:p>
    <w:p w14:paraId="63D7DE4F">
      <w:pPr>
        <w:autoSpaceDE w:val="0"/>
        <w:autoSpaceDN w:val="0"/>
        <w:spacing w:line="360" w:lineRule="auto"/>
        <w:ind w:left="2"/>
        <w:jc w:val="left"/>
        <w:rPr>
          <w:rFonts w:ascii="宋体" w:hAnsi="宋体" w:cs="宋体"/>
          <w:kern w:val="0"/>
          <w:sz w:val="24"/>
          <w:lang w:val="zh-CN"/>
        </w:rPr>
      </w:pPr>
    </w:p>
    <w:p w14:paraId="447E16B2">
      <w:pPr>
        <w:autoSpaceDE w:val="0"/>
        <w:autoSpaceDN w:val="0"/>
        <w:spacing w:line="360" w:lineRule="auto"/>
        <w:ind w:left="2"/>
        <w:jc w:val="left"/>
        <w:rPr>
          <w:rFonts w:ascii="宋体" w:hAnsi="宋体" w:cs="宋体"/>
          <w:kern w:val="0"/>
          <w:sz w:val="24"/>
          <w:lang w:val="zh-CN"/>
        </w:rPr>
      </w:pPr>
    </w:p>
    <w:p w14:paraId="6891754F">
      <w:pPr>
        <w:autoSpaceDE w:val="0"/>
        <w:autoSpaceDN w:val="0"/>
        <w:spacing w:line="360" w:lineRule="auto"/>
        <w:ind w:left="3"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盖章</w:t>
      </w:r>
      <w:r>
        <w:rPr>
          <w:rFonts w:hint="eastAsia" w:ascii="宋体" w:hAnsi="宋体" w:cs="宋体"/>
          <w:kern w:val="0"/>
          <w:sz w:val="24"/>
          <w:lang w:val="zh-CN"/>
        </w:rPr>
        <w:t>）：</w:t>
      </w:r>
    </w:p>
    <w:p w14:paraId="28C994A5">
      <w:pPr>
        <w:autoSpaceDE w:val="0"/>
        <w:autoSpaceDN w:val="0"/>
        <w:spacing w:line="360" w:lineRule="auto"/>
        <w:ind w:right="1120" w:firstLine="2880" w:firstLineChars="1200"/>
        <w:jc w:val="left"/>
        <w:rPr>
          <w:rFonts w:ascii="宋体" w:hAnsi="宋体" w:cs="宋体"/>
          <w:kern w:val="0"/>
          <w:sz w:val="24"/>
          <w:lang w:val="zh-CN"/>
        </w:rPr>
      </w:pPr>
      <w:r>
        <w:rPr>
          <w:rFonts w:hint="eastAsia"/>
          <w:kern w:val="0"/>
          <w:sz w:val="24"/>
        </w:rPr>
        <w:t>法定代表人或授权委托人</w:t>
      </w:r>
      <w:r>
        <w:rPr>
          <w:kern w:val="0"/>
          <w:sz w:val="24"/>
        </w:rPr>
        <w:t>（签字或盖章）</w:t>
      </w:r>
      <w:r>
        <w:rPr>
          <w:rFonts w:hint="eastAsia"/>
          <w:kern w:val="0"/>
          <w:sz w:val="24"/>
        </w:rPr>
        <w:t>：</w:t>
      </w:r>
    </w:p>
    <w:p w14:paraId="369B1394">
      <w:pPr>
        <w:spacing w:line="360" w:lineRule="auto"/>
        <w:ind w:left="616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725B14B8">
      <w:pPr>
        <w:spacing w:line="360" w:lineRule="auto"/>
        <w:jc w:val="center"/>
        <w:rPr>
          <w:rFonts w:ascii="宋体" w:hAnsi="宋体" w:cs="宋体"/>
          <w:b/>
          <w:bCs/>
          <w:sz w:val="24"/>
        </w:rPr>
      </w:pPr>
    </w:p>
    <w:p w14:paraId="776785C1">
      <w:pPr>
        <w:spacing w:line="360" w:lineRule="auto"/>
        <w:ind w:right="420"/>
        <w:rPr>
          <w:rFonts w:ascii="宋体" w:hAnsi="宋体" w:cs="宋体"/>
          <w:sz w:val="24"/>
        </w:rPr>
      </w:pPr>
      <w:r>
        <w:rPr>
          <w:rFonts w:hint="eastAsia" w:ascii="宋体" w:hAnsi="宋体" w:cs="宋体"/>
          <w:sz w:val="24"/>
        </w:rPr>
        <w:t>注：按本格式和要求提供。</w:t>
      </w:r>
    </w:p>
    <w:p w14:paraId="484DE830">
      <w:r>
        <w:rPr>
          <w:rFonts w:hint="eastAsia" w:ascii="宋体" w:hAnsi="宋体" w:cs="宋体"/>
          <w:sz w:val="24"/>
        </w:rPr>
        <w:br w:type="page"/>
      </w:r>
    </w:p>
    <w:p w14:paraId="5959E4E5">
      <w:pPr>
        <w:widowControl/>
        <w:jc w:val="center"/>
        <w:outlineLvl w:val="0"/>
        <w:rPr>
          <w:b/>
          <w:bCs/>
          <w:sz w:val="32"/>
          <w:szCs w:val="32"/>
        </w:rPr>
      </w:pPr>
      <w:bookmarkStart w:id="397" w:name="_Toc30240"/>
      <w:bookmarkStart w:id="398" w:name="_Toc5119"/>
      <w:bookmarkStart w:id="399" w:name="_Toc4554"/>
      <w:bookmarkStart w:id="400" w:name="_Toc20012"/>
      <w:bookmarkStart w:id="401" w:name="_Toc4058"/>
      <w:bookmarkStart w:id="402" w:name="_Toc6038"/>
      <w:r>
        <w:rPr>
          <w:rFonts w:hint="eastAsia" w:ascii="宋体" w:hAnsi="宋体" w:cs="宋体"/>
          <w:b/>
          <w:bCs/>
          <w:sz w:val="32"/>
          <w:szCs w:val="32"/>
        </w:rPr>
        <w:t>九</w:t>
      </w:r>
      <w:r>
        <w:rPr>
          <w:rFonts w:hint="eastAsia" w:ascii="宋体" w:hAnsi="宋体" w:cs="宋体"/>
          <w:b/>
          <w:kern w:val="0"/>
          <w:sz w:val="32"/>
          <w:szCs w:val="32"/>
        </w:rPr>
        <w:t>、投标供应商需要说明的其他文件和说明</w:t>
      </w:r>
      <w:bookmarkEnd w:id="397"/>
      <w:bookmarkEnd w:id="398"/>
      <w:r>
        <w:rPr>
          <w:b/>
          <w:bCs/>
          <w:sz w:val="32"/>
          <w:szCs w:val="32"/>
        </w:rPr>
        <w:br w:type="page"/>
      </w:r>
      <w:bookmarkEnd w:id="399"/>
      <w:bookmarkEnd w:id="400"/>
      <w:bookmarkEnd w:id="401"/>
      <w:bookmarkEnd w:id="402"/>
      <w:bookmarkStart w:id="403" w:name="_Toc16717"/>
    </w:p>
    <w:p w14:paraId="5CE54035">
      <w:pPr>
        <w:widowControl/>
        <w:spacing w:before="156" w:after="50" w:line="440" w:lineRule="atLeast"/>
        <w:ind w:firstLine="6746" w:firstLineChars="2800"/>
        <w:rPr>
          <w:b/>
          <w:bCs/>
          <w:kern w:val="0"/>
          <w:sz w:val="24"/>
        </w:rPr>
      </w:pPr>
    </w:p>
    <w:p w14:paraId="1C583D0E">
      <w:pPr>
        <w:widowControl/>
        <w:spacing w:before="156" w:after="50" w:line="440" w:lineRule="atLeast"/>
        <w:ind w:firstLine="6746" w:firstLineChars="2800"/>
        <w:rPr>
          <w:b/>
          <w:bCs/>
          <w:kern w:val="0"/>
          <w:sz w:val="24"/>
        </w:rPr>
      </w:pPr>
      <w:r>
        <w:rPr>
          <w:b/>
          <w:bCs/>
          <w:kern w:val="0"/>
          <w:sz w:val="24"/>
        </w:rPr>
        <w:t>正本/或副本</w:t>
      </w:r>
    </w:p>
    <w:p w14:paraId="121294F0">
      <w:pPr>
        <w:widowControl/>
        <w:adjustRightInd w:val="0"/>
        <w:spacing w:beforeLines="1500" w:afterLines="1500" w:line="440" w:lineRule="atLeast"/>
        <w:jc w:val="center"/>
        <w:outlineLvl w:val="1"/>
        <w:rPr>
          <w:b/>
          <w:bCs/>
          <w:sz w:val="48"/>
          <w:szCs w:val="48"/>
        </w:rPr>
      </w:pPr>
      <w:bookmarkStart w:id="404" w:name="_Toc26371"/>
      <w:r>
        <w:rPr>
          <w:b/>
          <w:bCs/>
          <w:sz w:val="48"/>
          <w:szCs w:val="48"/>
        </w:rPr>
        <w:t>价格文件</w:t>
      </w:r>
      <w:bookmarkEnd w:id="403"/>
      <w:bookmarkEnd w:id="404"/>
    </w:p>
    <w:p w14:paraId="23814E2D">
      <w:pPr>
        <w:widowControl/>
        <w:spacing w:line="360" w:lineRule="auto"/>
        <w:ind w:firstLine="964" w:firstLineChars="300"/>
        <w:rPr>
          <w:rFonts w:hint="eastAsia" w:eastAsia="宋体"/>
          <w:b/>
          <w:bCs/>
          <w:sz w:val="32"/>
          <w:szCs w:val="32"/>
          <w:lang w:eastAsia="zh-CN"/>
        </w:rPr>
      </w:pPr>
      <w:r>
        <w:rPr>
          <w:b/>
          <w:bCs/>
          <w:sz w:val="32"/>
          <w:szCs w:val="32"/>
        </w:rPr>
        <w:t>项目名称：</w:t>
      </w:r>
      <w:r>
        <w:rPr>
          <w:rFonts w:hint="eastAsia"/>
          <w:b/>
          <w:bCs/>
          <w:sz w:val="32"/>
          <w:szCs w:val="32"/>
          <w:lang w:eastAsia="zh-CN"/>
        </w:rPr>
        <w:t xml:space="preserve">2026年李渔戏剧研究院灯光设备采购项目 </w:t>
      </w:r>
    </w:p>
    <w:p w14:paraId="2B8D01F8">
      <w:pPr>
        <w:widowControl/>
        <w:spacing w:line="360" w:lineRule="auto"/>
        <w:ind w:firstLine="964" w:firstLineChars="300"/>
        <w:rPr>
          <w:rFonts w:hint="eastAsia" w:eastAsia="宋体"/>
          <w:b/>
          <w:bCs/>
          <w:sz w:val="32"/>
          <w:szCs w:val="32"/>
          <w:lang w:eastAsia="zh-CN"/>
        </w:rPr>
      </w:pPr>
      <w:r>
        <w:rPr>
          <w:b/>
          <w:bCs/>
          <w:kern w:val="0"/>
          <w:sz w:val="32"/>
          <w:szCs w:val="32"/>
        </w:rPr>
        <w:t>项目编号：</w:t>
      </w:r>
      <w:r>
        <w:rPr>
          <w:rFonts w:hint="eastAsia"/>
          <w:b/>
          <w:sz w:val="32"/>
          <w:szCs w:val="32"/>
          <w:lang w:eastAsia="zh-CN"/>
        </w:rPr>
        <w:t>330781261030050000008-LX[2026]8388390016</w:t>
      </w:r>
    </w:p>
    <w:p w14:paraId="16CE1734">
      <w:pPr>
        <w:widowControl/>
        <w:spacing w:line="360" w:lineRule="auto"/>
        <w:ind w:firstLine="964" w:firstLineChars="300"/>
        <w:rPr>
          <w:b/>
          <w:bCs/>
          <w:kern w:val="0"/>
          <w:sz w:val="32"/>
          <w:szCs w:val="32"/>
          <w:u w:val="single"/>
        </w:rPr>
      </w:pPr>
      <w:r>
        <w:rPr>
          <w:b/>
          <w:bCs/>
          <w:kern w:val="0"/>
          <w:sz w:val="32"/>
          <w:szCs w:val="32"/>
        </w:rPr>
        <w:t>投标供应商名称：</w:t>
      </w:r>
      <w:r>
        <w:rPr>
          <w:rFonts w:hint="eastAsia"/>
          <w:b/>
          <w:bCs/>
          <w:kern w:val="0"/>
          <w:sz w:val="32"/>
          <w:szCs w:val="32"/>
          <w:u w:val="single"/>
        </w:rPr>
        <w:t xml:space="preserve">                      </w:t>
      </w:r>
      <w:r>
        <w:rPr>
          <w:b/>
          <w:bCs/>
          <w:kern w:val="0"/>
          <w:sz w:val="32"/>
          <w:szCs w:val="32"/>
        </w:rPr>
        <w:t>（公章）</w:t>
      </w:r>
    </w:p>
    <w:p w14:paraId="4B2A99D6">
      <w:pPr>
        <w:widowControl/>
        <w:spacing w:line="360" w:lineRule="auto"/>
        <w:ind w:firstLine="964" w:firstLineChars="300"/>
        <w:rPr>
          <w:b/>
          <w:bCs/>
          <w:kern w:val="0"/>
          <w:sz w:val="32"/>
          <w:szCs w:val="32"/>
          <w:u w:val="single"/>
        </w:rPr>
      </w:pPr>
      <w:r>
        <w:rPr>
          <w:b/>
          <w:bCs/>
          <w:kern w:val="0"/>
          <w:sz w:val="32"/>
          <w:szCs w:val="32"/>
        </w:rPr>
        <w:t>投标供应商地址：</w:t>
      </w:r>
      <w:r>
        <w:rPr>
          <w:rFonts w:hint="eastAsia"/>
          <w:b/>
          <w:bCs/>
          <w:kern w:val="0"/>
          <w:sz w:val="32"/>
          <w:szCs w:val="32"/>
          <w:u w:val="single"/>
        </w:rPr>
        <w:t xml:space="preserve">                       </w:t>
      </w:r>
    </w:p>
    <w:p w14:paraId="4A5FF188">
      <w:pPr>
        <w:widowControl/>
        <w:spacing w:beforeLines="100" w:afterLines="100" w:line="360" w:lineRule="auto"/>
        <w:jc w:val="center"/>
        <w:rPr>
          <w:rFonts w:ascii="宋体" w:hAnsi="宋体" w:cs="宋体"/>
          <w:b/>
          <w:kern w:val="0"/>
          <w:sz w:val="36"/>
          <w:szCs w:val="36"/>
        </w:rPr>
      </w:pPr>
      <w:r>
        <w:rPr>
          <w:b/>
          <w:bCs/>
          <w:kern w:val="0"/>
          <w:sz w:val="32"/>
          <w:szCs w:val="32"/>
        </w:rPr>
        <w:t>年    月    日</w:t>
      </w:r>
    </w:p>
    <w:p w14:paraId="461E93B7">
      <w:pPr>
        <w:rPr>
          <w:rFonts w:ascii="宋体" w:hAnsi="宋体" w:cs="宋体"/>
          <w:b/>
          <w:kern w:val="0"/>
          <w:sz w:val="36"/>
          <w:szCs w:val="36"/>
        </w:rPr>
      </w:pPr>
      <w:r>
        <w:rPr>
          <w:rFonts w:hint="eastAsia" w:ascii="宋体" w:hAnsi="宋体" w:cs="宋体"/>
          <w:b/>
          <w:kern w:val="0"/>
          <w:sz w:val="36"/>
          <w:szCs w:val="36"/>
        </w:rPr>
        <w:br w:type="page"/>
      </w:r>
    </w:p>
    <w:p w14:paraId="10736849">
      <w:pPr>
        <w:spacing w:line="360" w:lineRule="auto"/>
        <w:jc w:val="center"/>
        <w:outlineLvl w:val="0"/>
        <w:rPr>
          <w:rFonts w:ascii="宋体" w:hAnsi="宋体" w:cs="宋体"/>
          <w:b/>
          <w:kern w:val="0"/>
          <w:sz w:val="36"/>
          <w:szCs w:val="36"/>
        </w:rPr>
      </w:pPr>
      <w:bookmarkStart w:id="405" w:name="_Toc6045"/>
      <w:bookmarkStart w:id="406" w:name="_Toc21965"/>
      <w:bookmarkStart w:id="407" w:name="_Toc6677"/>
      <w:bookmarkStart w:id="408" w:name="_Toc17154"/>
      <w:bookmarkStart w:id="409" w:name="_Toc28208"/>
      <w:bookmarkStart w:id="410" w:name="_Toc11755"/>
      <w:bookmarkStart w:id="411" w:name="_Toc12686"/>
      <w:bookmarkStart w:id="412" w:name="_Toc15929"/>
      <w:bookmarkStart w:id="413" w:name="_Toc25522"/>
      <w:bookmarkStart w:id="414" w:name="_Toc17652"/>
      <w:bookmarkStart w:id="415" w:name="_Toc10716"/>
      <w:bookmarkStart w:id="416" w:name="_Toc28326"/>
      <w:bookmarkStart w:id="417" w:name="_Toc15492"/>
      <w:bookmarkStart w:id="418" w:name="_Toc20207"/>
      <w:r>
        <w:rPr>
          <w:rFonts w:hint="eastAsia" w:ascii="宋体" w:hAnsi="宋体" w:cs="宋体"/>
          <w:b/>
          <w:kern w:val="0"/>
          <w:sz w:val="36"/>
          <w:szCs w:val="36"/>
        </w:rPr>
        <w:t>目录</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sdt>
      <w:sdtPr>
        <w:rPr>
          <w:rFonts w:hint="eastAsia" w:asciiTheme="minorEastAsia" w:hAnsiTheme="minorEastAsia" w:eastAsiaTheme="minorEastAsia" w:cstheme="minorEastAsia"/>
          <w:kern w:val="0"/>
          <w:sz w:val="24"/>
        </w:rPr>
        <w:id w:val="147468692"/>
        <w:docPartObj>
          <w:docPartGallery w:val="Table of Contents"/>
          <w:docPartUnique/>
        </w:docPartObj>
      </w:sdtPr>
      <w:sdtEndPr>
        <w:rPr>
          <w:rFonts w:hint="eastAsia" w:asciiTheme="minorEastAsia" w:hAnsiTheme="minorEastAsia" w:eastAsiaTheme="minorEastAsia" w:cstheme="minorEastAsia"/>
          <w:spacing w:val="-5"/>
          <w:kern w:val="0"/>
          <w:sz w:val="24"/>
        </w:rPr>
      </w:sdtEndPr>
      <w:sdtContent>
        <w:p w14:paraId="709114AA">
          <w:pPr>
            <w:pStyle w:val="27"/>
            <w:tabs>
              <w:tab w:val="right" w:leader="dot" w:pos="9070"/>
            </w:tabs>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TOC \o "1-1" \h \u </w:instrText>
          </w:r>
          <w:r>
            <w:rPr>
              <w:rFonts w:hint="eastAsia" w:asciiTheme="minorEastAsia" w:hAnsiTheme="minorEastAsia" w:eastAsiaTheme="minorEastAsia" w:cstheme="minorEastAsia"/>
              <w:sz w:val="24"/>
            </w:rPr>
            <w:fldChar w:fldCharType="separate"/>
          </w:r>
        </w:p>
        <w:p w14:paraId="60CE091C">
          <w:pPr>
            <w:pStyle w:val="27"/>
            <w:tabs>
              <w:tab w:val="right" w:leader="dot" w:pos="9070"/>
            </w:tabs>
            <w:rPr>
              <w:rFonts w:asciiTheme="minorEastAsia" w:hAnsiTheme="minorEastAsia" w:eastAsiaTheme="minorEastAsia" w:cstheme="minorEastAsia"/>
              <w:sz w:val="24"/>
            </w:rPr>
          </w:pPr>
          <w:r>
            <w:fldChar w:fldCharType="begin"/>
          </w:r>
          <w:r>
            <w:instrText xml:space="preserve"> HYPERLINK \l "_Toc4137" </w:instrText>
          </w:r>
          <w:r>
            <w:fldChar w:fldCharType="separate"/>
          </w:r>
          <w:r>
            <w:rPr>
              <w:rFonts w:hint="eastAsia" w:asciiTheme="minorEastAsia" w:hAnsiTheme="minorEastAsia" w:eastAsiaTheme="minorEastAsia" w:cstheme="minorEastAsia"/>
              <w:bCs/>
              <w:kern w:val="0"/>
              <w:sz w:val="24"/>
            </w:rPr>
            <w:t>一、投标函</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_Toc4137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71</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7496A086">
          <w:pPr>
            <w:pStyle w:val="27"/>
            <w:tabs>
              <w:tab w:val="right" w:leader="dot" w:pos="9070"/>
            </w:tabs>
            <w:rPr>
              <w:rFonts w:asciiTheme="minorEastAsia" w:hAnsiTheme="minorEastAsia" w:eastAsiaTheme="minorEastAsia" w:cstheme="minorEastAsia"/>
              <w:sz w:val="24"/>
            </w:rPr>
          </w:pPr>
          <w:r>
            <w:fldChar w:fldCharType="begin"/>
          </w:r>
          <w:r>
            <w:instrText xml:space="preserve"> HYPERLINK \l "_Toc20589" </w:instrText>
          </w:r>
          <w:r>
            <w:fldChar w:fldCharType="separate"/>
          </w:r>
          <w:r>
            <w:rPr>
              <w:rFonts w:hint="eastAsia" w:asciiTheme="minorEastAsia" w:hAnsiTheme="minorEastAsia" w:eastAsiaTheme="minorEastAsia" w:cstheme="minorEastAsia"/>
              <w:bCs/>
              <w:kern w:val="0"/>
              <w:sz w:val="24"/>
            </w:rPr>
            <w:t>二、开标一览表</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PAGEREF _Toc20589 \h </w:instrText>
          </w:r>
          <w:r>
            <w:rPr>
              <w:rFonts w:hint="eastAsia" w:asciiTheme="minorEastAsia" w:hAnsiTheme="minorEastAsia" w:eastAsiaTheme="minorEastAsia" w:cstheme="minorEastAsia"/>
              <w:sz w:val="24"/>
            </w:rPr>
            <w:fldChar w:fldCharType="separate"/>
          </w:r>
          <w:r>
            <w:rPr>
              <w:rFonts w:hint="eastAsia" w:asciiTheme="minorEastAsia" w:hAnsiTheme="minorEastAsia" w:eastAsiaTheme="minorEastAsia" w:cstheme="minorEastAsia"/>
              <w:sz w:val="24"/>
            </w:rPr>
            <w:t>72</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p w14:paraId="11768E2D">
          <w:pP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三、分项报价..............................................................</w:t>
          </w:r>
          <w:r>
            <w:rPr>
              <w:rFonts w:hint="eastAsia" w:asciiTheme="minorEastAsia" w:hAnsiTheme="minorEastAsia" w:eastAsiaTheme="minorEastAsia" w:cstheme="minorEastAsia"/>
              <w:sz w:val="24"/>
              <w:lang w:val="en-US" w:eastAsia="zh-CN"/>
            </w:rPr>
            <w:t>73</w:t>
          </w:r>
        </w:p>
        <w:p w14:paraId="30C7C94A">
          <w:pPr>
            <w:pStyle w:val="27"/>
            <w:tabs>
              <w:tab w:val="right" w:leader="dot" w:pos="9070"/>
            </w:tabs>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、关于符合本国产品标准的声明函.........................................7</w:t>
          </w:r>
          <w:r>
            <w:rPr>
              <w:rFonts w:hint="eastAsia" w:asciiTheme="minorEastAsia" w:hAnsiTheme="minorEastAsia" w:eastAsiaTheme="minorEastAsia" w:cstheme="minorEastAsia"/>
              <w:sz w:val="24"/>
              <w:lang w:val="en-US" w:eastAsia="zh-CN"/>
            </w:rPr>
            <w:t>4</w:t>
          </w:r>
        </w:p>
        <w:p w14:paraId="154CA8C3">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w:t>
          </w:r>
          <w:r>
            <w:fldChar w:fldCharType="begin"/>
          </w:r>
          <w:r>
            <w:instrText xml:space="preserve"> HYPERLINK \l "_Toc6254" </w:instrText>
          </w:r>
          <w:r>
            <w:fldChar w:fldCharType="separate"/>
          </w:r>
          <w:r>
            <w:rPr>
              <w:rFonts w:hint="eastAsia" w:asciiTheme="minorEastAsia" w:hAnsiTheme="minorEastAsia" w:eastAsiaTheme="minorEastAsia" w:cstheme="minorEastAsia"/>
              <w:bCs/>
              <w:kern w:val="0"/>
              <w:sz w:val="24"/>
            </w:rPr>
            <w:t>投标供应商认为有必要提供的其他资料.................................7</w:t>
          </w:r>
          <w:r>
            <w:rPr>
              <w:rFonts w:hint="eastAsia" w:asciiTheme="minorEastAsia" w:hAnsiTheme="minorEastAsia" w:eastAsiaTheme="minorEastAsia" w:cstheme="minorEastAsia"/>
              <w:bCs/>
              <w:kern w:val="0"/>
              <w:sz w:val="24"/>
              <w:lang w:val="en-US" w:eastAsia="zh-CN"/>
            </w:rPr>
            <w:t>5</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fldChar w:fldCharType="end"/>
          </w:r>
        </w:p>
      </w:sdtContent>
    </w:sdt>
    <w:p w14:paraId="4CB4B651">
      <w:pPr>
        <w:rPr>
          <w:rFonts w:ascii="宋体" w:hAnsi="宋体" w:cs="宋体"/>
          <w:b/>
          <w:bCs/>
          <w:kern w:val="0"/>
          <w:szCs w:val="28"/>
        </w:rPr>
      </w:pPr>
      <w:bookmarkStart w:id="419" w:name="_Toc7047"/>
      <w:r>
        <w:rPr>
          <w:rFonts w:hint="eastAsia" w:ascii="宋体" w:hAnsi="宋体" w:cs="宋体"/>
          <w:b/>
          <w:bCs/>
          <w:kern w:val="0"/>
          <w:szCs w:val="28"/>
        </w:rPr>
        <w:br w:type="page"/>
      </w:r>
    </w:p>
    <w:p w14:paraId="5FBD702B">
      <w:pPr>
        <w:widowControl/>
        <w:spacing w:line="400" w:lineRule="atLeast"/>
        <w:jc w:val="center"/>
        <w:outlineLvl w:val="0"/>
        <w:rPr>
          <w:b/>
          <w:bCs/>
          <w:kern w:val="0"/>
          <w:sz w:val="32"/>
          <w:szCs w:val="32"/>
        </w:rPr>
      </w:pPr>
      <w:bookmarkStart w:id="420" w:name="_Toc10423"/>
      <w:bookmarkStart w:id="421" w:name="_Toc9673"/>
      <w:bookmarkStart w:id="422" w:name="_Toc562"/>
      <w:bookmarkStart w:id="423" w:name="_Toc26287"/>
      <w:bookmarkStart w:id="424" w:name="_Toc25276"/>
      <w:bookmarkStart w:id="425" w:name="_Toc12991"/>
      <w:bookmarkStart w:id="426" w:name="_Toc28277"/>
      <w:bookmarkStart w:id="427" w:name="_Toc28140"/>
      <w:bookmarkStart w:id="428" w:name="_Toc4137"/>
      <w:r>
        <w:rPr>
          <w:rFonts w:hint="eastAsia"/>
          <w:b/>
          <w:bCs/>
          <w:kern w:val="0"/>
          <w:sz w:val="32"/>
          <w:szCs w:val="32"/>
        </w:rPr>
        <w:t>一、</w:t>
      </w:r>
      <w:r>
        <w:rPr>
          <w:b/>
          <w:bCs/>
          <w:kern w:val="0"/>
          <w:sz w:val="32"/>
          <w:szCs w:val="32"/>
        </w:rPr>
        <w:t>投标函</w:t>
      </w:r>
      <w:bookmarkEnd w:id="419"/>
      <w:bookmarkEnd w:id="420"/>
      <w:bookmarkEnd w:id="421"/>
      <w:bookmarkEnd w:id="422"/>
      <w:bookmarkEnd w:id="423"/>
      <w:bookmarkEnd w:id="424"/>
      <w:bookmarkEnd w:id="425"/>
      <w:bookmarkEnd w:id="426"/>
      <w:bookmarkEnd w:id="427"/>
      <w:bookmarkEnd w:id="428"/>
    </w:p>
    <w:p w14:paraId="443050EA">
      <w:pPr>
        <w:widowControl/>
        <w:spacing w:line="440" w:lineRule="exact"/>
        <w:rPr>
          <w:rFonts w:hint="eastAsia" w:eastAsia="宋体"/>
          <w:kern w:val="0"/>
          <w:sz w:val="24"/>
          <w:lang w:eastAsia="zh-CN"/>
        </w:rPr>
      </w:pPr>
      <w:r>
        <w:rPr>
          <w:kern w:val="0"/>
          <w:sz w:val="24"/>
        </w:rPr>
        <w:t>致：</w:t>
      </w:r>
      <w:r>
        <w:rPr>
          <w:rFonts w:hint="eastAsia"/>
          <w:b/>
          <w:bCs/>
          <w:sz w:val="24"/>
          <w:u w:val="single"/>
          <w:lang w:eastAsia="zh-CN"/>
        </w:rPr>
        <w:t>兰溪市李渔戏剧研究院</w:t>
      </w:r>
    </w:p>
    <w:p w14:paraId="133ED0A1">
      <w:pPr>
        <w:widowControl/>
        <w:spacing w:line="360" w:lineRule="auto"/>
        <w:ind w:firstLine="480" w:firstLineChars="200"/>
        <w:rPr>
          <w:kern w:val="0"/>
          <w:sz w:val="24"/>
        </w:rPr>
      </w:pPr>
      <w:r>
        <w:rPr>
          <w:kern w:val="0"/>
          <w:sz w:val="24"/>
        </w:rPr>
        <w:t>_________________________（投标供应商全称）授权_________________（全名、职务）为全权代表参加贵方组织的_________________________（招标项目名称、采购编号）招标的有关活动。为此提交下述文件。</w:t>
      </w:r>
    </w:p>
    <w:p w14:paraId="24601CE3">
      <w:pPr>
        <w:widowControl/>
        <w:spacing w:line="360" w:lineRule="auto"/>
        <w:ind w:firstLine="480" w:firstLineChars="200"/>
        <w:jc w:val="left"/>
        <w:rPr>
          <w:kern w:val="0"/>
          <w:sz w:val="24"/>
        </w:rPr>
      </w:pPr>
      <w:r>
        <w:rPr>
          <w:kern w:val="0"/>
          <w:sz w:val="24"/>
        </w:rPr>
        <w:t>1、技术商务投标书；</w:t>
      </w:r>
    </w:p>
    <w:p w14:paraId="32B4DAD5">
      <w:pPr>
        <w:widowControl/>
        <w:spacing w:line="360" w:lineRule="auto"/>
        <w:ind w:firstLine="480" w:firstLineChars="200"/>
        <w:jc w:val="left"/>
        <w:rPr>
          <w:kern w:val="0"/>
          <w:sz w:val="24"/>
        </w:rPr>
      </w:pPr>
      <w:r>
        <w:rPr>
          <w:kern w:val="0"/>
          <w:sz w:val="24"/>
        </w:rPr>
        <w:t>2、价格投标书；</w:t>
      </w:r>
    </w:p>
    <w:p w14:paraId="3CF8460A">
      <w:pPr>
        <w:widowControl/>
        <w:spacing w:line="360" w:lineRule="auto"/>
        <w:ind w:firstLine="480" w:firstLineChars="200"/>
        <w:jc w:val="left"/>
        <w:rPr>
          <w:kern w:val="0"/>
          <w:sz w:val="24"/>
        </w:rPr>
      </w:pPr>
      <w:r>
        <w:rPr>
          <w:kern w:val="0"/>
          <w:sz w:val="24"/>
        </w:rPr>
        <w:t>3、资格证明投标书；</w:t>
      </w:r>
    </w:p>
    <w:p w14:paraId="3CB6026C">
      <w:pPr>
        <w:widowControl/>
        <w:spacing w:line="360" w:lineRule="auto"/>
        <w:ind w:firstLine="480" w:firstLineChars="200"/>
        <w:jc w:val="left"/>
        <w:rPr>
          <w:kern w:val="0"/>
          <w:sz w:val="24"/>
        </w:rPr>
      </w:pPr>
      <w:r>
        <w:rPr>
          <w:kern w:val="0"/>
          <w:sz w:val="24"/>
        </w:rPr>
        <w:t>4、其他：</w:t>
      </w:r>
    </w:p>
    <w:p w14:paraId="7561F12E">
      <w:pPr>
        <w:widowControl/>
        <w:spacing w:line="360" w:lineRule="auto"/>
        <w:ind w:firstLine="480" w:firstLineChars="200"/>
        <w:jc w:val="left"/>
        <w:rPr>
          <w:kern w:val="0"/>
          <w:sz w:val="24"/>
        </w:rPr>
      </w:pPr>
      <w:r>
        <w:rPr>
          <w:kern w:val="0"/>
          <w:sz w:val="24"/>
        </w:rPr>
        <w:t>5、据此函，签字代表宣布同意如下：</w:t>
      </w:r>
    </w:p>
    <w:p w14:paraId="4A202E91">
      <w:pPr>
        <w:widowControl/>
        <w:spacing w:line="360" w:lineRule="auto"/>
        <w:ind w:firstLine="480" w:firstLineChars="200"/>
        <w:jc w:val="left"/>
        <w:rPr>
          <w:kern w:val="0"/>
          <w:sz w:val="24"/>
        </w:rPr>
      </w:pPr>
      <w:r>
        <w:rPr>
          <w:kern w:val="0"/>
          <w:sz w:val="24"/>
        </w:rPr>
        <w:t>1）所附开标一览表中规定的应提供和支付的货物和服务投标总价为(人民币)______________，即______________________________________________(大写)。</w:t>
      </w:r>
    </w:p>
    <w:p w14:paraId="56047393">
      <w:pPr>
        <w:widowControl/>
        <w:spacing w:line="360" w:lineRule="auto"/>
        <w:ind w:firstLine="480" w:firstLineChars="200"/>
        <w:jc w:val="left"/>
        <w:rPr>
          <w:kern w:val="0"/>
          <w:sz w:val="24"/>
        </w:rPr>
      </w:pPr>
      <w:r>
        <w:rPr>
          <w:kern w:val="0"/>
          <w:sz w:val="24"/>
        </w:rPr>
        <w:t>2)投标供应商已详细审查全部招标文件，我们完全理解并同意放弃对这方面有不明及误解的权利。</w:t>
      </w:r>
    </w:p>
    <w:p w14:paraId="24BF77D8">
      <w:pPr>
        <w:widowControl/>
        <w:spacing w:line="360" w:lineRule="auto"/>
        <w:ind w:firstLine="480" w:firstLineChars="200"/>
        <w:jc w:val="left"/>
        <w:rPr>
          <w:kern w:val="0"/>
          <w:sz w:val="24"/>
        </w:rPr>
      </w:pPr>
      <w:r>
        <w:rPr>
          <w:kern w:val="0"/>
          <w:sz w:val="24"/>
        </w:rPr>
        <w:t>3)投标供应商将按招标文件规定履行合同责任和义务。</w:t>
      </w:r>
    </w:p>
    <w:p w14:paraId="383D1C95">
      <w:pPr>
        <w:widowControl/>
        <w:spacing w:line="360" w:lineRule="auto"/>
        <w:ind w:firstLine="480" w:firstLineChars="200"/>
        <w:jc w:val="left"/>
        <w:rPr>
          <w:kern w:val="0"/>
          <w:sz w:val="24"/>
        </w:rPr>
      </w:pPr>
      <w:r>
        <w:rPr>
          <w:kern w:val="0"/>
          <w:sz w:val="24"/>
        </w:rPr>
        <w:t>4)其投标自开标之日起有效期</w:t>
      </w:r>
      <w:r>
        <w:rPr>
          <w:kern w:val="0"/>
          <w:sz w:val="24"/>
          <w:u w:val="single"/>
        </w:rPr>
        <w:t>90_</w:t>
      </w:r>
      <w:r>
        <w:rPr>
          <w:kern w:val="0"/>
          <w:sz w:val="24"/>
        </w:rPr>
        <w:t>个日历天。</w:t>
      </w:r>
    </w:p>
    <w:p w14:paraId="0257BCEC">
      <w:pPr>
        <w:spacing w:line="360" w:lineRule="auto"/>
        <w:ind w:firstLine="480" w:firstLineChars="200"/>
        <w:rPr>
          <w:kern w:val="0"/>
          <w:sz w:val="24"/>
        </w:rPr>
      </w:pPr>
      <w:r>
        <w:rPr>
          <w:kern w:val="0"/>
          <w:sz w:val="24"/>
        </w:rPr>
        <w:t>5)如果在规定的开标时间后，投标供应商在投标有效期内撤回投标，将接受贵方按政府采购法律、法规进行处罚。</w:t>
      </w:r>
    </w:p>
    <w:p w14:paraId="18FDFF3E">
      <w:pPr>
        <w:widowControl/>
        <w:spacing w:line="360" w:lineRule="auto"/>
        <w:ind w:firstLine="480" w:firstLineChars="200"/>
        <w:jc w:val="left"/>
        <w:rPr>
          <w:kern w:val="0"/>
          <w:sz w:val="24"/>
        </w:rPr>
      </w:pPr>
      <w:r>
        <w:rPr>
          <w:kern w:val="0"/>
          <w:sz w:val="24"/>
        </w:rPr>
        <w:t>6)投标供应商同意提供按照贵方可能要求的与其投标有关的一切数据或资料，理解贵方不一定要接受最低价的投标或收到的任何投标。</w:t>
      </w:r>
    </w:p>
    <w:p w14:paraId="4BF66112">
      <w:pPr>
        <w:widowControl/>
        <w:spacing w:line="360" w:lineRule="auto"/>
        <w:ind w:firstLine="480" w:firstLineChars="200"/>
        <w:jc w:val="left"/>
        <w:rPr>
          <w:kern w:val="0"/>
          <w:sz w:val="24"/>
        </w:rPr>
      </w:pPr>
      <w:r>
        <w:rPr>
          <w:kern w:val="0"/>
          <w:sz w:val="24"/>
        </w:rPr>
        <w:t>7)与本投标有关的一切正式往来通讯请寄：</w:t>
      </w:r>
    </w:p>
    <w:p w14:paraId="0ACE39F6">
      <w:pPr>
        <w:widowControl/>
        <w:spacing w:line="440" w:lineRule="exact"/>
        <w:ind w:firstLine="420"/>
        <w:jc w:val="left"/>
        <w:rPr>
          <w:kern w:val="0"/>
          <w:sz w:val="24"/>
        </w:rPr>
      </w:pPr>
    </w:p>
    <w:p w14:paraId="38EBC1BD">
      <w:pPr>
        <w:pStyle w:val="15"/>
        <w:rPr>
          <w:kern w:val="0"/>
        </w:rPr>
      </w:pPr>
    </w:p>
    <w:p w14:paraId="333EA71D"/>
    <w:p w14:paraId="1184B7B3">
      <w:pPr>
        <w:autoSpaceDE w:val="0"/>
        <w:autoSpaceDN w:val="0"/>
        <w:spacing w:line="360" w:lineRule="auto"/>
        <w:ind w:left="3"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投标人名称（</w:t>
      </w:r>
      <w:r>
        <w:rPr>
          <w:rFonts w:hint="eastAsia" w:ascii="宋体" w:hAnsi="宋体" w:cs="宋体"/>
          <w:sz w:val="24"/>
        </w:rPr>
        <w:t>盖章</w:t>
      </w:r>
      <w:r>
        <w:rPr>
          <w:rFonts w:hint="eastAsia" w:ascii="宋体" w:hAnsi="宋体" w:cs="宋体"/>
          <w:kern w:val="0"/>
          <w:sz w:val="24"/>
          <w:lang w:val="zh-CN"/>
        </w:rPr>
        <w:t>）：</w:t>
      </w:r>
    </w:p>
    <w:p w14:paraId="7CE5B16A">
      <w:pPr>
        <w:autoSpaceDE w:val="0"/>
        <w:autoSpaceDN w:val="0"/>
        <w:spacing w:line="360" w:lineRule="auto"/>
        <w:ind w:right="1120" w:firstLine="2880" w:firstLineChars="1200"/>
        <w:jc w:val="left"/>
        <w:rPr>
          <w:rFonts w:ascii="宋体" w:hAnsi="宋体" w:cs="宋体"/>
          <w:kern w:val="0"/>
          <w:sz w:val="24"/>
          <w:lang w:val="zh-CN"/>
        </w:rPr>
      </w:pPr>
      <w:r>
        <w:rPr>
          <w:rFonts w:hint="eastAsia"/>
          <w:kern w:val="0"/>
          <w:sz w:val="24"/>
        </w:rPr>
        <w:t>法定代表人或授权委托人</w:t>
      </w:r>
      <w:r>
        <w:rPr>
          <w:kern w:val="0"/>
          <w:sz w:val="24"/>
        </w:rPr>
        <w:t>（签字或盖章）</w:t>
      </w:r>
      <w:r>
        <w:rPr>
          <w:rFonts w:hint="eastAsia"/>
          <w:kern w:val="0"/>
          <w:sz w:val="24"/>
        </w:rPr>
        <w:t>：</w:t>
      </w:r>
    </w:p>
    <w:p w14:paraId="00D61CF7">
      <w:pPr>
        <w:spacing w:line="360" w:lineRule="auto"/>
        <w:ind w:left="616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2B134A0D">
      <w:pPr>
        <w:snapToGrid w:val="0"/>
        <w:spacing w:line="360" w:lineRule="auto"/>
        <w:ind w:right="480"/>
        <w:jc w:val="center"/>
        <w:rPr>
          <w:rFonts w:ascii="宋体" w:hAnsi="宋体" w:cs="宋体"/>
          <w:b/>
          <w:kern w:val="0"/>
          <w:sz w:val="32"/>
          <w:szCs w:val="32"/>
        </w:rPr>
      </w:pPr>
    </w:p>
    <w:p w14:paraId="787BB802">
      <w:pPr>
        <w:pStyle w:val="149"/>
        <w:keepNext w:val="0"/>
        <w:pageBreakBefore w:val="0"/>
        <w:tabs>
          <w:tab w:val="clear" w:pos="720"/>
        </w:tabs>
        <w:snapToGrid w:val="0"/>
        <w:spacing w:before="120" w:after="120"/>
        <w:ind w:firstLine="643"/>
        <w:outlineLvl w:val="9"/>
        <w:rPr>
          <w:rFonts w:ascii="宋体" w:hAnsi="宋体" w:eastAsia="宋体" w:cs="宋体"/>
          <w:kern w:val="2"/>
          <w:sz w:val="32"/>
          <w:szCs w:val="32"/>
        </w:rPr>
        <w:sectPr>
          <w:headerReference r:id="rId10" w:type="first"/>
          <w:footerReference r:id="rId12" w:type="first"/>
          <w:headerReference r:id="rId9" w:type="default"/>
          <w:footerReference r:id="rId11" w:type="default"/>
          <w:pgSz w:w="11906" w:h="16838"/>
          <w:pgMar w:top="1276" w:right="1418" w:bottom="1247" w:left="1418" w:header="851" w:footer="992" w:gutter="0"/>
          <w:cols w:space="720" w:num="1"/>
          <w:titlePg/>
          <w:docGrid w:linePitch="312" w:charSpace="0"/>
        </w:sectPr>
      </w:pPr>
    </w:p>
    <w:p w14:paraId="70BAAD9F">
      <w:pPr>
        <w:spacing w:line="360" w:lineRule="auto"/>
        <w:jc w:val="center"/>
        <w:outlineLvl w:val="0"/>
        <w:rPr>
          <w:b/>
          <w:bCs/>
          <w:sz w:val="24"/>
          <w:u w:val="single"/>
        </w:rPr>
      </w:pPr>
      <w:bookmarkStart w:id="429" w:name="_Toc25387"/>
      <w:bookmarkStart w:id="430" w:name="_Toc6550"/>
      <w:bookmarkStart w:id="431" w:name="_Toc11852"/>
      <w:bookmarkStart w:id="432" w:name="_Toc29331"/>
      <w:bookmarkStart w:id="433" w:name="_Toc1884"/>
      <w:bookmarkStart w:id="434" w:name="_Toc18686"/>
      <w:bookmarkStart w:id="435" w:name="_Toc1963"/>
      <w:bookmarkStart w:id="436" w:name="_Toc2534"/>
      <w:bookmarkStart w:id="437" w:name="_Toc28155"/>
      <w:bookmarkStart w:id="438" w:name="_Toc20589"/>
      <w:r>
        <w:rPr>
          <w:rFonts w:hint="eastAsia"/>
          <w:b/>
          <w:bCs/>
          <w:kern w:val="0"/>
          <w:sz w:val="32"/>
          <w:szCs w:val="32"/>
        </w:rPr>
        <w:t>二、</w:t>
      </w:r>
      <w:r>
        <w:rPr>
          <w:b/>
          <w:bCs/>
          <w:kern w:val="0"/>
          <w:sz w:val="32"/>
          <w:szCs w:val="32"/>
        </w:rPr>
        <w:t>开标一览表</w:t>
      </w:r>
      <w:bookmarkEnd w:id="429"/>
      <w:bookmarkEnd w:id="430"/>
      <w:bookmarkEnd w:id="431"/>
      <w:bookmarkEnd w:id="432"/>
      <w:bookmarkEnd w:id="433"/>
      <w:bookmarkEnd w:id="434"/>
      <w:bookmarkEnd w:id="435"/>
      <w:bookmarkEnd w:id="436"/>
      <w:bookmarkEnd w:id="437"/>
      <w:bookmarkEnd w:id="438"/>
    </w:p>
    <w:tbl>
      <w:tblPr>
        <w:tblStyle w:val="39"/>
        <w:tblW w:w="9214" w:type="dxa"/>
        <w:tblInd w:w="108"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1985"/>
        <w:gridCol w:w="7229"/>
      </w:tblGrid>
      <w:tr w14:paraId="7A5B40C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985" w:type="dxa"/>
            <w:noWrap/>
            <w:vAlign w:val="center"/>
          </w:tcPr>
          <w:p w14:paraId="0C941954">
            <w:pPr>
              <w:spacing w:line="276" w:lineRule="auto"/>
              <w:jc w:val="center"/>
              <w:rPr>
                <w:rFonts w:ascii="宋体" w:hAnsi="宋体" w:cs="Arial"/>
                <w:b/>
                <w:sz w:val="24"/>
              </w:rPr>
            </w:pPr>
            <w:r>
              <w:rPr>
                <w:rFonts w:ascii="宋体" w:hAnsi="宋体" w:cs="Arial"/>
                <w:b/>
                <w:sz w:val="24"/>
              </w:rPr>
              <w:t>项目名称</w:t>
            </w:r>
          </w:p>
        </w:tc>
        <w:tc>
          <w:tcPr>
            <w:tcW w:w="7229" w:type="dxa"/>
            <w:noWrap/>
            <w:vAlign w:val="center"/>
          </w:tcPr>
          <w:p w14:paraId="2FBEDB39">
            <w:pPr>
              <w:spacing w:line="276" w:lineRule="auto"/>
              <w:jc w:val="left"/>
              <w:rPr>
                <w:rFonts w:ascii="宋体" w:hAnsi="宋体" w:cs="Arial"/>
                <w:b/>
                <w:sz w:val="24"/>
              </w:rPr>
            </w:pPr>
          </w:p>
        </w:tc>
      </w:tr>
      <w:tr w14:paraId="19E7B70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985" w:type="dxa"/>
            <w:vMerge w:val="restart"/>
            <w:noWrap/>
            <w:vAlign w:val="center"/>
          </w:tcPr>
          <w:p w14:paraId="6E2F36D5">
            <w:pPr>
              <w:spacing w:line="276" w:lineRule="auto"/>
              <w:jc w:val="center"/>
              <w:rPr>
                <w:rFonts w:ascii="宋体" w:hAnsi="宋体" w:cs="Arial"/>
                <w:b/>
                <w:sz w:val="24"/>
              </w:rPr>
            </w:pPr>
            <w:r>
              <w:rPr>
                <w:rFonts w:ascii="宋体" w:hAnsi="宋体" w:cs="Arial"/>
                <w:b/>
                <w:sz w:val="24"/>
              </w:rPr>
              <w:t>投标</w:t>
            </w:r>
            <w:r>
              <w:rPr>
                <w:rFonts w:hint="eastAsia" w:ascii="宋体" w:hAnsi="宋体" w:cs="Arial"/>
                <w:b/>
                <w:sz w:val="24"/>
              </w:rPr>
              <w:t>报价</w:t>
            </w:r>
          </w:p>
          <w:p w14:paraId="6649BE1F">
            <w:pPr>
              <w:spacing w:line="276" w:lineRule="auto"/>
              <w:jc w:val="center"/>
              <w:rPr>
                <w:rFonts w:ascii="宋体" w:hAnsi="宋体" w:cs="Arial"/>
                <w:b/>
                <w:sz w:val="24"/>
              </w:rPr>
            </w:pPr>
            <w:r>
              <w:rPr>
                <w:rFonts w:hint="eastAsia" w:ascii="宋体" w:hAnsi="宋体" w:cs="Arial"/>
                <w:b/>
                <w:sz w:val="24"/>
              </w:rPr>
              <w:t>（总价，元）</w:t>
            </w:r>
          </w:p>
        </w:tc>
        <w:tc>
          <w:tcPr>
            <w:tcW w:w="7229" w:type="dxa"/>
            <w:noWrap/>
            <w:vAlign w:val="center"/>
          </w:tcPr>
          <w:p w14:paraId="6DFBF121">
            <w:pPr>
              <w:spacing w:line="276" w:lineRule="auto"/>
              <w:jc w:val="left"/>
              <w:rPr>
                <w:rFonts w:ascii="宋体" w:hAnsi="宋体" w:cs="Arial"/>
                <w:sz w:val="24"/>
              </w:rPr>
            </w:pPr>
            <w:r>
              <w:rPr>
                <w:rFonts w:ascii="宋体" w:hAnsi="宋体" w:cs="Arial"/>
                <w:sz w:val="24"/>
              </w:rPr>
              <w:t>（</w:t>
            </w:r>
            <w:r>
              <w:rPr>
                <w:rFonts w:hint="eastAsia" w:ascii="宋体" w:hAnsi="宋体" w:cs="Arial"/>
                <w:sz w:val="24"/>
              </w:rPr>
              <w:t>人民币，</w:t>
            </w:r>
            <w:r>
              <w:rPr>
                <w:rFonts w:ascii="宋体" w:hAnsi="宋体" w:cs="Arial"/>
                <w:sz w:val="24"/>
              </w:rPr>
              <w:t>小写）：</w:t>
            </w:r>
          </w:p>
        </w:tc>
      </w:tr>
      <w:tr w14:paraId="15A19EF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985" w:type="dxa"/>
            <w:vMerge w:val="continue"/>
            <w:noWrap/>
            <w:vAlign w:val="center"/>
          </w:tcPr>
          <w:p w14:paraId="246474BB">
            <w:pPr>
              <w:spacing w:line="276" w:lineRule="auto"/>
              <w:jc w:val="center"/>
              <w:rPr>
                <w:rFonts w:ascii="宋体" w:hAnsi="宋体" w:cs="Arial"/>
                <w:b/>
                <w:sz w:val="24"/>
              </w:rPr>
            </w:pPr>
          </w:p>
        </w:tc>
        <w:tc>
          <w:tcPr>
            <w:tcW w:w="7229" w:type="dxa"/>
            <w:noWrap/>
            <w:vAlign w:val="center"/>
          </w:tcPr>
          <w:p w14:paraId="64812D16">
            <w:pPr>
              <w:spacing w:line="276" w:lineRule="auto"/>
              <w:jc w:val="left"/>
              <w:rPr>
                <w:rFonts w:ascii="宋体" w:hAnsi="宋体" w:cs="Arial"/>
                <w:b/>
                <w:sz w:val="24"/>
              </w:rPr>
            </w:pPr>
            <w:r>
              <w:rPr>
                <w:rFonts w:ascii="宋体" w:hAnsi="宋体" w:cs="Arial"/>
                <w:b/>
                <w:sz w:val="24"/>
              </w:rPr>
              <w:t>（</w:t>
            </w:r>
            <w:r>
              <w:rPr>
                <w:rFonts w:hint="eastAsia" w:ascii="宋体" w:hAnsi="宋体" w:cs="Arial"/>
                <w:b/>
                <w:sz w:val="24"/>
              </w:rPr>
              <w:t>人民币，</w:t>
            </w:r>
            <w:r>
              <w:rPr>
                <w:rFonts w:ascii="宋体" w:hAnsi="宋体" w:cs="Arial"/>
                <w:b/>
                <w:sz w:val="24"/>
              </w:rPr>
              <w:t>大写）：</w:t>
            </w:r>
          </w:p>
        </w:tc>
      </w:tr>
      <w:tr w14:paraId="791E521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985" w:type="dxa"/>
            <w:noWrap/>
            <w:vAlign w:val="center"/>
          </w:tcPr>
          <w:p w14:paraId="13926CCF">
            <w:pPr>
              <w:spacing w:line="360" w:lineRule="auto"/>
              <w:jc w:val="center"/>
              <w:rPr>
                <w:rFonts w:ascii="宋体" w:hAnsi="宋体" w:cs="Arial"/>
                <w:b/>
                <w:sz w:val="24"/>
              </w:rPr>
            </w:pPr>
            <w:r>
              <w:rPr>
                <w:rFonts w:hint="eastAsia" w:ascii="宋体" w:hAnsi="宋体" w:cs="Arial"/>
                <w:b/>
                <w:sz w:val="24"/>
              </w:rPr>
              <w:t>质保期</w:t>
            </w:r>
          </w:p>
        </w:tc>
        <w:tc>
          <w:tcPr>
            <w:tcW w:w="7229" w:type="dxa"/>
            <w:noWrap/>
            <w:vAlign w:val="center"/>
          </w:tcPr>
          <w:p w14:paraId="2A2C5C74">
            <w:pPr>
              <w:spacing w:line="276" w:lineRule="auto"/>
              <w:jc w:val="left"/>
              <w:rPr>
                <w:rFonts w:ascii="宋体" w:hAnsi="宋体" w:cs="Arial"/>
                <w:sz w:val="24"/>
              </w:rPr>
            </w:pPr>
          </w:p>
        </w:tc>
      </w:tr>
      <w:tr w14:paraId="486F61D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985" w:type="dxa"/>
            <w:noWrap/>
            <w:vAlign w:val="center"/>
          </w:tcPr>
          <w:p w14:paraId="232D3172">
            <w:pPr>
              <w:spacing w:line="276" w:lineRule="auto"/>
              <w:jc w:val="center"/>
              <w:rPr>
                <w:rFonts w:ascii="宋体" w:hAnsi="宋体" w:cs="Arial"/>
                <w:b/>
                <w:sz w:val="24"/>
              </w:rPr>
            </w:pPr>
            <w:r>
              <w:rPr>
                <w:rFonts w:ascii="宋体" w:hAnsi="宋体" w:cs="Arial"/>
                <w:b/>
                <w:sz w:val="24"/>
              </w:rPr>
              <w:t>备注</w:t>
            </w:r>
          </w:p>
        </w:tc>
        <w:tc>
          <w:tcPr>
            <w:tcW w:w="7229" w:type="dxa"/>
            <w:noWrap/>
            <w:vAlign w:val="center"/>
          </w:tcPr>
          <w:p w14:paraId="08789D1A">
            <w:pPr>
              <w:spacing w:line="276" w:lineRule="auto"/>
              <w:jc w:val="left"/>
              <w:rPr>
                <w:rFonts w:ascii="宋体" w:hAnsi="宋体" w:cs="Arial"/>
                <w:sz w:val="24"/>
              </w:rPr>
            </w:pPr>
          </w:p>
        </w:tc>
      </w:tr>
    </w:tbl>
    <w:p w14:paraId="7BA891FA">
      <w:pPr>
        <w:spacing w:line="360" w:lineRule="auto"/>
        <w:rPr>
          <w:sz w:val="24"/>
        </w:rPr>
      </w:pPr>
    </w:p>
    <w:p w14:paraId="1FB81AEC">
      <w:pPr>
        <w:spacing w:line="360" w:lineRule="auto"/>
        <w:ind w:firstLine="2880" w:firstLineChars="1200"/>
        <w:rPr>
          <w:sz w:val="24"/>
        </w:rPr>
      </w:pPr>
      <w:r>
        <w:rPr>
          <w:sz w:val="24"/>
        </w:rPr>
        <w:t>投标供应商名称（</w:t>
      </w:r>
      <w:r>
        <w:rPr>
          <w:rFonts w:hint="eastAsia"/>
          <w:sz w:val="24"/>
        </w:rPr>
        <w:t>盖</w:t>
      </w:r>
      <w:r>
        <w:rPr>
          <w:sz w:val="24"/>
        </w:rPr>
        <w:t>章）：____________________________</w:t>
      </w:r>
    </w:p>
    <w:p w14:paraId="3A6D8048">
      <w:pPr>
        <w:spacing w:line="360" w:lineRule="auto"/>
        <w:ind w:firstLine="2880" w:firstLineChars="1200"/>
        <w:rPr>
          <w:sz w:val="24"/>
          <w:u w:val="single"/>
        </w:rPr>
      </w:pPr>
      <w:r>
        <w:rPr>
          <w:rFonts w:hint="eastAsia"/>
          <w:sz w:val="24"/>
        </w:rPr>
        <w:t>法定代表人或授权委托人</w:t>
      </w:r>
      <w:r>
        <w:rPr>
          <w:sz w:val="24"/>
        </w:rPr>
        <w:t>（签字或盖章）：</w:t>
      </w:r>
    </w:p>
    <w:p w14:paraId="2A6BBDA5">
      <w:pPr>
        <w:spacing w:line="360" w:lineRule="auto"/>
        <w:ind w:firstLine="6240" w:firstLineChars="2600"/>
        <w:rPr>
          <w:sz w:val="24"/>
        </w:rPr>
      </w:pPr>
      <w:r>
        <w:rPr>
          <w:sz w:val="24"/>
        </w:rPr>
        <w:t>日期</w:t>
      </w:r>
      <w:r>
        <w:rPr>
          <w:rFonts w:hint="eastAsia"/>
          <w:sz w:val="24"/>
        </w:rPr>
        <w:t>：</w:t>
      </w:r>
      <w:r>
        <w:rPr>
          <w:sz w:val="24"/>
        </w:rPr>
        <w:t>________________</w:t>
      </w:r>
    </w:p>
    <w:p w14:paraId="078B643A">
      <w:pPr>
        <w:spacing w:line="360" w:lineRule="auto"/>
        <w:ind w:firstLine="480" w:firstLineChars="200"/>
        <w:rPr>
          <w:rFonts w:ascii="宋体" w:hAnsi="宋体" w:cs="宋体"/>
          <w:b/>
          <w:kern w:val="0"/>
          <w:sz w:val="24"/>
        </w:rPr>
      </w:pPr>
      <w:r>
        <w:rPr>
          <w:sz w:val="24"/>
        </w:rPr>
        <w:br w:type="page"/>
      </w:r>
    </w:p>
    <w:p w14:paraId="749B1205">
      <w:pPr>
        <w:spacing w:line="360" w:lineRule="auto"/>
        <w:jc w:val="center"/>
        <w:outlineLvl w:val="0"/>
        <w:rPr>
          <w:b/>
          <w:bCs/>
          <w:kern w:val="0"/>
          <w:sz w:val="32"/>
          <w:szCs w:val="32"/>
        </w:rPr>
      </w:pPr>
      <w:bookmarkStart w:id="439" w:name="_Toc14309"/>
      <w:bookmarkStart w:id="440" w:name="_Toc25469"/>
      <w:bookmarkStart w:id="441" w:name="_Toc7230"/>
      <w:bookmarkStart w:id="442" w:name="_Toc6231"/>
      <w:bookmarkStart w:id="443" w:name="_Toc31804"/>
      <w:bookmarkStart w:id="444" w:name="_Toc30277"/>
      <w:bookmarkStart w:id="445" w:name="_Toc17389"/>
      <w:bookmarkStart w:id="446" w:name="_Toc9834"/>
      <w:bookmarkStart w:id="447" w:name="_Toc5908"/>
      <w:bookmarkStart w:id="448" w:name="_Toc15539"/>
      <w:r>
        <w:rPr>
          <w:rFonts w:hint="eastAsia"/>
          <w:b/>
          <w:bCs/>
          <w:kern w:val="0"/>
          <w:sz w:val="32"/>
          <w:szCs w:val="32"/>
        </w:rPr>
        <w:t>三、分项报价</w:t>
      </w:r>
      <w:r>
        <w:rPr>
          <w:b/>
          <w:bCs/>
          <w:kern w:val="0"/>
          <w:sz w:val="32"/>
          <w:szCs w:val="32"/>
        </w:rPr>
        <w:t>表</w:t>
      </w:r>
      <w:bookmarkEnd w:id="439"/>
      <w:bookmarkEnd w:id="440"/>
      <w:bookmarkEnd w:id="441"/>
      <w:bookmarkEnd w:id="442"/>
      <w:bookmarkEnd w:id="443"/>
      <w:bookmarkEnd w:id="444"/>
      <w:bookmarkEnd w:id="445"/>
      <w:bookmarkEnd w:id="446"/>
      <w:bookmarkEnd w:id="447"/>
      <w:bookmarkEnd w:id="448"/>
    </w:p>
    <w:tbl>
      <w:tblPr>
        <w:tblStyle w:val="39"/>
        <w:tblW w:w="92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7"/>
        <w:gridCol w:w="1256"/>
        <w:gridCol w:w="1299"/>
        <w:gridCol w:w="842"/>
        <w:gridCol w:w="1275"/>
        <w:gridCol w:w="1418"/>
        <w:gridCol w:w="992"/>
        <w:gridCol w:w="1329"/>
      </w:tblGrid>
      <w:tr w14:paraId="36B38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7" w:type="dxa"/>
            <w:noWrap/>
            <w:vAlign w:val="center"/>
          </w:tcPr>
          <w:p w14:paraId="4FC3E6AF">
            <w:pPr>
              <w:jc w:val="center"/>
              <w:rPr>
                <w:rFonts w:ascii="宋体" w:hAnsi="宋体"/>
                <w:b/>
                <w:sz w:val="24"/>
              </w:rPr>
            </w:pPr>
            <w:r>
              <w:rPr>
                <w:rFonts w:hint="eastAsia" w:ascii="宋体" w:hAnsi="宋体"/>
                <w:b/>
                <w:sz w:val="24"/>
              </w:rPr>
              <w:t>序号</w:t>
            </w:r>
          </w:p>
        </w:tc>
        <w:tc>
          <w:tcPr>
            <w:tcW w:w="1256" w:type="dxa"/>
            <w:noWrap/>
            <w:vAlign w:val="center"/>
          </w:tcPr>
          <w:p w14:paraId="3E390AA2">
            <w:pPr>
              <w:jc w:val="center"/>
              <w:rPr>
                <w:rFonts w:ascii="宋体" w:hAnsi="宋体"/>
                <w:b/>
                <w:sz w:val="24"/>
              </w:rPr>
            </w:pPr>
            <w:r>
              <w:rPr>
                <w:rFonts w:hint="eastAsia" w:ascii="宋体" w:hAnsi="宋体"/>
                <w:b/>
                <w:sz w:val="24"/>
              </w:rPr>
              <w:t>名称</w:t>
            </w:r>
          </w:p>
        </w:tc>
        <w:tc>
          <w:tcPr>
            <w:tcW w:w="1299" w:type="dxa"/>
            <w:noWrap/>
            <w:vAlign w:val="center"/>
          </w:tcPr>
          <w:p w14:paraId="6BD1A4F5">
            <w:pPr>
              <w:spacing w:line="360" w:lineRule="auto"/>
              <w:jc w:val="center"/>
              <w:rPr>
                <w:rFonts w:ascii="宋体" w:hAnsi="宋体"/>
                <w:b/>
                <w:sz w:val="24"/>
              </w:rPr>
            </w:pPr>
            <w:r>
              <w:rPr>
                <w:rFonts w:hint="eastAsia" w:ascii="宋体" w:hAnsi="宋体" w:cs="宋体"/>
                <w:b/>
                <w:sz w:val="24"/>
              </w:rPr>
              <w:t>响应品牌及型号</w:t>
            </w:r>
          </w:p>
        </w:tc>
        <w:tc>
          <w:tcPr>
            <w:tcW w:w="842" w:type="dxa"/>
            <w:noWrap/>
            <w:vAlign w:val="center"/>
          </w:tcPr>
          <w:p w14:paraId="00C74A02">
            <w:pPr>
              <w:spacing w:line="360" w:lineRule="auto"/>
              <w:jc w:val="center"/>
              <w:rPr>
                <w:rFonts w:ascii="宋体" w:hAnsi="宋体"/>
                <w:b/>
                <w:sz w:val="24"/>
              </w:rPr>
            </w:pPr>
            <w:r>
              <w:rPr>
                <w:rFonts w:hint="eastAsia" w:ascii="宋体" w:hAnsi="宋体"/>
                <w:b/>
                <w:sz w:val="24"/>
              </w:rPr>
              <w:t>产地</w:t>
            </w:r>
          </w:p>
        </w:tc>
        <w:tc>
          <w:tcPr>
            <w:tcW w:w="1275" w:type="dxa"/>
            <w:noWrap/>
            <w:vAlign w:val="center"/>
          </w:tcPr>
          <w:p w14:paraId="6ADBEC4B">
            <w:pPr>
              <w:spacing w:line="360" w:lineRule="auto"/>
              <w:jc w:val="center"/>
              <w:rPr>
                <w:rFonts w:ascii="宋体" w:hAnsi="宋体"/>
                <w:b/>
                <w:sz w:val="24"/>
              </w:rPr>
            </w:pPr>
            <w:r>
              <w:rPr>
                <w:rFonts w:hint="eastAsia" w:ascii="宋体" w:hAnsi="宋体" w:cs="宋体"/>
                <w:b/>
                <w:sz w:val="24"/>
              </w:rPr>
              <w:t>规格配置详细说明</w:t>
            </w:r>
          </w:p>
        </w:tc>
        <w:tc>
          <w:tcPr>
            <w:tcW w:w="1418" w:type="dxa"/>
            <w:noWrap/>
            <w:vAlign w:val="center"/>
          </w:tcPr>
          <w:p w14:paraId="69DC5B15">
            <w:pPr>
              <w:jc w:val="center"/>
              <w:rPr>
                <w:rFonts w:ascii="宋体" w:hAnsi="宋体"/>
                <w:b/>
                <w:sz w:val="24"/>
              </w:rPr>
            </w:pPr>
            <w:r>
              <w:rPr>
                <w:rFonts w:hint="eastAsia" w:ascii="宋体" w:hAnsi="宋体" w:cs="宋体"/>
                <w:b/>
                <w:sz w:val="24"/>
              </w:rPr>
              <w:t>数量</w:t>
            </w:r>
          </w:p>
        </w:tc>
        <w:tc>
          <w:tcPr>
            <w:tcW w:w="992" w:type="dxa"/>
            <w:noWrap/>
            <w:vAlign w:val="center"/>
          </w:tcPr>
          <w:p w14:paraId="1E1612FF">
            <w:pPr>
              <w:jc w:val="center"/>
              <w:rPr>
                <w:rFonts w:ascii="宋体" w:hAnsi="宋体"/>
                <w:b/>
                <w:sz w:val="24"/>
              </w:rPr>
            </w:pPr>
            <w:r>
              <w:rPr>
                <w:rFonts w:hint="eastAsia" w:ascii="宋体" w:hAnsi="宋体"/>
                <w:b/>
                <w:sz w:val="24"/>
              </w:rPr>
              <w:t>单价（元）</w:t>
            </w:r>
          </w:p>
        </w:tc>
        <w:tc>
          <w:tcPr>
            <w:tcW w:w="1329" w:type="dxa"/>
            <w:noWrap/>
            <w:vAlign w:val="center"/>
          </w:tcPr>
          <w:p w14:paraId="59D92E8D">
            <w:pPr>
              <w:jc w:val="center"/>
              <w:rPr>
                <w:rFonts w:ascii="宋体" w:hAnsi="宋体"/>
                <w:b/>
                <w:sz w:val="24"/>
              </w:rPr>
            </w:pPr>
            <w:r>
              <w:rPr>
                <w:rFonts w:hint="eastAsia" w:ascii="宋体" w:hAnsi="宋体"/>
                <w:b/>
                <w:sz w:val="24"/>
              </w:rPr>
              <w:t>小计（元）</w:t>
            </w:r>
          </w:p>
        </w:tc>
      </w:tr>
      <w:tr w14:paraId="1FC80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7" w:type="dxa"/>
            <w:noWrap/>
            <w:vAlign w:val="center"/>
          </w:tcPr>
          <w:p w14:paraId="42F135E9">
            <w:pPr>
              <w:spacing w:line="276" w:lineRule="auto"/>
              <w:jc w:val="center"/>
              <w:rPr>
                <w:rFonts w:ascii="宋体" w:hAnsi="宋体"/>
                <w:sz w:val="24"/>
              </w:rPr>
            </w:pPr>
            <w:r>
              <w:rPr>
                <w:rFonts w:hint="eastAsia" w:ascii="宋体" w:hAnsi="宋体"/>
                <w:sz w:val="24"/>
              </w:rPr>
              <w:t>1</w:t>
            </w:r>
          </w:p>
        </w:tc>
        <w:tc>
          <w:tcPr>
            <w:tcW w:w="1256" w:type="dxa"/>
            <w:noWrap/>
            <w:vAlign w:val="center"/>
          </w:tcPr>
          <w:p w14:paraId="20FB3B59">
            <w:pPr>
              <w:spacing w:line="276" w:lineRule="auto"/>
              <w:jc w:val="left"/>
              <w:rPr>
                <w:rFonts w:ascii="宋体" w:hAnsi="宋体" w:cs="Arial"/>
                <w:sz w:val="24"/>
              </w:rPr>
            </w:pPr>
          </w:p>
        </w:tc>
        <w:tc>
          <w:tcPr>
            <w:tcW w:w="1299" w:type="dxa"/>
            <w:noWrap/>
            <w:vAlign w:val="center"/>
          </w:tcPr>
          <w:p w14:paraId="68E1BB1F">
            <w:pPr>
              <w:spacing w:line="276" w:lineRule="auto"/>
              <w:jc w:val="left"/>
              <w:rPr>
                <w:rFonts w:ascii="宋体" w:hAnsi="宋体"/>
                <w:sz w:val="24"/>
              </w:rPr>
            </w:pPr>
          </w:p>
        </w:tc>
        <w:tc>
          <w:tcPr>
            <w:tcW w:w="842" w:type="dxa"/>
            <w:noWrap/>
            <w:vAlign w:val="center"/>
          </w:tcPr>
          <w:p w14:paraId="59148D5B">
            <w:pPr>
              <w:spacing w:line="276" w:lineRule="auto"/>
              <w:jc w:val="left"/>
              <w:rPr>
                <w:rFonts w:ascii="宋体" w:hAnsi="宋体"/>
                <w:sz w:val="24"/>
              </w:rPr>
            </w:pPr>
          </w:p>
        </w:tc>
        <w:tc>
          <w:tcPr>
            <w:tcW w:w="1275" w:type="dxa"/>
            <w:noWrap/>
            <w:vAlign w:val="center"/>
          </w:tcPr>
          <w:p w14:paraId="1518170D">
            <w:pPr>
              <w:spacing w:line="276" w:lineRule="auto"/>
              <w:jc w:val="left"/>
              <w:rPr>
                <w:rFonts w:ascii="宋体" w:hAnsi="宋体"/>
                <w:sz w:val="24"/>
              </w:rPr>
            </w:pPr>
          </w:p>
        </w:tc>
        <w:tc>
          <w:tcPr>
            <w:tcW w:w="1418" w:type="dxa"/>
            <w:noWrap/>
            <w:vAlign w:val="center"/>
          </w:tcPr>
          <w:p w14:paraId="640E5784">
            <w:pPr>
              <w:spacing w:line="276" w:lineRule="auto"/>
              <w:jc w:val="center"/>
              <w:rPr>
                <w:rFonts w:ascii="宋体" w:hAnsi="宋体"/>
                <w:sz w:val="24"/>
              </w:rPr>
            </w:pPr>
          </w:p>
        </w:tc>
        <w:tc>
          <w:tcPr>
            <w:tcW w:w="992" w:type="dxa"/>
            <w:noWrap/>
            <w:vAlign w:val="center"/>
          </w:tcPr>
          <w:p w14:paraId="0B370E72">
            <w:pPr>
              <w:pStyle w:val="24"/>
              <w:spacing w:before="120" w:after="120" w:line="276" w:lineRule="auto"/>
              <w:jc w:val="center"/>
              <w:rPr>
                <w:rFonts w:hAnsi="宋体"/>
              </w:rPr>
            </w:pPr>
          </w:p>
        </w:tc>
        <w:tc>
          <w:tcPr>
            <w:tcW w:w="1329" w:type="dxa"/>
            <w:noWrap/>
            <w:vAlign w:val="center"/>
          </w:tcPr>
          <w:p w14:paraId="21A81784">
            <w:pPr>
              <w:jc w:val="center"/>
              <w:rPr>
                <w:rFonts w:ascii="宋体" w:hAnsi="宋体"/>
                <w:w w:val="90"/>
                <w:sz w:val="24"/>
              </w:rPr>
            </w:pPr>
          </w:p>
        </w:tc>
      </w:tr>
      <w:tr w14:paraId="4483B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7" w:type="dxa"/>
            <w:noWrap/>
            <w:vAlign w:val="center"/>
          </w:tcPr>
          <w:p w14:paraId="2323DA0B">
            <w:pPr>
              <w:spacing w:line="276" w:lineRule="auto"/>
              <w:jc w:val="center"/>
              <w:rPr>
                <w:rFonts w:ascii="宋体" w:hAnsi="宋体"/>
                <w:sz w:val="24"/>
              </w:rPr>
            </w:pPr>
            <w:r>
              <w:rPr>
                <w:rFonts w:hint="eastAsia" w:ascii="宋体" w:hAnsi="宋体"/>
                <w:sz w:val="24"/>
              </w:rPr>
              <w:t>2</w:t>
            </w:r>
          </w:p>
        </w:tc>
        <w:tc>
          <w:tcPr>
            <w:tcW w:w="1256" w:type="dxa"/>
            <w:noWrap/>
            <w:vAlign w:val="center"/>
          </w:tcPr>
          <w:p w14:paraId="13B3AD78">
            <w:pPr>
              <w:spacing w:line="276" w:lineRule="auto"/>
              <w:jc w:val="left"/>
              <w:rPr>
                <w:rFonts w:ascii="宋体" w:hAnsi="宋体" w:cs="Arial"/>
                <w:sz w:val="24"/>
              </w:rPr>
            </w:pPr>
          </w:p>
        </w:tc>
        <w:tc>
          <w:tcPr>
            <w:tcW w:w="1299" w:type="dxa"/>
            <w:noWrap/>
            <w:vAlign w:val="center"/>
          </w:tcPr>
          <w:p w14:paraId="075CEB54">
            <w:pPr>
              <w:spacing w:line="276" w:lineRule="auto"/>
              <w:jc w:val="left"/>
              <w:rPr>
                <w:rFonts w:ascii="宋体" w:hAnsi="宋体"/>
                <w:sz w:val="24"/>
              </w:rPr>
            </w:pPr>
          </w:p>
        </w:tc>
        <w:tc>
          <w:tcPr>
            <w:tcW w:w="842" w:type="dxa"/>
            <w:noWrap/>
            <w:vAlign w:val="center"/>
          </w:tcPr>
          <w:p w14:paraId="1DCC06C9">
            <w:pPr>
              <w:spacing w:line="276" w:lineRule="auto"/>
              <w:jc w:val="left"/>
              <w:rPr>
                <w:rFonts w:ascii="宋体" w:hAnsi="宋体"/>
                <w:sz w:val="24"/>
              </w:rPr>
            </w:pPr>
          </w:p>
        </w:tc>
        <w:tc>
          <w:tcPr>
            <w:tcW w:w="1275" w:type="dxa"/>
            <w:noWrap/>
            <w:vAlign w:val="center"/>
          </w:tcPr>
          <w:p w14:paraId="53F12015">
            <w:pPr>
              <w:spacing w:line="276" w:lineRule="auto"/>
              <w:jc w:val="left"/>
              <w:rPr>
                <w:rFonts w:ascii="宋体" w:hAnsi="宋体"/>
                <w:sz w:val="24"/>
              </w:rPr>
            </w:pPr>
          </w:p>
        </w:tc>
        <w:tc>
          <w:tcPr>
            <w:tcW w:w="1418" w:type="dxa"/>
            <w:noWrap/>
            <w:vAlign w:val="center"/>
          </w:tcPr>
          <w:p w14:paraId="7A2A14C5">
            <w:pPr>
              <w:spacing w:line="276" w:lineRule="auto"/>
              <w:jc w:val="center"/>
              <w:rPr>
                <w:rFonts w:ascii="宋体" w:hAnsi="宋体"/>
                <w:sz w:val="24"/>
              </w:rPr>
            </w:pPr>
          </w:p>
        </w:tc>
        <w:tc>
          <w:tcPr>
            <w:tcW w:w="992" w:type="dxa"/>
            <w:noWrap/>
            <w:vAlign w:val="center"/>
          </w:tcPr>
          <w:p w14:paraId="0ACFD5AD">
            <w:pPr>
              <w:pStyle w:val="24"/>
              <w:spacing w:before="120" w:after="120" w:line="276" w:lineRule="auto"/>
              <w:jc w:val="center"/>
              <w:rPr>
                <w:rFonts w:hAnsi="宋体"/>
              </w:rPr>
            </w:pPr>
          </w:p>
        </w:tc>
        <w:tc>
          <w:tcPr>
            <w:tcW w:w="1329" w:type="dxa"/>
            <w:noWrap/>
            <w:vAlign w:val="center"/>
          </w:tcPr>
          <w:p w14:paraId="6FB5ABEF">
            <w:pPr>
              <w:jc w:val="center"/>
              <w:rPr>
                <w:rFonts w:ascii="宋体" w:hAnsi="宋体"/>
                <w:w w:val="90"/>
                <w:sz w:val="24"/>
              </w:rPr>
            </w:pPr>
          </w:p>
        </w:tc>
      </w:tr>
      <w:tr w14:paraId="29AB9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7" w:type="dxa"/>
            <w:noWrap/>
            <w:vAlign w:val="center"/>
          </w:tcPr>
          <w:p w14:paraId="21829159">
            <w:pPr>
              <w:spacing w:line="276" w:lineRule="auto"/>
              <w:jc w:val="center"/>
              <w:rPr>
                <w:rFonts w:ascii="宋体" w:hAnsi="宋体"/>
                <w:sz w:val="24"/>
              </w:rPr>
            </w:pPr>
            <w:r>
              <w:rPr>
                <w:rFonts w:hint="eastAsia" w:ascii="宋体" w:hAnsi="宋体"/>
                <w:sz w:val="24"/>
              </w:rPr>
              <w:t>3</w:t>
            </w:r>
          </w:p>
        </w:tc>
        <w:tc>
          <w:tcPr>
            <w:tcW w:w="1256" w:type="dxa"/>
            <w:noWrap/>
            <w:vAlign w:val="center"/>
          </w:tcPr>
          <w:p w14:paraId="259E8F65">
            <w:pPr>
              <w:spacing w:line="276" w:lineRule="auto"/>
              <w:jc w:val="left"/>
              <w:rPr>
                <w:rFonts w:ascii="宋体" w:hAnsi="宋体" w:cs="Arial"/>
                <w:sz w:val="24"/>
              </w:rPr>
            </w:pPr>
          </w:p>
        </w:tc>
        <w:tc>
          <w:tcPr>
            <w:tcW w:w="1299" w:type="dxa"/>
            <w:noWrap/>
            <w:vAlign w:val="center"/>
          </w:tcPr>
          <w:p w14:paraId="64218816">
            <w:pPr>
              <w:spacing w:line="276" w:lineRule="auto"/>
              <w:jc w:val="left"/>
              <w:rPr>
                <w:rFonts w:ascii="宋体" w:hAnsi="宋体"/>
                <w:sz w:val="24"/>
              </w:rPr>
            </w:pPr>
          </w:p>
        </w:tc>
        <w:tc>
          <w:tcPr>
            <w:tcW w:w="842" w:type="dxa"/>
            <w:noWrap/>
            <w:vAlign w:val="center"/>
          </w:tcPr>
          <w:p w14:paraId="505F58BF">
            <w:pPr>
              <w:spacing w:line="276" w:lineRule="auto"/>
              <w:jc w:val="left"/>
              <w:rPr>
                <w:rFonts w:ascii="宋体" w:hAnsi="宋体"/>
                <w:sz w:val="24"/>
              </w:rPr>
            </w:pPr>
          </w:p>
        </w:tc>
        <w:tc>
          <w:tcPr>
            <w:tcW w:w="1275" w:type="dxa"/>
            <w:noWrap/>
            <w:vAlign w:val="center"/>
          </w:tcPr>
          <w:p w14:paraId="0EBD6E35">
            <w:pPr>
              <w:spacing w:line="276" w:lineRule="auto"/>
              <w:jc w:val="left"/>
              <w:rPr>
                <w:rFonts w:ascii="宋体" w:hAnsi="宋体"/>
                <w:sz w:val="24"/>
              </w:rPr>
            </w:pPr>
          </w:p>
        </w:tc>
        <w:tc>
          <w:tcPr>
            <w:tcW w:w="1418" w:type="dxa"/>
            <w:noWrap/>
            <w:vAlign w:val="center"/>
          </w:tcPr>
          <w:p w14:paraId="12CBE93B">
            <w:pPr>
              <w:spacing w:line="276" w:lineRule="auto"/>
              <w:jc w:val="center"/>
              <w:rPr>
                <w:rFonts w:ascii="宋体" w:hAnsi="宋体"/>
                <w:sz w:val="24"/>
              </w:rPr>
            </w:pPr>
          </w:p>
        </w:tc>
        <w:tc>
          <w:tcPr>
            <w:tcW w:w="992" w:type="dxa"/>
            <w:noWrap/>
            <w:vAlign w:val="center"/>
          </w:tcPr>
          <w:p w14:paraId="707EE77A">
            <w:pPr>
              <w:pStyle w:val="24"/>
              <w:spacing w:before="120" w:after="120" w:line="276" w:lineRule="auto"/>
              <w:jc w:val="center"/>
              <w:rPr>
                <w:rFonts w:hAnsi="宋体"/>
              </w:rPr>
            </w:pPr>
          </w:p>
        </w:tc>
        <w:tc>
          <w:tcPr>
            <w:tcW w:w="1329" w:type="dxa"/>
            <w:noWrap/>
            <w:vAlign w:val="center"/>
          </w:tcPr>
          <w:p w14:paraId="7616C4A6">
            <w:pPr>
              <w:jc w:val="center"/>
              <w:rPr>
                <w:rFonts w:ascii="宋体" w:hAnsi="宋体"/>
                <w:w w:val="90"/>
                <w:sz w:val="24"/>
              </w:rPr>
            </w:pPr>
          </w:p>
        </w:tc>
      </w:tr>
      <w:tr w14:paraId="66375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7" w:type="dxa"/>
            <w:noWrap/>
            <w:vAlign w:val="center"/>
          </w:tcPr>
          <w:p w14:paraId="1700269C">
            <w:pPr>
              <w:spacing w:line="276" w:lineRule="auto"/>
              <w:jc w:val="center"/>
              <w:rPr>
                <w:rFonts w:ascii="宋体" w:hAnsi="宋体"/>
                <w:sz w:val="24"/>
              </w:rPr>
            </w:pPr>
            <w:r>
              <w:rPr>
                <w:rFonts w:hint="eastAsia" w:ascii="宋体" w:hAnsi="宋体"/>
                <w:sz w:val="24"/>
              </w:rPr>
              <w:t>4</w:t>
            </w:r>
          </w:p>
        </w:tc>
        <w:tc>
          <w:tcPr>
            <w:tcW w:w="1256" w:type="dxa"/>
            <w:noWrap/>
            <w:vAlign w:val="center"/>
          </w:tcPr>
          <w:p w14:paraId="539F1668">
            <w:pPr>
              <w:spacing w:line="276" w:lineRule="auto"/>
              <w:jc w:val="left"/>
              <w:rPr>
                <w:rFonts w:ascii="宋体" w:hAnsi="宋体" w:cs="Arial"/>
                <w:sz w:val="24"/>
              </w:rPr>
            </w:pPr>
          </w:p>
        </w:tc>
        <w:tc>
          <w:tcPr>
            <w:tcW w:w="1299" w:type="dxa"/>
            <w:noWrap/>
            <w:vAlign w:val="center"/>
          </w:tcPr>
          <w:p w14:paraId="7098FF45">
            <w:pPr>
              <w:spacing w:line="276" w:lineRule="auto"/>
              <w:jc w:val="left"/>
              <w:rPr>
                <w:rFonts w:ascii="宋体" w:hAnsi="宋体"/>
                <w:sz w:val="24"/>
              </w:rPr>
            </w:pPr>
          </w:p>
        </w:tc>
        <w:tc>
          <w:tcPr>
            <w:tcW w:w="842" w:type="dxa"/>
            <w:noWrap/>
            <w:vAlign w:val="center"/>
          </w:tcPr>
          <w:p w14:paraId="71CE0E05">
            <w:pPr>
              <w:spacing w:line="276" w:lineRule="auto"/>
              <w:jc w:val="left"/>
              <w:rPr>
                <w:rFonts w:ascii="宋体" w:hAnsi="宋体"/>
                <w:sz w:val="24"/>
              </w:rPr>
            </w:pPr>
          </w:p>
        </w:tc>
        <w:tc>
          <w:tcPr>
            <w:tcW w:w="1275" w:type="dxa"/>
            <w:noWrap/>
            <w:vAlign w:val="center"/>
          </w:tcPr>
          <w:p w14:paraId="623E87B0">
            <w:pPr>
              <w:spacing w:line="276" w:lineRule="auto"/>
              <w:jc w:val="left"/>
              <w:rPr>
                <w:rFonts w:ascii="宋体" w:hAnsi="宋体"/>
                <w:sz w:val="24"/>
              </w:rPr>
            </w:pPr>
          </w:p>
        </w:tc>
        <w:tc>
          <w:tcPr>
            <w:tcW w:w="1418" w:type="dxa"/>
            <w:noWrap/>
            <w:vAlign w:val="center"/>
          </w:tcPr>
          <w:p w14:paraId="4CE15BC0">
            <w:pPr>
              <w:spacing w:line="276" w:lineRule="auto"/>
              <w:jc w:val="center"/>
              <w:rPr>
                <w:rFonts w:ascii="宋体" w:hAnsi="宋体"/>
                <w:sz w:val="24"/>
              </w:rPr>
            </w:pPr>
          </w:p>
        </w:tc>
        <w:tc>
          <w:tcPr>
            <w:tcW w:w="992" w:type="dxa"/>
            <w:noWrap/>
            <w:vAlign w:val="center"/>
          </w:tcPr>
          <w:p w14:paraId="1DACC4E4">
            <w:pPr>
              <w:pStyle w:val="24"/>
              <w:spacing w:before="120" w:after="120" w:line="276" w:lineRule="auto"/>
              <w:jc w:val="center"/>
              <w:rPr>
                <w:rFonts w:hAnsi="宋体"/>
              </w:rPr>
            </w:pPr>
          </w:p>
        </w:tc>
        <w:tc>
          <w:tcPr>
            <w:tcW w:w="1329" w:type="dxa"/>
            <w:noWrap/>
            <w:vAlign w:val="center"/>
          </w:tcPr>
          <w:p w14:paraId="46985FF9">
            <w:pPr>
              <w:jc w:val="center"/>
              <w:rPr>
                <w:rFonts w:ascii="宋体" w:hAnsi="宋体"/>
                <w:w w:val="90"/>
                <w:sz w:val="24"/>
              </w:rPr>
            </w:pPr>
          </w:p>
        </w:tc>
      </w:tr>
      <w:tr w14:paraId="04626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7" w:type="dxa"/>
            <w:noWrap/>
            <w:vAlign w:val="center"/>
          </w:tcPr>
          <w:p w14:paraId="3C0CEA7D">
            <w:pPr>
              <w:spacing w:line="276" w:lineRule="auto"/>
              <w:jc w:val="center"/>
              <w:rPr>
                <w:rFonts w:ascii="宋体" w:hAnsi="宋体"/>
                <w:sz w:val="24"/>
              </w:rPr>
            </w:pPr>
            <w:r>
              <w:rPr>
                <w:rFonts w:hint="eastAsia" w:ascii="宋体" w:hAnsi="宋体"/>
                <w:sz w:val="24"/>
              </w:rPr>
              <w:t>5</w:t>
            </w:r>
          </w:p>
        </w:tc>
        <w:tc>
          <w:tcPr>
            <w:tcW w:w="1256" w:type="dxa"/>
            <w:noWrap/>
            <w:vAlign w:val="center"/>
          </w:tcPr>
          <w:p w14:paraId="3E9B61D5">
            <w:pPr>
              <w:spacing w:line="276" w:lineRule="auto"/>
              <w:jc w:val="left"/>
              <w:rPr>
                <w:rFonts w:ascii="宋体" w:hAnsi="宋体" w:cs="Arial"/>
                <w:sz w:val="24"/>
              </w:rPr>
            </w:pPr>
          </w:p>
        </w:tc>
        <w:tc>
          <w:tcPr>
            <w:tcW w:w="1299" w:type="dxa"/>
            <w:noWrap/>
            <w:vAlign w:val="center"/>
          </w:tcPr>
          <w:p w14:paraId="56250A59">
            <w:pPr>
              <w:spacing w:line="276" w:lineRule="auto"/>
              <w:jc w:val="left"/>
              <w:rPr>
                <w:rFonts w:ascii="宋体" w:hAnsi="宋体"/>
                <w:sz w:val="24"/>
              </w:rPr>
            </w:pPr>
          </w:p>
        </w:tc>
        <w:tc>
          <w:tcPr>
            <w:tcW w:w="842" w:type="dxa"/>
            <w:noWrap/>
            <w:vAlign w:val="center"/>
          </w:tcPr>
          <w:p w14:paraId="6EBFDF12">
            <w:pPr>
              <w:spacing w:line="276" w:lineRule="auto"/>
              <w:jc w:val="left"/>
              <w:rPr>
                <w:rFonts w:ascii="宋体" w:hAnsi="宋体"/>
                <w:sz w:val="24"/>
              </w:rPr>
            </w:pPr>
          </w:p>
        </w:tc>
        <w:tc>
          <w:tcPr>
            <w:tcW w:w="1275" w:type="dxa"/>
            <w:noWrap/>
            <w:vAlign w:val="center"/>
          </w:tcPr>
          <w:p w14:paraId="6712FCB4">
            <w:pPr>
              <w:spacing w:line="276" w:lineRule="auto"/>
              <w:jc w:val="left"/>
              <w:rPr>
                <w:rFonts w:ascii="宋体" w:hAnsi="宋体"/>
                <w:sz w:val="24"/>
              </w:rPr>
            </w:pPr>
          </w:p>
        </w:tc>
        <w:tc>
          <w:tcPr>
            <w:tcW w:w="1418" w:type="dxa"/>
            <w:noWrap/>
            <w:vAlign w:val="center"/>
          </w:tcPr>
          <w:p w14:paraId="4D29F658">
            <w:pPr>
              <w:spacing w:line="276" w:lineRule="auto"/>
              <w:jc w:val="center"/>
              <w:rPr>
                <w:rFonts w:ascii="宋体" w:hAnsi="宋体"/>
                <w:sz w:val="24"/>
              </w:rPr>
            </w:pPr>
          </w:p>
        </w:tc>
        <w:tc>
          <w:tcPr>
            <w:tcW w:w="992" w:type="dxa"/>
            <w:noWrap/>
            <w:vAlign w:val="center"/>
          </w:tcPr>
          <w:p w14:paraId="045C455C">
            <w:pPr>
              <w:pStyle w:val="24"/>
              <w:spacing w:before="120" w:after="120" w:line="276" w:lineRule="auto"/>
              <w:jc w:val="center"/>
              <w:rPr>
                <w:rFonts w:hAnsi="宋体"/>
              </w:rPr>
            </w:pPr>
          </w:p>
        </w:tc>
        <w:tc>
          <w:tcPr>
            <w:tcW w:w="1329" w:type="dxa"/>
            <w:noWrap/>
            <w:vAlign w:val="center"/>
          </w:tcPr>
          <w:p w14:paraId="463F9658">
            <w:pPr>
              <w:jc w:val="center"/>
              <w:rPr>
                <w:rFonts w:ascii="宋体" w:hAnsi="宋体"/>
                <w:w w:val="90"/>
                <w:sz w:val="24"/>
              </w:rPr>
            </w:pPr>
          </w:p>
        </w:tc>
      </w:tr>
      <w:tr w14:paraId="5ADD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7" w:type="dxa"/>
            <w:noWrap/>
            <w:vAlign w:val="center"/>
          </w:tcPr>
          <w:p w14:paraId="51FA8970">
            <w:pPr>
              <w:spacing w:line="276" w:lineRule="auto"/>
              <w:jc w:val="center"/>
              <w:rPr>
                <w:rFonts w:ascii="宋体" w:hAnsi="宋体"/>
                <w:sz w:val="24"/>
              </w:rPr>
            </w:pPr>
            <w:r>
              <w:rPr>
                <w:rFonts w:hint="eastAsia" w:ascii="宋体" w:hAnsi="宋体"/>
                <w:sz w:val="24"/>
              </w:rPr>
              <w:t>6</w:t>
            </w:r>
          </w:p>
        </w:tc>
        <w:tc>
          <w:tcPr>
            <w:tcW w:w="1256" w:type="dxa"/>
            <w:noWrap/>
            <w:vAlign w:val="center"/>
          </w:tcPr>
          <w:p w14:paraId="4FD85418">
            <w:pPr>
              <w:spacing w:line="276" w:lineRule="auto"/>
              <w:jc w:val="left"/>
              <w:rPr>
                <w:rFonts w:ascii="宋体" w:hAnsi="宋体" w:cs="Arial"/>
                <w:sz w:val="24"/>
              </w:rPr>
            </w:pPr>
          </w:p>
        </w:tc>
        <w:tc>
          <w:tcPr>
            <w:tcW w:w="1299" w:type="dxa"/>
            <w:noWrap/>
            <w:vAlign w:val="center"/>
          </w:tcPr>
          <w:p w14:paraId="71F23040">
            <w:pPr>
              <w:spacing w:line="276" w:lineRule="auto"/>
              <w:jc w:val="left"/>
              <w:rPr>
                <w:rFonts w:ascii="宋体" w:hAnsi="宋体"/>
                <w:sz w:val="24"/>
              </w:rPr>
            </w:pPr>
          </w:p>
        </w:tc>
        <w:tc>
          <w:tcPr>
            <w:tcW w:w="842" w:type="dxa"/>
            <w:noWrap/>
            <w:vAlign w:val="center"/>
          </w:tcPr>
          <w:p w14:paraId="3D55E30B">
            <w:pPr>
              <w:spacing w:line="276" w:lineRule="auto"/>
              <w:jc w:val="left"/>
              <w:rPr>
                <w:rFonts w:ascii="宋体" w:hAnsi="宋体"/>
                <w:sz w:val="24"/>
              </w:rPr>
            </w:pPr>
          </w:p>
        </w:tc>
        <w:tc>
          <w:tcPr>
            <w:tcW w:w="1275" w:type="dxa"/>
            <w:noWrap/>
            <w:vAlign w:val="center"/>
          </w:tcPr>
          <w:p w14:paraId="6E98D243">
            <w:pPr>
              <w:spacing w:line="276" w:lineRule="auto"/>
              <w:jc w:val="left"/>
              <w:rPr>
                <w:rFonts w:ascii="宋体" w:hAnsi="宋体"/>
                <w:sz w:val="24"/>
              </w:rPr>
            </w:pPr>
          </w:p>
        </w:tc>
        <w:tc>
          <w:tcPr>
            <w:tcW w:w="1418" w:type="dxa"/>
            <w:noWrap/>
            <w:vAlign w:val="center"/>
          </w:tcPr>
          <w:p w14:paraId="43A70A2C">
            <w:pPr>
              <w:spacing w:line="276" w:lineRule="auto"/>
              <w:jc w:val="center"/>
              <w:rPr>
                <w:rFonts w:ascii="宋体" w:hAnsi="宋体"/>
                <w:sz w:val="24"/>
              </w:rPr>
            </w:pPr>
          </w:p>
        </w:tc>
        <w:tc>
          <w:tcPr>
            <w:tcW w:w="992" w:type="dxa"/>
            <w:noWrap/>
            <w:vAlign w:val="center"/>
          </w:tcPr>
          <w:p w14:paraId="071A4E34">
            <w:pPr>
              <w:pStyle w:val="24"/>
              <w:spacing w:before="120" w:after="120" w:line="276" w:lineRule="auto"/>
              <w:jc w:val="center"/>
              <w:rPr>
                <w:rFonts w:hAnsi="宋体"/>
              </w:rPr>
            </w:pPr>
          </w:p>
        </w:tc>
        <w:tc>
          <w:tcPr>
            <w:tcW w:w="1329" w:type="dxa"/>
            <w:noWrap/>
            <w:vAlign w:val="center"/>
          </w:tcPr>
          <w:p w14:paraId="49D7D40B">
            <w:pPr>
              <w:jc w:val="center"/>
              <w:rPr>
                <w:rFonts w:ascii="宋体" w:hAnsi="宋体"/>
                <w:w w:val="90"/>
                <w:sz w:val="24"/>
              </w:rPr>
            </w:pPr>
          </w:p>
        </w:tc>
      </w:tr>
      <w:tr w14:paraId="7F00C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7" w:type="dxa"/>
            <w:noWrap/>
            <w:vAlign w:val="center"/>
          </w:tcPr>
          <w:p w14:paraId="6BD7F27E">
            <w:pPr>
              <w:spacing w:line="276" w:lineRule="auto"/>
              <w:jc w:val="left"/>
              <w:rPr>
                <w:rFonts w:ascii="宋体" w:hAnsi="宋体" w:cs="Arial"/>
                <w:sz w:val="24"/>
              </w:rPr>
            </w:pPr>
            <w:r>
              <w:rPr>
                <w:rFonts w:hint="eastAsia" w:ascii="宋体" w:hAnsi="宋体" w:cs="Arial"/>
                <w:sz w:val="24"/>
              </w:rPr>
              <w:t>……</w:t>
            </w:r>
          </w:p>
        </w:tc>
        <w:tc>
          <w:tcPr>
            <w:tcW w:w="1256" w:type="dxa"/>
            <w:noWrap/>
            <w:vAlign w:val="center"/>
          </w:tcPr>
          <w:p w14:paraId="185BA141">
            <w:pPr>
              <w:spacing w:line="276" w:lineRule="auto"/>
              <w:jc w:val="left"/>
              <w:rPr>
                <w:rFonts w:ascii="宋体" w:hAnsi="宋体" w:cs="Arial"/>
                <w:sz w:val="24"/>
              </w:rPr>
            </w:pPr>
            <w:r>
              <w:rPr>
                <w:rFonts w:hint="eastAsia" w:ascii="宋体" w:hAnsi="宋体" w:cs="Arial"/>
                <w:sz w:val="24"/>
              </w:rPr>
              <w:t>……</w:t>
            </w:r>
          </w:p>
        </w:tc>
        <w:tc>
          <w:tcPr>
            <w:tcW w:w="1299" w:type="dxa"/>
            <w:noWrap/>
            <w:vAlign w:val="center"/>
          </w:tcPr>
          <w:p w14:paraId="26772191">
            <w:pPr>
              <w:spacing w:line="276" w:lineRule="auto"/>
              <w:jc w:val="left"/>
              <w:rPr>
                <w:rFonts w:ascii="宋体" w:hAnsi="宋体"/>
                <w:sz w:val="24"/>
              </w:rPr>
            </w:pPr>
          </w:p>
        </w:tc>
        <w:tc>
          <w:tcPr>
            <w:tcW w:w="842" w:type="dxa"/>
            <w:noWrap/>
            <w:vAlign w:val="center"/>
          </w:tcPr>
          <w:p w14:paraId="18C8BD5F">
            <w:pPr>
              <w:spacing w:line="276" w:lineRule="auto"/>
              <w:jc w:val="left"/>
              <w:rPr>
                <w:rFonts w:ascii="宋体" w:hAnsi="宋体"/>
                <w:sz w:val="24"/>
              </w:rPr>
            </w:pPr>
          </w:p>
        </w:tc>
        <w:tc>
          <w:tcPr>
            <w:tcW w:w="1275" w:type="dxa"/>
            <w:noWrap/>
            <w:vAlign w:val="center"/>
          </w:tcPr>
          <w:p w14:paraId="2D9F287E">
            <w:pPr>
              <w:spacing w:line="276" w:lineRule="auto"/>
              <w:jc w:val="left"/>
              <w:rPr>
                <w:rFonts w:ascii="宋体" w:hAnsi="宋体"/>
                <w:sz w:val="24"/>
              </w:rPr>
            </w:pPr>
          </w:p>
        </w:tc>
        <w:tc>
          <w:tcPr>
            <w:tcW w:w="1418" w:type="dxa"/>
            <w:noWrap/>
            <w:vAlign w:val="center"/>
          </w:tcPr>
          <w:p w14:paraId="6B71D7CD">
            <w:pPr>
              <w:spacing w:line="276" w:lineRule="auto"/>
              <w:jc w:val="center"/>
              <w:rPr>
                <w:rFonts w:ascii="宋体" w:hAnsi="宋体"/>
                <w:sz w:val="24"/>
              </w:rPr>
            </w:pPr>
          </w:p>
        </w:tc>
        <w:tc>
          <w:tcPr>
            <w:tcW w:w="992" w:type="dxa"/>
            <w:noWrap/>
            <w:vAlign w:val="center"/>
          </w:tcPr>
          <w:p w14:paraId="58A6FA7E">
            <w:pPr>
              <w:pStyle w:val="24"/>
              <w:spacing w:before="120" w:after="120" w:line="276" w:lineRule="auto"/>
              <w:jc w:val="center"/>
              <w:rPr>
                <w:rFonts w:hAnsi="宋体"/>
              </w:rPr>
            </w:pPr>
          </w:p>
        </w:tc>
        <w:tc>
          <w:tcPr>
            <w:tcW w:w="1329" w:type="dxa"/>
            <w:noWrap/>
            <w:vAlign w:val="center"/>
          </w:tcPr>
          <w:p w14:paraId="5EF95CFA">
            <w:pPr>
              <w:jc w:val="center"/>
              <w:rPr>
                <w:rFonts w:ascii="宋体" w:hAnsi="宋体"/>
                <w:w w:val="90"/>
                <w:sz w:val="24"/>
              </w:rPr>
            </w:pPr>
          </w:p>
        </w:tc>
      </w:tr>
    </w:tbl>
    <w:p w14:paraId="73DDF85F">
      <w:pPr>
        <w:spacing w:line="360" w:lineRule="auto"/>
        <w:rPr>
          <w:sz w:val="24"/>
        </w:rPr>
      </w:pPr>
    </w:p>
    <w:p w14:paraId="2B8084CE">
      <w:pPr>
        <w:spacing w:line="360" w:lineRule="auto"/>
        <w:ind w:firstLine="2520" w:firstLineChars="1050"/>
        <w:rPr>
          <w:sz w:val="24"/>
        </w:rPr>
      </w:pPr>
      <w:r>
        <w:rPr>
          <w:sz w:val="24"/>
        </w:rPr>
        <w:t>投标供应商名称（</w:t>
      </w:r>
      <w:r>
        <w:rPr>
          <w:rFonts w:hint="eastAsia"/>
          <w:sz w:val="24"/>
        </w:rPr>
        <w:t>盖</w:t>
      </w:r>
      <w:r>
        <w:rPr>
          <w:sz w:val="24"/>
        </w:rPr>
        <w:t>章）：____________________________</w:t>
      </w:r>
    </w:p>
    <w:p w14:paraId="2F5D5E45">
      <w:pPr>
        <w:spacing w:line="360" w:lineRule="auto"/>
        <w:ind w:firstLine="960" w:firstLineChars="400"/>
        <w:rPr>
          <w:sz w:val="24"/>
          <w:u w:val="single"/>
        </w:rPr>
      </w:pPr>
      <w:r>
        <w:rPr>
          <w:rFonts w:hint="eastAsia"/>
          <w:sz w:val="24"/>
        </w:rPr>
        <w:t>法定代表人或授权委托人</w:t>
      </w:r>
      <w:r>
        <w:rPr>
          <w:sz w:val="24"/>
        </w:rPr>
        <w:t>（签字或盖章）：____________________________</w:t>
      </w:r>
    </w:p>
    <w:p w14:paraId="43F4F75F">
      <w:pPr>
        <w:spacing w:line="360" w:lineRule="auto"/>
        <w:ind w:firstLine="4800" w:firstLineChars="2000"/>
        <w:rPr>
          <w:sz w:val="24"/>
        </w:rPr>
      </w:pPr>
      <w:r>
        <w:rPr>
          <w:sz w:val="24"/>
        </w:rPr>
        <w:t>日期</w:t>
      </w:r>
      <w:r>
        <w:rPr>
          <w:rFonts w:hint="eastAsia"/>
          <w:sz w:val="24"/>
        </w:rPr>
        <w:t>：</w:t>
      </w:r>
      <w:r>
        <w:rPr>
          <w:sz w:val="24"/>
        </w:rPr>
        <w:t>________________</w:t>
      </w:r>
    </w:p>
    <w:p w14:paraId="383237F2">
      <w:pPr>
        <w:rPr>
          <w:rFonts w:ascii="宋体" w:hAnsi="宋体" w:cs="宋体"/>
          <w:b/>
          <w:spacing w:val="6"/>
          <w:sz w:val="32"/>
          <w:szCs w:val="32"/>
        </w:rPr>
      </w:pPr>
    </w:p>
    <w:p w14:paraId="09824A35">
      <w:pPr>
        <w:rPr>
          <w:rFonts w:ascii="宋体" w:hAnsi="宋体" w:cs="宋体"/>
          <w:b/>
          <w:spacing w:val="6"/>
          <w:sz w:val="32"/>
          <w:szCs w:val="32"/>
        </w:rPr>
      </w:pPr>
    </w:p>
    <w:p w14:paraId="3890DC29">
      <w:pPr>
        <w:rPr>
          <w:rFonts w:ascii="宋体" w:hAnsi="宋体" w:cs="宋体"/>
          <w:b/>
          <w:spacing w:val="6"/>
          <w:sz w:val="32"/>
          <w:szCs w:val="32"/>
        </w:rPr>
      </w:pPr>
    </w:p>
    <w:p w14:paraId="5F50CC19">
      <w:pPr>
        <w:rPr>
          <w:rFonts w:ascii="宋体" w:hAnsi="宋体" w:cs="宋体"/>
          <w:b/>
          <w:spacing w:val="6"/>
          <w:sz w:val="32"/>
          <w:szCs w:val="32"/>
        </w:rPr>
      </w:pPr>
    </w:p>
    <w:p w14:paraId="5282B39F">
      <w:pPr>
        <w:rPr>
          <w:rFonts w:ascii="宋体" w:hAnsi="宋体" w:cs="宋体"/>
          <w:b/>
          <w:spacing w:val="6"/>
          <w:sz w:val="32"/>
          <w:szCs w:val="32"/>
        </w:rPr>
      </w:pPr>
    </w:p>
    <w:p w14:paraId="359D8EB5">
      <w:pPr>
        <w:rPr>
          <w:rFonts w:ascii="宋体" w:hAnsi="宋体" w:cs="宋体"/>
          <w:b/>
          <w:spacing w:val="6"/>
          <w:sz w:val="32"/>
          <w:szCs w:val="32"/>
        </w:rPr>
      </w:pPr>
    </w:p>
    <w:p w14:paraId="614C3000">
      <w:pPr>
        <w:rPr>
          <w:rFonts w:ascii="宋体" w:hAnsi="宋体" w:cs="宋体"/>
          <w:b/>
          <w:spacing w:val="6"/>
          <w:sz w:val="32"/>
          <w:szCs w:val="32"/>
        </w:rPr>
      </w:pPr>
    </w:p>
    <w:p w14:paraId="3B8E403E">
      <w:pPr>
        <w:rPr>
          <w:rFonts w:ascii="宋体" w:hAnsi="宋体" w:cs="宋体"/>
          <w:b/>
          <w:spacing w:val="6"/>
          <w:sz w:val="32"/>
          <w:szCs w:val="32"/>
        </w:rPr>
      </w:pPr>
    </w:p>
    <w:p w14:paraId="0F5F954B">
      <w:pPr>
        <w:rPr>
          <w:rFonts w:ascii="宋体" w:hAnsi="宋体" w:cs="宋体"/>
          <w:b/>
          <w:spacing w:val="6"/>
          <w:sz w:val="32"/>
          <w:szCs w:val="32"/>
        </w:rPr>
      </w:pPr>
    </w:p>
    <w:p w14:paraId="1744BB58">
      <w:pPr>
        <w:rPr>
          <w:rFonts w:ascii="宋体" w:hAnsi="宋体" w:cs="宋体"/>
          <w:b/>
          <w:spacing w:val="6"/>
          <w:sz w:val="32"/>
          <w:szCs w:val="32"/>
        </w:rPr>
      </w:pPr>
    </w:p>
    <w:p w14:paraId="7AA99B04">
      <w:pPr>
        <w:rPr>
          <w:rFonts w:ascii="宋体" w:hAnsi="宋体" w:cs="宋体"/>
          <w:b/>
          <w:spacing w:val="6"/>
          <w:sz w:val="32"/>
          <w:szCs w:val="32"/>
        </w:rPr>
      </w:pPr>
    </w:p>
    <w:p w14:paraId="3467C66F">
      <w:pPr>
        <w:pStyle w:val="3"/>
      </w:pPr>
    </w:p>
    <w:p w14:paraId="2C9F9B84">
      <w:pPr>
        <w:rPr>
          <w:rFonts w:ascii="宋体" w:hAnsi="宋体" w:cs="宋体"/>
          <w:b/>
          <w:spacing w:val="6"/>
          <w:sz w:val="32"/>
          <w:szCs w:val="32"/>
        </w:rPr>
      </w:pPr>
    </w:p>
    <w:p w14:paraId="15364429">
      <w:pPr>
        <w:rPr>
          <w:rFonts w:ascii="宋体" w:hAnsi="宋体" w:cs="宋体"/>
          <w:b/>
          <w:spacing w:val="6"/>
          <w:sz w:val="32"/>
          <w:szCs w:val="32"/>
        </w:rPr>
      </w:pPr>
    </w:p>
    <w:p w14:paraId="359DD0FD">
      <w:pPr>
        <w:rPr>
          <w:rFonts w:ascii="宋体" w:hAnsi="宋体" w:cs="宋体"/>
          <w:b/>
          <w:spacing w:val="6"/>
          <w:sz w:val="32"/>
          <w:szCs w:val="32"/>
        </w:rPr>
      </w:pPr>
    </w:p>
    <w:p w14:paraId="78E64B85">
      <w:pPr>
        <w:rPr>
          <w:rFonts w:ascii="宋体" w:hAnsi="宋体" w:cs="宋体"/>
          <w:b/>
          <w:kern w:val="0"/>
          <w:sz w:val="32"/>
          <w:szCs w:val="32"/>
        </w:rPr>
      </w:pPr>
      <w:bookmarkStart w:id="449" w:name="_Toc12133"/>
      <w:bookmarkStart w:id="450" w:name="_Toc3882"/>
      <w:bookmarkStart w:id="451" w:name="_Toc14380"/>
      <w:bookmarkStart w:id="452" w:name="_Toc19909"/>
      <w:bookmarkStart w:id="453" w:name="_Toc23037"/>
      <w:bookmarkStart w:id="454" w:name="_Toc6254"/>
      <w:bookmarkStart w:id="455" w:name="_Toc16168"/>
      <w:bookmarkStart w:id="456" w:name="_Toc12925"/>
      <w:bookmarkStart w:id="457" w:name="_Toc16197"/>
      <w:r>
        <w:rPr>
          <w:rFonts w:hint="eastAsia" w:ascii="宋体" w:hAnsi="宋体" w:cs="宋体"/>
          <w:b/>
          <w:kern w:val="0"/>
          <w:sz w:val="32"/>
          <w:szCs w:val="32"/>
        </w:rPr>
        <w:br w:type="page"/>
      </w:r>
    </w:p>
    <w:p w14:paraId="380F9FEA">
      <w:pPr>
        <w:pStyle w:val="36"/>
        <w:shd w:val="clear" w:color="auto" w:fill="FFFFFF"/>
        <w:spacing w:before="30" w:beforeAutospacing="0" w:after="30" w:afterAutospacing="0" w:line="560" w:lineRule="atLeast"/>
        <w:jc w:val="center"/>
        <w:textAlignment w:val="baseline"/>
        <w:rPr>
          <w:rFonts w:cs="宋体"/>
          <w:b/>
          <w:kern w:val="44"/>
          <w:sz w:val="32"/>
          <w:szCs w:val="32"/>
        </w:rPr>
      </w:pPr>
      <w:r>
        <w:rPr>
          <w:rFonts w:hint="eastAsia" w:cs="宋体"/>
          <w:b/>
          <w:kern w:val="44"/>
          <w:sz w:val="32"/>
          <w:szCs w:val="32"/>
          <w:lang w:val="en-US" w:eastAsia="zh-CN"/>
        </w:rPr>
        <w:t>四</w:t>
      </w:r>
      <w:r>
        <w:rPr>
          <w:rFonts w:hint="eastAsia" w:cs="宋体"/>
          <w:b/>
          <w:kern w:val="44"/>
          <w:sz w:val="32"/>
          <w:szCs w:val="32"/>
        </w:rPr>
        <w:t>、关于符合本国产品标准的声明函</w:t>
      </w:r>
    </w:p>
    <w:p w14:paraId="2DF2E119">
      <w:pPr>
        <w:pStyle w:val="36"/>
        <w:shd w:val="clear" w:color="auto" w:fill="FFFFFF"/>
        <w:spacing w:before="30" w:beforeAutospacing="0" w:after="30" w:afterAutospacing="0" w:line="500" w:lineRule="atLeast"/>
        <w:ind w:firstLine="420"/>
        <w:textAlignment w:val="baseline"/>
        <w:rPr>
          <w:rFonts w:cs="宋体"/>
          <w:kern w:val="2"/>
        </w:rPr>
      </w:pPr>
      <w:r>
        <w:rPr>
          <w:rFonts w:hint="eastAsia" w:cs="宋体"/>
          <w:kern w:val="2"/>
        </w:rPr>
        <w:t> 本公司（单位）郑重声明，根据《国务院办公厅关于在政府采购中实施本国产品标准及相关政策的通知》（国办发〔2025〕34号）的规定，本公司（单位）提供的以下产品属于本国产品。具体情况如下：</w:t>
      </w:r>
    </w:p>
    <w:p w14:paraId="1A472A8A">
      <w:pPr>
        <w:pStyle w:val="36"/>
        <w:shd w:val="clear" w:color="auto" w:fill="FFFFFF"/>
        <w:spacing w:before="30" w:beforeAutospacing="0" w:after="30" w:afterAutospacing="0" w:line="500" w:lineRule="atLeast"/>
        <w:ind w:firstLine="420"/>
        <w:textAlignment w:val="baseline"/>
        <w:rPr>
          <w:rFonts w:cs="宋体"/>
          <w:kern w:val="2"/>
        </w:rPr>
      </w:pPr>
      <w:r>
        <w:rPr>
          <w:rFonts w:hint="eastAsia" w:cs="宋体"/>
          <w:kern w:val="2"/>
        </w:rPr>
        <w:t>1.（产品名称1）</w:t>
      </w:r>
      <w:r>
        <w:rPr>
          <w:rFonts w:hint="eastAsia" w:cs="宋体"/>
          <w:kern w:val="2"/>
          <w:lang w:eastAsia="zh-CN"/>
        </w:rPr>
        <w:t>，</w:t>
      </w:r>
      <w:r>
        <w:rPr>
          <w:rFonts w:hint="eastAsia" w:cs="宋体"/>
          <w:kern w:val="2"/>
        </w:rPr>
        <w:t>生产厂为（厂名）</w:t>
      </w:r>
      <w:r>
        <w:rPr>
          <w:rFonts w:hint="eastAsia" w:cs="宋体"/>
          <w:kern w:val="2"/>
          <w:lang w:eastAsia="zh-CN"/>
        </w:rPr>
        <w:t>，</w:t>
      </w:r>
      <w:r>
        <w:rPr>
          <w:rFonts w:hint="eastAsia" w:cs="宋体"/>
          <w:kern w:val="2"/>
        </w:rPr>
        <w:t>厂址为（生产厂址）</w:t>
      </w:r>
      <w:r>
        <w:rPr>
          <w:rFonts w:hint="eastAsia" w:cs="宋体"/>
          <w:kern w:val="2"/>
          <w:lang w:eastAsia="zh-CN"/>
        </w:rPr>
        <w:t>，</w:t>
      </w:r>
      <w:r>
        <w:rPr>
          <w:rFonts w:hint="eastAsia" w:cs="宋体"/>
          <w:kern w:val="2"/>
        </w:rPr>
        <w:t>（产品名称1）的中国境内生产的组件成本占比≥（规定比例）</w:t>
      </w:r>
      <w:r>
        <w:rPr>
          <w:rFonts w:hint="eastAsia" w:cs="宋体"/>
          <w:kern w:val="2"/>
          <w:lang w:eastAsia="zh-CN"/>
        </w:rPr>
        <w:t>，</w:t>
      </w:r>
      <w:r>
        <w:rPr>
          <w:rFonts w:hint="eastAsia" w:cs="宋体"/>
          <w:kern w:val="2"/>
        </w:rPr>
        <w:t>（产品名称1）的（关键组件）</w:t>
      </w:r>
      <w:r>
        <w:rPr>
          <w:rFonts w:hint="eastAsia" w:cs="宋体"/>
          <w:kern w:val="2"/>
          <w:lang w:eastAsia="zh-CN"/>
        </w:rPr>
        <w:t>，</w:t>
      </w:r>
      <w:r>
        <w:rPr>
          <w:rFonts w:hint="eastAsia" w:cs="宋体"/>
          <w:kern w:val="2"/>
        </w:rPr>
        <w:t>在中国境内生产。（产品名称1）的（关键工序）</w:t>
      </w:r>
      <w:r>
        <w:rPr>
          <w:rFonts w:hint="eastAsia" w:cs="宋体"/>
          <w:kern w:val="2"/>
          <w:lang w:eastAsia="zh-CN"/>
        </w:rPr>
        <w:t>，</w:t>
      </w:r>
      <w:r>
        <w:rPr>
          <w:rFonts w:hint="eastAsia" w:cs="宋体"/>
          <w:kern w:val="2"/>
        </w:rPr>
        <w:t>在中国境内完成。</w:t>
      </w:r>
    </w:p>
    <w:p w14:paraId="400EEDF9">
      <w:pPr>
        <w:pStyle w:val="36"/>
        <w:shd w:val="clear" w:color="auto" w:fill="FFFFFF"/>
        <w:spacing w:before="30" w:beforeAutospacing="0" w:after="30" w:afterAutospacing="0" w:line="500" w:lineRule="atLeast"/>
        <w:ind w:firstLine="420"/>
        <w:textAlignment w:val="baseline"/>
        <w:rPr>
          <w:rFonts w:cs="宋体"/>
          <w:kern w:val="2"/>
        </w:rPr>
      </w:pPr>
      <w:r>
        <w:rPr>
          <w:rFonts w:hint="eastAsia" w:cs="宋体"/>
          <w:kern w:val="2"/>
        </w:rPr>
        <w:t>2.（产品名称2），生产厂为（厂名），厂址为（生产厂址）</w:t>
      </w:r>
      <w:r>
        <w:rPr>
          <w:rFonts w:hint="eastAsia" w:cs="宋体"/>
          <w:kern w:val="2"/>
          <w:lang w:eastAsia="zh-CN"/>
        </w:rPr>
        <w:t>，</w:t>
      </w:r>
      <w:r>
        <w:rPr>
          <w:rFonts w:hint="eastAsia" w:cs="宋体"/>
          <w:kern w:val="2"/>
        </w:rPr>
        <w:t>（产品名称2）的中国境内生产的组件成本占比≥（规定比例）</w:t>
      </w:r>
      <w:r>
        <w:rPr>
          <w:rFonts w:hint="eastAsia" w:cs="宋体"/>
          <w:kern w:val="2"/>
          <w:lang w:eastAsia="zh-CN"/>
        </w:rPr>
        <w:t>，</w:t>
      </w:r>
      <w:r>
        <w:rPr>
          <w:rFonts w:hint="eastAsia" w:cs="宋体"/>
          <w:kern w:val="2"/>
        </w:rPr>
        <w:t>（产品名称2）的（关键组件）在中国境内生产。（产品名称2）的（关键工序）在中国境内完成。</w:t>
      </w:r>
    </w:p>
    <w:p w14:paraId="78B8A1BB">
      <w:pPr>
        <w:pStyle w:val="36"/>
        <w:shd w:val="clear" w:color="auto" w:fill="FFFFFF"/>
        <w:spacing w:before="30" w:beforeAutospacing="0" w:after="30" w:afterAutospacing="0" w:line="500" w:lineRule="atLeast"/>
        <w:ind w:firstLine="420"/>
        <w:textAlignment w:val="baseline"/>
        <w:rPr>
          <w:rFonts w:cs="宋体"/>
          <w:kern w:val="2"/>
        </w:rPr>
      </w:pPr>
      <w:r>
        <w:rPr>
          <w:rFonts w:hint="eastAsia" w:cs="宋体"/>
          <w:kern w:val="2"/>
        </w:rPr>
        <w:t>……</w:t>
      </w:r>
    </w:p>
    <w:p w14:paraId="49105053">
      <w:pPr>
        <w:pStyle w:val="36"/>
        <w:shd w:val="clear" w:color="auto" w:fill="FFFFFF"/>
        <w:spacing w:before="30" w:beforeAutospacing="0" w:after="30" w:afterAutospacing="0" w:line="500" w:lineRule="atLeast"/>
        <w:ind w:firstLine="420"/>
        <w:textAlignment w:val="baseline"/>
        <w:rPr>
          <w:rFonts w:cs="宋体"/>
          <w:kern w:val="2"/>
        </w:rPr>
      </w:pPr>
      <w:r>
        <w:rPr>
          <w:rFonts w:hint="eastAsia" w:cs="宋体"/>
          <w:kern w:val="2"/>
        </w:rPr>
        <w:t>本公司（单位）对上述声明内容的真实性负责。如有虚假，愿承担相应法律责任。</w:t>
      </w:r>
    </w:p>
    <w:p w14:paraId="5ED64CEA">
      <w:pPr>
        <w:pStyle w:val="36"/>
        <w:shd w:val="clear" w:color="auto" w:fill="FFFFFF"/>
        <w:spacing w:before="30" w:beforeAutospacing="0" w:after="30" w:afterAutospacing="0" w:line="500" w:lineRule="atLeast"/>
        <w:ind w:firstLine="3360" w:firstLineChars="1400"/>
        <w:textAlignment w:val="baseline"/>
        <w:rPr>
          <w:rFonts w:cs="宋体"/>
          <w:kern w:val="2"/>
        </w:rPr>
      </w:pPr>
      <w:r>
        <w:rPr>
          <w:rFonts w:hint="eastAsia" w:cs="宋体"/>
          <w:kern w:val="2"/>
        </w:rPr>
        <w:t> 公司（单位）名称（盖章）：　        </w:t>
      </w:r>
    </w:p>
    <w:p w14:paraId="120865D0">
      <w:pPr>
        <w:pStyle w:val="36"/>
        <w:shd w:val="clear" w:color="auto" w:fill="FFFFFF"/>
        <w:spacing w:before="30" w:beforeAutospacing="0" w:after="30" w:afterAutospacing="0" w:line="500" w:lineRule="atLeast"/>
        <w:jc w:val="right"/>
        <w:textAlignment w:val="baseline"/>
        <w:rPr>
          <w:rFonts w:ascii="仿宋" w:hAnsi="仿宋" w:eastAsia="仿宋" w:cs="仿宋"/>
          <w:color w:val="000000"/>
          <w:sz w:val="28"/>
          <w:szCs w:val="28"/>
        </w:rPr>
      </w:pPr>
      <w:r>
        <w:rPr>
          <w:rFonts w:hint="eastAsia" w:cs="宋体"/>
          <w:kern w:val="2"/>
        </w:rPr>
        <w:t>日期：　     年　  月　  日       </w:t>
      </w:r>
      <w:r>
        <w:rPr>
          <w:rFonts w:hint="eastAsia" w:ascii="仿宋" w:hAnsi="仿宋" w:eastAsia="仿宋" w:cs="仿宋"/>
          <w:color w:val="000000"/>
          <w:sz w:val="28"/>
          <w:szCs w:val="28"/>
          <w:shd w:val="clear" w:color="auto" w:fill="FFFFFF"/>
        </w:rPr>
        <w:t>  </w:t>
      </w:r>
    </w:p>
    <w:p w14:paraId="380AAC1D">
      <w:pPr>
        <w:pStyle w:val="36"/>
        <w:shd w:val="clear" w:color="auto" w:fill="FFFFFF"/>
        <w:spacing w:before="30" w:beforeAutospacing="0" w:after="30" w:afterAutospacing="0" w:line="560" w:lineRule="atLeast"/>
        <w:textAlignment w:val="baseline"/>
        <w:rPr>
          <w:rFonts w:ascii="仿宋" w:hAnsi="仿宋" w:eastAsia="仿宋" w:cs="仿宋"/>
          <w:color w:val="000000"/>
          <w:sz w:val="28"/>
          <w:szCs w:val="28"/>
        </w:rPr>
      </w:pPr>
      <w:r>
        <w:rPr>
          <w:rFonts w:hint="eastAsia" w:ascii="仿宋" w:hAnsi="仿宋" w:eastAsia="仿宋" w:cs="仿宋"/>
          <w:color w:val="000000"/>
          <w:sz w:val="28"/>
          <w:szCs w:val="28"/>
          <w:shd w:val="clear" w:color="auto" w:fill="FFFFFF"/>
        </w:rPr>
        <w:t>__________________</w:t>
      </w:r>
    </w:p>
    <w:p w14:paraId="33E3CFB8">
      <w:pPr>
        <w:pStyle w:val="36"/>
        <w:shd w:val="clear" w:color="auto" w:fill="FFFFFF"/>
        <w:spacing w:before="30" w:beforeAutospacing="0" w:after="30" w:afterAutospacing="0" w:line="400" w:lineRule="atLeast"/>
        <w:ind w:firstLine="420"/>
        <w:textAlignment w:val="baseline"/>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shd w:val="clear" w:color="auto" w:fill="FFFFFF"/>
        </w:rPr>
        <w:t>1.产品如有型号，请在“产品名称”栏一并填写。</w:t>
      </w:r>
    </w:p>
    <w:p w14:paraId="3D9EFA28">
      <w:pPr>
        <w:pStyle w:val="36"/>
        <w:shd w:val="clear" w:color="auto" w:fill="FFFFFF"/>
        <w:spacing w:before="30" w:beforeAutospacing="0" w:after="30" w:afterAutospacing="0" w:line="400" w:lineRule="atLeast"/>
        <w:ind w:firstLine="420"/>
        <w:textAlignment w:val="baseline"/>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shd w:val="clear" w:color="auto" w:fill="FFFFFF"/>
        </w:rPr>
        <w:t>2.生产厂名与厂址应与生产厂营业执照载明的相关信息保持一致。</w:t>
      </w:r>
    </w:p>
    <w:p w14:paraId="2F6F37B3">
      <w:pPr>
        <w:pStyle w:val="36"/>
        <w:shd w:val="clear" w:color="auto" w:fill="FFFFFF"/>
        <w:spacing w:before="30" w:beforeAutospacing="0" w:after="30" w:afterAutospacing="0" w:line="400" w:lineRule="atLeast"/>
        <w:ind w:firstLine="420"/>
        <w:textAlignment w:val="baseline"/>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shd w:val="clear" w:color="auto" w:fill="FFFFFF"/>
        </w:rPr>
        <w:t>3.该产品的中国境内生产的组件成本占比相关要求实施前，“规定比例”栏可不填，下同。</w:t>
      </w:r>
    </w:p>
    <w:p w14:paraId="008F410B">
      <w:pPr>
        <w:pStyle w:val="36"/>
        <w:shd w:val="clear" w:color="auto" w:fill="FFFFFF"/>
        <w:spacing w:before="30" w:beforeAutospacing="0" w:after="30" w:afterAutospacing="0" w:line="400" w:lineRule="atLeast"/>
        <w:ind w:firstLine="420"/>
        <w:textAlignment w:val="baseline"/>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shd w:val="clear" w:color="auto" w:fill="FFFFFF"/>
        </w:rPr>
        <w:t>4.该产品的关键组件要求实施前，“关键组件”栏可不填，下同。</w:t>
      </w:r>
    </w:p>
    <w:p w14:paraId="6166F779">
      <w:pPr>
        <w:pStyle w:val="36"/>
        <w:shd w:val="clear" w:color="auto" w:fill="FFFFFF"/>
        <w:spacing w:before="30" w:beforeAutospacing="0" w:after="30" w:afterAutospacing="0" w:line="400" w:lineRule="atLeast"/>
        <w:ind w:firstLine="420"/>
        <w:textAlignment w:val="baseline"/>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shd w:val="clear" w:color="auto" w:fill="FFFFFF"/>
        </w:rPr>
        <w:t>5.该产品的关键工序要求实施前，“关键工序”栏可不填，下同。</w:t>
      </w:r>
    </w:p>
    <w:p w14:paraId="5E45077E">
      <w:pPr>
        <w:rPr>
          <w:rFonts w:asciiTheme="minorEastAsia" w:hAnsiTheme="minorEastAsia" w:eastAsiaTheme="minorEastAsia" w:cstheme="minorEastAsia"/>
          <w:sz w:val="21"/>
          <w:szCs w:val="21"/>
        </w:rPr>
      </w:pPr>
    </w:p>
    <w:p w14:paraId="17C5ED99">
      <w:pPr>
        <w:spacing w:line="360" w:lineRule="auto"/>
        <w:jc w:val="center"/>
        <w:outlineLvl w:val="0"/>
        <w:rPr>
          <w:rFonts w:asciiTheme="minorEastAsia" w:hAnsiTheme="minorEastAsia" w:eastAsiaTheme="minorEastAsia" w:cstheme="minorEastAsia"/>
          <w:b/>
          <w:bCs/>
          <w:kern w:val="0"/>
          <w:sz w:val="21"/>
          <w:szCs w:val="21"/>
        </w:rPr>
      </w:pPr>
    </w:p>
    <w:p w14:paraId="21D983FD">
      <w:pPr>
        <w:spacing w:line="360" w:lineRule="auto"/>
        <w:jc w:val="center"/>
        <w:outlineLvl w:val="0"/>
        <w:rPr>
          <w:b/>
          <w:bCs/>
          <w:kern w:val="0"/>
          <w:sz w:val="32"/>
          <w:szCs w:val="32"/>
        </w:rPr>
      </w:pPr>
    </w:p>
    <w:p w14:paraId="61C6C505">
      <w:pPr>
        <w:spacing w:line="360" w:lineRule="auto"/>
        <w:jc w:val="center"/>
        <w:outlineLvl w:val="0"/>
        <w:rPr>
          <w:b/>
          <w:bCs/>
          <w:kern w:val="0"/>
          <w:sz w:val="32"/>
          <w:szCs w:val="32"/>
        </w:rPr>
      </w:pPr>
    </w:p>
    <w:p w14:paraId="2A6CFC0A">
      <w:pPr>
        <w:spacing w:line="360" w:lineRule="auto"/>
        <w:jc w:val="center"/>
        <w:outlineLvl w:val="0"/>
        <w:rPr>
          <w:b/>
          <w:bCs/>
          <w:kern w:val="0"/>
          <w:sz w:val="32"/>
          <w:szCs w:val="32"/>
        </w:rPr>
      </w:pPr>
    </w:p>
    <w:p w14:paraId="3679C2CA">
      <w:pPr>
        <w:spacing w:line="360" w:lineRule="auto"/>
        <w:jc w:val="center"/>
        <w:outlineLvl w:val="0"/>
        <w:rPr>
          <w:b/>
          <w:bCs/>
          <w:kern w:val="0"/>
          <w:sz w:val="32"/>
          <w:szCs w:val="32"/>
        </w:rPr>
      </w:pPr>
    </w:p>
    <w:p w14:paraId="3EDB49E0">
      <w:pPr>
        <w:spacing w:line="360" w:lineRule="auto"/>
        <w:jc w:val="center"/>
        <w:outlineLvl w:val="0"/>
        <w:rPr>
          <w:b/>
          <w:bCs/>
          <w:kern w:val="0"/>
          <w:sz w:val="32"/>
          <w:szCs w:val="32"/>
        </w:rPr>
      </w:pPr>
    </w:p>
    <w:p w14:paraId="4E39336F">
      <w:pPr>
        <w:spacing w:line="360" w:lineRule="auto"/>
        <w:jc w:val="center"/>
        <w:outlineLvl w:val="0"/>
        <w:rPr>
          <w:b/>
          <w:bCs/>
          <w:kern w:val="0"/>
          <w:sz w:val="32"/>
          <w:szCs w:val="32"/>
        </w:rPr>
      </w:pPr>
    </w:p>
    <w:p w14:paraId="5CE4C14A">
      <w:pPr>
        <w:spacing w:line="360" w:lineRule="auto"/>
        <w:jc w:val="center"/>
        <w:outlineLvl w:val="0"/>
      </w:pPr>
      <w:r>
        <w:rPr>
          <w:rFonts w:hint="eastAsia"/>
          <w:b/>
          <w:bCs/>
          <w:kern w:val="0"/>
          <w:sz w:val="32"/>
          <w:szCs w:val="32"/>
          <w:lang w:val="en-US" w:eastAsia="zh-CN"/>
        </w:rPr>
        <w:t>五</w:t>
      </w:r>
      <w:r>
        <w:rPr>
          <w:rFonts w:hint="eastAsia"/>
          <w:b/>
          <w:bCs/>
          <w:kern w:val="0"/>
          <w:sz w:val="32"/>
          <w:szCs w:val="32"/>
        </w:rPr>
        <w:t>、投标供应商认为有必要提供的其他资料</w:t>
      </w:r>
      <w:bookmarkEnd w:id="449"/>
      <w:bookmarkEnd w:id="450"/>
      <w:bookmarkEnd w:id="451"/>
      <w:bookmarkEnd w:id="452"/>
      <w:bookmarkEnd w:id="453"/>
      <w:bookmarkEnd w:id="454"/>
      <w:bookmarkEnd w:id="455"/>
      <w:bookmarkEnd w:id="456"/>
      <w:bookmarkEnd w:id="457"/>
    </w:p>
    <w:p w14:paraId="38FEF268">
      <w:pPr>
        <w:pStyle w:val="3"/>
        <w:rPr>
          <w:b/>
          <w:bCs/>
          <w:sz w:val="32"/>
          <w:szCs w:val="32"/>
        </w:rPr>
      </w:pPr>
    </w:p>
    <w:p w14:paraId="413066E9">
      <w:pPr>
        <w:pStyle w:val="30"/>
        <w:sectPr>
          <w:headerReference r:id="rId14" w:type="first"/>
          <w:footerReference r:id="rId16" w:type="first"/>
          <w:headerReference r:id="rId13" w:type="default"/>
          <w:footerReference r:id="rId15" w:type="default"/>
          <w:pgSz w:w="11906" w:h="16838"/>
          <w:pgMar w:top="1276" w:right="1418" w:bottom="1247" w:left="1418" w:header="851" w:footer="992" w:gutter="0"/>
          <w:cols w:space="720" w:num="1"/>
          <w:titlePg/>
          <w:docGrid w:linePitch="312" w:charSpace="0"/>
        </w:sectPr>
      </w:pPr>
    </w:p>
    <w:p w14:paraId="48F04633">
      <w:pPr>
        <w:autoSpaceDE w:val="0"/>
        <w:autoSpaceDN w:val="0"/>
        <w:jc w:val="center"/>
        <w:rPr>
          <w:rFonts w:ascii="宋体" w:hAnsi="宋体" w:cs="宋体"/>
          <w:b/>
          <w:bCs/>
          <w:sz w:val="32"/>
          <w:szCs w:val="32"/>
        </w:rPr>
      </w:pPr>
      <w:r>
        <w:rPr>
          <w:rFonts w:hint="eastAsia" w:ascii="宋体" w:hAnsi="宋体" w:cs="宋体"/>
          <w:b/>
          <w:spacing w:val="6"/>
          <w:sz w:val="32"/>
          <w:szCs w:val="32"/>
        </w:rPr>
        <w:t>附件：</w:t>
      </w:r>
      <w:r>
        <w:rPr>
          <w:rFonts w:hint="eastAsia" w:ascii="宋体" w:hAnsi="宋体" w:cs="宋体"/>
          <w:b/>
          <w:bCs/>
          <w:sz w:val="32"/>
          <w:szCs w:val="32"/>
        </w:rPr>
        <w:t>电子专用章使用说明函</w:t>
      </w:r>
    </w:p>
    <w:p w14:paraId="493FAC0C">
      <w:pPr>
        <w:spacing w:line="360" w:lineRule="auto"/>
        <w:rPr>
          <w:rFonts w:ascii="宋体" w:hAnsi="宋体" w:cs="宋体"/>
          <w:sz w:val="24"/>
          <w:u w:val="single"/>
        </w:rPr>
      </w:pPr>
    </w:p>
    <w:p w14:paraId="174C6486">
      <w:pPr>
        <w:spacing w:line="360" w:lineRule="auto"/>
        <w:rPr>
          <w:rFonts w:ascii="宋体" w:hAnsi="宋体" w:cs="宋体"/>
          <w:sz w:val="24"/>
        </w:rPr>
      </w:pPr>
      <w:r>
        <w:rPr>
          <w:rFonts w:hint="eastAsia" w:ascii="宋体" w:hAnsi="宋体" w:cs="宋体"/>
          <w:sz w:val="24"/>
          <w:u w:val="single"/>
        </w:rPr>
        <w:t>（采购人）、（采购代理机构）：</w:t>
      </w:r>
    </w:p>
    <w:p w14:paraId="7CD026B3">
      <w:pPr>
        <w:snapToGrid w:val="0"/>
        <w:spacing w:line="460" w:lineRule="exact"/>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sz w:val="24"/>
        </w:rPr>
        <w:t>(投标人全称)是中华人民共和国依法登记注册的合法企业，</w:t>
      </w:r>
      <w:r>
        <w:rPr>
          <w:rFonts w:hint="eastAsia" w:ascii="宋体" w:hAnsi="宋体" w:cs="宋体"/>
          <w:bCs/>
          <w:sz w:val="24"/>
        </w:rPr>
        <w:t>在参加</w:t>
      </w:r>
      <w:r>
        <w:rPr>
          <w:rFonts w:hint="eastAsia" w:ascii="宋体" w:hAnsi="宋体" w:cs="宋体"/>
          <w:sz w:val="24"/>
        </w:rPr>
        <w:t>你方组织的</w:t>
      </w:r>
      <w:r>
        <w:rPr>
          <w:rFonts w:hint="eastAsia" w:ascii="宋体" w:hAnsi="宋体" w:cs="宋体"/>
          <w:sz w:val="24"/>
          <w:lang w:eastAsia="zh-CN"/>
        </w:rPr>
        <w:t xml:space="preserve">2026年李渔戏剧研究院灯光设备采购项目 </w:t>
      </w:r>
      <w:r>
        <w:rPr>
          <w:rFonts w:hint="eastAsia" w:ascii="宋体" w:hAnsi="宋体" w:cs="宋体"/>
          <w:color w:val="auto"/>
          <w:sz w:val="24"/>
        </w:rPr>
        <w:t>【招标编号：</w:t>
      </w:r>
      <w:r>
        <w:rPr>
          <w:rFonts w:hint="eastAsia" w:ascii="宋体" w:hAnsi="宋体" w:cs="宋体"/>
          <w:color w:val="auto"/>
          <w:sz w:val="24"/>
          <w:lang w:eastAsia="zh-CN"/>
        </w:rPr>
        <w:t>330781261030050000008-LX[2026]8388390016</w:t>
      </w:r>
      <w:r>
        <w:rPr>
          <w:rFonts w:hint="eastAsia" w:ascii="宋体" w:hAnsi="宋体" w:cs="宋体"/>
          <w:color w:val="auto"/>
          <w:sz w:val="24"/>
        </w:rPr>
        <w:t>】</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526A951A">
      <w:pPr>
        <w:spacing w:line="360" w:lineRule="auto"/>
        <w:ind w:firstLine="480" w:firstLineChars="200"/>
        <w:rPr>
          <w:rFonts w:ascii="宋体" w:hAnsi="宋体" w:cs="宋体"/>
          <w:sz w:val="24"/>
        </w:rPr>
      </w:pPr>
      <w:r>
        <w:rPr>
          <w:rFonts w:hint="eastAsia" w:ascii="宋体" w:hAnsi="宋体" w:cs="宋体"/>
          <w:sz w:val="24"/>
        </w:rPr>
        <w:t>特此说明。</w:t>
      </w:r>
    </w:p>
    <w:p w14:paraId="4AF7164F">
      <w:pPr>
        <w:spacing w:line="360" w:lineRule="auto"/>
        <w:ind w:firstLine="494"/>
        <w:rPr>
          <w:rFonts w:ascii="宋体" w:hAnsi="宋体" w:cs="宋体"/>
          <w:sz w:val="24"/>
        </w:rPr>
      </w:pPr>
    </w:p>
    <w:p w14:paraId="6480AB30">
      <w:pPr>
        <w:spacing w:line="360" w:lineRule="auto"/>
        <w:ind w:firstLine="494"/>
        <w:rPr>
          <w:rFonts w:ascii="宋体" w:hAnsi="宋体" w:cs="宋体"/>
          <w:sz w:val="24"/>
        </w:rPr>
      </w:pPr>
    </w:p>
    <w:p w14:paraId="2B90F252">
      <w:pPr>
        <w:spacing w:line="360" w:lineRule="auto"/>
        <w:ind w:firstLine="494"/>
        <w:rPr>
          <w:rFonts w:ascii="宋体" w:hAnsi="宋体" w:cs="宋体"/>
          <w:sz w:val="24"/>
        </w:rPr>
      </w:pPr>
    </w:p>
    <w:p w14:paraId="0A282588">
      <w:pPr>
        <w:spacing w:line="360" w:lineRule="auto"/>
        <w:ind w:firstLine="494"/>
        <w:rPr>
          <w:rFonts w:ascii="宋体" w:hAnsi="宋体" w:cs="宋体"/>
          <w:sz w:val="24"/>
        </w:rPr>
      </w:pPr>
    </w:p>
    <w:p w14:paraId="41685BD8">
      <w:pPr>
        <w:spacing w:line="360" w:lineRule="auto"/>
        <w:ind w:right="480" w:firstLine="4080" w:firstLineChars="1700"/>
        <w:rPr>
          <w:rFonts w:ascii="宋体" w:hAnsi="宋体" w:cs="宋体"/>
          <w:sz w:val="24"/>
        </w:rPr>
      </w:pPr>
      <w:r>
        <w:rPr>
          <w:rFonts w:hint="eastAsia" w:ascii="宋体" w:hAnsi="宋体" w:cs="宋体"/>
          <w:sz w:val="24"/>
        </w:rPr>
        <w:t>投标单位（法定名称章）：</w:t>
      </w:r>
    </w:p>
    <w:p w14:paraId="4C28731D">
      <w:pPr>
        <w:ind w:right="1440" w:firstLine="494"/>
        <w:jc w:val="center"/>
        <w:rPr>
          <w:rFonts w:ascii="宋体" w:hAnsi="宋体" w:cs="宋体"/>
          <w:sz w:val="24"/>
        </w:rPr>
      </w:pPr>
      <w:r>
        <w:rPr>
          <w:rFonts w:hint="eastAsia" w:ascii="宋体" w:hAnsi="宋体" w:cs="宋体"/>
          <w:sz w:val="24"/>
        </w:rPr>
        <w:t xml:space="preserve">                              日期：       年     月     日</w:t>
      </w:r>
    </w:p>
    <w:p w14:paraId="196833FD">
      <w:pPr>
        <w:rPr>
          <w:rFonts w:ascii="宋体" w:hAnsi="宋体" w:cs="宋体"/>
          <w:sz w:val="24"/>
        </w:rPr>
      </w:pPr>
      <w:r>
        <w:rPr>
          <w:rFonts w:hint="eastAsia" w:ascii="宋体" w:hAnsi="宋体" w:cs="宋体"/>
          <w:b/>
          <w:bCs/>
          <w:sz w:val="24"/>
        </w:rPr>
        <w:t>附：</w:t>
      </w:r>
    </w:p>
    <w:p w14:paraId="6E7B5693">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6438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209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cfgGMLwIAAIIEAAAOAAAAAAAAAAEAIAAAACcBAABkcnMvZTJvRG9jLnht&#10;bFBLBQYAAAAABgAGAFkBAADIBQAAAAA=&#10;">
                <v:fill on="t" focussize="0,0"/>
                <v:stroke color="#000000" miterlimit="2"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5408"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1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107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mJ126C8CAACD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CYnXboLwIAAIMEAAAOAAAAAAAAAAEAIAAAACcBAABkcnMvZTJvRG9jLnht&#10;bFBLBQYAAAAABgAGAFkBAADIBQAAAAA=&#10;">
                <v:fill on="t" focussize="0,0"/>
                <v:stroke color="#000000" miterlimit="2" joinstyle="miter"/>
                <v:imagedata o:title=""/>
                <o:lock v:ext="edit" aspectratio="f"/>
              </v:rect>
            </w:pict>
          </mc:Fallback>
        </mc:AlternateContent>
      </w:r>
      <w:r>
        <w:rPr>
          <w:rFonts w:hint="eastAsia" w:ascii="宋体" w:hAnsi="宋体" w:cs="宋体"/>
          <w:sz w:val="24"/>
        </w:rPr>
        <w:t>投标单位法定名称章（印模）                投标单位“XX专用章”（印模）</w:t>
      </w:r>
    </w:p>
    <w:p w14:paraId="0191F7B2">
      <w:pPr>
        <w:rPr>
          <w:b/>
          <w:bCs/>
          <w:kern w:val="0"/>
          <w:sz w:val="32"/>
          <w:szCs w:val="32"/>
        </w:rPr>
      </w:pPr>
      <w:bookmarkStart w:id="458" w:name="_Toc523150350"/>
      <w:bookmarkStart w:id="459" w:name="_Toc17655"/>
      <w:r>
        <w:rPr>
          <w:b/>
          <w:bCs/>
          <w:kern w:val="0"/>
          <w:sz w:val="32"/>
          <w:szCs w:val="32"/>
        </w:rPr>
        <w:br w:type="page"/>
      </w:r>
    </w:p>
    <w:p w14:paraId="655C4F1D">
      <w:pPr>
        <w:pStyle w:val="52"/>
      </w:pPr>
    </w:p>
    <w:p w14:paraId="7A6E5DF1">
      <w:pPr>
        <w:widowControl/>
        <w:spacing w:line="480" w:lineRule="auto"/>
        <w:jc w:val="center"/>
        <w:outlineLvl w:val="0"/>
        <w:rPr>
          <w:b/>
          <w:bCs/>
          <w:kern w:val="0"/>
          <w:sz w:val="32"/>
          <w:szCs w:val="32"/>
        </w:rPr>
      </w:pPr>
      <w:bookmarkStart w:id="460" w:name="_Toc8039"/>
      <w:bookmarkStart w:id="461" w:name="_Toc9078"/>
      <w:bookmarkStart w:id="462" w:name="_Toc4605"/>
      <w:bookmarkStart w:id="463" w:name="_Toc19318"/>
      <w:bookmarkStart w:id="464" w:name="_Toc11051"/>
      <w:bookmarkStart w:id="465" w:name="_Toc13429"/>
      <w:bookmarkStart w:id="466" w:name="_Toc23598"/>
      <w:bookmarkStart w:id="467" w:name="_Toc17399"/>
      <w:bookmarkStart w:id="468" w:name="_Toc27168"/>
      <w:bookmarkStart w:id="469" w:name="_Toc29862"/>
      <w:bookmarkStart w:id="470" w:name="_Toc22726"/>
      <w:bookmarkStart w:id="471" w:name="_Toc9189"/>
      <w:bookmarkStart w:id="472" w:name="_Toc32031"/>
      <w:r>
        <w:rPr>
          <w:b/>
          <w:bCs/>
          <w:kern w:val="0"/>
          <w:sz w:val="32"/>
          <w:szCs w:val="32"/>
        </w:rPr>
        <w:t>备份电子响应文件的密封</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2EA136A6">
      <w:pPr>
        <w:widowControl/>
        <w:spacing w:line="440" w:lineRule="atLeast"/>
        <w:rPr>
          <w:b/>
          <w:bCs/>
          <w:kern w:val="0"/>
          <w:sz w:val="24"/>
        </w:rPr>
      </w:pPr>
      <w:r>
        <w:rPr>
          <w:b/>
          <w:bCs/>
          <w:kern w:val="0"/>
          <w:sz w:val="24"/>
        </w:rPr>
        <w:t>备份电</w:t>
      </w:r>
      <w:r>
        <w:rPr>
          <w:rFonts w:hint="eastAsia"/>
          <w:b/>
          <w:bCs/>
          <w:kern w:val="0"/>
          <w:sz w:val="24"/>
        </w:rPr>
        <w:t>子</w:t>
      </w:r>
      <w:r>
        <w:rPr>
          <w:b/>
          <w:bCs/>
          <w:kern w:val="0"/>
          <w:sz w:val="24"/>
        </w:rPr>
        <w:t>响应文件的外包装封面格式：</w:t>
      </w:r>
    </w:p>
    <w:p w14:paraId="147646DE">
      <w:pPr>
        <w:widowControl/>
        <w:spacing w:beforeLines="500" w:afterLines="500" w:line="440" w:lineRule="atLeast"/>
        <w:jc w:val="center"/>
        <w:outlineLvl w:val="0"/>
        <w:rPr>
          <w:b/>
          <w:kern w:val="0"/>
          <w:sz w:val="32"/>
          <w:szCs w:val="32"/>
        </w:rPr>
      </w:pPr>
      <w:bookmarkStart w:id="473" w:name="_Toc29112"/>
      <w:bookmarkStart w:id="474" w:name="_Toc19830"/>
      <w:bookmarkStart w:id="475" w:name="_Toc4029"/>
      <w:bookmarkStart w:id="476" w:name="_Toc8167"/>
      <w:bookmarkStart w:id="477" w:name="_Toc27484"/>
      <w:bookmarkStart w:id="478" w:name="_Toc26953"/>
      <w:bookmarkStart w:id="479" w:name="_Toc29713"/>
      <w:bookmarkStart w:id="480" w:name="_Toc5886"/>
      <w:bookmarkStart w:id="481" w:name="_Toc24193"/>
      <w:bookmarkStart w:id="482" w:name="_Toc17231"/>
      <w:bookmarkStart w:id="483" w:name="_Toc7023"/>
      <w:bookmarkStart w:id="484" w:name="_Toc7828"/>
      <w:bookmarkStart w:id="485" w:name="_Toc12542"/>
      <w:bookmarkStart w:id="486" w:name="_Toc25946"/>
      <w:r>
        <w:rPr>
          <w:b/>
          <w:kern w:val="0"/>
          <w:sz w:val="32"/>
          <w:szCs w:val="32"/>
        </w:rPr>
        <w:t>备份电子响应文件</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1AB1A3FA">
      <w:pPr>
        <w:widowControl/>
        <w:spacing w:before="156" w:after="50" w:line="440" w:lineRule="atLeast"/>
        <w:ind w:firstLine="935"/>
        <w:rPr>
          <w:kern w:val="0"/>
          <w:sz w:val="24"/>
          <w:u w:val="single"/>
        </w:rPr>
      </w:pPr>
      <w:r>
        <w:rPr>
          <w:kern w:val="0"/>
          <w:sz w:val="24"/>
        </w:rPr>
        <w:t>项目名称：</w:t>
      </w:r>
      <w:r>
        <w:rPr>
          <w:rFonts w:hint="eastAsia"/>
          <w:kern w:val="0"/>
          <w:sz w:val="24"/>
          <w:u w:val="single"/>
        </w:rPr>
        <w:t xml:space="preserve">                           </w:t>
      </w:r>
    </w:p>
    <w:p w14:paraId="424F2ABD">
      <w:pPr>
        <w:widowControl/>
        <w:spacing w:before="156" w:after="50" w:line="440" w:lineRule="atLeast"/>
        <w:ind w:firstLine="935"/>
        <w:rPr>
          <w:kern w:val="0"/>
          <w:sz w:val="24"/>
          <w:u w:val="single"/>
        </w:rPr>
      </w:pPr>
      <w:r>
        <w:rPr>
          <w:kern w:val="0"/>
          <w:sz w:val="24"/>
        </w:rPr>
        <w:t>项目编号：</w:t>
      </w:r>
      <w:r>
        <w:rPr>
          <w:rFonts w:hint="eastAsia"/>
          <w:kern w:val="0"/>
          <w:sz w:val="24"/>
          <w:u w:val="single"/>
        </w:rPr>
        <w:t xml:space="preserve">                            </w:t>
      </w:r>
    </w:p>
    <w:p w14:paraId="6C6F55CC">
      <w:pPr>
        <w:widowControl/>
        <w:spacing w:before="156" w:after="50" w:line="440" w:lineRule="atLeast"/>
        <w:ind w:firstLine="420"/>
        <w:rPr>
          <w:kern w:val="0"/>
          <w:sz w:val="24"/>
          <w:u w:val="single"/>
        </w:rPr>
      </w:pPr>
      <w:r>
        <w:rPr>
          <w:kern w:val="0"/>
          <w:sz w:val="24"/>
        </w:rPr>
        <w:t xml:space="preserve">    投标供应商名称：</w:t>
      </w:r>
      <w:r>
        <w:rPr>
          <w:rFonts w:hint="eastAsia"/>
          <w:kern w:val="0"/>
          <w:sz w:val="24"/>
          <w:u w:val="single"/>
        </w:rPr>
        <w:t xml:space="preserve">                      </w:t>
      </w:r>
      <w:r>
        <w:rPr>
          <w:kern w:val="0"/>
          <w:sz w:val="24"/>
        </w:rPr>
        <w:t>（公章）</w:t>
      </w:r>
    </w:p>
    <w:p w14:paraId="22863E28">
      <w:pPr>
        <w:widowControl/>
        <w:spacing w:before="50" w:after="50" w:line="440" w:lineRule="atLeast"/>
        <w:ind w:firstLine="960" w:firstLineChars="400"/>
        <w:rPr>
          <w:kern w:val="0"/>
          <w:sz w:val="24"/>
          <w:u w:val="single"/>
        </w:rPr>
      </w:pPr>
      <w:r>
        <w:rPr>
          <w:kern w:val="0"/>
          <w:sz w:val="24"/>
        </w:rPr>
        <w:t>投标供应商地址：</w:t>
      </w:r>
      <w:r>
        <w:rPr>
          <w:rFonts w:hint="eastAsia"/>
          <w:kern w:val="0"/>
          <w:sz w:val="24"/>
          <w:u w:val="single"/>
        </w:rPr>
        <w:t xml:space="preserve">                      </w:t>
      </w:r>
    </w:p>
    <w:p w14:paraId="3E0F7B91">
      <w:pPr>
        <w:widowControl/>
        <w:spacing w:before="50" w:after="50" w:line="440" w:lineRule="atLeast"/>
        <w:ind w:firstLine="874"/>
        <w:rPr>
          <w:kern w:val="0"/>
          <w:sz w:val="24"/>
          <w:u w:val="single"/>
        </w:rPr>
      </w:pPr>
      <w:r>
        <w:rPr>
          <w:kern w:val="0"/>
          <w:sz w:val="24"/>
        </w:rPr>
        <w:t>法定代表人或授权委托人签字：</w:t>
      </w:r>
      <w:r>
        <w:rPr>
          <w:rFonts w:hint="eastAsia"/>
          <w:kern w:val="0"/>
          <w:sz w:val="24"/>
          <w:u w:val="single"/>
        </w:rPr>
        <w:t xml:space="preserve">          </w:t>
      </w:r>
    </w:p>
    <w:p w14:paraId="2F1D723D">
      <w:pPr>
        <w:widowControl/>
        <w:spacing w:before="50" w:after="50" w:line="440" w:lineRule="atLeast"/>
        <w:ind w:firstLine="960" w:firstLineChars="400"/>
        <w:rPr>
          <w:kern w:val="0"/>
          <w:sz w:val="24"/>
        </w:rPr>
      </w:pPr>
    </w:p>
    <w:p w14:paraId="4FE653C8">
      <w:pPr>
        <w:widowControl/>
        <w:spacing w:beforeLines="100" w:afterLines="100" w:line="440" w:lineRule="atLeast"/>
        <w:jc w:val="center"/>
        <w:rPr>
          <w:kern w:val="0"/>
          <w:sz w:val="24"/>
        </w:rPr>
      </w:pPr>
      <w:r>
        <w:rPr>
          <w:kern w:val="0"/>
          <w:sz w:val="24"/>
        </w:rPr>
        <w:t>在   年  月  日  时  分之前不得启封（开标时间）</w:t>
      </w:r>
    </w:p>
    <w:p w14:paraId="7B2656FB">
      <w:pPr>
        <w:widowControl/>
        <w:spacing w:before="50" w:after="50" w:line="440" w:lineRule="atLeast"/>
        <w:ind w:firstLine="874"/>
        <w:rPr>
          <w:kern w:val="0"/>
          <w:sz w:val="24"/>
        </w:rPr>
      </w:pPr>
    </w:p>
    <w:p w14:paraId="1AD131C2">
      <w:pPr>
        <w:widowControl/>
        <w:spacing w:before="156" w:after="50" w:line="440" w:lineRule="atLeast"/>
        <w:ind w:firstLine="645"/>
        <w:jc w:val="center"/>
        <w:rPr>
          <w:kern w:val="0"/>
          <w:sz w:val="24"/>
        </w:rPr>
      </w:pPr>
      <w:r>
        <w:rPr>
          <w:kern w:val="0"/>
          <w:sz w:val="24"/>
        </w:rPr>
        <w:t xml:space="preserve">                        年    月    日</w:t>
      </w:r>
    </w:p>
    <w:p w14:paraId="37AE941C">
      <w:pPr>
        <w:rPr>
          <w:b/>
          <w:bCs/>
          <w:sz w:val="32"/>
          <w:szCs w:val="32"/>
        </w:rPr>
      </w:pPr>
    </w:p>
    <w:p w14:paraId="43112ED8">
      <w:pPr>
        <w:rPr>
          <w:b/>
          <w:bCs/>
          <w:sz w:val="32"/>
          <w:szCs w:val="32"/>
        </w:rPr>
      </w:pPr>
    </w:p>
    <w:p w14:paraId="1F7D1C02">
      <w:pPr>
        <w:widowControl/>
        <w:spacing w:before="156" w:after="50" w:line="440" w:lineRule="atLeast"/>
        <w:ind w:firstLine="645"/>
        <w:jc w:val="center"/>
        <w:rPr>
          <w:kern w:val="0"/>
          <w:sz w:val="24"/>
        </w:rPr>
      </w:pPr>
    </w:p>
    <w:p w14:paraId="08FA9769">
      <w:pPr>
        <w:pStyle w:val="10"/>
      </w:pPr>
    </w:p>
    <w:p w14:paraId="07E3E491">
      <w:pPr>
        <w:pStyle w:val="10"/>
      </w:pPr>
    </w:p>
    <w:p w14:paraId="166D81B2">
      <w:pPr>
        <w:pStyle w:val="10"/>
      </w:pPr>
    </w:p>
    <w:sectPr>
      <w:footerReference r:id="rId19" w:type="first"/>
      <w:headerReference r:id="rId17" w:type="default"/>
      <w:footerReference r:id="rId18" w:type="default"/>
      <w:pgSz w:w="11906" w:h="16838"/>
      <w:pgMar w:top="1247" w:right="1474" w:bottom="1247" w:left="1474" w:header="851" w:footer="850"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font-weight : 700">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Wingdings 2">
    <w:altName w:val="Wingdings"/>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8F928">
    <w:pPr>
      <w:pStyle w:val="29"/>
      <w:jc w:val="center"/>
    </w:pPr>
    <w:r>
      <w:fldChar w:fldCharType="begin"/>
    </w:r>
    <w:r>
      <w:instrText xml:space="preserve">PAGE   \* MERGEFORMAT</w:instrText>
    </w:r>
    <w:r>
      <w:fldChar w:fldCharType="separate"/>
    </w:r>
    <w:r>
      <w:rPr>
        <w:lang w:val="zh-CN"/>
      </w:rPr>
      <w:t>25</w:t>
    </w:r>
    <w:r>
      <w:rPr>
        <w:lang w:val="zh-C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8DB76">
    <w:pPr>
      <w:pStyle w:val="29"/>
      <w:jc w:val="center"/>
    </w:pPr>
    <w:r>
      <w:fldChar w:fldCharType="begin"/>
    </w:r>
    <w:r>
      <w:instrText xml:space="preserve">PAGE   \* MERGEFORMAT</w:instrText>
    </w:r>
    <w:r>
      <w:fldChar w:fldCharType="separate"/>
    </w:r>
    <w:r>
      <w:rPr>
        <w:lang w:val="zh-CN"/>
      </w:rPr>
      <w:t>36</w:t>
    </w:r>
    <w:r>
      <w:rPr>
        <w:lang w:val="zh-CN"/>
      </w:rPr>
      <w:fldChar w:fldCharType="end"/>
    </w:r>
  </w:p>
  <w:p w14:paraId="0D3F9ADB">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4EDB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AB90">
    <w:pPr>
      <w:pStyle w:val="29"/>
      <w:jc w:val="center"/>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6C1AE6">
                          <w:pPr>
                            <w:pStyle w:val="29"/>
                            <w:jc w:val="cente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24</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81</w:t>
                          </w:r>
                          <w:r>
                            <w:rPr>
                              <w:rFonts w:hint="eastAsia" w:ascii="仿宋_GB2312" w:eastAsia="仿宋_GB2312"/>
                            </w:rPr>
                            <w:fldChar w:fldCharType="end"/>
                          </w:r>
                          <w:r>
                            <w:rPr>
                              <w:rFonts w:hint="eastAsia" w:ascii="仿宋_GB2312" w:eastAsia="仿宋_GB231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86C1AE6">
                    <w:pPr>
                      <w:pStyle w:val="29"/>
                      <w:jc w:val="cente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24</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81</w:t>
                    </w:r>
                    <w:r>
                      <w:rPr>
                        <w:rFonts w:hint="eastAsia" w:ascii="仿宋_GB2312" w:eastAsia="仿宋_GB2312"/>
                      </w:rPr>
                      <w:fldChar w:fldCharType="end"/>
                    </w:r>
                    <w:r>
                      <w:rPr>
                        <w:rFonts w:hint="eastAsia" w:ascii="仿宋_GB2312" w:eastAsia="仿宋_GB2312"/>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D0E08">
    <w:pPr>
      <w:pStyle w:val="29"/>
      <w:jc w:val="center"/>
      <w:rPr>
        <w:rFonts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1</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71</w:t>
    </w:r>
    <w:r>
      <w:rPr>
        <w:rFonts w:hint="eastAsia" w:ascii="仿宋_GB2312" w:eastAsia="仿宋_GB2312"/>
      </w:rPr>
      <w:fldChar w:fldCharType="end"/>
    </w:r>
    <w:r>
      <w:rPr>
        <w:rFonts w:hint="eastAsia" w:ascii="仿宋_GB2312" w:eastAsia="仿宋_GB2312"/>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27B9">
    <w:pPr>
      <w:pStyle w:val="29"/>
      <w:jc w:val="center"/>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E0B423">
                          <w:pPr>
                            <w:pStyle w:val="29"/>
                            <w:jc w:val="cente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66</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68</w:t>
                          </w:r>
                          <w:r>
                            <w:rPr>
                              <w:rFonts w:hint="eastAsia" w:ascii="仿宋_GB2312" w:eastAsia="仿宋_GB2312"/>
                            </w:rPr>
                            <w:fldChar w:fldCharType="end"/>
                          </w:r>
                          <w:r>
                            <w:rPr>
                              <w:rFonts w:hint="eastAsia" w:ascii="仿宋_GB2312" w:eastAsia="仿宋_GB231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67E0B423">
                    <w:pPr>
                      <w:pStyle w:val="29"/>
                      <w:jc w:val="cente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66</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68</w:t>
                    </w:r>
                    <w:r>
                      <w:rPr>
                        <w:rFonts w:hint="eastAsia" w:ascii="仿宋_GB2312" w:eastAsia="仿宋_GB2312"/>
                      </w:rPr>
                      <w:fldChar w:fldCharType="end"/>
                    </w:r>
                    <w:r>
                      <w:rPr>
                        <w:rFonts w:hint="eastAsia" w:ascii="仿宋_GB2312" w:eastAsia="仿宋_GB2312"/>
                      </w:rPr>
                      <w:t xml:space="preserve"> 页</w:t>
                    </w:r>
                  </w:p>
                </w:txbxContent>
              </v:textbox>
            </v:shape>
          </w:pict>
        </mc:Fallback>
      </mc:AlternateContent>
    </w:r>
  </w:p>
  <w:p w14:paraId="68E4A2A3">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71448">
    <w:pPr>
      <w:pStyle w:val="29"/>
      <w:jc w:val="center"/>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E5B95">
                          <w:pPr>
                            <w:pStyle w:val="29"/>
                            <w:jc w:val="cente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58</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60</w:t>
                          </w:r>
                          <w:r>
                            <w:rPr>
                              <w:rFonts w:hint="eastAsia" w:ascii="仿宋_GB2312" w:eastAsia="仿宋_GB2312"/>
                            </w:rPr>
                            <w:fldChar w:fldCharType="end"/>
                          </w:r>
                          <w:r>
                            <w:rPr>
                              <w:rFonts w:hint="eastAsia" w:ascii="仿宋_GB2312" w:eastAsia="仿宋_GB2312"/>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116E5B95">
                    <w:pPr>
                      <w:pStyle w:val="29"/>
                      <w:jc w:val="cente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58</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60</w:t>
                    </w:r>
                    <w:r>
                      <w:rPr>
                        <w:rFonts w:hint="eastAsia" w:ascii="仿宋_GB2312" w:eastAsia="仿宋_GB2312"/>
                      </w:rPr>
                      <w:fldChar w:fldCharType="end"/>
                    </w:r>
                    <w:r>
                      <w:rPr>
                        <w:rFonts w:hint="eastAsia" w:ascii="仿宋_GB2312" w:eastAsia="仿宋_GB2312"/>
                      </w:rPr>
                      <w:t xml:space="preserve"> 页</w:t>
                    </w:r>
                  </w:p>
                </w:txbxContent>
              </v:textbox>
            </v:shape>
          </w:pict>
        </mc:Fallback>
      </mc:AlternateContent>
    </w:r>
  </w:p>
  <w:p w14:paraId="0998DD68">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9250">
    <w:pPr>
      <w:pStyle w:val="29"/>
      <w:jc w:val="center"/>
      <w:rPr>
        <w:rFonts w:ascii="仿宋_GB2312" w:eastAsia="仿宋_GB2312"/>
        <w:szCs w:val="24"/>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1F33CD">
                          <w:pPr>
                            <w:pStyle w:val="29"/>
                            <w:jc w:val="center"/>
                          </w:pPr>
                          <w:r>
                            <w:rPr>
                              <w:rFonts w:hint="eastAsia" w:ascii="仿宋_GB2312" w:eastAsia="仿宋_GB2312"/>
                              <w:szCs w:val="21"/>
                            </w:rPr>
                            <w:t xml:space="preserve">第 </w:t>
                          </w:r>
                          <w:r>
                            <w:rPr>
                              <w:rFonts w:hint="eastAsia" w:ascii="仿宋_GB2312" w:eastAsia="仿宋_GB2312"/>
                              <w:szCs w:val="21"/>
                            </w:rPr>
                            <w:fldChar w:fldCharType="begin"/>
                          </w:r>
                          <w:r>
                            <w:rPr>
                              <w:rFonts w:hint="eastAsia" w:ascii="仿宋_GB2312" w:eastAsia="仿宋_GB2312"/>
                              <w:szCs w:val="21"/>
                            </w:rPr>
                            <w:instrText xml:space="preserve"> PAGE </w:instrText>
                          </w:r>
                          <w:r>
                            <w:rPr>
                              <w:rFonts w:hint="eastAsia" w:ascii="仿宋_GB2312" w:eastAsia="仿宋_GB2312"/>
                              <w:szCs w:val="21"/>
                            </w:rPr>
                            <w:fldChar w:fldCharType="separate"/>
                          </w:r>
                          <w:r>
                            <w:rPr>
                              <w:rFonts w:ascii="仿宋_GB2312" w:eastAsia="仿宋_GB2312"/>
                              <w:szCs w:val="21"/>
                            </w:rPr>
                            <w:t>72</w:t>
                          </w:r>
                          <w:r>
                            <w:rPr>
                              <w:rFonts w:hint="eastAsia" w:ascii="仿宋_GB2312" w:eastAsia="仿宋_GB2312"/>
                              <w:szCs w:val="21"/>
                            </w:rPr>
                            <w:fldChar w:fldCharType="end"/>
                          </w:r>
                          <w:r>
                            <w:rPr>
                              <w:rFonts w:hint="eastAsia" w:ascii="仿宋_GB2312" w:eastAsia="仿宋_GB2312"/>
                              <w:szCs w:val="21"/>
                            </w:rPr>
                            <w:t xml:space="preserve"> 页 共 </w:t>
                          </w:r>
                          <w:r>
                            <w:rPr>
                              <w:rFonts w:hint="eastAsia" w:ascii="仿宋_GB2312" w:eastAsia="仿宋_GB2312"/>
                              <w:szCs w:val="21"/>
                            </w:rPr>
                            <w:fldChar w:fldCharType="begin"/>
                          </w:r>
                          <w:r>
                            <w:rPr>
                              <w:rFonts w:hint="eastAsia" w:ascii="仿宋_GB2312" w:eastAsia="仿宋_GB2312"/>
                              <w:szCs w:val="21"/>
                            </w:rPr>
                            <w:instrText xml:space="preserve"> NUMPAGES </w:instrText>
                          </w:r>
                          <w:r>
                            <w:rPr>
                              <w:rFonts w:hint="eastAsia" w:ascii="仿宋_GB2312" w:eastAsia="仿宋_GB2312"/>
                              <w:szCs w:val="21"/>
                            </w:rPr>
                            <w:fldChar w:fldCharType="separate"/>
                          </w:r>
                          <w:r>
                            <w:rPr>
                              <w:rFonts w:ascii="仿宋_GB2312" w:eastAsia="仿宋_GB2312"/>
                              <w:szCs w:val="21"/>
                            </w:rPr>
                            <w:t>74</w:t>
                          </w:r>
                          <w:r>
                            <w:rPr>
                              <w:rFonts w:hint="eastAsia" w:ascii="仿宋_GB2312" w:eastAsia="仿宋_GB2312"/>
                              <w:szCs w:val="21"/>
                            </w:rPr>
                            <w:fldChar w:fldCharType="end"/>
                          </w:r>
                          <w:r>
                            <w:rPr>
                              <w:rFonts w:hint="eastAsia" w:ascii="仿宋_GB2312" w:eastAsia="仿宋_GB2312"/>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1F1F33CD">
                    <w:pPr>
                      <w:pStyle w:val="29"/>
                      <w:jc w:val="center"/>
                    </w:pPr>
                    <w:r>
                      <w:rPr>
                        <w:rFonts w:hint="eastAsia" w:ascii="仿宋_GB2312" w:eastAsia="仿宋_GB2312"/>
                        <w:szCs w:val="21"/>
                      </w:rPr>
                      <w:t xml:space="preserve">第 </w:t>
                    </w:r>
                    <w:r>
                      <w:rPr>
                        <w:rFonts w:hint="eastAsia" w:ascii="仿宋_GB2312" w:eastAsia="仿宋_GB2312"/>
                        <w:szCs w:val="21"/>
                      </w:rPr>
                      <w:fldChar w:fldCharType="begin"/>
                    </w:r>
                    <w:r>
                      <w:rPr>
                        <w:rFonts w:hint="eastAsia" w:ascii="仿宋_GB2312" w:eastAsia="仿宋_GB2312"/>
                        <w:szCs w:val="21"/>
                      </w:rPr>
                      <w:instrText xml:space="preserve"> PAGE </w:instrText>
                    </w:r>
                    <w:r>
                      <w:rPr>
                        <w:rFonts w:hint="eastAsia" w:ascii="仿宋_GB2312" w:eastAsia="仿宋_GB2312"/>
                        <w:szCs w:val="21"/>
                      </w:rPr>
                      <w:fldChar w:fldCharType="separate"/>
                    </w:r>
                    <w:r>
                      <w:rPr>
                        <w:rFonts w:ascii="仿宋_GB2312" w:eastAsia="仿宋_GB2312"/>
                        <w:szCs w:val="21"/>
                      </w:rPr>
                      <w:t>72</w:t>
                    </w:r>
                    <w:r>
                      <w:rPr>
                        <w:rFonts w:hint="eastAsia" w:ascii="仿宋_GB2312" w:eastAsia="仿宋_GB2312"/>
                        <w:szCs w:val="21"/>
                      </w:rPr>
                      <w:fldChar w:fldCharType="end"/>
                    </w:r>
                    <w:r>
                      <w:rPr>
                        <w:rFonts w:hint="eastAsia" w:ascii="仿宋_GB2312" w:eastAsia="仿宋_GB2312"/>
                        <w:szCs w:val="21"/>
                      </w:rPr>
                      <w:t xml:space="preserve"> 页 共 </w:t>
                    </w:r>
                    <w:r>
                      <w:rPr>
                        <w:rFonts w:hint="eastAsia" w:ascii="仿宋_GB2312" w:eastAsia="仿宋_GB2312"/>
                        <w:szCs w:val="21"/>
                      </w:rPr>
                      <w:fldChar w:fldCharType="begin"/>
                    </w:r>
                    <w:r>
                      <w:rPr>
                        <w:rFonts w:hint="eastAsia" w:ascii="仿宋_GB2312" w:eastAsia="仿宋_GB2312"/>
                        <w:szCs w:val="21"/>
                      </w:rPr>
                      <w:instrText xml:space="preserve"> NUMPAGES </w:instrText>
                    </w:r>
                    <w:r>
                      <w:rPr>
                        <w:rFonts w:hint="eastAsia" w:ascii="仿宋_GB2312" w:eastAsia="仿宋_GB2312"/>
                        <w:szCs w:val="21"/>
                      </w:rPr>
                      <w:fldChar w:fldCharType="separate"/>
                    </w:r>
                    <w:r>
                      <w:rPr>
                        <w:rFonts w:ascii="仿宋_GB2312" w:eastAsia="仿宋_GB2312"/>
                        <w:szCs w:val="21"/>
                      </w:rPr>
                      <w:t>74</w:t>
                    </w:r>
                    <w:r>
                      <w:rPr>
                        <w:rFonts w:hint="eastAsia" w:ascii="仿宋_GB2312" w:eastAsia="仿宋_GB2312"/>
                        <w:szCs w:val="21"/>
                      </w:rPr>
                      <w:fldChar w:fldCharType="end"/>
                    </w:r>
                    <w:r>
                      <w:rPr>
                        <w:rFonts w:hint="eastAsia" w:ascii="仿宋_GB2312" w:eastAsia="仿宋_GB2312"/>
                        <w:szCs w:val="21"/>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D67E">
    <w:pPr>
      <w:pStyle w:val="29"/>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3E4156">
                          <w:pPr>
                            <w:pStyle w:val="29"/>
                            <w:jc w:val="center"/>
                          </w:pPr>
                          <w:r>
                            <w:rPr>
                              <w:rFonts w:hint="eastAsia" w:ascii="仿宋_GB2312" w:eastAsia="仿宋_GB2312"/>
                              <w:szCs w:val="21"/>
                            </w:rPr>
                            <w:t xml:space="preserve">第 </w:t>
                          </w:r>
                          <w:r>
                            <w:rPr>
                              <w:rFonts w:hint="eastAsia" w:ascii="仿宋_GB2312" w:eastAsia="仿宋_GB2312"/>
                              <w:szCs w:val="21"/>
                            </w:rPr>
                            <w:fldChar w:fldCharType="begin"/>
                          </w:r>
                          <w:r>
                            <w:rPr>
                              <w:rFonts w:hint="eastAsia" w:ascii="仿宋_GB2312" w:eastAsia="仿宋_GB2312"/>
                              <w:szCs w:val="21"/>
                            </w:rPr>
                            <w:instrText xml:space="preserve"> PAGE </w:instrText>
                          </w:r>
                          <w:r>
                            <w:rPr>
                              <w:rFonts w:hint="eastAsia" w:ascii="仿宋_GB2312" w:eastAsia="仿宋_GB2312"/>
                              <w:szCs w:val="21"/>
                            </w:rPr>
                            <w:fldChar w:fldCharType="separate"/>
                          </w:r>
                          <w:r>
                            <w:rPr>
                              <w:rFonts w:ascii="仿宋_GB2312" w:eastAsia="仿宋_GB2312"/>
                              <w:szCs w:val="21"/>
                            </w:rPr>
                            <w:t>67</w:t>
                          </w:r>
                          <w:r>
                            <w:rPr>
                              <w:rFonts w:hint="eastAsia" w:ascii="仿宋_GB2312" w:eastAsia="仿宋_GB2312"/>
                              <w:szCs w:val="21"/>
                            </w:rPr>
                            <w:fldChar w:fldCharType="end"/>
                          </w:r>
                          <w:r>
                            <w:rPr>
                              <w:rFonts w:hint="eastAsia" w:ascii="仿宋_GB2312" w:eastAsia="仿宋_GB2312"/>
                              <w:szCs w:val="21"/>
                            </w:rPr>
                            <w:t xml:space="preserve"> 页 共 </w:t>
                          </w:r>
                          <w:r>
                            <w:rPr>
                              <w:rFonts w:hint="eastAsia" w:ascii="仿宋_GB2312" w:eastAsia="仿宋_GB2312"/>
                              <w:szCs w:val="21"/>
                            </w:rPr>
                            <w:fldChar w:fldCharType="begin"/>
                          </w:r>
                          <w:r>
                            <w:rPr>
                              <w:rFonts w:hint="eastAsia" w:ascii="仿宋_GB2312" w:eastAsia="仿宋_GB2312"/>
                              <w:szCs w:val="21"/>
                            </w:rPr>
                            <w:instrText xml:space="preserve"> NUMPAGES </w:instrText>
                          </w:r>
                          <w:r>
                            <w:rPr>
                              <w:rFonts w:hint="eastAsia" w:ascii="仿宋_GB2312" w:eastAsia="仿宋_GB2312"/>
                              <w:szCs w:val="21"/>
                            </w:rPr>
                            <w:fldChar w:fldCharType="separate"/>
                          </w:r>
                          <w:r>
                            <w:rPr>
                              <w:rFonts w:ascii="仿宋_GB2312" w:eastAsia="仿宋_GB2312"/>
                              <w:szCs w:val="21"/>
                            </w:rPr>
                            <w:t>69</w:t>
                          </w:r>
                          <w:r>
                            <w:rPr>
                              <w:rFonts w:hint="eastAsia" w:ascii="仿宋_GB2312" w:eastAsia="仿宋_GB2312"/>
                              <w:szCs w:val="21"/>
                            </w:rPr>
                            <w:fldChar w:fldCharType="end"/>
                          </w:r>
                          <w:bookmarkStart w:id="487" w:name="_Toc131845147"/>
                          <w:bookmarkStart w:id="488" w:name="_Toc36110187"/>
                          <w:bookmarkStart w:id="489" w:name="_Toc91899912"/>
                          <w:bookmarkStart w:id="490" w:name="_Toc164085800"/>
                          <w:r>
                            <w:rPr>
                              <w:rFonts w:hint="eastAsia" w:ascii="仿宋_GB2312" w:eastAsia="仿宋_GB2312"/>
                              <w:szCs w:val="21"/>
                            </w:rPr>
                            <w:t xml:space="preserve"> 页</w:t>
                          </w:r>
                          <w:bookmarkEnd w:id="487"/>
                          <w:bookmarkEnd w:id="488"/>
                          <w:bookmarkEnd w:id="489"/>
                          <w:bookmarkEnd w:id="490"/>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14:paraId="753E4156">
                    <w:pPr>
                      <w:pStyle w:val="29"/>
                      <w:jc w:val="center"/>
                    </w:pPr>
                    <w:r>
                      <w:rPr>
                        <w:rFonts w:hint="eastAsia" w:ascii="仿宋_GB2312" w:eastAsia="仿宋_GB2312"/>
                        <w:szCs w:val="21"/>
                      </w:rPr>
                      <w:t xml:space="preserve">第 </w:t>
                    </w:r>
                    <w:r>
                      <w:rPr>
                        <w:rFonts w:hint="eastAsia" w:ascii="仿宋_GB2312" w:eastAsia="仿宋_GB2312"/>
                        <w:szCs w:val="21"/>
                      </w:rPr>
                      <w:fldChar w:fldCharType="begin"/>
                    </w:r>
                    <w:r>
                      <w:rPr>
                        <w:rFonts w:hint="eastAsia" w:ascii="仿宋_GB2312" w:eastAsia="仿宋_GB2312"/>
                        <w:szCs w:val="21"/>
                      </w:rPr>
                      <w:instrText xml:space="preserve"> PAGE </w:instrText>
                    </w:r>
                    <w:r>
                      <w:rPr>
                        <w:rFonts w:hint="eastAsia" w:ascii="仿宋_GB2312" w:eastAsia="仿宋_GB2312"/>
                        <w:szCs w:val="21"/>
                      </w:rPr>
                      <w:fldChar w:fldCharType="separate"/>
                    </w:r>
                    <w:r>
                      <w:rPr>
                        <w:rFonts w:ascii="仿宋_GB2312" w:eastAsia="仿宋_GB2312"/>
                        <w:szCs w:val="21"/>
                      </w:rPr>
                      <w:t>67</w:t>
                    </w:r>
                    <w:r>
                      <w:rPr>
                        <w:rFonts w:hint="eastAsia" w:ascii="仿宋_GB2312" w:eastAsia="仿宋_GB2312"/>
                        <w:szCs w:val="21"/>
                      </w:rPr>
                      <w:fldChar w:fldCharType="end"/>
                    </w:r>
                    <w:r>
                      <w:rPr>
                        <w:rFonts w:hint="eastAsia" w:ascii="仿宋_GB2312" w:eastAsia="仿宋_GB2312"/>
                        <w:szCs w:val="21"/>
                      </w:rPr>
                      <w:t xml:space="preserve"> 页 共 </w:t>
                    </w:r>
                    <w:r>
                      <w:rPr>
                        <w:rFonts w:hint="eastAsia" w:ascii="仿宋_GB2312" w:eastAsia="仿宋_GB2312"/>
                        <w:szCs w:val="21"/>
                      </w:rPr>
                      <w:fldChar w:fldCharType="begin"/>
                    </w:r>
                    <w:r>
                      <w:rPr>
                        <w:rFonts w:hint="eastAsia" w:ascii="仿宋_GB2312" w:eastAsia="仿宋_GB2312"/>
                        <w:szCs w:val="21"/>
                      </w:rPr>
                      <w:instrText xml:space="preserve"> NUMPAGES </w:instrText>
                    </w:r>
                    <w:r>
                      <w:rPr>
                        <w:rFonts w:hint="eastAsia" w:ascii="仿宋_GB2312" w:eastAsia="仿宋_GB2312"/>
                        <w:szCs w:val="21"/>
                      </w:rPr>
                      <w:fldChar w:fldCharType="separate"/>
                    </w:r>
                    <w:r>
                      <w:rPr>
                        <w:rFonts w:ascii="仿宋_GB2312" w:eastAsia="仿宋_GB2312"/>
                        <w:szCs w:val="21"/>
                      </w:rPr>
                      <w:t>69</w:t>
                    </w:r>
                    <w:r>
                      <w:rPr>
                        <w:rFonts w:hint="eastAsia" w:ascii="仿宋_GB2312" w:eastAsia="仿宋_GB2312"/>
                        <w:szCs w:val="21"/>
                      </w:rPr>
                      <w:fldChar w:fldCharType="end"/>
                    </w:r>
                    <w:bookmarkStart w:id="487" w:name="_Toc131845147"/>
                    <w:bookmarkStart w:id="488" w:name="_Toc36110187"/>
                    <w:bookmarkStart w:id="489" w:name="_Toc91899912"/>
                    <w:bookmarkStart w:id="490" w:name="_Toc164085800"/>
                    <w:r>
                      <w:rPr>
                        <w:rFonts w:hint="eastAsia" w:ascii="仿宋_GB2312" w:eastAsia="仿宋_GB2312"/>
                        <w:szCs w:val="21"/>
                      </w:rPr>
                      <w:t xml:space="preserve"> 页</w:t>
                    </w:r>
                    <w:bookmarkEnd w:id="487"/>
                    <w:bookmarkEnd w:id="488"/>
                    <w:bookmarkEnd w:id="489"/>
                    <w:bookmarkEnd w:id="490"/>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52B67">
    <w:pPr>
      <w:pStyle w:val="29"/>
      <w:jc w:val="center"/>
    </w:pPr>
    <w:r>
      <w:fldChar w:fldCharType="begin"/>
    </w:r>
    <w:r>
      <w:instrText xml:space="preserve">PAGE   \* MERGEFORMAT</w:instrText>
    </w:r>
    <w:r>
      <w:fldChar w:fldCharType="separate"/>
    </w:r>
    <w:r>
      <w:rPr>
        <w:lang w:val="zh-CN"/>
      </w:rPr>
      <w:t>79</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C7E34">
    <w:pPr>
      <w:pStyle w:val="30"/>
      <w:tabs>
        <w:tab w:val="center" w:pos="4479"/>
        <w:tab w:val="right" w:pos="8958"/>
        <w:tab w:val="clear" w:pos="4153"/>
        <w:tab w:val="clear" w:pos="8306"/>
      </w:tabs>
      <w:ind w:firstLine="360" w:firstLineChars="200"/>
      <w:jc w:val="both"/>
      <w:rPr>
        <w:rFonts w:hint="eastAsia" w:eastAsia="宋体"/>
        <w:highlight w:val="yellow"/>
        <w:lang w:eastAsia="zh-CN"/>
      </w:rPr>
    </w:pPr>
    <w:r>
      <w:drawing>
        <wp:anchor distT="0" distB="0" distL="114300" distR="114300" simplePos="0" relativeHeight="251664384" behindDoc="1" locked="0" layoutInCell="1" allowOverlap="1">
          <wp:simplePos x="0" y="0"/>
          <wp:positionH relativeFrom="column">
            <wp:posOffset>-167640</wp:posOffset>
          </wp:positionH>
          <wp:positionV relativeFrom="paragraph">
            <wp:posOffset>-164465</wp:posOffset>
          </wp:positionV>
          <wp:extent cx="380365" cy="380365"/>
          <wp:effectExtent l="0" t="0" r="635" b="635"/>
          <wp:wrapTight wrapText="bothSides">
            <wp:wrapPolygon>
              <wp:start x="0" y="0"/>
              <wp:lineTo x="0" y="20554"/>
              <wp:lineTo x="20554" y="20554"/>
              <wp:lineTo x="20554" y="0"/>
              <wp:lineTo x="0" y="0"/>
            </wp:wrapPolygon>
          </wp:wrapTight>
          <wp:docPr id="1" name="图片 2" descr="微信图片_2017122513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71225132649"/>
                  <pic:cNvPicPr>
                    <a:picLocks noChangeAspect="1"/>
                  </pic:cNvPicPr>
                </pic:nvPicPr>
                <pic:blipFill>
                  <a:blip r:embed="rId1"/>
                  <a:stretch>
                    <a:fillRect/>
                  </a:stretch>
                </pic:blipFill>
                <pic:spPr>
                  <a:xfrm>
                    <a:off x="0" y="0"/>
                    <a:ext cx="380365" cy="380365"/>
                  </a:xfrm>
                  <a:prstGeom prst="rect">
                    <a:avLst/>
                  </a:prstGeom>
                  <a:noFill/>
                  <a:ln>
                    <a:noFill/>
                  </a:ln>
                </pic:spPr>
              </pic:pic>
            </a:graphicData>
          </a:graphic>
        </wp:anchor>
      </w:drawing>
    </w:r>
    <w:r>
      <w:rPr>
        <w:rFonts w:hint="eastAsia"/>
      </w:rPr>
      <w:t>金华景鹏工程咨询有限公司</w:t>
    </w:r>
    <w:r>
      <w:tab/>
    </w:r>
    <w:r>
      <w:rPr>
        <w:rFonts w:hint="eastAsia"/>
      </w:rPr>
      <w:t xml:space="preserve">                           </w:t>
    </w:r>
    <w:r>
      <w:rPr>
        <w:rFonts w:hint="eastAsia"/>
        <w:lang w:eastAsia="zh-CN"/>
      </w:rPr>
      <w:t xml:space="preserve">2026年李渔戏剧研究院灯光设备采购项目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621F">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E052">
    <w:pPr>
      <w:pStyle w:val="37"/>
      <w:pBdr>
        <w:bottom w:val="single" w:color="auto" w:sz="4" w:space="0"/>
      </w:pBdr>
      <w:tabs>
        <w:tab w:val="center" w:pos="4535"/>
        <w:tab w:val="right" w:pos="9070"/>
      </w:tabs>
      <w:ind w:firstLine="321" w:firstLineChars="100"/>
      <w:jc w:val="both"/>
      <w:rPr>
        <w:rFonts w:hint="eastAsia" w:eastAsia="宋体"/>
        <w:b w:val="0"/>
        <w:sz w:val="18"/>
        <w:szCs w:val="18"/>
        <w:lang w:eastAsia="zh-CN"/>
      </w:rPr>
    </w:pPr>
    <w:r>
      <w:drawing>
        <wp:anchor distT="0" distB="0" distL="114300" distR="114300" simplePos="0" relativeHeight="251665408" behindDoc="1" locked="0" layoutInCell="1" allowOverlap="1">
          <wp:simplePos x="0" y="0"/>
          <wp:positionH relativeFrom="column">
            <wp:posOffset>-177165</wp:posOffset>
          </wp:positionH>
          <wp:positionV relativeFrom="paragraph">
            <wp:posOffset>-126365</wp:posOffset>
          </wp:positionV>
          <wp:extent cx="380365" cy="380365"/>
          <wp:effectExtent l="0" t="0" r="635" b="635"/>
          <wp:wrapTight wrapText="bothSides">
            <wp:wrapPolygon>
              <wp:start x="0" y="0"/>
              <wp:lineTo x="0" y="20554"/>
              <wp:lineTo x="20554" y="20554"/>
              <wp:lineTo x="20554" y="0"/>
              <wp:lineTo x="0" y="0"/>
            </wp:wrapPolygon>
          </wp:wrapTight>
          <wp:docPr id="2" name="图片 2" descr="微信图片_2017122513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71225132649"/>
                  <pic:cNvPicPr>
                    <a:picLocks noChangeAspect="1"/>
                  </pic:cNvPicPr>
                </pic:nvPicPr>
                <pic:blipFill>
                  <a:blip r:embed="rId1"/>
                  <a:stretch>
                    <a:fillRect/>
                  </a:stretch>
                </pic:blipFill>
                <pic:spPr>
                  <a:xfrm>
                    <a:off x="0" y="0"/>
                    <a:ext cx="380365" cy="380365"/>
                  </a:xfrm>
                  <a:prstGeom prst="rect">
                    <a:avLst/>
                  </a:prstGeom>
                  <a:noFill/>
                  <a:ln>
                    <a:noFill/>
                  </a:ln>
                </pic:spPr>
              </pic:pic>
            </a:graphicData>
          </a:graphic>
        </wp:anchor>
      </w:drawing>
    </w:r>
    <w:r>
      <w:rPr>
        <w:rFonts w:hint="eastAsia"/>
        <w:b w:val="0"/>
        <w:sz w:val="18"/>
        <w:szCs w:val="18"/>
      </w:rPr>
      <w:t xml:space="preserve">金华景鹏工程咨询有限公司                      </w:t>
    </w:r>
    <w:r>
      <w:rPr>
        <w:rFonts w:hint="eastAsia"/>
        <w:b w:val="0"/>
        <w:sz w:val="18"/>
        <w:szCs w:val="18"/>
        <w:lang w:eastAsia="zh-CN"/>
      </w:rPr>
      <w:t xml:space="preserve">2026年李渔戏剧研究院灯光设备采购项目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F633">
    <w:pPr>
      <w:pStyle w:val="30"/>
      <w:ind w:firstLine="360" w:firstLineChars="200"/>
      <w:jc w:val="both"/>
      <w:rPr>
        <w:rFonts w:hint="eastAsia" w:eastAsia="宋体"/>
        <w:u w:val="single"/>
        <w:lang w:eastAsia="zh-CN"/>
      </w:rPr>
    </w:pPr>
    <w:r>
      <w:rPr>
        <w:rFonts w:hint="eastAsia"/>
      </w:rPr>
      <w:t xml:space="preserve">金华景鹏工程咨询有限公司                              </w:t>
    </w:r>
    <w:r>
      <w:rPr>
        <w:rFonts w:hint="eastAsia"/>
        <w:lang w:eastAsia="zh-CN"/>
      </w:rPr>
      <w:t xml:space="preserve">2026年李渔戏剧研究院灯光设备采购项目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A57CF">
    <w:pPr>
      <w:pStyle w:val="30"/>
      <w:jc w:val="both"/>
      <w:rPr>
        <w:rFonts w:hint="eastAsia" w:ascii="仿宋_GB2312" w:eastAsia="宋体"/>
        <w:b/>
        <w:u w:val="single"/>
        <w:lang w:eastAsia="zh-CN"/>
      </w:rPr>
    </w:pPr>
    <w:r>
      <w:drawing>
        <wp:anchor distT="0" distB="0" distL="114300" distR="114300" simplePos="0" relativeHeight="251667456" behindDoc="1" locked="0" layoutInCell="1" allowOverlap="1">
          <wp:simplePos x="0" y="0"/>
          <wp:positionH relativeFrom="column">
            <wp:posOffset>-329565</wp:posOffset>
          </wp:positionH>
          <wp:positionV relativeFrom="paragraph">
            <wp:posOffset>-126365</wp:posOffset>
          </wp:positionV>
          <wp:extent cx="380365" cy="380365"/>
          <wp:effectExtent l="0" t="0" r="635" b="635"/>
          <wp:wrapTight wrapText="bothSides">
            <wp:wrapPolygon>
              <wp:start x="0" y="0"/>
              <wp:lineTo x="0" y="20554"/>
              <wp:lineTo x="20554" y="20554"/>
              <wp:lineTo x="20554" y="0"/>
              <wp:lineTo x="0" y="0"/>
            </wp:wrapPolygon>
          </wp:wrapTight>
          <wp:docPr id="6" name="图片 2" descr="微信图片_2017122513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171225132649"/>
                  <pic:cNvPicPr>
                    <a:picLocks noChangeAspect="1"/>
                  </pic:cNvPicPr>
                </pic:nvPicPr>
                <pic:blipFill>
                  <a:blip r:embed="rId1"/>
                  <a:stretch>
                    <a:fillRect/>
                  </a:stretch>
                </pic:blipFill>
                <pic:spPr>
                  <a:xfrm>
                    <a:off x="0" y="0"/>
                    <a:ext cx="380365" cy="380365"/>
                  </a:xfrm>
                  <a:prstGeom prst="rect">
                    <a:avLst/>
                  </a:prstGeom>
                  <a:noFill/>
                  <a:ln>
                    <a:noFill/>
                  </a:ln>
                </pic:spPr>
              </pic:pic>
            </a:graphicData>
          </a:graphic>
        </wp:anchor>
      </w:drawing>
    </w:r>
    <w:r>
      <w:rPr>
        <w:rFonts w:hint="eastAsia"/>
      </w:rPr>
      <w:t>金华景鹏工程咨询有限公司</w:t>
    </w:r>
    <w:r>
      <w:t></w:t>
    </w:r>
    <w:r>
      <w:rPr>
        <w:rFonts w:hint="eastAsia"/>
      </w:rPr>
      <w:t xml:space="preserve">                  </w:t>
    </w:r>
    <w:r>
      <w:rPr>
        <w:rFonts w:hint="eastAsia"/>
        <w:lang w:eastAsia="zh-CN"/>
      </w:rPr>
      <w:t xml:space="preserve">2026年李渔戏剧研究院灯光设备采购项目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1CB9">
    <w:pPr>
      <w:pStyle w:val="37"/>
      <w:pBdr>
        <w:bottom w:val="single" w:color="auto" w:sz="4" w:space="0"/>
      </w:pBdr>
      <w:tabs>
        <w:tab w:val="center" w:pos="4535"/>
        <w:tab w:val="right" w:pos="9070"/>
      </w:tabs>
      <w:ind w:firstLine="321" w:firstLineChars="100"/>
      <w:jc w:val="both"/>
      <w:rPr>
        <w:rFonts w:hint="eastAsia" w:eastAsia="宋体"/>
        <w:b w:val="0"/>
        <w:sz w:val="18"/>
        <w:szCs w:val="18"/>
        <w:lang w:eastAsia="zh-CN"/>
      </w:rPr>
    </w:pPr>
    <w:r>
      <w:drawing>
        <wp:anchor distT="0" distB="0" distL="114300" distR="114300" simplePos="0" relativeHeight="251666432" behindDoc="1" locked="0" layoutInCell="1" allowOverlap="1">
          <wp:simplePos x="0" y="0"/>
          <wp:positionH relativeFrom="column">
            <wp:posOffset>-253365</wp:posOffset>
          </wp:positionH>
          <wp:positionV relativeFrom="paragraph">
            <wp:posOffset>-221615</wp:posOffset>
          </wp:positionV>
          <wp:extent cx="380365" cy="380365"/>
          <wp:effectExtent l="0" t="0" r="635" b="635"/>
          <wp:wrapTight wrapText="bothSides">
            <wp:wrapPolygon>
              <wp:start x="0" y="0"/>
              <wp:lineTo x="0" y="20554"/>
              <wp:lineTo x="20554" y="20554"/>
              <wp:lineTo x="20554" y="0"/>
              <wp:lineTo x="0" y="0"/>
            </wp:wrapPolygon>
          </wp:wrapTight>
          <wp:docPr id="5" name="图片 2" descr="微信图片_2017122513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171225132649"/>
                  <pic:cNvPicPr>
                    <a:picLocks noChangeAspect="1"/>
                  </pic:cNvPicPr>
                </pic:nvPicPr>
                <pic:blipFill>
                  <a:blip r:embed="rId1"/>
                  <a:stretch>
                    <a:fillRect/>
                  </a:stretch>
                </pic:blipFill>
                <pic:spPr>
                  <a:xfrm>
                    <a:off x="0" y="0"/>
                    <a:ext cx="380365" cy="380365"/>
                  </a:xfrm>
                  <a:prstGeom prst="rect">
                    <a:avLst/>
                  </a:prstGeom>
                  <a:noFill/>
                  <a:ln>
                    <a:noFill/>
                  </a:ln>
                </pic:spPr>
              </pic:pic>
            </a:graphicData>
          </a:graphic>
        </wp:anchor>
      </w:drawing>
    </w:r>
    <w:r>
      <w:rPr>
        <w:rFonts w:hint="eastAsia"/>
        <w:b w:val="0"/>
        <w:sz w:val="18"/>
        <w:szCs w:val="18"/>
      </w:rPr>
      <w:t xml:space="preserve">金华景鹏工程咨询有限公司                               </w:t>
    </w:r>
    <w:r>
      <w:rPr>
        <w:rFonts w:hint="eastAsia"/>
        <w:b w:val="0"/>
        <w:sz w:val="18"/>
        <w:szCs w:val="18"/>
        <w:lang w:eastAsia="zh-CN"/>
      </w:rPr>
      <w:t xml:space="preserve">2026年李渔戏剧研究院灯光设备采购项目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5FB3">
    <w:pPr>
      <w:pStyle w:val="30"/>
      <w:tabs>
        <w:tab w:val="center" w:pos="4479"/>
        <w:tab w:val="right" w:pos="8958"/>
        <w:tab w:val="clear" w:pos="4153"/>
        <w:tab w:val="clear" w:pos="8306"/>
      </w:tabs>
      <w:rPr>
        <w:rFonts w:hint="eastAsia" w:eastAsia="宋体"/>
        <w:lang w:eastAsia="zh-CN"/>
      </w:rPr>
    </w:pPr>
    <w:r>
      <w:drawing>
        <wp:anchor distT="0" distB="0" distL="114300" distR="114300" simplePos="0" relativeHeight="251668480" behindDoc="1" locked="0" layoutInCell="1" allowOverlap="1">
          <wp:simplePos x="0" y="0"/>
          <wp:positionH relativeFrom="column">
            <wp:posOffset>-167640</wp:posOffset>
          </wp:positionH>
          <wp:positionV relativeFrom="paragraph">
            <wp:posOffset>-183515</wp:posOffset>
          </wp:positionV>
          <wp:extent cx="380365" cy="380365"/>
          <wp:effectExtent l="0" t="0" r="635" b="635"/>
          <wp:wrapTight wrapText="bothSides">
            <wp:wrapPolygon>
              <wp:start x="0" y="0"/>
              <wp:lineTo x="0" y="20554"/>
              <wp:lineTo x="20554" y="20554"/>
              <wp:lineTo x="20554" y="0"/>
              <wp:lineTo x="0" y="0"/>
            </wp:wrapPolygon>
          </wp:wrapTight>
          <wp:docPr id="7" name="图片 2" descr="微信图片_20171225132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微信图片_20171225132649"/>
                  <pic:cNvPicPr>
                    <a:picLocks noChangeAspect="1"/>
                  </pic:cNvPicPr>
                </pic:nvPicPr>
                <pic:blipFill>
                  <a:blip r:embed="rId1"/>
                  <a:stretch>
                    <a:fillRect/>
                  </a:stretch>
                </pic:blipFill>
                <pic:spPr>
                  <a:xfrm>
                    <a:off x="0" y="0"/>
                    <a:ext cx="380365" cy="380365"/>
                  </a:xfrm>
                  <a:prstGeom prst="rect">
                    <a:avLst/>
                  </a:prstGeom>
                  <a:noFill/>
                  <a:ln>
                    <a:noFill/>
                  </a:ln>
                </pic:spPr>
              </pic:pic>
            </a:graphicData>
          </a:graphic>
        </wp:anchor>
      </w:drawing>
    </w:r>
    <w:r>
      <w:rPr>
        <w:rFonts w:hint="eastAsia"/>
      </w:rPr>
      <w:t xml:space="preserve">金华景鹏工程咨询有限公司                                    </w:t>
    </w:r>
    <w:r>
      <w:rPr>
        <w:rFonts w:hint="eastAsia"/>
        <w:lang w:eastAsia="zh-CN"/>
      </w:rPr>
      <w:t xml:space="preserve">2026年李渔戏剧研究院灯光设备采购项目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3163C"/>
    <w:multiLevelType w:val="singleLevel"/>
    <w:tmpl w:val="96E3163C"/>
    <w:lvl w:ilvl="0" w:tentative="0">
      <w:start w:val="6"/>
      <w:numFmt w:val="decimal"/>
      <w:suff w:val="nothing"/>
      <w:lvlText w:val="%1、"/>
      <w:lvlJc w:val="left"/>
    </w:lvl>
  </w:abstractNum>
  <w:abstractNum w:abstractNumId="1">
    <w:nsid w:val="B6BC3DA6"/>
    <w:multiLevelType w:val="singleLevel"/>
    <w:tmpl w:val="B6BC3DA6"/>
    <w:lvl w:ilvl="0" w:tentative="0">
      <w:start w:val="1"/>
      <w:numFmt w:val="decimal"/>
      <w:suff w:val="nothing"/>
      <w:lvlText w:val="%1、"/>
      <w:lvlJc w:val="left"/>
    </w:lvl>
  </w:abstractNum>
  <w:abstractNum w:abstractNumId="2">
    <w:nsid w:val="0568A7B1"/>
    <w:multiLevelType w:val="singleLevel"/>
    <w:tmpl w:val="0568A7B1"/>
    <w:lvl w:ilvl="0" w:tentative="0">
      <w:start w:val="1"/>
      <w:numFmt w:val="decimal"/>
      <w:lvlText w:val="%1."/>
      <w:lvlJc w:val="left"/>
      <w:pPr>
        <w:tabs>
          <w:tab w:val="left" w:pos="312"/>
        </w:tabs>
      </w:pPr>
    </w:lvl>
  </w:abstractNum>
  <w:abstractNum w:abstractNumId="3">
    <w:nsid w:val="0A26E735"/>
    <w:multiLevelType w:val="singleLevel"/>
    <w:tmpl w:val="0A26E735"/>
    <w:lvl w:ilvl="0" w:tentative="0">
      <w:start w:val="1"/>
      <w:numFmt w:val="chineseCounting"/>
      <w:suff w:val="nothing"/>
      <w:lvlText w:val="%1、"/>
      <w:lvlJc w:val="left"/>
      <w:rPr>
        <w:rFonts w:hint="eastAsia"/>
      </w:rPr>
    </w:lvl>
  </w:abstractNum>
  <w:abstractNum w:abstractNumId="4">
    <w:nsid w:val="214A8D68"/>
    <w:multiLevelType w:val="singleLevel"/>
    <w:tmpl w:val="214A8D68"/>
    <w:lvl w:ilvl="0" w:tentative="0">
      <w:start w:val="2"/>
      <w:numFmt w:val="decimal"/>
      <w:suff w:val="nothing"/>
      <w:lvlText w:val="%1、"/>
      <w:lvlJc w:val="left"/>
    </w:lvl>
  </w:abstractNum>
  <w:abstractNum w:abstractNumId="5">
    <w:nsid w:val="233DF9F4"/>
    <w:multiLevelType w:val="singleLevel"/>
    <w:tmpl w:val="233DF9F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6">
    <w:nsid w:val="4F60E67A"/>
    <w:multiLevelType w:val="singleLevel"/>
    <w:tmpl w:val="4F60E67A"/>
    <w:lvl w:ilvl="0" w:tentative="0">
      <w:start w:val="1"/>
      <w:numFmt w:val="decimal"/>
      <w:suff w:val="nothing"/>
      <w:lvlText w:val="%1、"/>
      <w:lvlJc w:val="left"/>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57B75800"/>
    <w:multiLevelType w:val="singleLevel"/>
    <w:tmpl w:val="57B75800"/>
    <w:lvl w:ilvl="0" w:tentative="0">
      <w:start w:val="6"/>
      <w:numFmt w:val="chineseCounting"/>
      <w:suff w:val="nothing"/>
      <w:lvlText w:val="%1、"/>
      <w:lvlJc w:val="left"/>
      <w:rPr>
        <w:rFonts w:hint="eastAsia"/>
      </w:rPr>
    </w:lvl>
  </w:abstractNum>
  <w:num w:numId="1">
    <w:abstractNumId w:val="5"/>
  </w:num>
  <w:num w:numId="2">
    <w:abstractNumId w:val="9"/>
  </w:num>
  <w:num w:numId="3">
    <w:abstractNumId w:val="2"/>
  </w:num>
  <w:num w:numId="4">
    <w:abstractNumId w:val="3"/>
  </w:num>
  <w:num w:numId="5">
    <w:abstractNumId w:val="1"/>
  </w:num>
  <w:num w:numId="6">
    <w:abstractNumId w:val="0"/>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9"/>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YjE1MjJjMDI2MDExYzgwYTkzODczOGI5YjI3ZWEifQ=="/>
  </w:docVars>
  <w:rsids>
    <w:rsidRoot w:val="00172A27"/>
    <w:rsid w:val="000007AA"/>
    <w:rsid w:val="00002E55"/>
    <w:rsid w:val="000039D5"/>
    <w:rsid w:val="00004730"/>
    <w:rsid w:val="0000562C"/>
    <w:rsid w:val="000105C6"/>
    <w:rsid w:val="00012F38"/>
    <w:rsid w:val="0001336B"/>
    <w:rsid w:val="00013552"/>
    <w:rsid w:val="000152CB"/>
    <w:rsid w:val="00016163"/>
    <w:rsid w:val="00016E2F"/>
    <w:rsid w:val="00020454"/>
    <w:rsid w:val="00020B5C"/>
    <w:rsid w:val="00021497"/>
    <w:rsid w:val="000221E1"/>
    <w:rsid w:val="000225F9"/>
    <w:rsid w:val="0002729C"/>
    <w:rsid w:val="00027AB4"/>
    <w:rsid w:val="00031DE3"/>
    <w:rsid w:val="0003240C"/>
    <w:rsid w:val="0003262F"/>
    <w:rsid w:val="000331B7"/>
    <w:rsid w:val="00034CB2"/>
    <w:rsid w:val="00035E30"/>
    <w:rsid w:val="00036D52"/>
    <w:rsid w:val="000415F9"/>
    <w:rsid w:val="00041F21"/>
    <w:rsid w:val="00042E41"/>
    <w:rsid w:val="0004463F"/>
    <w:rsid w:val="00044EA1"/>
    <w:rsid w:val="000477AF"/>
    <w:rsid w:val="00047966"/>
    <w:rsid w:val="00050845"/>
    <w:rsid w:val="000509D9"/>
    <w:rsid w:val="00052A18"/>
    <w:rsid w:val="000561EF"/>
    <w:rsid w:val="00062C51"/>
    <w:rsid w:val="00067AB8"/>
    <w:rsid w:val="00070D94"/>
    <w:rsid w:val="00070F33"/>
    <w:rsid w:val="00071D0B"/>
    <w:rsid w:val="00072218"/>
    <w:rsid w:val="00073D71"/>
    <w:rsid w:val="000759CF"/>
    <w:rsid w:val="00076DF9"/>
    <w:rsid w:val="00077725"/>
    <w:rsid w:val="00080248"/>
    <w:rsid w:val="00080DBB"/>
    <w:rsid w:val="00080F10"/>
    <w:rsid w:val="00081183"/>
    <w:rsid w:val="00082056"/>
    <w:rsid w:val="00082109"/>
    <w:rsid w:val="0008227F"/>
    <w:rsid w:val="00082A0C"/>
    <w:rsid w:val="00082C29"/>
    <w:rsid w:val="000835E0"/>
    <w:rsid w:val="00083C1B"/>
    <w:rsid w:val="000878B6"/>
    <w:rsid w:val="0009114A"/>
    <w:rsid w:val="00092B93"/>
    <w:rsid w:val="00096282"/>
    <w:rsid w:val="0009767E"/>
    <w:rsid w:val="00097AD5"/>
    <w:rsid w:val="000A0CE8"/>
    <w:rsid w:val="000A1E87"/>
    <w:rsid w:val="000A2AA9"/>
    <w:rsid w:val="000A2F45"/>
    <w:rsid w:val="000A3002"/>
    <w:rsid w:val="000A355F"/>
    <w:rsid w:val="000A3D16"/>
    <w:rsid w:val="000A438D"/>
    <w:rsid w:val="000A643A"/>
    <w:rsid w:val="000A67B2"/>
    <w:rsid w:val="000A68BC"/>
    <w:rsid w:val="000A6D10"/>
    <w:rsid w:val="000A71D7"/>
    <w:rsid w:val="000B03A7"/>
    <w:rsid w:val="000B1598"/>
    <w:rsid w:val="000B1D27"/>
    <w:rsid w:val="000B3E22"/>
    <w:rsid w:val="000B3FFD"/>
    <w:rsid w:val="000B4303"/>
    <w:rsid w:val="000B4AC6"/>
    <w:rsid w:val="000B5A71"/>
    <w:rsid w:val="000C19D8"/>
    <w:rsid w:val="000C27CD"/>
    <w:rsid w:val="000C55AD"/>
    <w:rsid w:val="000C6A1B"/>
    <w:rsid w:val="000D057B"/>
    <w:rsid w:val="000D0AE3"/>
    <w:rsid w:val="000D18D5"/>
    <w:rsid w:val="000D356E"/>
    <w:rsid w:val="000D6072"/>
    <w:rsid w:val="000E03CF"/>
    <w:rsid w:val="000E0442"/>
    <w:rsid w:val="000E0D79"/>
    <w:rsid w:val="000E37AD"/>
    <w:rsid w:val="000E4588"/>
    <w:rsid w:val="000E4C59"/>
    <w:rsid w:val="000E5F79"/>
    <w:rsid w:val="000E5FDD"/>
    <w:rsid w:val="000E6CDC"/>
    <w:rsid w:val="000E79F2"/>
    <w:rsid w:val="000F1C86"/>
    <w:rsid w:val="000F2B7F"/>
    <w:rsid w:val="000F4E5B"/>
    <w:rsid w:val="00100C88"/>
    <w:rsid w:val="001045FA"/>
    <w:rsid w:val="001057B2"/>
    <w:rsid w:val="001057C3"/>
    <w:rsid w:val="00105EC7"/>
    <w:rsid w:val="0010777A"/>
    <w:rsid w:val="00107DFA"/>
    <w:rsid w:val="001132A7"/>
    <w:rsid w:val="001136F6"/>
    <w:rsid w:val="00113721"/>
    <w:rsid w:val="00113B21"/>
    <w:rsid w:val="00113C07"/>
    <w:rsid w:val="00114653"/>
    <w:rsid w:val="0011503B"/>
    <w:rsid w:val="00116BAC"/>
    <w:rsid w:val="001205EA"/>
    <w:rsid w:val="001206AA"/>
    <w:rsid w:val="00121513"/>
    <w:rsid w:val="00122AEE"/>
    <w:rsid w:val="00123755"/>
    <w:rsid w:val="00123E78"/>
    <w:rsid w:val="00124005"/>
    <w:rsid w:val="001242FC"/>
    <w:rsid w:val="0012446A"/>
    <w:rsid w:val="00125EB9"/>
    <w:rsid w:val="0013070B"/>
    <w:rsid w:val="00132D2D"/>
    <w:rsid w:val="00136321"/>
    <w:rsid w:val="0013664E"/>
    <w:rsid w:val="0014205F"/>
    <w:rsid w:val="00143F4F"/>
    <w:rsid w:val="001451BE"/>
    <w:rsid w:val="00146010"/>
    <w:rsid w:val="00147DF6"/>
    <w:rsid w:val="001502BE"/>
    <w:rsid w:val="00151C0A"/>
    <w:rsid w:val="00153254"/>
    <w:rsid w:val="00153E55"/>
    <w:rsid w:val="001548C0"/>
    <w:rsid w:val="00155203"/>
    <w:rsid w:val="00157AD5"/>
    <w:rsid w:val="0016078B"/>
    <w:rsid w:val="0016237A"/>
    <w:rsid w:val="001643ED"/>
    <w:rsid w:val="00165B1B"/>
    <w:rsid w:val="00165E9B"/>
    <w:rsid w:val="00166602"/>
    <w:rsid w:val="001671E0"/>
    <w:rsid w:val="00167526"/>
    <w:rsid w:val="00170978"/>
    <w:rsid w:val="00172402"/>
    <w:rsid w:val="00172A27"/>
    <w:rsid w:val="00172AFE"/>
    <w:rsid w:val="001738B2"/>
    <w:rsid w:val="00175FE3"/>
    <w:rsid w:val="00176438"/>
    <w:rsid w:val="001768DB"/>
    <w:rsid w:val="00180808"/>
    <w:rsid w:val="001814FF"/>
    <w:rsid w:val="001827BC"/>
    <w:rsid w:val="00183535"/>
    <w:rsid w:val="001841CF"/>
    <w:rsid w:val="001862A7"/>
    <w:rsid w:val="00186BB8"/>
    <w:rsid w:val="0018742D"/>
    <w:rsid w:val="0018763F"/>
    <w:rsid w:val="001879DD"/>
    <w:rsid w:val="00187D30"/>
    <w:rsid w:val="0019028C"/>
    <w:rsid w:val="001911A7"/>
    <w:rsid w:val="00191AF6"/>
    <w:rsid w:val="00192B38"/>
    <w:rsid w:val="001936C6"/>
    <w:rsid w:val="00195657"/>
    <w:rsid w:val="00197740"/>
    <w:rsid w:val="0019791E"/>
    <w:rsid w:val="001A032C"/>
    <w:rsid w:val="001A2D32"/>
    <w:rsid w:val="001A2DA3"/>
    <w:rsid w:val="001A323E"/>
    <w:rsid w:val="001A34F4"/>
    <w:rsid w:val="001A443F"/>
    <w:rsid w:val="001A51E3"/>
    <w:rsid w:val="001A5203"/>
    <w:rsid w:val="001A5C57"/>
    <w:rsid w:val="001A5CA2"/>
    <w:rsid w:val="001A6285"/>
    <w:rsid w:val="001B0797"/>
    <w:rsid w:val="001B2C20"/>
    <w:rsid w:val="001B3F9E"/>
    <w:rsid w:val="001B56C3"/>
    <w:rsid w:val="001B6DD4"/>
    <w:rsid w:val="001B75E2"/>
    <w:rsid w:val="001C1C22"/>
    <w:rsid w:val="001C1DB9"/>
    <w:rsid w:val="001C2C00"/>
    <w:rsid w:val="001C4F89"/>
    <w:rsid w:val="001C7C01"/>
    <w:rsid w:val="001C7F1B"/>
    <w:rsid w:val="001D011F"/>
    <w:rsid w:val="001D1E31"/>
    <w:rsid w:val="001D310E"/>
    <w:rsid w:val="001D397F"/>
    <w:rsid w:val="001D7629"/>
    <w:rsid w:val="001E02B7"/>
    <w:rsid w:val="001E0C17"/>
    <w:rsid w:val="001E1985"/>
    <w:rsid w:val="001E40E1"/>
    <w:rsid w:val="001E480D"/>
    <w:rsid w:val="001E5B58"/>
    <w:rsid w:val="001E5C14"/>
    <w:rsid w:val="001E5E3D"/>
    <w:rsid w:val="001E5E77"/>
    <w:rsid w:val="001E631E"/>
    <w:rsid w:val="001E6590"/>
    <w:rsid w:val="001E6805"/>
    <w:rsid w:val="001F06C3"/>
    <w:rsid w:val="001F47E5"/>
    <w:rsid w:val="001F4908"/>
    <w:rsid w:val="001F4EFC"/>
    <w:rsid w:val="001F690D"/>
    <w:rsid w:val="002004D9"/>
    <w:rsid w:val="0020096A"/>
    <w:rsid w:val="002009F7"/>
    <w:rsid w:val="002023D9"/>
    <w:rsid w:val="00204581"/>
    <w:rsid w:val="00204AE4"/>
    <w:rsid w:val="00204D97"/>
    <w:rsid w:val="00205080"/>
    <w:rsid w:val="00205E89"/>
    <w:rsid w:val="00206B0A"/>
    <w:rsid w:val="002109AE"/>
    <w:rsid w:val="0021122E"/>
    <w:rsid w:val="0021139F"/>
    <w:rsid w:val="00212213"/>
    <w:rsid w:val="002167A8"/>
    <w:rsid w:val="00216A54"/>
    <w:rsid w:val="00221091"/>
    <w:rsid w:val="002216C0"/>
    <w:rsid w:val="00221B8F"/>
    <w:rsid w:val="002234EC"/>
    <w:rsid w:val="00223F41"/>
    <w:rsid w:val="002240C5"/>
    <w:rsid w:val="00224212"/>
    <w:rsid w:val="00224956"/>
    <w:rsid w:val="00224FE6"/>
    <w:rsid w:val="0022677E"/>
    <w:rsid w:val="00226F56"/>
    <w:rsid w:val="00226F8A"/>
    <w:rsid w:val="00227102"/>
    <w:rsid w:val="00230AD0"/>
    <w:rsid w:val="002317DA"/>
    <w:rsid w:val="00233FA0"/>
    <w:rsid w:val="00234314"/>
    <w:rsid w:val="00236439"/>
    <w:rsid w:val="002368CD"/>
    <w:rsid w:val="00236CD8"/>
    <w:rsid w:val="00236E1C"/>
    <w:rsid w:val="00241B8D"/>
    <w:rsid w:val="0024360A"/>
    <w:rsid w:val="00244928"/>
    <w:rsid w:val="00246816"/>
    <w:rsid w:val="00246D27"/>
    <w:rsid w:val="00246F6A"/>
    <w:rsid w:val="00247883"/>
    <w:rsid w:val="00250BB8"/>
    <w:rsid w:val="00253AEB"/>
    <w:rsid w:val="00253AFA"/>
    <w:rsid w:val="00254671"/>
    <w:rsid w:val="002562FF"/>
    <w:rsid w:val="00260019"/>
    <w:rsid w:val="002608E8"/>
    <w:rsid w:val="00260BFF"/>
    <w:rsid w:val="00261657"/>
    <w:rsid w:val="00261CF7"/>
    <w:rsid w:val="0026292A"/>
    <w:rsid w:val="00263C21"/>
    <w:rsid w:val="00265FB6"/>
    <w:rsid w:val="00270205"/>
    <w:rsid w:val="00270A5D"/>
    <w:rsid w:val="0027100A"/>
    <w:rsid w:val="002712DB"/>
    <w:rsid w:val="00271555"/>
    <w:rsid w:val="00271D92"/>
    <w:rsid w:val="0027201D"/>
    <w:rsid w:val="00272084"/>
    <w:rsid w:val="0027219B"/>
    <w:rsid w:val="0027266A"/>
    <w:rsid w:val="00273607"/>
    <w:rsid w:val="00277839"/>
    <w:rsid w:val="00280E39"/>
    <w:rsid w:val="00282B08"/>
    <w:rsid w:val="00282BA2"/>
    <w:rsid w:val="00283C7E"/>
    <w:rsid w:val="002840E2"/>
    <w:rsid w:val="002847F8"/>
    <w:rsid w:val="00284811"/>
    <w:rsid w:val="00284AF5"/>
    <w:rsid w:val="00285D9C"/>
    <w:rsid w:val="0029054A"/>
    <w:rsid w:val="00293415"/>
    <w:rsid w:val="00293FE6"/>
    <w:rsid w:val="00294574"/>
    <w:rsid w:val="0029527B"/>
    <w:rsid w:val="0029657B"/>
    <w:rsid w:val="002A0D3E"/>
    <w:rsid w:val="002A0DCA"/>
    <w:rsid w:val="002A3C26"/>
    <w:rsid w:val="002A4FEA"/>
    <w:rsid w:val="002A5956"/>
    <w:rsid w:val="002A76CB"/>
    <w:rsid w:val="002A7D38"/>
    <w:rsid w:val="002B0D2B"/>
    <w:rsid w:val="002B1730"/>
    <w:rsid w:val="002B2257"/>
    <w:rsid w:val="002B349C"/>
    <w:rsid w:val="002B3929"/>
    <w:rsid w:val="002B3FBD"/>
    <w:rsid w:val="002B75EA"/>
    <w:rsid w:val="002B790C"/>
    <w:rsid w:val="002C0EA7"/>
    <w:rsid w:val="002C2810"/>
    <w:rsid w:val="002C3976"/>
    <w:rsid w:val="002C4A64"/>
    <w:rsid w:val="002C5402"/>
    <w:rsid w:val="002C556B"/>
    <w:rsid w:val="002C5933"/>
    <w:rsid w:val="002C6B57"/>
    <w:rsid w:val="002C7A57"/>
    <w:rsid w:val="002D040F"/>
    <w:rsid w:val="002D3741"/>
    <w:rsid w:val="002D3F09"/>
    <w:rsid w:val="002D4740"/>
    <w:rsid w:val="002D5E02"/>
    <w:rsid w:val="002E01BF"/>
    <w:rsid w:val="002E0339"/>
    <w:rsid w:val="002E0929"/>
    <w:rsid w:val="002E16FA"/>
    <w:rsid w:val="002E36B8"/>
    <w:rsid w:val="002E3F50"/>
    <w:rsid w:val="002E4409"/>
    <w:rsid w:val="002E4C6E"/>
    <w:rsid w:val="002E58C7"/>
    <w:rsid w:val="002E6057"/>
    <w:rsid w:val="002E73B9"/>
    <w:rsid w:val="002E7755"/>
    <w:rsid w:val="002F0475"/>
    <w:rsid w:val="002F2016"/>
    <w:rsid w:val="002F2522"/>
    <w:rsid w:val="002F26C1"/>
    <w:rsid w:val="002F2C1D"/>
    <w:rsid w:val="002F3433"/>
    <w:rsid w:val="002F5285"/>
    <w:rsid w:val="0030289D"/>
    <w:rsid w:val="003043D7"/>
    <w:rsid w:val="003063EF"/>
    <w:rsid w:val="00306B1E"/>
    <w:rsid w:val="00313E08"/>
    <w:rsid w:val="003151EA"/>
    <w:rsid w:val="003157AD"/>
    <w:rsid w:val="00317F5C"/>
    <w:rsid w:val="003200AA"/>
    <w:rsid w:val="00320DF5"/>
    <w:rsid w:val="00322A2D"/>
    <w:rsid w:val="0032512E"/>
    <w:rsid w:val="0032729B"/>
    <w:rsid w:val="003328C7"/>
    <w:rsid w:val="00334477"/>
    <w:rsid w:val="00335267"/>
    <w:rsid w:val="00335576"/>
    <w:rsid w:val="00335F03"/>
    <w:rsid w:val="00336F03"/>
    <w:rsid w:val="003371CC"/>
    <w:rsid w:val="00337D9A"/>
    <w:rsid w:val="00337EBF"/>
    <w:rsid w:val="00340101"/>
    <w:rsid w:val="00341899"/>
    <w:rsid w:val="003423C9"/>
    <w:rsid w:val="00342565"/>
    <w:rsid w:val="00342ADB"/>
    <w:rsid w:val="00342C50"/>
    <w:rsid w:val="00343528"/>
    <w:rsid w:val="003444D7"/>
    <w:rsid w:val="00344DDB"/>
    <w:rsid w:val="00345BB5"/>
    <w:rsid w:val="00346D87"/>
    <w:rsid w:val="003474B6"/>
    <w:rsid w:val="00347759"/>
    <w:rsid w:val="00347B43"/>
    <w:rsid w:val="00351AD7"/>
    <w:rsid w:val="0035696A"/>
    <w:rsid w:val="003578A5"/>
    <w:rsid w:val="003602D8"/>
    <w:rsid w:val="00360B81"/>
    <w:rsid w:val="00361F93"/>
    <w:rsid w:val="00362464"/>
    <w:rsid w:val="003630C5"/>
    <w:rsid w:val="003653E3"/>
    <w:rsid w:val="0036589E"/>
    <w:rsid w:val="00366378"/>
    <w:rsid w:val="0036674F"/>
    <w:rsid w:val="0036698D"/>
    <w:rsid w:val="003700A9"/>
    <w:rsid w:val="00376261"/>
    <w:rsid w:val="00376DF4"/>
    <w:rsid w:val="00376F69"/>
    <w:rsid w:val="00377E68"/>
    <w:rsid w:val="00380BD6"/>
    <w:rsid w:val="003816DC"/>
    <w:rsid w:val="00382BD3"/>
    <w:rsid w:val="0038367D"/>
    <w:rsid w:val="00383B3F"/>
    <w:rsid w:val="00387C48"/>
    <w:rsid w:val="003902CA"/>
    <w:rsid w:val="00390DB8"/>
    <w:rsid w:val="00391441"/>
    <w:rsid w:val="00392092"/>
    <w:rsid w:val="00393EF3"/>
    <w:rsid w:val="00393EF4"/>
    <w:rsid w:val="0039481C"/>
    <w:rsid w:val="00395E26"/>
    <w:rsid w:val="00396807"/>
    <w:rsid w:val="00397B65"/>
    <w:rsid w:val="00397B91"/>
    <w:rsid w:val="003A2242"/>
    <w:rsid w:val="003A34CD"/>
    <w:rsid w:val="003A3CBF"/>
    <w:rsid w:val="003A432C"/>
    <w:rsid w:val="003A480E"/>
    <w:rsid w:val="003A57CA"/>
    <w:rsid w:val="003A60B3"/>
    <w:rsid w:val="003B10ED"/>
    <w:rsid w:val="003B24F2"/>
    <w:rsid w:val="003B59B0"/>
    <w:rsid w:val="003B628E"/>
    <w:rsid w:val="003B72E2"/>
    <w:rsid w:val="003B75DA"/>
    <w:rsid w:val="003B775D"/>
    <w:rsid w:val="003C021E"/>
    <w:rsid w:val="003C0C65"/>
    <w:rsid w:val="003C1104"/>
    <w:rsid w:val="003C2083"/>
    <w:rsid w:val="003C4883"/>
    <w:rsid w:val="003C57F5"/>
    <w:rsid w:val="003C6494"/>
    <w:rsid w:val="003C77AD"/>
    <w:rsid w:val="003C7B87"/>
    <w:rsid w:val="003D2085"/>
    <w:rsid w:val="003D2FB3"/>
    <w:rsid w:val="003D505F"/>
    <w:rsid w:val="003D6CFD"/>
    <w:rsid w:val="003D7257"/>
    <w:rsid w:val="003D7599"/>
    <w:rsid w:val="003D7773"/>
    <w:rsid w:val="003D7DA9"/>
    <w:rsid w:val="003D7FB2"/>
    <w:rsid w:val="003E1540"/>
    <w:rsid w:val="003E2345"/>
    <w:rsid w:val="003E37AD"/>
    <w:rsid w:val="003E449B"/>
    <w:rsid w:val="003E5E3D"/>
    <w:rsid w:val="003E7747"/>
    <w:rsid w:val="003E7F3C"/>
    <w:rsid w:val="003F09AC"/>
    <w:rsid w:val="003F1CE5"/>
    <w:rsid w:val="003F30F4"/>
    <w:rsid w:val="003F3865"/>
    <w:rsid w:val="003F3D7E"/>
    <w:rsid w:val="003F48C3"/>
    <w:rsid w:val="003F6B3C"/>
    <w:rsid w:val="003F6D89"/>
    <w:rsid w:val="00401294"/>
    <w:rsid w:val="004015F1"/>
    <w:rsid w:val="00401DB8"/>
    <w:rsid w:val="0040201F"/>
    <w:rsid w:val="00404745"/>
    <w:rsid w:val="0040521F"/>
    <w:rsid w:val="00406E2F"/>
    <w:rsid w:val="00407302"/>
    <w:rsid w:val="00407B97"/>
    <w:rsid w:val="0041052F"/>
    <w:rsid w:val="0041078E"/>
    <w:rsid w:val="00411B78"/>
    <w:rsid w:val="00412974"/>
    <w:rsid w:val="00413178"/>
    <w:rsid w:val="004137FA"/>
    <w:rsid w:val="004151CA"/>
    <w:rsid w:val="00415B00"/>
    <w:rsid w:val="00417308"/>
    <w:rsid w:val="00420DC2"/>
    <w:rsid w:val="0042565C"/>
    <w:rsid w:val="00425C5F"/>
    <w:rsid w:val="00425DEB"/>
    <w:rsid w:val="00426044"/>
    <w:rsid w:val="00427504"/>
    <w:rsid w:val="00431DA0"/>
    <w:rsid w:val="004325BE"/>
    <w:rsid w:val="00433142"/>
    <w:rsid w:val="00434C88"/>
    <w:rsid w:val="004350E7"/>
    <w:rsid w:val="004362EF"/>
    <w:rsid w:val="004369FD"/>
    <w:rsid w:val="0043767D"/>
    <w:rsid w:val="00440E88"/>
    <w:rsid w:val="00441994"/>
    <w:rsid w:val="004434DD"/>
    <w:rsid w:val="00443A7D"/>
    <w:rsid w:val="0044405F"/>
    <w:rsid w:val="00445833"/>
    <w:rsid w:val="00446296"/>
    <w:rsid w:val="00446B07"/>
    <w:rsid w:val="00447AF5"/>
    <w:rsid w:val="00450020"/>
    <w:rsid w:val="00450166"/>
    <w:rsid w:val="0045027E"/>
    <w:rsid w:val="00452A6D"/>
    <w:rsid w:val="0045401D"/>
    <w:rsid w:val="00454819"/>
    <w:rsid w:val="004548EE"/>
    <w:rsid w:val="004559B8"/>
    <w:rsid w:val="00455CE8"/>
    <w:rsid w:val="00456CA5"/>
    <w:rsid w:val="0045758B"/>
    <w:rsid w:val="00457996"/>
    <w:rsid w:val="00460467"/>
    <w:rsid w:val="004604C6"/>
    <w:rsid w:val="00460E8C"/>
    <w:rsid w:val="004653E9"/>
    <w:rsid w:val="004655CE"/>
    <w:rsid w:val="0046673C"/>
    <w:rsid w:val="00467862"/>
    <w:rsid w:val="00467920"/>
    <w:rsid w:val="00467993"/>
    <w:rsid w:val="00467B4E"/>
    <w:rsid w:val="004726AC"/>
    <w:rsid w:val="00473E24"/>
    <w:rsid w:val="00476E18"/>
    <w:rsid w:val="00480455"/>
    <w:rsid w:val="00480C33"/>
    <w:rsid w:val="0048116D"/>
    <w:rsid w:val="004831E2"/>
    <w:rsid w:val="0048384D"/>
    <w:rsid w:val="004842BE"/>
    <w:rsid w:val="00484B97"/>
    <w:rsid w:val="004860CE"/>
    <w:rsid w:val="00490F4D"/>
    <w:rsid w:val="00490FE3"/>
    <w:rsid w:val="00491FE2"/>
    <w:rsid w:val="0049347B"/>
    <w:rsid w:val="004939E5"/>
    <w:rsid w:val="00495006"/>
    <w:rsid w:val="00495D55"/>
    <w:rsid w:val="00496A37"/>
    <w:rsid w:val="00496B17"/>
    <w:rsid w:val="004970EE"/>
    <w:rsid w:val="004A0136"/>
    <w:rsid w:val="004A0447"/>
    <w:rsid w:val="004A11B8"/>
    <w:rsid w:val="004A14E2"/>
    <w:rsid w:val="004A2995"/>
    <w:rsid w:val="004A3F68"/>
    <w:rsid w:val="004A53F4"/>
    <w:rsid w:val="004A66C2"/>
    <w:rsid w:val="004A6E3B"/>
    <w:rsid w:val="004A70C1"/>
    <w:rsid w:val="004B11FE"/>
    <w:rsid w:val="004B5AC4"/>
    <w:rsid w:val="004B5FA1"/>
    <w:rsid w:val="004B6571"/>
    <w:rsid w:val="004C01CF"/>
    <w:rsid w:val="004C09CE"/>
    <w:rsid w:val="004C0B38"/>
    <w:rsid w:val="004C2302"/>
    <w:rsid w:val="004C37B7"/>
    <w:rsid w:val="004C44CC"/>
    <w:rsid w:val="004C6030"/>
    <w:rsid w:val="004D0FC4"/>
    <w:rsid w:val="004D2429"/>
    <w:rsid w:val="004D2774"/>
    <w:rsid w:val="004D2F1E"/>
    <w:rsid w:val="004D3D40"/>
    <w:rsid w:val="004D5459"/>
    <w:rsid w:val="004D718A"/>
    <w:rsid w:val="004D78C7"/>
    <w:rsid w:val="004E00F0"/>
    <w:rsid w:val="004E04DF"/>
    <w:rsid w:val="004E0A43"/>
    <w:rsid w:val="004E29BF"/>
    <w:rsid w:val="004E2E98"/>
    <w:rsid w:val="004E454E"/>
    <w:rsid w:val="004E77D0"/>
    <w:rsid w:val="004E7E1A"/>
    <w:rsid w:val="004F1EFB"/>
    <w:rsid w:val="004F2ABD"/>
    <w:rsid w:val="004F2C90"/>
    <w:rsid w:val="004F2DD1"/>
    <w:rsid w:val="004F4585"/>
    <w:rsid w:val="004F598E"/>
    <w:rsid w:val="005006B6"/>
    <w:rsid w:val="00500A20"/>
    <w:rsid w:val="005012E7"/>
    <w:rsid w:val="005021EC"/>
    <w:rsid w:val="005024AB"/>
    <w:rsid w:val="005035C6"/>
    <w:rsid w:val="00503621"/>
    <w:rsid w:val="0050455D"/>
    <w:rsid w:val="00504AEA"/>
    <w:rsid w:val="00504E13"/>
    <w:rsid w:val="00505FCA"/>
    <w:rsid w:val="00506589"/>
    <w:rsid w:val="00506625"/>
    <w:rsid w:val="00506938"/>
    <w:rsid w:val="00507A52"/>
    <w:rsid w:val="005101B3"/>
    <w:rsid w:val="00510FD7"/>
    <w:rsid w:val="00511B95"/>
    <w:rsid w:val="005136CB"/>
    <w:rsid w:val="00514649"/>
    <w:rsid w:val="00514949"/>
    <w:rsid w:val="0051503D"/>
    <w:rsid w:val="005156E1"/>
    <w:rsid w:val="00515BE4"/>
    <w:rsid w:val="005170AB"/>
    <w:rsid w:val="0052241B"/>
    <w:rsid w:val="0052259D"/>
    <w:rsid w:val="0052325C"/>
    <w:rsid w:val="005254C1"/>
    <w:rsid w:val="005259FC"/>
    <w:rsid w:val="00526AFF"/>
    <w:rsid w:val="00527A4C"/>
    <w:rsid w:val="00527EBF"/>
    <w:rsid w:val="00530B90"/>
    <w:rsid w:val="00533708"/>
    <w:rsid w:val="00536087"/>
    <w:rsid w:val="005364E1"/>
    <w:rsid w:val="005365A7"/>
    <w:rsid w:val="00540A67"/>
    <w:rsid w:val="00542642"/>
    <w:rsid w:val="00543D76"/>
    <w:rsid w:val="00545CC8"/>
    <w:rsid w:val="005460C9"/>
    <w:rsid w:val="00546DFB"/>
    <w:rsid w:val="0054710E"/>
    <w:rsid w:val="00551141"/>
    <w:rsid w:val="00551573"/>
    <w:rsid w:val="00553B44"/>
    <w:rsid w:val="005561FD"/>
    <w:rsid w:val="00560606"/>
    <w:rsid w:val="00561B62"/>
    <w:rsid w:val="00561B8A"/>
    <w:rsid w:val="0056294C"/>
    <w:rsid w:val="0056430F"/>
    <w:rsid w:val="005643E0"/>
    <w:rsid w:val="005666F0"/>
    <w:rsid w:val="00566DA0"/>
    <w:rsid w:val="00570AD5"/>
    <w:rsid w:val="0057105A"/>
    <w:rsid w:val="00572ABE"/>
    <w:rsid w:val="00573549"/>
    <w:rsid w:val="0057489D"/>
    <w:rsid w:val="00574CCA"/>
    <w:rsid w:val="00575AA1"/>
    <w:rsid w:val="005764D0"/>
    <w:rsid w:val="0058065C"/>
    <w:rsid w:val="00581E26"/>
    <w:rsid w:val="00581E2B"/>
    <w:rsid w:val="00582D2A"/>
    <w:rsid w:val="00584918"/>
    <w:rsid w:val="00585B3E"/>
    <w:rsid w:val="00586B41"/>
    <w:rsid w:val="00590FDB"/>
    <w:rsid w:val="00593CD0"/>
    <w:rsid w:val="00594E51"/>
    <w:rsid w:val="0059579B"/>
    <w:rsid w:val="005959D5"/>
    <w:rsid w:val="005966D1"/>
    <w:rsid w:val="00596EBF"/>
    <w:rsid w:val="00597446"/>
    <w:rsid w:val="00597E37"/>
    <w:rsid w:val="005A23E3"/>
    <w:rsid w:val="005A265F"/>
    <w:rsid w:val="005A27A7"/>
    <w:rsid w:val="005A32CF"/>
    <w:rsid w:val="005A4A77"/>
    <w:rsid w:val="005A5C72"/>
    <w:rsid w:val="005A72CF"/>
    <w:rsid w:val="005A765B"/>
    <w:rsid w:val="005B00BA"/>
    <w:rsid w:val="005B1790"/>
    <w:rsid w:val="005B3880"/>
    <w:rsid w:val="005B3EC2"/>
    <w:rsid w:val="005B45F4"/>
    <w:rsid w:val="005B5C38"/>
    <w:rsid w:val="005B5FEA"/>
    <w:rsid w:val="005C0DAB"/>
    <w:rsid w:val="005C2707"/>
    <w:rsid w:val="005C2A4F"/>
    <w:rsid w:val="005C3D69"/>
    <w:rsid w:val="005C5E96"/>
    <w:rsid w:val="005C6EE9"/>
    <w:rsid w:val="005C708D"/>
    <w:rsid w:val="005D0DA7"/>
    <w:rsid w:val="005D1C29"/>
    <w:rsid w:val="005D429E"/>
    <w:rsid w:val="005D4820"/>
    <w:rsid w:val="005E03E5"/>
    <w:rsid w:val="005E0940"/>
    <w:rsid w:val="005E0BDC"/>
    <w:rsid w:val="005E1E75"/>
    <w:rsid w:val="005E4589"/>
    <w:rsid w:val="005E497D"/>
    <w:rsid w:val="005E5FDC"/>
    <w:rsid w:val="005E6786"/>
    <w:rsid w:val="005E7011"/>
    <w:rsid w:val="005E727A"/>
    <w:rsid w:val="005F1134"/>
    <w:rsid w:val="005F1C36"/>
    <w:rsid w:val="005F1C9B"/>
    <w:rsid w:val="005F3C2D"/>
    <w:rsid w:val="005F7396"/>
    <w:rsid w:val="005F74E4"/>
    <w:rsid w:val="005F7E76"/>
    <w:rsid w:val="006008CA"/>
    <w:rsid w:val="00600C53"/>
    <w:rsid w:val="0060102D"/>
    <w:rsid w:val="00601BFE"/>
    <w:rsid w:val="00606EE6"/>
    <w:rsid w:val="00607630"/>
    <w:rsid w:val="006103A3"/>
    <w:rsid w:val="0061042D"/>
    <w:rsid w:val="00611697"/>
    <w:rsid w:val="0061334E"/>
    <w:rsid w:val="00613901"/>
    <w:rsid w:val="00613C0E"/>
    <w:rsid w:val="00613C65"/>
    <w:rsid w:val="006148DD"/>
    <w:rsid w:val="0062102E"/>
    <w:rsid w:val="00621B42"/>
    <w:rsid w:val="00624B1E"/>
    <w:rsid w:val="00625B23"/>
    <w:rsid w:val="006309AC"/>
    <w:rsid w:val="00630CEE"/>
    <w:rsid w:val="0063269D"/>
    <w:rsid w:val="006345A3"/>
    <w:rsid w:val="0063461F"/>
    <w:rsid w:val="00640C31"/>
    <w:rsid w:val="00643B68"/>
    <w:rsid w:val="00645D7C"/>
    <w:rsid w:val="006461DD"/>
    <w:rsid w:val="00646BCE"/>
    <w:rsid w:val="00647D8E"/>
    <w:rsid w:val="00650B22"/>
    <w:rsid w:val="00650E35"/>
    <w:rsid w:val="006514C5"/>
    <w:rsid w:val="00651C22"/>
    <w:rsid w:val="00654D5C"/>
    <w:rsid w:val="00656A11"/>
    <w:rsid w:val="00657257"/>
    <w:rsid w:val="0066039E"/>
    <w:rsid w:val="0066064B"/>
    <w:rsid w:val="006609C5"/>
    <w:rsid w:val="006612A8"/>
    <w:rsid w:val="006618A8"/>
    <w:rsid w:val="006620F4"/>
    <w:rsid w:val="00662466"/>
    <w:rsid w:val="00662E63"/>
    <w:rsid w:val="006634DE"/>
    <w:rsid w:val="0066529D"/>
    <w:rsid w:val="00666901"/>
    <w:rsid w:val="0067225E"/>
    <w:rsid w:val="00673B80"/>
    <w:rsid w:val="006755F4"/>
    <w:rsid w:val="00675818"/>
    <w:rsid w:val="0067632D"/>
    <w:rsid w:val="00676EF7"/>
    <w:rsid w:val="0067716D"/>
    <w:rsid w:val="00680BCC"/>
    <w:rsid w:val="0068354F"/>
    <w:rsid w:val="006845C6"/>
    <w:rsid w:val="00685946"/>
    <w:rsid w:val="00685AD7"/>
    <w:rsid w:val="00685DF1"/>
    <w:rsid w:val="0068634C"/>
    <w:rsid w:val="00686B07"/>
    <w:rsid w:val="006874C3"/>
    <w:rsid w:val="00687908"/>
    <w:rsid w:val="006879CD"/>
    <w:rsid w:val="006906F9"/>
    <w:rsid w:val="00690822"/>
    <w:rsid w:val="006946AB"/>
    <w:rsid w:val="006977F5"/>
    <w:rsid w:val="006A1535"/>
    <w:rsid w:val="006A1584"/>
    <w:rsid w:val="006A4C98"/>
    <w:rsid w:val="006A535E"/>
    <w:rsid w:val="006A58E7"/>
    <w:rsid w:val="006A6184"/>
    <w:rsid w:val="006A63A2"/>
    <w:rsid w:val="006B0840"/>
    <w:rsid w:val="006B1161"/>
    <w:rsid w:val="006B1DA9"/>
    <w:rsid w:val="006B2012"/>
    <w:rsid w:val="006B2D1A"/>
    <w:rsid w:val="006B5990"/>
    <w:rsid w:val="006B670C"/>
    <w:rsid w:val="006C1198"/>
    <w:rsid w:val="006C1734"/>
    <w:rsid w:val="006C1840"/>
    <w:rsid w:val="006C2662"/>
    <w:rsid w:val="006C2C2A"/>
    <w:rsid w:val="006C3E51"/>
    <w:rsid w:val="006C4D12"/>
    <w:rsid w:val="006C727F"/>
    <w:rsid w:val="006C72BF"/>
    <w:rsid w:val="006D01AA"/>
    <w:rsid w:val="006D11F0"/>
    <w:rsid w:val="006D196A"/>
    <w:rsid w:val="006D2146"/>
    <w:rsid w:val="006D3436"/>
    <w:rsid w:val="006D3FD0"/>
    <w:rsid w:val="006D5423"/>
    <w:rsid w:val="006D66E9"/>
    <w:rsid w:val="006D7251"/>
    <w:rsid w:val="006D7622"/>
    <w:rsid w:val="006D7A29"/>
    <w:rsid w:val="006E09AA"/>
    <w:rsid w:val="006E16D0"/>
    <w:rsid w:val="006E26F9"/>
    <w:rsid w:val="006E280C"/>
    <w:rsid w:val="006E37E5"/>
    <w:rsid w:val="006E47A4"/>
    <w:rsid w:val="006E6DD9"/>
    <w:rsid w:val="006E7246"/>
    <w:rsid w:val="006E778B"/>
    <w:rsid w:val="006F00FF"/>
    <w:rsid w:val="006F3F12"/>
    <w:rsid w:val="006F4D13"/>
    <w:rsid w:val="006F4F1E"/>
    <w:rsid w:val="006F59A4"/>
    <w:rsid w:val="006F5F39"/>
    <w:rsid w:val="006F60BA"/>
    <w:rsid w:val="006F7B7A"/>
    <w:rsid w:val="006F7C3A"/>
    <w:rsid w:val="00700FCB"/>
    <w:rsid w:val="00701CE6"/>
    <w:rsid w:val="00702235"/>
    <w:rsid w:val="0070224C"/>
    <w:rsid w:val="00702306"/>
    <w:rsid w:val="00702F8C"/>
    <w:rsid w:val="00705A22"/>
    <w:rsid w:val="007060EC"/>
    <w:rsid w:val="007130D7"/>
    <w:rsid w:val="007144C2"/>
    <w:rsid w:val="007151E3"/>
    <w:rsid w:val="00715A04"/>
    <w:rsid w:val="007163E7"/>
    <w:rsid w:val="007170B9"/>
    <w:rsid w:val="007171F3"/>
    <w:rsid w:val="00717FAE"/>
    <w:rsid w:val="00720674"/>
    <w:rsid w:val="007220E0"/>
    <w:rsid w:val="00722F2F"/>
    <w:rsid w:val="00725EAF"/>
    <w:rsid w:val="0072667F"/>
    <w:rsid w:val="0072707A"/>
    <w:rsid w:val="00727DAB"/>
    <w:rsid w:val="007316B8"/>
    <w:rsid w:val="00732431"/>
    <w:rsid w:val="00734F59"/>
    <w:rsid w:val="00735790"/>
    <w:rsid w:val="00737D17"/>
    <w:rsid w:val="007411D8"/>
    <w:rsid w:val="007414C9"/>
    <w:rsid w:val="00741758"/>
    <w:rsid w:val="007417E7"/>
    <w:rsid w:val="00741C73"/>
    <w:rsid w:val="00742E2D"/>
    <w:rsid w:val="0075073F"/>
    <w:rsid w:val="007512E1"/>
    <w:rsid w:val="007516A9"/>
    <w:rsid w:val="007535F3"/>
    <w:rsid w:val="00755637"/>
    <w:rsid w:val="007560F3"/>
    <w:rsid w:val="00756B4B"/>
    <w:rsid w:val="00757BFB"/>
    <w:rsid w:val="0076005C"/>
    <w:rsid w:val="00760C2E"/>
    <w:rsid w:val="00760EA8"/>
    <w:rsid w:val="007627EC"/>
    <w:rsid w:val="00764A35"/>
    <w:rsid w:val="00770D12"/>
    <w:rsid w:val="007718D9"/>
    <w:rsid w:val="007719B5"/>
    <w:rsid w:val="00772275"/>
    <w:rsid w:val="00774192"/>
    <w:rsid w:val="00780CFF"/>
    <w:rsid w:val="00780D12"/>
    <w:rsid w:val="00781B50"/>
    <w:rsid w:val="00784775"/>
    <w:rsid w:val="00786C9F"/>
    <w:rsid w:val="0078714F"/>
    <w:rsid w:val="0078724A"/>
    <w:rsid w:val="007906EF"/>
    <w:rsid w:val="007912E0"/>
    <w:rsid w:val="00794324"/>
    <w:rsid w:val="00794DAF"/>
    <w:rsid w:val="00795299"/>
    <w:rsid w:val="00795BDB"/>
    <w:rsid w:val="00796008"/>
    <w:rsid w:val="00796E15"/>
    <w:rsid w:val="007A0879"/>
    <w:rsid w:val="007A199C"/>
    <w:rsid w:val="007A1C1D"/>
    <w:rsid w:val="007A2306"/>
    <w:rsid w:val="007A25BB"/>
    <w:rsid w:val="007A4BA4"/>
    <w:rsid w:val="007A5FB1"/>
    <w:rsid w:val="007B357B"/>
    <w:rsid w:val="007B67AC"/>
    <w:rsid w:val="007C2070"/>
    <w:rsid w:val="007C45A5"/>
    <w:rsid w:val="007C45B4"/>
    <w:rsid w:val="007C4702"/>
    <w:rsid w:val="007C667A"/>
    <w:rsid w:val="007C690C"/>
    <w:rsid w:val="007C77A3"/>
    <w:rsid w:val="007D0E89"/>
    <w:rsid w:val="007D11EF"/>
    <w:rsid w:val="007D21AC"/>
    <w:rsid w:val="007D4E13"/>
    <w:rsid w:val="007D692E"/>
    <w:rsid w:val="007D722D"/>
    <w:rsid w:val="007D7A6F"/>
    <w:rsid w:val="007E2CD7"/>
    <w:rsid w:val="007E45A1"/>
    <w:rsid w:val="007E7968"/>
    <w:rsid w:val="007F0450"/>
    <w:rsid w:val="007F2303"/>
    <w:rsid w:val="007F3F48"/>
    <w:rsid w:val="007F60C2"/>
    <w:rsid w:val="007F79BB"/>
    <w:rsid w:val="00801ACD"/>
    <w:rsid w:val="00802358"/>
    <w:rsid w:val="00802DFB"/>
    <w:rsid w:val="00803596"/>
    <w:rsid w:val="00803B52"/>
    <w:rsid w:val="00803C28"/>
    <w:rsid w:val="00804450"/>
    <w:rsid w:val="00805530"/>
    <w:rsid w:val="0080711F"/>
    <w:rsid w:val="008107C7"/>
    <w:rsid w:val="00810B96"/>
    <w:rsid w:val="00810C83"/>
    <w:rsid w:val="00811E0C"/>
    <w:rsid w:val="0081201A"/>
    <w:rsid w:val="0081216D"/>
    <w:rsid w:val="0081299B"/>
    <w:rsid w:val="00812C30"/>
    <w:rsid w:val="00813026"/>
    <w:rsid w:val="0081512F"/>
    <w:rsid w:val="00815D4F"/>
    <w:rsid w:val="00816812"/>
    <w:rsid w:val="00816968"/>
    <w:rsid w:val="00816DEA"/>
    <w:rsid w:val="00822633"/>
    <w:rsid w:val="00822673"/>
    <w:rsid w:val="00824257"/>
    <w:rsid w:val="008250B0"/>
    <w:rsid w:val="0082678C"/>
    <w:rsid w:val="00826C2D"/>
    <w:rsid w:val="0083304B"/>
    <w:rsid w:val="00833C20"/>
    <w:rsid w:val="00834491"/>
    <w:rsid w:val="008348E5"/>
    <w:rsid w:val="00835E02"/>
    <w:rsid w:val="00841E3C"/>
    <w:rsid w:val="008429AD"/>
    <w:rsid w:val="00843C0D"/>
    <w:rsid w:val="00843D09"/>
    <w:rsid w:val="00843E5E"/>
    <w:rsid w:val="00844273"/>
    <w:rsid w:val="00845823"/>
    <w:rsid w:val="008461F8"/>
    <w:rsid w:val="00846895"/>
    <w:rsid w:val="008475A1"/>
    <w:rsid w:val="008505F6"/>
    <w:rsid w:val="008513CF"/>
    <w:rsid w:val="00852CF8"/>
    <w:rsid w:val="00855ABA"/>
    <w:rsid w:val="008573CD"/>
    <w:rsid w:val="0085779F"/>
    <w:rsid w:val="00860F69"/>
    <w:rsid w:val="00861AC0"/>
    <w:rsid w:val="00863037"/>
    <w:rsid w:val="008630E4"/>
    <w:rsid w:val="008643F5"/>
    <w:rsid w:val="0086545F"/>
    <w:rsid w:val="0086754D"/>
    <w:rsid w:val="00867BA3"/>
    <w:rsid w:val="00867D7B"/>
    <w:rsid w:val="00870CBF"/>
    <w:rsid w:val="0087672C"/>
    <w:rsid w:val="00876C6E"/>
    <w:rsid w:val="00881ACE"/>
    <w:rsid w:val="008824F5"/>
    <w:rsid w:val="0088332D"/>
    <w:rsid w:val="0088339F"/>
    <w:rsid w:val="00883D4E"/>
    <w:rsid w:val="0088507A"/>
    <w:rsid w:val="0088641C"/>
    <w:rsid w:val="00886622"/>
    <w:rsid w:val="008879C2"/>
    <w:rsid w:val="00887B46"/>
    <w:rsid w:val="008909EB"/>
    <w:rsid w:val="0089323F"/>
    <w:rsid w:val="008935E2"/>
    <w:rsid w:val="00893CCA"/>
    <w:rsid w:val="00895808"/>
    <w:rsid w:val="00896F5F"/>
    <w:rsid w:val="008A158A"/>
    <w:rsid w:val="008A1665"/>
    <w:rsid w:val="008A299F"/>
    <w:rsid w:val="008A3113"/>
    <w:rsid w:val="008A4AC4"/>
    <w:rsid w:val="008A4E8A"/>
    <w:rsid w:val="008A77EA"/>
    <w:rsid w:val="008A7A25"/>
    <w:rsid w:val="008A7BF6"/>
    <w:rsid w:val="008B5448"/>
    <w:rsid w:val="008B545F"/>
    <w:rsid w:val="008B597F"/>
    <w:rsid w:val="008B5F5C"/>
    <w:rsid w:val="008C10D8"/>
    <w:rsid w:val="008C264C"/>
    <w:rsid w:val="008C5AF2"/>
    <w:rsid w:val="008C5EAF"/>
    <w:rsid w:val="008C5F15"/>
    <w:rsid w:val="008C6AF3"/>
    <w:rsid w:val="008C7396"/>
    <w:rsid w:val="008C7BDE"/>
    <w:rsid w:val="008D1150"/>
    <w:rsid w:val="008D2321"/>
    <w:rsid w:val="008D2997"/>
    <w:rsid w:val="008D336D"/>
    <w:rsid w:val="008D3742"/>
    <w:rsid w:val="008D5CC9"/>
    <w:rsid w:val="008E068F"/>
    <w:rsid w:val="008E1416"/>
    <w:rsid w:val="008E1CAC"/>
    <w:rsid w:val="008E3642"/>
    <w:rsid w:val="008E412D"/>
    <w:rsid w:val="008E5B74"/>
    <w:rsid w:val="008F0D70"/>
    <w:rsid w:val="008F108E"/>
    <w:rsid w:val="008F235A"/>
    <w:rsid w:val="008F2EA5"/>
    <w:rsid w:val="008F5BDC"/>
    <w:rsid w:val="00900460"/>
    <w:rsid w:val="0090146B"/>
    <w:rsid w:val="00904AD6"/>
    <w:rsid w:val="009054FD"/>
    <w:rsid w:val="0090630F"/>
    <w:rsid w:val="009072E2"/>
    <w:rsid w:val="00907C80"/>
    <w:rsid w:val="009110E5"/>
    <w:rsid w:val="00911244"/>
    <w:rsid w:val="009136CF"/>
    <w:rsid w:val="0091419C"/>
    <w:rsid w:val="00914621"/>
    <w:rsid w:val="0091462C"/>
    <w:rsid w:val="00921659"/>
    <w:rsid w:val="00921735"/>
    <w:rsid w:val="009219A0"/>
    <w:rsid w:val="00921B20"/>
    <w:rsid w:val="00921DB2"/>
    <w:rsid w:val="00922AFE"/>
    <w:rsid w:val="00924CA9"/>
    <w:rsid w:val="00924EE8"/>
    <w:rsid w:val="009257C6"/>
    <w:rsid w:val="00926AE4"/>
    <w:rsid w:val="00927644"/>
    <w:rsid w:val="00930354"/>
    <w:rsid w:val="00930955"/>
    <w:rsid w:val="00930C56"/>
    <w:rsid w:val="00930F79"/>
    <w:rsid w:val="00931F90"/>
    <w:rsid w:val="0093329A"/>
    <w:rsid w:val="00934E7F"/>
    <w:rsid w:val="00935D32"/>
    <w:rsid w:val="00936327"/>
    <w:rsid w:val="0094002B"/>
    <w:rsid w:val="00941B3F"/>
    <w:rsid w:val="00942D80"/>
    <w:rsid w:val="009433B1"/>
    <w:rsid w:val="00945E6C"/>
    <w:rsid w:val="00946FB9"/>
    <w:rsid w:val="00950A8D"/>
    <w:rsid w:val="00952251"/>
    <w:rsid w:val="00953940"/>
    <w:rsid w:val="00953A56"/>
    <w:rsid w:val="00954C5D"/>
    <w:rsid w:val="00954EA6"/>
    <w:rsid w:val="00957EFD"/>
    <w:rsid w:val="00960A94"/>
    <w:rsid w:val="00961161"/>
    <w:rsid w:val="009621AA"/>
    <w:rsid w:val="00962CDC"/>
    <w:rsid w:val="009636C3"/>
    <w:rsid w:val="00964030"/>
    <w:rsid w:val="00964D80"/>
    <w:rsid w:val="00964E95"/>
    <w:rsid w:val="00966246"/>
    <w:rsid w:val="0096649B"/>
    <w:rsid w:val="00966B91"/>
    <w:rsid w:val="00966E31"/>
    <w:rsid w:val="0096784C"/>
    <w:rsid w:val="00970DBA"/>
    <w:rsid w:val="0097143D"/>
    <w:rsid w:val="00973141"/>
    <w:rsid w:val="009760E8"/>
    <w:rsid w:val="00976E8B"/>
    <w:rsid w:val="0098062B"/>
    <w:rsid w:val="009816B4"/>
    <w:rsid w:val="0098276A"/>
    <w:rsid w:val="00984847"/>
    <w:rsid w:val="009862E4"/>
    <w:rsid w:val="00986805"/>
    <w:rsid w:val="00991643"/>
    <w:rsid w:val="00991AAF"/>
    <w:rsid w:val="00992807"/>
    <w:rsid w:val="00992910"/>
    <w:rsid w:val="00992B4B"/>
    <w:rsid w:val="00995935"/>
    <w:rsid w:val="00995B08"/>
    <w:rsid w:val="009979A5"/>
    <w:rsid w:val="00997BD5"/>
    <w:rsid w:val="009A3942"/>
    <w:rsid w:val="009A3AD1"/>
    <w:rsid w:val="009A4498"/>
    <w:rsid w:val="009A63E6"/>
    <w:rsid w:val="009A7F8A"/>
    <w:rsid w:val="009B2D52"/>
    <w:rsid w:val="009B339B"/>
    <w:rsid w:val="009B3DB4"/>
    <w:rsid w:val="009B4BCF"/>
    <w:rsid w:val="009B5083"/>
    <w:rsid w:val="009B6B7F"/>
    <w:rsid w:val="009B7968"/>
    <w:rsid w:val="009C076D"/>
    <w:rsid w:val="009C0822"/>
    <w:rsid w:val="009C20CE"/>
    <w:rsid w:val="009C3C3E"/>
    <w:rsid w:val="009C3CDE"/>
    <w:rsid w:val="009C4551"/>
    <w:rsid w:val="009C5442"/>
    <w:rsid w:val="009C769C"/>
    <w:rsid w:val="009D07D5"/>
    <w:rsid w:val="009D3DD4"/>
    <w:rsid w:val="009D415C"/>
    <w:rsid w:val="009D48C1"/>
    <w:rsid w:val="009D4B25"/>
    <w:rsid w:val="009D57E2"/>
    <w:rsid w:val="009D66A6"/>
    <w:rsid w:val="009D6C95"/>
    <w:rsid w:val="009E054C"/>
    <w:rsid w:val="009E14F0"/>
    <w:rsid w:val="009E18DF"/>
    <w:rsid w:val="009E19BE"/>
    <w:rsid w:val="009E2E56"/>
    <w:rsid w:val="009E2FDA"/>
    <w:rsid w:val="009E64AD"/>
    <w:rsid w:val="009F0879"/>
    <w:rsid w:val="009F22AF"/>
    <w:rsid w:val="009F3315"/>
    <w:rsid w:val="009F3537"/>
    <w:rsid w:val="009F404C"/>
    <w:rsid w:val="009F6ACB"/>
    <w:rsid w:val="00A0367A"/>
    <w:rsid w:val="00A03932"/>
    <w:rsid w:val="00A0509F"/>
    <w:rsid w:val="00A0701E"/>
    <w:rsid w:val="00A10B6F"/>
    <w:rsid w:val="00A1186A"/>
    <w:rsid w:val="00A11958"/>
    <w:rsid w:val="00A11968"/>
    <w:rsid w:val="00A14337"/>
    <w:rsid w:val="00A14536"/>
    <w:rsid w:val="00A1525F"/>
    <w:rsid w:val="00A208C1"/>
    <w:rsid w:val="00A21DD7"/>
    <w:rsid w:val="00A228A2"/>
    <w:rsid w:val="00A24378"/>
    <w:rsid w:val="00A24760"/>
    <w:rsid w:val="00A30197"/>
    <w:rsid w:val="00A3154A"/>
    <w:rsid w:val="00A315CB"/>
    <w:rsid w:val="00A34D63"/>
    <w:rsid w:val="00A360BC"/>
    <w:rsid w:val="00A3696A"/>
    <w:rsid w:val="00A36B1E"/>
    <w:rsid w:val="00A409A8"/>
    <w:rsid w:val="00A42DF6"/>
    <w:rsid w:val="00A44CA8"/>
    <w:rsid w:val="00A456B7"/>
    <w:rsid w:val="00A47A30"/>
    <w:rsid w:val="00A50BF6"/>
    <w:rsid w:val="00A54F3C"/>
    <w:rsid w:val="00A55215"/>
    <w:rsid w:val="00A55587"/>
    <w:rsid w:val="00A55A04"/>
    <w:rsid w:val="00A56553"/>
    <w:rsid w:val="00A577EA"/>
    <w:rsid w:val="00A604EF"/>
    <w:rsid w:val="00A6434E"/>
    <w:rsid w:val="00A65DE5"/>
    <w:rsid w:val="00A66D3E"/>
    <w:rsid w:val="00A71072"/>
    <w:rsid w:val="00A724D8"/>
    <w:rsid w:val="00A72BA2"/>
    <w:rsid w:val="00A73C10"/>
    <w:rsid w:val="00A74A8B"/>
    <w:rsid w:val="00A81195"/>
    <w:rsid w:val="00A812C1"/>
    <w:rsid w:val="00A824D1"/>
    <w:rsid w:val="00A82DA9"/>
    <w:rsid w:val="00A84DF4"/>
    <w:rsid w:val="00A853C0"/>
    <w:rsid w:val="00A85D2A"/>
    <w:rsid w:val="00A8713F"/>
    <w:rsid w:val="00A874FF"/>
    <w:rsid w:val="00A92EA5"/>
    <w:rsid w:val="00A94B2B"/>
    <w:rsid w:val="00AA1A08"/>
    <w:rsid w:val="00AA21D9"/>
    <w:rsid w:val="00AA3CF6"/>
    <w:rsid w:val="00AA55A6"/>
    <w:rsid w:val="00AA763A"/>
    <w:rsid w:val="00AA7758"/>
    <w:rsid w:val="00AA78BF"/>
    <w:rsid w:val="00AB07ED"/>
    <w:rsid w:val="00AB1B80"/>
    <w:rsid w:val="00AB2194"/>
    <w:rsid w:val="00AB232E"/>
    <w:rsid w:val="00AB2DA6"/>
    <w:rsid w:val="00AB3622"/>
    <w:rsid w:val="00AB7DA5"/>
    <w:rsid w:val="00AC0A8C"/>
    <w:rsid w:val="00AC10D2"/>
    <w:rsid w:val="00AC10D5"/>
    <w:rsid w:val="00AC15A3"/>
    <w:rsid w:val="00AC348B"/>
    <w:rsid w:val="00AC6B32"/>
    <w:rsid w:val="00AC6D84"/>
    <w:rsid w:val="00AC796F"/>
    <w:rsid w:val="00AD02C5"/>
    <w:rsid w:val="00AD15B7"/>
    <w:rsid w:val="00AD231E"/>
    <w:rsid w:val="00AD2D73"/>
    <w:rsid w:val="00AD2E40"/>
    <w:rsid w:val="00AD3AC8"/>
    <w:rsid w:val="00AD5AE5"/>
    <w:rsid w:val="00AD6C9D"/>
    <w:rsid w:val="00AD6F47"/>
    <w:rsid w:val="00AD7BB3"/>
    <w:rsid w:val="00AD7E01"/>
    <w:rsid w:val="00AE0E46"/>
    <w:rsid w:val="00AE22B1"/>
    <w:rsid w:val="00AE2E8B"/>
    <w:rsid w:val="00AE3149"/>
    <w:rsid w:val="00AE4BB8"/>
    <w:rsid w:val="00AE6CD5"/>
    <w:rsid w:val="00AE78D2"/>
    <w:rsid w:val="00AF1C98"/>
    <w:rsid w:val="00AF29BB"/>
    <w:rsid w:val="00AF33AF"/>
    <w:rsid w:val="00AF4218"/>
    <w:rsid w:val="00AF79B1"/>
    <w:rsid w:val="00B0096B"/>
    <w:rsid w:val="00B025C8"/>
    <w:rsid w:val="00B02925"/>
    <w:rsid w:val="00B033B0"/>
    <w:rsid w:val="00B03BD0"/>
    <w:rsid w:val="00B05EAA"/>
    <w:rsid w:val="00B07293"/>
    <w:rsid w:val="00B10902"/>
    <w:rsid w:val="00B15218"/>
    <w:rsid w:val="00B1708A"/>
    <w:rsid w:val="00B17139"/>
    <w:rsid w:val="00B17F01"/>
    <w:rsid w:val="00B20031"/>
    <w:rsid w:val="00B2139E"/>
    <w:rsid w:val="00B216BB"/>
    <w:rsid w:val="00B22A23"/>
    <w:rsid w:val="00B234F4"/>
    <w:rsid w:val="00B239B5"/>
    <w:rsid w:val="00B249C4"/>
    <w:rsid w:val="00B24A59"/>
    <w:rsid w:val="00B252E5"/>
    <w:rsid w:val="00B279C6"/>
    <w:rsid w:val="00B3022F"/>
    <w:rsid w:val="00B30FFF"/>
    <w:rsid w:val="00B3286D"/>
    <w:rsid w:val="00B32EA2"/>
    <w:rsid w:val="00B35781"/>
    <w:rsid w:val="00B36BDB"/>
    <w:rsid w:val="00B45843"/>
    <w:rsid w:val="00B504AE"/>
    <w:rsid w:val="00B51507"/>
    <w:rsid w:val="00B51711"/>
    <w:rsid w:val="00B51981"/>
    <w:rsid w:val="00B52728"/>
    <w:rsid w:val="00B52E2B"/>
    <w:rsid w:val="00B54714"/>
    <w:rsid w:val="00B54A28"/>
    <w:rsid w:val="00B55242"/>
    <w:rsid w:val="00B55350"/>
    <w:rsid w:val="00B5559B"/>
    <w:rsid w:val="00B5634D"/>
    <w:rsid w:val="00B567AB"/>
    <w:rsid w:val="00B56E3B"/>
    <w:rsid w:val="00B570C1"/>
    <w:rsid w:val="00B579B9"/>
    <w:rsid w:val="00B641EB"/>
    <w:rsid w:val="00B6492E"/>
    <w:rsid w:val="00B66694"/>
    <w:rsid w:val="00B66E70"/>
    <w:rsid w:val="00B709F5"/>
    <w:rsid w:val="00B71CF8"/>
    <w:rsid w:val="00B720C0"/>
    <w:rsid w:val="00B72160"/>
    <w:rsid w:val="00B73592"/>
    <w:rsid w:val="00B74585"/>
    <w:rsid w:val="00B75A9F"/>
    <w:rsid w:val="00B800AE"/>
    <w:rsid w:val="00B80E29"/>
    <w:rsid w:val="00B813C4"/>
    <w:rsid w:val="00B814A5"/>
    <w:rsid w:val="00B81D79"/>
    <w:rsid w:val="00B82399"/>
    <w:rsid w:val="00B8239C"/>
    <w:rsid w:val="00B83230"/>
    <w:rsid w:val="00B83311"/>
    <w:rsid w:val="00B841BC"/>
    <w:rsid w:val="00B84445"/>
    <w:rsid w:val="00B847ED"/>
    <w:rsid w:val="00B847EF"/>
    <w:rsid w:val="00B8606A"/>
    <w:rsid w:val="00B867E3"/>
    <w:rsid w:val="00B87C54"/>
    <w:rsid w:val="00B90432"/>
    <w:rsid w:val="00B90F0A"/>
    <w:rsid w:val="00B91F26"/>
    <w:rsid w:val="00B9389D"/>
    <w:rsid w:val="00B93AFB"/>
    <w:rsid w:val="00B93F16"/>
    <w:rsid w:val="00B97821"/>
    <w:rsid w:val="00BA1138"/>
    <w:rsid w:val="00BA1733"/>
    <w:rsid w:val="00BA2C1A"/>
    <w:rsid w:val="00BA3B9C"/>
    <w:rsid w:val="00BA3DAD"/>
    <w:rsid w:val="00BA47C6"/>
    <w:rsid w:val="00BA4C67"/>
    <w:rsid w:val="00BA558B"/>
    <w:rsid w:val="00BA58E1"/>
    <w:rsid w:val="00BA5970"/>
    <w:rsid w:val="00BA7435"/>
    <w:rsid w:val="00BA7488"/>
    <w:rsid w:val="00BB0002"/>
    <w:rsid w:val="00BB0A25"/>
    <w:rsid w:val="00BB11D0"/>
    <w:rsid w:val="00BB138F"/>
    <w:rsid w:val="00BB14C6"/>
    <w:rsid w:val="00BB2140"/>
    <w:rsid w:val="00BB42C6"/>
    <w:rsid w:val="00BB4ACB"/>
    <w:rsid w:val="00BB4ADA"/>
    <w:rsid w:val="00BB64AA"/>
    <w:rsid w:val="00BB677C"/>
    <w:rsid w:val="00BB6871"/>
    <w:rsid w:val="00BC04C1"/>
    <w:rsid w:val="00BC18F5"/>
    <w:rsid w:val="00BC1B80"/>
    <w:rsid w:val="00BC2782"/>
    <w:rsid w:val="00BC3DC7"/>
    <w:rsid w:val="00BC5BBD"/>
    <w:rsid w:val="00BC7542"/>
    <w:rsid w:val="00BC7544"/>
    <w:rsid w:val="00BD3C8A"/>
    <w:rsid w:val="00BD6C03"/>
    <w:rsid w:val="00BD78FF"/>
    <w:rsid w:val="00BE1129"/>
    <w:rsid w:val="00BE1D38"/>
    <w:rsid w:val="00BE4BA9"/>
    <w:rsid w:val="00BE66FF"/>
    <w:rsid w:val="00BE6A3F"/>
    <w:rsid w:val="00BE6D42"/>
    <w:rsid w:val="00BF0D42"/>
    <w:rsid w:val="00BF2BDA"/>
    <w:rsid w:val="00BF2FA8"/>
    <w:rsid w:val="00BF34FB"/>
    <w:rsid w:val="00BF3E5D"/>
    <w:rsid w:val="00BF448F"/>
    <w:rsid w:val="00BF6630"/>
    <w:rsid w:val="00C014BB"/>
    <w:rsid w:val="00C014D0"/>
    <w:rsid w:val="00C01A39"/>
    <w:rsid w:val="00C01EFD"/>
    <w:rsid w:val="00C01FB8"/>
    <w:rsid w:val="00C0490A"/>
    <w:rsid w:val="00C04AAD"/>
    <w:rsid w:val="00C06C18"/>
    <w:rsid w:val="00C06DDF"/>
    <w:rsid w:val="00C072A8"/>
    <w:rsid w:val="00C07BBB"/>
    <w:rsid w:val="00C10B3D"/>
    <w:rsid w:val="00C14169"/>
    <w:rsid w:val="00C15C0E"/>
    <w:rsid w:val="00C164F7"/>
    <w:rsid w:val="00C170C9"/>
    <w:rsid w:val="00C17837"/>
    <w:rsid w:val="00C2002C"/>
    <w:rsid w:val="00C20A1B"/>
    <w:rsid w:val="00C21A2A"/>
    <w:rsid w:val="00C2257E"/>
    <w:rsid w:val="00C23318"/>
    <w:rsid w:val="00C23D14"/>
    <w:rsid w:val="00C23E8B"/>
    <w:rsid w:val="00C266C6"/>
    <w:rsid w:val="00C2731E"/>
    <w:rsid w:val="00C31582"/>
    <w:rsid w:val="00C359C6"/>
    <w:rsid w:val="00C35D4A"/>
    <w:rsid w:val="00C36D24"/>
    <w:rsid w:val="00C41162"/>
    <w:rsid w:val="00C4127F"/>
    <w:rsid w:val="00C41BED"/>
    <w:rsid w:val="00C4324D"/>
    <w:rsid w:val="00C43F4A"/>
    <w:rsid w:val="00C45653"/>
    <w:rsid w:val="00C46346"/>
    <w:rsid w:val="00C46531"/>
    <w:rsid w:val="00C4784B"/>
    <w:rsid w:val="00C51C29"/>
    <w:rsid w:val="00C524F8"/>
    <w:rsid w:val="00C547DF"/>
    <w:rsid w:val="00C55D5F"/>
    <w:rsid w:val="00C56154"/>
    <w:rsid w:val="00C564D2"/>
    <w:rsid w:val="00C60793"/>
    <w:rsid w:val="00C628F9"/>
    <w:rsid w:val="00C62B77"/>
    <w:rsid w:val="00C6331F"/>
    <w:rsid w:val="00C6365E"/>
    <w:rsid w:val="00C64F24"/>
    <w:rsid w:val="00C664AA"/>
    <w:rsid w:val="00C66C69"/>
    <w:rsid w:val="00C705A8"/>
    <w:rsid w:val="00C722D0"/>
    <w:rsid w:val="00C72F34"/>
    <w:rsid w:val="00C7323F"/>
    <w:rsid w:val="00C74F5D"/>
    <w:rsid w:val="00C761AF"/>
    <w:rsid w:val="00C76DCB"/>
    <w:rsid w:val="00C77492"/>
    <w:rsid w:val="00C80AB4"/>
    <w:rsid w:val="00C8191A"/>
    <w:rsid w:val="00C81D36"/>
    <w:rsid w:val="00C83196"/>
    <w:rsid w:val="00C8463D"/>
    <w:rsid w:val="00C85919"/>
    <w:rsid w:val="00C86618"/>
    <w:rsid w:val="00C866C1"/>
    <w:rsid w:val="00C8733C"/>
    <w:rsid w:val="00C9294A"/>
    <w:rsid w:val="00C95BD9"/>
    <w:rsid w:val="00C97D94"/>
    <w:rsid w:val="00CA0865"/>
    <w:rsid w:val="00CA26E6"/>
    <w:rsid w:val="00CA4AB3"/>
    <w:rsid w:val="00CA5467"/>
    <w:rsid w:val="00CB16BB"/>
    <w:rsid w:val="00CB17DE"/>
    <w:rsid w:val="00CB42FE"/>
    <w:rsid w:val="00CB46B8"/>
    <w:rsid w:val="00CB66EB"/>
    <w:rsid w:val="00CB7498"/>
    <w:rsid w:val="00CB7BD2"/>
    <w:rsid w:val="00CC1425"/>
    <w:rsid w:val="00CC14E9"/>
    <w:rsid w:val="00CC1926"/>
    <w:rsid w:val="00CC2D11"/>
    <w:rsid w:val="00CC3A58"/>
    <w:rsid w:val="00CC4DC9"/>
    <w:rsid w:val="00CC7DE3"/>
    <w:rsid w:val="00CD20E6"/>
    <w:rsid w:val="00CD296C"/>
    <w:rsid w:val="00CD4A01"/>
    <w:rsid w:val="00CD4B3C"/>
    <w:rsid w:val="00CD67AF"/>
    <w:rsid w:val="00CD7451"/>
    <w:rsid w:val="00CD7D6E"/>
    <w:rsid w:val="00CE39C2"/>
    <w:rsid w:val="00CE4365"/>
    <w:rsid w:val="00CE4E3E"/>
    <w:rsid w:val="00CE5159"/>
    <w:rsid w:val="00CE728B"/>
    <w:rsid w:val="00CF0735"/>
    <w:rsid w:val="00CF13BF"/>
    <w:rsid w:val="00CF19BC"/>
    <w:rsid w:val="00CF55DE"/>
    <w:rsid w:val="00CF6E1E"/>
    <w:rsid w:val="00CF7CC9"/>
    <w:rsid w:val="00D015D3"/>
    <w:rsid w:val="00D02434"/>
    <w:rsid w:val="00D0283C"/>
    <w:rsid w:val="00D066F4"/>
    <w:rsid w:val="00D126C9"/>
    <w:rsid w:val="00D13B9B"/>
    <w:rsid w:val="00D13C0F"/>
    <w:rsid w:val="00D13EC7"/>
    <w:rsid w:val="00D1425D"/>
    <w:rsid w:val="00D1426B"/>
    <w:rsid w:val="00D14AF3"/>
    <w:rsid w:val="00D1652E"/>
    <w:rsid w:val="00D16ACE"/>
    <w:rsid w:val="00D16BA8"/>
    <w:rsid w:val="00D16E14"/>
    <w:rsid w:val="00D16EE0"/>
    <w:rsid w:val="00D17701"/>
    <w:rsid w:val="00D20904"/>
    <w:rsid w:val="00D218D7"/>
    <w:rsid w:val="00D234A3"/>
    <w:rsid w:val="00D30028"/>
    <w:rsid w:val="00D31928"/>
    <w:rsid w:val="00D31968"/>
    <w:rsid w:val="00D32312"/>
    <w:rsid w:val="00D33243"/>
    <w:rsid w:val="00D35589"/>
    <w:rsid w:val="00D4017A"/>
    <w:rsid w:val="00D42204"/>
    <w:rsid w:val="00D42728"/>
    <w:rsid w:val="00D42795"/>
    <w:rsid w:val="00D42883"/>
    <w:rsid w:val="00D42E98"/>
    <w:rsid w:val="00D440BC"/>
    <w:rsid w:val="00D44795"/>
    <w:rsid w:val="00D462DF"/>
    <w:rsid w:val="00D46DE3"/>
    <w:rsid w:val="00D47C78"/>
    <w:rsid w:val="00D5335E"/>
    <w:rsid w:val="00D54330"/>
    <w:rsid w:val="00D54C4D"/>
    <w:rsid w:val="00D57E0D"/>
    <w:rsid w:val="00D606B3"/>
    <w:rsid w:val="00D608BE"/>
    <w:rsid w:val="00D615D5"/>
    <w:rsid w:val="00D61F2A"/>
    <w:rsid w:val="00D65131"/>
    <w:rsid w:val="00D657AC"/>
    <w:rsid w:val="00D66028"/>
    <w:rsid w:val="00D664DA"/>
    <w:rsid w:val="00D67D1A"/>
    <w:rsid w:val="00D70895"/>
    <w:rsid w:val="00D72BA3"/>
    <w:rsid w:val="00D7309D"/>
    <w:rsid w:val="00D73C1C"/>
    <w:rsid w:val="00D746FF"/>
    <w:rsid w:val="00D74906"/>
    <w:rsid w:val="00D74939"/>
    <w:rsid w:val="00D752A2"/>
    <w:rsid w:val="00D76F25"/>
    <w:rsid w:val="00D7711F"/>
    <w:rsid w:val="00D773AE"/>
    <w:rsid w:val="00D7760E"/>
    <w:rsid w:val="00D803A2"/>
    <w:rsid w:val="00D84067"/>
    <w:rsid w:val="00D84F44"/>
    <w:rsid w:val="00D85C4B"/>
    <w:rsid w:val="00D85C92"/>
    <w:rsid w:val="00D86386"/>
    <w:rsid w:val="00D863F6"/>
    <w:rsid w:val="00D870AE"/>
    <w:rsid w:val="00D9165D"/>
    <w:rsid w:val="00D91C1C"/>
    <w:rsid w:val="00D92CAA"/>
    <w:rsid w:val="00D93C94"/>
    <w:rsid w:val="00D962CA"/>
    <w:rsid w:val="00D96C2A"/>
    <w:rsid w:val="00D97D3D"/>
    <w:rsid w:val="00DA0098"/>
    <w:rsid w:val="00DA0816"/>
    <w:rsid w:val="00DA1C65"/>
    <w:rsid w:val="00DA2F88"/>
    <w:rsid w:val="00DA3E84"/>
    <w:rsid w:val="00DA44BA"/>
    <w:rsid w:val="00DA4A78"/>
    <w:rsid w:val="00DA7A18"/>
    <w:rsid w:val="00DB07F1"/>
    <w:rsid w:val="00DB1437"/>
    <w:rsid w:val="00DB23C0"/>
    <w:rsid w:val="00DB2B0C"/>
    <w:rsid w:val="00DB305A"/>
    <w:rsid w:val="00DB3253"/>
    <w:rsid w:val="00DB41B0"/>
    <w:rsid w:val="00DB4326"/>
    <w:rsid w:val="00DB4487"/>
    <w:rsid w:val="00DB4FD3"/>
    <w:rsid w:val="00DB6546"/>
    <w:rsid w:val="00DB71AC"/>
    <w:rsid w:val="00DB71DD"/>
    <w:rsid w:val="00DB7AF6"/>
    <w:rsid w:val="00DC0029"/>
    <w:rsid w:val="00DC06A7"/>
    <w:rsid w:val="00DC0E1A"/>
    <w:rsid w:val="00DC1B73"/>
    <w:rsid w:val="00DC7031"/>
    <w:rsid w:val="00DC7D25"/>
    <w:rsid w:val="00DD23DA"/>
    <w:rsid w:val="00DD5901"/>
    <w:rsid w:val="00DD594E"/>
    <w:rsid w:val="00DD7191"/>
    <w:rsid w:val="00DD7F8F"/>
    <w:rsid w:val="00DE1D82"/>
    <w:rsid w:val="00DE27EB"/>
    <w:rsid w:val="00DE49CA"/>
    <w:rsid w:val="00DE4A52"/>
    <w:rsid w:val="00DE7915"/>
    <w:rsid w:val="00DE7918"/>
    <w:rsid w:val="00DF230D"/>
    <w:rsid w:val="00DF3C08"/>
    <w:rsid w:val="00DF5558"/>
    <w:rsid w:val="00DF5AB5"/>
    <w:rsid w:val="00DF61CF"/>
    <w:rsid w:val="00DF7D74"/>
    <w:rsid w:val="00E000E2"/>
    <w:rsid w:val="00E02B61"/>
    <w:rsid w:val="00E0316A"/>
    <w:rsid w:val="00E03C88"/>
    <w:rsid w:val="00E04BA7"/>
    <w:rsid w:val="00E05A6C"/>
    <w:rsid w:val="00E10F78"/>
    <w:rsid w:val="00E11A79"/>
    <w:rsid w:val="00E11D53"/>
    <w:rsid w:val="00E14073"/>
    <w:rsid w:val="00E14378"/>
    <w:rsid w:val="00E16506"/>
    <w:rsid w:val="00E2089E"/>
    <w:rsid w:val="00E21200"/>
    <w:rsid w:val="00E2188A"/>
    <w:rsid w:val="00E22097"/>
    <w:rsid w:val="00E22C15"/>
    <w:rsid w:val="00E2360E"/>
    <w:rsid w:val="00E262F8"/>
    <w:rsid w:val="00E26F0C"/>
    <w:rsid w:val="00E30A6F"/>
    <w:rsid w:val="00E33718"/>
    <w:rsid w:val="00E339E5"/>
    <w:rsid w:val="00E33F67"/>
    <w:rsid w:val="00E342C1"/>
    <w:rsid w:val="00E347D6"/>
    <w:rsid w:val="00E3658C"/>
    <w:rsid w:val="00E37E68"/>
    <w:rsid w:val="00E4058B"/>
    <w:rsid w:val="00E413C0"/>
    <w:rsid w:val="00E42877"/>
    <w:rsid w:val="00E4395B"/>
    <w:rsid w:val="00E446F1"/>
    <w:rsid w:val="00E44AA4"/>
    <w:rsid w:val="00E45CE5"/>
    <w:rsid w:val="00E46DDF"/>
    <w:rsid w:val="00E4715B"/>
    <w:rsid w:val="00E47601"/>
    <w:rsid w:val="00E50E3B"/>
    <w:rsid w:val="00E51672"/>
    <w:rsid w:val="00E517E5"/>
    <w:rsid w:val="00E52301"/>
    <w:rsid w:val="00E523CE"/>
    <w:rsid w:val="00E56EC7"/>
    <w:rsid w:val="00E576FB"/>
    <w:rsid w:val="00E57E4A"/>
    <w:rsid w:val="00E60FEF"/>
    <w:rsid w:val="00E61B29"/>
    <w:rsid w:val="00E61D89"/>
    <w:rsid w:val="00E63F81"/>
    <w:rsid w:val="00E64687"/>
    <w:rsid w:val="00E65902"/>
    <w:rsid w:val="00E67041"/>
    <w:rsid w:val="00E71960"/>
    <w:rsid w:val="00E7220E"/>
    <w:rsid w:val="00E74C69"/>
    <w:rsid w:val="00E74E97"/>
    <w:rsid w:val="00E76467"/>
    <w:rsid w:val="00E7672E"/>
    <w:rsid w:val="00E80E54"/>
    <w:rsid w:val="00E81D18"/>
    <w:rsid w:val="00E83EC8"/>
    <w:rsid w:val="00E856F9"/>
    <w:rsid w:val="00E85909"/>
    <w:rsid w:val="00E8643D"/>
    <w:rsid w:val="00E8687C"/>
    <w:rsid w:val="00E86C53"/>
    <w:rsid w:val="00E87279"/>
    <w:rsid w:val="00E8769E"/>
    <w:rsid w:val="00E87A8F"/>
    <w:rsid w:val="00E90353"/>
    <w:rsid w:val="00E909FF"/>
    <w:rsid w:val="00E90EB9"/>
    <w:rsid w:val="00E9225B"/>
    <w:rsid w:val="00E92955"/>
    <w:rsid w:val="00E9328E"/>
    <w:rsid w:val="00E93D69"/>
    <w:rsid w:val="00E9460A"/>
    <w:rsid w:val="00E95749"/>
    <w:rsid w:val="00E95E7C"/>
    <w:rsid w:val="00EA02B5"/>
    <w:rsid w:val="00EA3CB0"/>
    <w:rsid w:val="00EA3CEF"/>
    <w:rsid w:val="00EA57D6"/>
    <w:rsid w:val="00EA7EBF"/>
    <w:rsid w:val="00EB1C17"/>
    <w:rsid w:val="00EB36EB"/>
    <w:rsid w:val="00EB62A0"/>
    <w:rsid w:val="00EB63F3"/>
    <w:rsid w:val="00EB7EED"/>
    <w:rsid w:val="00EC24D6"/>
    <w:rsid w:val="00EC2A9A"/>
    <w:rsid w:val="00EC3CDF"/>
    <w:rsid w:val="00EC419C"/>
    <w:rsid w:val="00ED1C49"/>
    <w:rsid w:val="00ED414C"/>
    <w:rsid w:val="00ED440A"/>
    <w:rsid w:val="00ED4D1C"/>
    <w:rsid w:val="00ED5002"/>
    <w:rsid w:val="00ED5DCF"/>
    <w:rsid w:val="00ED5E6A"/>
    <w:rsid w:val="00ED6625"/>
    <w:rsid w:val="00EE13B3"/>
    <w:rsid w:val="00EE140A"/>
    <w:rsid w:val="00EE165A"/>
    <w:rsid w:val="00EE18AE"/>
    <w:rsid w:val="00EE1AE7"/>
    <w:rsid w:val="00EE1CF9"/>
    <w:rsid w:val="00EE4023"/>
    <w:rsid w:val="00EE4D2A"/>
    <w:rsid w:val="00EE4F98"/>
    <w:rsid w:val="00EE6095"/>
    <w:rsid w:val="00EE78A5"/>
    <w:rsid w:val="00EE7CC8"/>
    <w:rsid w:val="00EF2195"/>
    <w:rsid w:val="00EF6F10"/>
    <w:rsid w:val="00F001F6"/>
    <w:rsid w:val="00F004D7"/>
    <w:rsid w:val="00F02668"/>
    <w:rsid w:val="00F02C07"/>
    <w:rsid w:val="00F04207"/>
    <w:rsid w:val="00F046A7"/>
    <w:rsid w:val="00F04D14"/>
    <w:rsid w:val="00F0596A"/>
    <w:rsid w:val="00F05E22"/>
    <w:rsid w:val="00F0687B"/>
    <w:rsid w:val="00F06A97"/>
    <w:rsid w:val="00F07C2F"/>
    <w:rsid w:val="00F103A2"/>
    <w:rsid w:val="00F144C9"/>
    <w:rsid w:val="00F160E5"/>
    <w:rsid w:val="00F16970"/>
    <w:rsid w:val="00F16B3D"/>
    <w:rsid w:val="00F17299"/>
    <w:rsid w:val="00F1767B"/>
    <w:rsid w:val="00F2073F"/>
    <w:rsid w:val="00F21F7F"/>
    <w:rsid w:val="00F25293"/>
    <w:rsid w:val="00F2545E"/>
    <w:rsid w:val="00F2578B"/>
    <w:rsid w:val="00F263D7"/>
    <w:rsid w:val="00F27D14"/>
    <w:rsid w:val="00F3074C"/>
    <w:rsid w:val="00F327C8"/>
    <w:rsid w:val="00F33944"/>
    <w:rsid w:val="00F352D1"/>
    <w:rsid w:val="00F353CB"/>
    <w:rsid w:val="00F357C1"/>
    <w:rsid w:val="00F425D5"/>
    <w:rsid w:val="00F428EB"/>
    <w:rsid w:val="00F45527"/>
    <w:rsid w:val="00F45A9E"/>
    <w:rsid w:val="00F4732A"/>
    <w:rsid w:val="00F47607"/>
    <w:rsid w:val="00F500F4"/>
    <w:rsid w:val="00F5067E"/>
    <w:rsid w:val="00F50C82"/>
    <w:rsid w:val="00F5176D"/>
    <w:rsid w:val="00F53538"/>
    <w:rsid w:val="00F54A7A"/>
    <w:rsid w:val="00F55130"/>
    <w:rsid w:val="00F55B07"/>
    <w:rsid w:val="00F55E25"/>
    <w:rsid w:val="00F632CD"/>
    <w:rsid w:val="00F641FB"/>
    <w:rsid w:val="00F64F17"/>
    <w:rsid w:val="00F65A46"/>
    <w:rsid w:val="00F65F3D"/>
    <w:rsid w:val="00F670AF"/>
    <w:rsid w:val="00F702F9"/>
    <w:rsid w:val="00F716B1"/>
    <w:rsid w:val="00F72C3F"/>
    <w:rsid w:val="00F72DA6"/>
    <w:rsid w:val="00F7589F"/>
    <w:rsid w:val="00F75C60"/>
    <w:rsid w:val="00F8457F"/>
    <w:rsid w:val="00F85A84"/>
    <w:rsid w:val="00F866FF"/>
    <w:rsid w:val="00F86F75"/>
    <w:rsid w:val="00F87706"/>
    <w:rsid w:val="00F907E6"/>
    <w:rsid w:val="00F93238"/>
    <w:rsid w:val="00F93D91"/>
    <w:rsid w:val="00F952FE"/>
    <w:rsid w:val="00F959D2"/>
    <w:rsid w:val="00F9679D"/>
    <w:rsid w:val="00F96AA1"/>
    <w:rsid w:val="00FA0303"/>
    <w:rsid w:val="00FA0BC5"/>
    <w:rsid w:val="00FA1971"/>
    <w:rsid w:val="00FA27CB"/>
    <w:rsid w:val="00FB013C"/>
    <w:rsid w:val="00FB361D"/>
    <w:rsid w:val="00FB3A1E"/>
    <w:rsid w:val="00FB3E8D"/>
    <w:rsid w:val="00FB4420"/>
    <w:rsid w:val="00FB68BD"/>
    <w:rsid w:val="00FB69A0"/>
    <w:rsid w:val="00FC050D"/>
    <w:rsid w:val="00FC1A52"/>
    <w:rsid w:val="00FC1C89"/>
    <w:rsid w:val="00FC6189"/>
    <w:rsid w:val="00FC6C83"/>
    <w:rsid w:val="00FD1287"/>
    <w:rsid w:val="00FD2F22"/>
    <w:rsid w:val="00FD4680"/>
    <w:rsid w:val="00FD540C"/>
    <w:rsid w:val="00FD5FBE"/>
    <w:rsid w:val="00FD70CB"/>
    <w:rsid w:val="00FE01FA"/>
    <w:rsid w:val="00FE0B12"/>
    <w:rsid w:val="00FE2D73"/>
    <w:rsid w:val="00FE342A"/>
    <w:rsid w:val="00FE4E62"/>
    <w:rsid w:val="00FE6EA1"/>
    <w:rsid w:val="00FE732E"/>
    <w:rsid w:val="00FE75C3"/>
    <w:rsid w:val="00FF0BCF"/>
    <w:rsid w:val="00FF0D5D"/>
    <w:rsid w:val="00FF2166"/>
    <w:rsid w:val="00FF2E03"/>
    <w:rsid w:val="00FF2EC3"/>
    <w:rsid w:val="00FF7DFE"/>
    <w:rsid w:val="01180B1A"/>
    <w:rsid w:val="01260E98"/>
    <w:rsid w:val="013962C6"/>
    <w:rsid w:val="013F7A9A"/>
    <w:rsid w:val="01AA727F"/>
    <w:rsid w:val="01B51A3B"/>
    <w:rsid w:val="01D35D4B"/>
    <w:rsid w:val="01D636E1"/>
    <w:rsid w:val="01D643C6"/>
    <w:rsid w:val="02932A9A"/>
    <w:rsid w:val="02A645CB"/>
    <w:rsid w:val="02E16A32"/>
    <w:rsid w:val="03360C38"/>
    <w:rsid w:val="0349682D"/>
    <w:rsid w:val="039E087E"/>
    <w:rsid w:val="03CD2E43"/>
    <w:rsid w:val="04117BDE"/>
    <w:rsid w:val="043172CD"/>
    <w:rsid w:val="04456165"/>
    <w:rsid w:val="04A503C2"/>
    <w:rsid w:val="05410354"/>
    <w:rsid w:val="058C76C4"/>
    <w:rsid w:val="05B84F56"/>
    <w:rsid w:val="06045A43"/>
    <w:rsid w:val="06121432"/>
    <w:rsid w:val="062A122C"/>
    <w:rsid w:val="063F4FAA"/>
    <w:rsid w:val="066A2DDF"/>
    <w:rsid w:val="067F4A67"/>
    <w:rsid w:val="06840B3B"/>
    <w:rsid w:val="06875756"/>
    <w:rsid w:val="068A120E"/>
    <w:rsid w:val="06B37C5A"/>
    <w:rsid w:val="06BF1B73"/>
    <w:rsid w:val="06D04ED7"/>
    <w:rsid w:val="06F94EE1"/>
    <w:rsid w:val="07041EEA"/>
    <w:rsid w:val="07075397"/>
    <w:rsid w:val="07117EA5"/>
    <w:rsid w:val="07280768"/>
    <w:rsid w:val="078163DF"/>
    <w:rsid w:val="07870EEC"/>
    <w:rsid w:val="07972892"/>
    <w:rsid w:val="07B51AA7"/>
    <w:rsid w:val="08113D1D"/>
    <w:rsid w:val="081608A9"/>
    <w:rsid w:val="083C6227"/>
    <w:rsid w:val="084A7C63"/>
    <w:rsid w:val="0892008E"/>
    <w:rsid w:val="09043B58"/>
    <w:rsid w:val="09091E9D"/>
    <w:rsid w:val="0914141E"/>
    <w:rsid w:val="092769AA"/>
    <w:rsid w:val="093D0B38"/>
    <w:rsid w:val="094A684B"/>
    <w:rsid w:val="09595A6C"/>
    <w:rsid w:val="095F2438"/>
    <w:rsid w:val="09E65607"/>
    <w:rsid w:val="0A12244F"/>
    <w:rsid w:val="0A2C4C3F"/>
    <w:rsid w:val="0A422120"/>
    <w:rsid w:val="0A475440"/>
    <w:rsid w:val="0A7D28F8"/>
    <w:rsid w:val="0AA47D81"/>
    <w:rsid w:val="0AAF5BAC"/>
    <w:rsid w:val="0AE15E50"/>
    <w:rsid w:val="0AE26488"/>
    <w:rsid w:val="0AEB72D9"/>
    <w:rsid w:val="0B3D4985"/>
    <w:rsid w:val="0B5D5D89"/>
    <w:rsid w:val="0B660F9A"/>
    <w:rsid w:val="0B7D2C27"/>
    <w:rsid w:val="0BC07071"/>
    <w:rsid w:val="0BED2C36"/>
    <w:rsid w:val="0C311474"/>
    <w:rsid w:val="0D1A16B9"/>
    <w:rsid w:val="0D4769DB"/>
    <w:rsid w:val="0D565989"/>
    <w:rsid w:val="0D5E2BC4"/>
    <w:rsid w:val="0D6F16C9"/>
    <w:rsid w:val="0D714300"/>
    <w:rsid w:val="0D8B3818"/>
    <w:rsid w:val="0DC77590"/>
    <w:rsid w:val="0DCE79CC"/>
    <w:rsid w:val="0E8416BF"/>
    <w:rsid w:val="0E927C1A"/>
    <w:rsid w:val="0EA33F9D"/>
    <w:rsid w:val="0EC050EA"/>
    <w:rsid w:val="0EF403E8"/>
    <w:rsid w:val="0EF4681C"/>
    <w:rsid w:val="0F1B23BF"/>
    <w:rsid w:val="0F2904D1"/>
    <w:rsid w:val="0F4D165F"/>
    <w:rsid w:val="0F787939"/>
    <w:rsid w:val="0F7F0EF9"/>
    <w:rsid w:val="0F8143FC"/>
    <w:rsid w:val="0FAA6C76"/>
    <w:rsid w:val="0FAD6545"/>
    <w:rsid w:val="100450EB"/>
    <w:rsid w:val="101A2481"/>
    <w:rsid w:val="102D3FF1"/>
    <w:rsid w:val="10437D3D"/>
    <w:rsid w:val="104F24A2"/>
    <w:rsid w:val="10586F22"/>
    <w:rsid w:val="108E2779"/>
    <w:rsid w:val="10B604D5"/>
    <w:rsid w:val="10DB593C"/>
    <w:rsid w:val="112E6F8C"/>
    <w:rsid w:val="113D6EE9"/>
    <w:rsid w:val="114C7894"/>
    <w:rsid w:val="11526DAE"/>
    <w:rsid w:val="116648D2"/>
    <w:rsid w:val="118A77C7"/>
    <w:rsid w:val="11FA0D2E"/>
    <w:rsid w:val="1207506A"/>
    <w:rsid w:val="122A4759"/>
    <w:rsid w:val="123324FC"/>
    <w:rsid w:val="123D33C3"/>
    <w:rsid w:val="12897BDB"/>
    <w:rsid w:val="12A12A75"/>
    <w:rsid w:val="12A470C9"/>
    <w:rsid w:val="12C04AC4"/>
    <w:rsid w:val="12D0036B"/>
    <w:rsid w:val="12D46D72"/>
    <w:rsid w:val="12E42A4D"/>
    <w:rsid w:val="13236FF3"/>
    <w:rsid w:val="13362AFB"/>
    <w:rsid w:val="135E44C2"/>
    <w:rsid w:val="13637D2A"/>
    <w:rsid w:val="136C6F48"/>
    <w:rsid w:val="137E1492"/>
    <w:rsid w:val="138E5F5C"/>
    <w:rsid w:val="139440BA"/>
    <w:rsid w:val="13AC7F5C"/>
    <w:rsid w:val="13BF2F4D"/>
    <w:rsid w:val="13C54F73"/>
    <w:rsid w:val="13CD120B"/>
    <w:rsid w:val="13EF1791"/>
    <w:rsid w:val="13F460BA"/>
    <w:rsid w:val="140978B3"/>
    <w:rsid w:val="140B4870"/>
    <w:rsid w:val="148779EB"/>
    <w:rsid w:val="14933FB8"/>
    <w:rsid w:val="14DD6D72"/>
    <w:rsid w:val="14F42F08"/>
    <w:rsid w:val="15543DCE"/>
    <w:rsid w:val="1555135C"/>
    <w:rsid w:val="155B06CD"/>
    <w:rsid w:val="15847E1A"/>
    <w:rsid w:val="158D4FC9"/>
    <w:rsid w:val="15A129B0"/>
    <w:rsid w:val="15AC6894"/>
    <w:rsid w:val="16074D27"/>
    <w:rsid w:val="16111711"/>
    <w:rsid w:val="16305855"/>
    <w:rsid w:val="16764AA2"/>
    <w:rsid w:val="172A1615"/>
    <w:rsid w:val="174F2E99"/>
    <w:rsid w:val="17580490"/>
    <w:rsid w:val="17AD03AA"/>
    <w:rsid w:val="17BB0135"/>
    <w:rsid w:val="17E37277"/>
    <w:rsid w:val="18237319"/>
    <w:rsid w:val="18661FC0"/>
    <w:rsid w:val="186C7081"/>
    <w:rsid w:val="188B3FAB"/>
    <w:rsid w:val="188E7B5E"/>
    <w:rsid w:val="189C3032"/>
    <w:rsid w:val="18C47C9D"/>
    <w:rsid w:val="18CF62D0"/>
    <w:rsid w:val="18D524FF"/>
    <w:rsid w:val="18E0605D"/>
    <w:rsid w:val="18EC67BE"/>
    <w:rsid w:val="191B532F"/>
    <w:rsid w:val="19A24C6E"/>
    <w:rsid w:val="19A76BC3"/>
    <w:rsid w:val="19E4258A"/>
    <w:rsid w:val="19EA12D9"/>
    <w:rsid w:val="1A273892"/>
    <w:rsid w:val="1A8842E1"/>
    <w:rsid w:val="1AA8595B"/>
    <w:rsid w:val="1AD02149"/>
    <w:rsid w:val="1B1C0EEA"/>
    <w:rsid w:val="1B293E7F"/>
    <w:rsid w:val="1B3432FC"/>
    <w:rsid w:val="1B511CD4"/>
    <w:rsid w:val="1BB43819"/>
    <w:rsid w:val="1BC75748"/>
    <w:rsid w:val="1BCB00F1"/>
    <w:rsid w:val="1C080D8B"/>
    <w:rsid w:val="1C145037"/>
    <w:rsid w:val="1C406787"/>
    <w:rsid w:val="1C980229"/>
    <w:rsid w:val="1CDD29BC"/>
    <w:rsid w:val="1D0C3A02"/>
    <w:rsid w:val="1D144B44"/>
    <w:rsid w:val="1D216276"/>
    <w:rsid w:val="1D245A7E"/>
    <w:rsid w:val="1D3D4524"/>
    <w:rsid w:val="1D7C177C"/>
    <w:rsid w:val="1D7D6E2A"/>
    <w:rsid w:val="1D9B7BE2"/>
    <w:rsid w:val="1DAB4D3C"/>
    <w:rsid w:val="1E3E0C47"/>
    <w:rsid w:val="1E586EF2"/>
    <w:rsid w:val="1E6D62ED"/>
    <w:rsid w:val="1E7723E4"/>
    <w:rsid w:val="1E8F1A0E"/>
    <w:rsid w:val="1E9E1BF7"/>
    <w:rsid w:val="1ECA5375"/>
    <w:rsid w:val="1F0058DF"/>
    <w:rsid w:val="1F086FE1"/>
    <w:rsid w:val="1F23066A"/>
    <w:rsid w:val="1F3857D8"/>
    <w:rsid w:val="1F69355D"/>
    <w:rsid w:val="1F777037"/>
    <w:rsid w:val="1F842613"/>
    <w:rsid w:val="1FAB0A8F"/>
    <w:rsid w:val="1FC6668E"/>
    <w:rsid w:val="1FDF2F33"/>
    <w:rsid w:val="1FF02F7D"/>
    <w:rsid w:val="200F29D4"/>
    <w:rsid w:val="20191E9C"/>
    <w:rsid w:val="203F292F"/>
    <w:rsid w:val="207709EE"/>
    <w:rsid w:val="207C06F7"/>
    <w:rsid w:val="20B52EFC"/>
    <w:rsid w:val="20C122E5"/>
    <w:rsid w:val="20CC2A66"/>
    <w:rsid w:val="20D23048"/>
    <w:rsid w:val="20FA5D5D"/>
    <w:rsid w:val="212C0562"/>
    <w:rsid w:val="212E6184"/>
    <w:rsid w:val="2155584F"/>
    <w:rsid w:val="21781502"/>
    <w:rsid w:val="219326BA"/>
    <w:rsid w:val="21D95E0C"/>
    <w:rsid w:val="220B7CE2"/>
    <w:rsid w:val="223B5A35"/>
    <w:rsid w:val="227732E4"/>
    <w:rsid w:val="227D184E"/>
    <w:rsid w:val="22994BCF"/>
    <w:rsid w:val="22B22457"/>
    <w:rsid w:val="22CC6044"/>
    <w:rsid w:val="22F8381C"/>
    <w:rsid w:val="23395957"/>
    <w:rsid w:val="23881D5F"/>
    <w:rsid w:val="239167BE"/>
    <w:rsid w:val="23965FAA"/>
    <w:rsid w:val="23A12414"/>
    <w:rsid w:val="23D20B71"/>
    <w:rsid w:val="23D33350"/>
    <w:rsid w:val="23EA45D2"/>
    <w:rsid w:val="23ED6D1D"/>
    <w:rsid w:val="23FC3497"/>
    <w:rsid w:val="24153A4E"/>
    <w:rsid w:val="241E3F25"/>
    <w:rsid w:val="24582F25"/>
    <w:rsid w:val="24660B03"/>
    <w:rsid w:val="24C97D64"/>
    <w:rsid w:val="25035576"/>
    <w:rsid w:val="250A2709"/>
    <w:rsid w:val="256B4972"/>
    <w:rsid w:val="257D4732"/>
    <w:rsid w:val="25E01978"/>
    <w:rsid w:val="2600553B"/>
    <w:rsid w:val="261F32B4"/>
    <w:rsid w:val="268B44FB"/>
    <w:rsid w:val="26B34BE4"/>
    <w:rsid w:val="26D00B3D"/>
    <w:rsid w:val="26E650AA"/>
    <w:rsid w:val="26F469D8"/>
    <w:rsid w:val="26F61685"/>
    <w:rsid w:val="270F5F3D"/>
    <w:rsid w:val="273A08BF"/>
    <w:rsid w:val="273D5EA4"/>
    <w:rsid w:val="273F45E8"/>
    <w:rsid w:val="2759004E"/>
    <w:rsid w:val="275B50AB"/>
    <w:rsid w:val="278525C1"/>
    <w:rsid w:val="27B23E95"/>
    <w:rsid w:val="28095058"/>
    <w:rsid w:val="285D3537"/>
    <w:rsid w:val="2876431A"/>
    <w:rsid w:val="287A6ED4"/>
    <w:rsid w:val="289C74AE"/>
    <w:rsid w:val="289F65E3"/>
    <w:rsid w:val="28DA62DE"/>
    <w:rsid w:val="28DD1D9B"/>
    <w:rsid w:val="292F1E9E"/>
    <w:rsid w:val="293C6AA0"/>
    <w:rsid w:val="298749DF"/>
    <w:rsid w:val="298D6EA0"/>
    <w:rsid w:val="29AB5388"/>
    <w:rsid w:val="29B55CA2"/>
    <w:rsid w:val="29B60197"/>
    <w:rsid w:val="29BB4D7B"/>
    <w:rsid w:val="29F45857"/>
    <w:rsid w:val="2A107E37"/>
    <w:rsid w:val="2A2B114A"/>
    <w:rsid w:val="2A3F4E5B"/>
    <w:rsid w:val="2A945E3A"/>
    <w:rsid w:val="2AA54BF9"/>
    <w:rsid w:val="2ACC08FD"/>
    <w:rsid w:val="2ADE5CE5"/>
    <w:rsid w:val="2B1C6CE5"/>
    <w:rsid w:val="2B212032"/>
    <w:rsid w:val="2B45623B"/>
    <w:rsid w:val="2B486052"/>
    <w:rsid w:val="2B667F60"/>
    <w:rsid w:val="2B8E7BE2"/>
    <w:rsid w:val="2BE36F79"/>
    <w:rsid w:val="2C836A18"/>
    <w:rsid w:val="2CBA1E69"/>
    <w:rsid w:val="2CD92F29"/>
    <w:rsid w:val="2CE40F8B"/>
    <w:rsid w:val="2D212DC6"/>
    <w:rsid w:val="2D3E46EF"/>
    <w:rsid w:val="2D412A32"/>
    <w:rsid w:val="2D5E06CF"/>
    <w:rsid w:val="2D942EB9"/>
    <w:rsid w:val="2DA61CF4"/>
    <w:rsid w:val="2DAA5790"/>
    <w:rsid w:val="2DBD6096"/>
    <w:rsid w:val="2DC871C3"/>
    <w:rsid w:val="2DCF003E"/>
    <w:rsid w:val="2DE12594"/>
    <w:rsid w:val="2DEC04EE"/>
    <w:rsid w:val="2E0B590E"/>
    <w:rsid w:val="2E7806D6"/>
    <w:rsid w:val="2E7B1F74"/>
    <w:rsid w:val="2E966D87"/>
    <w:rsid w:val="2E9870B9"/>
    <w:rsid w:val="2ED47C50"/>
    <w:rsid w:val="2ED55B28"/>
    <w:rsid w:val="2EE926FA"/>
    <w:rsid w:val="2F375A13"/>
    <w:rsid w:val="2F4A04A6"/>
    <w:rsid w:val="2F77098D"/>
    <w:rsid w:val="2F990F80"/>
    <w:rsid w:val="2FA07798"/>
    <w:rsid w:val="2FE930F6"/>
    <w:rsid w:val="2FF14A08"/>
    <w:rsid w:val="30CD2521"/>
    <w:rsid w:val="30D02F54"/>
    <w:rsid w:val="30DE2C8D"/>
    <w:rsid w:val="30F13681"/>
    <w:rsid w:val="310426F5"/>
    <w:rsid w:val="31091EDB"/>
    <w:rsid w:val="312B28BA"/>
    <w:rsid w:val="31345013"/>
    <w:rsid w:val="314F7414"/>
    <w:rsid w:val="319A4D84"/>
    <w:rsid w:val="31AC4F1D"/>
    <w:rsid w:val="31AF4ADF"/>
    <w:rsid w:val="31BD6F1F"/>
    <w:rsid w:val="31C97390"/>
    <w:rsid w:val="31E97F35"/>
    <w:rsid w:val="32117858"/>
    <w:rsid w:val="323926EB"/>
    <w:rsid w:val="32565CC1"/>
    <w:rsid w:val="326A2B3F"/>
    <w:rsid w:val="32992A91"/>
    <w:rsid w:val="32CC5400"/>
    <w:rsid w:val="331F0B45"/>
    <w:rsid w:val="334B63B9"/>
    <w:rsid w:val="33592A4D"/>
    <w:rsid w:val="33864F1C"/>
    <w:rsid w:val="342B45F4"/>
    <w:rsid w:val="34403A44"/>
    <w:rsid w:val="3460529F"/>
    <w:rsid w:val="3468701B"/>
    <w:rsid w:val="34F827AA"/>
    <w:rsid w:val="350E2D3E"/>
    <w:rsid w:val="351A6043"/>
    <w:rsid w:val="35AD1F4C"/>
    <w:rsid w:val="35C9034A"/>
    <w:rsid w:val="35C96EA1"/>
    <w:rsid w:val="35DD2440"/>
    <w:rsid w:val="35E54FE1"/>
    <w:rsid w:val="36563EE0"/>
    <w:rsid w:val="368D064C"/>
    <w:rsid w:val="36B50C2D"/>
    <w:rsid w:val="36D9180C"/>
    <w:rsid w:val="36E87048"/>
    <w:rsid w:val="36EE3FD8"/>
    <w:rsid w:val="37384EA6"/>
    <w:rsid w:val="375F46DB"/>
    <w:rsid w:val="37901018"/>
    <w:rsid w:val="37BF0F24"/>
    <w:rsid w:val="37C21F3E"/>
    <w:rsid w:val="37FB2B8A"/>
    <w:rsid w:val="386A33C5"/>
    <w:rsid w:val="387D1EBD"/>
    <w:rsid w:val="388365F5"/>
    <w:rsid w:val="389D3187"/>
    <w:rsid w:val="38AB7047"/>
    <w:rsid w:val="38DC399A"/>
    <w:rsid w:val="38EA628D"/>
    <w:rsid w:val="38F9590D"/>
    <w:rsid w:val="392B54AF"/>
    <w:rsid w:val="3933496B"/>
    <w:rsid w:val="397766F2"/>
    <w:rsid w:val="39812AE1"/>
    <w:rsid w:val="398E5251"/>
    <w:rsid w:val="39AE611B"/>
    <w:rsid w:val="39AF7CB0"/>
    <w:rsid w:val="39BD78E5"/>
    <w:rsid w:val="39CA3D47"/>
    <w:rsid w:val="39CA6B71"/>
    <w:rsid w:val="39E80A65"/>
    <w:rsid w:val="39FA2292"/>
    <w:rsid w:val="3A1A44B2"/>
    <w:rsid w:val="3A211C22"/>
    <w:rsid w:val="3A49242D"/>
    <w:rsid w:val="3A4B2DF0"/>
    <w:rsid w:val="3A5227A4"/>
    <w:rsid w:val="3A743560"/>
    <w:rsid w:val="3ABD5C6F"/>
    <w:rsid w:val="3ACA4FB3"/>
    <w:rsid w:val="3AD545FA"/>
    <w:rsid w:val="3B182918"/>
    <w:rsid w:val="3B46104B"/>
    <w:rsid w:val="3B5D1A62"/>
    <w:rsid w:val="3B8A37F6"/>
    <w:rsid w:val="3BB02C79"/>
    <w:rsid w:val="3BC83D57"/>
    <w:rsid w:val="3BD778AE"/>
    <w:rsid w:val="3BFE2889"/>
    <w:rsid w:val="3C2A357A"/>
    <w:rsid w:val="3C3575DE"/>
    <w:rsid w:val="3C3A4A3A"/>
    <w:rsid w:val="3C3D243C"/>
    <w:rsid w:val="3C6964D8"/>
    <w:rsid w:val="3C74592B"/>
    <w:rsid w:val="3CAC091A"/>
    <w:rsid w:val="3CC571DC"/>
    <w:rsid w:val="3D1F6088"/>
    <w:rsid w:val="3D3C0468"/>
    <w:rsid w:val="3D55431A"/>
    <w:rsid w:val="3D9762BE"/>
    <w:rsid w:val="3DB62F36"/>
    <w:rsid w:val="3DDC384E"/>
    <w:rsid w:val="3DE52F04"/>
    <w:rsid w:val="3DF60619"/>
    <w:rsid w:val="3E275EBF"/>
    <w:rsid w:val="3E6D7DFA"/>
    <w:rsid w:val="3E7C7D7D"/>
    <w:rsid w:val="3EA846BF"/>
    <w:rsid w:val="3EB26AE9"/>
    <w:rsid w:val="3EC21D3D"/>
    <w:rsid w:val="3EC77AB5"/>
    <w:rsid w:val="3EDA069B"/>
    <w:rsid w:val="3F584BCA"/>
    <w:rsid w:val="3F5A6491"/>
    <w:rsid w:val="3F6013C7"/>
    <w:rsid w:val="3F6A6298"/>
    <w:rsid w:val="3F754E9A"/>
    <w:rsid w:val="3FA15AA1"/>
    <w:rsid w:val="3FAD188C"/>
    <w:rsid w:val="3FC6483D"/>
    <w:rsid w:val="3FC934CE"/>
    <w:rsid w:val="3FEA4F7E"/>
    <w:rsid w:val="3FF24882"/>
    <w:rsid w:val="40156981"/>
    <w:rsid w:val="405F6D3D"/>
    <w:rsid w:val="407126DC"/>
    <w:rsid w:val="408C66F3"/>
    <w:rsid w:val="409258F0"/>
    <w:rsid w:val="409D5D7A"/>
    <w:rsid w:val="40EE679E"/>
    <w:rsid w:val="411E6EB2"/>
    <w:rsid w:val="412230D9"/>
    <w:rsid w:val="415C7F96"/>
    <w:rsid w:val="416136D0"/>
    <w:rsid w:val="41C17040"/>
    <w:rsid w:val="41D74F09"/>
    <w:rsid w:val="41F54558"/>
    <w:rsid w:val="42212F8E"/>
    <w:rsid w:val="42431F1D"/>
    <w:rsid w:val="42AA7E83"/>
    <w:rsid w:val="42BC0856"/>
    <w:rsid w:val="42FA7F78"/>
    <w:rsid w:val="43285D3E"/>
    <w:rsid w:val="4333670C"/>
    <w:rsid w:val="433D2ACA"/>
    <w:rsid w:val="436C4991"/>
    <w:rsid w:val="43934218"/>
    <w:rsid w:val="43B43B06"/>
    <w:rsid w:val="43C749AB"/>
    <w:rsid w:val="43D7352F"/>
    <w:rsid w:val="43DC76CD"/>
    <w:rsid w:val="43E347BC"/>
    <w:rsid w:val="44C06D59"/>
    <w:rsid w:val="44C25999"/>
    <w:rsid w:val="44F95CB0"/>
    <w:rsid w:val="453C6C6F"/>
    <w:rsid w:val="457C40F0"/>
    <w:rsid w:val="45817223"/>
    <w:rsid w:val="45902982"/>
    <w:rsid w:val="45B0729F"/>
    <w:rsid w:val="45B62CF3"/>
    <w:rsid w:val="45B93567"/>
    <w:rsid w:val="45C83899"/>
    <w:rsid w:val="45DE30BD"/>
    <w:rsid w:val="45EC174B"/>
    <w:rsid w:val="45F06E01"/>
    <w:rsid w:val="46246AB6"/>
    <w:rsid w:val="464B14AB"/>
    <w:rsid w:val="464E2812"/>
    <w:rsid w:val="4664149F"/>
    <w:rsid w:val="467B1453"/>
    <w:rsid w:val="46863BB4"/>
    <w:rsid w:val="468B0746"/>
    <w:rsid w:val="46924A56"/>
    <w:rsid w:val="46990E72"/>
    <w:rsid w:val="46D66444"/>
    <w:rsid w:val="46DA5BD2"/>
    <w:rsid w:val="472E5424"/>
    <w:rsid w:val="47375D8E"/>
    <w:rsid w:val="47422018"/>
    <w:rsid w:val="4750609D"/>
    <w:rsid w:val="475F71FF"/>
    <w:rsid w:val="4766639C"/>
    <w:rsid w:val="476D4B48"/>
    <w:rsid w:val="47BB302A"/>
    <w:rsid w:val="47C54BA4"/>
    <w:rsid w:val="47C74F7C"/>
    <w:rsid w:val="480F04DC"/>
    <w:rsid w:val="483024E4"/>
    <w:rsid w:val="48501019"/>
    <w:rsid w:val="488B440D"/>
    <w:rsid w:val="48BF5427"/>
    <w:rsid w:val="48CA630A"/>
    <w:rsid w:val="48DF6C10"/>
    <w:rsid w:val="48F35A32"/>
    <w:rsid w:val="49400E3C"/>
    <w:rsid w:val="494F0F44"/>
    <w:rsid w:val="497C11C2"/>
    <w:rsid w:val="49B356C4"/>
    <w:rsid w:val="4A05407D"/>
    <w:rsid w:val="4A233C69"/>
    <w:rsid w:val="4A695613"/>
    <w:rsid w:val="4AB34BBB"/>
    <w:rsid w:val="4AC779BE"/>
    <w:rsid w:val="4AC87A5C"/>
    <w:rsid w:val="4ACF1226"/>
    <w:rsid w:val="4AD30155"/>
    <w:rsid w:val="4AD54376"/>
    <w:rsid w:val="4AF76072"/>
    <w:rsid w:val="4AFD3283"/>
    <w:rsid w:val="4B1E03CD"/>
    <w:rsid w:val="4B422810"/>
    <w:rsid w:val="4B4C4394"/>
    <w:rsid w:val="4B8D0681"/>
    <w:rsid w:val="4B951A28"/>
    <w:rsid w:val="4B9D47E9"/>
    <w:rsid w:val="4B9E76B2"/>
    <w:rsid w:val="4BAF24D0"/>
    <w:rsid w:val="4BE72B79"/>
    <w:rsid w:val="4C0A53A8"/>
    <w:rsid w:val="4C115380"/>
    <w:rsid w:val="4C7279FA"/>
    <w:rsid w:val="4C931D25"/>
    <w:rsid w:val="4CE828AE"/>
    <w:rsid w:val="4D1805FC"/>
    <w:rsid w:val="4D256792"/>
    <w:rsid w:val="4D416533"/>
    <w:rsid w:val="4D513051"/>
    <w:rsid w:val="4D5B7AEA"/>
    <w:rsid w:val="4D671BE9"/>
    <w:rsid w:val="4D7D11B1"/>
    <w:rsid w:val="4D7F29D9"/>
    <w:rsid w:val="4D9E1662"/>
    <w:rsid w:val="4DAE5A6A"/>
    <w:rsid w:val="4E02419E"/>
    <w:rsid w:val="4E261EBE"/>
    <w:rsid w:val="4E321CAC"/>
    <w:rsid w:val="4E4D25BD"/>
    <w:rsid w:val="4E593C28"/>
    <w:rsid w:val="4E877372"/>
    <w:rsid w:val="4E8F5E1F"/>
    <w:rsid w:val="4EAD3546"/>
    <w:rsid w:val="4EFF720A"/>
    <w:rsid w:val="4F2F145C"/>
    <w:rsid w:val="4F52773A"/>
    <w:rsid w:val="4F591587"/>
    <w:rsid w:val="4F6B6DF4"/>
    <w:rsid w:val="4F7A1C31"/>
    <w:rsid w:val="4F945D0F"/>
    <w:rsid w:val="4F9F409B"/>
    <w:rsid w:val="4FC00AFD"/>
    <w:rsid w:val="501C5F67"/>
    <w:rsid w:val="501F18A5"/>
    <w:rsid w:val="505E043D"/>
    <w:rsid w:val="507B39D3"/>
    <w:rsid w:val="508E3EDA"/>
    <w:rsid w:val="50DD469C"/>
    <w:rsid w:val="50EE6F0F"/>
    <w:rsid w:val="50F0477E"/>
    <w:rsid w:val="50F263FE"/>
    <w:rsid w:val="50FC4A0B"/>
    <w:rsid w:val="51025EDC"/>
    <w:rsid w:val="51192AFF"/>
    <w:rsid w:val="512A6795"/>
    <w:rsid w:val="5192433C"/>
    <w:rsid w:val="51CC145D"/>
    <w:rsid w:val="51D82E9C"/>
    <w:rsid w:val="51E90E1F"/>
    <w:rsid w:val="524E3378"/>
    <w:rsid w:val="52530E12"/>
    <w:rsid w:val="52A32404"/>
    <w:rsid w:val="52AF640D"/>
    <w:rsid w:val="530E032E"/>
    <w:rsid w:val="53283D5F"/>
    <w:rsid w:val="533745BB"/>
    <w:rsid w:val="5344141E"/>
    <w:rsid w:val="5344444B"/>
    <w:rsid w:val="53545FFA"/>
    <w:rsid w:val="5361397A"/>
    <w:rsid w:val="536F20B4"/>
    <w:rsid w:val="53760A1B"/>
    <w:rsid w:val="539C2D37"/>
    <w:rsid w:val="53BE1467"/>
    <w:rsid w:val="54A37135"/>
    <w:rsid w:val="54EF684D"/>
    <w:rsid w:val="54F6107B"/>
    <w:rsid w:val="54F87580"/>
    <w:rsid w:val="56813D1C"/>
    <w:rsid w:val="56996698"/>
    <w:rsid w:val="574828D2"/>
    <w:rsid w:val="574E57B3"/>
    <w:rsid w:val="575D1A15"/>
    <w:rsid w:val="57874821"/>
    <w:rsid w:val="578B1EBC"/>
    <w:rsid w:val="57C52DF8"/>
    <w:rsid w:val="580009F6"/>
    <w:rsid w:val="58027C3B"/>
    <w:rsid w:val="58180B14"/>
    <w:rsid w:val="587605B0"/>
    <w:rsid w:val="587F4E22"/>
    <w:rsid w:val="58A40D85"/>
    <w:rsid w:val="58B0040F"/>
    <w:rsid w:val="58D4273F"/>
    <w:rsid w:val="58D449C8"/>
    <w:rsid w:val="59457962"/>
    <w:rsid w:val="59685308"/>
    <w:rsid w:val="59707D65"/>
    <w:rsid w:val="5984385B"/>
    <w:rsid w:val="59FA62BF"/>
    <w:rsid w:val="5A082FDD"/>
    <w:rsid w:val="5A096469"/>
    <w:rsid w:val="5A1669CD"/>
    <w:rsid w:val="5AAD49D1"/>
    <w:rsid w:val="5AEC372E"/>
    <w:rsid w:val="5B5B1B69"/>
    <w:rsid w:val="5B622F52"/>
    <w:rsid w:val="5B682623"/>
    <w:rsid w:val="5B862802"/>
    <w:rsid w:val="5BA6639F"/>
    <w:rsid w:val="5BAA6BFC"/>
    <w:rsid w:val="5BB03245"/>
    <w:rsid w:val="5BCF6FC2"/>
    <w:rsid w:val="5BDD6425"/>
    <w:rsid w:val="5BE106D2"/>
    <w:rsid w:val="5BEE7516"/>
    <w:rsid w:val="5C09140A"/>
    <w:rsid w:val="5C302505"/>
    <w:rsid w:val="5C4417A6"/>
    <w:rsid w:val="5C4F4166"/>
    <w:rsid w:val="5C501000"/>
    <w:rsid w:val="5C6D5523"/>
    <w:rsid w:val="5CB2570D"/>
    <w:rsid w:val="5CE40C05"/>
    <w:rsid w:val="5D094830"/>
    <w:rsid w:val="5D1727FB"/>
    <w:rsid w:val="5D2A07B1"/>
    <w:rsid w:val="5D493DEE"/>
    <w:rsid w:val="5DB23E29"/>
    <w:rsid w:val="5DDB040C"/>
    <w:rsid w:val="5DDD214F"/>
    <w:rsid w:val="5DDD27C3"/>
    <w:rsid w:val="5E063FA3"/>
    <w:rsid w:val="5E0D0017"/>
    <w:rsid w:val="5E565055"/>
    <w:rsid w:val="5E6063FA"/>
    <w:rsid w:val="5E6D76D3"/>
    <w:rsid w:val="5ED12338"/>
    <w:rsid w:val="5F0D710A"/>
    <w:rsid w:val="5F3F4D3B"/>
    <w:rsid w:val="5F442CB4"/>
    <w:rsid w:val="5F921AD2"/>
    <w:rsid w:val="5FAE637E"/>
    <w:rsid w:val="5FD82067"/>
    <w:rsid w:val="5FEA0785"/>
    <w:rsid w:val="5FEA79C9"/>
    <w:rsid w:val="5FFC7312"/>
    <w:rsid w:val="600A6339"/>
    <w:rsid w:val="603E4A2C"/>
    <w:rsid w:val="606746AF"/>
    <w:rsid w:val="606F1089"/>
    <w:rsid w:val="60791DA1"/>
    <w:rsid w:val="609966D2"/>
    <w:rsid w:val="60A67CFD"/>
    <w:rsid w:val="60B9145B"/>
    <w:rsid w:val="60E9646F"/>
    <w:rsid w:val="61462A30"/>
    <w:rsid w:val="61573C23"/>
    <w:rsid w:val="61671A83"/>
    <w:rsid w:val="61B6615E"/>
    <w:rsid w:val="61C06267"/>
    <w:rsid w:val="623724A1"/>
    <w:rsid w:val="62A05742"/>
    <w:rsid w:val="62C81CD9"/>
    <w:rsid w:val="62D60F4C"/>
    <w:rsid w:val="62DD2A28"/>
    <w:rsid w:val="630006BE"/>
    <w:rsid w:val="63472010"/>
    <w:rsid w:val="63552D41"/>
    <w:rsid w:val="636F1439"/>
    <w:rsid w:val="639826A5"/>
    <w:rsid w:val="6421502E"/>
    <w:rsid w:val="646D2697"/>
    <w:rsid w:val="6478357D"/>
    <w:rsid w:val="64A2602C"/>
    <w:rsid w:val="64B70F01"/>
    <w:rsid w:val="64DF459E"/>
    <w:rsid w:val="64F032DD"/>
    <w:rsid w:val="65080646"/>
    <w:rsid w:val="65444892"/>
    <w:rsid w:val="654A5979"/>
    <w:rsid w:val="659B2F53"/>
    <w:rsid w:val="659D4DF2"/>
    <w:rsid w:val="65B52EC6"/>
    <w:rsid w:val="65CB657B"/>
    <w:rsid w:val="65CE0600"/>
    <w:rsid w:val="65DA6FD2"/>
    <w:rsid w:val="65F1553D"/>
    <w:rsid w:val="660E0FB1"/>
    <w:rsid w:val="66141E24"/>
    <w:rsid w:val="661C580F"/>
    <w:rsid w:val="662112C8"/>
    <w:rsid w:val="66276E23"/>
    <w:rsid w:val="669B4986"/>
    <w:rsid w:val="66D77893"/>
    <w:rsid w:val="66DB04DC"/>
    <w:rsid w:val="66DB1C02"/>
    <w:rsid w:val="671D183F"/>
    <w:rsid w:val="672766EB"/>
    <w:rsid w:val="67777A77"/>
    <w:rsid w:val="678C706E"/>
    <w:rsid w:val="679D3C03"/>
    <w:rsid w:val="67E66268"/>
    <w:rsid w:val="68085355"/>
    <w:rsid w:val="6809486C"/>
    <w:rsid w:val="680E2B63"/>
    <w:rsid w:val="682D31E4"/>
    <w:rsid w:val="687B397F"/>
    <w:rsid w:val="689F0032"/>
    <w:rsid w:val="68AC5005"/>
    <w:rsid w:val="68D91365"/>
    <w:rsid w:val="69434640"/>
    <w:rsid w:val="69811F27"/>
    <w:rsid w:val="69A36375"/>
    <w:rsid w:val="69B51959"/>
    <w:rsid w:val="69D348B9"/>
    <w:rsid w:val="69E737CD"/>
    <w:rsid w:val="69FA636D"/>
    <w:rsid w:val="6A2C22B5"/>
    <w:rsid w:val="6A32774D"/>
    <w:rsid w:val="6AA262BB"/>
    <w:rsid w:val="6AD454AA"/>
    <w:rsid w:val="6B032E4F"/>
    <w:rsid w:val="6B27720C"/>
    <w:rsid w:val="6B45052E"/>
    <w:rsid w:val="6B663FD5"/>
    <w:rsid w:val="6B9D2F4E"/>
    <w:rsid w:val="6B9F6CC6"/>
    <w:rsid w:val="6BBC2EA8"/>
    <w:rsid w:val="6BC80EB3"/>
    <w:rsid w:val="6BC86CB3"/>
    <w:rsid w:val="6C25217A"/>
    <w:rsid w:val="6C30560E"/>
    <w:rsid w:val="6C850849"/>
    <w:rsid w:val="6C8C0E73"/>
    <w:rsid w:val="6C8E61E8"/>
    <w:rsid w:val="6C8F2699"/>
    <w:rsid w:val="6C901225"/>
    <w:rsid w:val="6CF85E16"/>
    <w:rsid w:val="6CFC2EC5"/>
    <w:rsid w:val="6D083D3E"/>
    <w:rsid w:val="6D305F75"/>
    <w:rsid w:val="6D496D44"/>
    <w:rsid w:val="6D695642"/>
    <w:rsid w:val="6D6D5F18"/>
    <w:rsid w:val="6D7A7046"/>
    <w:rsid w:val="6DBD5AA2"/>
    <w:rsid w:val="6DDD76CB"/>
    <w:rsid w:val="6DE013C1"/>
    <w:rsid w:val="6E1C2E92"/>
    <w:rsid w:val="6E5548BB"/>
    <w:rsid w:val="6E5C4DB4"/>
    <w:rsid w:val="6ED50433"/>
    <w:rsid w:val="6EDA0016"/>
    <w:rsid w:val="6EF3157F"/>
    <w:rsid w:val="6F1E78D9"/>
    <w:rsid w:val="6FA408F1"/>
    <w:rsid w:val="6FDE2DD6"/>
    <w:rsid w:val="6FF75ECB"/>
    <w:rsid w:val="70027FD6"/>
    <w:rsid w:val="70431C3A"/>
    <w:rsid w:val="7048016E"/>
    <w:rsid w:val="705F01CB"/>
    <w:rsid w:val="706643A1"/>
    <w:rsid w:val="70963B59"/>
    <w:rsid w:val="709B7EE8"/>
    <w:rsid w:val="70B14165"/>
    <w:rsid w:val="70D540DF"/>
    <w:rsid w:val="70E03E3C"/>
    <w:rsid w:val="70F133F4"/>
    <w:rsid w:val="710B2218"/>
    <w:rsid w:val="714640D0"/>
    <w:rsid w:val="71514A7B"/>
    <w:rsid w:val="7167163B"/>
    <w:rsid w:val="718C35DE"/>
    <w:rsid w:val="71EB08C4"/>
    <w:rsid w:val="71FE31C3"/>
    <w:rsid w:val="72373A86"/>
    <w:rsid w:val="723E6561"/>
    <w:rsid w:val="726D20E1"/>
    <w:rsid w:val="72B54345"/>
    <w:rsid w:val="72FD788C"/>
    <w:rsid w:val="7340770E"/>
    <w:rsid w:val="735D69D5"/>
    <w:rsid w:val="73B017A4"/>
    <w:rsid w:val="740C4C8B"/>
    <w:rsid w:val="74567D64"/>
    <w:rsid w:val="7494330F"/>
    <w:rsid w:val="749B1DD6"/>
    <w:rsid w:val="74BE2594"/>
    <w:rsid w:val="74C74B5B"/>
    <w:rsid w:val="74D005C2"/>
    <w:rsid w:val="74D03927"/>
    <w:rsid w:val="74EB7052"/>
    <w:rsid w:val="75343D50"/>
    <w:rsid w:val="75377FD2"/>
    <w:rsid w:val="753823C1"/>
    <w:rsid w:val="753E2B28"/>
    <w:rsid w:val="75446D82"/>
    <w:rsid w:val="75A153E9"/>
    <w:rsid w:val="75BA3E91"/>
    <w:rsid w:val="75DF4163"/>
    <w:rsid w:val="761141F1"/>
    <w:rsid w:val="76271066"/>
    <w:rsid w:val="764535C7"/>
    <w:rsid w:val="76913B64"/>
    <w:rsid w:val="76E01753"/>
    <w:rsid w:val="76EC4715"/>
    <w:rsid w:val="76F23CA5"/>
    <w:rsid w:val="77116961"/>
    <w:rsid w:val="77361223"/>
    <w:rsid w:val="77406E42"/>
    <w:rsid w:val="774C56A0"/>
    <w:rsid w:val="775E5C88"/>
    <w:rsid w:val="77753EA8"/>
    <w:rsid w:val="779206C9"/>
    <w:rsid w:val="77986DF8"/>
    <w:rsid w:val="77A71563"/>
    <w:rsid w:val="77C71685"/>
    <w:rsid w:val="77DC60B2"/>
    <w:rsid w:val="77E64005"/>
    <w:rsid w:val="78244F2A"/>
    <w:rsid w:val="782A6391"/>
    <w:rsid w:val="78434E7D"/>
    <w:rsid w:val="785C1A9B"/>
    <w:rsid w:val="79134850"/>
    <w:rsid w:val="792627D5"/>
    <w:rsid w:val="79386EC2"/>
    <w:rsid w:val="79587FA4"/>
    <w:rsid w:val="797A0C70"/>
    <w:rsid w:val="799B65F3"/>
    <w:rsid w:val="79A23C55"/>
    <w:rsid w:val="79B415DA"/>
    <w:rsid w:val="79C1634F"/>
    <w:rsid w:val="79DE7BA6"/>
    <w:rsid w:val="7A5D4AD5"/>
    <w:rsid w:val="7A7747C7"/>
    <w:rsid w:val="7A9E1CE2"/>
    <w:rsid w:val="7ABE2D2C"/>
    <w:rsid w:val="7B032E78"/>
    <w:rsid w:val="7B645599"/>
    <w:rsid w:val="7B6A39EB"/>
    <w:rsid w:val="7B6C4E02"/>
    <w:rsid w:val="7B704D67"/>
    <w:rsid w:val="7B7800E0"/>
    <w:rsid w:val="7B933DD2"/>
    <w:rsid w:val="7BF73F33"/>
    <w:rsid w:val="7C4B2702"/>
    <w:rsid w:val="7C5C07B0"/>
    <w:rsid w:val="7C735FF5"/>
    <w:rsid w:val="7C881129"/>
    <w:rsid w:val="7CEA455B"/>
    <w:rsid w:val="7CF75117"/>
    <w:rsid w:val="7CFA6AE2"/>
    <w:rsid w:val="7D681EBE"/>
    <w:rsid w:val="7E8038FB"/>
    <w:rsid w:val="7E8D6AA8"/>
    <w:rsid w:val="7ECE12D9"/>
    <w:rsid w:val="7ED52085"/>
    <w:rsid w:val="7F293D5C"/>
    <w:rsid w:val="7F4934DD"/>
    <w:rsid w:val="7F7256E3"/>
    <w:rsid w:val="7F741B02"/>
    <w:rsid w:val="7F8A1890"/>
    <w:rsid w:val="7FF577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4">
    <w:name w:val="heading 1"/>
    <w:basedOn w:val="1"/>
    <w:next w:val="1"/>
    <w:link w:val="56"/>
    <w:qFormat/>
    <w:uiPriority w:val="0"/>
    <w:pPr>
      <w:keepNext/>
      <w:keepLines/>
      <w:spacing w:line="578" w:lineRule="auto"/>
      <w:outlineLvl w:val="0"/>
    </w:pPr>
    <w:rPr>
      <w:b/>
      <w:bCs/>
      <w:kern w:val="44"/>
      <w:sz w:val="44"/>
      <w:szCs w:val="44"/>
    </w:rPr>
  </w:style>
  <w:style w:type="paragraph" w:styleId="5">
    <w:name w:val="heading 2"/>
    <w:basedOn w:val="1"/>
    <w:next w:val="1"/>
    <w:link w:val="57"/>
    <w:qFormat/>
    <w:uiPriority w:val="0"/>
    <w:pPr>
      <w:keepNext/>
      <w:keepLines/>
      <w:spacing w:line="415" w:lineRule="auto"/>
      <w:outlineLvl w:val="1"/>
    </w:pPr>
    <w:rPr>
      <w:rFonts w:ascii="Arial" w:hAnsi="Arial" w:eastAsia="黑体"/>
      <w:b/>
      <w:bCs/>
      <w:kern w:val="0"/>
      <w:sz w:val="32"/>
      <w:szCs w:val="32"/>
    </w:rPr>
  </w:style>
  <w:style w:type="paragraph" w:styleId="6">
    <w:name w:val="heading 3"/>
    <w:basedOn w:val="1"/>
    <w:next w:val="1"/>
    <w:qFormat/>
    <w:uiPriority w:val="9"/>
    <w:pPr>
      <w:keepNext/>
      <w:keepLines/>
      <w:spacing w:line="413" w:lineRule="auto"/>
      <w:outlineLvl w:val="2"/>
    </w:pPr>
    <w:rPr>
      <w:b/>
      <w:kern w:val="0"/>
      <w:sz w:val="32"/>
      <w:szCs w:val="20"/>
    </w:rPr>
  </w:style>
  <w:style w:type="paragraph" w:styleId="7">
    <w:name w:val="heading 4"/>
    <w:basedOn w:val="1"/>
    <w:next w:val="1"/>
    <w:link w:val="58"/>
    <w:qFormat/>
    <w:uiPriority w:val="9"/>
    <w:pPr>
      <w:keepNext/>
      <w:keepLines/>
      <w:spacing w:line="376" w:lineRule="auto"/>
      <w:outlineLvl w:val="3"/>
    </w:pPr>
    <w:rPr>
      <w:rFonts w:ascii="Cambria" w:hAnsi="Cambria"/>
      <w:b/>
      <w:bCs/>
      <w:szCs w:val="28"/>
    </w:rPr>
  </w:style>
  <w:style w:type="paragraph" w:styleId="8">
    <w:name w:val="heading 5"/>
    <w:basedOn w:val="1"/>
    <w:next w:val="1"/>
    <w:link w:val="59"/>
    <w:qFormat/>
    <w:uiPriority w:val="9"/>
    <w:pPr>
      <w:keepNext/>
      <w:keepLines/>
      <w:spacing w:before="280" w:after="290" w:line="376" w:lineRule="auto"/>
      <w:outlineLvl w:val="4"/>
    </w:pPr>
    <w:rPr>
      <w:b/>
      <w:bCs/>
      <w:szCs w:val="28"/>
    </w:rPr>
  </w:style>
  <w:style w:type="character" w:default="1" w:styleId="42">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71"/>
    <w:unhideWhenUsed/>
    <w:qFormat/>
    <w:uiPriority w:val="99"/>
    <w:pPr>
      <w:ind w:firstLine="420" w:firstLineChars="100"/>
    </w:pPr>
    <w:rPr>
      <w:kern w:val="2"/>
    </w:rPr>
  </w:style>
  <w:style w:type="paragraph" w:styleId="3">
    <w:name w:val="Body Text"/>
    <w:basedOn w:val="1"/>
    <w:next w:val="2"/>
    <w:link w:val="53"/>
    <w:qFormat/>
    <w:uiPriority w:val="0"/>
    <w:rPr>
      <w:kern w:val="0"/>
    </w:rPr>
  </w:style>
  <w:style w:type="paragraph" w:styleId="9">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10">
    <w:name w:val="Normal Indent"/>
    <w:basedOn w:val="1"/>
    <w:next w:val="11"/>
    <w:link w:val="60"/>
    <w:qFormat/>
    <w:uiPriority w:val="0"/>
    <w:pPr>
      <w:ind w:firstLine="420"/>
    </w:pPr>
    <w:rPr>
      <w:rFonts w:ascii="Calibri" w:hAnsi="Calibri"/>
      <w:sz w:val="21"/>
      <w:szCs w:val="22"/>
    </w:rPr>
  </w:style>
  <w:style w:type="paragraph" w:styleId="11">
    <w:name w:val="Body Text Indent"/>
    <w:basedOn w:val="1"/>
    <w:next w:val="10"/>
    <w:link w:val="63"/>
    <w:qFormat/>
    <w:uiPriority w:val="0"/>
    <w:pPr>
      <w:spacing w:line="200" w:lineRule="atLeast"/>
      <w:ind w:firstLine="301"/>
    </w:pPr>
    <w:rPr>
      <w:rFonts w:ascii="宋体" w:hAnsi="Courier New"/>
      <w:spacing w:val="-4"/>
      <w:kern w:val="0"/>
      <w:sz w:val="18"/>
      <w:szCs w:val="20"/>
    </w:rPr>
  </w:style>
  <w:style w:type="paragraph" w:styleId="12">
    <w:name w:val="caption"/>
    <w:basedOn w:val="1"/>
    <w:next w:val="1"/>
    <w:qFormat/>
    <w:uiPriority w:val="0"/>
    <w:rPr>
      <w:rFonts w:ascii="Arial" w:hAnsi="Arial" w:eastAsia="黑体" w:cs="Arial"/>
      <w:sz w:val="20"/>
      <w:szCs w:val="20"/>
    </w:rPr>
  </w:style>
  <w:style w:type="paragraph" w:styleId="13">
    <w:name w:val="List Bullet"/>
    <w:basedOn w:val="1"/>
    <w:qFormat/>
    <w:uiPriority w:val="0"/>
    <w:pPr>
      <w:spacing w:line="360" w:lineRule="auto"/>
    </w:pPr>
    <w:rPr>
      <w:rFonts w:ascii="宋体" w:hAnsi="宋体"/>
      <w:sz w:val="18"/>
      <w:szCs w:val="18"/>
    </w:rPr>
  </w:style>
  <w:style w:type="paragraph" w:styleId="14">
    <w:name w:val="Document Map"/>
    <w:basedOn w:val="1"/>
    <w:semiHidden/>
    <w:qFormat/>
    <w:uiPriority w:val="0"/>
    <w:pPr>
      <w:shd w:val="clear" w:color="auto" w:fill="000080"/>
    </w:pPr>
  </w:style>
  <w:style w:type="paragraph" w:styleId="15">
    <w:name w:val="toa heading"/>
    <w:basedOn w:val="1"/>
    <w:next w:val="1"/>
    <w:qFormat/>
    <w:uiPriority w:val="0"/>
    <w:rPr>
      <w:rFonts w:ascii="Arial" w:hAnsi="Arial"/>
      <w:sz w:val="24"/>
    </w:rPr>
  </w:style>
  <w:style w:type="paragraph" w:styleId="16">
    <w:name w:val="annotation text"/>
    <w:basedOn w:val="1"/>
    <w:qFormat/>
    <w:uiPriority w:val="0"/>
    <w:pPr>
      <w:jc w:val="left"/>
    </w:pPr>
    <w:rPr>
      <w:szCs w:val="20"/>
    </w:rPr>
  </w:style>
  <w:style w:type="paragraph" w:styleId="17">
    <w:name w:val="Body Text 3"/>
    <w:basedOn w:val="1"/>
    <w:link w:val="61"/>
    <w:qFormat/>
    <w:uiPriority w:val="0"/>
    <w:pPr>
      <w:snapToGrid w:val="0"/>
    </w:pPr>
    <w:rPr>
      <w:rFonts w:hAnsi="宋体" w:eastAsia="仿宋_GB2312"/>
      <w:b/>
      <w:bCs/>
      <w:kern w:val="0"/>
      <w:sz w:val="24"/>
      <w:szCs w:val="20"/>
    </w:rPr>
  </w:style>
  <w:style w:type="paragraph" w:styleId="18">
    <w:name w:val="Closing"/>
    <w:basedOn w:val="1"/>
    <w:link w:val="62"/>
    <w:qFormat/>
    <w:uiPriority w:val="0"/>
    <w:pPr>
      <w:ind w:left="100" w:leftChars="2100"/>
    </w:pPr>
    <w:rPr>
      <w:rFonts w:ascii="宋体" w:hAnsi="宋体"/>
      <w:kern w:val="0"/>
      <w:szCs w:val="28"/>
    </w:rPr>
  </w:style>
  <w:style w:type="paragraph" w:styleId="19">
    <w:name w:val="List Number 3"/>
    <w:basedOn w:val="1"/>
    <w:qFormat/>
    <w:uiPriority w:val="0"/>
    <w:pPr>
      <w:tabs>
        <w:tab w:val="left" w:pos="1200"/>
      </w:tabs>
      <w:ind w:left="720" w:hanging="360"/>
    </w:pPr>
    <w:rPr>
      <w:sz w:val="21"/>
    </w:rPr>
  </w:style>
  <w:style w:type="paragraph" w:styleId="20">
    <w:name w:val="List 2"/>
    <w:basedOn w:val="1"/>
    <w:qFormat/>
    <w:uiPriority w:val="0"/>
    <w:pPr>
      <w:ind w:left="200" w:leftChars="200" w:hanging="200" w:hangingChars="200"/>
    </w:pPr>
  </w:style>
  <w:style w:type="paragraph" w:styleId="21">
    <w:name w:val="List Bullet 2"/>
    <w:basedOn w:val="1"/>
    <w:next w:val="22"/>
    <w:unhideWhenUsed/>
    <w:qFormat/>
    <w:uiPriority w:val="99"/>
    <w:pPr>
      <w:numPr>
        <w:ilvl w:val="0"/>
        <w:numId w:val="1"/>
      </w:numPr>
    </w:pPr>
  </w:style>
  <w:style w:type="paragraph" w:customStyle="1" w:styleId="22">
    <w:name w:val="Body Text 21"/>
    <w:basedOn w:val="1"/>
    <w:next w:val="1"/>
    <w:qFormat/>
    <w:uiPriority w:val="0"/>
    <w:pPr>
      <w:widowControl/>
      <w:spacing w:line="300" w:lineRule="auto"/>
      <w:ind w:firstLine="5120"/>
      <w:jc w:val="center"/>
    </w:pPr>
    <w:rPr>
      <w:rFonts w:ascii="宋体"/>
    </w:rPr>
  </w:style>
  <w:style w:type="paragraph" w:styleId="23">
    <w:name w:val="toc 3"/>
    <w:basedOn w:val="1"/>
    <w:next w:val="1"/>
    <w:unhideWhenUsed/>
    <w:qFormat/>
    <w:uiPriority w:val="39"/>
    <w:pPr>
      <w:ind w:left="840" w:leftChars="400"/>
    </w:pPr>
  </w:style>
  <w:style w:type="paragraph" w:styleId="24">
    <w:name w:val="Plain Text"/>
    <w:basedOn w:val="1"/>
    <w:next w:val="1"/>
    <w:link w:val="64"/>
    <w:qFormat/>
    <w:uiPriority w:val="0"/>
    <w:pPr>
      <w:spacing w:beforeLines="50" w:afterLines="50" w:line="400" w:lineRule="atLeast"/>
    </w:pPr>
    <w:rPr>
      <w:rFonts w:ascii="宋体" w:hAnsi="Courier New"/>
      <w:kern w:val="0"/>
      <w:sz w:val="24"/>
    </w:rPr>
  </w:style>
  <w:style w:type="paragraph" w:styleId="25">
    <w:name w:val="Date"/>
    <w:basedOn w:val="1"/>
    <w:next w:val="1"/>
    <w:link w:val="65"/>
    <w:qFormat/>
    <w:uiPriority w:val="0"/>
    <w:pPr>
      <w:ind w:left="2500" w:leftChars="2500"/>
    </w:pPr>
    <w:rPr>
      <w:rFonts w:eastAsia="楷体_GB2312"/>
      <w:kern w:val="0"/>
      <w:sz w:val="32"/>
      <w:szCs w:val="20"/>
    </w:rPr>
  </w:style>
  <w:style w:type="paragraph" w:styleId="26">
    <w:name w:val="Body Text Indent 2"/>
    <w:basedOn w:val="1"/>
    <w:next w:val="27"/>
    <w:link w:val="55"/>
    <w:qFormat/>
    <w:uiPriority w:val="0"/>
    <w:pPr>
      <w:snapToGrid w:val="0"/>
      <w:ind w:firstLine="542" w:firstLineChars="225"/>
    </w:pPr>
    <w:rPr>
      <w:rFonts w:ascii="仿宋_GB2312" w:hAnsi="宋体"/>
      <w:b/>
      <w:bCs/>
      <w:color w:val="000000"/>
      <w:kern w:val="0"/>
      <w:sz w:val="24"/>
    </w:rPr>
  </w:style>
  <w:style w:type="paragraph" w:styleId="27">
    <w:name w:val="toc 1"/>
    <w:basedOn w:val="1"/>
    <w:next w:val="1"/>
    <w:qFormat/>
    <w:uiPriority w:val="39"/>
    <w:rPr>
      <w:sz w:val="21"/>
    </w:rPr>
  </w:style>
  <w:style w:type="paragraph" w:styleId="28">
    <w:name w:val="Balloon Text"/>
    <w:basedOn w:val="1"/>
    <w:link w:val="66"/>
    <w:qFormat/>
    <w:uiPriority w:val="0"/>
    <w:rPr>
      <w:kern w:val="0"/>
      <w:sz w:val="18"/>
      <w:szCs w:val="18"/>
    </w:rPr>
  </w:style>
  <w:style w:type="paragraph" w:styleId="29">
    <w:name w:val="footer"/>
    <w:basedOn w:val="1"/>
    <w:link w:val="67"/>
    <w:qFormat/>
    <w:uiPriority w:val="99"/>
    <w:pPr>
      <w:tabs>
        <w:tab w:val="center" w:pos="4153"/>
        <w:tab w:val="right" w:pos="8306"/>
      </w:tabs>
      <w:snapToGrid w:val="0"/>
      <w:jc w:val="left"/>
    </w:pPr>
    <w:rPr>
      <w:kern w:val="0"/>
      <w:sz w:val="18"/>
      <w:szCs w:val="18"/>
    </w:rPr>
  </w:style>
  <w:style w:type="paragraph" w:styleId="30">
    <w:name w:val="header"/>
    <w:basedOn w:val="1"/>
    <w:next w:val="26"/>
    <w:link w:val="54"/>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4"/>
    <w:basedOn w:val="1"/>
    <w:next w:val="1"/>
    <w:unhideWhenUsed/>
    <w:qFormat/>
    <w:uiPriority w:val="39"/>
    <w:pPr>
      <w:ind w:left="1260" w:leftChars="600"/>
    </w:pPr>
  </w:style>
  <w:style w:type="paragraph" w:styleId="32">
    <w:name w:val="List"/>
    <w:basedOn w:val="1"/>
    <w:qFormat/>
    <w:uiPriority w:val="0"/>
    <w:pPr>
      <w:ind w:left="200" w:hanging="200" w:hangingChars="200"/>
    </w:pPr>
  </w:style>
  <w:style w:type="paragraph" w:styleId="33">
    <w:name w:val="footnote text"/>
    <w:basedOn w:val="1"/>
    <w:qFormat/>
    <w:uiPriority w:val="0"/>
    <w:pPr>
      <w:snapToGrid w:val="0"/>
      <w:jc w:val="left"/>
    </w:pPr>
    <w:rPr>
      <w:sz w:val="18"/>
    </w:rPr>
  </w:style>
  <w:style w:type="paragraph" w:styleId="34">
    <w:name w:val="toc 2"/>
    <w:basedOn w:val="1"/>
    <w:next w:val="1"/>
    <w:unhideWhenUsed/>
    <w:qFormat/>
    <w:uiPriority w:val="39"/>
    <w:pPr>
      <w:ind w:left="420" w:leftChars="200"/>
    </w:pPr>
  </w:style>
  <w:style w:type="paragraph" w:styleId="35">
    <w:name w:val="Body Text 2"/>
    <w:basedOn w:val="1"/>
    <w:link w:val="68"/>
    <w:qFormat/>
    <w:uiPriority w:val="0"/>
    <w:pPr>
      <w:widowControl/>
      <w:snapToGrid w:val="0"/>
      <w:spacing w:afterLines="50" w:line="400" w:lineRule="atLeast"/>
      <w:jc w:val="left"/>
    </w:pPr>
    <w:rPr>
      <w:rFonts w:ascii="宋体" w:hAnsi="宋体"/>
      <w:color w:val="000000"/>
      <w:kern w:val="0"/>
      <w:sz w:val="24"/>
    </w:rPr>
  </w:style>
  <w:style w:type="paragraph" w:styleId="36">
    <w:name w:val="Normal (Web)"/>
    <w:basedOn w:val="1"/>
    <w:link w:val="69"/>
    <w:qFormat/>
    <w:uiPriority w:val="0"/>
    <w:pPr>
      <w:widowControl/>
      <w:spacing w:beforeAutospacing="1" w:afterAutospacing="1"/>
      <w:jc w:val="left"/>
    </w:pPr>
    <w:rPr>
      <w:rFonts w:ascii="宋体" w:hAnsi="宋体"/>
      <w:kern w:val="0"/>
      <w:sz w:val="24"/>
    </w:rPr>
  </w:style>
  <w:style w:type="paragraph" w:styleId="37">
    <w:name w:val="Title"/>
    <w:basedOn w:val="1"/>
    <w:next w:val="1"/>
    <w:link w:val="70"/>
    <w:qFormat/>
    <w:uiPriority w:val="0"/>
    <w:pPr>
      <w:jc w:val="center"/>
      <w:outlineLvl w:val="0"/>
    </w:pPr>
    <w:rPr>
      <w:rFonts w:ascii="Arial" w:hAnsi="Arial"/>
      <w:b/>
      <w:bCs/>
      <w:kern w:val="0"/>
      <w:sz w:val="32"/>
      <w:szCs w:val="32"/>
    </w:rPr>
  </w:style>
  <w:style w:type="paragraph" w:styleId="38">
    <w:name w:val="Body Text First Indent 2"/>
    <w:basedOn w:val="11"/>
    <w:link w:val="72"/>
    <w:unhideWhenUsed/>
    <w:qFormat/>
    <w:uiPriority w:val="99"/>
    <w:pPr>
      <w:spacing w:after="120"/>
      <w:ind w:left="420" w:leftChars="200" w:firstLine="420" w:firstLineChars="200"/>
    </w:pPr>
  </w:style>
  <w:style w:type="table" w:styleId="40">
    <w:name w:val="Table Grid"/>
    <w:basedOn w:val="39"/>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1">
    <w:name w:val="Table Elegant"/>
    <w:basedOn w:val="3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3">
    <w:name w:val="Strong"/>
    <w:basedOn w:val="42"/>
    <w:qFormat/>
    <w:uiPriority w:val="22"/>
    <w:rPr>
      <w:b/>
      <w:bCs/>
      <w:sz w:val="21"/>
      <w:szCs w:val="24"/>
    </w:rPr>
  </w:style>
  <w:style w:type="character" w:styleId="44">
    <w:name w:val="page number"/>
    <w:basedOn w:val="42"/>
    <w:qFormat/>
    <w:uiPriority w:val="0"/>
  </w:style>
  <w:style w:type="character" w:styleId="45">
    <w:name w:val="FollowedHyperlink"/>
    <w:qFormat/>
    <w:uiPriority w:val="0"/>
    <w:rPr>
      <w:rFonts w:hint="default" w:ascii="Verdana" w:hAnsi="Verdana" w:cs="Verdana"/>
      <w:color w:val="464545"/>
      <w:sz w:val="21"/>
      <w:szCs w:val="24"/>
      <w:u w:val="none"/>
    </w:rPr>
  </w:style>
  <w:style w:type="character" w:styleId="46">
    <w:name w:val="Emphasis"/>
    <w:basedOn w:val="42"/>
    <w:qFormat/>
    <w:uiPriority w:val="20"/>
    <w:rPr>
      <w:rFonts w:ascii="Arial" w:hAnsi="Arial" w:eastAsia="黑体"/>
      <w:snapToGrid w:val="0"/>
      <w:kern w:val="0"/>
      <w:sz w:val="21"/>
    </w:rPr>
  </w:style>
  <w:style w:type="character" w:styleId="47">
    <w:name w:val="Hyperlink"/>
    <w:qFormat/>
    <w:uiPriority w:val="99"/>
    <w:rPr>
      <w:rFonts w:ascii="Verdana" w:hAnsi="Verdana" w:cs="Verdana"/>
      <w:color w:val="464545"/>
      <w:sz w:val="21"/>
      <w:szCs w:val="24"/>
      <w:u w:val="none"/>
    </w:rPr>
  </w:style>
  <w:style w:type="paragraph" w:customStyle="1" w:styleId="4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49">
    <w:name w:val="TOC 标题4"/>
    <w:next w:val="1"/>
    <w:qFormat/>
    <w:uiPriority w:val="0"/>
    <w:pPr>
      <w:wordWrap w:val="0"/>
    </w:pPr>
    <w:rPr>
      <w:rFonts w:ascii="宋体" w:hAnsi="宋体" w:eastAsia="宋体" w:cs="宋体"/>
      <w:sz w:val="32"/>
      <w:lang w:val="en-US" w:eastAsia="zh-CN" w:bidi="ar-SA"/>
    </w:rPr>
  </w:style>
  <w:style w:type="paragraph" w:customStyle="1" w:styleId="50">
    <w:name w:val="BodyText1I"/>
    <w:basedOn w:val="51"/>
    <w:next w:val="1"/>
    <w:qFormat/>
    <w:uiPriority w:val="0"/>
    <w:pPr>
      <w:ind w:firstLine="420" w:firstLineChars="100"/>
    </w:pPr>
    <w:rPr>
      <w:color w:val="000000"/>
      <w:sz w:val="21"/>
    </w:rPr>
  </w:style>
  <w:style w:type="paragraph" w:customStyle="1" w:styleId="51">
    <w:name w:val="BodyText"/>
    <w:basedOn w:val="1"/>
    <w:next w:val="1"/>
    <w:qFormat/>
    <w:uiPriority w:val="0"/>
    <w:pPr>
      <w:spacing w:after="120"/>
    </w:pPr>
    <w:rPr>
      <w:kern w:val="0"/>
    </w:rPr>
  </w:style>
  <w:style w:type="paragraph" w:customStyle="1" w:styleId="52">
    <w:name w:val="表格文字"/>
    <w:basedOn w:val="1"/>
    <w:next w:val="3"/>
    <w:qFormat/>
    <w:uiPriority w:val="0"/>
    <w:pPr>
      <w:adjustRightInd w:val="0"/>
      <w:spacing w:line="420" w:lineRule="atLeast"/>
      <w:jc w:val="left"/>
      <w:textAlignment w:val="baseline"/>
    </w:pPr>
    <w:rPr>
      <w:kern w:val="0"/>
      <w:sz w:val="21"/>
      <w:szCs w:val="20"/>
    </w:rPr>
  </w:style>
  <w:style w:type="character" w:customStyle="1" w:styleId="53">
    <w:name w:val="正文文本 Char"/>
    <w:link w:val="3"/>
    <w:qFormat/>
    <w:uiPriority w:val="0"/>
    <w:rPr>
      <w:rFonts w:ascii="Times New Roman" w:hAnsi="Times New Roman" w:eastAsia="宋体" w:cs="Times New Roman"/>
      <w:sz w:val="28"/>
      <w:szCs w:val="24"/>
    </w:rPr>
  </w:style>
  <w:style w:type="character" w:customStyle="1" w:styleId="54">
    <w:name w:val="页眉 Char"/>
    <w:link w:val="30"/>
    <w:qFormat/>
    <w:uiPriority w:val="99"/>
    <w:rPr>
      <w:sz w:val="18"/>
      <w:szCs w:val="18"/>
    </w:rPr>
  </w:style>
  <w:style w:type="character" w:customStyle="1" w:styleId="55">
    <w:name w:val="正文文本缩进 2 Char"/>
    <w:link w:val="26"/>
    <w:qFormat/>
    <w:uiPriority w:val="0"/>
    <w:rPr>
      <w:rFonts w:ascii="仿宋_GB2312" w:hAnsi="宋体" w:eastAsia="宋体" w:cs="Arial"/>
      <w:b/>
      <w:bCs/>
      <w:color w:val="000000"/>
      <w:sz w:val="24"/>
      <w:szCs w:val="24"/>
    </w:rPr>
  </w:style>
  <w:style w:type="character" w:customStyle="1" w:styleId="56">
    <w:name w:val="标题 1 Char"/>
    <w:link w:val="4"/>
    <w:qFormat/>
    <w:uiPriority w:val="0"/>
    <w:rPr>
      <w:rFonts w:ascii="Times New Roman" w:hAnsi="Times New Roman" w:eastAsia="宋体" w:cs="Times New Roman"/>
      <w:b/>
      <w:bCs/>
      <w:kern w:val="44"/>
      <w:sz w:val="44"/>
      <w:szCs w:val="44"/>
    </w:rPr>
  </w:style>
  <w:style w:type="character" w:customStyle="1" w:styleId="57">
    <w:name w:val="标题 2 Char"/>
    <w:link w:val="5"/>
    <w:qFormat/>
    <w:uiPriority w:val="0"/>
    <w:rPr>
      <w:rFonts w:ascii="Arial" w:hAnsi="Arial" w:eastAsia="黑体" w:cs="Times New Roman"/>
      <w:b/>
      <w:bCs/>
      <w:sz w:val="32"/>
      <w:szCs w:val="32"/>
    </w:rPr>
  </w:style>
  <w:style w:type="character" w:customStyle="1" w:styleId="58">
    <w:name w:val="标题 4 Char"/>
    <w:link w:val="7"/>
    <w:semiHidden/>
    <w:qFormat/>
    <w:uiPriority w:val="9"/>
    <w:rPr>
      <w:rFonts w:ascii="Cambria" w:hAnsi="Cambria" w:eastAsia="宋体" w:cs="Times New Roman"/>
      <w:b/>
      <w:bCs/>
      <w:kern w:val="2"/>
      <w:sz w:val="28"/>
      <w:szCs w:val="28"/>
    </w:rPr>
  </w:style>
  <w:style w:type="character" w:customStyle="1" w:styleId="59">
    <w:name w:val="标题 5 Char"/>
    <w:link w:val="8"/>
    <w:semiHidden/>
    <w:qFormat/>
    <w:uiPriority w:val="9"/>
    <w:rPr>
      <w:b/>
      <w:bCs/>
      <w:kern w:val="2"/>
      <w:sz w:val="28"/>
      <w:szCs w:val="28"/>
    </w:rPr>
  </w:style>
  <w:style w:type="character" w:customStyle="1" w:styleId="60">
    <w:name w:val="正文缩进 Char"/>
    <w:link w:val="10"/>
    <w:qFormat/>
    <w:uiPriority w:val="0"/>
  </w:style>
  <w:style w:type="character" w:customStyle="1" w:styleId="61">
    <w:name w:val="正文文本 3 Char"/>
    <w:link w:val="17"/>
    <w:qFormat/>
    <w:uiPriority w:val="0"/>
    <w:rPr>
      <w:rFonts w:ascii="Times New Roman" w:hAnsi="宋体" w:eastAsia="仿宋_GB2312" w:cs="Times New Roman"/>
      <w:b/>
      <w:bCs/>
      <w:sz w:val="24"/>
      <w:szCs w:val="20"/>
    </w:rPr>
  </w:style>
  <w:style w:type="character" w:customStyle="1" w:styleId="62">
    <w:name w:val="结束语 Char"/>
    <w:link w:val="18"/>
    <w:qFormat/>
    <w:uiPriority w:val="0"/>
    <w:rPr>
      <w:rFonts w:ascii="宋体" w:hAnsi="宋体" w:eastAsia="宋体" w:cs="Times New Roman"/>
      <w:sz w:val="28"/>
      <w:szCs w:val="28"/>
    </w:rPr>
  </w:style>
  <w:style w:type="character" w:customStyle="1" w:styleId="63">
    <w:name w:val="正文文本缩进 Char"/>
    <w:link w:val="11"/>
    <w:qFormat/>
    <w:uiPriority w:val="0"/>
    <w:rPr>
      <w:rFonts w:ascii="宋体" w:hAnsi="Courier New"/>
      <w:spacing w:val="-4"/>
      <w:sz w:val="18"/>
    </w:rPr>
  </w:style>
  <w:style w:type="character" w:customStyle="1" w:styleId="64">
    <w:name w:val="纯文本 Char"/>
    <w:link w:val="24"/>
    <w:qFormat/>
    <w:uiPriority w:val="0"/>
    <w:rPr>
      <w:rFonts w:ascii="宋体" w:hAnsi="Courier New" w:eastAsia="宋体"/>
      <w:sz w:val="24"/>
      <w:szCs w:val="24"/>
    </w:rPr>
  </w:style>
  <w:style w:type="character" w:customStyle="1" w:styleId="65">
    <w:name w:val="日期 Char"/>
    <w:link w:val="25"/>
    <w:qFormat/>
    <w:uiPriority w:val="0"/>
    <w:rPr>
      <w:rFonts w:ascii="Times New Roman" w:hAnsi="Times New Roman" w:eastAsia="楷体_GB2312" w:cs="Times New Roman"/>
      <w:sz w:val="32"/>
      <w:szCs w:val="20"/>
    </w:rPr>
  </w:style>
  <w:style w:type="character" w:customStyle="1" w:styleId="66">
    <w:name w:val="批注框文本 Char"/>
    <w:link w:val="28"/>
    <w:qFormat/>
    <w:uiPriority w:val="0"/>
    <w:rPr>
      <w:rFonts w:ascii="Times New Roman" w:hAnsi="Times New Roman" w:eastAsia="宋体" w:cs="Times New Roman"/>
      <w:sz w:val="18"/>
      <w:szCs w:val="18"/>
    </w:rPr>
  </w:style>
  <w:style w:type="character" w:customStyle="1" w:styleId="67">
    <w:name w:val="页脚 Char"/>
    <w:link w:val="29"/>
    <w:qFormat/>
    <w:uiPriority w:val="99"/>
    <w:rPr>
      <w:rFonts w:ascii="Times New Roman" w:hAnsi="Times New Roman" w:eastAsia="宋体" w:cs="Times New Roman"/>
      <w:sz w:val="18"/>
      <w:szCs w:val="18"/>
    </w:rPr>
  </w:style>
  <w:style w:type="character" w:customStyle="1" w:styleId="68">
    <w:name w:val="正文文本 2 Char"/>
    <w:link w:val="35"/>
    <w:qFormat/>
    <w:uiPriority w:val="0"/>
    <w:rPr>
      <w:rFonts w:ascii="宋体" w:hAnsi="宋体" w:eastAsia="宋体" w:cs="Times New Roman"/>
      <w:color w:val="000000"/>
      <w:sz w:val="24"/>
      <w:szCs w:val="24"/>
    </w:rPr>
  </w:style>
  <w:style w:type="character" w:customStyle="1" w:styleId="69">
    <w:name w:val="普通(网站) Char"/>
    <w:link w:val="36"/>
    <w:qFormat/>
    <w:uiPriority w:val="0"/>
    <w:rPr>
      <w:rFonts w:ascii="宋体" w:hAnsi="宋体" w:eastAsia="宋体" w:cs="Times New Roman"/>
      <w:kern w:val="0"/>
      <w:sz w:val="24"/>
      <w:szCs w:val="24"/>
    </w:rPr>
  </w:style>
  <w:style w:type="character" w:customStyle="1" w:styleId="70">
    <w:name w:val="标题 Char"/>
    <w:link w:val="37"/>
    <w:qFormat/>
    <w:uiPriority w:val="0"/>
    <w:rPr>
      <w:rFonts w:ascii="Arial" w:hAnsi="Arial" w:eastAsia="宋体" w:cs="Arial"/>
      <w:b/>
      <w:bCs/>
      <w:sz w:val="32"/>
      <w:szCs w:val="32"/>
    </w:rPr>
  </w:style>
  <w:style w:type="character" w:customStyle="1" w:styleId="71">
    <w:name w:val="正文首行缩进 Char"/>
    <w:link w:val="2"/>
    <w:semiHidden/>
    <w:qFormat/>
    <w:uiPriority w:val="99"/>
    <w:rPr>
      <w:rFonts w:ascii="Times New Roman" w:hAnsi="Times New Roman" w:eastAsia="宋体" w:cs="Times New Roman"/>
      <w:kern w:val="2"/>
      <w:sz w:val="28"/>
      <w:szCs w:val="24"/>
    </w:rPr>
  </w:style>
  <w:style w:type="character" w:customStyle="1" w:styleId="72">
    <w:name w:val="正文首行缩进 2 Char"/>
    <w:link w:val="38"/>
    <w:semiHidden/>
    <w:qFormat/>
    <w:uiPriority w:val="99"/>
    <w:rPr>
      <w:rFonts w:ascii="宋体" w:hAnsi="Courier New"/>
      <w:spacing w:val="-4"/>
      <w:kern w:val="2"/>
      <w:sz w:val="28"/>
      <w:szCs w:val="24"/>
    </w:rPr>
  </w:style>
  <w:style w:type="character" w:customStyle="1" w:styleId="73">
    <w:name w:val="font21"/>
    <w:basedOn w:val="42"/>
    <w:qFormat/>
    <w:uiPriority w:val="0"/>
    <w:rPr>
      <w:rFonts w:ascii="font-weight : 400" w:hAnsi="font-weight : 400" w:eastAsia="font-weight : 400" w:cs="font-weight : 400"/>
      <w:color w:val="000000"/>
      <w:sz w:val="22"/>
      <w:szCs w:val="22"/>
      <w:u w:val="none"/>
    </w:rPr>
  </w:style>
  <w:style w:type="character" w:customStyle="1" w:styleId="74">
    <w:name w:val="正文文本 (15) + Arial Unicode MS"/>
    <w:qFormat/>
    <w:uiPriority w:val="0"/>
    <w:rPr>
      <w:rFonts w:ascii="Arial Unicode MS" w:hAnsi="Arial Unicode MS" w:eastAsia="Arial Unicode MS" w:cs="Arial Unicode MS"/>
      <w:sz w:val="18"/>
      <w:szCs w:val="18"/>
      <w:shd w:val="clear" w:color="auto" w:fill="FFFFFF"/>
    </w:rPr>
  </w:style>
  <w:style w:type="character" w:customStyle="1" w:styleId="75">
    <w:name w:val="正文文本 (13) + MS Mincho"/>
    <w:qFormat/>
    <w:uiPriority w:val="0"/>
    <w:rPr>
      <w:rFonts w:ascii="MS Mincho" w:hAnsi="MS Mincho" w:eastAsia="MS Mincho" w:cs="MS Mincho"/>
      <w:spacing w:val="0"/>
      <w:sz w:val="19"/>
      <w:szCs w:val="19"/>
      <w:shd w:val="clear" w:color="auto" w:fill="FFFFFF"/>
    </w:rPr>
  </w:style>
  <w:style w:type="character" w:customStyle="1" w:styleId="76">
    <w:name w:val="纯文本 Char1"/>
    <w:qFormat/>
    <w:uiPriority w:val="0"/>
    <w:rPr>
      <w:rFonts w:ascii="宋体" w:hAnsi="Courier New" w:eastAsia="宋体"/>
      <w:kern w:val="2"/>
      <w:sz w:val="24"/>
      <w:szCs w:val="24"/>
      <w:lang w:val="en-US" w:eastAsia="zh-CN" w:bidi="ar-SA"/>
    </w:rPr>
  </w:style>
  <w:style w:type="character" w:customStyle="1" w:styleId="77">
    <w:name w:val="正文文本缩进 Char1"/>
    <w:semiHidden/>
    <w:qFormat/>
    <w:uiPriority w:val="99"/>
    <w:rPr>
      <w:rFonts w:ascii="Times New Roman" w:hAnsi="Times New Roman" w:eastAsia="宋体" w:cs="Times New Roman"/>
      <w:sz w:val="28"/>
      <w:szCs w:val="24"/>
    </w:rPr>
  </w:style>
  <w:style w:type="character" w:customStyle="1" w:styleId="78">
    <w:name w:val="charchar"/>
    <w:qFormat/>
    <w:uiPriority w:val="0"/>
  </w:style>
  <w:style w:type="character" w:customStyle="1" w:styleId="79">
    <w:name w:val="font11"/>
    <w:basedOn w:val="42"/>
    <w:qFormat/>
    <w:uiPriority w:val="0"/>
    <w:rPr>
      <w:rFonts w:hint="default" w:ascii="Times New Roman" w:hAnsi="Times New Roman" w:cs="Times New Roman"/>
      <w:color w:val="000000"/>
      <w:sz w:val="24"/>
      <w:szCs w:val="24"/>
      <w:u w:val="none"/>
    </w:rPr>
  </w:style>
  <w:style w:type="character" w:customStyle="1" w:styleId="80">
    <w:name w:val="font31"/>
    <w:qFormat/>
    <w:uiPriority w:val="0"/>
    <w:rPr>
      <w:rFonts w:hint="eastAsia" w:ascii="宋体" w:hAnsi="宋体" w:eastAsia="宋体"/>
      <w:color w:val="000000"/>
      <w:sz w:val="20"/>
      <w:szCs w:val="20"/>
      <w:u w:val="none"/>
    </w:rPr>
  </w:style>
  <w:style w:type="character" w:customStyle="1" w:styleId="81">
    <w:name w:val="font51"/>
    <w:basedOn w:val="42"/>
    <w:qFormat/>
    <w:uiPriority w:val="0"/>
    <w:rPr>
      <w:rFonts w:hint="eastAsia" w:ascii="宋体" w:hAnsi="宋体" w:eastAsia="宋体" w:cs="宋体"/>
      <w:b/>
      <w:color w:val="000000"/>
      <w:sz w:val="22"/>
      <w:szCs w:val="22"/>
      <w:u w:val="none"/>
    </w:rPr>
  </w:style>
  <w:style w:type="character" w:customStyle="1" w:styleId="82">
    <w:name w:val="正文文本 (15) + 间距 -1 pt"/>
    <w:qFormat/>
    <w:uiPriority w:val="0"/>
    <w:rPr>
      <w:rFonts w:ascii="MS Mincho" w:hAnsi="MS Mincho" w:eastAsia="MS Mincho" w:cs="MS Mincho"/>
      <w:spacing w:val="-20"/>
      <w:sz w:val="19"/>
      <w:szCs w:val="19"/>
      <w:shd w:val="clear" w:color="auto" w:fill="FFFFFF"/>
    </w:rPr>
  </w:style>
  <w:style w:type="character" w:customStyle="1" w:styleId="83">
    <w:name w:val="font61"/>
    <w:qFormat/>
    <w:uiPriority w:val="0"/>
    <w:rPr>
      <w:rFonts w:ascii="font-weight : 700" w:hAnsi="font-weight : 700" w:eastAsia="font-weight : 700" w:cs="font-weight : 700"/>
      <w:color w:val="000000"/>
      <w:sz w:val="22"/>
      <w:szCs w:val="22"/>
      <w:u w:val="none"/>
    </w:rPr>
  </w:style>
  <w:style w:type="character" w:customStyle="1" w:styleId="84">
    <w:name w:val="ittext1"/>
    <w:qFormat/>
    <w:uiPriority w:val="0"/>
  </w:style>
  <w:style w:type="character" w:customStyle="1" w:styleId="85">
    <w:name w:val="fontstyle21"/>
    <w:qFormat/>
    <w:uiPriority w:val="0"/>
    <w:rPr>
      <w:rFonts w:hint="eastAsia" w:ascii="宋体" w:hAnsi="宋体" w:eastAsia="宋体" w:cs="宋体"/>
      <w:color w:val="000000"/>
      <w:sz w:val="22"/>
      <w:szCs w:val="22"/>
    </w:rPr>
  </w:style>
  <w:style w:type="character" w:customStyle="1" w:styleId="86">
    <w:name w:val="纯文本 Char3"/>
    <w:link w:val="87"/>
    <w:qFormat/>
    <w:uiPriority w:val="0"/>
    <w:rPr>
      <w:rFonts w:ascii="宋体" w:hAnsi="Courier New"/>
      <w:sz w:val="24"/>
      <w:szCs w:val="24"/>
    </w:rPr>
  </w:style>
  <w:style w:type="paragraph" w:customStyle="1" w:styleId="87">
    <w:name w:val="纯文本1"/>
    <w:basedOn w:val="88"/>
    <w:link w:val="86"/>
    <w:qFormat/>
    <w:uiPriority w:val="0"/>
    <w:pPr>
      <w:tabs>
        <w:tab w:val="right" w:leader="dot" w:pos="8268"/>
      </w:tabs>
      <w:spacing w:beforeLines="50" w:afterLines="50" w:line="400" w:lineRule="exact"/>
    </w:pPr>
    <w:rPr>
      <w:rFonts w:ascii="宋体"/>
      <w:kern w:val="0"/>
    </w:rPr>
  </w:style>
  <w:style w:type="paragraph" w:customStyle="1" w:styleId="88">
    <w:name w:val="正文1"/>
    <w:basedOn w:val="23"/>
    <w:qFormat/>
    <w:uiPriority w:val="0"/>
    <w:pPr>
      <w:tabs>
        <w:tab w:val="right" w:leader="dot" w:pos="8268"/>
      </w:tabs>
      <w:ind w:left="0" w:leftChars="0" w:firstLine="480" w:firstLineChars="200"/>
    </w:pPr>
    <w:rPr>
      <w:rFonts w:ascii="仿宋_GB2312" w:hAnsi="Courier New" w:eastAsia="仿宋_GB2312"/>
      <w:kern w:val="28"/>
      <w:sz w:val="24"/>
    </w:rPr>
  </w:style>
  <w:style w:type="character" w:customStyle="1" w:styleId="89">
    <w:name w:val="font41"/>
    <w:basedOn w:val="42"/>
    <w:qFormat/>
    <w:uiPriority w:val="0"/>
    <w:rPr>
      <w:rFonts w:hint="eastAsia" w:ascii="宋体" w:hAnsi="宋体" w:eastAsia="宋体" w:cs="宋体"/>
      <w:color w:val="000000"/>
      <w:sz w:val="22"/>
      <w:szCs w:val="22"/>
      <w:u w:val="none"/>
    </w:rPr>
  </w:style>
  <w:style w:type="character" w:customStyle="1" w:styleId="90">
    <w:name w:val="页眉 Char1"/>
    <w:semiHidden/>
    <w:qFormat/>
    <w:uiPriority w:val="99"/>
    <w:rPr>
      <w:rFonts w:ascii="Times New Roman" w:hAnsi="Times New Roman" w:eastAsia="宋体" w:cs="Times New Roman"/>
      <w:sz w:val="18"/>
      <w:szCs w:val="18"/>
    </w:rPr>
  </w:style>
  <w:style w:type="character" w:customStyle="1" w:styleId="91">
    <w:name w:val="font01"/>
    <w:basedOn w:val="42"/>
    <w:qFormat/>
    <w:uiPriority w:val="0"/>
    <w:rPr>
      <w:rFonts w:hint="eastAsia" w:ascii="宋体" w:hAnsi="宋体" w:eastAsia="宋体"/>
      <w:color w:val="000000"/>
      <w:sz w:val="24"/>
      <w:szCs w:val="24"/>
      <w:u w:val="none"/>
    </w:rPr>
  </w:style>
  <w:style w:type="character" w:customStyle="1" w:styleId="92">
    <w:name w:val="ca-91"/>
    <w:qFormat/>
    <w:uiPriority w:val="0"/>
    <w:rPr>
      <w:rFonts w:hint="eastAsia" w:ascii="宋体" w:hAnsi="宋体" w:eastAsia="宋体"/>
      <w:color w:val="000000"/>
      <w:sz w:val="21"/>
      <w:szCs w:val="21"/>
    </w:rPr>
  </w:style>
  <w:style w:type="character" w:customStyle="1" w:styleId="93">
    <w:name w:val="纯文本 Char2"/>
    <w:semiHidden/>
    <w:qFormat/>
    <w:uiPriority w:val="99"/>
    <w:rPr>
      <w:rFonts w:ascii="宋体" w:hAnsi="Courier New" w:eastAsia="宋体" w:cs="Courier New"/>
      <w:sz w:val="21"/>
      <w:szCs w:val="21"/>
    </w:rPr>
  </w:style>
  <w:style w:type="paragraph" w:customStyle="1" w:styleId="94">
    <w:name w:val="_Style 85"/>
    <w:basedOn w:val="4"/>
    <w:next w:val="1"/>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95">
    <w:name w:val="正文文本 (13)"/>
    <w:basedOn w:val="1"/>
    <w:qFormat/>
    <w:uiPriority w:val="0"/>
    <w:pPr>
      <w:widowControl/>
      <w:shd w:val="clear" w:color="auto" w:fill="FFFFFF"/>
      <w:spacing w:line="0" w:lineRule="atLeast"/>
      <w:ind w:hanging="260"/>
      <w:jc w:val="left"/>
    </w:pPr>
    <w:rPr>
      <w:sz w:val="18"/>
      <w:szCs w:val="18"/>
      <w:shd w:val="clear" w:color="auto" w:fill="FFFFFF"/>
    </w:rPr>
  </w:style>
  <w:style w:type="paragraph" w:customStyle="1" w:styleId="96">
    <w:name w:val="正文文本 (15)"/>
    <w:basedOn w:val="1"/>
    <w:qFormat/>
    <w:uiPriority w:val="0"/>
    <w:pPr>
      <w:widowControl/>
      <w:shd w:val="clear" w:color="auto" w:fill="FFFFFF"/>
      <w:spacing w:line="0" w:lineRule="atLeast"/>
      <w:jc w:val="left"/>
    </w:pPr>
    <w:rPr>
      <w:rFonts w:ascii="MS Mincho" w:hAnsi="MS Mincho" w:eastAsia="MS Mincho"/>
      <w:sz w:val="19"/>
      <w:szCs w:val="19"/>
      <w:shd w:val="clear" w:color="auto" w:fill="FFFFFF"/>
    </w:rPr>
  </w:style>
  <w:style w:type="paragraph" w:customStyle="1" w:styleId="97">
    <w:name w:val="Table Paragraph"/>
    <w:basedOn w:val="1"/>
    <w:qFormat/>
    <w:uiPriority w:val="1"/>
    <w:pPr>
      <w:autoSpaceDE w:val="0"/>
      <w:autoSpaceDN w:val="0"/>
      <w:adjustRightInd w:val="0"/>
      <w:jc w:val="left"/>
    </w:pPr>
    <w:rPr>
      <w:kern w:val="0"/>
      <w:sz w:val="24"/>
    </w:rPr>
  </w:style>
  <w:style w:type="paragraph" w:customStyle="1" w:styleId="98">
    <w:name w:val="Char1"/>
    <w:basedOn w:val="1"/>
    <w:qFormat/>
    <w:uiPriority w:val="0"/>
    <w:pPr>
      <w:jc w:val="center"/>
    </w:pPr>
    <w:rPr>
      <w:b/>
      <w:kern w:val="44"/>
      <w:sz w:val="44"/>
      <w:szCs w:val="44"/>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paragraph" w:customStyle="1" w:styleId="100">
    <w:name w:val="自定义样式 正文"/>
    <w:basedOn w:val="1"/>
    <w:qFormat/>
    <w:uiPriority w:val="0"/>
    <w:pPr>
      <w:spacing w:line="360" w:lineRule="auto"/>
      <w:ind w:firstLine="480" w:firstLineChars="200"/>
    </w:pPr>
    <w:rPr>
      <w:rFonts w:ascii="Arial" w:hAnsi="Arial" w:eastAsia="仿宋_GB2312" w:cs="宋体"/>
      <w:bCs/>
      <w:sz w:val="24"/>
    </w:rPr>
  </w:style>
  <w:style w:type="paragraph" w:customStyle="1" w:styleId="101">
    <w:name w:val="p0"/>
    <w:basedOn w:val="1"/>
    <w:qFormat/>
    <w:uiPriority w:val="0"/>
    <w:pPr>
      <w:widowControl/>
    </w:pPr>
    <w:rPr>
      <w:kern w:val="0"/>
      <w:szCs w:val="28"/>
    </w:rPr>
  </w:style>
  <w:style w:type="paragraph" w:styleId="102">
    <w:name w:val="List Paragraph"/>
    <w:basedOn w:val="1"/>
    <w:qFormat/>
    <w:uiPriority w:val="0"/>
    <w:pPr>
      <w:spacing w:line="360" w:lineRule="auto"/>
      <w:ind w:firstLine="420" w:firstLineChars="200"/>
    </w:pPr>
    <w:rPr>
      <w:sz w:val="24"/>
    </w:rPr>
  </w:style>
  <w:style w:type="paragraph" w:customStyle="1" w:styleId="103">
    <w:name w:val="Char Char Char Char Char Char Char Char Char"/>
    <w:basedOn w:val="1"/>
    <w:qFormat/>
    <w:uiPriority w:val="0"/>
  </w:style>
  <w:style w:type="paragraph" w:customStyle="1" w:styleId="104">
    <w:name w:val="标题4"/>
    <w:basedOn w:val="1"/>
    <w:qFormat/>
    <w:uiPriority w:val="0"/>
  </w:style>
  <w:style w:type="paragraph" w:customStyle="1" w:styleId="105">
    <w:name w:val="正文文本缩进1"/>
    <w:basedOn w:val="1"/>
    <w:qFormat/>
    <w:uiPriority w:val="0"/>
    <w:pPr>
      <w:ind w:left="750"/>
    </w:pPr>
    <w:rPr>
      <w:sz w:val="21"/>
      <w:szCs w:val="20"/>
    </w:rPr>
  </w:style>
  <w:style w:type="paragraph" w:customStyle="1" w:styleId="106">
    <w:name w:val="Char11"/>
    <w:basedOn w:val="1"/>
    <w:qFormat/>
    <w:uiPriority w:val="0"/>
    <w:pPr>
      <w:jc w:val="center"/>
    </w:pPr>
    <w:rPr>
      <w:b/>
      <w:kern w:val="44"/>
      <w:sz w:val="44"/>
      <w:szCs w:val="44"/>
    </w:rPr>
  </w:style>
  <w:style w:type="paragraph" w:customStyle="1" w:styleId="107">
    <w:name w:val="此正文"/>
    <w:basedOn w:val="1"/>
    <w:qFormat/>
    <w:uiPriority w:val="0"/>
    <w:pPr>
      <w:spacing w:line="360" w:lineRule="auto"/>
      <w:ind w:firstLine="200" w:firstLineChars="200"/>
    </w:pPr>
    <w:rPr>
      <w:sz w:val="24"/>
    </w:rPr>
  </w:style>
  <w:style w:type="paragraph" w:customStyle="1" w:styleId="108">
    <w:name w:val="Char Char Char Char Char Char"/>
    <w:basedOn w:val="1"/>
    <w:qFormat/>
    <w:uiPriority w:val="0"/>
    <w:rPr>
      <w:sz w:val="21"/>
    </w:rPr>
  </w:style>
  <w:style w:type="paragraph" w:customStyle="1" w:styleId="109">
    <w:name w:val="默认段落字体 Para Char"/>
    <w:basedOn w:val="1"/>
    <w:qFormat/>
    <w:uiPriority w:val="0"/>
    <w:pPr>
      <w:adjustRightInd w:val="0"/>
      <w:spacing w:line="360" w:lineRule="auto"/>
      <w:ind w:firstLine="480"/>
    </w:pPr>
  </w:style>
  <w:style w:type="paragraph" w:customStyle="1" w:styleId="110">
    <w:name w:val="山洪正文"/>
    <w:basedOn w:val="1"/>
    <w:qFormat/>
    <w:uiPriority w:val="0"/>
    <w:pPr>
      <w:spacing w:line="560" w:lineRule="exact"/>
      <w:ind w:firstLine="200" w:firstLineChars="200"/>
    </w:pPr>
    <w:rPr>
      <w:rFonts w:ascii="仿宋_GB2312" w:hAnsi="仿宋" w:eastAsia="仿宋_GB2312"/>
      <w:snapToGrid w:val="0"/>
      <w:kern w:val="0"/>
      <w:szCs w:val="28"/>
    </w:rPr>
  </w:style>
  <w:style w:type="paragraph" w:customStyle="1" w:styleId="111">
    <w:name w:val="列出段落1"/>
    <w:basedOn w:val="1"/>
    <w:qFormat/>
    <w:uiPriority w:val="34"/>
    <w:pPr>
      <w:ind w:firstLine="420" w:firstLineChars="200"/>
    </w:pPr>
    <w:rPr>
      <w:rFonts w:ascii="Calibri" w:hAnsi="Calibri" w:cs="黑体"/>
      <w:sz w:val="21"/>
      <w:szCs w:val="22"/>
    </w:rPr>
  </w:style>
  <w:style w:type="paragraph" w:customStyle="1" w:styleId="112">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13">
    <w:name w:val="Normal_32"/>
    <w:qFormat/>
    <w:uiPriority w:val="0"/>
    <w:pPr>
      <w:spacing w:before="120" w:after="240"/>
      <w:jc w:val="both"/>
    </w:pPr>
    <w:rPr>
      <w:rFonts w:ascii="Calibri" w:hAnsi="Calibri" w:eastAsia="Calibri" w:cs="Times New Roman"/>
      <w:sz w:val="22"/>
      <w:szCs w:val="22"/>
      <w:lang w:val="ru-RU" w:eastAsia="en-US" w:bidi="ar-SA"/>
    </w:rPr>
  </w:style>
  <w:style w:type="paragraph" w:customStyle="1" w:styleId="11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15">
    <w:name w:val="_Style 2"/>
    <w:basedOn w:val="1"/>
    <w:qFormat/>
    <w:uiPriority w:val="0"/>
    <w:pPr>
      <w:ind w:firstLine="420" w:firstLineChars="200"/>
    </w:pPr>
    <w:rPr>
      <w:rFonts w:ascii="Calibri" w:hAnsi="Calibri"/>
      <w:sz w:val="21"/>
      <w:szCs w:val="22"/>
    </w:rPr>
  </w:style>
  <w:style w:type="paragraph" w:customStyle="1" w:styleId="116">
    <w:name w:val="Normal_33"/>
    <w:qFormat/>
    <w:uiPriority w:val="0"/>
    <w:pPr>
      <w:spacing w:before="120" w:after="240"/>
      <w:jc w:val="both"/>
    </w:pPr>
    <w:rPr>
      <w:rFonts w:ascii="Calibri" w:hAnsi="Calibri" w:eastAsia="Calibri" w:cs="Times New Roman"/>
      <w:sz w:val="22"/>
      <w:szCs w:val="22"/>
      <w:lang w:val="ru-RU" w:eastAsia="en-US" w:bidi="ar-SA"/>
    </w:rPr>
  </w:style>
  <w:style w:type="paragraph" w:customStyle="1" w:styleId="117">
    <w:name w:val="正文段"/>
    <w:basedOn w:val="1"/>
    <w:qFormat/>
    <w:uiPriority w:val="0"/>
    <w:pPr>
      <w:widowControl/>
      <w:snapToGrid w:val="0"/>
      <w:spacing w:afterLines="50"/>
      <w:ind w:firstLine="200" w:firstLineChars="200"/>
    </w:pPr>
    <w:rPr>
      <w:kern w:val="0"/>
      <w:sz w:val="24"/>
      <w:szCs w:val="20"/>
    </w:rPr>
  </w:style>
  <w:style w:type="paragraph" w:customStyle="1" w:styleId="118">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119">
    <w:name w:val="正文文本 (14)"/>
    <w:basedOn w:val="1"/>
    <w:qFormat/>
    <w:uiPriority w:val="0"/>
    <w:pPr>
      <w:widowControl/>
      <w:shd w:val="clear" w:color="auto" w:fill="FFFFFF"/>
      <w:spacing w:line="317" w:lineRule="exact"/>
      <w:jc w:val="distribute"/>
    </w:pPr>
    <w:rPr>
      <w:rFonts w:ascii="宋体" w:hAnsi="宋体"/>
      <w:sz w:val="18"/>
      <w:szCs w:val="18"/>
      <w:shd w:val="clear" w:color="auto" w:fill="FFFFFF"/>
    </w:rPr>
  </w:style>
  <w:style w:type="paragraph" w:customStyle="1" w:styleId="120">
    <w:name w:val="Char"/>
    <w:basedOn w:val="1"/>
    <w:qFormat/>
    <w:uiPriority w:val="0"/>
    <w:rPr>
      <w:rFonts w:ascii="仿宋_GB2312" w:eastAsia="仿宋_GB2312"/>
      <w:b/>
      <w:sz w:val="32"/>
      <w:szCs w:val="32"/>
    </w:rPr>
  </w:style>
  <w:style w:type="paragraph" w:customStyle="1" w:styleId="121">
    <w:name w:val="_Style 113"/>
    <w:unhideWhenUsed/>
    <w:qFormat/>
    <w:uiPriority w:val="99"/>
    <w:rPr>
      <w:rFonts w:ascii="Times New Roman" w:hAnsi="Times New Roman" w:eastAsia="宋体" w:cs="Times New Roman"/>
      <w:kern w:val="2"/>
      <w:sz w:val="28"/>
      <w:szCs w:val="24"/>
      <w:lang w:val="en-US" w:eastAsia="zh-CN" w:bidi="ar-SA"/>
    </w:rPr>
  </w:style>
  <w:style w:type="paragraph" w:customStyle="1" w:styleId="122">
    <w:name w:val="正文文本2"/>
    <w:basedOn w:val="1"/>
    <w:qFormat/>
    <w:uiPriority w:val="0"/>
    <w:pPr>
      <w:widowControl/>
      <w:shd w:val="clear" w:color="auto" w:fill="FFFFFF"/>
      <w:spacing w:line="466" w:lineRule="exact"/>
      <w:ind w:hanging="560"/>
      <w:jc w:val="distribute"/>
    </w:pPr>
    <w:rPr>
      <w:sz w:val="22"/>
      <w:shd w:val="clear" w:color="auto" w:fill="FFFFFF"/>
    </w:rPr>
  </w:style>
  <w:style w:type="paragraph" w:customStyle="1" w:styleId="12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it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普通(网站)11"/>
    <w:basedOn w:val="1"/>
    <w:qFormat/>
    <w:uiPriority w:val="0"/>
    <w:pPr>
      <w:widowControl/>
      <w:spacing w:beforeAutospacing="1" w:afterAutospacing="1"/>
      <w:jc w:val="left"/>
    </w:pPr>
    <w:rPr>
      <w:rFonts w:ascii="宋体" w:hAnsi="宋体"/>
      <w:kern w:val="0"/>
      <w:sz w:val="24"/>
    </w:rPr>
  </w:style>
  <w:style w:type="table" w:customStyle="1" w:styleId="126">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127">
    <w:name w:val="H0正文2"/>
    <w:basedOn w:val="1"/>
    <w:qFormat/>
    <w:uiPriority w:val="0"/>
    <w:pPr>
      <w:spacing w:line="360" w:lineRule="auto"/>
      <w:ind w:firstLine="200" w:firstLineChars="200"/>
    </w:pPr>
    <w:rPr>
      <w:sz w:val="24"/>
      <w:szCs w:val="20"/>
    </w:rPr>
  </w:style>
  <w:style w:type="paragraph" w:customStyle="1" w:styleId="128">
    <w:name w:val="样式 首行缩进:  0 字符"/>
    <w:basedOn w:val="1"/>
    <w:qFormat/>
    <w:uiPriority w:val="0"/>
    <w:pPr>
      <w:spacing w:line="360" w:lineRule="auto"/>
      <w:ind w:firstLine="200" w:firstLineChars="200"/>
    </w:pPr>
    <w:rPr>
      <w:rFonts w:ascii="Arial" w:hAnsi="Arial" w:cs="宋体"/>
      <w:sz w:val="24"/>
      <w:szCs w:val="20"/>
    </w:rPr>
  </w:style>
  <w:style w:type="character" w:customStyle="1" w:styleId="129">
    <w:name w:val="样式1 Char Char"/>
    <w:link w:val="130"/>
    <w:qFormat/>
    <w:uiPriority w:val="0"/>
    <w:rPr>
      <w:rFonts w:ascii="Arial" w:hAnsi="Arial"/>
      <w:kern w:val="2"/>
      <w:sz w:val="21"/>
      <w:szCs w:val="24"/>
    </w:rPr>
  </w:style>
  <w:style w:type="paragraph" w:customStyle="1" w:styleId="130">
    <w:name w:val="样式1"/>
    <w:basedOn w:val="1"/>
    <w:link w:val="129"/>
    <w:qFormat/>
    <w:uiPriority w:val="0"/>
    <w:pPr>
      <w:spacing w:line="360" w:lineRule="exact"/>
      <w:ind w:firstLine="200" w:firstLineChars="200"/>
    </w:pPr>
    <w:rPr>
      <w:rFonts w:ascii="Arial" w:hAnsi="Arial"/>
      <w:sz w:val="21"/>
    </w:rPr>
  </w:style>
  <w:style w:type="paragraph" w:customStyle="1" w:styleId="131">
    <w:name w:val="正文2"/>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2">
    <w:name w:val="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首行缩进"/>
    <w:basedOn w:val="1"/>
    <w:qFormat/>
    <w:uiPriority w:val="0"/>
    <w:pPr>
      <w:spacing w:line="360" w:lineRule="auto"/>
      <w:ind w:firstLine="480" w:firstLineChars="200"/>
    </w:pPr>
    <w:rPr>
      <w:rFonts w:ascii="宋体"/>
      <w:sz w:val="24"/>
      <w:szCs w:val="20"/>
    </w:rPr>
  </w:style>
  <w:style w:type="paragraph" w:customStyle="1" w:styleId="134">
    <w:name w:val="Other|1"/>
    <w:basedOn w:val="1"/>
    <w:qFormat/>
    <w:uiPriority w:val="0"/>
    <w:pPr>
      <w:ind w:firstLine="160"/>
    </w:pPr>
    <w:rPr>
      <w:rFonts w:ascii="宋体" w:hAnsi="宋体" w:cs="宋体"/>
      <w:sz w:val="20"/>
      <w:szCs w:val="20"/>
      <w:lang w:val="zh-TW" w:eastAsia="zh-TW" w:bidi="zh-TW"/>
    </w:rPr>
  </w:style>
  <w:style w:type="paragraph" w:customStyle="1" w:styleId="135">
    <w:name w:val="Table caption|1"/>
    <w:basedOn w:val="1"/>
    <w:qFormat/>
    <w:uiPriority w:val="0"/>
    <w:rPr>
      <w:rFonts w:ascii="宋体" w:hAnsi="宋体" w:cs="宋体"/>
      <w:sz w:val="20"/>
      <w:szCs w:val="20"/>
      <w:lang w:val="zh-TW" w:eastAsia="zh-TW" w:bidi="zh-TW"/>
    </w:rPr>
  </w:style>
  <w:style w:type="paragraph" w:customStyle="1" w:styleId="136">
    <w:name w:val="Header or footer|2"/>
    <w:basedOn w:val="1"/>
    <w:qFormat/>
    <w:uiPriority w:val="0"/>
    <w:rPr>
      <w:sz w:val="20"/>
      <w:szCs w:val="20"/>
      <w:lang w:val="zh-TW" w:eastAsia="zh-TW" w:bidi="zh-TW"/>
    </w:rPr>
  </w:style>
  <w:style w:type="paragraph" w:customStyle="1" w:styleId="137">
    <w:name w:val="Heading #1|1"/>
    <w:basedOn w:val="1"/>
    <w:qFormat/>
    <w:uiPriority w:val="0"/>
    <w:pPr>
      <w:spacing w:before="70" w:after="460"/>
      <w:ind w:firstLine="320"/>
      <w:outlineLvl w:val="0"/>
    </w:pPr>
    <w:rPr>
      <w:rFonts w:ascii="宋体" w:hAnsi="宋体" w:cs="宋体"/>
      <w:sz w:val="42"/>
      <w:szCs w:val="42"/>
      <w:lang w:val="zh-TW" w:eastAsia="zh-TW" w:bidi="zh-TW"/>
    </w:rPr>
  </w:style>
  <w:style w:type="paragraph" w:customStyle="1" w:styleId="138">
    <w:name w:val="Heading #2|1"/>
    <w:basedOn w:val="1"/>
    <w:qFormat/>
    <w:uiPriority w:val="0"/>
    <w:pPr>
      <w:spacing w:after="140"/>
      <w:ind w:firstLine="220"/>
      <w:outlineLvl w:val="1"/>
    </w:pPr>
    <w:rPr>
      <w:rFonts w:ascii="宋体" w:hAnsi="宋体" w:cs="宋体"/>
      <w:sz w:val="22"/>
      <w:szCs w:val="22"/>
      <w:u w:val="single"/>
      <w:lang w:val="zh-TW" w:eastAsia="zh-TW" w:bidi="zh-TW"/>
    </w:rPr>
  </w:style>
  <w:style w:type="paragraph" w:customStyle="1" w:styleId="139">
    <w:name w:val="Body text|2"/>
    <w:basedOn w:val="1"/>
    <w:qFormat/>
    <w:uiPriority w:val="0"/>
    <w:pPr>
      <w:spacing w:after="480"/>
      <w:ind w:firstLine="300"/>
    </w:pPr>
    <w:rPr>
      <w:rFonts w:ascii="宋体" w:hAnsi="宋体" w:cs="宋体"/>
      <w:sz w:val="30"/>
      <w:szCs w:val="30"/>
      <w:lang w:val="zh-TW" w:eastAsia="zh-TW" w:bidi="zh-TW"/>
    </w:rPr>
  </w:style>
  <w:style w:type="paragraph" w:customStyle="1" w:styleId="140">
    <w:name w:val="Body text|1"/>
    <w:basedOn w:val="1"/>
    <w:qFormat/>
    <w:uiPriority w:val="0"/>
    <w:pPr>
      <w:spacing w:after="480"/>
      <w:ind w:firstLine="300"/>
    </w:pPr>
    <w:rPr>
      <w:rFonts w:ascii="宋体" w:hAnsi="宋体" w:cs="宋体"/>
      <w:sz w:val="20"/>
      <w:szCs w:val="20"/>
      <w:lang w:val="zh-TW" w:eastAsia="zh-TW" w:bidi="zh-TW"/>
    </w:rPr>
  </w:style>
  <w:style w:type="paragraph" w:customStyle="1" w:styleId="141">
    <w:name w:val="Heading #3|1"/>
    <w:basedOn w:val="1"/>
    <w:qFormat/>
    <w:uiPriority w:val="0"/>
    <w:pPr>
      <w:spacing w:after="120"/>
      <w:outlineLvl w:val="2"/>
    </w:pPr>
    <w:rPr>
      <w:rFonts w:ascii="宋体" w:hAnsi="宋体" w:cs="宋体"/>
      <w:sz w:val="22"/>
      <w:szCs w:val="22"/>
      <w:u w:val="single"/>
      <w:lang w:val="zh-TW" w:eastAsia="zh-TW" w:bidi="zh-TW"/>
    </w:rPr>
  </w:style>
  <w:style w:type="paragraph" w:customStyle="1" w:styleId="142">
    <w:name w:val="Header or footer|1"/>
    <w:basedOn w:val="1"/>
    <w:qFormat/>
    <w:uiPriority w:val="0"/>
    <w:rPr>
      <w:sz w:val="17"/>
      <w:szCs w:val="17"/>
      <w:lang w:val="zh-TW" w:eastAsia="zh-TW" w:bidi="zh-TW"/>
    </w:rPr>
  </w:style>
  <w:style w:type="paragraph" w:customStyle="1" w:styleId="143">
    <w:name w:val="Table Text"/>
    <w:qFormat/>
    <w:uiPriority w:val="0"/>
    <w:pPr>
      <w:spacing w:line="360" w:lineRule="auto"/>
      <w:textAlignment w:val="bottom"/>
    </w:pPr>
    <w:rPr>
      <w:rFonts w:ascii="Arial" w:hAnsi="Arial" w:eastAsia="宋体" w:cs="Arial Narrow"/>
      <w:sz w:val="24"/>
      <w:szCs w:val="24"/>
      <w:lang w:val="en-US" w:eastAsia="zh-CN" w:bidi="ar-SA"/>
    </w:rPr>
  </w:style>
  <w:style w:type="paragraph" w:customStyle="1" w:styleId="144">
    <w:name w:val="表格正文"/>
    <w:basedOn w:val="1"/>
    <w:qFormat/>
    <w:uiPriority w:val="0"/>
    <w:pPr>
      <w:spacing w:before="40" w:after="40"/>
    </w:pPr>
    <w:rPr>
      <w:rFonts w:ascii="Calibri" w:hAnsi="Calibri"/>
      <w:szCs w:val="22"/>
    </w:rPr>
  </w:style>
  <w:style w:type="character" w:customStyle="1" w:styleId="145">
    <w:name w:val="NormalCharacter"/>
    <w:qFormat/>
    <w:uiPriority w:val="0"/>
    <w:rPr>
      <w:sz w:val="21"/>
      <w:szCs w:val="24"/>
    </w:rPr>
  </w:style>
  <w:style w:type="paragraph" w:customStyle="1" w:styleId="146">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48">
    <w:name w:val="正文缩进1"/>
    <w:basedOn w:val="1"/>
    <w:next w:val="11"/>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14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50">
    <w:name w:val="WPSOffice手动目录 1"/>
    <w:qFormat/>
    <w:uiPriority w:val="0"/>
    <w:rPr>
      <w:rFonts w:ascii="Times New Roman" w:hAnsi="Times New Roman" w:eastAsia="宋体" w:cs="Times New Roman"/>
      <w:lang w:val="en-US" w:eastAsia="zh-CN" w:bidi="ar-SA"/>
    </w:rPr>
  </w:style>
  <w:style w:type="paragraph" w:customStyle="1" w:styleId="151">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52">
    <w:name w:val="无间隔1"/>
    <w:basedOn w:val="1"/>
    <w:qFormat/>
    <w:uiPriority w:val="99"/>
    <w:pPr>
      <w:spacing w:line="400" w:lineRule="exact"/>
    </w:pPr>
    <w:rPr>
      <w:sz w:val="24"/>
    </w:rPr>
  </w:style>
  <w:style w:type="paragraph" w:customStyle="1" w:styleId="153">
    <w:name w:val="正文文本1"/>
    <w:basedOn w:val="1"/>
    <w:qFormat/>
    <w:uiPriority w:val="0"/>
    <w:pPr>
      <w:spacing w:after="120" w:line="360" w:lineRule="auto"/>
      <w:ind w:firstLine="200" w:firstLineChars="200"/>
    </w:pPr>
    <w:rPr>
      <w:sz w:val="24"/>
    </w:rPr>
  </w:style>
  <w:style w:type="paragraph" w:customStyle="1" w:styleId="154">
    <w:name w:val="页眉1"/>
    <w:basedOn w:val="1"/>
    <w:qFormat/>
    <w:uiPriority w:val="0"/>
    <w:pPr>
      <w:pBdr>
        <w:bottom w:val="single" w:color="000000" w:sz="6" w:space="1"/>
      </w:pBdr>
      <w:tabs>
        <w:tab w:val="center" w:pos="4153"/>
        <w:tab w:val="right" w:pos="8306"/>
      </w:tabs>
      <w:snapToGrid w:val="0"/>
      <w:jc w:val="center"/>
    </w:pPr>
    <w:rPr>
      <w:sz w:val="18"/>
      <w:szCs w:val="18"/>
    </w:rPr>
  </w:style>
  <w:style w:type="character" w:customStyle="1" w:styleId="155">
    <w:name w:val="font101"/>
    <w:basedOn w:val="42"/>
    <w:qFormat/>
    <w:uiPriority w:val="0"/>
    <w:rPr>
      <w:rFonts w:hint="default" w:ascii="Calibri" w:hAnsi="Calibri" w:cs="Calibri"/>
      <w:color w:val="000000"/>
      <w:sz w:val="22"/>
      <w:szCs w:val="22"/>
      <w:u w:val="none"/>
    </w:rPr>
  </w:style>
  <w:style w:type="character" w:customStyle="1" w:styleId="156">
    <w:name w:val="font121"/>
    <w:basedOn w:val="42"/>
    <w:qFormat/>
    <w:uiPriority w:val="0"/>
    <w:rPr>
      <w:rFonts w:hint="default" w:ascii="Calibri" w:hAnsi="Calibri" w:cs="Calibri"/>
      <w:b/>
      <w:bCs/>
      <w:color w:val="000000"/>
      <w:sz w:val="22"/>
      <w:szCs w:val="22"/>
      <w:u w:val="none"/>
    </w:rPr>
  </w:style>
  <w:style w:type="character" w:customStyle="1" w:styleId="157">
    <w:name w:val="font131"/>
    <w:basedOn w:val="42"/>
    <w:qFormat/>
    <w:uiPriority w:val="0"/>
    <w:rPr>
      <w:rFonts w:hint="eastAsia" w:ascii="宋体" w:hAnsi="宋体" w:eastAsia="宋体" w:cs="宋体"/>
      <w:b/>
      <w:bCs/>
      <w:color w:val="000000"/>
      <w:sz w:val="22"/>
      <w:szCs w:val="22"/>
      <w:u w:val="none"/>
    </w:rPr>
  </w:style>
  <w:style w:type="character" w:customStyle="1" w:styleId="158">
    <w:name w:val="font112"/>
    <w:basedOn w:val="42"/>
    <w:qFormat/>
    <w:uiPriority w:val="0"/>
    <w:rPr>
      <w:rFonts w:hint="default" w:ascii="Calibri" w:hAnsi="Calibri" w:cs="Calibri"/>
      <w:b/>
      <w:bCs/>
      <w:color w:val="000000"/>
      <w:sz w:val="22"/>
      <w:szCs w:val="22"/>
      <w:u w:val="none"/>
    </w:rPr>
  </w:style>
  <w:style w:type="paragraph" w:customStyle="1" w:styleId="159">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60">
    <w:name w:val="列出段落6"/>
    <w:basedOn w:val="1"/>
    <w:qFormat/>
    <w:uiPriority w:val="0"/>
    <w:pPr>
      <w:ind w:firstLine="420" w:firstLineChars="200"/>
    </w:pPr>
    <w:rPr>
      <w:rFonts w:ascii="Calibri" w:hAnsi="Calibri"/>
    </w:rPr>
  </w:style>
  <w:style w:type="paragraph" w:customStyle="1" w:styleId="161">
    <w:name w:val="正文（首行缩进2字符）"/>
    <w:basedOn w:val="1"/>
    <w:autoRedefine/>
    <w:qFormat/>
    <w:uiPriority w:val="0"/>
    <w:pPr>
      <w:spacing w:line="360" w:lineRule="auto"/>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20385</Words>
  <Characters>22691</Characters>
  <Lines>332</Lines>
  <Paragraphs>93</Paragraphs>
  <TotalTime>3</TotalTime>
  <ScaleCrop>false</ScaleCrop>
  <LinksUpToDate>false</LinksUpToDate>
  <CharactersWithSpaces>22885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2026-03-24T00:53:00Z</dcterms:created>
  <dc:creator>代理机构</dc:creator>
  <cp:lastModifiedBy>俪婷</cp:lastModifiedBy>
  <cp:lastPrinted>2026-03-25T06:45:00Z</cp:lastPrinted>
  <dcterms:modified xsi:type="dcterms:W3CDTF">2026-05-13T08:46:58Z</dcterms:modified>
  <dc:title>兰溪市公共资源交易中心关于兰溪市职业中等专业学校电子商务实训基地建设设备项目采购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793EDFF2A7F84D2F87C2836B7392A479_13</vt:lpwstr>
  </property>
  <property fmtid="{D5CDD505-2E9C-101B-9397-08002B2CF9AE}" pid="4" name="KSOTemplateDocerSaveRecord">
    <vt:lpwstr>eyJoZGlkIjoiMjI1MzU1MDg0NDY2YjhhNTBmZWMxMTVjZjMzZDJjZTUiLCJ1c2VySWQiOiIyNzcwNTc2MDUifQ==</vt:lpwstr>
  </property>
</Properties>
</file>