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27DD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6"/>
          <w:szCs w:val="56"/>
          <w:highlight w:val="none"/>
        </w:rPr>
      </w:pPr>
    </w:p>
    <w:p w14:paraId="06C91A3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2"/>
          <w:szCs w:val="40"/>
          <w:highlight w:val="none"/>
        </w:rPr>
      </w:pPr>
      <w:r>
        <w:rPr>
          <w:rFonts w:hint="eastAsia" w:ascii="宋体" w:hAnsi="宋体" w:cs="宋体"/>
          <w:b/>
          <w:bCs/>
          <w:color w:val="auto"/>
          <w:sz w:val="44"/>
          <w:szCs w:val="56"/>
          <w:highlight w:val="none"/>
          <w:u w:val="double"/>
          <w:lang w:val="en-US" w:eastAsia="zh-CN"/>
        </w:rPr>
        <w:t>定襄县欣宇通锻造有限公司建设项目用地考古发掘项目</w:t>
      </w:r>
    </w:p>
    <w:p w14:paraId="2E8A574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52"/>
          <w:highlight w:val="none"/>
        </w:rPr>
      </w:pPr>
    </w:p>
    <w:p w14:paraId="70A70E44">
      <w:pPr>
        <w:pStyle w:val="6"/>
        <w:numPr>
          <w:ilvl w:val="2"/>
          <w:numId w:val="0"/>
        </w:numPr>
        <w:ind w:leftChars="0"/>
        <w:rPr>
          <w:rFonts w:hint="eastAsia"/>
          <w:color w:val="auto"/>
          <w:highlight w:val="none"/>
        </w:rPr>
      </w:pPr>
    </w:p>
    <w:p w14:paraId="1280D45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44"/>
          <w:szCs w:val="52"/>
          <w:highlight w:val="none"/>
          <w:lang w:eastAsia="zh-CN"/>
        </w:rPr>
      </w:pPr>
    </w:p>
    <w:p w14:paraId="6259E0F8">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44"/>
          <w:szCs w:val="52"/>
          <w:highlight w:val="none"/>
          <w:lang w:eastAsia="zh-CN"/>
        </w:rPr>
      </w:pPr>
    </w:p>
    <w:p w14:paraId="225462C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52"/>
          <w:highlight w:val="none"/>
          <w:lang w:eastAsia="zh-CN"/>
        </w:rPr>
      </w:pPr>
    </w:p>
    <w:p w14:paraId="219761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6"/>
          <w:szCs w:val="96"/>
          <w:highlight w:val="none"/>
        </w:rPr>
      </w:pPr>
      <w:r>
        <w:rPr>
          <w:rFonts w:hint="eastAsia" w:ascii="宋体" w:hAnsi="宋体" w:eastAsia="宋体" w:cs="宋体"/>
          <w:b/>
          <w:bCs/>
          <w:color w:val="auto"/>
          <w:sz w:val="56"/>
          <w:szCs w:val="96"/>
          <w:highlight w:val="none"/>
          <w:lang w:eastAsia="zh-CN"/>
        </w:rPr>
        <w:t>竞争性磋商</w:t>
      </w:r>
      <w:r>
        <w:rPr>
          <w:rFonts w:hint="eastAsia" w:ascii="宋体" w:hAnsi="宋体" w:eastAsia="宋体" w:cs="宋体"/>
          <w:b/>
          <w:bCs/>
          <w:color w:val="auto"/>
          <w:sz w:val="56"/>
          <w:szCs w:val="96"/>
          <w:highlight w:val="none"/>
        </w:rPr>
        <w:t>文件</w:t>
      </w:r>
    </w:p>
    <w:p w14:paraId="1ED62BF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项目编号：1409212026CCS00015</w:t>
      </w:r>
    </w:p>
    <w:p w14:paraId="495B58F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8"/>
          <w:szCs w:val="36"/>
          <w:highlight w:val="yellow"/>
          <w:lang w:eastAsia="zh-CN"/>
        </w:rPr>
      </w:pPr>
    </w:p>
    <w:p w14:paraId="247DB4C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8"/>
          <w:szCs w:val="36"/>
          <w:highlight w:val="none"/>
          <w:lang w:val="en-US" w:eastAsia="zh-CN"/>
        </w:rPr>
      </w:pPr>
    </w:p>
    <w:p w14:paraId="7E8D0CDA">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44"/>
          <w:szCs w:val="52"/>
          <w:highlight w:val="none"/>
          <w:lang w:val="en-US" w:eastAsia="zh-CN"/>
        </w:rPr>
      </w:pPr>
    </w:p>
    <w:p w14:paraId="09A90F7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44"/>
          <w:szCs w:val="52"/>
          <w:highlight w:val="none"/>
        </w:rPr>
      </w:pPr>
    </w:p>
    <w:p w14:paraId="12F5AAF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52"/>
          <w:highlight w:val="none"/>
        </w:rPr>
      </w:pPr>
    </w:p>
    <w:p w14:paraId="6C6B8B1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52"/>
          <w:highlight w:val="none"/>
        </w:rPr>
      </w:pPr>
    </w:p>
    <w:p w14:paraId="312BDB9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52"/>
          <w:highlight w:val="none"/>
          <w:lang w:eastAsia="zh-CN"/>
        </w:rPr>
      </w:pPr>
    </w:p>
    <w:p w14:paraId="0AF234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eastAsia="zh-CN"/>
        </w:rPr>
        <w:t>采购</w:t>
      </w:r>
      <w:r>
        <w:rPr>
          <w:rFonts w:hint="eastAsia" w:ascii="宋体" w:hAnsi="宋体" w:eastAsia="宋体" w:cs="宋体"/>
          <w:b/>
          <w:bCs/>
          <w:color w:val="auto"/>
          <w:sz w:val="28"/>
          <w:szCs w:val="36"/>
          <w:highlight w:val="none"/>
        </w:rPr>
        <w:t>人：</w:t>
      </w:r>
      <w:r>
        <w:rPr>
          <w:rFonts w:hint="eastAsia" w:ascii="宋体" w:hAnsi="宋体" w:cs="宋体"/>
          <w:b/>
          <w:bCs/>
          <w:color w:val="auto"/>
          <w:sz w:val="28"/>
          <w:szCs w:val="36"/>
          <w:highlight w:val="none"/>
          <w:lang w:eastAsia="zh-CN"/>
        </w:rPr>
        <w:t>定襄县文物保护所</w:t>
      </w:r>
    </w:p>
    <w:p w14:paraId="57965A7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lang w:eastAsia="zh-CN"/>
        </w:rPr>
        <w:t>采购</w:t>
      </w:r>
      <w:r>
        <w:rPr>
          <w:rFonts w:hint="eastAsia" w:ascii="宋体" w:hAnsi="宋体" w:eastAsia="宋体" w:cs="宋体"/>
          <w:b/>
          <w:bCs/>
          <w:color w:val="auto"/>
          <w:sz w:val="28"/>
          <w:szCs w:val="36"/>
          <w:highlight w:val="none"/>
        </w:rPr>
        <w:t>代理机构：</w:t>
      </w:r>
      <w:r>
        <w:rPr>
          <w:rFonts w:hint="eastAsia" w:ascii="宋体" w:hAnsi="宋体" w:cs="宋体"/>
          <w:b/>
          <w:bCs/>
          <w:color w:val="auto"/>
          <w:sz w:val="28"/>
          <w:szCs w:val="36"/>
          <w:highlight w:val="none"/>
          <w:lang w:val="en-US" w:eastAsia="zh-CN"/>
        </w:rPr>
        <w:t>山西安畅项目管理有限公司</w:t>
      </w:r>
    </w:p>
    <w:p w14:paraId="3EECC48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28"/>
          <w:szCs w:val="28"/>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color w:val="auto"/>
          <w:sz w:val="28"/>
          <w:szCs w:val="36"/>
          <w:highlight w:val="none"/>
          <w:lang w:val="en-US" w:eastAsia="zh-CN"/>
        </w:rPr>
        <w:t>二○二</w:t>
      </w:r>
      <w:r>
        <w:rPr>
          <w:rFonts w:hint="eastAsia" w:ascii="宋体" w:hAnsi="宋体" w:cs="宋体"/>
          <w:b/>
          <w:bCs/>
          <w:color w:val="auto"/>
          <w:sz w:val="28"/>
          <w:szCs w:val="36"/>
          <w:highlight w:val="none"/>
          <w:lang w:val="en-US" w:eastAsia="zh-CN"/>
        </w:rPr>
        <w:t>六</w:t>
      </w:r>
      <w:r>
        <w:rPr>
          <w:rFonts w:hint="eastAsia" w:ascii="宋体" w:hAnsi="宋体" w:eastAsia="宋体" w:cs="宋体"/>
          <w:b/>
          <w:bCs/>
          <w:color w:val="auto"/>
          <w:sz w:val="28"/>
          <w:szCs w:val="36"/>
          <w:highlight w:val="none"/>
          <w:lang w:val="en-US" w:eastAsia="zh-CN"/>
        </w:rPr>
        <w:t>年</w:t>
      </w:r>
      <w:r>
        <w:rPr>
          <w:rFonts w:hint="eastAsia" w:ascii="宋体" w:hAnsi="宋体" w:cs="宋体"/>
          <w:b/>
          <w:bCs/>
          <w:color w:val="auto"/>
          <w:sz w:val="28"/>
          <w:szCs w:val="36"/>
          <w:highlight w:val="none"/>
          <w:lang w:val="en-US" w:eastAsia="zh-CN"/>
        </w:rPr>
        <w:t>五</w:t>
      </w:r>
      <w:r>
        <w:rPr>
          <w:rFonts w:hint="eastAsia" w:ascii="宋体" w:hAnsi="宋体" w:eastAsia="宋体" w:cs="宋体"/>
          <w:b/>
          <w:bCs/>
          <w:color w:val="auto"/>
          <w:sz w:val="28"/>
          <w:szCs w:val="36"/>
          <w:highlight w:val="none"/>
          <w:lang w:val="en-US" w:eastAsia="zh-CN"/>
        </w:rPr>
        <w:t>月</w:t>
      </w:r>
    </w:p>
    <w:sdt>
      <w:sdtPr>
        <w:rPr>
          <w:rFonts w:ascii="宋体" w:hAnsi="宋体" w:eastAsia="宋体" w:cs="Times New Roman"/>
          <w:kern w:val="2"/>
          <w:sz w:val="22"/>
          <w:szCs w:val="28"/>
          <w:lang w:val="en-US" w:eastAsia="zh-CN" w:bidi="ar-SA"/>
        </w:rPr>
        <w:id w:val="147473176"/>
        <w15:color w:val="DBDBDB"/>
        <w:docPartObj>
          <w:docPartGallery w:val="Table of Contents"/>
          <w:docPartUnique/>
        </w:docPartObj>
      </w:sdtPr>
      <w:sdtEndPr>
        <w:rPr>
          <w:rFonts w:ascii="宋体" w:hAnsi="宋体" w:eastAsia="宋体" w:cs="Times New Roman"/>
          <w:kern w:val="2"/>
          <w:sz w:val="22"/>
          <w:szCs w:val="28"/>
          <w:lang w:val="en-US" w:eastAsia="zh-CN" w:bidi="ar-SA"/>
        </w:rPr>
      </w:sdtEndPr>
      <w:sdtContent>
        <w:p w14:paraId="5132BA26">
          <w:pPr>
            <w:spacing w:before="0" w:beforeLines="0" w:after="0" w:afterLines="0" w:line="240" w:lineRule="auto"/>
            <w:ind w:left="0" w:leftChars="0" w:right="0" w:rightChars="0" w:firstLine="0" w:firstLineChars="0"/>
            <w:jc w:val="center"/>
            <w:rPr>
              <w:b/>
              <w:bCs/>
              <w:sz w:val="36"/>
              <w:szCs w:val="44"/>
            </w:rPr>
          </w:pPr>
          <w:r>
            <w:rPr>
              <w:rFonts w:ascii="宋体" w:hAnsi="宋体" w:eastAsia="宋体"/>
              <w:b/>
              <w:bCs/>
              <w:sz w:val="36"/>
              <w:szCs w:val="44"/>
            </w:rPr>
            <w:t>目</w:t>
          </w:r>
          <w:r>
            <w:rPr>
              <w:rFonts w:hint="eastAsia" w:ascii="宋体" w:hAnsi="宋体" w:eastAsia="宋体"/>
              <w:b/>
              <w:bCs/>
              <w:sz w:val="36"/>
              <w:szCs w:val="44"/>
              <w:lang w:val="en-US" w:eastAsia="zh-CN"/>
            </w:rPr>
            <w:t xml:space="preserve">  </w:t>
          </w:r>
          <w:r>
            <w:rPr>
              <w:rFonts w:ascii="宋体" w:hAnsi="宋体" w:eastAsia="宋体"/>
              <w:b/>
              <w:bCs/>
              <w:sz w:val="36"/>
              <w:szCs w:val="44"/>
            </w:rPr>
            <w:t>录</w:t>
          </w:r>
        </w:p>
        <w:p w14:paraId="7509E659">
          <w:pPr>
            <w:pStyle w:val="18"/>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sz w:val="28"/>
              <w:szCs w:val="36"/>
            </w:rPr>
          </w:pPr>
          <w:r>
            <w:fldChar w:fldCharType="begin"/>
          </w:r>
          <w:r>
            <w:instrText xml:space="preserve">TOC \o "1-1" \h \u </w:instrText>
          </w:r>
          <w:r>
            <w:fldChar w:fldCharType="separate"/>
          </w:r>
          <w:r>
            <w:rPr>
              <w:sz w:val="28"/>
              <w:szCs w:val="36"/>
            </w:rPr>
            <w:fldChar w:fldCharType="begin"/>
          </w:r>
          <w:r>
            <w:rPr>
              <w:sz w:val="28"/>
              <w:szCs w:val="36"/>
            </w:rPr>
            <w:instrText xml:space="preserve"> HYPERLINK \l _Toc19132 </w:instrText>
          </w:r>
          <w:r>
            <w:rPr>
              <w:sz w:val="28"/>
              <w:szCs w:val="36"/>
            </w:rPr>
            <w:fldChar w:fldCharType="separate"/>
          </w:r>
          <w:r>
            <w:rPr>
              <w:rFonts w:hint="eastAsia"/>
              <w:sz w:val="28"/>
              <w:szCs w:val="36"/>
              <w:lang w:val="en-US"/>
            </w:rPr>
            <w:t>第一部分</w:t>
          </w:r>
          <w:r>
            <w:rPr>
              <w:rFonts w:hint="eastAsia"/>
              <w:sz w:val="28"/>
              <w:szCs w:val="36"/>
              <w:lang w:val="en-US" w:eastAsia="zh-CN"/>
            </w:rPr>
            <w:t xml:space="preserve">  磋商</w:t>
          </w:r>
          <w:r>
            <w:rPr>
              <w:rFonts w:hint="eastAsia"/>
              <w:sz w:val="28"/>
              <w:szCs w:val="36"/>
              <w:lang w:val="en-US"/>
            </w:rPr>
            <w:t>公告</w:t>
          </w:r>
          <w:r>
            <w:rPr>
              <w:sz w:val="28"/>
              <w:szCs w:val="36"/>
            </w:rPr>
            <w:tab/>
          </w:r>
          <w:r>
            <w:rPr>
              <w:sz w:val="28"/>
              <w:szCs w:val="36"/>
            </w:rPr>
            <w:fldChar w:fldCharType="begin"/>
          </w:r>
          <w:r>
            <w:rPr>
              <w:sz w:val="28"/>
              <w:szCs w:val="36"/>
            </w:rPr>
            <w:instrText xml:space="preserve"> PAGEREF _Toc19132 \h </w:instrText>
          </w:r>
          <w:r>
            <w:rPr>
              <w:sz w:val="28"/>
              <w:szCs w:val="36"/>
            </w:rPr>
            <w:fldChar w:fldCharType="separate"/>
          </w:r>
          <w:r>
            <w:rPr>
              <w:sz w:val="28"/>
              <w:szCs w:val="36"/>
            </w:rPr>
            <w:t>1</w:t>
          </w:r>
          <w:r>
            <w:rPr>
              <w:sz w:val="28"/>
              <w:szCs w:val="36"/>
            </w:rPr>
            <w:fldChar w:fldCharType="end"/>
          </w:r>
          <w:r>
            <w:rPr>
              <w:sz w:val="28"/>
              <w:szCs w:val="36"/>
            </w:rPr>
            <w:fldChar w:fldCharType="end"/>
          </w:r>
        </w:p>
        <w:p w14:paraId="6421D7DA">
          <w:pPr>
            <w:pStyle w:val="18"/>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sz w:val="28"/>
              <w:szCs w:val="36"/>
            </w:rPr>
          </w:pPr>
          <w:r>
            <w:rPr>
              <w:sz w:val="28"/>
              <w:szCs w:val="36"/>
            </w:rPr>
            <w:fldChar w:fldCharType="begin"/>
          </w:r>
          <w:r>
            <w:rPr>
              <w:sz w:val="28"/>
              <w:szCs w:val="36"/>
            </w:rPr>
            <w:instrText xml:space="preserve"> HYPERLINK \l _Toc19357 </w:instrText>
          </w:r>
          <w:r>
            <w:rPr>
              <w:sz w:val="28"/>
              <w:szCs w:val="36"/>
            </w:rPr>
            <w:fldChar w:fldCharType="separate"/>
          </w:r>
          <w:r>
            <w:rPr>
              <w:rFonts w:hint="eastAsia"/>
              <w:sz w:val="28"/>
              <w:szCs w:val="36"/>
              <w:lang w:val="en-US"/>
            </w:rPr>
            <w:t>第</w:t>
          </w:r>
          <w:r>
            <w:rPr>
              <w:rFonts w:hint="eastAsia"/>
              <w:sz w:val="28"/>
              <w:szCs w:val="36"/>
              <w:lang w:val="en-US" w:eastAsia="zh-CN"/>
            </w:rPr>
            <w:t>二</w:t>
          </w:r>
          <w:r>
            <w:rPr>
              <w:rFonts w:hint="eastAsia"/>
              <w:sz w:val="28"/>
              <w:szCs w:val="36"/>
              <w:lang w:val="en-US"/>
            </w:rPr>
            <w:t>部分</w:t>
          </w:r>
          <w:r>
            <w:rPr>
              <w:rFonts w:hint="eastAsia"/>
              <w:sz w:val="28"/>
              <w:szCs w:val="36"/>
              <w:lang w:val="en-US" w:eastAsia="zh-CN"/>
            </w:rPr>
            <w:t xml:space="preserve">  供应商须知</w:t>
          </w:r>
          <w:r>
            <w:rPr>
              <w:sz w:val="28"/>
              <w:szCs w:val="36"/>
            </w:rPr>
            <w:tab/>
          </w:r>
          <w:r>
            <w:rPr>
              <w:sz w:val="28"/>
              <w:szCs w:val="36"/>
            </w:rPr>
            <w:fldChar w:fldCharType="begin"/>
          </w:r>
          <w:r>
            <w:rPr>
              <w:sz w:val="28"/>
              <w:szCs w:val="36"/>
            </w:rPr>
            <w:instrText xml:space="preserve"> PAGEREF _Toc19357 \h </w:instrText>
          </w:r>
          <w:r>
            <w:rPr>
              <w:sz w:val="28"/>
              <w:szCs w:val="36"/>
            </w:rPr>
            <w:fldChar w:fldCharType="separate"/>
          </w:r>
          <w:r>
            <w:rPr>
              <w:sz w:val="28"/>
              <w:szCs w:val="36"/>
            </w:rPr>
            <w:t>5</w:t>
          </w:r>
          <w:r>
            <w:rPr>
              <w:sz w:val="28"/>
              <w:szCs w:val="36"/>
            </w:rPr>
            <w:fldChar w:fldCharType="end"/>
          </w:r>
          <w:r>
            <w:rPr>
              <w:sz w:val="28"/>
              <w:szCs w:val="36"/>
            </w:rPr>
            <w:fldChar w:fldCharType="end"/>
          </w:r>
        </w:p>
        <w:p w14:paraId="7B28D670">
          <w:pPr>
            <w:pStyle w:val="18"/>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sz w:val="28"/>
              <w:szCs w:val="36"/>
            </w:rPr>
          </w:pPr>
          <w:r>
            <w:rPr>
              <w:sz w:val="28"/>
              <w:szCs w:val="36"/>
            </w:rPr>
            <w:fldChar w:fldCharType="begin"/>
          </w:r>
          <w:r>
            <w:rPr>
              <w:sz w:val="28"/>
              <w:szCs w:val="36"/>
            </w:rPr>
            <w:instrText xml:space="preserve"> HYPERLINK \l _Toc62 </w:instrText>
          </w:r>
          <w:r>
            <w:rPr>
              <w:sz w:val="28"/>
              <w:szCs w:val="36"/>
            </w:rPr>
            <w:fldChar w:fldCharType="separate"/>
          </w:r>
          <w:r>
            <w:rPr>
              <w:rFonts w:hint="eastAsia"/>
              <w:sz w:val="28"/>
              <w:szCs w:val="36"/>
              <w:lang w:val="en-US"/>
            </w:rPr>
            <w:t>第</w:t>
          </w:r>
          <w:r>
            <w:rPr>
              <w:rFonts w:hint="eastAsia"/>
              <w:sz w:val="28"/>
              <w:szCs w:val="36"/>
              <w:lang w:val="en-US" w:eastAsia="zh-CN"/>
            </w:rPr>
            <w:t>三</w:t>
          </w:r>
          <w:r>
            <w:rPr>
              <w:rFonts w:hint="eastAsia"/>
              <w:sz w:val="28"/>
              <w:szCs w:val="36"/>
              <w:lang w:val="en-US"/>
            </w:rPr>
            <w:t>部分</w:t>
          </w:r>
          <w:r>
            <w:rPr>
              <w:rFonts w:hint="eastAsia"/>
              <w:sz w:val="28"/>
              <w:szCs w:val="36"/>
              <w:lang w:val="en-US" w:eastAsia="zh-CN"/>
            </w:rPr>
            <w:t xml:space="preserve">  评标标准和评标方法</w:t>
          </w:r>
          <w:r>
            <w:rPr>
              <w:sz w:val="28"/>
              <w:szCs w:val="36"/>
            </w:rPr>
            <w:tab/>
          </w:r>
          <w:r>
            <w:rPr>
              <w:sz w:val="28"/>
              <w:szCs w:val="36"/>
            </w:rPr>
            <w:fldChar w:fldCharType="begin"/>
          </w:r>
          <w:r>
            <w:rPr>
              <w:sz w:val="28"/>
              <w:szCs w:val="36"/>
            </w:rPr>
            <w:instrText xml:space="preserve"> PAGEREF _Toc62 \h </w:instrText>
          </w:r>
          <w:r>
            <w:rPr>
              <w:sz w:val="28"/>
              <w:szCs w:val="36"/>
            </w:rPr>
            <w:fldChar w:fldCharType="separate"/>
          </w:r>
          <w:r>
            <w:rPr>
              <w:sz w:val="28"/>
              <w:szCs w:val="36"/>
            </w:rPr>
            <w:t>26</w:t>
          </w:r>
          <w:r>
            <w:rPr>
              <w:sz w:val="28"/>
              <w:szCs w:val="36"/>
            </w:rPr>
            <w:fldChar w:fldCharType="end"/>
          </w:r>
          <w:r>
            <w:rPr>
              <w:sz w:val="28"/>
              <w:szCs w:val="36"/>
            </w:rPr>
            <w:fldChar w:fldCharType="end"/>
          </w:r>
        </w:p>
        <w:p w14:paraId="3F69220E">
          <w:pPr>
            <w:pStyle w:val="18"/>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sz w:val="28"/>
              <w:szCs w:val="36"/>
            </w:rPr>
          </w:pPr>
          <w:r>
            <w:rPr>
              <w:sz w:val="28"/>
              <w:szCs w:val="36"/>
            </w:rPr>
            <w:fldChar w:fldCharType="begin"/>
          </w:r>
          <w:r>
            <w:rPr>
              <w:sz w:val="28"/>
              <w:szCs w:val="36"/>
            </w:rPr>
            <w:instrText xml:space="preserve"> HYPERLINK \l _Toc2236 </w:instrText>
          </w:r>
          <w:r>
            <w:rPr>
              <w:sz w:val="28"/>
              <w:szCs w:val="36"/>
            </w:rPr>
            <w:fldChar w:fldCharType="separate"/>
          </w:r>
          <w:r>
            <w:rPr>
              <w:rFonts w:hint="eastAsia"/>
              <w:sz w:val="28"/>
              <w:szCs w:val="36"/>
              <w:lang w:val="en-US"/>
            </w:rPr>
            <w:t>第</w:t>
          </w:r>
          <w:r>
            <w:rPr>
              <w:rFonts w:hint="eastAsia"/>
              <w:sz w:val="28"/>
              <w:szCs w:val="36"/>
              <w:lang w:val="en-US" w:eastAsia="zh-CN"/>
            </w:rPr>
            <w:t>四</w:t>
          </w:r>
          <w:r>
            <w:rPr>
              <w:rFonts w:hint="eastAsia"/>
              <w:sz w:val="28"/>
              <w:szCs w:val="36"/>
              <w:lang w:val="en-US"/>
            </w:rPr>
            <w:t>部分</w:t>
          </w:r>
          <w:r>
            <w:rPr>
              <w:rFonts w:hint="eastAsia"/>
              <w:sz w:val="28"/>
              <w:szCs w:val="36"/>
              <w:lang w:val="en-US" w:eastAsia="zh-CN"/>
            </w:rPr>
            <w:t xml:space="preserve">  采购需求</w:t>
          </w:r>
          <w:r>
            <w:rPr>
              <w:sz w:val="28"/>
              <w:szCs w:val="36"/>
            </w:rPr>
            <w:tab/>
          </w:r>
          <w:r>
            <w:rPr>
              <w:sz w:val="28"/>
              <w:szCs w:val="36"/>
            </w:rPr>
            <w:fldChar w:fldCharType="begin"/>
          </w:r>
          <w:r>
            <w:rPr>
              <w:sz w:val="28"/>
              <w:szCs w:val="36"/>
            </w:rPr>
            <w:instrText xml:space="preserve"> PAGEREF _Toc2236 \h </w:instrText>
          </w:r>
          <w:r>
            <w:rPr>
              <w:sz w:val="28"/>
              <w:szCs w:val="36"/>
            </w:rPr>
            <w:fldChar w:fldCharType="separate"/>
          </w:r>
          <w:r>
            <w:rPr>
              <w:sz w:val="28"/>
              <w:szCs w:val="36"/>
            </w:rPr>
            <w:t>37</w:t>
          </w:r>
          <w:r>
            <w:rPr>
              <w:sz w:val="28"/>
              <w:szCs w:val="36"/>
            </w:rPr>
            <w:fldChar w:fldCharType="end"/>
          </w:r>
          <w:r>
            <w:rPr>
              <w:sz w:val="28"/>
              <w:szCs w:val="36"/>
            </w:rPr>
            <w:fldChar w:fldCharType="end"/>
          </w:r>
        </w:p>
        <w:p w14:paraId="72A5B8C9">
          <w:pPr>
            <w:pStyle w:val="18"/>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sz w:val="28"/>
              <w:szCs w:val="36"/>
            </w:rPr>
          </w:pPr>
          <w:r>
            <w:rPr>
              <w:sz w:val="28"/>
              <w:szCs w:val="36"/>
            </w:rPr>
            <w:fldChar w:fldCharType="begin"/>
          </w:r>
          <w:r>
            <w:rPr>
              <w:sz w:val="28"/>
              <w:szCs w:val="36"/>
            </w:rPr>
            <w:instrText xml:space="preserve"> HYPERLINK \l _Toc22416 </w:instrText>
          </w:r>
          <w:r>
            <w:rPr>
              <w:sz w:val="28"/>
              <w:szCs w:val="36"/>
            </w:rPr>
            <w:fldChar w:fldCharType="separate"/>
          </w:r>
          <w:r>
            <w:rPr>
              <w:rFonts w:hint="eastAsia"/>
              <w:sz w:val="28"/>
              <w:szCs w:val="36"/>
              <w:lang w:val="en-US"/>
            </w:rPr>
            <w:t>第</w:t>
          </w:r>
          <w:r>
            <w:rPr>
              <w:rFonts w:hint="eastAsia"/>
              <w:sz w:val="28"/>
              <w:szCs w:val="36"/>
              <w:lang w:val="en-US" w:eastAsia="zh-CN"/>
            </w:rPr>
            <w:t>五</w:t>
          </w:r>
          <w:r>
            <w:rPr>
              <w:rFonts w:hint="eastAsia"/>
              <w:sz w:val="28"/>
              <w:szCs w:val="36"/>
              <w:lang w:val="en-US"/>
            </w:rPr>
            <w:t>部分</w:t>
          </w:r>
          <w:r>
            <w:rPr>
              <w:rFonts w:hint="eastAsia"/>
              <w:sz w:val="28"/>
              <w:szCs w:val="36"/>
              <w:lang w:val="en-US" w:eastAsia="zh-CN"/>
            </w:rPr>
            <w:t xml:space="preserve">  合同范本</w:t>
          </w:r>
          <w:r>
            <w:rPr>
              <w:sz w:val="28"/>
              <w:szCs w:val="36"/>
            </w:rPr>
            <w:tab/>
          </w:r>
          <w:r>
            <w:rPr>
              <w:sz w:val="28"/>
              <w:szCs w:val="36"/>
            </w:rPr>
            <w:fldChar w:fldCharType="begin"/>
          </w:r>
          <w:r>
            <w:rPr>
              <w:sz w:val="28"/>
              <w:szCs w:val="36"/>
            </w:rPr>
            <w:instrText xml:space="preserve"> PAGEREF _Toc22416 \h </w:instrText>
          </w:r>
          <w:r>
            <w:rPr>
              <w:sz w:val="28"/>
              <w:szCs w:val="36"/>
            </w:rPr>
            <w:fldChar w:fldCharType="separate"/>
          </w:r>
          <w:r>
            <w:rPr>
              <w:sz w:val="28"/>
              <w:szCs w:val="36"/>
            </w:rPr>
            <w:t>40</w:t>
          </w:r>
          <w:r>
            <w:rPr>
              <w:sz w:val="28"/>
              <w:szCs w:val="36"/>
            </w:rPr>
            <w:fldChar w:fldCharType="end"/>
          </w:r>
          <w:r>
            <w:rPr>
              <w:sz w:val="28"/>
              <w:szCs w:val="36"/>
            </w:rPr>
            <w:fldChar w:fldCharType="end"/>
          </w:r>
        </w:p>
        <w:p w14:paraId="7465C781">
          <w:pPr>
            <w:pStyle w:val="18"/>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sz w:val="28"/>
              <w:szCs w:val="36"/>
            </w:rPr>
          </w:pPr>
          <w:r>
            <w:rPr>
              <w:sz w:val="28"/>
              <w:szCs w:val="36"/>
            </w:rPr>
            <w:fldChar w:fldCharType="begin"/>
          </w:r>
          <w:r>
            <w:rPr>
              <w:sz w:val="28"/>
              <w:szCs w:val="36"/>
            </w:rPr>
            <w:instrText xml:space="preserve"> HYPERLINK \l _Toc24534 </w:instrText>
          </w:r>
          <w:r>
            <w:rPr>
              <w:sz w:val="28"/>
              <w:szCs w:val="36"/>
            </w:rPr>
            <w:fldChar w:fldCharType="separate"/>
          </w:r>
          <w:r>
            <w:rPr>
              <w:rFonts w:hint="eastAsia"/>
              <w:sz w:val="28"/>
              <w:szCs w:val="36"/>
              <w:lang w:val="en-US"/>
            </w:rPr>
            <w:t>第</w:t>
          </w:r>
          <w:r>
            <w:rPr>
              <w:rFonts w:hint="eastAsia"/>
              <w:sz w:val="28"/>
              <w:szCs w:val="36"/>
              <w:lang w:val="en-US" w:eastAsia="zh-CN"/>
            </w:rPr>
            <w:t>六</w:t>
          </w:r>
          <w:r>
            <w:rPr>
              <w:rFonts w:hint="eastAsia"/>
              <w:sz w:val="28"/>
              <w:szCs w:val="36"/>
              <w:lang w:val="en-US"/>
            </w:rPr>
            <w:t>部分</w:t>
          </w:r>
          <w:r>
            <w:rPr>
              <w:rFonts w:hint="eastAsia"/>
              <w:sz w:val="28"/>
              <w:szCs w:val="36"/>
              <w:lang w:val="en-US" w:eastAsia="zh-CN"/>
            </w:rPr>
            <w:t xml:space="preserve">  响应文件格式</w:t>
          </w:r>
          <w:r>
            <w:rPr>
              <w:sz w:val="28"/>
              <w:szCs w:val="36"/>
            </w:rPr>
            <w:tab/>
          </w:r>
          <w:r>
            <w:rPr>
              <w:sz w:val="28"/>
              <w:szCs w:val="36"/>
            </w:rPr>
            <w:fldChar w:fldCharType="begin"/>
          </w:r>
          <w:r>
            <w:rPr>
              <w:sz w:val="28"/>
              <w:szCs w:val="36"/>
            </w:rPr>
            <w:instrText xml:space="preserve"> PAGEREF _Toc24534 \h </w:instrText>
          </w:r>
          <w:r>
            <w:rPr>
              <w:sz w:val="28"/>
              <w:szCs w:val="36"/>
            </w:rPr>
            <w:fldChar w:fldCharType="separate"/>
          </w:r>
          <w:r>
            <w:rPr>
              <w:sz w:val="28"/>
              <w:szCs w:val="36"/>
            </w:rPr>
            <w:t>44</w:t>
          </w:r>
          <w:r>
            <w:rPr>
              <w:sz w:val="28"/>
              <w:szCs w:val="36"/>
            </w:rPr>
            <w:fldChar w:fldCharType="end"/>
          </w:r>
          <w:r>
            <w:rPr>
              <w:sz w:val="28"/>
              <w:szCs w:val="36"/>
            </w:rPr>
            <w:fldChar w:fldCharType="end"/>
          </w:r>
        </w:p>
        <w:p w14:paraId="06FD9227">
          <w:pPr>
            <w:pStyle w:val="18"/>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pPr>
          <w:r>
            <w:rPr>
              <w:sz w:val="28"/>
              <w:szCs w:val="36"/>
            </w:rPr>
            <w:fldChar w:fldCharType="begin"/>
          </w:r>
          <w:r>
            <w:rPr>
              <w:sz w:val="28"/>
              <w:szCs w:val="36"/>
            </w:rPr>
            <w:instrText xml:space="preserve"> HYPERLINK \l _Toc27628 </w:instrText>
          </w:r>
          <w:r>
            <w:rPr>
              <w:sz w:val="28"/>
              <w:szCs w:val="36"/>
            </w:rPr>
            <w:fldChar w:fldCharType="separate"/>
          </w:r>
          <w:r>
            <w:rPr>
              <w:rFonts w:hint="eastAsia"/>
              <w:sz w:val="28"/>
              <w:szCs w:val="36"/>
              <w:lang w:val="en-US"/>
            </w:rPr>
            <w:t>第</w:t>
          </w:r>
          <w:r>
            <w:rPr>
              <w:rFonts w:hint="eastAsia"/>
              <w:sz w:val="28"/>
              <w:szCs w:val="36"/>
              <w:lang w:val="en-US" w:eastAsia="zh-CN"/>
            </w:rPr>
            <w:t>七</w:t>
          </w:r>
          <w:r>
            <w:rPr>
              <w:rFonts w:hint="eastAsia"/>
              <w:sz w:val="28"/>
              <w:szCs w:val="36"/>
              <w:lang w:val="en-US"/>
            </w:rPr>
            <w:t>部分</w:t>
          </w:r>
          <w:r>
            <w:rPr>
              <w:rFonts w:hint="eastAsia"/>
              <w:sz w:val="28"/>
              <w:szCs w:val="36"/>
              <w:lang w:val="en-US" w:eastAsia="zh-CN"/>
            </w:rPr>
            <w:t xml:space="preserve">  附件</w:t>
          </w:r>
          <w:r>
            <w:rPr>
              <w:sz w:val="28"/>
              <w:szCs w:val="36"/>
            </w:rPr>
            <w:tab/>
          </w:r>
          <w:r>
            <w:rPr>
              <w:sz w:val="28"/>
              <w:szCs w:val="36"/>
            </w:rPr>
            <w:fldChar w:fldCharType="begin"/>
          </w:r>
          <w:r>
            <w:rPr>
              <w:sz w:val="28"/>
              <w:szCs w:val="36"/>
            </w:rPr>
            <w:instrText xml:space="preserve"> PAGEREF _Toc27628 \h </w:instrText>
          </w:r>
          <w:r>
            <w:rPr>
              <w:sz w:val="28"/>
              <w:szCs w:val="36"/>
            </w:rPr>
            <w:fldChar w:fldCharType="separate"/>
          </w:r>
          <w:r>
            <w:rPr>
              <w:sz w:val="28"/>
              <w:szCs w:val="36"/>
            </w:rPr>
            <w:t>69</w:t>
          </w:r>
          <w:r>
            <w:rPr>
              <w:sz w:val="28"/>
              <w:szCs w:val="36"/>
            </w:rPr>
            <w:fldChar w:fldCharType="end"/>
          </w:r>
          <w:r>
            <w:rPr>
              <w:sz w:val="28"/>
              <w:szCs w:val="36"/>
            </w:rPr>
            <w:fldChar w:fldCharType="end"/>
          </w:r>
        </w:p>
        <w:p w14:paraId="537C5C76">
          <w:r>
            <w:fldChar w:fldCharType="end"/>
          </w:r>
        </w:p>
      </w:sdtContent>
    </w:sdt>
    <w:p w14:paraId="246E17DA">
      <w:pPr>
        <w:keepNext w:val="0"/>
        <w:keepLines w:val="0"/>
        <w:pageBreakBefore w:val="0"/>
        <w:widowControl w:val="0"/>
        <w:kinsoku/>
        <w:wordWrap/>
        <w:overflowPunct/>
        <w:topLinePunct w:val="0"/>
        <w:autoSpaceDE/>
        <w:autoSpaceDN/>
        <w:bidi w:val="0"/>
        <w:adjustRightInd/>
        <w:snapToGrid/>
        <w:spacing w:line="480" w:lineRule="auto"/>
        <w:rPr>
          <w:rFonts w:hint="default" w:ascii="宋体" w:hAnsi="宋体" w:eastAsia="宋体" w:cs="宋体"/>
          <w:color w:val="auto"/>
          <w:sz w:val="24"/>
          <w:szCs w:val="24"/>
          <w:highlight w:val="none"/>
          <w:lang w:val="en-US" w:eastAsia="zh-CN"/>
        </w:rPr>
      </w:pPr>
    </w:p>
    <w:p w14:paraId="2099CA6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val="en-US"/>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24B9E8C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48"/>
          <w:szCs w:val="48"/>
          <w:highlight w:val="none"/>
          <w:lang w:val="en-US"/>
        </w:rPr>
      </w:pPr>
    </w:p>
    <w:p w14:paraId="2A0F054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66109E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ABFC301">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21D1DA9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E4735E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492286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5888FCC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5FB7B441">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61AEDD00">
      <w:pPr>
        <w:pStyle w:val="3"/>
        <w:bidi w:val="0"/>
        <w:jc w:val="center"/>
        <w:rPr>
          <w:rFonts w:hint="eastAsia"/>
          <w:lang w:val="en-US"/>
        </w:rPr>
      </w:pPr>
      <w:bookmarkStart w:id="0" w:name="_Toc19132"/>
      <w:r>
        <w:rPr>
          <w:rFonts w:hint="eastAsia"/>
          <w:lang w:val="en-US"/>
        </w:rPr>
        <w:t>第一部分</w:t>
      </w:r>
      <w:r>
        <w:rPr>
          <w:rFonts w:hint="eastAsia"/>
          <w:lang w:val="en-US" w:eastAsia="zh-CN"/>
        </w:rPr>
        <w:t xml:space="preserve">  磋商</w:t>
      </w:r>
      <w:r>
        <w:rPr>
          <w:rFonts w:hint="eastAsia"/>
          <w:lang w:val="en-US"/>
        </w:rPr>
        <w:t>公告</w:t>
      </w:r>
      <w:bookmarkEnd w:id="0"/>
    </w:p>
    <w:p w14:paraId="14655F7F">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val="en-US"/>
        </w:rPr>
      </w:pPr>
      <w:r>
        <w:rPr>
          <w:rFonts w:hint="eastAsia" w:ascii="宋体" w:hAnsi="宋体" w:eastAsia="宋体" w:cs="宋体"/>
          <w:b/>
          <w:bCs/>
          <w:color w:val="auto"/>
          <w:sz w:val="40"/>
          <w:szCs w:val="48"/>
          <w:highlight w:val="none"/>
          <w:lang w:val="en-US"/>
        </w:rPr>
        <w:br w:type="page"/>
      </w:r>
    </w:p>
    <w:p w14:paraId="46AA7D2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磋商公告</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0"/>
      </w:tblGrid>
      <w:tr w14:paraId="0C57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10" w:type="dxa"/>
            <w:noWrap w:val="0"/>
            <w:vAlign w:val="top"/>
          </w:tcPr>
          <w:p w14:paraId="3EB7AF2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p w14:paraId="241F149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定襄县欣宇通锻造有限公司建设项目用地考古发掘项目</w:t>
            </w:r>
            <w:r>
              <w:rPr>
                <w:rFonts w:hint="eastAsia" w:ascii="宋体" w:hAnsi="宋体" w:eastAsia="宋体" w:cs="宋体"/>
                <w:color w:val="auto"/>
                <w:sz w:val="24"/>
                <w:szCs w:val="24"/>
                <w:highlight w:val="none"/>
                <w:lang w:val="en-US" w:eastAsia="zh-CN"/>
              </w:rPr>
              <w:t>采购项目的潜在供应商应在政采云平台线上获取采购文件，并于</w:t>
            </w:r>
            <w:r>
              <w:rPr>
                <w:rFonts w:hint="eastAsia" w:ascii="宋体" w:hAnsi="宋体" w:cs="宋体"/>
                <w:color w:val="auto"/>
                <w:sz w:val="24"/>
                <w:szCs w:val="24"/>
                <w:highlight w:val="none"/>
                <w:lang w:val="en-US" w:eastAsia="zh-CN"/>
              </w:rPr>
              <w:t>2026年05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 xml:space="preserve">日 </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（北京时间）前提交响应文件。</w:t>
            </w:r>
          </w:p>
        </w:tc>
      </w:tr>
    </w:tbl>
    <w:p w14:paraId="2AC31A2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31"/>
          <w:szCs w:val="31"/>
          <w:highlight w:val="none"/>
        </w:rPr>
      </w:pPr>
      <w:r>
        <w:rPr>
          <w:rStyle w:val="26"/>
          <w:rFonts w:hint="eastAsia" w:ascii="宋体" w:hAnsi="宋体" w:eastAsia="宋体" w:cs="宋体"/>
          <w:color w:val="auto"/>
          <w:sz w:val="24"/>
          <w:szCs w:val="24"/>
          <w:highlight w:val="none"/>
        </w:rPr>
        <w:t>一、项目基本情况</w:t>
      </w:r>
    </w:p>
    <w:p w14:paraId="634EDB6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项目编号：1409212026CCS00015</w:t>
      </w:r>
    </w:p>
    <w:p w14:paraId="5262BD1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项目名称：</w:t>
      </w:r>
      <w:r>
        <w:rPr>
          <w:rStyle w:val="28"/>
          <w:rFonts w:hint="eastAsia" w:cs="宋体"/>
          <w:color w:val="auto"/>
          <w:sz w:val="24"/>
          <w:szCs w:val="24"/>
          <w:highlight w:val="none"/>
          <w:lang w:eastAsia="zh-CN"/>
        </w:rPr>
        <w:t>定襄县欣宇通锻造有限公司建设项目用地考古发掘项目</w:t>
      </w:r>
      <w:r>
        <w:rPr>
          <w:rFonts w:hint="eastAsia" w:ascii="宋体" w:hAnsi="宋体" w:eastAsia="宋体" w:cs="宋体"/>
          <w:color w:val="auto"/>
          <w:highlight w:val="none"/>
        </w:rPr>
        <w:t>    </w:t>
      </w:r>
    </w:p>
    <w:p w14:paraId="3AE24B1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采购方式：竞争性磋商</w:t>
      </w:r>
      <w:r>
        <w:rPr>
          <w:rFonts w:hint="eastAsia" w:ascii="宋体" w:hAnsi="宋体" w:eastAsia="宋体" w:cs="宋体"/>
          <w:color w:val="auto"/>
          <w:highlight w:val="none"/>
        </w:rPr>
        <w:t>           </w:t>
      </w:r>
    </w:p>
    <w:p w14:paraId="40E2AC1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cs="宋体"/>
          <w:color w:val="auto"/>
          <w:highlight w:val="none"/>
          <w:lang w:val="en-US" w:eastAsia="zh-CN"/>
        </w:rPr>
      </w:pPr>
      <w:r>
        <w:rPr>
          <w:rFonts w:hint="eastAsia" w:cs="宋体"/>
          <w:color w:val="auto"/>
          <w:highlight w:val="none"/>
          <w:lang w:val="en-US" w:eastAsia="zh-CN"/>
        </w:rPr>
        <w:t>预算金额（元）：391500     </w:t>
      </w:r>
    </w:p>
    <w:p w14:paraId="34B245E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lang w:val="en-US" w:eastAsia="zh-CN"/>
        </w:rPr>
      </w:pPr>
      <w:r>
        <w:rPr>
          <w:rFonts w:hint="eastAsia" w:cs="宋体"/>
          <w:color w:val="auto"/>
          <w:highlight w:val="none"/>
          <w:lang w:val="en-US" w:eastAsia="zh-CN"/>
        </w:rPr>
        <w:t>最高限价（元）：391500   </w:t>
      </w:r>
      <w:r>
        <w:rPr>
          <w:rFonts w:hint="eastAsia" w:ascii="宋体" w:hAnsi="宋体" w:eastAsia="宋体" w:cs="宋体"/>
          <w:color w:val="auto"/>
          <w:highlight w:val="none"/>
        </w:rPr>
        <w:t xml:space="preserve">  </w:t>
      </w:r>
      <w:r>
        <w:rPr>
          <w:rFonts w:hint="eastAsia" w:cs="宋体"/>
          <w:color w:val="auto"/>
          <w:highlight w:val="none"/>
          <w:lang w:val="en-US" w:eastAsia="zh-CN"/>
        </w:rPr>
        <w:tab/>
      </w:r>
    </w:p>
    <w:p w14:paraId="090E5CD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标项名称：</w:t>
      </w:r>
      <w:r>
        <w:rPr>
          <w:rFonts w:hint="eastAsia" w:cs="宋体"/>
          <w:color w:val="auto"/>
          <w:highlight w:val="none"/>
          <w:lang w:val="en-US" w:eastAsia="zh-CN"/>
        </w:rPr>
        <w:t>定襄县欣宇通锻造有限公司建设项目用地考古发掘项目</w:t>
      </w:r>
      <w:r>
        <w:rPr>
          <w:rFonts w:hint="eastAsia" w:ascii="宋体" w:hAnsi="宋体" w:eastAsia="宋体" w:cs="宋体"/>
          <w:color w:val="auto"/>
          <w:highlight w:val="none"/>
          <w:lang w:val="en-US" w:eastAsia="zh-CN"/>
        </w:rPr>
        <w:t> </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数量：</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预算金额（元）：</w:t>
      </w:r>
      <w:r>
        <w:rPr>
          <w:rFonts w:hint="eastAsia" w:cs="宋体"/>
          <w:color w:val="auto"/>
          <w:highlight w:val="none"/>
          <w:lang w:val="en-US" w:eastAsia="zh-CN"/>
        </w:rPr>
        <w:t>391500</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单位：</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简要规格描述：</w:t>
      </w:r>
      <w:r>
        <w:rPr>
          <w:rFonts w:hint="eastAsia" w:cs="宋体"/>
          <w:color w:val="auto"/>
          <w:highlight w:val="none"/>
          <w:lang w:val="en-US" w:eastAsia="zh-CN"/>
        </w:rPr>
        <w:t>用地考古发掘</w:t>
      </w:r>
      <w:r>
        <w:rPr>
          <w:rFonts w:hint="eastAsia" w:ascii="宋体" w:hAnsi="宋体" w:eastAsia="宋体" w:cs="宋体"/>
          <w:color w:val="auto"/>
          <w:highlight w:val="none"/>
          <w:lang w:val="en-US" w:eastAsia="zh-CN"/>
        </w:rPr>
        <w:t>。</w:t>
      </w:r>
      <w:r>
        <w:rPr>
          <w:rFonts w:hint="eastAsia" w:cs="宋体"/>
          <w:color w:val="auto"/>
          <w:highlight w:val="none"/>
          <w:lang w:val="en-US" w:eastAsia="zh-CN"/>
        </w:rPr>
        <w:t>服务期：2个月（因不可抗拒原因无法发掘，服务期限顺延）</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备注：    </w:t>
      </w:r>
    </w:p>
    <w:p w14:paraId="1C2721F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合同履约期限：</w:t>
      </w:r>
      <w:r>
        <w:rPr>
          <w:rStyle w:val="28"/>
          <w:rFonts w:hint="eastAsia" w:ascii="宋体" w:hAnsi="宋体" w:eastAsia="宋体" w:cs="宋体"/>
          <w:color w:val="auto"/>
          <w:highlight w:val="none"/>
        </w:rPr>
        <w:t>包 1，</w:t>
      </w:r>
      <w:r>
        <w:rPr>
          <w:rFonts w:hint="eastAsia" w:cs="宋体"/>
          <w:color w:val="auto"/>
          <w:highlight w:val="none"/>
          <w:lang w:val="en-US" w:eastAsia="zh-CN"/>
        </w:rPr>
        <w:t>服务期：2个月（因不可抗拒原因无法发掘，服务期限顺延）。</w:t>
      </w:r>
      <w:r>
        <w:rPr>
          <w:rStyle w:val="28"/>
          <w:rFonts w:hint="eastAsia" w:ascii="宋体" w:hAnsi="宋体" w:eastAsia="宋体" w:cs="宋体"/>
          <w:color w:val="auto"/>
          <w:highlight w:val="none"/>
          <w:lang w:eastAsia="zh-CN"/>
        </w:rPr>
        <w:t> </w:t>
      </w:r>
      <w:r>
        <w:rPr>
          <w:rFonts w:hint="eastAsia" w:ascii="宋体" w:hAnsi="宋体" w:eastAsia="宋体" w:cs="宋体"/>
          <w:color w:val="auto"/>
          <w:highlight w:val="none"/>
        </w:rPr>
        <w:t>        </w:t>
      </w:r>
    </w:p>
    <w:p w14:paraId="71764A0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w:t>
      </w:r>
      <w:r>
        <w:rPr>
          <w:rStyle w:val="28"/>
          <w:rFonts w:hint="eastAsia" w:ascii="宋体" w:hAnsi="宋体" w:eastAsia="宋体" w:cs="宋体"/>
          <w:color w:val="auto"/>
          <w:highlight w:val="none"/>
        </w:rPr>
        <w:t>否</w:t>
      </w:r>
      <w:r>
        <w:rPr>
          <w:rFonts w:hint="eastAsia" w:ascii="宋体" w:hAnsi="宋体" w:eastAsia="宋体" w:cs="宋体"/>
          <w:color w:val="auto"/>
          <w:highlight w:val="none"/>
        </w:rPr>
        <w:t>）接受联合体投标。        </w:t>
      </w:r>
    </w:p>
    <w:p w14:paraId="1F3FD36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7"/>
          <w:szCs w:val="27"/>
          <w:highlight w:val="none"/>
        </w:rPr>
      </w:pPr>
      <w:r>
        <w:rPr>
          <w:rStyle w:val="26"/>
          <w:rFonts w:hint="eastAsia" w:ascii="宋体" w:hAnsi="宋体" w:eastAsia="宋体" w:cs="宋体"/>
          <w:color w:val="auto"/>
          <w:sz w:val="24"/>
          <w:szCs w:val="24"/>
          <w:highlight w:val="none"/>
        </w:rPr>
        <w:t>二、申请人的资格要求：</w:t>
      </w:r>
      <w:r>
        <w:rPr>
          <w:rFonts w:hint="eastAsia" w:ascii="宋体" w:hAnsi="宋体" w:eastAsia="宋体" w:cs="宋体"/>
          <w:color w:val="auto"/>
          <w:sz w:val="27"/>
          <w:szCs w:val="27"/>
          <w:highlight w:val="none"/>
        </w:rPr>
        <w:t>    </w:t>
      </w:r>
    </w:p>
    <w:p w14:paraId="712B80E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        </w:t>
      </w:r>
    </w:p>
    <w:p w14:paraId="6904F44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r>
        <w:rPr>
          <w:rStyle w:val="28"/>
          <w:rFonts w:hint="eastAsia" w:ascii="宋体" w:hAnsi="宋体" w:eastAsia="宋体" w:cs="宋体"/>
          <w:color w:val="auto"/>
          <w:highlight w:val="none"/>
        </w:rPr>
        <w:t>包1：</w:t>
      </w:r>
      <w:r>
        <w:rPr>
          <w:rStyle w:val="28"/>
          <w:rFonts w:hint="eastAsia" w:cs="宋体"/>
          <w:color w:val="auto"/>
          <w:highlight w:val="none"/>
          <w:lang w:eastAsia="zh-CN"/>
        </w:rPr>
        <w:t>本项目专门面向中小企业采购；</w:t>
      </w:r>
      <w:r>
        <w:rPr>
          <w:rFonts w:hint="eastAsia" w:ascii="宋体" w:hAnsi="宋体" w:eastAsia="宋体" w:cs="宋体"/>
          <w:color w:val="auto"/>
          <w:highlight w:val="none"/>
        </w:rPr>
        <w:t>        </w:t>
      </w:r>
    </w:p>
    <w:p w14:paraId="1F22FC4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3.本项目的特定资格要求：</w:t>
      </w:r>
      <w:r>
        <w:rPr>
          <w:rStyle w:val="28"/>
          <w:rFonts w:hint="eastAsia" w:ascii="宋体" w:hAnsi="宋体" w:eastAsia="宋体" w:cs="宋体"/>
          <w:color w:val="auto"/>
          <w:highlight w:val="none"/>
        </w:rPr>
        <w:t>【包1】</w:t>
      </w:r>
      <w:r>
        <w:rPr>
          <w:rFonts w:hint="eastAsia" w:ascii="宋体" w:hAnsi="宋体" w:eastAsia="宋体" w:cs="宋体"/>
          <w:color w:val="auto"/>
          <w:highlight w:val="none"/>
        </w:rPr>
        <w:t>单位负责人为同一人或者存在直接控股、管理关系的不同投标人，不得参加同一合同项下的政府采购活动。  </w:t>
      </w:r>
    </w:p>
    <w:p w14:paraId="6986EB2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7"/>
          <w:szCs w:val="27"/>
          <w:highlight w:val="none"/>
        </w:rPr>
      </w:pPr>
      <w:r>
        <w:rPr>
          <w:rStyle w:val="26"/>
          <w:rFonts w:hint="eastAsia" w:ascii="宋体" w:hAnsi="宋体" w:eastAsia="宋体" w:cs="宋体"/>
          <w:color w:val="auto"/>
          <w:sz w:val="24"/>
          <w:szCs w:val="24"/>
          <w:highlight w:val="none"/>
        </w:rPr>
        <w:t>三、获取采购文件</w:t>
      </w:r>
      <w:r>
        <w:rPr>
          <w:rFonts w:hint="eastAsia" w:ascii="宋体" w:hAnsi="宋体" w:eastAsia="宋体" w:cs="宋体"/>
          <w:color w:val="auto"/>
          <w:sz w:val="27"/>
          <w:szCs w:val="27"/>
          <w:highlight w:val="none"/>
        </w:rPr>
        <w:t>    </w:t>
      </w:r>
    </w:p>
    <w:p w14:paraId="2BB6A24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时间：</w:t>
      </w:r>
      <w:r>
        <w:rPr>
          <w:rStyle w:val="28"/>
          <w:rFonts w:hint="eastAsia" w:asciiTheme="minorEastAsia" w:hAnsiTheme="minorEastAsia" w:eastAsiaTheme="minorEastAsia" w:cstheme="minorEastAsia"/>
          <w:color w:val="auto"/>
          <w:highlight w:val="none"/>
          <w:lang w:eastAsia="zh-CN"/>
        </w:rPr>
        <w:t>2026年</w:t>
      </w:r>
      <w:r>
        <w:rPr>
          <w:rStyle w:val="28"/>
          <w:rFonts w:hint="eastAsia" w:asciiTheme="minorEastAsia" w:hAnsiTheme="minorEastAsia" w:eastAsiaTheme="minorEastAsia" w:cstheme="minorEastAsia"/>
          <w:color w:val="auto"/>
          <w:highlight w:val="none"/>
          <w:lang w:val="en-US" w:eastAsia="zh-CN"/>
        </w:rPr>
        <w:t>05</w:t>
      </w:r>
      <w:r>
        <w:rPr>
          <w:rStyle w:val="28"/>
          <w:rFonts w:hint="eastAsia" w:asciiTheme="minorEastAsia" w:hAnsiTheme="minorEastAsia" w:eastAsiaTheme="minorEastAsia" w:cstheme="minorEastAsia"/>
          <w:color w:val="auto"/>
          <w:highlight w:val="none"/>
        </w:rPr>
        <w:t>月</w:t>
      </w:r>
      <w:r>
        <w:rPr>
          <w:rStyle w:val="28"/>
          <w:rFonts w:hint="eastAsia" w:asciiTheme="minorEastAsia" w:hAnsiTheme="minorEastAsia" w:eastAsiaTheme="minorEastAsia" w:cstheme="minorEastAsia"/>
          <w:color w:val="auto"/>
          <w:highlight w:val="none"/>
          <w:lang w:val="en-US" w:eastAsia="zh-CN"/>
        </w:rPr>
        <w:t>13</w:t>
      </w:r>
      <w:r>
        <w:rPr>
          <w:rStyle w:val="28"/>
          <w:rFonts w:hint="eastAsia" w:asciiTheme="minorEastAsia" w:hAnsiTheme="minorEastAsia" w:eastAsiaTheme="minorEastAsia" w:cstheme="minorEastAsia"/>
          <w:color w:val="auto"/>
          <w:highlight w:val="none"/>
        </w:rPr>
        <w:t>日</w:t>
      </w:r>
      <w:r>
        <w:rPr>
          <w:rFonts w:hint="eastAsia" w:asciiTheme="minorEastAsia" w:hAnsiTheme="minorEastAsia" w:eastAsiaTheme="minorEastAsia" w:cstheme="minorEastAsia"/>
          <w:color w:val="auto"/>
          <w:highlight w:val="none"/>
        </w:rPr>
        <w:t>至</w:t>
      </w:r>
      <w:r>
        <w:rPr>
          <w:rStyle w:val="28"/>
          <w:rFonts w:hint="eastAsia" w:asciiTheme="minorEastAsia" w:hAnsiTheme="minorEastAsia" w:eastAsiaTheme="minorEastAsia" w:cstheme="minorEastAsia"/>
          <w:color w:val="auto"/>
          <w:highlight w:val="none"/>
          <w:lang w:eastAsia="zh-CN"/>
        </w:rPr>
        <w:t>2026年</w:t>
      </w:r>
      <w:r>
        <w:rPr>
          <w:rStyle w:val="28"/>
          <w:rFonts w:hint="eastAsia" w:asciiTheme="minorEastAsia" w:hAnsiTheme="minorEastAsia" w:eastAsiaTheme="minorEastAsia" w:cstheme="minorEastAsia"/>
          <w:color w:val="auto"/>
          <w:highlight w:val="none"/>
          <w:lang w:val="en-US" w:eastAsia="zh-CN"/>
        </w:rPr>
        <w:t>05</w:t>
      </w:r>
      <w:r>
        <w:rPr>
          <w:rStyle w:val="28"/>
          <w:rFonts w:hint="eastAsia" w:asciiTheme="minorEastAsia" w:hAnsiTheme="minorEastAsia" w:eastAsiaTheme="minorEastAsia" w:cstheme="minorEastAsia"/>
          <w:color w:val="auto"/>
          <w:highlight w:val="none"/>
        </w:rPr>
        <w:t>月</w:t>
      </w:r>
      <w:r>
        <w:rPr>
          <w:rStyle w:val="28"/>
          <w:rFonts w:hint="eastAsia" w:asciiTheme="minorEastAsia" w:hAnsiTheme="minorEastAsia" w:eastAsiaTheme="minorEastAsia" w:cstheme="minorEastAsia"/>
          <w:color w:val="auto"/>
          <w:highlight w:val="none"/>
          <w:lang w:val="en-US" w:eastAsia="zh-CN"/>
        </w:rPr>
        <w:t>20</w:t>
      </w:r>
      <w:r>
        <w:rPr>
          <w:rStyle w:val="28"/>
          <w:rFonts w:hint="eastAsia" w:asciiTheme="minorEastAsia" w:hAnsiTheme="minorEastAsia" w:eastAsiaTheme="minorEastAsia" w:cstheme="minorEastAsia"/>
          <w:color w:val="auto"/>
          <w:highlight w:val="none"/>
        </w:rPr>
        <w:t>日</w:t>
      </w:r>
      <w:r>
        <w:rPr>
          <w:rFonts w:hint="eastAsia" w:asciiTheme="minorEastAsia" w:hAnsiTheme="minorEastAsia" w:eastAsiaTheme="minorEastAsia" w:cstheme="minorEastAsia"/>
          <w:color w:val="auto"/>
          <w:highlight w:val="none"/>
        </w:rPr>
        <w:t>，每天上午</w:t>
      </w:r>
      <w:r>
        <w:rPr>
          <w:rStyle w:val="28"/>
          <w:rFonts w:hint="eastAsia" w:asciiTheme="minorEastAsia" w:hAnsiTheme="minorEastAsia" w:eastAsiaTheme="minorEastAsia" w:cstheme="minorEastAsia"/>
          <w:color w:val="auto"/>
          <w:highlight w:val="none"/>
        </w:rPr>
        <w:t>00:00至12:00</w:t>
      </w:r>
      <w:r>
        <w:rPr>
          <w:rFonts w:hint="eastAsia" w:asciiTheme="minorEastAsia" w:hAnsiTheme="minorEastAsia" w:eastAsiaTheme="minorEastAsia" w:cstheme="minorEastAsia"/>
          <w:color w:val="auto"/>
          <w:highlight w:val="none"/>
        </w:rPr>
        <w:t>，下午</w:t>
      </w:r>
      <w:r>
        <w:rPr>
          <w:rStyle w:val="28"/>
          <w:rFonts w:hint="eastAsia" w:asciiTheme="minorEastAsia" w:hAnsiTheme="minorEastAsia" w:eastAsiaTheme="minorEastAsia" w:cstheme="minorEastAsia"/>
          <w:color w:val="auto"/>
          <w:highlight w:val="none"/>
        </w:rPr>
        <w:t>12:00至23:59</w:t>
      </w:r>
      <w:r>
        <w:rPr>
          <w:rFonts w:hint="eastAsia" w:asciiTheme="minorEastAsia" w:hAnsiTheme="minorEastAsia" w:eastAsiaTheme="minorEastAsia" w:cstheme="minorEastAsia"/>
          <w:color w:val="auto"/>
          <w:highlight w:val="none"/>
        </w:rPr>
        <w:t>（北京时间，法定节假日除外）        </w:t>
      </w:r>
    </w:p>
    <w:p w14:paraId="493D954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地点：</w:t>
      </w:r>
      <w:r>
        <w:rPr>
          <w:rStyle w:val="28"/>
          <w:rFonts w:hint="eastAsia" w:asciiTheme="minorEastAsia" w:hAnsiTheme="minorEastAsia" w:eastAsiaTheme="minorEastAsia" w:cstheme="minorEastAsia"/>
          <w:color w:val="auto"/>
          <w:highlight w:val="none"/>
        </w:rPr>
        <w:t>政采云平台线上</w:t>
      </w:r>
      <w:r>
        <w:rPr>
          <w:rFonts w:hint="eastAsia" w:asciiTheme="minorEastAsia" w:hAnsiTheme="minorEastAsia" w:eastAsiaTheme="minorEastAsia" w:cstheme="minorEastAsia"/>
          <w:color w:val="auto"/>
          <w:highlight w:val="none"/>
        </w:rPr>
        <w:t>      </w:t>
      </w:r>
    </w:p>
    <w:p w14:paraId="751A673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方式：</w:t>
      </w:r>
      <w:r>
        <w:rPr>
          <w:rStyle w:val="28"/>
          <w:rFonts w:hint="eastAsia" w:asciiTheme="minorEastAsia" w:hAnsiTheme="minorEastAsia" w:eastAsiaTheme="minorEastAsia" w:cstheme="minorEastAsia"/>
          <w:color w:val="auto"/>
          <w:highlight w:val="none"/>
        </w:rPr>
        <w:t>在线获取</w:t>
      </w:r>
      <w:r>
        <w:rPr>
          <w:rFonts w:hint="eastAsia" w:asciiTheme="minorEastAsia" w:hAnsiTheme="minorEastAsia" w:eastAsiaTheme="minorEastAsia" w:cstheme="minorEastAsia"/>
          <w:color w:val="auto"/>
          <w:highlight w:val="none"/>
        </w:rPr>
        <w:t>       </w:t>
      </w:r>
    </w:p>
    <w:p w14:paraId="58926ED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售价（元）：</w:t>
      </w:r>
      <w:r>
        <w:rPr>
          <w:rStyle w:val="28"/>
          <w:rFonts w:hint="eastAsia" w:asciiTheme="minorEastAsia" w:hAnsiTheme="minorEastAsia" w:eastAsiaTheme="minorEastAsia" w:cstheme="minorEastAsia"/>
          <w:color w:val="auto"/>
          <w:highlight w:val="none"/>
        </w:rPr>
        <w:t>0</w:t>
      </w:r>
      <w:r>
        <w:rPr>
          <w:rFonts w:hint="eastAsia" w:asciiTheme="minorEastAsia" w:hAnsiTheme="minorEastAsia" w:eastAsiaTheme="minorEastAsia" w:cstheme="minorEastAsia"/>
          <w:color w:val="auto"/>
          <w:highlight w:val="none"/>
        </w:rPr>
        <w:t>      </w:t>
      </w:r>
    </w:p>
    <w:p w14:paraId="650CAE1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7"/>
          <w:szCs w:val="27"/>
          <w:highlight w:val="none"/>
        </w:rPr>
      </w:pPr>
      <w:r>
        <w:rPr>
          <w:rStyle w:val="26"/>
          <w:rFonts w:hint="eastAsia" w:asciiTheme="minorEastAsia" w:hAnsiTheme="minorEastAsia" w:eastAsiaTheme="minorEastAsia" w:cstheme="minorEastAsia"/>
          <w:color w:val="auto"/>
          <w:sz w:val="24"/>
          <w:szCs w:val="24"/>
          <w:highlight w:val="none"/>
        </w:rPr>
        <w:t>四、响应文件提交</w:t>
      </w:r>
      <w:r>
        <w:rPr>
          <w:rFonts w:hint="eastAsia" w:asciiTheme="minorEastAsia" w:hAnsiTheme="minorEastAsia" w:eastAsiaTheme="minorEastAsia" w:cstheme="minorEastAsia"/>
          <w:color w:val="auto"/>
          <w:sz w:val="27"/>
          <w:szCs w:val="27"/>
          <w:highlight w:val="none"/>
        </w:rPr>
        <w:t>    </w:t>
      </w:r>
    </w:p>
    <w:p w14:paraId="5D4CB39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截止时间：</w:t>
      </w:r>
      <w:r>
        <w:rPr>
          <w:rFonts w:hint="eastAsia" w:ascii="宋体" w:hAnsi="宋体" w:cs="宋体"/>
          <w:color w:val="auto"/>
          <w:sz w:val="24"/>
          <w:szCs w:val="24"/>
          <w:highlight w:val="none"/>
          <w:lang w:val="en-US" w:eastAsia="zh-CN"/>
        </w:rPr>
        <w:t>2026年05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 xml:space="preserve">日 </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（北京时间）</w:t>
      </w:r>
      <w:r>
        <w:rPr>
          <w:rFonts w:hint="eastAsia" w:asciiTheme="minorEastAsia" w:hAnsiTheme="minorEastAsia" w:eastAsiaTheme="minorEastAsia" w:cstheme="minorEastAsia"/>
          <w:color w:val="auto"/>
          <w:sz w:val="27"/>
          <w:szCs w:val="27"/>
          <w:highlight w:val="none"/>
        </w:rPr>
        <w:t>        </w:t>
      </w:r>
    </w:p>
    <w:p w14:paraId="2D2F149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地点：</w:t>
      </w:r>
      <w:r>
        <w:rPr>
          <w:rStyle w:val="28"/>
          <w:rFonts w:hint="eastAsia" w:asciiTheme="minorEastAsia" w:hAnsiTheme="minorEastAsia" w:eastAsiaTheme="minorEastAsia" w:cstheme="minorEastAsia"/>
          <w:color w:val="auto"/>
          <w:sz w:val="24"/>
          <w:szCs w:val="24"/>
          <w:highlight w:val="none"/>
        </w:rPr>
        <w:t>请登录政采云投标客户端投标</w:t>
      </w:r>
      <w:r>
        <w:rPr>
          <w:rFonts w:hint="eastAsia" w:asciiTheme="minorEastAsia" w:hAnsiTheme="minorEastAsia" w:eastAsiaTheme="minorEastAsia" w:cstheme="minorEastAsia"/>
          <w:color w:val="auto"/>
          <w:sz w:val="27"/>
          <w:szCs w:val="27"/>
          <w:highlight w:val="none"/>
        </w:rPr>
        <w:t>     </w:t>
      </w:r>
    </w:p>
    <w:p w14:paraId="06C0383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7"/>
          <w:szCs w:val="27"/>
          <w:highlight w:val="none"/>
        </w:rPr>
      </w:pPr>
      <w:r>
        <w:rPr>
          <w:rStyle w:val="26"/>
          <w:rFonts w:hint="eastAsia" w:asciiTheme="minorEastAsia" w:hAnsiTheme="minorEastAsia" w:eastAsiaTheme="minorEastAsia" w:cstheme="minorEastAsia"/>
          <w:color w:val="auto"/>
          <w:sz w:val="24"/>
          <w:szCs w:val="24"/>
          <w:highlight w:val="none"/>
        </w:rPr>
        <w:t>五、响应文件开启</w:t>
      </w:r>
      <w:r>
        <w:rPr>
          <w:rFonts w:hint="eastAsia" w:asciiTheme="minorEastAsia" w:hAnsiTheme="minorEastAsia" w:eastAsiaTheme="minorEastAsia" w:cstheme="minorEastAsia"/>
          <w:color w:val="auto"/>
          <w:sz w:val="27"/>
          <w:szCs w:val="27"/>
          <w:highlight w:val="none"/>
        </w:rPr>
        <w:t>    </w:t>
      </w:r>
    </w:p>
    <w:p w14:paraId="76696EC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开启时间：</w:t>
      </w:r>
      <w:r>
        <w:rPr>
          <w:rFonts w:hint="eastAsia" w:ascii="宋体" w:hAnsi="宋体" w:cs="宋体"/>
          <w:color w:val="auto"/>
          <w:sz w:val="24"/>
          <w:szCs w:val="24"/>
          <w:highlight w:val="none"/>
          <w:lang w:val="en-US" w:eastAsia="zh-CN"/>
        </w:rPr>
        <w:t>2026年05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 xml:space="preserve">日 </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（北京时间）</w:t>
      </w:r>
      <w:r>
        <w:rPr>
          <w:rFonts w:hint="eastAsia" w:asciiTheme="minorEastAsia" w:hAnsiTheme="minorEastAsia" w:eastAsiaTheme="minorEastAsia" w:cstheme="minorEastAsia"/>
          <w:color w:val="auto"/>
          <w:sz w:val="27"/>
          <w:szCs w:val="27"/>
          <w:highlight w:val="none"/>
        </w:rPr>
        <w:t>        </w:t>
      </w:r>
    </w:p>
    <w:p w14:paraId="72730B7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 xml:space="preserve">地点：山西省忻州市忻府区山西省忻州市忻州经济开发区紫檀新天地D座2204（开标室002） </w:t>
      </w:r>
      <w:r>
        <w:rPr>
          <w:rFonts w:hint="eastAsia" w:asciiTheme="minorEastAsia" w:hAnsiTheme="minorEastAsia" w:eastAsiaTheme="minorEastAsia" w:cstheme="minorEastAsia"/>
          <w:color w:val="auto"/>
          <w:sz w:val="27"/>
          <w:szCs w:val="27"/>
          <w:highlight w:val="none"/>
        </w:rPr>
        <w:t>  </w:t>
      </w:r>
    </w:p>
    <w:p w14:paraId="22397A2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31"/>
          <w:szCs w:val="31"/>
          <w:highlight w:val="none"/>
        </w:rPr>
      </w:pPr>
      <w:r>
        <w:rPr>
          <w:rStyle w:val="26"/>
          <w:rFonts w:hint="eastAsia" w:asciiTheme="minorEastAsia" w:hAnsiTheme="minorEastAsia" w:eastAsiaTheme="minorEastAsia" w:cstheme="minorEastAsia"/>
          <w:color w:val="auto"/>
          <w:sz w:val="24"/>
          <w:szCs w:val="24"/>
          <w:highlight w:val="none"/>
        </w:rPr>
        <w:t>六、公告期限</w:t>
      </w:r>
      <w:r>
        <w:rPr>
          <w:rFonts w:hint="eastAsia" w:asciiTheme="minorEastAsia" w:hAnsiTheme="minorEastAsia" w:eastAsiaTheme="minorEastAsia" w:cstheme="minorEastAsia"/>
          <w:color w:val="auto"/>
          <w:sz w:val="31"/>
          <w:szCs w:val="31"/>
          <w:highlight w:val="none"/>
        </w:rPr>
        <w:t>    </w:t>
      </w:r>
    </w:p>
    <w:p w14:paraId="009389E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自本公告发布之日起3个工作日。    </w:t>
      </w:r>
    </w:p>
    <w:p w14:paraId="63DB616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7"/>
          <w:szCs w:val="27"/>
          <w:highlight w:val="none"/>
        </w:rPr>
      </w:pPr>
      <w:r>
        <w:rPr>
          <w:rStyle w:val="26"/>
          <w:rFonts w:hint="eastAsia" w:asciiTheme="minorEastAsia" w:hAnsiTheme="minorEastAsia" w:eastAsiaTheme="minorEastAsia" w:cstheme="minorEastAsia"/>
          <w:color w:val="auto"/>
          <w:sz w:val="24"/>
          <w:szCs w:val="24"/>
          <w:highlight w:val="none"/>
        </w:rPr>
        <w:t>七、其他补充事宜</w:t>
      </w:r>
      <w:r>
        <w:rPr>
          <w:rFonts w:hint="eastAsia" w:asciiTheme="minorEastAsia" w:hAnsiTheme="minorEastAsia" w:eastAsiaTheme="minorEastAsia" w:cstheme="minorEastAsia"/>
          <w:color w:val="auto"/>
          <w:sz w:val="27"/>
          <w:szCs w:val="27"/>
          <w:highlight w:val="none"/>
        </w:rPr>
        <w:t>    </w:t>
      </w:r>
    </w:p>
    <w:p w14:paraId="70DE319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rPr>
      </w:pPr>
      <w:r>
        <w:rPr>
          <w:rStyle w:val="28"/>
          <w:rFonts w:hint="eastAsia" w:ascii="宋体" w:hAnsi="宋体" w:eastAsia="宋体" w:cs="宋体"/>
          <w:color w:val="auto"/>
          <w:highlight w:val="none"/>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宋体" w:hAnsi="宋体" w:eastAsia="宋体" w:cs="宋体"/>
          <w:color w:val="auto"/>
          <w:highlight w:val="none"/>
        </w:rPr>
        <w:t>    </w:t>
      </w:r>
    </w:p>
    <w:p w14:paraId="3C61795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因系统自动生成原因，“六、公告期限</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自本公告发布之日起3个工作日。”，实为5个工作日，以5个工作日为准</w:t>
      </w:r>
      <w:r>
        <w:rPr>
          <w:rFonts w:hint="eastAsia" w:ascii="宋体" w:hAnsi="宋体" w:eastAsia="宋体" w:cs="宋体"/>
          <w:color w:val="auto"/>
          <w:highlight w:val="none"/>
          <w:lang w:eastAsia="zh-CN"/>
        </w:rPr>
        <w:t>。</w:t>
      </w:r>
    </w:p>
    <w:p w14:paraId="708375D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textAlignment w:val="auto"/>
        <w:rPr>
          <w:rFonts w:hint="eastAsia" w:ascii="宋体" w:hAnsi="宋体" w:eastAsia="宋体" w:cs="宋体"/>
          <w:color w:val="auto"/>
          <w:highlight w:val="none"/>
          <w:lang w:eastAsia="zh-CN"/>
        </w:rPr>
      </w:pPr>
      <w:r>
        <w:rPr>
          <w:rFonts w:hint="eastAsia" w:cs="宋体"/>
          <w:color w:val="auto"/>
          <w:highlight w:val="none"/>
          <w:lang w:eastAsia="zh-CN"/>
        </w:rPr>
        <w:t>代理机构邮箱：</w:t>
      </w:r>
      <w:r>
        <w:rPr>
          <w:rFonts w:hint="default"/>
          <w:sz w:val="24"/>
          <w:szCs w:val="32"/>
          <w:lang w:val="en-US" w:eastAsia="zh-CN"/>
        </w:rPr>
        <w:t>sxac001@126.com</w:t>
      </w:r>
    </w:p>
    <w:p w14:paraId="0CD4BCD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代理费支付方式：</w:t>
      </w:r>
      <w:r>
        <w:rPr>
          <w:rStyle w:val="28"/>
          <w:rFonts w:hint="eastAsia" w:cs="宋体"/>
          <w:color w:val="auto"/>
          <w:highlight w:val="none"/>
          <w:lang w:eastAsia="zh-CN"/>
        </w:rPr>
        <w:t>供应商支付</w:t>
      </w:r>
      <w:r>
        <w:rPr>
          <w:rFonts w:hint="eastAsia" w:ascii="宋体" w:hAnsi="宋体" w:eastAsia="宋体" w:cs="宋体"/>
          <w:color w:val="auto"/>
          <w:highlight w:val="none"/>
        </w:rPr>
        <w:t> </w:t>
      </w:r>
    </w:p>
    <w:p w14:paraId="2D83FD2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 代理费收费标准：</w:t>
      </w:r>
      <w:r>
        <w:rPr>
          <w:rStyle w:val="28"/>
          <w:rFonts w:hint="eastAsia" w:ascii="宋体" w:hAnsi="宋体" w:eastAsia="宋体" w:cs="宋体"/>
          <w:color w:val="auto"/>
          <w:highlight w:val="none"/>
        </w:rPr>
        <w:t>参照《国家计委关于印发〈招标代理服务费管理暂行办法〉的通知》（计价格〔2002〕1980号）文件规定</w:t>
      </w:r>
      <w:r>
        <w:rPr>
          <w:rStyle w:val="28"/>
          <w:rFonts w:hint="eastAsia" w:cs="宋体"/>
          <w:color w:val="auto"/>
          <w:highlight w:val="none"/>
          <w:lang w:eastAsia="zh-CN"/>
        </w:rPr>
        <w:t>向成交供应商收取采购代理服务费</w:t>
      </w:r>
      <w:r>
        <w:rPr>
          <w:rStyle w:val="28"/>
          <w:rFonts w:hint="eastAsia" w:ascii="宋体" w:hAnsi="宋体" w:eastAsia="宋体" w:cs="宋体"/>
          <w:color w:val="auto"/>
          <w:highlight w:val="none"/>
          <w:lang w:eastAsia="zh-CN"/>
        </w:rPr>
        <w:t>。</w:t>
      </w:r>
      <w:r>
        <w:rPr>
          <w:rFonts w:hint="eastAsia" w:ascii="宋体" w:hAnsi="宋体" w:eastAsia="宋体" w:cs="宋体"/>
          <w:color w:val="auto"/>
          <w:highlight w:val="none"/>
        </w:rPr>
        <w:t> </w:t>
      </w:r>
    </w:p>
    <w:p w14:paraId="7EF843A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代理费收费金额（元）： </w:t>
      </w:r>
      <w:r>
        <w:rPr>
          <w:rStyle w:val="28"/>
          <w:rFonts w:hint="eastAsia" w:ascii="宋体" w:hAnsi="宋体" w:eastAsia="宋体" w:cs="宋体"/>
          <w:color w:val="auto"/>
          <w:highlight w:val="none"/>
        </w:rPr>
        <w:t>/</w:t>
      </w:r>
      <w:r>
        <w:rPr>
          <w:rFonts w:hint="eastAsia" w:ascii="宋体" w:hAnsi="宋体" w:eastAsia="宋体" w:cs="宋体"/>
          <w:color w:val="auto"/>
          <w:highlight w:val="none"/>
        </w:rPr>
        <w:t> </w:t>
      </w:r>
    </w:p>
    <w:p w14:paraId="2AE1FA7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31"/>
          <w:szCs w:val="31"/>
          <w:highlight w:val="none"/>
        </w:rPr>
      </w:pPr>
      <w:r>
        <w:rPr>
          <w:rStyle w:val="26"/>
          <w:rFonts w:hint="eastAsia" w:ascii="宋体" w:hAnsi="宋体" w:eastAsia="宋体" w:cs="宋体"/>
          <w:color w:val="auto"/>
          <w:sz w:val="24"/>
          <w:szCs w:val="24"/>
          <w:highlight w:val="none"/>
        </w:rPr>
        <w:t>八、凡对本次招标提出询问，请按以下方式联系</w:t>
      </w:r>
      <w:r>
        <w:rPr>
          <w:rFonts w:hint="eastAsia" w:ascii="宋体" w:hAnsi="宋体" w:eastAsia="宋体" w:cs="宋体"/>
          <w:color w:val="auto"/>
          <w:sz w:val="31"/>
          <w:szCs w:val="31"/>
          <w:highlight w:val="none"/>
        </w:rPr>
        <w:t>    </w:t>
      </w:r>
    </w:p>
    <w:p w14:paraId="4F69E78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1.采购人信息            </w:t>
      </w:r>
    </w:p>
    <w:p w14:paraId="05F602A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w:t>
      </w:r>
      <w:r>
        <w:rPr>
          <w:rStyle w:val="28"/>
          <w:rFonts w:hint="eastAsia" w:cs="宋体"/>
          <w:color w:val="auto"/>
          <w:highlight w:val="none"/>
          <w:lang w:eastAsia="zh-CN"/>
        </w:rPr>
        <w:t>定襄县文物保护所</w:t>
      </w:r>
      <w:r>
        <w:rPr>
          <w:rFonts w:hint="eastAsia" w:ascii="宋体" w:hAnsi="宋体" w:eastAsia="宋体" w:cs="宋体"/>
          <w:color w:val="auto"/>
          <w:highlight w:val="none"/>
        </w:rPr>
        <w:t xml:space="preserve">          </w:t>
      </w:r>
    </w:p>
    <w:p w14:paraId="2FA5783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址：山西省</w:t>
      </w:r>
      <w:r>
        <w:rPr>
          <w:rFonts w:hint="eastAsia" w:cs="宋体"/>
          <w:color w:val="auto"/>
          <w:highlight w:val="none"/>
          <w:lang w:eastAsia="zh-CN"/>
        </w:rPr>
        <w:t>忻州市定襄县关王庙文管所院内</w:t>
      </w:r>
      <w:r>
        <w:rPr>
          <w:rFonts w:hint="eastAsia" w:ascii="宋体" w:hAnsi="宋体" w:eastAsia="宋体" w:cs="宋体"/>
          <w:color w:val="auto"/>
          <w:highlight w:val="none"/>
        </w:rPr>
        <w:t>        </w:t>
      </w:r>
    </w:p>
    <w:p w14:paraId="48D2181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联系方式：</w:t>
      </w:r>
      <w:r>
        <w:rPr>
          <w:rFonts w:hint="eastAsia" w:cs="宋体"/>
          <w:color w:val="auto"/>
          <w:highlight w:val="none"/>
          <w:lang w:val="en-US" w:eastAsia="zh-CN"/>
        </w:rPr>
        <w:t>13593209777</w:t>
      </w:r>
    </w:p>
    <w:p w14:paraId="081809E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2.采购代理机构信息            </w:t>
      </w:r>
    </w:p>
    <w:p w14:paraId="35354E6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w:t>
      </w:r>
      <w:r>
        <w:rPr>
          <w:rFonts w:hint="eastAsia" w:cs="宋体"/>
          <w:color w:val="auto"/>
          <w:highlight w:val="none"/>
          <w:lang w:val="en-US" w:eastAsia="zh-CN"/>
        </w:rPr>
        <w:t>山西安畅项目管理有限公司</w:t>
      </w:r>
    </w:p>
    <w:p w14:paraId="2AB1BC6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w:t>
      </w:r>
      <w:r>
        <w:rPr>
          <w:rFonts w:hint="eastAsia" w:cs="宋体"/>
          <w:kern w:val="2"/>
          <w:sz w:val="24"/>
          <w:szCs w:val="24"/>
          <w:highlight w:val="none"/>
          <w:lang w:val="en-US" w:eastAsia="zh-CN" w:bidi="ar-SA"/>
        </w:rPr>
        <w:t>山西省忻州市经济开发区紫檀新天地D座2204</w:t>
      </w:r>
    </w:p>
    <w:p w14:paraId="787CA30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w:t>
      </w:r>
      <w:r>
        <w:rPr>
          <w:rFonts w:hint="eastAsia" w:cs="宋体"/>
          <w:color w:val="auto"/>
          <w:highlight w:val="none"/>
          <w:lang w:val="en-US" w:eastAsia="zh-CN"/>
        </w:rPr>
        <w:t>15034465970</w:t>
      </w:r>
    </w:p>
    <w:p w14:paraId="2F1CDD7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p>
    <w:p w14:paraId="48251C7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cs="宋体"/>
          <w:color w:val="auto"/>
          <w:highlight w:val="none"/>
          <w:lang w:val="en-US" w:eastAsia="zh-CN"/>
        </w:rPr>
      </w:pPr>
      <w:r>
        <w:rPr>
          <w:rFonts w:hint="eastAsia" w:ascii="宋体" w:hAnsi="宋体" w:eastAsia="宋体" w:cs="宋体"/>
          <w:color w:val="auto"/>
          <w:highlight w:val="none"/>
          <w:lang w:val="en-US" w:eastAsia="zh-CN"/>
        </w:rPr>
        <w:t>项目联系人：</w:t>
      </w:r>
      <w:r>
        <w:rPr>
          <w:rFonts w:hint="eastAsia" w:cs="宋体"/>
          <w:color w:val="auto"/>
          <w:highlight w:val="none"/>
          <w:lang w:val="en-US" w:eastAsia="zh-CN"/>
        </w:rPr>
        <w:t>张旭燕</w:t>
      </w:r>
    </w:p>
    <w:p w14:paraId="50DD017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lang w:val="en-US" w:eastAsia="zh-CN"/>
        </w:rPr>
        <w:t>电话：</w:t>
      </w:r>
      <w:r>
        <w:rPr>
          <w:rFonts w:hint="eastAsia" w:cs="宋体"/>
          <w:color w:val="auto"/>
          <w:highlight w:val="none"/>
          <w:lang w:val="en-US" w:eastAsia="zh-CN"/>
        </w:rPr>
        <w:t>15034465970</w:t>
      </w:r>
      <w:r>
        <w:rPr>
          <w:rFonts w:hint="eastAsia" w:ascii="宋体" w:hAnsi="宋体" w:eastAsia="宋体" w:cs="宋体"/>
          <w:color w:val="auto"/>
          <w:sz w:val="24"/>
          <w:szCs w:val="24"/>
          <w:highlight w:val="none"/>
          <w:lang w:val="en-US" w:eastAsia="zh-CN"/>
        </w:rPr>
        <w:br w:type="page"/>
      </w:r>
    </w:p>
    <w:p w14:paraId="11EBD61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9BE5951">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70F3B57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9AC7CE5">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28A15C3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66A2C63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0E062FA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210CCF6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4FE99270">
      <w:pPr>
        <w:pStyle w:val="3"/>
        <w:bidi w:val="0"/>
        <w:jc w:val="center"/>
        <w:rPr>
          <w:rFonts w:hint="eastAsia"/>
          <w:lang w:val="en-US" w:eastAsia="zh-CN"/>
        </w:rPr>
      </w:pPr>
      <w:bookmarkStart w:id="1" w:name="_Toc19357"/>
      <w:r>
        <w:rPr>
          <w:rFonts w:hint="eastAsia"/>
          <w:lang w:val="en-US"/>
        </w:rPr>
        <w:t>第</w:t>
      </w:r>
      <w:r>
        <w:rPr>
          <w:rFonts w:hint="eastAsia"/>
          <w:lang w:val="en-US" w:eastAsia="zh-CN"/>
        </w:rPr>
        <w:t>二</w:t>
      </w:r>
      <w:r>
        <w:rPr>
          <w:rFonts w:hint="eastAsia"/>
          <w:lang w:val="en-US"/>
        </w:rPr>
        <w:t>部分</w:t>
      </w:r>
      <w:r>
        <w:rPr>
          <w:rFonts w:hint="eastAsia"/>
          <w:lang w:val="en-US" w:eastAsia="zh-CN"/>
        </w:rPr>
        <w:t xml:space="preserve">  供应商须知</w:t>
      </w:r>
      <w:bookmarkEnd w:id="1"/>
    </w:p>
    <w:p w14:paraId="746F02EA">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val="en-US" w:eastAsia="zh-CN"/>
        </w:rPr>
      </w:pPr>
      <w:r>
        <w:rPr>
          <w:rFonts w:hint="eastAsia" w:ascii="宋体" w:hAnsi="宋体" w:eastAsia="宋体" w:cs="宋体"/>
          <w:b/>
          <w:bCs/>
          <w:color w:val="auto"/>
          <w:sz w:val="40"/>
          <w:szCs w:val="48"/>
          <w:highlight w:val="none"/>
          <w:lang w:val="en-US" w:eastAsia="zh-CN"/>
        </w:rPr>
        <w:br w:type="page"/>
      </w:r>
    </w:p>
    <w:p w14:paraId="6538053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lang w:val="en-US" w:eastAsia="zh-CN"/>
        </w:rPr>
        <w:t>供应商须知</w:t>
      </w:r>
    </w:p>
    <w:tbl>
      <w:tblPr>
        <w:tblStyle w:val="23"/>
        <w:tblW w:w="831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280"/>
        <w:gridCol w:w="5278"/>
      </w:tblGrid>
      <w:tr w14:paraId="299A1F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2" w:type="dxa"/>
            <w:tcBorders>
              <w:tl2br w:val="nil"/>
              <w:tr2bl w:val="nil"/>
            </w:tcBorders>
            <w:noWrap w:val="0"/>
            <w:vAlign w:val="center"/>
          </w:tcPr>
          <w:p w14:paraId="7F967D7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80" w:type="dxa"/>
            <w:tcBorders>
              <w:tl2br w:val="nil"/>
              <w:tr2bl w:val="nil"/>
            </w:tcBorders>
            <w:noWrap w:val="0"/>
            <w:vAlign w:val="center"/>
          </w:tcPr>
          <w:p w14:paraId="6EA23A6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5278" w:type="dxa"/>
            <w:tcBorders>
              <w:tl2br w:val="nil"/>
              <w:tr2bl w:val="nil"/>
            </w:tcBorders>
            <w:noWrap w:val="0"/>
            <w:vAlign w:val="center"/>
          </w:tcPr>
          <w:p w14:paraId="52C980F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14:paraId="658A65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2" w:type="dxa"/>
            <w:tcBorders>
              <w:tl2br w:val="nil"/>
              <w:tr2bl w:val="nil"/>
            </w:tcBorders>
            <w:noWrap w:val="0"/>
            <w:vAlign w:val="center"/>
          </w:tcPr>
          <w:p w14:paraId="4D94740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80" w:type="dxa"/>
            <w:tcBorders>
              <w:tl2br w:val="nil"/>
              <w:tr2bl w:val="nil"/>
            </w:tcBorders>
            <w:noWrap w:val="0"/>
            <w:vAlign w:val="center"/>
          </w:tcPr>
          <w:p w14:paraId="41BB116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p>
        </w:tc>
        <w:tc>
          <w:tcPr>
            <w:tcW w:w="5278" w:type="dxa"/>
            <w:tcBorders>
              <w:tl2br w:val="nil"/>
              <w:tr2bl w:val="nil"/>
            </w:tcBorders>
            <w:noWrap w:val="0"/>
            <w:vAlign w:val="center"/>
          </w:tcPr>
          <w:p w14:paraId="53D6C61E">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定襄县文物保护所</w:t>
            </w:r>
          </w:p>
        </w:tc>
      </w:tr>
      <w:tr w14:paraId="680E84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2" w:type="dxa"/>
            <w:tcBorders>
              <w:tl2br w:val="nil"/>
              <w:tr2bl w:val="nil"/>
            </w:tcBorders>
            <w:noWrap w:val="0"/>
            <w:vAlign w:val="center"/>
          </w:tcPr>
          <w:p w14:paraId="0EC6595C">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80" w:type="dxa"/>
            <w:tcBorders>
              <w:tl2br w:val="nil"/>
              <w:tr2bl w:val="nil"/>
            </w:tcBorders>
            <w:noWrap w:val="0"/>
            <w:vAlign w:val="center"/>
          </w:tcPr>
          <w:p w14:paraId="0F920A0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采购代理机构</w:t>
            </w:r>
          </w:p>
        </w:tc>
        <w:tc>
          <w:tcPr>
            <w:tcW w:w="5278" w:type="dxa"/>
            <w:tcBorders>
              <w:tl2br w:val="nil"/>
              <w:tr2bl w:val="nil"/>
            </w:tcBorders>
            <w:noWrap w:val="0"/>
            <w:vAlign w:val="center"/>
          </w:tcPr>
          <w:p w14:paraId="08ACE0F0">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山西安畅项目管理有限公司</w:t>
            </w:r>
          </w:p>
        </w:tc>
      </w:tr>
      <w:tr w14:paraId="09679A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52" w:type="dxa"/>
            <w:tcBorders>
              <w:tl2br w:val="nil"/>
              <w:tr2bl w:val="nil"/>
            </w:tcBorders>
            <w:noWrap w:val="0"/>
            <w:vAlign w:val="center"/>
          </w:tcPr>
          <w:p w14:paraId="217D343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80" w:type="dxa"/>
            <w:tcBorders>
              <w:tl2br w:val="nil"/>
              <w:tr2bl w:val="nil"/>
            </w:tcBorders>
            <w:noWrap w:val="0"/>
            <w:vAlign w:val="center"/>
          </w:tcPr>
          <w:p w14:paraId="205F003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预算金额</w:t>
            </w:r>
            <w:r>
              <w:rPr>
                <w:rFonts w:hint="eastAsia" w:ascii="宋体" w:hAnsi="宋体" w:eastAsia="宋体" w:cs="宋体"/>
                <w:color w:val="auto"/>
                <w:sz w:val="24"/>
                <w:szCs w:val="24"/>
                <w:highlight w:val="none"/>
                <w:lang w:val="en-US" w:eastAsia="zh-CN"/>
              </w:rPr>
              <w:t>（最高限价）</w:t>
            </w:r>
          </w:p>
        </w:tc>
        <w:tc>
          <w:tcPr>
            <w:tcW w:w="5278" w:type="dxa"/>
            <w:tcBorders>
              <w:tl2br w:val="nil"/>
              <w:tr2bl w:val="nil"/>
            </w:tcBorders>
            <w:noWrap w:val="0"/>
            <w:vAlign w:val="center"/>
          </w:tcPr>
          <w:p w14:paraId="0BC97D34">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snapToGrid w:val="0"/>
                <w:color w:val="auto"/>
                <w:sz w:val="24"/>
                <w:szCs w:val="24"/>
                <w:highlight w:val="none"/>
                <w:lang w:val="en-US" w:eastAsia="zh-CN"/>
              </w:rPr>
              <w:t>同“磋商公告”</w:t>
            </w:r>
          </w:p>
        </w:tc>
      </w:tr>
      <w:tr w14:paraId="1BCCE9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2" w:type="dxa"/>
            <w:tcBorders>
              <w:tl2br w:val="nil"/>
              <w:tr2bl w:val="nil"/>
            </w:tcBorders>
            <w:noWrap w:val="0"/>
            <w:vAlign w:val="center"/>
          </w:tcPr>
          <w:p w14:paraId="0419CA7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80" w:type="dxa"/>
            <w:tcBorders>
              <w:tl2br w:val="nil"/>
              <w:tr2bl w:val="nil"/>
            </w:tcBorders>
            <w:noWrap w:val="0"/>
            <w:vAlign w:val="center"/>
          </w:tcPr>
          <w:p w14:paraId="18E6528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服务期</w:t>
            </w:r>
          </w:p>
        </w:tc>
        <w:tc>
          <w:tcPr>
            <w:tcW w:w="5278" w:type="dxa"/>
            <w:tcBorders>
              <w:tl2br w:val="nil"/>
              <w:tr2bl w:val="nil"/>
            </w:tcBorders>
            <w:noWrap w:val="0"/>
            <w:vAlign w:val="center"/>
          </w:tcPr>
          <w:p w14:paraId="4845C861">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snapToGrid w:val="0"/>
                <w:color w:val="auto"/>
                <w:sz w:val="24"/>
                <w:szCs w:val="24"/>
                <w:highlight w:val="none"/>
                <w:lang w:val="en-US" w:eastAsia="zh-CN"/>
              </w:rPr>
              <w:t>同“磋商公告”</w:t>
            </w:r>
          </w:p>
        </w:tc>
      </w:tr>
      <w:tr w14:paraId="203EC9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2" w:type="dxa"/>
            <w:tcBorders>
              <w:tl2br w:val="nil"/>
              <w:tr2bl w:val="nil"/>
            </w:tcBorders>
            <w:noWrap w:val="0"/>
            <w:vAlign w:val="center"/>
          </w:tcPr>
          <w:p w14:paraId="3965C23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280" w:type="dxa"/>
            <w:tcBorders>
              <w:tl2br w:val="nil"/>
              <w:tr2bl w:val="nil"/>
            </w:tcBorders>
            <w:noWrap w:val="0"/>
            <w:vAlign w:val="center"/>
          </w:tcPr>
          <w:p w14:paraId="3F5A417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服务地点</w:t>
            </w:r>
          </w:p>
        </w:tc>
        <w:tc>
          <w:tcPr>
            <w:tcW w:w="5278" w:type="dxa"/>
            <w:tcBorders>
              <w:tl2br w:val="nil"/>
              <w:tr2bl w:val="nil"/>
            </w:tcBorders>
            <w:noWrap w:val="0"/>
            <w:vAlign w:val="center"/>
          </w:tcPr>
          <w:p w14:paraId="3E2F5C91">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定襄县北外环S311省道北侧</w:t>
            </w:r>
          </w:p>
        </w:tc>
      </w:tr>
      <w:tr w14:paraId="05017D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2" w:type="dxa"/>
            <w:tcBorders>
              <w:tl2br w:val="nil"/>
              <w:tr2bl w:val="nil"/>
            </w:tcBorders>
            <w:noWrap w:val="0"/>
            <w:vAlign w:val="center"/>
          </w:tcPr>
          <w:p w14:paraId="5EF4579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280" w:type="dxa"/>
            <w:tcBorders>
              <w:tl2br w:val="nil"/>
              <w:tr2bl w:val="nil"/>
            </w:tcBorders>
            <w:noWrap w:val="0"/>
            <w:vAlign w:val="center"/>
          </w:tcPr>
          <w:p w14:paraId="1DBF9D8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5278" w:type="dxa"/>
            <w:tcBorders>
              <w:tl2br w:val="nil"/>
              <w:tr2bl w:val="nil"/>
            </w:tcBorders>
            <w:noWrap w:val="0"/>
            <w:vAlign w:val="center"/>
          </w:tcPr>
          <w:p w14:paraId="54792D8D">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省级文物行政部门组织验收合格后一次性付清</w:t>
            </w:r>
            <w:r>
              <w:rPr>
                <w:rFonts w:hint="eastAsia" w:ascii="宋体" w:hAnsi="宋体" w:cs="宋体"/>
                <w:color w:val="auto"/>
                <w:sz w:val="24"/>
                <w:szCs w:val="24"/>
                <w:highlight w:val="none"/>
                <w:lang w:val="en-US" w:eastAsia="zh-CN"/>
              </w:rPr>
              <w:t>。</w:t>
            </w:r>
          </w:p>
        </w:tc>
      </w:tr>
      <w:tr w14:paraId="2E1FA6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2" w:type="dxa"/>
            <w:tcBorders>
              <w:tl2br w:val="nil"/>
              <w:tr2bl w:val="nil"/>
            </w:tcBorders>
            <w:noWrap w:val="0"/>
            <w:vAlign w:val="center"/>
          </w:tcPr>
          <w:p w14:paraId="6DA0659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280" w:type="dxa"/>
            <w:tcBorders>
              <w:tl2br w:val="nil"/>
              <w:tr2bl w:val="nil"/>
            </w:tcBorders>
            <w:noWrap w:val="0"/>
            <w:vAlign w:val="center"/>
          </w:tcPr>
          <w:p w14:paraId="0DA69BD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5278" w:type="dxa"/>
            <w:tcBorders>
              <w:tl2br w:val="nil"/>
              <w:tr2bl w:val="nil"/>
            </w:tcBorders>
            <w:noWrap w:val="0"/>
            <w:vAlign w:val="center"/>
          </w:tcPr>
          <w:p w14:paraId="02E1C208">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w:t>
            </w:r>
            <w:r>
              <w:rPr>
                <w:rFonts w:hint="eastAsia" w:ascii="宋体" w:hAnsi="宋体" w:eastAsia="宋体" w:cs="宋体"/>
                <w:color w:val="auto"/>
                <w:sz w:val="24"/>
                <w:szCs w:val="24"/>
                <w:highlight w:val="none"/>
                <w:lang w:val="en-US" w:eastAsia="zh-CN"/>
              </w:rPr>
              <w:t>投标截止</w:t>
            </w:r>
            <w:r>
              <w:rPr>
                <w:rFonts w:hint="eastAsia" w:ascii="宋体" w:hAnsi="宋体" w:eastAsia="宋体" w:cs="宋体"/>
                <w:color w:val="auto"/>
                <w:sz w:val="24"/>
                <w:szCs w:val="24"/>
                <w:highlight w:val="none"/>
              </w:rPr>
              <w:t>之日起</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0日历天</w:t>
            </w:r>
          </w:p>
        </w:tc>
      </w:tr>
      <w:tr w14:paraId="3AFDBB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2" w:type="dxa"/>
            <w:tcBorders>
              <w:tl2br w:val="nil"/>
              <w:tr2bl w:val="nil"/>
            </w:tcBorders>
            <w:noWrap w:val="0"/>
            <w:vAlign w:val="center"/>
          </w:tcPr>
          <w:p w14:paraId="1F1DC6B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280" w:type="dxa"/>
            <w:tcBorders>
              <w:tl2br w:val="nil"/>
              <w:tr2bl w:val="nil"/>
            </w:tcBorders>
            <w:noWrap w:val="0"/>
            <w:vAlign w:val="center"/>
          </w:tcPr>
          <w:p w14:paraId="152CD32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供应商应提交的资格证明文件</w:t>
            </w:r>
          </w:p>
        </w:tc>
        <w:tc>
          <w:tcPr>
            <w:tcW w:w="5278" w:type="dxa"/>
            <w:tcBorders>
              <w:tl2br w:val="nil"/>
              <w:tr2bl w:val="nil"/>
            </w:tcBorders>
            <w:noWrap w:val="0"/>
            <w:vAlign w:val="center"/>
          </w:tcPr>
          <w:p w14:paraId="0EC2FC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.具有独立承担民事责任的能力证明文件</w:t>
            </w:r>
          </w:p>
          <w:p w14:paraId="32D893D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供应商须提供具有独立承担民事责任的信用承诺书（见‘响应文件格式’）；</w:t>
            </w:r>
          </w:p>
          <w:p w14:paraId="5BA7D1A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.具有良好的商业信誉和健全的财务会计制度证明文件</w:t>
            </w:r>
          </w:p>
          <w:p w14:paraId="40906C6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供应商须提供具有良好的商业信誉和健全的财务会计制度的信用承诺书（见‘响应文件格式’）；</w:t>
            </w:r>
          </w:p>
          <w:p w14:paraId="241564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.具有履行合同所必需的设备和专业技术能力证明文件</w:t>
            </w:r>
          </w:p>
          <w:p w14:paraId="628D1B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供应商须提供具有履行合同所必需的设备和专业技术能力证明文件的信用承诺书（见‘响应文件格式’）；</w:t>
            </w:r>
          </w:p>
          <w:p w14:paraId="6EC39C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.有依法缴纳税收和社会保障资金的良好记录证明文件</w:t>
            </w:r>
          </w:p>
          <w:p w14:paraId="784C97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供应商须提供依法缴纳税收和社会保障资金的信用承诺书（见‘响应文件格式’）； </w:t>
            </w:r>
          </w:p>
          <w:p w14:paraId="50A690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.参加采购活动前三年内，在经营活动中没有重大违法记录证明文件</w:t>
            </w:r>
          </w:p>
          <w:p w14:paraId="618151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供应商须提供近三年无重大违法记录声明信用承诺书（见‘响应文件格式’）；</w:t>
            </w:r>
          </w:p>
          <w:p w14:paraId="48EC7823">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6.本项目的特定资格要求</w:t>
            </w:r>
            <w:r>
              <w:rPr>
                <w:rFonts w:hint="eastAsia" w:ascii="宋体" w:hAnsi="宋体" w:eastAsia="宋体" w:cs="宋体"/>
                <w:color w:val="auto"/>
                <w:sz w:val="24"/>
                <w:szCs w:val="24"/>
                <w:highlight w:val="none"/>
                <w:lang w:val="en-US" w:eastAsia="zh-CN"/>
              </w:rPr>
              <w:t>（见‘响应文件格式’）；</w:t>
            </w:r>
          </w:p>
          <w:p w14:paraId="183C00B3">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7.供应商应为中小企业；</w:t>
            </w:r>
          </w:p>
          <w:p w14:paraId="0DEB6677">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供应商认为需要提供的</w:t>
            </w:r>
            <w:r>
              <w:rPr>
                <w:rFonts w:hint="eastAsia" w:ascii="宋体" w:hAnsi="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eastAsia="zh-CN"/>
              </w:rPr>
              <w:t>资格证明文件。</w:t>
            </w:r>
          </w:p>
        </w:tc>
      </w:tr>
      <w:tr w14:paraId="6E5DBD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2" w:type="dxa"/>
            <w:tcBorders>
              <w:tl2br w:val="nil"/>
              <w:tr2bl w:val="nil"/>
            </w:tcBorders>
            <w:noWrap w:val="0"/>
            <w:vAlign w:val="center"/>
          </w:tcPr>
          <w:p w14:paraId="71F2F4E9">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280" w:type="dxa"/>
            <w:tcBorders>
              <w:tl2br w:val="nil"/>
              <w:tr2bl w:val="nil"/>
            </w:tcBorders>
            <w:noWrap w:val="0"/>
            <w:vAlign w:val="center"/>
          </w:tcPr>
          <w:p w14:paraId="5559F58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供应商应提交的商务、技术文件</w:t>
            </w:r>
          </w:p>
        </w:tc>
        <w:tc>
          <w:tcPr>
            <w:tcW w:w="5278" w:type="dxa"/>
            <w:tcBorders>
              <w:tl2br w:val="nil"/>
              <w:tr2bl w:val="nil"/>
            </w:tcBorders>
            <w:noWrap w:val="0"/>
            <w:vAlign w:val="center"/>
          </w:tcPr>
          <w:p w14:paraId="4A4947F8">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1.法定代表人身份证明书；</w:t>
            </w:r>
          </w:p>
          <w:p w14:paraId="7B99279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2.法定代表人授权委托书；</w:t>
            </w:r>
          </w:p>
          <w:p w14:paraId="3949DA20">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.保证金凭证；</w:t>
            </w:r>
          </w:p>
          <w:p w14:paraId="31A8FDC1">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.磋商函；</w:t>
            </w:r>
          </w:p>
          <w:p w14:paraId="77E6D4D1">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商务、技术要求偏离表</w:t>
            </w:r>
            <w:r>
              <w:rPr>
                <w:rFonts w:hint="eastAsia" w:ascii="宋体" w:hAnsi="宋体" w:cs="宋体"/>
                <w:color w:val="auto"/>
                <w:sz w:val="24"/>
                <w:szCs w:val="24"/>
                <w:highlight w:val="none"/>
                <w:lang w:val="en-US" w:eastAsia="zh-CN"/>
              </w:rPr>
              <w:t>；</w:t>
            </w:r>
          </w:p>
          <w:p w14:paraId="5A685D23">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.服务方案；</w:t>
            </w:r>
          </w:p>
          <w:p w14:paraId="608A010A">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.供应商认为需要提供的</w:t>
            </w:r>
            <w:r>
              <w:rPr>
                <w:rFonts w:hint="eastAsia" w:ascii="宋体" w:hAnsi="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eastAsia="zh-CN"/>
              </w:rPr>
              <w:t>商务、技术文件。</w:t>
            </w:r>
          </w:p>
        </w:tc>
      </w:tr>
      <w:tr w14:paraId="5ACC2B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52" w:type="dxa"/>
            <w:tcBorders>
              <w:tl2br w:val="nil"/>
              <w:tr2bl w:val="nil"/>
            </w:tcBorders>
            <w:noWrap w:val="0"/>
            <w:vAlign w:val="center"/>
          </w:tcPr>
          <w:p w14:paraId="3EE1AB7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280" w:type="dxa"/>
            <w:tcBorders>
              <w:tl2br w:val="nil"/>
              <w:tr2bl w:val="nil"/>
            </w:tcBorders>
            <w:noWrap w:val="0"/>
            <w:vAlign w:val="center"/>
          </w:tcPr>
          <w:p w14:paraId="197271CD">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报价文件</w:t>
            </w:r>
          </w:p>
        </w:tc>
        <w:tc>
          <w:tcPr>
            <w:tcW w:w="5278" w:type="dxa"/>
            <w:tcBorders>
              <w:tl2br w:val="nil"/>
              <w:tr2bl w:val="nil"/>
            </w:tcBorders>
            <w:noWrap w:val="0"/>
            <w:vAlign w:val="center"/>
          </w:tcPr>
          <w:p w14:paraId="0DBF37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1.报价一览表</w:t>
            </w:r>
            <w:r>
              <w:rPr>
                <w:rFonts w:hint="eastAsia" w:ascii="宋体" w:hAnsi="宋体" w:cs="宋体"/>
                <w:color w:val="auto"/>
                <w:sz w:val="24"/>
                <w:szCs w:val="24"/>
                <w:highlight w:val="none"/>
                <w:lang w:val="en-US" w:eastAsia="zh-CN"/>
              </w:rPr>
              <w:t>。</w:t>
            </w:r>
          </w:p>
        </w:tc>
      </w:tr>
      <w:tr w14:paraId="0A8306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52" w:type="dxa"/>
            <w:tcBorders>
              <w:tl2br w:val="nil"/>
              <w:tr2bl w:val="nil"/>
            </w:tcBorders>
            <w:noWrap w:val="0"/>
            <w:vAlign w:val="center"/>
          </w:tcPr>
          <w:p w14:paraId="1ADDFB7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280" w:type="dxa"/>
            <w:tcBorders>
              <w:tl2br w:val="nil"/>
              <w:tr2bl w:val="nil"/>
            </w:tcBorders>
            <w:noWrap w:val="0"/>
            <w:vAlign w:val="center"/>
          </w:tcPr>
          <w:p w14:paraId="4C8AD59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5278" w:type="dxa"/>
            <w:tcBorders>
              <w:tl2br w:val="nil"/>
              <w:tr2bl w:val="nil"/>
            </w:tcBorders>
            <w:noWrap w:val="0"/>
            <w:vAlign w:val="center"/>
          </w:tcPr>
          <w:p w14:paraId="7B2F4082">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金额：</w:t>
            </w:r>
            <w:r>
              <w:rPr>
                <w:rFonts w:hint="eastAsia" w:ascii="宋体" w:hAnsi="宋体" w:cs="宋体"/>
                <w:color w:val="auto"/>
                <w:sz w:val="24"/>
                <w:szCs w:val="24"/>
                <w:highlight w:val="none"/>
                <w:lang w:val="en-US" w:eastAsia="zh-CN"/>
              </w:rPr>
              <w:t>3900</w:t>
            </w:r>
            <w:r>
              <w:rPr>
                <w:rFonts w:hint="eastAsia" w:ascii="宋体" w:hAnsi="宋体" w:eastAsia="宋体" w:cs="宋体"/>
                <w:color w:val="auto"/>
                <w:sz w:val="24"/>
                <w:szCs w:val="24"/>
                <w:highlight w:val="none"/>
                <w:lang w:val="en-US" w:eastAsia="zh-CN"/>
              </w:rPr>
              <w:t>元</w:t>
            </w:r>
          </w:p>
          <w:p w14:paraId="599F61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收款账户信息：</w:t>
            </w:r>
          </w:p>
          <w:p w14:paraId="7751B1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账户名称：山西安畅项目管理有限公司</w:t>
            </w:r>
          </w:p>
          <w:p w14:paraId="4F0C9B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开户银行：上海浦东发展银行股份有限公司忻州新建北路支行</w:t>
            </w:r>
          </w:p>
          <w:p w14:paraId="52657A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账号：10230078801800000070</w:t>
            </w:r>
          </w:p>
          <w:p w14:paraId="7A2DC9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投标保证金的形式：</w:t>
            </w:r>
          </w:p>
          <w:p w14:paraId="322D2EF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1.网银转账：通过本单位银行基本账户转账，响应文件中需提供投标保证金电汇凭证。</w:t>
            </w:r>
          </w:p>
          <w:p w14:paraId="692C0B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2.采用保函形式：金融机构、担保机构出具的保函。投标文件中附保函扫描件及代理机构出具的投标保函接收函扫描件，否则视为无效投标。</w:t>
            </w:r>
          </w:p>
          <w:p w14:paraId="00D2DC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3.采用银行汇款和支票、本票，应当明确收款账号，响应文件中需附汇票存根或银行转账通知扫描件及其基本账户转出的证明。</w:t>
            </w:r>
          </w:p>
          <w:p w14:paraId="791054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73078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（1）未按前述要求提交投标保证金或未足额</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投标保证金的投标，将被视为无效投标。</w:t>
            </w:r>
          </w:p>
          <w:p w14:paraId="7DB0B635">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交纳投标保证金时，</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在凭单用途栏中注明</w:t>
            </w:r>
            <w:r>
              <w:rPr>
                <w:rFonts w:hint="eastAsia" w:ascii="宋体" w:hAnsi="宋体" w:eastAsia="宋体" w:cs="宋体"/>
                <w:color w:val="auto"/>
                <w:sz w:val="24"/>
                <w:szCs w:val="24"/>
                <w:highlight w:val="none"/>
                <w:lang w:eastAsia="zh-CN"/>
              </w:rPr>
              <w:t>项目名称或</w:t>
            </w:r>
            <w:r>
              <w:rPr>
                <w:rFonts w:hint="eastAsia" w:ascii="宋体" w:hAnsi="宋体" w:eastAsia="宋体" w:cs="宋体"/>
                <w:color w:val="auto"/>
                <w:sz w:val="24"/>
                <w:szCs w:val="24"/>
                <w:highlight w:val="none"/>
              </w:rPr>
              <w:t>项目编号（可简写）。</w:t>
            </w:r>
          </w:p>
        </w:tc>
      </w:tr>
      <w:tr w14:paraId="6538C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2" w:type="dxa"/>
            <w:tcBorders>
              <w:tl2br w:val="nil"/>
              <w:tr2bl w:val="nil"/>
            </w:tcBorders>
            <w:noWrap w:val="0"/>
            <w:vAlign w:val="center"/>
          </w:tcPr>
          <w:p w14:paraId="23926B9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280" w:type="dxa"/>
            <w:tcBorders>
              <w:tl2br w:val="nil"/>
              <w:tr2bl w:val="nil"/>
            </w:tcBorders>
            <w:noWrap w:val="0"/>
            <w:vAlign w:val="center"/>
          </w:tcPr>
          <w:p w14:paraId="4E4CEE5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响应文件提交</w:t>
            </w:r>
          </w:p>
        </w:tc>
        <w:tc>
          <w:tcPr>
            <w:tcW w:w="5278" w:type="dxa"/>
            <w:tcBorders>
              <w:tl2br w:val="nil"/>
              <w:tr2bl w:val="nil"/>
            </w:tcBorders>
            <w:noWrap w:val="0"/>
            <w:vAlign w:val="center"/>
          </w:tcPr>
          <w:p w14:paraId="15E4A05A">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截止时间：</w:t>
            </w:r>
            <w:r>
              <w:rPr>
                <w:rFonts w:hint="eastAsia" w:ascii="宋体" w:hAnsi="宋体" w:eastAsia="宋体" w:cs="宋体"/>
                <w:color w:val="auto"/>
                <w:sz w:val="24"/>
                <w:szCs w:val="24"/>
                <w:highlight w:val="none"/>
                <w:lang w:val="en-US" w:eastAsia="zh-CN"/>
              </w:rPr>
              <w:t>同“磋商公告”提交响应文件截止时间</w:t>
            </w:r>
          </w:p>
          <w:p w14:paraId="6FFB2916">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地点：电子响应文件须使用系统提供的响应文件编制工具编制完成，投标截止时间前在</w:t>
            </w:r>
            <w:r>
              <w:rPr>
                <w:rFonts w:hint="eastAsia" w:ascii="宋体" w:hAnsi="宋体" w:eastAsia="宋体" w:cs="宋体"/>
                <w:color w:val="auto"/>
                <w:sz w:val="24"/>
                <w:szCs w:val="24"/>
                <w:highlight w:val="none"/>
                <w:lang w:val="en-US" w:eastAsia="zh-CN"/>
              </w:rPr>
              <w:t>山西省政府采购网（</w:t>
            </w:r>
            <w:r>
              <w:rPr>
                <w:rFonts w:hint="eastAsia" w:ascii="宋体" w:hAnsi="宋体" w:eastAsia="宋体" w:cs="宋体"/>
                <w:color w:val="auto"/>
                <w:sz w:val="24"/>
                <w:szCs w:val="24"/>
                <w:highlight w:val="none"/>
                <w:lang w:eastAsia="zh-CN"/>
              </w:rPr>
              <w:t>http：//www.ccgp-shanxi.gov.cn/home.html</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中完成</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eastAsia="zh-CN"/>
              </w:rPr>
              <w:t>（上传），投标截止时间前未完成响应文件上传的，视为撤回响应文件，供应商自行承担责任</w:t>
            </w:r>
          </w:p>
        </w:tc>
      </w:tr>
      <w:tr w14:paraId="3ED2EA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2" w:type="dxa"/>
            <w:tcBorders>
              <w:tl2br w:val="nil"/>
              <w:tr2bl w:val="nil"/>
            </w:tcBorders>
            <w:noWrap w:val="0"/>
            <w:vAlign w:val="center"/>
          </w:tcPr>
          <w:p w14:paraId="4FB4549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280" w:type="dxa"/>
            <w:tcBorders>
              <w:tl2br w:val="nil"/>
              <w:tr2bl w:val="nil"/>
            </w:tcBorders>
            <w:noWrap w:val="0"/>
            <w:vAlign w:val="center"/>
          </w:tcPr>
          <w:p w14:paraId="1149F94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公告</w:t>
            </w:r>
          </w:p>
        </w:tc>
        <w:tc>
          <w:tcPr>
            <w:tcW w:w="5278" w:type="dxa"/>
            <w:tcBorders>
              <w:tl2br w:val="nil"/>
              <w:tr2bl w:val="nil"/>
            </w:tcBorders>
            <w:noWrap w:val="0"/>
            <w:vAlign w:val="center"/>
          </w:tcPr>
          <w:p w14:paraId="7B772AB4">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成交公告在《山西省政府采购网》发布</w:t>
            </w:r>
            <w:r>
              <w:rPr>
                <w:rFonts w:hint="eastAsia" w:ascii="宋体" w:hAnsi="宋体" w:eastAsia="宋体" w:cs="宋体"/>
                <w:color w:val="auto"/>
                <w:sz w:val="24"/>
                <w:szCs w:val="24"/>
                <w:highlight w:val="none"/>
              </w:rPr>
              <w:t>，请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自行查阅</w:t>
            </w:r>
          </w:p>
        </w:tc>
      </w:tr>
      <w:tr w14:paraId="40098B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2" w:type="dxa"/>
            <w:tcBorders>
              <w:tl2br w:val="nil"/>
              <w:tr2bl w:val="nil"/>
            </w:tcBorders>
            <w:noWrap w:val="0"/>
            <w:vAlign w:val="center"/>
          </w:tcPr>
          <w:p w14:paraId="0B1DA65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280" w:type="dxa"/>
            <w:tcBorders>
              <w:tl2br w:val="nil"/>
              <w:tr2bl w:val="nil"/>
            </w:tcBorders>
            <w:noWrap w:val="0"/>
            <w:vAlign w:val="center"/>
          </w:tcPr>
          <w:p w14:paraId="68318E5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代理服务费</w:t>
            </w:r>
          </w:p>
        </w:tc>
        <w:tc>
          <w:tcPr>
            <w:tcW w:w="5278" w:type="dxa"/>
            <w:tcBorders>
              <w:tl2br w:val="nil"/>
              <w:tr2bl w:val="nil"/>
            </w:tcBorders>
            <w:noWrap w:val="0"/>
            <w:vAlign w:val="center"/>
          </w:tcPr>
          <w:p w14:paraId="47A9F32F">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参照《国家计委关于印发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招标代理服务费管理暂行办法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的通知》（计价格</w:t>
            </w:r>
            <w:r>
              <w:rPr>
                <w:rFonts w:hint="eastAsia" w:ascii="宋体" w:hAnsi="宋体" w:eastAsia="宋体" w:cs="宋体"/>
                <w:color w:val="auto"/>
                <w:sz w:val="24"/>
                <w:szCs w:val="24"/>
                <w:highlight w:val="none"/>
                <w:lang w:eastAsia="zh-CN"/>
              </w:rPr>
              <w:t>〔2002〕1980号</w:t>
            </w:r>
            <w:r>
              <w:rPr>
                <w:rFonts w:hint="eastAsia" w:ascii="宋体" w:hAnsi="宋体" w:eastAsia="宋体" w:cs="宋体"/>
                <w:color w:val="auto"/>
                <w:sz w:val="24"/>
                <w:szCs w:val="24"/>
                <w:highlight w:val="none"/>
              </w:rPr>
              <w:t>）文件规定</w:t>
            </w:r>
            <w:r>
              <w:rPr>
                <w:rFonts w:hint="eastAsia" w:ascii="宋体" w:hAnsi="宋体" w:cs="宋体"/>
                <w:color w:val="auto"/>
                <w:sz w:val="24"/>
                <w:szCs w:val="24"/>
                <w:highlight w:val="none"/>
                <w:lang w:eastAsia="zh-CN"/>
              </w:rPr>
              <w:t>向成交供应商收取招标代理服务费</w:t>
            </w:r>
          </w:p>
        </w:tc>
      </w:tr>
      <w:tr w14:paraId="6A1DA5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2" w:type="dxa"/>
            <w:tcBorders>
              <w:tl2br w:val="nil"/>
              <w:tr2bl w:val="nil"/>
            </w:tcBorders>
            <w:noWrap w:val="0"/>
            <w:vAlign w:val="center"/>
          </w:tcPr>
          <w:p w14:paraId="1C54A3D6">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280" w:type="dxa"/>
            <w:tcBorders>
              <w:tl2br w:val="nil"/>
              <w:tr2bl w:val="nil"/>
            </w:tcBorders>
            <w:noWrap w:val="0"/>
            <w:vAlign w:val="center"/>
          </w:tcPr>
          <w:p w14:paraId="23297F8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政府采购相关政策要求</w:t>
            </w:r>
          </w:p>
        </w:tc>
        <w:tc>
          <w:tcPr>
            <w:tcW w:w="5278" w:type="dxa"/>
            <w:tcBorders>
              <w:tl2br w:val="nil"/>
              <w:tr2bl w:val="nil"/>
            </w:tcBorders>
            <w:noWrap w:val="0"/>
            <w:vAlign w:val="center"/>
          </w:tcPr>
          <w:p w14:paraId="0CBC9A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.中小微企业参加本项目：</w:t>
            </w:r>
          </w:p>
          <w:p w14:paraId="1E30AB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中小企业，是指在中华人民共和国境内依法设立，依据国务院批准的中小企业划分标准确定的中型企业、小型企业和微型企业，但与大企业的负责人为同一人，或者与大企业存在直接控股、管理关系的除外。 </w:t>
            </w:r>
          </w:p>
          <w:p w14:paraId="7C5BD9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符合中小企业划分标准的个体工商户，在政府采购活动中视同中小企业。</w:t>
            </w:r>
          </w:p>
          <w:p w14:paraId="1D753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 xml:space="preserve">供应商提供的货物、工程或者服务符合下列情形的，享受本办法规定的中小企业扶持政策： </w:t>
            </w:r>
          </w:p>
          <w:p w14:paraId="433743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（一）在货物采购项目中，货物由中小企业制造，即货物由中小企业生产且使用该中小企业商号或者注册商标； </w:t>
            </w:r>
          </w:p>
          <w:p w14:paraId="627ADE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（二）在工程采购项目中，工程由中小企业承建，即工程施工单位为中小企业； </w:t>
            </w:r>
          </w:p>
          <w:p w14:paraId="755B704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（三）在服务采购项目中，服务由中小企业承接，即提供服务的人员为中小企业依照《中华人民共和国劳动合同法》订立劳动合同的从业人员。 </w:t>
            </w:r>
          </w:p>
          <w:p w14:paraId="17FD9B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在货物采购项目中，供应商提供的货物既有中小企业制造货物，也有大型企业制造货物的，不享受本办法规定的中小企业扶持政策。 </w:t>
            </w:r>
          </w:p>
          <w:p w14:paraId="578F29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6298E2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货物服务采购项目给予小微企业的价格扣除优惠为15%采用大中型企业与小微企业组成联合体或者大中型企业向小微企业分包采购合同的，评审优惠幅度为5% 。政府采购工程项目给予小微企业的价格扣除优惠为3%，采用大中型企业与小微企业组成联合体或者大中型企业向小微企业分包采购合同的，评审优惠幅度为1% 。</w:t>
            </w:r>
          </w:p>
          <w:p w14:paraId="2FBF5D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.残疾人福利单位参加本项目：</w:t>
            </w:r>
          </w:p>
          <w:p w14:paraId="278722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依据《三部门联合发布关于促进残疾人就业政府采购政策的通知》（财库〔2017〕141号）第三条规定，需附残疾人福利性单位声明函。</w:t>
            </w:r>
          </w:p>
          <w:p w14:paraId="5D8903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价格优惠：残疾人福利性单位给予15%的价格扣除，用扣除后的报价参与评审。</w:t>
            </w:r>
          </w:p>
          <w:p w14:paraId="2C2A99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.监狱企业参加本项目：</w:t>
            </w:r>
          </w:p>
          <w:p w14:paraId="42FB9B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依据《财政部司法部关于政府采购支持监狱企业发展有关问题的通知》（财库〔2014〕68号）规定，须提供相关证明材料。</w:t>
            </w:r>
          </w:p>
          <w:p w14:paraId="1819DA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价格优惠：监狱企业给予15%的价格扣除；用扣除后的报价参与评审。</w:t>
            </w:r>
          </w:p>
          <w:p w14:paraId="17A937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.联合体参加本项目：</w:t>
            </w:r>
          </w:p>
          <w:p w14:paraId="6580CF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如本项目为接受大中型企业与小微企业组成联合体或者允许大中型企业向一家或者多家小微企业分包的采购项目，需附《联合体投标协议书》。</w:t>
            </w:r>
          </w:p>
          <w:p w14:paraId="29655BB4">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注：如本项目（包）是专门面向中小企业或残疾人企业或监狱企业或需要由联合体投标的采购项目，本项第</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项应作为资格证明文件一并提交，否则投标无效。</w:t>
            </w:r>
          </w:p>
        </w:tc>
      </w:tr>
      <w:tr w14:paraId="6D0CF0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2" w:type="dxa"/>
            <w:tcBorders>
              <w:tl2br w:val="nil"/>
              <w:tr2bl w:val="nil"/>
            </w:tcBorders>
            <w:noWrap w:val="0"/>
            <w:vAlign w:val="center"/>
          </w:tcPr>
          <w:p w14:paraId="2538B8B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280" w:type="dxa"/>
            <w:tcBorders>
              <w:tl2br w:val="nil"/>
              <w:tr2bl w:val="nil"/>
            </w:tcBorders>
            <w:noWrap w:val="0"/>
            <w:vAlign w:val="center"/>
          </w:tcPr>
          <w:p w14:paraId="6F3B4A7F">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本项目所属行业</w:t>
            </w:r>
          </w:p>
        </w:tc>
        <w:tc>
          <w:tcPr>
            <w:tcW w:w="5278" w:type="dxa"/>
            <w:tcBorders>
              <w:tl2br w:val="nil"/>
              <w:tr2bl w:val="nil"/>
            </w:tcBorders>
            <w:noWrap w:val="0"/>
            <w:vAlign w:val="center"/>
          </w:tcPr>
          <w:p w14:paraId="3360D6D6">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其他未列明行业</w:t>
            </w:r>
          </w:p>
        </w:tc>
      </w:tr>
    </w:tbl>
    <w:p w14:paraId="15085FC9">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4"/>
          <w:szCs w:val="32"/>
          <w:highlight w:val="none"/>
          <w:lang w:val="en-US"/>
        </w:rPr>
      </w:pPr>
      <w:r>
        <w:rPr>
          <w:rFonts w:hint="eastAsia" w:ascii="宋体" w:hAnsi="宋体" w:eastAsia="宋体" w:cs="宋体"/>
          <w:b/>
          <w:bCs/>
          <w:color w:val="auto"/>
          <w:sz w:val="24"/>
          <w:szCs w:val="32"/>
          <w:highlight w:val="none"/>
          <w:lang w:val="en-US"/>
        </w:rPr>
        <w:t>注：本表内容与</w:t>
      </w:r>
      <w:r>
        <w:rPr>
          <w:rFonts w:hint="eastAsia" w:ascii="宋体" w:hAnsi="宋体" w:eastAsia="宋体" w:cs="宋体"/>
          <w:b/>
          <w:bCs/>
          <w:color w:val="auto"/>
          <w:sz w:val="24"/>
          <w:szCs w:val="32"/>
          <w:highlight w:val="none"/>
          <w:lang w:val="en-US" w:eastAsia="zh-CN"/>
        </w:rPr>
        <w:t>供应商</w:t>
      </w:r>
      <w:r>
        <w:rPr>
          <w:rFonts w:hint="eastAsia" w:ascii="宋体" w:hAnsi="宋体" w:eastAsia="宋体" w:cs="宋体"/>
          <w:b/>
          <w:bCs/>
          <w:color w:val="auto"/>
          <w:sz w:val="24"/>
          <w:szCs w:val="32"/>
          <w:highlight w:val="none"/>
          <w:lang w:val="en-US"/>
        </w:rPr>
        <w:t>须知内容不一致的，以本表内容为准。</w:t>
      </w:r>
    </w:p>
    <w:p w14:paraId="604DC38E">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4"/>
          <w:szCs w:val="32"/>
          <w:highlight w:val="none"/>
          <w:lang w:val="en-US"/>
        </w:rPr>
      </w:pPr>
      <w:r>
        <w:rPr>
          <w:rFonts w:hint="eastAsia" w:ascii="宋体" w:hAnsi="宋体" w:eastAsia="宋体" w:cs="宋体"/>
          <w:b/>
          <w:bCs/>
          <w:color w:val="auto"/>
          <w:sz w:val="24"/>
          <w:szCs w:val="32"/>
          <w:highlight w:val="none"/>
          <w:lang w:val="en-US"/>
        </w:rPr>
        <w:br w:type="page"/>
      </w:r>
    </w:p>
    <w:p w14:paraId="2B65D48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正文</w:t>
      </w:r>
    </w:p>
    <w:p w14:paraId="03E78BD5">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一、总则</w:t>
      </w:r>
    </w:p>
    <w:p w14:paraId="5DA60411">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1.适用范围</w:t>
      </w:r>
    </w:p>
    <w:p w14:paraId="4EF3097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本磋商文件适用于本次采购活动的全过程。</w:t>
      </w:r>
    </w:p>
    <w:p w14:paraId="6D946040">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2.定义</w:t>
      </w:r>
    </w:p>
    <w:p w14:paraId="79EE6A75">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2.1“采购人”系指委托采购代理机构采购本次项目的国家机关、事业单位和团体组织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也是磋商结果的最终确认方。</w:t>
      </w:r>
    </w:p>
    <w:p w14:paraId="5DF26395">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2.2“采购代理机构”系指受采购人委托组织本次磋商的服务机构。</w:t>
      </w:r>
    </w:p>
    <w:p w14:paraId="3830351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2.3“供应商”系指向采购人（采购代理机构）</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响应文件的单位。</w:t>
      </w:r>
    </w:p>
    <w:p w14:paraId="283A400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2.4“服务”系指磋商文件规定供应商须向采购人提供的服务和应当履行的承诺和义务。</w:t>
      </w:r>
    </w:p>
    <w:p w14:paraId="2B3EFEB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2.5“项目”系指供应商按磋商文件规定向采购人提供的服务。</w:t>
      </w:r>
    </w:p>
    <w:p w14:paraId="2C97F397">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rPr>
        <w:t>合格供应商的条件</w:t>
      </w:r>
    </w:p>
    <w:p w14:paraId="7F97DA5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同“磋商公告”。</w:t>
      </w:r>
    </w:p>
    <w:p w14:paraId="3F0F1360">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4.磋商费用</w:t>
      </w:r>
    </w:p>
    <w:p w14:paraId="1137F69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供应商应承担所有与准备和参加磋商有关的费用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采购代理机构（或采购人）在任何情况下均无义务和责任承担这些费用。</w:t>
      </w:r>
      <w:bookmarkStart w:id="2" w:name="_Toc175644017"/>
    </w:p>
    <w:p w14:paraId="5C028B6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rPr>
        <w:t>磋商文件</w:t>
      </w:r>
      <w:bookmarkEnd w:id="2"/>
    </w:p>
    <w:p w14:paraId="5462B3CA">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rPr>
        <w:t>磋商文件的构成</w:t>
      </w:r>
    </w:p>
    <w:p w14:paraId="13146E0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5.1磋商文件由下列</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val="en-US"/>
        </w:rPr>
        <w:t>部分内容组成：</w:t>
      </w:r>
    </w:p>
    <w:p w14:paraId="2891C11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第一部分</w:t>
      </w:r>
      <w:r>
        <w:rPr>
          <w:rFonts w:hint="eastAsia" w:ascii="宋体" w:hAnsi="宋体" w:eastAsia="宋体" w:cs="宋体"/>
          <w:color w:val="auto"/>
          <w:sz w:val="24"/>
          <w:szCs w:val="24"/>
          <w:highlight w:val="none"/>
          <w:lang w:val="en-US" w:eastAsia="zh-CN"/>
        </w:rPr>
        <w:t xml:space="preserve">  磋商公告</w:t>
      </w:r>
    </w:p>
    <w:p w14:paraId="5FA84E9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供应商须知</w:t>
      </w:r>
    </w:p>
    <w:p w14:paraId="1F765CA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第三部分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评标标准和评标方法</w:t>
      </w:r>
    </w:p>
    <w:p w14:paraId="5C1441D5">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第四部分</w:t>
      </w:r>
      <w:r>
        <w:rPr>
          <w:rFonts w:hint="eastAsia" w:ascii="宋体" w:hAnsi="宋体" w:eastAsia="宋体" w:cs="宋体"/>
          <w:color w:val="auto"/>
          <w:sz w:val="24"/>
          <w:szCs w:val="24"/>
          <w:highlight w:val="none"/>
          <w:lang w:val="en-US" w:eastAsia="zh-CN"/>
        </w:rPr>
        <w:t xml:space="preserve">  采购需求</w:t>
      </w:r>
    </w:p>
    <w:p w14:paraId="687AA36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第五部分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合同</w:t>
      </w:r>
      <w:r>
        <w:rPr>
          <w:rFonts w:hint="eastAsia" w:ascii="宋体" w:hAnsi="宋体" w:eastAsia="宋体" w:cs="宋体"/>
          <w:color w:val="auto"/>
          <w:sz w:val="24"/>
          <w:szCs w:val="24"/>
          <w:highlight w:val="none"/>
          <w:lang w:val="en-US" w:eastAsia="zh-CN"/>
        </w:rPr>
        <w:t>范本</w:t>
      </w:r>
    </w:p>
    <w:p w14:paraId="6FC3301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第六部分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响应文件格式</w:t>
      </w:r>
    </w:p>
    <w:p w14:paraId="4275476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val="en-US"/>
        </w:rPr>
        <w:t>部分</w:t>
      </w:r>
      <w:r>
        <w:rPr>
          <w:rFonts w:hint="eastAsia" w:ascii="宋体" w:hAnsi="宋体" w:eastAsia="宋体" w:cs="宋体"/>
          <w:color w:val="auto"/>
          <w:sz w:val="24"/>
          <w:szCs w:val="24"/>
          <w:highlight w:val="none"/>
          <w:lang w:val="en-US" w:eastAsia="zh-CN"/>
        </w:rPr>
        <w:t xml:space="preserve">  附件</w:t>
      </w:r>
    </w:p>
    <w:p w14:paraId="0A8BB8D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5.2供应商应认真阅读磋商文件中所有的条款、事项、格式和技术规范、参数及要求等。供应商没有按照磋商文件要求</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全部资料，或者没有对磋商文件在各方面都做出实质性响应是供应商的风险，有可能导致其报价被拒绝或被认定为无效报价或被确定为报价无效。</w:t>
      </w:r>
    </w:p>
    <w:p w14:paraId="25B5CDB8">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6.磋商文件的澄清和修改</w:t>
      </w:r>
    </w:p>
    <w:p w14:paraId="4359601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bookmarkStart w:id="3" w:name="_Toc175644018"/>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.1任何要求澄清磋商文件的供应商，应在法定时限内以书面形式通知采购代理机构。</w:t>
      </w:r>
    </w:p>
    <w:p w14:paraId="6DE7A44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.2在</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响应文件截止日前的任何时候，无论出于何种原因，采购代理机构可主动地或在解答供应商提出的问题时对磋商文件进行澄清或修改。</w:t>
      </w:r>
    </w:p>
    <w:p w14:paraId="5C8ACDE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.3磋商文件的澄清和修改将在</w:t>
      </w:r>
      <w:r>
        <w:rPr>
          <w:rFonts w:hint="eastAsia" w:ascii="宋体" w:hAnsi="宋体" w:eastAsia="宋体" w:cs="宋体"/>
          <w:color w:val="auto"/>
          <w:sz w:val="24"/>
          <w:szCs w:val="24"/>
          <w:highlight w:val="none"/>
          <w:lang w:val="en-US" w:eastAsia="zh-CN"/>
        </w:rPr>
        <w:t>山西省政府采购网</w:t>
      </w:r>
      <w:r>
        <w:rPr>
          <w:rFonts w:hint="eastAsia" w:ascii="宋体" w:hAnsi="宋体" w:eastAsia="宋体" w:cs="宋体"/>
          <w:color w:val="auto"/>
          <w:sz w:val="24"/>
          <w:szCs w:val="24"/>
          <w:highlight w:val="none"/>
          <w:lang w:val="en-US"/>
        </w:rPr>
        <w:t>以澄清公告的形式予以公布，一经发布，视作已发放给所有潜在供应商，各潜在供应商应随时关注项目信息，及时</w:t>
      </w:r>
      <w:r>
        <w:rPr>
          <w:rFonts w:hint="eastAsia" w:ascii="宋体" w:hAnsi="宋体" w:eastAsia="宋体" w:cs="宋体"/>
          <w:color w:val="auto"/>
          <w:sz w:val="24"/>
          <w:szCs w:val="24"/>
          <w:highlight w:val="none"/>
          <w:lang w:val="en-US" w:eastAsia="zh-CN"/>
        </w:rPr>
        <w:t>登录</w:t>
      </w:r>
      <w:r>
        <w:rPr>
          <w:rFonts w:hint="eastAsia" w:ascii="宋体" w:hAnsi="宋体" w:eastAsia="宋体" w:cs="宋体"/>
          <w:color w:val="auto"/>
          <w:sz w:val="24"/>
          <w:szCs w:val="24"/>
          <w:highlight w:val="none"/>
          <w:lang w:val="en-US"/>
        </w:rPr>
        <w:t>山西省政府采购网下载相关文件，否则所造成的一切后果由潜在供应商自负。</w:t>
      </w:r>
    </w:p>
    <w:p w14:paraId="7A3D1F4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rPr>
        <w:t>响应文件</w:t>
      </w:r>
      <w:bookmarkEnd w:id="3"/>
    </w:p>
    <w:p w14:paraId="2ED4EF9E">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rPr>
        <w:t>响应文件的语言和计量单位</w:t>
      </w:r>
    </w:p>
    <w:p w14:paraId="781B300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7.1供应商</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的响应文件（包括资格证明文件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商务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技术文件</w:t>
      </w:r>
      <w:r>
        <w:rPr>
          <w:rFonts w:hint="eastAsia" w:ascii="宋体" w:hAnsi="宋体" w:eastAsia="宋体" w:cs="宋体"/>
          <w:color w:val="auto"/>
          <w:sz w:val="24"/>
          <w:szCs w:val="24"/>
          <w:highlight w:val="none"/>
          <w:lang w:val="en-US" w:eastAsia="zh-CN"/>
        </w:rPr>
        <w:t>和报价文件</w:t>
      </w:r>
      <w:r>
        <w:rPr>
          <w:rFonts w:hint="eastAsia" w:ascii="宋体" w:hAnsi="宋体" w:eastAsia="宋体" w:cs="宋体"/>
          <w:color w:val="auto"/>
          <w:sz w:val="24"/>
          <w:szCs w:val="24"/>
          <w:highlight w:val="none"/>
          <w:lang w:val="en-US"/>
        </w:rPr>
        <w:t>）以及供应商与采购代理机构（或采购人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就有关磋商的所有来往函电均应使用中文简体字。</w:t>
      </w:r>
    </w:p>
    <w:p w14:paraId="297CDE6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7.2响应文件所使用的计量单位，应使用国家法定计量单位。</w:t>
      </w:r>
    </w:p>
    <w:p w14:paraId="5ADC833D">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7B7152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7.4</w:t>
      </w:r>
      <w:r>
        <w:rPr>
          <w:rFonts w:hint="eastAsia" w:ascii="宋体" w:hAnsi="宋体" w:eastAsia="宋体" w:cs="宋体"/>
          <w:color w:val="auto"/>
          <w:sz w:val="24"/>
          <w:szCs w:val="24"/>
          <w:highlight w:val="none"/>
          <w:lang w:val="en-US"/>
        </w:rPr>
        <w:t>原版为外文的证书类、证明类文件，与供应商名称或</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rPr>
        <w:t>实际情况不符的，供应商应当提供相关证明文件。</w:t>
      </w:r>
    </w:p>
    <w:p w14:paraId="567BDF78">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8.响应文件的组成及相关要求</w:t>
      </w:r>
    </w:p>
    <w:p w14:paraId="34F4D9F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8.1响应文件分为资格证明文件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商务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技术文件</w:t>
      </w:r>
      <w:r>
        <w:rPr>
          <w:rFonts w:hint="eastAsia" w:ascii="宋体" w:hAnsi="宋体" w:eastAsia="宋体" w:cs="宋体"/>
          <w:color w:val="auto"/>
          <w:sz w:val="24"/>
          <w:szCs w:val="24"/>
          <w:highlight w:val="none"/>
          <w:lang w:val="en-US" w:eastAsia="zh-CN"/>
        </w:rPr>
        <w:t>和报价文件</w:t>
      </w:r>
      <w:r>
        <w:rPr>
          <w:rFonts w:hint="eastAsia" w:ascii="宋体" w:hAnsi="宋体" w:eastAsia="宋体" w:cs="宋体"/>
          <w:color w:val="auto"/>
          <w:sz w:val="24"/>
          <w:szCs w:val="24"/>
          <w:highlight w:val="none"/>
          <w:lang w:val="en-US"/>
        </w:rPr>
        <w:t>。</w:t>
      </w:r>
    </w:p>
    <w:p w14:paraId="2D36989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本次磋商，供应商应按本磋商文件要求</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资格证明文件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商务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技术文件</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lang w:val="en-US"/>
        </w:rPr>
        <w:t>内容和需要供应商自行编写的其他文件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若有缺失或无效，将导致响应文件被拒绝（具体填写要求及格式详见磋商文件第六部分）。</w:t>
      </w:r>
    </w:p>
    <w:p w14:paraId="5FC08B3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响应文件按照磋商文件所规定的内容顺序，统一编目、编页码装订（响应文件中复印件及彩色宣传资料等均须与响应文件正文一起逐页编排页码）。由于编排混乱导致响应文件被误读或查找不到，其责任应当由供应商承担。为方便评标，技术文件中的各项表格必须按照磋商文件第六部分格式要求制作。</w:t>
      </w:r>
    </w:p>
    <w:p w14:paraId="1365A9C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lang w:val="en-US" w:eastAsia="zh-CN"/>
        </w:rPr>
        <w:t>3投标</w:t>
      </w:r>
      <w:r>
        <w:rPr>
          <w:rFonts w:hint="eastAsia" w:ascii="宋体" w:hAnsi="宋体" w:eastAsia="宋体" w:cs="宋体"/>
          <w:color w:val="auto"/>
          <w:sz w:val="24"/>
          <w:szCs w:val="24"/>
          <w:highlight w:val="none"/>
          <w:lang w:val="en-US"/>
        </w:rPr>
        <w:t>保证金</w:t>
      </w:r>
    </w:p>
    <w:p w14:paraId="6A39540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未按前述各款要求</w:t>
      </w:r>
      <w:r>
        <w:rPr>
          <w:rFonts w:hint="eastAsia" w:ascii="宋体" w:hAnsi="宋体" w:eastAsia="宋体" w:cs="宋体"/>
          <w:color w:val="auto"/>
          <w:sz w:val="24"/>
          <w:szCs w:val="24"/>
          <w:highlight w:val="none"/>
          <w:lang w:val="en-US" w:eastAsia="zh-CN"/>
        </w:rPr>
        <w:t>提交投标</w:t>
      </w:r>
      <w:r>
        <w:rPr>
          <w:rFonts w:hint="eastAsia" w:ascii="宋体" w:hAnsi="宋体" w:eastAsia="宋体" w:cs="宋体"/>
          <w:color w:val="auto"/>
          <w:sz w:val="24"/>
          <w:szCs w:val="24"/>
          <w:highlight w:val="none"/>
          <w:lang w:val="en-US"/>
        </w:rPr>
        <w:t>保证金，或所</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保证金不完全符合各项要求，将被视为无效。</w:t>
      </w:r>
    </w:p>
    <w:p w14:paraId="6E55372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）自成交通知书发出之日起5个工作日内退还未成交供应商的保证金。</w:t>
      </w:r>
    </w:p>
    <w:p w14:paraId="39A04C4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）自政府采购合同签订之日起5个工作日内退还成交供应商的保证金。</w:t>
      </w:r>
    </w:p>
    <w:p w14:paraId="035CCA0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rPr>
        <w:t>因自身原因耽搁领取，造成投标保证金的退还时间超过5个工作日的，采购人或采购代理机构不承担延后退还的责任。</w:t>
      </w:r>
    </w:p>
    <w:p w14:paraId="0DF902F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有下列情形的，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rPr>
        <w:t>保证金不予退还：</w:t>
      </w:r>
    </w:p>
    <w:p w14:paraId="019ECD0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供应商在</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响应文件截止时间后撤回响应文件的；</w:t>
      </w:r>
    </w:p>
    <w:p w14:paraId="2B265BF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供应商在响应文件中提供虚假材料的；</w:t>
      </w:r>
    </w:p>
    <w:p w14:paraId="7F24F4B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除因不可抗力或磋商文件认可的情形以外，成交供应商不与采购人签订合同的；</w:t>
      </w:r>
    </w:p>
    <w:p w14:paraId="22F5468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供应商与采购人、其他供应商或者采购代理机构恶意串通的</w:t>
      </w:r>
      <w:r>
        <w:rPr>
          <w:rFonts w:hint="eastAsia" w:ascii="宋体" w:hAnsi="宋体" w:eastAsia="宋体" w:cs="宋体"/>
          <w:color w:val="auto"/>
          <w:sz w:val="24"/>
          <w:szCs w:val="24"/>
          <w:highlight w:val="none"/>
          <w:lang w:val="en-US" w:eastAsia="zh-CN"/>
        </w:rPr>
        <w:t>。</w:t>
      </w:r>
    </w:p>
    <w:p w14:paraId="4E5D845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报价</w:t>
      </w:r>
    </w:p>
    <w:p w14:paraId="778849C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所有报价均以人民币元为计算单位。只要投报了一个确定数额的总价，无论分项价格是否全部填报了相应的金额或免费字样，报价应被视为已经包含了但并不限于各项相关</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rPr>
        <w:t>的费用。</w:t>
      </w:r>
      <w:r>
        <w:rPr>
          <w:rFonts w:hint="eastAsia" w:ascii="宋体" w:hAnsi="宋体" w:eastAsia="宋体" w:cs="宋体"/>
          <w:color w:val="auto"/>
          <w:sz w:val="24"/>
          <w:szCs w:val="24"/>
          <w:highlight w:val="none"/>
          <w:lang w:val="en-US" w:eastAsia="zh-CN"/>
        </w:rPr>
        <w:t>在其他情况下</w:t>
      </w:r>
      <w:r>
        <w:rPr>
          <w:rFonts w:hint="eastAsia" w:ascii="宋体" w:hAnsi="宋体" w:eastAsia="宋体" w:cs="宋体"/>
          <w:color w:val="auto"/>
          <w:sz w:val="24"/>
          <w:szCs w:val="24"/>
          <w:highlight w:val="none"/>
          <w:lang w:val="en-US"/>
        </w:rPr>
        <w:t>，由于分项报价填报不完整、不清楚或存在</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rPr>
        <w:t>任何失误，所导致的任何不利后果均应当由供应商自行承担。</w:t>
      </w:r>
    </w:p>
    <w:p w14:paraId="29F11465">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rPr>
        <w:t>响应文件填写说明</w:t>
      </w:r>
    </w:p>
    <w:p w14:paraId="102256E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供应商应详细阅读磋商文件的全部内容。响应文件须对磋商文件中的内容做出实质性和完整的响应。</w:t>
      </w:r>
    </w:p>
    <w:p w14:paraId="547F40DB">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10.投标</w:t>
      </w:r>
      <w:r>
        <w:rPr>
          <w:rFonts w:hint="eastAsia" w:ascii="宋体" w:hAnsi="宋体" w:eastAsia="宋体" w:cs="宋体"/>
          <w:b/>
          <w:bCs/>
          <w:color w:val="auto"/>
          <w:sz w:val="24"/>
          <w:szCs w:val="24"/>
          <w:highlight w:val="none"/>
          <w:lang w:val="en-US"/>
        </w:rPr>
        <w:t>有效期</w:t>
      </w:r>
    </w:p>
    <w:p w14:paraId="1D9AA0E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10.1本项目投标有效期见投标人须知前附表的规定。</w:t>
      </w:r>
    </w:p>
    <w:p w14:paraId="732E39C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在原定投标有效期满之前，如果出现特殊情况，经招投标监督管理机构核准，采购代理机构可以以书面形式向投标方提出延长投标有效期的要求，投标方须以书面形式予以答复，投标人可以拒绝这种要求而不被没收投标保证金，同意延长投标有效期的投标方不允许修改投标文件，但需相应延长投标保证金的有效期。</w:t>
      </w:r>
    </w:p>
    <w:p w14:paraId="26623346">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val="en-US"/>
        </w:rPr>
        <w:t>响应文件的签署及规定</w:t>
      </w:r>
      <w:bookmarkStart w:id="4" w:name="_Toc175644019"/>
    </w:p>
    <w:p w14:paraId="35706BF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11.1组成响应文件的各种文件均应遵守本款规定。</w:t>
      </w:r>
    </w:p>
    <w:p w14:paraId="5487078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11.2响应文件应严格按照磋商文件第六部分的要求提交，并按规定的统一格式逐项填写，不准有空项；无相应内容可填的项应填写“无”、“未测试”、“没有相应指标”等明确的回答文字。</w:t>
      </w:r>
    </w:p>
    <w:p w14:paraId="32544F7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响应文件全部采用电子文档。响应文件所附资料均为原件扫描件，并采用单位和个人数字证书，按磋商文件要求在相应位置加盖电子印章。由供应商的法定代表人签字或加盖电子印章的，应附法定代表人身份证明，由代理人签字或加盖电子印章的，应附由法定代表人签署的授权委托书。</w:t>
      </w:r>
    </w:p>
    <w:p w14:paraId="3B2D058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rPr>
        <w:t>四、响应文件的</w:t>
      </w:r>
      <w:bookmarkEnd w:id="4"/>
      <w:r>
        <w:rPr>
          <w:rFonts w:hint="eastAsia" w:ascii="宋体" w:hAnsi="宋体" w:eastAsia="宋体" w:cs="宋体"/>
          <w:b/>
          <w:bCs/>
          <w:color w:val="auto"/>
          <w:sz w:val="24"/>
          <w:szCs w:val="24"/>
          <w:highlight w:val="none"/>
          <w:lang w:val="en-US" w:eastAsia="zh-CN"/>
        </w:rPr>
        <w:t>提交</w:t>
      </w:r>
    </w:p>
    <w:p w14:paraId="2F8D4F32">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12.响应文件的密封及标记</w:t>
      </w:r>
    </w:p>
    <w:p w14:paraId="746C8C5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供应商应当使用CA电子锁按</w:t>
      </w:r>
      <w:r>
        <w:rPr>
          <w:rFonts w:hint="eastAsia" w:ascii="宋体" w:hAnsi="宋体" w:eastAsia="宋体" w:cs="宋体"/>
          <w:color w:val="auto"/>
          <w:sz w:val="24"/>
          <w:szCs w:val="24"/>
          <w:highlight w:val="none"/>
          <w:lang w:val="en-US" w:eastAsia="zh-CN"/>
        </w:rPr>
        <w:t>山西政府采购投标客户端</w:t>
      </w:r>
      <w:r>
        <w:rPr>
          <w:rFonts w:hint="eastAsia" w:ascii="宋体" w:hAnsi="宋体" w:eastAsia="宋体" w:cs="宋体"/>
          <w:color w:val="auto"/>
          <w:sz w:val="24"/>
          <w:szCs w:val="24"/>
          <w:highlight w:val="none"/>
          <w:lang w:val="en-US"/>
        </w:rPr>
        <w:t>的要求加密响应文件。</w:t>
      </w:r>
    </w:p>
    <w:p w14:paraId="64520F40">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13.投标</w:t>
      </w:r>
      <w:r>
        <w:rPr>
          <w:rFonts w:hint="eastAsia" w:ascii="宋体" w:hAnsi="宋体" w:eastAsia="宋体" w:cs="宋体"/>
          <w:b/>
          <w:bCs/>
          <w:color w:val="auto"/>
          <w:sz w:val="24"/>
          <w:szCs w:val="24"/>
          <w:highlight w:val="none"/>
          <w:lang w:val="en-US"/>
        </w:rPr>
        <w:t>截止时间</w:t>
      </w:r>
    </w:p>
    <w:p w14:paraId="13B9396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响应文件须使用系统提供的响应文件编制工具编制完成，投标截止时间前在山西省政府采购网（http：//www.ccgp-shanxi.gov.cn/home.html）中完成提交（上传），投标截止时间前未完成响应文件上传的，视为撤回响应文件，供应商自行承担责任。</w:t>
      </w:r>
    </w:p>
    <w:p w14:paraId="4CC944CD">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rPr>
        <w:t>响应文件的补充、修改和撤回</w:t>
      </w:r>
    </w:p>
    <w:p w14:paraId="6F10BF98">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bookmarkStart w:id="5" w:name="_Toc175644020"/>
      <w:r>
        <w:rPr>
          <w:rFonts w:hint="eastAsia" w:ascii="宋体" w:hAnsi="宋体" w:eastAsia="宋体" w:cs="宋体"/>
          <w:color w:val="auto"/>
          <w:sz w:val="24"/>
          <w:szCs w:val="24"/>
          <w:highlight w:val="none"/>
          <w:lang w:val="en-US" w:eastAsia="zh-CN"/>
        </w:rPr>
        <w:t>在磋商文件要求的响应文件提交截止时间之后，供应商不得对其响应文件进行补充、修改或撤回。</w:t>
      </w:r>
    </w:p>
    <w:p w14:paraId="71449C9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rPr>
        <w:t>五、</w:t>
      </w:r>
      <w:bookmarkEnd w:id="5"/>
      <w:r>
        <w:rPr>
          <w:rFonts w:hint="eastAsia" w:ascii="宋体" w:hAnsi="宋体" w:eastAsia="宋体" w:cs="宋体"/>
          <w:b/>
          <w:bCs/>
          <w:color w:val="auto"/>
          <w:sz w:val="24"/>
          <w:szCs w:val="24"/>
          <w:highlight w:val="none"/>
          <w:lang w:val="en-US"/>
        </w:rPr>
        <w:t>磋商开启仪式</w:t>
      </w:r>
    </w:p>
    <w:p w14:paraId="6DF07C8B">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rPr>
        <w:t>15.磋商开启仪式及其有关事项</w:t>
      </w:r>
    </w:p>
    <w:p w14:paraId="58C1E8E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en-US"/>
        </w:rPr>
        <w:t>1采购代理机构在规定的</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响应文件截止时间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通过山西</w:t>
      </w:r>
      <w:r>
        <w:rPr>
          <w:rFonts w:hint="eastAsia" w:ascii="宋体" w:hAnsi="宋体" w:eastAsia="宋体" w:cs="宋体"/>
          <w:color w:val="auto"/>
          <w:sz w:val="24"/>
          <w:szCs w:val="24"/>
          <w:highlight w:val="none"/>
          <w:lang w:val="en-US" w:eastAsia="zh-CN"/>
        </w:rPr>
        <w:t>省</w:t>
      </w:r>
      <w:r>
        <w:rPr>
          <w:rFonts w:hint="eastAsia" w:ascii="宋体" w:hAnsi="宋体" w:eastAsia="宋体" w:cs="宋体"/>
          <w:color w:val="auto"/>
          <w:sz w:val="24"/>
          <w:szCs w:val="24"/>
          <w:highlight w:val="none"/>
          <w:lang w:val="en-US"/>
        </w:rPr>
        <w:t>政府采购</w:t>
      </w:r>
      <w:r>
        <w:rPr>
          <w:rFonts w:hint="eastAsia" w:ascii="宋体" w:hAnsi="宋体" w:eastAsia="宋体" w:cs="宋体"/>
          <w:color w:val="auto"/>
          <w:sz w:val="24"/>
          <w:szCs w:val="24"/>
          <w:highlight w:val="none"/>
          <w:lang w:val="en-US" w:eastAsia="zh-CN"/>
        </w:rPr>
        <w:t>网</w:t>
      </w:r>
      <w:r>
        <w:rPr>
          <w:rFonts w:hint="eastAsia" w:ascii="宋体" w:hAnsi="宋体" w:eastAsia="宋体" w:cs="宋体"/>
          <w:color w:val="auto"/>
          <w:sz w:val="24"/>
          <w:szCs w:val="24"/>
          <w:highlight w:val="none"/>
          <w:lang w:val="en-US"/>
        </w:rPr>
        <w:t>开标，所有供应商的法定代表人或其授权代表应当准时参加，是否要求现场出席开标会见供应商须知前附表。</w:t>
      </w:r>
    </w:p>
    <w:p w14:paraId="2134FDE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15.2</w:t>
      </w:r>
      <w:r>
        <w:rPr>
          <w:rFonts w:hint="eastAsia" w:ascii="宋体" w:hAnsi="宋体" w:eastAsia="宋体" w:cs="宋体"/>
          <w:color w:val="auto"/>
          <w:sz w:val="24"/>
          <w:szCs w:val="24"/>
          <w:highlight w:val="none"/>
          <w:lang w:val="en-US"/>
        </w:rPr>
        <w:t>无关人员不得进入开标现场。</w:t>
      </w:r>
    </w:p>
    <w:p w14:paraId="57076AB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15.3</w:t>
      </w:r>
      <w:r>
        <w:rPr>
          <w:rFonts w:hint="eastAsia" w:ascii="宋体" w:hAnsi="宋体" w:eastAsia="宋体" w:cs="宋体"/>
          <w:color w:val="auto"/>
          <w:sz w:val="24"/>
          <w:szCs w:val="24"/>
          <w:highlight w:val="none"/>
          <w:lang w:val="en-US"/>
        </w:rPr>
        <w:t>开标会由采购代理机构主持，主持人介绍开标现场的人员情况，宣读在</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响应文件截止时间前</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响应文件的供应商名单、开标纪律、应当回避的情形等注意事项。</w:t>
      </w:r>
    </w:p>
    <w:p w14:paraId="17F4828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15.4</w:t>
      </w:r>
      <w:r>
        <w:rPr>
          <w:rFonts w:hint="eastAsia" w:ascii="宋体" w:hAnsi="宋体" w:eastAsia="宋体" w:cs="宋体"/>
          <w:color w:val="auto"/>
          <w:sz w:val="24"/>
          <w:szCs w:val="24"/>
          <w:highlight w:val="none"/>
          <w:lang w:val="en-US"/>
        </w:rPr>
        <w:t>供应商按山西</w:t>
      </w:r>
      <w:r>
        <w:rPr>
          <w:rFonts w:hint="eastAsia" w:ascii="宋体" w:hAnsi="宋体" w:eastAsia="宋体" w:cs="宋体"/>
          <w:color w:val="auto"/>
          <w:sz w:val="24"/>
          <w:szCs w:val="24"/>
          <w:highlight w:val="none"/>
          <w:lang w:val="en-US" w:eastAsia="zh-CN"/>
        </w:rPr>
        <w:t>省</w:t>
      </w:r>
      <w:r>
        <w:rPr>
          <w:rFonts w:hint="eastAsia" w:ascii="宋体" w:hAnsi="宋体" w:eastAsia="宋体" w:cs="宋体"/>
          <w:color w:val="auto"/>
          <w:sz w:val="24"/>
          <w:szCs w:val="24"/>
          <w:highlight w:val="none"/>
          <w:lang w:val="en-US"/>
        </w:rPr>
        <w:t>政府采购</w:t>
      </w:r>
      <w:r>
        <w:rPr>
          <w:rFonts w:hint="eastAsia" w:ascii="宋体" w:hAnsi="宋体" w:eastAsia="宋体" w:cs="宋体"/>
          <w:color w:val="auto"/>
          <w:sz w:val="24"/>
          <w:szCs w:val="24"/>
          <w:highlight w:val="none"/>
          <w:lang w:val="en-US" w:eastAsia="zh-CN"/>
        </w:rPr>
        <w:t>网</w:t>
      </w:r>
      <w:r>
        <w:rPr>
          <w:rFonts w:hint="eastAsia" w:ascii="宋体" w:hAnsi="宋体" w:eastAsia="宋体" w:cs="宋体"/>
          <w:color w:val="auto"/>
          <w:sz w:val="24"/>
          <w:szCs w:val="24"/>
          <w:highlight w:val="none"/>
          <w:lang w:val="en-US"/>
        </w:rPr>
        <w:t>要求解密响应文件，同时公布供应商响应文件相关信息。</w:t>
      </w:r>
    </w:p>
    <w:p w14:paraId="29ADDCA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rPr>
      </w:pPr>
      <w:bookmarkStart w:id="6" w:name="_Toc175644021"/>
      <w:r>
        <w:rPr>
          <w:rFonts w:hint="eastAsia" w:ascii="宋体" w:hAnsi="宋体" w:eastAsia="宋体" w:cs="宋体"/>
          <w:b/>
          <w:bCs/>
          <w:color w:val="auto"/>
          <w:sz w:val="24"/>
          <w:szCs w:val="24"/>
          <w:highlight w:val="none"/>
          <w:lang w:val="en-US"/>
        </w:rPr>
        <w:t>六、磋商程序和要求</w:t>
      </w:r>
      <w:bookmarkEnd w:id="6"/>
    </w:p>
    <w:p w14:paraId="6FE3B943">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16.组建磋商小组</w:t>
      </w:r>
    </w:p>
    <w:p w14:paraId="09BD157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16.1</w:t>
      </w:r>
      <w:r>
        <w:rPr>
          <w:rFonts w:hint="eastAsia" w:ascii="宋体" w:hAnsi="宋体" w:eastAsia="宋体" w:cs="宋体"/>
          <w:color w:val="auto"/>
          <w:sz w:val="24"/>
          <w:szCs w:val="24"/>
          <w:highlight w:val="none"/>
          <w:lang w:val="en-US"/>
        </w:rPr>
        <w:t>根据政府采购有关法律法规的规定，依法组建成立磋商小组。评审专家从政府采购评审专家库内相关专业的专家名单中随机抽取。</w:t>
      </w:r>
    </w:p>
    <w:p w14:paraId="4499010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val="en-US"/>
        </w:rPr>
        <w:t>竞争性磋商小组由采购人代表和评审专家共3人以上单数组成，其中评审专家人数不得少于竞争性磋商小组成员总数的2/3。采购人不得以评审专家身份参加本部门或本单位采购项目的评审。</w:t>
      </w:r>
    </w:p>
    <w:p w14:paraId="5677F6EB">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17.磋商小组磋商程序</w:t>
      </w:r>
    </w:p>
    <w:p w14:paraId="7D19C0D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17.1</w:t>
      </w:r>
      <w:r>
        <w:rPr>
          <w:rFonts w:hint="eastAsia" w:ascii="宋体" w:hAnsi="宋体" w:eastAsia="宋体" w:cs="宋体"/>
          <w:color w:val="auto"/>
          <w:sz w:val="24"/>
          <w:szCs w:val="24"/>
          <w:highlight w:val="none"/>
          <w:lang w:val="en-US"/>
        </w:rPr>
        <w:t>在磋商专家中推选磋商小组组长。</w:t>
      </w:r>
    </w:p>
    <w:p w14:paraId="50EE74D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en-US"/>
        </w:rPr>
        <w:t>.2磋商小组组长召集成员认真阅读竞争性磋商文件以及相关补充、质疑、答复文件、项目书面说明等材料，熟悉采购项目的基本概况，采购项目的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rPr>
        <w:t>需求，采购合同主要条款，响应文件无效情形、评审依据、评审标准等。</w:t>
      </w:r>
    </w:p>
    <w:p w14:paraId="113F82F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en-US"/>
        </w:rPr>
        <w:t>.3本次磋商采取一轮磋商、二轮报价方式进行。</w:t>
      </w:r>
    </w:p>
    <w:p w14:paraId="1792B125">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en-US"/>
        </w:rPr>
        <w:t>.4磋商小组对各供应商响应文件的有效性、完整性和响应程度进行审查，确定是否对竞争性磋商文件作出实质性响应。审查结束后，从符合相应条件的供应商名单中确定不少于3家的供应商参加磋商【市场竞争不充分的科研项目，以及需要扶持的科技成果转化项目和政府购买服务项目（含政府和社会资本合作项目）不少于2家】。</w:t>
      </w:r>
    </w:p>
    <w:p w14:paraId="609EEC5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en-US"/>
        </w:rPr>
        <w:t>.5在审查时，磋商小组可以要求供应商在山西</w:t>
      </w:r>
      <w:r>
        <w:rPr>
          <w:rFonts w:hint="eastAsia" w:ascii="宋体" w:hAnsi="宋体" w:eastAsia="宋体" w:cs="宋体"/>
          <w:color w:val="auto"/>
          <w:sz w:val="24"/>
          <w:szCs w:val="24"/>
          <w:highlight w:val="none"/>
          <w:lang w:val="en-US" w:eastAsia="zh-CN"/>
        </w:rPr>
        <w:t>省</w:t>
      </w:r>
      <w:r>
        <w:rPr>
          <w:rFonts w:hint="eastAsia" w:ascii="宋体" w:hAnsi="宋体" w:eastAsia="宋体" w:cs="宋体"/>
          <w:color w:val="auto"/>
          <w:sz w:val="24"/>
          <w:szCs w:val="24"/>
          <w:highlight w:val="none"/>
          <w:lang w:val="en-US"/>
        </w:rPr>
        <w:t>政府采购</w:t>
      </w:r>
      <w:r>
        <w:rPr>
          <w:rFonts w:hint="eastAsia" w:ascii="宋体" w:hAnsi="宋体" w:eastAsia="宋体" w:cs="宋体"/>
          <w:color w:val="auto"/>
          <w:sz w:val="24"/>
          <w:szCs w:val="24"/>
          <w:highlight w:val="none"/>
          <w:lang w:val="en-US" w:eastAsia="zh-CN"/>
        </w:rPr>
        <w:t>网</w:t>
      </w:r>
      <w:r>
        <w:rPr>
          <w:rFonts w:hint="eastAsia" w:ascii="宋体" w:hAnsi="宋体" w:eastAsia="宋体" w:cs="宋体"/>
          <w:color w:val="auto"/>
          <w:sz w:val="24"/>
          <w:szCs w:val="24"/>
          <w:highlight w:val="none"/>
          <w:lang w:val="en-US"/>
        </w:rPr>
        <w:t>上，对响应文件含义不明确、同类问题表述不一致或者有明显的文字或计算错误的内容等作出必要的澄清、说明或者更正。供应商的澄清、说明或者更正应当加盖电子印章。</w:t>
      </w:r>
    </w:p>
    <w:p w14:paraId="7B3D3DE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17.6</w:t>
      </w:r>
      <w:r>
        <w:rPr>
          <w:rFonts w:hint="eastAsia" w:ascii="宋体" w:hAnsi="宋体" w:eastAsia="宋体" w:cs="宋体"/>
          <w:color w:val="auto"/>
          <w:sz w:val="24"/>
          <w:szCs w:val="24"/>
          <w:highlight w:val="none"/>
          <w:lang w:val="en-US"/>
        </w:rPr>
        <w:t>供应商的澄清、说明或者更正不得超出响应文件的范围或者改变响应文件的实质性内容。澄清、说明或者更正文件应作为政府采购项目档案归档留存。</w:t>
      </w:r>
    </w:p>
    <w:p w14:paraId="6E8C2AB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磋商小组按标项与各供应商就项目</w:t>
      </w:r>
      <w:r>
        <w:rPr>
          <w:rFonts w:hint="eastAsia" w:ascii="宋体" w:hAnsi="宋体" w:eastAsia="宋体" w:cs="宋体"/>
          <w:color w:val="auto"/>
          <w:sz w:val="24"/>
          <w:szCs w:val="24"/>
          <w:highlight w:val="none"/>
          <w:lang w:val="en-US" w:eastAsia="zh-CN"/>
        </w:rPr>
        <w:t>采购需求</w:t>
      </w:r>
      <w:r>
        <w:rPr>
          <w:rFonts w:hint="eastAsia" w:ascii="宋体" w:hAnsi="宋体" w:eastAsia="宋体" w:cs="宋体"/>
          <w:color w:val="auto"/>
          <w:sz w:val="24"/>
          <w:szCs w:val="24"/>
          <w:highlight w:val="none"/>
          <w:lang w:val="en-US"/>
        </w:rPr>
        <w:t>、价格构成、付款方式等要素按供应商解密文件顺序依次分别进行磋商。</w:t>
      </w:r>
    </w:p>
    <w:p w14:paraId="14AF085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rPr>
        <w:t>在磋商过程中，因磋商小组实质性变动了采购需求，已</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响应文件的供应商，在</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最后报价之前，可以根据磋商情况退出磋商。</w:t>
      </w:r>
    </w:p>
    <w:p w14:paraId="5EECFBC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经磋商确定最终采购需求和实质性响应的供应商后，磋商小组要求各供应商在规定时间内</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最终报价，并对最终报价的合理性进行审</w:t>
      </w:r>
      <w:r>
        <w:rPr>
          <w:rFonts w:hint="eastAsia" w:ascii="宋体" w:hAnsi="宋体" w:eastAsia="宋体" w:cs="宋体"/>
          <w:color w:val="auto"/>
          <w:sz w:val="24"/>
          <w:szCs w:val="24"/>
          <w:highlight w:val="none"/>
          <w:lang w:val="en-US" w:eastAsia="zh-CN"/>
        </w:rPr>
        <w:t>查</w:t>
      </w:r>
      <w:r>
        <w:rPr>
          <w:rFonts w:hint="eastAsia" w:ascii="宋体" w:hAnsi="宋体" w:eastAsia="宋体" w:cs="宋体"/>
          <w:color w:val="auto"/>
          <w:sz w:val="24"/>
          <w:szCs w:val="24"/>
          <w:highlight w:val="none"/>
          <w:lang w:val="en-US"/>
        </w:rPr>
        <w:t>。</w:t>
      </w:r>
    </w:p>
    <w:p w14:paraId="7E3DABFC">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18.初步审查</w:t>
      </w:r>
    </w:p>
    <w:p w14:paraId="0EF33D18">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18.1开标后，磋商小组将审查各供应商响应文件是否符合磋商文件的基本要求：内容是否完整、资格证明文件是否齐全、文件签署是否齐全及验证投标保证金。</w:t>
      </w:r>
    </w:p>
    <w:p w14:paraId="20CE6F3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18.2审查时，磋商小组要对每份响应文件的有效性、完整性和响应程度进行审查。</w:t>
      </w:r>
    </w:p>
    <w:p w14:paraId="36F6CF2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8E01BD">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rPr>
        <w:t>.磋商</w:t>
      </w:r>
    </w:p>
    <w:p w14:paraId="2F56C0C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.1磋商小组所有成员应当与供应商分别进行磋商，并给予所有参加磋商供应商平等的磋商机会。</w:t>
      </w:r>
    </w:p>
    <w:p w14:paraId="203252B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2在磋商过程中，磋商小组可以根据磋商文件和磋商情况实质性变动采购需求中的技术以及合同草案条款，但不得变动磋商文件中的其他内容。如有实质性变动的内容，须经采购人代表确认。对磋商文件作出的实质性变动是磋商文件的有效组成部分，磋商小组应当及时通知所有参加磋商的供应商。</w:t>
      </w:r>
    </w:p>
    <w:p w14:paraId="638442B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磋商结束后，磋商小组应当要求所有实质性响应的供应商在规定时间内</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最后报价（第二次报价），</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最后报价（第二次报价）的供应商不得少于3家。</w:t>
      </w:r>
    </w:p>
    <w:p w14:paraId="434B9E2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已</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响应文件的供应商，在</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最后报价之前，可以根据磋商情况退出磋商。采购代理机构退还退出磋商的供应商的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rPr>
        <w:t>保证金。</w:t>
      </w:r>
    </w:p>
    <w:p w14:paraId="406816CC">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lang w:val="en-US"/>
        </w:rPr>
        <w:t>评审</w:t>
      </w:r>
    </w:p>
    <w:p w14:paraId="78559AFF">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20.1</w:t>
      </w:r>
      <w:r>
        <w:rPr>
          <w:rFonts w:hint="eastAsia" w:ascii="宋体" w:hAnsi="宋体" w:eastAsia="宋体" w:cs="宋体"/>
          <w:color w:val="auto"/>
          <w:sz w:val="24"/>
          <w:szCs w:val="24"/>
          <w:highlight w:val="none"/>
          <w:lang w:val="en-US"/>
        </w:rPr>
        <w:t>经磋商确定最终采购需求和</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最后报价的供应商后，由磋商小组采用综合评分法对</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最后报价的供应商的响应文件和最后报价进行综合评分。</w:t>
      </w:r>
    </w:p>
    <w:p w14:paraId="0ECC17E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20.2</w:t>
      </w:r>
      <w:r>
        <w:rPr>
          <w:rFonts w:hint="eastAsia" w:ascii="宋体" w:hAnsi="宋体" w:eastAsia="宋体" w:cs="宋体"/>
          <w:color w:val="auto"/>
          <w:sz w:val="24"/>
          <w:szCs w:val="24"/>
          <w:highlight w:val="none"/>
          <w:lang w:val="en-US"/>
        </w:rPr>
        <w:t>综合评分法，是指响应文件满足磋商文件全部实质性要求且按评审因素评审得分最高的供应商为成交候选供应商的评审方法。</w:t>
      </w:r>
    </w:p>
    <w:p w14:paraId="39F5FDE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20.3</w:t>
      </w:r>
      <w:r>
        <w:rPr>
          <w:rFonts w:hint="eastAsia" w:ascii="宋体" w:hAnsi="宋体" w:eastAsia="宋体" w:cs="宋体"/>
          <w:color w:val="auto"/>
          <w:sz w:val="24"/>
          <w:szCs w:val="24"/>
          <w:highlight w:val="none"/>
          <w:lang w:val="en-US"/>
        </w:rPr>
        <w:t>评审时，磋商小组各成员应当独立对每个有效响应的文件进行评价、打分，然后汇总每个供应商每项评分因素的得分。按照评审得分由高到低顺序推荐3名成交候选供应商。评审得分相同的，按照最后报价由低到高的顺序推荐。评审得分且最后报价相同的，按照技术指标优劣顺序推荐。</w:t>
      </w:r>
    </w:p>
    <w:p w14:paraId="39820F4B">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lang w:val="en-US"/>
        </w:rPr>
        <w:t>确定成交供应商</w:t>
      </w:r>
    </w:p>
    <w:p w14:paraId="52841BA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rPr>
        <w:t>.1采购代理机构应当自评审结束之日起2个工作日内将评审报告送交采购人。采购人应当自收到评审报告之日起5个工作日内在评审报告推荐的成交候选人中按顺序确定成交供应商。</w:t>
      </w:r>
    </w:p>
    <w:p w14:paraId="4F13205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rPr>
        <w:t>.2确定成交供应商依据从评审报告提出的成交候选供应商中，按照排序由高到低的原则。</w:t>
      </w:r>
    </w:p>
    <w:p w14:paraId="1AC0872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rPr>
        <w:t>.3采购人未在收到评审报告后5个工作日内，确定成交供应商且不提出异议的，视为确定评审报告提出的排序第一的供应商为成交供应商。</w:t>
      </w:r>
    </w:p>
    <w:p w14:paraId="08C980A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rPr>
        <w:t>.4成交供应商拒绝与采购人签订合同的，采购人可以按照评审报告推荐的成交候选人名单排序，确定下一候选人为成交供应商，也可以重新开展政府采购活动。</w:t>
      </w:r>
    </w:p>
    <w:p w14:paraId="721C286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rPr>
        <w:t>.5成交供应商确定后，采购代理机构将于2个工作日内向成交供应商发出《成交通知书》，并在山西</w:t>
      </w:r>
      <w:r>
        <w:rPr>
          <w:rFonts w:hint="eastAsia" w:ascii="宋体" w:hAnsi="宋体" w:eastAsia="宋体" w:cs="宋体"/>
          <w:color w:val="auto"/>
          <w:sz w:val="24"/>
          <w:szCs w:val="24"/>
          <w:highlight w:val="none"/>
          <w:lang w:val="en-US" w:eastAsia="zh-CN"/>
        </w:rPr>
        <w:t>省</w:t>
      </w:r>
      <w:r>
        <w:rPr>
          <w:rFonts w:hint="eastAsia" w:ascii="宋体" w:hAnsi="宋体" w:eastAsia="宋体" w:cs="宋体"/>
          <w:color w:val="auto"/>
          <w:sz w:val="24"/>
          <w:szCs w:val="24"/>
          <w:highlight w:val="none"/>
          <w:lang w:val="en-US"/>
        </w:rPr>
        <w:t>政府采购网上发布成交公告。</w:t>
      </w:r>
    </w:p>
    <w:p w14:paraId="555FCFC1">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lang w:val="en-US"/>
        </w:rPr>
        <w:t>评标过程保密</w:t>
      </w:r>
    </w:p>
    <w:p w14:paraId="585FD1F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磋商开启之后，直到授予成交供应商合同止，凡是属于审查、澄清、评价和比较磋商的有关资料以及授标意向等，均不得向供应商或其他与评标无关的人员透露。</w:t>
      </w:r>
    </w:p>
    <w:p w14:paraId="3843BCD3">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lang w:val="en-US"/>
        </w:rPr>
        <w:t>关于供应商非实质性磋商响应滞后发现的处理规则</w:t>
      </w:r>
    </w:p>
    <w:p w14:paraId="6A5C7EF5">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无论基于何种原因，各项本应做拒绝投标处理的情形，即便未被及时发现而使该供应商进入初审、磋商程序、详细评审或</w:t>
      </w:r>
      <w:r>
        <w:rPr>
          <w:rFonts w:hint="eastAsia" w:ascii="宋体" w:hAnsi="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rPr>
        <w:t>后续程序，包括已经签约的情形。一旦被发现存在上述情形，采购代理机构（或采购人）均有权决定</w:t>
      </w:r>
      <w:r>
        <w:rPr>
          <w:rFonts w:hint="eastAsia" w:ascii="宋体" w:hAnsi="宋体" w:eastAsia="宋体" w:cs="宋体"/>
          <w:color w:val="auto"/>
          <w:sz w:val="24"/>
          <w:szCs w:val="24"/>
          <w:highlight w:val="none"/>
          <w:lang w:val="en-US" w:eastAsia="zh-CN"/>
        </w:rPr>
        <w:t>取消</w:t>
      </w:r>
      <w:r>
        <w:rPr>
          <w:rFonts w:hint="eastAsia" w:ascii="宋体" w:hAnsi="宋体" w:eastAsia="宋体" w:cs="宋体"/>
          <w:color w:val="auto"/>
          <w:sz w:val="24"/>
          <w:szCs w:val="24"/>
          <w:highlight w:val="none"/>
          <w:lang w:val="en-US"/>
        </w:rPr>
        <w:t>该供应商的此前评议结果，或决定对该投标予以拒绝，并有权采取相应的补救及纠正措施。</w:t>
      </w:r>
    </w:p>
    <w:p w14:paraId="305A1A6E">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val="en-US"/>
        </w:rPr>
        <w:t>采购项目终止或取消</w:t>
      </w:r>
    </w:p>
    <w:p w14:paraId="313DFB0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en-US"/>
        </w:rPr>
        <w:t>.1出现下列情形之一的，采购人或者采购代理机构应当终止竞争性磋商采购活动，发布项目终止公告并说明原因，重新开展采购活动：</w:t>
      </w:r>
    </w:p>
    <w:p w14:paraId="54F744BF">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因情况变化，不再符合规定的竞争性磋商采购方式适用情形的；</w:t>
      </w:r>
    </w:p>
    <w:p w14:paraId="6D4DC1A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出现影响采购公正的违法、违规行为的</w:t>
      </w:r>
      <w:r>
        <w:rPr>
          <w:rFonts w:hint="eastAsia" w:ascii="宋体" w:hAnsi="宋体" w:eastAsia="宋体" w:cs="宋体"/>
          <w:color w:val="auto"/>
          <w:sz w:val="24"/>
          <w:szCs w:val="24"/>
          <w:highlight w:val="none"/>
          <w:lang w:val="en-US" w:eastAsia="zh-CN"/>
        </w:rPr>
        <w:t>；</w:t>
      </w:r>
    </w:p>
    <w:p w14:paraId="2CA9B5E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在采购过程中符合要求的供应商或者报价未超过采购预算的供应商不足3家的。</w:t>
      </w:r>
    </w:p>
    <w:p w14:paraId="520B421D">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en-US"/>
        </w:rPr>
        <w:t>.2在采购活动中因重大变故，采购任务取消的，采购人或者采购代理机构应当终止采购活动，通知所有参加采购活动的供应商，并将项目实施情况和采购任务取消原因报送本级财政部门</w:t>
      </w:r>
      <w:r>
        <w:rPr>
          <w:rFonts w:hint="eastAsia" w:ascii="宋体" w:hAnsi="宋体" w:eastAsia="宋体" w:cs="宋体"/>
          <w:color w:val="auto"/>
          <w:sz w:val="24"/>
          <w:szCs w:val="24"/>
          <w:highlight w:val="none"/>
          <w:lang w:val="en-US" w:eastAsia="zh-CN"/>
        </w:rPr>
        <w:t>。</w:t>
      </w:r>
      <w:bookmarkStart w:id="7" w:name="_Toc175644022"/>
    </w:p>
    <w:p w14:paraId="3865CB9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rPr>
        <w:t>签订合同</w:t>
      </w:r>
      <w:bookmarkEnd w:id="7"/>
    </w:p>
    <w:p w14:paraId="529F0F8A">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lang w:val="en-US"/>
        </w:rPr>
        <w:t>成交通知</w:t>
      </w:r>
    </w:p>
    <w:p w14:paraId="3D591A7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1成交供应商确定后，采购代理机构（或采购人）将在刊登本次竞争性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0917E76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.2采购代理机构（或采购人）对未成交的供应商不做未成交原因的解释。</w:t>
      </w:r>
    </w:p>
    <w:p w14:paraId="2790DAF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.3成交通知书是合同的组成部分。</w:t>
      </w:r>
    </w:p>
    <w:p w14:paraId="0F3EEB23">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lang w:val="en-US"/>
        </w:rPr>
        <w:t>成交服务费</w:t>
      </w:r>
    </w:p>
    <w:p w14:paraId="0154F41D">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成交服务费由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rPr>
        <w:t>向采购代理机构支付，收费以成交价为计算基数计取，按差额定率累进法计算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见下表</w:t>
      </w:r>
      <w:r>
        <w:rPr>
          <w:rFonts w:hint="eastAsia" w:ascii="宋体" w:hAnsi="宋体" w:eastAsia="宋体" w:cs="宋体"/>
          <w:color w:val="auto"/>
          <w:sz w:val="24"/>
          <w:szCs w:val="24"/>
          <w:highlight w:val="none"/>
          <w:lang w:val="en-US" w:eastAsia="zh-CN"/>
        </w:rPr>
        <w:t>）</w:t>
      </w:r>
    </w:p>
    <w:tbl>
      <w:tblPr>
        <w:tblStyle w:val="24"/>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1931"/>
        <w:gridCol w:w="1931"/>
        <w:gridCol w:w="1961"/>
      </w:tblGrid>
      <w:tr w14:paraId="70EC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00" w:type="dxa"/>
            <w:vAlign w:val="center"/>
          </w:tcPr>
          <w:p w14:paraId="0EAB28B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万元</w:t>
            </w:r>
          </w:p>
        </w:tc>
        <w:tc>
          <w:tcPr>
            <w:tcW w:w="1931" w:type="dxa"/>
            <w:vAlign w:val="center"/>
          </w:tcPr>
          <w:p w14:paraId="6C0C372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货物</w:t>
            </w:r>
          </w:p>
        </w:tc>
        <w:tc>
          <w:tcPr>
            <w:tcW w:w="1931" w:type="dxa"/>
            <w:vAlign w:val="center"/>
          </w:tcPr>
          <w:p w14:paraId="255F3204">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服务</w:t>
            </w:r>
          </w:p>
        </w:tc>
        <w:tc>
          <w:tcPr>
            <w:tcW w:w="1961" w:type="dxa"/>
            <w:vAlign w:val="center"/>
          </w:tcPr>
          <w:p w14:paraId="4EA3E5F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工程</w:t>
            </w:r>
          </w:p>
        </w:tc>
      </w:tr>
      <w:tr w14:paraId="7373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00" w:type="dxa"/>
            <w:vAlign w:val="center"/>
          </w:tcPr>
          <w:p w14:paraId="483D5045">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&lt;100</w:t>
            </w:r>
          </w:p>
        </w:tc>
        <w:tc>
          <w:tcPr>
            <w:tcW w:w="1931" w:type="dxa"/>
            <w:vAlign w:val="center"/>
          </w:tcPr>
          <w:p w14:paraId="242E21C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1.50%</w:t>
            </w:r>
          </w:p>
        </w:tc>
        <w:tc>
          <w:tcPr>
            <w:tcW w:w="1931" w:type="dxa"/>
            <w:vAlign w:val="center"/>
          </w:tcPr>
          <w:p w14:paraId="49119CD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1.50%</w:t>
            </w:r>
          </w:p>
        </w:tc>
        <w:tc>
          <w:tcPr>
            <w:tcW w:w="1961" w:type="dxa"/>
            <w:vAlign w:val="center"/>
          </w:tcPr>
          <w:p w14:paraId="268DFE6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1%</w:t>
            </w:r>
          </w:p>
        </w:tc>
      </w:tr>
      <w:tr w14:paraId="4F6B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00" w:type="dxa"/>
            <w:vAlign w:val="center"/>
          </w:tcPr>
          <w:p w14:paraId="156B19F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100-500</w:t>
            </w:r>
          </w:p>
        </w:tc>
        <w:tc>
          <w:tcPr>
            <w:tcW w:w="1931" w:type="dxa"/>
            <w:vAlign w:val="center"/>
          </w:tcPr>
          <w:p w14:paraId="0A0DF96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1.10%</w:t>
            </w:r>
          </w:p>
        </w:tc>
        <w:tc>
          <w:tcPr>
            <w:tcW w:w="1931" w:type="dxa"/>
            <w:vAlign w:val="center"/>
          </w:tcPr>
          <w:p w14:paraId="73721F6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0.80%</w:t>
            </w:r>
          </w:p>
        </w:tc>
        <w:tc>
          <w:tcPr>
            <w:tcW w:w="1961" w:type="dxa"/>
            <w:vAlign w:val="center"/>
          </w:tcPr>
          <w:p w14:paraId="7BAB53D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0.70%</w:t>
            </w:r>
          </w:p>
        </w:tc>
      </w:tr>
      <w:tr w14:paraId="4635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00" w:type="dxa"/>
            <w:vAlign w:val="center"/>
          </w:tcPr>
          <w:p w14:paraId="01EF37E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500-1000</w:t>
            </w:r>
          </w:p>
        </w:tc>
        <w:tc>
          <w:tcPr>
            <w:tcW w:w="1931" w:type="dxa"/>
            <w:vAlign w:val="center"/>
          </w:tcPr>
          <w:p w14:paraId="689E17F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0.80%</w:t>
            </w:r>
          </w:p>
        </w:tc>
        <w:tc>
          <w:tcPr>
            <w:tcW w:w="1931" w:type="dxa"/>
            <w:vAlign w:val="center"/>
          </w:tcPr>
          <w:p w14:paraId="46F08C8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0.45%</w:t>
            </w:r>
          </w:p>
        </w:tc>
        <w:tc>
          <w:tcPr>
            <w:tcW w:w="1961" w:type="dxa"/>
            <w:vAlign w:val="center"/>
          </w:tcPr>
          <w:p w14:paraId="749BED5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0.55%</w:t>
            </w:r>
          </w:p>
        </w:tc>
      </w:tr>
      <w:tr w14:paraId="682A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00" w:type="dxa"/>
            <w:vAlign w:val="center"/>
          </w:tcPr>
          <w:p w14:paraId="036D3B3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1000-5000</w:t>
            </w:r>
          </w:p>
        </w:tc>
        <w:tc>
          <w:tcPr>
            <w:tcW w:w="1931" w:type="dxa"/>
            <w:vAlign w:val="center"/>
          </w:tcPr>
          <w:p w14:paraId="7FB11FD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0.50%</w:t>
            </w:r>
          </w:p>
        </w:tc>
        <w:tc>
          <w:tcPr>
            <w:tcW w:w="1931" w:type="dxa"/>
            <w:vAlign w:val="center"/>
          </w:tcPr>
          <w:p w14:paraId="3600659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0.25%</w:t>
            </w:r>
          </w:p>
        </w:tc>
        <w:tc>
          <w:tcPr>
            <w:tcW w:w="1961" w:type="dxa"/>
            <w:vAlign w:val="center"/>
          </w:tcPr>
          <w:p w14:paraId="7E1AE83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0.35%</w:t>
            </w:r>
          </w:p>
        </w:tc>
      </w:tr>
      <w:tr w14:paraId="3EDA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00" w:type="dxa"/>
            <w:vAlign w:val="center"/>
          </w:tcPr>
          <w:p w14:paraId="36FF924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5000-10000</w:t>
            </w:r>
          </w:p>
        </w:tc>
        <w:tc>
          <w:tcPr>
            <w:tcW w:w="1931" w:type="dxa"/>
            <w:vAlign w:val="center"/>
          </w:tcPr>
          <w:p w14:paraId="27FCBF7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0.25%</w:t>
            </w:r>
          </w:p>
        </w:tc>
        <w:tc>
          <w:tcPr>
            <w:tcW w:w="1931" w:type="dxa"/>
            <w:vAlign w:val="center"/>
          </w:tcPr>
          <w:p w14:paraId="18FB123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0.10%</w:t>
            </w:r>
          </w:p>
        </w:tc>
        <w:tc>
          <w:tcPr>
            <w:tcW w:w="1961" w:type="dxa"/>
            <w:vAlign w:val="center"/>
          </w:tcPr>
          <w:p w14:paraId="4554CA0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rPr>
              <w:t>0.20%</w:t>
            </w:r>
          </w:p>
        </w:tc>
      </w:tr>
    </w:tbl>
    <w:p w14:paraId="33863DD5">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27.</w:t>
      </w:r>
      <w:r>
        <w:rPr>
          <w:rFonts w:hint="eastAsia" w:ascii="宋体" w:hAnsi="宋体" w:eastAsia="宋体" w:cs="宋体"/>
          <w:b/>
          <w:bCs/>
          <w:color w:val="auto"/>
          <w:sz w:val="24"/>
          <w:szCs w:val="24"/>
          <w:highlight w:val="none"/>
          <w:lang w:val="en-US"/>
        </w:rPr>
        <w:t>签订合同</w:t>
      </w:r>
    </w:p>
    <w:p w14:paraId="41F3ECF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.1成交供应商应在接到成交通知书30日内与采购人签订政府采购合同。</w:t>
      </w:r>
    </w:p>
    <w:p w14:paraId="7FBA2F4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.2成交供应商应按照磋商文件、响应文件及评标过程中的有关澄清、说明或者补正文件的内容与采购人签订合同。成交供应商不得再与采购人签订背离合同实质性内容的</w:t>
      </w:r>
      <w:r>
        <w:rPr>
          <w:rFonts w:hint="eastAsia" w:ascii="宋体" w:hAnsi="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rPr>
        <w:t>协议或声明。</w:t>
      </w:r>
    </w:p>
    <w:p w14:paraId="546B5D5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bookmarkStart w:id="8" w:name="_Toc175644024"/>
    </w:p>
    <w:p w14:paraId="795E66F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rPr>
        <w:t>保密和披露</w:t>
      </w:r>
      <w:bookmarkEnd w:id="8"/>
    </w:p>
    <w:p w14:paraId="5E2628C3">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28.</w:t>
      </w:r>
      <w:r>
        <w:rPr>
          <w:rFonts w:hint="eastAsia" w:ascii="宋体" w:hAnsi="宋体" w:eastAsia="宋体" w:cs="宋体"/>
          <w:b/>
          <w:bCs/>
          <w:color w:val="auto"/>
          <w:sz w:val="24"/>
          <w:szCs w:val="24"/>
          <w:highlight w:val="none"/>
          <w:lang w:val="en-US"/>
        </w:rPr>
        <w:t>保密</w:t>
      </w:r>
    </w:p>
    <w:p w14:paraId="2560EB5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供应商自领取磋商文件之日起，须承诺承担本项目下保密义务，不得将因本次招标获得的信息向第三人外传。</w:t>
      </w:r>
    </w:p>
    <w:p w14:paraId="6FF378A8">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lang w:val="en-US"/>
        </w:rPr>
        <w:t>披露</w:t>
      </w:r>
    </w:p>
    <w:p w14:paraId="1BF4CF5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.1采购代理机构（或采购人）有权将供应商提供的所有资料向有关政府部门或评审标书的有关人员披露。</w:t>
      </w:r>
    </w:p>
    <w:p w14:paraId="1870C27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2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231000B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rPr>
        <w:t>询问和质疑</w:t>
      </w:r>
    </w:p>
    <w:p w14:paraId="2ABDA420">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val="en-US"/>
        </w:rPr>
        <w:t>供应商有权就磋商事宜提出询问和质疑</w:t>
      </w:r>
    </w:p>
    <w:p w14:paraId="5324993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.1磋商程序受《中华人民共和国政府采购法》《中华人民共和国政府采购法实施条例》和相关法律法规的约束，并受到严格的内部监督，以确保授予合同过程的公平公正。</w:t>
      </w:r>
    </w:p>
    <w:p w14:paraId="1F0CF13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.2供应商对磋商文件条款或技术、商务参数有异议的，应当在开标前通过澄清或修改程序提出。</w:t>
      </w:r>
    </w:p>
    <w:p w14:paraId="2671EC2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.3供应商对采购事项有疑问的，可以向采购代理机构（或采购人）提出询问。</w:t>
      </w:r>
    </w:p>
    <w:p w14:paraId="28C251D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.4供应商认为其未获公平评审或采购过程和成交结果使自己的合法权益受到损害的，应当在知道或者应知其权益受到损害之日起7个工作日内提出质疑。</w:t>
      </w:r>
    </w:p>
    <w:p w14:paraId="3FBDA5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lang w:val="en-US" w:eastAsia="zh-CN"/>
        </w:rPr>
        <w:t>供应商提起在线质疑，应当按照《政府采购质疑和投诉办法》有关规定如实填写事项及信息，在线提交质疑函及必要的证明材料纸质版扫描件或图片（支持格式：DOC、DOCX、PDF、JPG、PNG、GIF）。在线质疑由供应商委托代理人提起的，还需上传授权委托书及被委托人身份证明，授权委托书应当载明委托人及被委托人的姓名或名称、代理事项、具体权限、期限等。</w:t>
      </w:r>
    </w:p>
    <w:p w14:paraId="5EFE495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为自然人的，应当由本人签字；供应商为法人或者其他组织的，应当由法定代表人、主要负责人，或者其授权代表签字或者盖章，并加盖公章。</w:t>
      </w:r>
    </w:p>
    <w:p w14:paraId="4C0A57A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.6质疑书应当包括以下主要内容：被质疑项目名称、项目编号、磋商公告发布时间、质疑事项、法律依据（具体条款）、质疑人全称、法定代表人签字、盖章、有效联系方式（包括手机、传真号码）。</w:t>
      </w:r>
    </w:p>
    <w:p w14:paraId="77789C7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.7质疑应按照“谁主张、谁举证”的原则。</w:t>
      </w:r>
    </w:p>
    <w:p w14:paraId="01DF4E6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.8有下列情形之一的，属于无效质疑，采购代理机构（或采购人）可不予受理：</w:t>
      </w:r>
    </w:p>
    <w:p w14:paraId="2FC0005F">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（1）未在有效期限内提出质疑的；</w:t>
      </w:r>
    </w:p>
    <w:p w14:paraId="0344B46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）所</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val="en-US"/>
        </w:rPr>
        <w:t>材料未明示属于质疑材料的；</w:t>
      </w:r>
    </w:p>
    <w:p w14:paraId="26BBADB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w:t>
      </w:r>
      <w:r>
        <w:rPr>
          <w:rFonts w:ascii="Segoe UI" w:hAnsi="Segoe UI" w:eastAsia="Segoe UI" w:cs="Segoe UI"/>
          <w:i w:val="0"/>
          <w:iCs w:val="0"/>
          <w:caps w:val="0"/>
          <w:color w:val="0F1115"/>
          <w:spacing w:val="0"/>
          <w:sz w:val="24"/>
          <w:szCs w:val="24"/>
          <w:shd w:val="clear" w:fill="FFFFFF"/>
        </w:rPr>
        <w:t>供应商为自然人的，其本人未签字；</w:t>
      </w:r>
      <w:r>
        <w:rPr>
          <w:rFonts w:hint="default" w:ascii="Segoe UI" w:hAnsi="Segoe UI" w:eastAsia="Segoe UI" w:cs="Segoe UI"/>
          <w:i w:val="0"/>
          <w:iCs w:val="0"/>
          <w:caps w:val="0"/>
          <w:color w:val="0F1115"/>
          <w:spacing w:val="0"/>
          <w:sz w:val="24"/>
          <w:szCs w:val="24"/>
          <w:shd w:val="clear" w:fill="FFFFFF"/>
        </w:rPr>
        <w:t>供应商为法人或者其他组织的，其法定代表人、主要负责人或者授权代表未签字或未盖章，且未加盖公章</w:t>
      </w:r>
      <w:r>
        <w:rPr>
          <w:rFonts w:hint="eastAsia" w:ascii="宋体" w:hAnsi="宋体" w:eastAsia="宋体" w:cs="宋体"/>
          <w:color w:val="auto"/>
          <w:sz w:val="24"/>
          <w:szCs w:val="24"/>
          <w:highlight w:val="none"/>
          <w:lang w:val="en-US" w:eastAsia="zh-CN"/>
        </w:rPr>
        <w:t>；</w:t>
      </w:r>
    </w:p>
    <w:p w14:paraId="43A7E03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）质疑书未提供有效联系人或联系方式的；</w:t>
      </w:r>
    </w:p>
    <w:p w14:paraId="15E0DDF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）质疑事项已经进入投诉或者行政复议或者诉讼程序的；</w:t>
      </w:r>
    </w:p>
    <w:p w14:paraId="4C1E7E7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）质疑书未附相关证明材料，被视为无有效证据支持的</w:t>
      </w:r>
      <w:r>
        <w:rPr>
          <w:rFonts w:hint="eastAsia" w:ascii="宋体" w:hAnsi="宋体" w:eastAsia="宋体" w:cs="宋体"/>
          <w:color w:val="auto"/>
          <w:sz w:val="24"/>
          <w:szCs w:val="24"/>
          <w:highlight w:val="none"/>
          <w:lang w:val="en-US" w:eastAsia="zh-CN"/>
        </w:rPr>
        <w:t>；</w:t>
      </w:r>
    </w:p>
    <w:p w14:paraId="37E4466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）供应商对磋商文件条款或技术参数有异议，未在开标前通过澄清或修改程序提出，并且供应商已经参与磋商，而于开标后对磋商文件提出质疑的；</w:t>
      </w:r>
    </w:p>
    <w:p w14:paraId="32DDE14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rPr>
        <w:t>）在提出本次质疑前半年内连续三次质疑而无事实依据的；</w:t>
      </w:r>
    </w:p>
    <w:p w14:paraId="2AA29AC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其他不</w:t>
      </w:r>
      <w:r>
        <w:rPr>
          <w:rFonts w:hint="eastAsia" w:ascii="宋体" w:hAnsi="宋体" w:eastAsia="宋体" w:cs="宋体"/>
          <w:color w:val="auto"/>
          <w:sz w:val="24"/>
          <w:szCs w:val="24"/>
          <w:highlight w:val="none"/>
          <w:lang w:val="en-US"/>
        </w:rPr>
        <w:t>符合受理条件的情形。</w:t>
      </w:r>
    </w:p>
    <w:p w14:paraId="028059A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.9</w:t>
      </w:r>
      <w:r>
        <w:rPr>
          <w:rFonts w:hint="eastAsia" w:ascii="宋体" w:hAnsi="宋体" w:eastAsia="宋体" w:cs="宋体"/>
          <w:color w:val="auto"/>
          <w:sz w:val="24"/>
          <w:szCs w:val="24"/>
          <w:highlight w:val="none"/>
          <w:lang w:val="en-US" w:eastAsia="zh-CN"/>
        </w:rPr>
        <w:t>采购人委托采购代理机构采购的，供应商向采购代理机构提出质疑，采购代理机构依法就采购人委托授权范围内的事项作出答复。采购代理机构收到在线质疑后，按照政府采购相关规定，在7个工作日内通过政府采购平台对供应商依法提出的质疑作出答复。质疑供应商通过政府采购平台在线接收质疑答复结果。</w:t>
      </w:r>
    </w:p>
    <w:p w14:paraId="72A5D50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政府采购评审专家应当配合采购人或者采购代理机构答复投标人的询问和质疑。</w:t>
      </w:r>
    </w:p>
    <w:p w14:paraId="2A96658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.10质疑供应商对采购代理机构（或采购人）的答复不满意以及采购代理机构（或采购人）未在规定的时间内</w:t>
      </w:r>
      <w:r>
        <w:rPr>
          <w:rFonts w:hint="eastAsia" w:ascii="宋体" w:hAnsi="宋体" w:eastAsia="宋体" w:cs="宋体"/>
          <w:color w:val="auto"/>
          <w:sz w:val="24"/>
          <w:szCs w:val="24"/>
          <w:highlight w:val="none"/>
          <w:lang w:val="en-US" w:eastAsia="zh-CN"/>
        </w:rPr>
        <w:t>作出</w:t>
      </w:r>
      <w:r>
        <w:rPr>
          <w:rFonts w:hint="eastAsia" w:ascii="宋体" w:hAnsi="宋体" w:eastAsia="宋体" w:cs="宋体"/>
          <w:color w:val="auto"/>
          <w:sz w:val="24"/>
          <w:szCs w:val="24"/>
          <w:highlight w:val="none"/>
          <w:lang w:val="en-US"/>
        </w:rPr>
        <w:t>答复的，可以在答复期满后15个工作日内向政府采购监管部门投诉。</w:t>
      </w:r>
    </w:p>
    <w:p w14:paraId="5ED678A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十、违约处罚</w:t>
      </w:r>
    </w:p>
    <w:p w14:paraId="130C2044">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lang w:val="en-US"/>
        </w:rPr>
        <w:t>.违约处罚</w:t>
      </w:r>
    </w:p>
    <w:p w14:paraId="12ED41B8">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发生下列情况之一，供应商的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rPr>
        <w:t>保证金将被没收，并可能被列入不良记录名单，供应商今后参与同类政府采购项目的机会可能会受到影响：</w:t>
      </w:r>
    </w:p>
    <w:p w14:paraId="24E6DC8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开标后在投标有效期内，供应商撤回其投标；</w:t>
      </w:r>
    </w:p>
    <w:p w14:paraId="36A8470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在评标期间，供应商企图影响采购</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lang w:val="en-US"/>
        </w:rPr>
        <w:t>机构或磋商小组的任何活动，将导致投标被拒绝，并由其承担相应的法律责任</w:t>
      </w:r>
      <w:r>
        <w:rPr>
          <w:rFonts w:hint="eastAsia" w:ascii="宋体" w:hAnsi="宋体" w:eastAsia="宋体" w:cs="宋体"/>
          <w:color w:val="auto"/>
          <w:sz w:val="24"/>
          <w:szCs w:val="24"/>
          <w:highlight w:val="none"/>
          <w:lang w:val="en-US" w:eastAsia="zh-CN"/>
        </w:rPr>
        <w:t>；</w:t>
      </w:r>
    </w:p>
    <w:p w14:paraId="68E6B07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成交供应商未按本磋商文件规定签约；</w:t>
      </w:r>
    </w:p>
    <w:p w14:paraId="04C7268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成交供应商与采购人订立背离合同实质性内容的</w:t>
      </w:r>
      <w:r>
        <w:rPr>
          <w:rFonts w:hint="eastAsia" w:ascii="宋体" w:hAnsi="宋体" w:eastAsia="宋体" w:cs="宋体"/>
          <w:color w:val="auto"/>
          <w:sz w:val="24"/>
          <w:szCs w:val="24"/>
          <w:highlight w:val="none"/>
          <w:lang w:val="en-US" w:eastAsia="zh-CN"/>
        </w:rPr>
        <w:t>其他协议</w:t>
      </w:r>
      <w:r>
        <w:rPr>
          <w:rFonts w:hint="eastAsia" w:ascii="宋体" w:hAnsi="宋体" w:eastAsia="宋体" w:cs="宋体"/>
          <w:color w:val="auto"/>
          <w:sz w:val="24"/>
          <w:szCs w:val="24"/>
          <w:highlight w:val="none"/>
          <w:lang w:val="en-US"/>
        </w:rPr>
        <w:t>；</w:t>
      </w:r>
    </w:p>
    <w:p w14:paraId="643BC70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供应商未按磋商文件规定和合同约定履行义务的</w:t>
      </w:r>
      <w:r>
        <w:rPr>
          <w:rFonts w:hint="eastAsia" w:ascii="宋体" w:hAnsi="宋体" w:eastAsia="宋体" w:cs="宋体"/>
          <w:color w:val="auto"/>
          <w:sz w:val="24"/>
          <w:szCs w:val="24"/>
          <w:highlight w:val="none"/>
          <w:lang w:val="en-US" w:eastAsia="zh-CN"/>
        </w:rPr>
        <w:t>。</w:t>
      </w:r>
    </w:p>
    <w:p w14:paraId="7D12BA25">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637372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53EC3D6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0984F29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20696D4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5B1851D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E227C7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6288331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A425EA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057B7921">
      <w:pPr>
        <w:pStyle w:val="3"/>
        <w:bidi w:val="0"/>
        <w:jc w:val="center"/>
        <w:rPr>
          <w:rFonts w:hint="eastAsia"/>
          <w:lang w:val="en-US" w:eastAsia="zh-CN"/>
        </w:rPr>
      </w:pPr>
      <w:bookmarkStart w:id="9" w:name="_Toc62"/>
      <w:r>
        <w:rPr>
          <w:rFonts w:hint="eastAsia"/>
          <w:lang w:val="en-US"/>
        </w:rPr>
        <w:t>第</w:t>
      </w:r>
      <w:r>
        <w:rPr>
          <w:rFonts w:hint="eastAsia"/>
          <w:lang w:val="en-US" w:eastAsia="zh-CN"/>
        </w:rPr>
        <w:t>三</w:t>
      </w:r>
      <w:r>
        <w:rPr>
          <w:rFonts w:hint="eastAsia"/>
          <w:lang w:val="en-US"/>
        </w:rPr>
        <w:t>部分</w:t>
      </w:r>
      <w:r>
        <w:rPr>
          <w:rFonts w:hint="eastAsia"/>
          <w:lang w:val="en-US" w:eastAsia="zh-CN"/>
        </w:rPr>
        <w:t xml:space="preserve">  评标标准和评标方法</w:t>
      </w:r>
      <w:bookmarkEnd w:id="9"/>
    </w:p>
    <w:p w14:paraId="3F033EB3">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val="en-US" w:eastAsia="zh-CN"/>
        </w:rPr>
      </w:pPr>
      <w:r>
        <w:rPr>
          <w:rFonts w:hint="eastAsia" w:ascii="宋体" w:hAnsi="宋体" w:eastAsia="宋体" w:cs="宋体"/>
          <w:b/>
          <w:bCs/>
          <w:color w:val="auto"/>
          <w:sz w:val="40"/>
          <w:szCs w:val="48"/>
          <w:highlight w:val="none"/>
          <w:lang w:val="en-US" w:eastAsia="zh-CN"/>
        </w:rPr>
        <w:br w:type="page"/>
      </w:r>
    </w:p>
    <w:p w14:paraId="6EA6182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评标标准和评标方法</w:t>
      </w:r>
    </w:p>
    <w:p w14:paraId="7473EDD3">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一、磋商小组在评标时，依据投标报价和各项评标因素对供应商及所投项目进行综合评价</w:t>
      </w:r>
      <w:r>
        <w:rPr>
          <w:rFonts w:hint="eastAsia" w:ascii="宋体" w:hAnsi="宋体" w:eastAsia="宋体" w:cs="宋体"/>
          <w:b/>
          <w:bCs/>
          <w:color w:val="auto"/>
          <w:sz w:val="24"/>
          <w:szCs w:val="24"/>
          <w:highlight w:val="none"/>
          <w:lang w:eastAsia="zh-CN"/>
        </w:rPr>
        <w:t>。</w:t>
      </w:r>
    </w:p>
    <w:p w14:paraId="3F566BC4">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二、落实政府采购政策性要求的评审内容及标准</w:t>
      </w:r>
    </w:p>
    <w:p w14:paraId="306F07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.中小微企业参加本项目：</w:t>
      </w:r>
    </w:p>
    <w:p w14:paraId="3C9018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中小企业，是指在中华人民共和国境内依法设立，依据国务院批准的中小企业划分标准确定的中型企业、小型企业和微型企业，但与大企业的负责人为同一人，或者与大企业存在直接控股、管理关系的除外。 </w:t>
      </w:r>
    </w:p>
    <w:p w14:paraId="122FA1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符合中小企业划分标准的个体工商户，在政府采购活动中视同中小企业。</w:t>
      </w:r>
    </w:p>
    <w:p w14:paraId="0824AE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 xml:space="preserve">供应商提供的货物、工程或者服务符合下列情形的，享受本办法规定的中小企业扶持政策： </w:t>
      </w:r>
    </w:p>
    <w:p w14:paraId="1B62EA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（一）在货物采购项目中，货物由中小企业制造，即货物由中小企业生产且使用该中小企业商号或者注册商标； </w:t>
      </w:r>
    </w:p>
    <w:p w14:paraId="190698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（二）在工程采购项目中，工程由中小企业承建，即工程施工单位为中小企业； </w:t>
      </w:r>
    </w:p>
    <w:p w14:paraId="071FEC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（三）在服务采购项目中，服务由中小企业承接，即提供服务的人员为中小企业依照《中华人民共和国劳动合同法》订立劳动合同的从业人员。 </w:t>
      </w:r>
    </w:p>
    <w:p w14:paraId="3750A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在货物采购项目中，供应商提供的货物既有中小企业制造货物，也有大型企业制造货物的，不享受本办法规定的中小企业扶持政策。 </w:t>
      </w:r>
    </w:p>
    <w:p w14:paraId="4D9AF9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73C602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货物服务采购项目给予小微企业的价格扣除优惠为15%采用大中型企业与小微企业组成联合体或者大中型企业向小微企业分包采购合同的，评审优惠幅度为5% 。政府采购工程项目给予小微企业的价格扣除优惠为3%，采用大中型企业与小微企业组成联合体或者大中型企业向小微企业分包采购合同的，评审优惠幅度为1% 。</w:t>
      </w:r>
    </w:p>
    <w:p w14:paraId="6F36E7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.残疾人福利单位参加本项目：</w:t>
      </w:r>
    </w:p>
    <w:p w14:paraId="12F3C9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依据《三部门联合发布关于促进残疾人就业政府采购政策的通知》（财库〔2017〕141号）第三条规定，需附残疾人福利性单位声明函。</w:t>
      </w:r>
    </w:p>
    <w:p w14:paraId="529061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价格优惠：残疾人福利性单位给予15%的价格扣除，用扣除后的报价参与评审。</w:t>
      </w:r>
    </w:p>
    <w:p w14:paraId="0F0808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.监狱企业参加本项目：</w:t>
      </w:r>
    </w:p>
    <w:p w14:paraId="48E69D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依据《财政部司法部关于政府采购支持监狱企业发展有关问题的通知》（财库〔2014〕68号）规定，须提供相关证明材料。</w:t>
      </w:r>
    </w:p>
    <w:p w14:paraId="6C33C7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价格优惠：监狱企业给予15%的价格扣除；用扣除后的报价参与评审。</w:t>
      </w:r>
    </w:p>
    <w:p w14:paraId="65D609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.联合体参加本项目：</w:t>
      </w:r>
    </w:p>
    <w:p w14:paraId="07BF67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如本项目为接受大中型企业与小微企业组成联合体或者允许大中型企业向一家或者多家小微企业分包的采购项目，需附《联合体投标协议书》。</w:t>
      </w:r>
    </w:p>
    <w:p w14:paraId="362F7FEC">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注：如本项目（包）是专门面向中小企业或残疾人企业或监狱企业或需要由联合体投标的采购项目，本项第</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项应作为资格证明文件一并提交，否则投标无效。</w:t>
      </w:r>
    </w:p>
    <w:p w14:paraId="20D1EA3B">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初步评审</w:t>
      </w:r>
    </w:p>
    <w:p w14:paraId="6349247E">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1、资格性评审、符合性评审</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360"/>
        <w:gridCol w:w="4110"/>
      </w:tblGrid>
      <w:tr w14:paraId="7C13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09" w:type="dxa"/>
            <w:gridSpan w:val="3"/>
            <w:tcBorders>
              <w:top w:val="single" w:color="auto" w:sz="4" w:space="0"/>
              <w:left w:val="single" w:color="auto" w:sz="4" w:space="0"/>
              <w:bottom w:val="single" w:color="auto" w:sz="4" w:space="0"/>
              <w:right w:val="single" w:color="auto" w:sz="4" w:space="0"/>
            </w:tcBorders>
            <w:noWrap w:val="0"/>
            <w:vAlign w:val="center"/>
          </w:tcPr>
          <w:p w14:paraId="685B23A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资格性评审标准</w:t>
            </w:r>
          </w:p>
        </w:tc>
      </w:tr>
      <w:tr w14:paraId="203A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7E3B236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420B8CA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评审因素</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0B9376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r>
      <w:tr w14:paraId="4D10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3C6BF95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4AF85325">
            <w:pPr>
              <w:keepNext w:val="0"/>
              <w:keepLines w:val="0"/>
              <w:pageBreakBefore w:val="0"/>
              <w:wordWrap/>
              <w:overflowPunct/>
              <w:topLinePunct w:val="0"/>
              <w:bidi w:val="0"/>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具有独立承担民事责任的能力</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22D7253">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2BF40447">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0009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421BD55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2</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5739F943">
            <w:pPr>
              <w:keepNext w:val="0"/>
              <w:keepLines w:val="0"/>
              <w:pageBreakBefore w:val="0"/>
              <w:wordWrap/>
              <w:overflowPunct/>
              <w:topLinePunct w:val="0"/>
              <w:bidi w:val="0"/>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具有良好的商业信誉和健全的财务会计制度</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AE39D8A">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496E88F1">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7E54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1066FD1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3</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4D1FBC45">
            <w:pPr>
              <w:keepNext w:val="0"/>
              <w:keepLines w:val="0"/>
              <w:pageBreakBefore w:val="0"/>
              <w:wordWrap/>
              <w:overflowPunct/>
              <w:topLinePunct w:val="0"/>
              <w:bidi w:val="0"/>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具有履行合同所必需的设备和专业技术能力</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B0D8362">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33FB6D2C">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0310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11B404A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4</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27502C9F">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04D664E">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0176A03F">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551B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00A05B0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5</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1B8B2EEA">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4D5DAD5">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64DF1F41">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3CFA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51A8AE23">
            <w:pPr>
              <w:keepNext w:val="0"/>
              <w:keepLines w:val="0"/>
              <w:pageBreakBefore w:val="0"/>
              <w:widowControl w:val="0"/>
              <w:kinsoku/>
              <w:wordWrap/>
              <w:overflowPunct/>
              <w:topLinePunct w:val="0"/>
              <w:autoSpaceDE/>
              <w:autoSpaceDN/>
              <w:bidi w:val="0"/>
              <w:adjustRightInd/>
              <w:snapToGrid/>
              <w:spacing w:line="480" w:lineRule="auto"/>
              <w:jc w:val="center"/>
              <w:rPr>
                <w:rFonts w:hint="default" w:ascii="宋体" w:hAnsi="宋体" w:eastAsia="宋体" w:cs="宋体"/>
                <w:b w:val="0"/>
                <w:bCs/>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6</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447E0775">
            <w:pPr>
              <w:keepNext w:val="0"/>
              <w:keepLines w:val="0"/>
              <w:pageBreakBefore w:val="0"/>
              <w:wordWrap/>
              <w:overflowPunct/>
              <w:topLinePunct w:val="0"/>
              <w:bidi w:val="0"/>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本项目的特定资格要求</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4430259">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提供供应商承诺书。</w:t>
            </w:r>
          </w:p>
          <w:p w14:paraId="396ECA27">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62F8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7C561E3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7</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02CF8E9D">
            <w:pPr>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cs="宋体"/>
                <w:sz w:val="24"/>
                <w:highlight w:val="none"/>
              </w:rPr>
              <w:t>供应商应为中小企业</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B6BB70F">
            <w:pPr>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cs="宋体"/>
                <w:bCs/>
                <w:sz w:val="24"/>
                <w:highlight w:val="none"/>
                <w:lang w:bidi="ar"/>
              </w:rPr>
              <w:t>请根据要求单独上传《中小企业声明函》。格式以采购文件要求为准。</w:t>
            </w:r>
          </w:p>
        </w:tc>
      </w:tr>
      <w:tr w14:paraId="63A0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09" w:type="dxa"/>
            <w:gridSpan w:val="3"/>
            <w:tcBorders>
              <w:top w:val="single" w:color="auto" w:sz="4" w:space="0"/>
              <w:left w:val="single" w:color="auto" w:sz="4" w:space="0"/>
              <w:bottom w:val="single" w:color="auto" w:sz="4" w:space="0"/>
              <w:right w:val="single" w:color="auto" w:sz="4" w:space="0"/>
            </w:tcBorders>
            <w:noWrap w:val="0"/>
            <w:vAlign w:val="center"/>
          </w:tcPr>
          <w:p w14:paraId="5BA5CBE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符合性评审标准</w:t>
            </w:r>
          </w:p>
        </w:tc>
      </w:tr>
      <w:tr w14:paraId="18C1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7B0EB4B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58238A9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评审因素</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E33C174">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r>
      <w:tr w14:paraId="0088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631B4504">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1CC41168">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文件签署、盖章</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ED68322">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响应文件是否按磋商文件的规定签署或盖章的</w:t>
            </w:r>
          </w:p>
        </w:tc>
      </w:tr>
      <w:tr w14:paraId="2AEA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56040211">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4326E542">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服务地点</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DFA2F46">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是否满足磋商文件中</w:t>
            </w:r>
            <w:r>
              <w:rPr>
                <w:rFonts w:hint="eastAsia" w:ascii="宋体" w:hAnsi="宋体" w:cs="宋体"/>
                <w:color w:val="auto"/>
                <w:sz w:val="24"/>
                <w:szCs w:val="24"/>
                <w:highlight w:val="none"/>
                <w:lang w:val="en-US" w:eastAsia="zh-CN"/>
              </w:rPr>
              <w:t>服务期</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服务地点</w:t>
            </w:r>
            <w:r>
              <w:rPr>
                <w:rFonts w:hint="eastAsia" w:ascii="宋体" w:hAnsi="宋体" w:eastAsia="宋体" w:cs="宋体"/>
                <w:color w:val="auto"/>
                <w:sz w:val="24"/>
                <w:szCs w:val="24"/>
                <w:highlight w:val="none"/>
                <w:lang w:val="en-US" w:eastAsia="zh-CN"/>
              </w:rPr>
              <w:t>的相关要求</w:t>
            </w:r>
          </w:p>
        </w:tc>
      </w:tr>
      <w:tr w14:paraId="6205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424E28B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772BB4C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2D44FF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是否满足磋商文件要求</w:t>
            </w:r>
          </w:p>
        </w:tc>
      </w:tr>
      <w:tr w14:paraId="2F07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3B22D6B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1C4E9CE6">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FC3DB0D">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是否按磋商文件规定缴纳保证金</w:t>
            </w:r>
          </w:p>
        </w:tc>
      </w:tr>
      <w:tr w14:paraId="228A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2D64331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2749B844">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提交的响应文件</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51DDCC71">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响应文件是否按规定格式填写，内容齐全，关键字迹清晰可辨</w:t>
            </w:r>
          </w:p>
        </w:tc>
      </w:tr>
      <w:tr w14:paraId="374D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5B3F49B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155FAD59">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292959C">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是否满足磋商文件中的其他要求</w:t>
            </w:r>
          </w:p>
        </w:tc>
      </w:tr>
      <w:tr w14:paraId="09D1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6332C53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17FD97AA">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E805756">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是否按磋商文件规定报价</w:t>
            </w:r>
          </w:p>
        </w:tc>
      </w:tr>
    </w:tbl>
    <w:p w14:paraId="53974D1B">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rPr>
        <w:t>未通过资格性、符合性审查的</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为无效投标。</w:t>
      </w:r>
    </w:p>
    <w:p w14:paraId="093F554E">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四、</w:t>
      </w:r>
      <w:r>
        <w:rPr>
          <w:rFonts w:hint="eastAsia" w:ascii="宋体" w:hAnsi="宋体" w:eastAsia="宋体" w:cs="宋体"/>
          <w:b/>
          <w:bCs/>
          <w:color w:val="auto"/>
          <w:sz w:val="24"/>
          <w:szCs w:val="24"/>
          <w:highlight w:val="none"/>
          <w:lang w:val="en-US" w:eastAsia="zh-CN"/>
        </w:rPr>
        <w:t>详细评审</w:t>
      </w:r>
    </w:p>
    <w:p w14:paraId="49C8C14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评标方法：综合评分法，</w:t>
      </w:r>
      <w:r>
        <w:rPr>
          <w:rFonts w:hint="eastAsia" w:ascii="宋体" w:hAnsi="宋体" w:eastAsia="宋体" w:cs="宋体"/>
          <w:color w:val="auto"/>
          <w:sz w:val="24"/>
          <w:szCs w:val="24"/>
          <w:highlight w:val="none"/>
          <w:lang w:eastAsia="zh-CN"/>
        </w:rPr>
        <w:t>即</w:t>
      </w: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全部实质性要求，且按照评审因素的量化指标评审得分最高的供应商为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候选人的评标方法。</w:t>
      </w:r>
    </w:p>
    <w:p w14:paraId="402C742D">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五、评标因素和标准</w:t>
      </w:r>
    </w:p>
    <w:tbl>
      <w:tblPr>
        <w:tblStyle w:val="23"/>
        <w:tblW w:w="831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0"/>
      </w:tblGrid>
      <w:tr w14:paraId="5C70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390D5522">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价格部分（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092C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4B9D4E18">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文件要求且投标价格最低的投标报价为评标基准价，其价格分为满分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的价格分统一按照下列公式计算：</w:t>
            </w:r>
          </w:p>
          <w:p w14:paraId="0DB3951F">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评标基准价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%×100</w:t>
            </w:r>
          </w:p>
          <w:p w14:paraId="00186BA6">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2、政府采购异常低价审查</w:t>
            </w:r>
          </w:p>
          <w:p w14:paraId="2F0E3233">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2.1政府采购评审中出现下列情形之一的，评审委员会应当启动异常低价投标（响应）审查程序：</w:t>
            </w:r>
          </w:p>
          <w:p w14:paraId="6743E039">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4E0C9F29">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49585252">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14:paraId="36859CD0">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7784DE39">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EB093D2">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CF9C383">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FCE84A7">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 政府采购评审中出现下列情形之一的，评审委员会应当启动异常低价投标（响应）审查程序：</w:t>
            </w:r>
          </w:p>
          <w:p w14:paraId="672E97D5">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4B8F91D">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6E200FD8">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14:paraId="27FBE0E3">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37B82F7E">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8807B6">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50C649B">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tc>
      </w:tr>
      <w:tr w14:paraId="4AA2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14DEF3E1">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w:t>
            </w:r>
          </w:p>
        </w:tc>
      </w:tr>
      <w:tr w14:paraId="0749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2453531C">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1、业绩（</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56D79F1D">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TW" w:eastAsia="zh-CN"/>
              </w:rPr>
              <w:t>供应商</w:t>
            </w:r>
            <w:r>
              <w:rPr>
                <w:rFonts w:hint="eastAsia" w:ascii="宋体" w:hAnsi="宋体" w:eastAsia="宋体" w:cs="宋体"/>
                <w:color w:val="auto"/>
                <w:sz w:val="24"/>
                <w:szCs w:val="24"/>
                <w:highlight w:val="none"/>
                <w:lang w:val="zh-TW" w:eastAsia="zh-TW"/>
              </w:rPr>
              <w:t>提供</w:t>
            </w:r>
            <w:r>
              <w:rPr>
                <w:rFonts w:hint="eastAsia" w:ascii="宋体" w:hAnsi="宋体" w:eastAsia="宋体" w:cs="宋体"/>
                <w:color w:val="auto"/>
                <w:sz w:val="24"/>
                <w:szCs w:val="24"/>
                <w:highlight w:val="none"/>
                <w:lang w:val="en-US" w:eastAsia="zh-CN"/>
              </w:rPr>
              <w:t>近三年（202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月至</w:t>
            </w:r>
            <w:r>
              <w:rPr>
                <w:rFonts w:hint="eastAsia" w:ascii="宋体" w:hAnsi="宋体" w:cs="宋体"/>
                <w:color w:val="auto"/>
                <w:sz w:val="24"/>
                <w:szCs w:val="24"/>
                <w:highlight w:val="none"/>
                <w:lang w:val="en-US" w:eastAsia="zh-CN"/>
              </w:rPr>
              <w:t>2026年05</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lang w:val="zh-TW" w:eastAsia="zh-TW"/>
              </w:rPr>
              <w:t>以来承担过</w:t>
            </w:r>
            <w:r>
              <w:rPr>
                <w:rFonts w:hint="eastAsia" w:ascii="宋体" w:hAnsi="宋体" w:cs="宋体"/>
                <w:color w:val="auto"/>
                <w:sz w:val="24"/>
                <w:szCs w:val="24"/>
                <w:highlight w:val="none"/>
                <w:lang w:val="zh-TW" w:eastAsia="zh-CN"/>
              </w:rPr>
              <w:t>类似</w:t>
            </w:r>
            <w:r>
              <w:rPr>
                <w:rFonts w:hint="eastAsia" w:ascii="宋体" w:hAnsi="宋体" w:eastAsia="宋体" w:cs="宋体"/>
                <w:color w:val="auto"/>
                <w:sz w:val="24"/>
                <w:szCs w:val="24"/>
                <w:highlight w:val="none"/>
                <w:lang w:val="zh-TW" w:eastAsia="zh-TW"/>
              </w:rPr>
              <w:t>项目的业绩证明，</w:t>
            </w:r>
            <w:r>
              <w:rPr>
                <w:rFonts w:hint="eastAsia" w:ascii="宋体" w:hAnsi="宋体" w:eastAsia="宋体" w:cs="宋体"/>
                <w:color w:val="auto"/>
                <w:sz w:val="24"/>
                <w:szCs w:val="24"/>
                <w:highlight w:val="none"/>
                <w:lang w:val="zh-TW" w:eastAsia="zh-CN"/>
              </w:rPr>
              <w:t>每提供一个得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4216378A">
            <w:pPr>
              <w:keepNext w:val="0"/>
              <w:keepLines w:val="0"/>
              <w:pageBreakBefore w:val="0"/>
              <w:widowControl w:val="0"/>
              <w:kinsoku/>
              <w:wordWrap/>
              <w:overflowPunct/>
              <w:topLinePunct w:val="0"/>
              <w:autoSpaceDE/>
              <w:autoSpaceDN/>
              <w:bidi w:val="0"/>
              <w:adjustRightInd/>
              <w:snapToGrid/>
              <w:spacing w:line="480" w:lineRule="auto"/>
              <w:jc w:val="left"/>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要求必须提供的内容：合同（合同首页、合同金额所在页、签字盖章页）。</w:t>
            </w:r>
          </w:p>
        </w:tc>
      </w:tr>
      <w:tr w14:paraId="6168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27C23E71">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2、服务团队人员配置（17分）</w:t>
            </w:r>
          </w:p>
          <w:p w14:paraId="70C26ABD">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（1）供应商为本项目拟派项目负责人1名，具有相关专业高级（含高级）及以上职称的得2分；具有相关专业中级职称的得1分，最高得2分，未按要求提供均不得分。 </w:t>
            </w:r>
          </w:p>
          <w:p w14:paraId="232D47A9">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（2）供应商拟派本项目工作人员提供身份证、相关专业毕业证书的，每提供一个得2分，最高得10分，未按要求提供均不得分。</w:t>
            </w:r>
          </w:p>
          <w:p w14:paraId="1323A88B">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（3）职责分工（5分）</w:t>
            </w:r>
          </w:p>
          <w:p w14:paraId="025A9AE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供应商针对本项目制定的</w:t>
            </w:r>
            <w:r>
              <w:rPr>
                <w:rFonts w:hint="eastAsia" w:ascii="宋体" w:hAnsi="宋体" w:cs="宋体"/>
                <w:color w:val="auto"/>
                <w:sz w:val="24"/>
                <w:szCs w:val="24"/>
                <w:highlight w:val="none"/>
                <w:lang w:val="en-US" w:eastAsia="zh-CN"/>
              </w:rPr>
              <w:t>职责分工</w:t>
            </w:r>
            <w:r>
              <w:rPr>
                <w:rFonts w:hint="eastAsia" w:ascii="宋体" w:hAnsi="宋体" w:eastAsia="宋体" w:cs="宋体"/>
                <w:color w:val="auto"/>
                <w:sz w:val="24"/>
                <w:szCs w:val="24"/>
                <w:highlight w:val="none"/>
                <w:lang w:val="en-US" w:eastAsia="zh-CN"/>
              </w:rPr>
              <w:t>，包括不限于以下内容：</w:t>
            </w:r>
          </w:p>
          <w:p w14:paraId="1F118061">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cs="宋体"/>
                <w:color w:val="auto"/>
                <w:sz w:val="24"/>
                <w:szCs w:val="24"/>
                <w:highlight w:val="none"/>
                <w:lang w:val="en-US" w:eastAsia="zh-CN"/>
              </w:rPr>
              <w:t>岗位职责（3分）；</w:t>
            </w:r>
            <w:r>
              <w:rPr>
                <w:rFonts w:hint="eastAsia" w:ascii="宋体" w:hAnsi="宋体" w:eastAsia="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组织架构（2分）。</w:t>
            </w:r>
          </w:p>
          <w:p w14:paraId="2A224E4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上述内容，每缺一项此项不得分，每1项内容存在偏差扣1分，扣完此项得分为止。</w:t>
            </w:r>
          </w:p>
          <w:p w14:paraId="1A3D3157">
            <w:pPr>
              <w:keepNext w:val="0"/>
              <w:keepLines w:val="0"/>
              <w:pageBreakBefore w:val="0"/>
              <w:widowControl w:val="0"/>
              <w:kinsoku/>
              <w:wordWrap/>
              <w:overflowPunct/>
              <w:topLinePunct w:val="0"/>
              <w:autoSpaceDE/>
              <w:autoSpaceDN/>
              <w:bidi w:val="0"/>
              <w:adjustRightInd/>
              <w:snapToGrid/>
              <w:spacing w:line="480" w:lineRule="auto"/>
              <w:jc w:val="left"/>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内容存在偏差”是指存在与项目名称错误、地点区域错误、内容中出现了明显的语句丢失、段落丢失、上下文丢失、内容与项目需求明显无关的文字内容；或虽阐述但未贴合项目实际情况，方案内容矛盾或表述前后不一致、仅有框架或标题、适用的标准（方法）错误、明显复制其他项目内容，或虽有方案但可操作性、合理性差等任意一种情形。</w:t>
            </w:r>
          </w:p>
        </w:tc>
      </w:tr>
      <w:tr w14:paraId="70E5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2DE57A78">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三、服务、技术部分（</w:t>
            </w:r>
            <w:r>
              <w:rPr>
                <w:rFonts w:hint="eastAsia" w:ascii="宋体" w:hAnsi="宋体" w:cs="宋体"/>
                <w:color w:val="auto"/>
                <w:sz w:val="24"/>
                <w:szCs w:val="24"/>
                <w:highlight w:val="none"/>
                <w:lang w:val="en-US" w:eastAsia="zh-CN"/>
              </w:rPr>
              <w:t>63</w:t>
            </w:r>
            <w:r>
              <w:rPr>
                <w:rFonts w:hint="eastAsia" w:ascii="宋体" w:hAnsi="宋体" w:eastAsia="宋体" w:cs="宋体"/>
                <w:color w:val="auto"/>
                <w:sz w:val="24"/>
                <w:szCs w:val="24"/>
                <w:highlight w:val="none"/>
                <w:lang w:val="en-US" w:eastAsia="zh-CN"/>
              </w:rPr>
              <w:t>分）</w:t>
            </w:r>
          </w:p>
        </w:tc>
      </w:tr>
      <w:tr w14:paraId="47AA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06559D4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1、针对本项目的实施方案（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分）</w:t>
            </w:r>
          </w:p>
          <w:p w14:paraId="740587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供应商针对本项目制定的实施方案，包括不限于以下内容：</w:t>
            </w:r>
          </w:p>
          <w:p w14:paraId="26185B3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①工作流程</w:t>
            </w:r>
            <w:r>
              <w:rPr>
                <w:rFonts w:hint="eastAsia" w:ascii="宋体" w:hAnsi="宋体" w:cs="宋体"/>
                <w:color w:val="auto"/>
                <w:sz w:val="24"/>
                <w:szCs w:val="24"/>
                <w:highlight w:val="none"/>
                <w:lang w:val="en-US" w:eastAsia="zh-CN"/>
              </w:rPr>
              <w:t>（6分）；</w:t>
            </w:r>
            <w:r>
              <w:rPr>
                <w:rFonts w:hint="eastAsia" w:ascii="宋体" w:hAnsi="宋体" w:eastAsia="宋体" w:cs="宋体"/>
                <w:color w:val="auto"/>
                <w:sz w:val="24"/>
                <w:szCs w:val="24"/>
                <w:highlight w:val="none"/>
                <w:lang w:val="en-US" w:eastAsia="zh-CN"/>
              </w:rPr>
              <w:t>②技术方案</w:t>
            </w:r>
            <w:r>
              <w:rPr>
                <w:rFonts w:hint="eastAsia" w:ascii="宋体" w:hAnsi="宋体" w:cs="宋体"/>
                <w:color w:val="auto"/>
                <w:sz w:val="24"/>
                <w:szCs w:val="24"/>
                <w:highlight w:val="none"/>
                <w:lang w:val="en-US" w:eastAsia="zh-CN"/>
              </w:rPr>
              <w:t>（6分）；</w:t>
            </w:r>
            <w:r>
              <w:rPr>
                <w:rFonts w:hint="eastAsia" w:ascii="宋体" w:hAnsi="宋体" w:eastAsia="宋体" w:cs="宋体"/>
                <w:color w:val="auto"/>
                <w:sz w:val="24"/>
                <w:szCs w:val="24"/>
                <w:highlight w:val="none"/>
                <w:lang w:val="en-US" w:eastAsia="zh-CN"/>
              </w:rPr>
              <w:t>③车辆交通服务</w:t>
            </w:r>
            <w:r>
              <w:rPr>
                <w:rFonts w:hint="eastAsia" w:ascii="宋体" w:hAnsi="宋体" w:cs="宋体"/>
                <w:color w:val="auto"/>
                <w:sz w:val="24"/>
                <w:szCs w:val="24"/>
                <w:highlight w:val="none"/>
                <w:lang w:val="en-US" w:eastAsia="zh-CN"/>
              </w:rPr>
              <w:t>（3分）；</w:t>
            </w:r>
            <w:r>
              <w:rPr>
                <w:rFonts w:hint="eastAsia" w:ascii="宋体" w:hAnsi="宋体" w:eastAsia="宋体" w:cs="宋体"/>
                <w:color w:val="auto"/>
                <w:sz w:val="24"/>
                <w:szCs w:val="24"/>
                <w:highlight w:val="none"/>
                <w:lang w:val="en-US" w:eastAsia="zh-CN"/>
              </w:rPr>
              <w:t>④易耗品、设备、仪器及工具</w:t>
            </w:r>
            <w:r>
              <w:rPr>
                <w:rFonts w:hint="eastAsia" w:ascii="宋体" w:hAnsi="宋体" w:cs="宋体"/>
                <w:color w:val="auto"/>
                <w:sz w:val="24"/>
                <w:szCs w:val="24"/>
                <w:highlight w:val="none"/>
                <w:lang w:val="en-US" w:eastAsia="zh-CN"/>
              </w:rPr>
              <w:t>（3分）；</w:t>
            </w:r>
            <w:r>
              <w:rPr>
                <w:rFonts w:hint="eastAsia" w:ascii="宋体" w:hAnsi="宋体" w:eastAsia="宋体" w:cs="宋体"/>
                <w:color w:val="auto"/>
                <w:sz w:val="24"/>
                <w:szCs w:val="24"/>
                <w:highlight w:val="none"/>
                <w:lang w:val="en-US" w:eastAsia="zh-CN"/>
              </w:rPr>
              <w:t>⑤搭建服务、安全保卫服务</w:t>
            </w:r>
            <w:r>
              <w:rPr>
                <w:rFonts w:hint="eastAsia" w:ascii="宋体" w:hAnsi="宋体" w:cs="宋体"/>
                <w:color w:val="auto"/>
                <w:sz w:val="24"/>
                <w:szCs w:val="24"/>
                <w:highlight w:val="none"/>
                <w:lang w:val="en-US" w:eastAsia="zh-CN"/>
              </w:rPr>
              <w:t>（3分）；</w:t>
            </w:r>
            <w:r>
              <w:rPr>
                <w:rFonts w:hint="eastAsia" w:ascii="宋体" w:hAnsi="宋体" w:eastAsia="宋体" w:cs="宋体"/>
                <w:color w:val="auto"/>
                <w:sz w:val="24"/>
                <w:szCs w:val="24"/>
                <w:highlight w:val="none"/>
                <w:lang w:val="en-US" w:eastAsia="zh-CN"/>
              </w:rPr>
              <w:t>⑥后勤保障服务</w:t>
            </w:r>
            <w:r>
              <w:rPr>
                <w:rFonts w:hint="eastAsia" w:ascii="宋体" w:hAnsi="宋体" w:cs="宋体"/>
                <w:color w:val="auto"/>
                <w:sz w:val="24"/>
                <w:szCs w:val="24"/>
                <w:highlight w:val="none"/>
                <w:lang w:val="en-US" w:eastAsia="zh-CN"/>
              </w:rPr>
              <w:t>（3分）。</w:t>
            </w:r>
          </w:p>
          <w:p w14:paraId="6086AFC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上述内容，每缺一项此项不得分，每1项内容存在偏差扣1分，扣完此项得分为止。</w:t>
            </w:r>
          </w:p>
          <w:p w14:paraId="4679A05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内容存在偏差”是指存在与项目名称错误、地点区域错误、内容中出现了明显的语句丢失、段落丢失、上下文丢失、内容与项目需求明显无关的文字内容；或虽阐述但未贴合项目实际情况，方案内容矛盾或表述前后不一致、仅有框架或标题、适用的标准（方法）错误、明显复制其他项目内容，或虽有方案但可操作性、合理性差等任意一种情形。</w:t>
            </w:r>
          </w:p>
        </w:tc>
      </w:tr>
      <w:tr w14:paraId="111C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370767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、工作进度保证措施（</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p w14:paraId="23570D7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工作进度保证措施</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包括不限于以下内容：</w:t>
            </w:r>
          </w:p>
          <w:p w14:paraId="4F8008A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①工作进度安排</w:t>
            </w:r>
            <w:r>
              <w:rPr>
                <w:rFonts w:hint="eastAsia" w:ascii="宋体" w:hAnsi="宋体" w:cs="宋体"/>
                <w:color w:val="auto"/>
                <w:sz w:val="24"/>
                <w:szCs w:val="24"/>
                <w:highlight w:val="none"/>
                <w:lang w:val="en-US" w:eastAsia="zh-CN"/>
              </w:rPr>
              <w:t>（4分）；</w:t>
            </w:r>
            <w:r>
              <w:rPr>
                <w:rFonts w:hint="eastAsia" w:ascii="宋体" w:hAnsi="宋体" w:eastAsia="宋体" w:cs="宋体"/>
                <w:color w:val="auto"/>
                <w:sz w:val="24"/>
                <w:szCs w:val="24"/>
                <w:highlight w:val="none"/>
                <w:lang w:val="en-US" w:eastAsia="zh-CN"/>
              </w:rPr>
              <w:t>②工作进度保证措施</w:t>
            </w:r>
            <w:r>
              <w:rPr>
                <w:rFonts w:hint="eastAsia" w:ascii="宋体" w:hAnsi="宋体" w:cs="宋体"/>
                <w:color w:val="auto"/>
                <w:sz w:val="24"/>
                <w:szCs w:val="24"/>
                <w:highlight w:val="none"/>
                <w:lang w:val="en-US" w:eastAsia="zh-CN"/>
              </w:rPr>
              <w:t>（4分）。</w:t>
            </w:r>
          </w:p>
          <w:p w14:paraId="71173A9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上述内容，每缺一项此项不得分，每1项内容存在偏差扣1分，扣完此项得分为止。</w:t>
            </w:r>
          </w:p>
          <w:p w14:paraId="2DAA378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内容存在偏差”是指存在与项目名称错误、地点区域错误、内容中出现了明显的语句丢失、段落丢失、上下文丢失、内容与项目需求明显无关的文字内容；或虽阐述但未贴合项目实际情况，方案内容矛盾或表述前后不一致、仅有框架或标题、适用的标准（方法）错误、明显复制其他项目内容，或虽有方案但可操作性、合理性差等任意一种情形。</w:t>
            </w:r>
          </w:p>
        </w:tc>
      </w:tr>
      <w:tr w14:paraId="5E43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390BC74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3、安全与文物保护方案（13分）</w:t>
            </w:r>
          </w:p>
          <w:p w14:paraId="54A6D93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根据供应商针对本项目提供的安全与文物保护方案，包括但不限于以下内容：①人员作业安全教育培训（3分）；②现场安全防护措施（包括设置围挡、安全警示牌、人员安全等）（5分）；③作业安全隐患及风险应对措施（5分）。</w:t>
            </w:r>
          </w:p>
          <w:p w14:paraId="4E15D54D">
            <w:pPr>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上述内容，每缺一项</w:t>
            </w:r>
            <w:r>
              <w:rPr>
                <w:rFonts w:hint="eastAsia" w:ascii="宋体" w:hAnsi="宋体" w:cs="宋体"/>
                <w:color w:val="auto"/>
                <w:sz w:val="24"/>
                <w:highlight w:val="none"/>
                <w:lang w:val="en-US" w:eastAsia="zh-CN"/>
              </w:rPr>
              <w:t>此项</w:t>
            </w:r>
            <w:r>
              <w:rPr>
                <w:rFonts w:hint="eastAsia" w:ascii="宋体" w:hAnsi="宋体" w:eastAsia="宋体" w:cs="宋体"/>
                <w:color w:val="auto"/>
                <w:sz w:val="24"/>
                <w:highlight w:val="none"/>
                <w:lang w:val="en-US" w:eastAsia="zh-CN"/>
              </w:rPr>
              <w:t>不得分，每1项内容存在偏差扣1分，扣完</w:t>
            </w:r>
            <w:r>
              <w:rPr>
                <w:rFonts w:hint="eastAsia" w:ascii="宋体" w:hAnsi="宋体" w:cs="宋体"/>
                <w:color w:val="auto"/>
                <w:sz w:val="24"/>
                <w:highlight w:val="none"/>
                <w:lang w:val="en-US" w:eastAsia="zh-CN"/>
              </w:rPr>
              <w:t>此项</w:t>
            </w:r>
            <w:r>
              <w:rPr>
                <w:rFonts w:hint="eastAsia" w:ascii="宋体" w:hAnsi="宋体" w:eastAsia="宋体" w:cs="宋体"/>
                <w:color w:val="auto"/>
                <w:sz w:val="24"/>
                <w:highlight w:val="none"/>
                <w:lang w:val="en-US" w:eastAsia="zh-CN"/>
              </w:rPr>
              <w:t>得分为止。</w:t>
            </w:r>
          </w:p>
          <w:p w14:paraId="04FC993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注：“内容存在偏差”是指存在与项目名称错误、地点区域错误、内容中出现了明显的语句丢失、段落丢失、上下文丢失、内容与项目需求明显无关的文字内容；或虽阐述但未贴合项目实际情况，方案内容矛盾或表述前后不一致、仅有框架或标题、适用的标准（方法）错误、明显复制其他项目内容，或虽有方案但可操作性、合理性差等任意一种情形。</w:t>
            </w:r>
          </w:p>
        </w:tc>
      </w:tr>
      <w:tr w14:paraId="1C9A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5951474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、项目管理制度及保证措施（12 分）</w:t>
            </w:r>
          </w:p>
          <w:p w14:paraId="43F22F5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根据供应商所提供针对本项目项目管理制度及保证措施包含但不限于：</w:t>
            </w:r>
          </w:p>
          <w:p w14:paraId="06F812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Segoe UI" w:hAnsi="Segoe UI" w:eastAsia="宋体" w:cs="Segoe UI"/>
                <w:i w:val="0"/>
                <w:iCs w:val="0"/>
                <w:caps w:val="0"/>
                <w:color w:val="0F1115"/>
                <w:spacing w:val="0"/>
                <w:sz w:val="24"/>
                <w:szCs w:val="24"/>
                <w:shd w:val="clear" w:fill="FFFFFF"/>
                <w:lang w:eastAsia="zh-CN"/>
              </w:rPr>
            </w:pPr>
            <w:r>
              <w:rPr>
                <w:rFonts w:hint="eastAsia" w:ascii="宋体" w:hAnsi="宋体" w:eastAsia="宋体" w:cs="宋体"/>
                <w:color w:val="auto"/>
                <w:sz w:val="24"/>
                <w:highlight w:val="none"/>
                <w:lang w:val="en-US" w:eastAsia="zh-CN"/>
              </w:rPr>
              <w:t>①安全管理制度及保证措施（4 分）；②质量管理制度及保证措施（4 分）；③内部管理制度（4 分）。</w:t>
            </w:r>
          </w:p>
          <w:p w14:paraId="0BC95C28">
            <w:pPr>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上述内容，每缺一项</w:t>
            </w:r>
            <w:r>
              <w:rPr>
                <w:rFonts w:hint="eastAsia" w:ascii="宋体" w:hAnsi="宋体" w:cs="宋体"/>
                <w:color w:val="auto"/>
                <w:sz w:val="24"/>
                <w:highlight w:val="none"/>
                <w:lang w:val="en-US" w:eastAsia="zh-CN"/>
              </w:rPr>
              <w:t>此项</w:t>
            </w:r>
            <w:r>
              <w:rPr>
                <w:rFonts w:hint="eastAsia" w:ascii="宋体" w:hAnsi="宋体" w:eastAsia="宋体" w:cs="宋体"/>
                <w:color w:val="auto"/>
                <w:sz w:val="24"/>
                <w:highlight w:val="none"/>
                <w:lang w:val="en-US" w:eastAsia="zh-CN"/>
              </w:rPr>
              <w:t>不得分，每1项内容存在偏差扣1分，扣完</w:t>
            </w:r>
            <w:r>
              <w:rPr>
                <w:rFonts w:hint="eastAsia" w:ascii="宋体" w:hAnsi="宋体" w:cs="宋体"/>
                <w:color w:val="auto"/>
                <w:sz w:val="24"/>
                <w:highlight w:val="none"/>
                <w:lang w:val="en-US" w:eastAsia="zh-CN"/>
              </w:rPr>
              <w:t>此项</w:t>
            </w:r>
            <w:r>
              <w:rPr>
                <w:rFonts w:hint="eastAsia" w:ascii="宋体" w:hAnsi="宋体" w:eastAsia="宋体" w:cs="宋体"/>
                <w:color w:val="auto"/>
                <w:sz w:val="24"/>
                <w:highlight w:val="none"/>
                <w:lang w:val="en-US" w:eastAsia="zh-CN"/>
              </w:rPr>
              <w:t>得分为止。</w:t>
            </w:r>
          </w:p>
          <w:p w14:paraId="28F8853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Segoe UI" w:hAnsi="Segoe UI" w:eastAsia="宋体" w:cs="Segoe UI"/>
                <w:i w:val="0"/>
                <w:iCs w:val="0"/>
                <w:caps w:val="0"/>
                <w:color w:val="0F1115"/>
                <w:spacing w:val="0"/>
                <w:sz w:val="24"/>
                <w:szCs w:val="24"/>
                <w:shd w:val="clear" w:fill="FFFFFF"/>
                <w:lang w:val="en-US" w:eastAsia="zh-CN"/>
              </w:rPr>
            </w:pPr>
            <w:r>
              <w:rPr>
                <w:rFonts w:hint="eastAsia" w:ascii="宋体" w:hAnsi="宋体" w:eastAsia="宋体" w:cs="宋体"/>
                <w:color w:val="auto"/>
                <w:sz w:val="24"/>
                <w:highlight w:val="none"/>
                <w:lang w:val="en-US" w:eastAsia="zh-CN"/>
              </w:rPr>
              <w:t>注：“内容存在偏差”是指存在与项目名称错误、地点区域错误、内容中出现了明显的语句丢失、段落丢失、上下文丢失、内容与项目需求明显无关的文字内容；或虽阐述但未贴合项目实际情况，方案内容矛盾或表述前后不一致、仅有框架或标题、适用的标准（方法）错误、明显复制其他项目内容，或虽有方案但可操作性、合理性差等任意一种情形。</w:t>
            </w:r>
          </w:p>
        </w:tc>
      </w:tr>
      <w:tr w14:paraId="34E1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10" w:type="dxa"/>
            <w:tcBorders>
              <w:top w:val="single" w:color="auto" w:sz="4" w:space="0"/>
              <w:left w:val="single" w:color="auto" w:sz="4" w:space="0"/>
              <w:bottom w:val="single" w:color="auto" w:sz="4" w:space="0"/>
              <w:right w:val="single" w:color="auto" w:sz="4" w:space="0"/>
            </w:tcBorders>
            <w:noWrap w:val="0"/>
            <w:vAlign w:val="center"/>
          </w:tcPr>
          <w:p w14:paraId="347493D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5、安全保密措施（6分）</w:t>
            </w:r>
          </w:p>
          <w:p w14:paraId="0665BE8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根据供应商针对本项目提供的安全保密措施，包括但不限于以下内容：</w:t>
            </w:r>
          </w:p>
          <w:p w14:paraId="11CD19F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①保密承诺（3分）；②保密相关规范及措施（3分）。</w:t>
            </w:r>
          </w:p>
          <w:p w14:paraId="3BF5767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上述内容，每缺一项此项不得分，每1项内容存在偏差扣1分，扣完此项得分为止。</w:t>
            </w:r>
          </w:p>
          <w:p w14:paraId="3C6736E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rPr>
                <w:rFonts w:hint="default" w:ascii="宋体" w:hAnsi="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注：“内容存在偏差”是指存在与项目名称错误、地点区域错误、内容中出现了明显的语句丢失、段落丢失、上下文丢失、内容与项目需求明显无关的文字内容；或虽阐述但未贴合项目实际情况，方案内容矛盾或表述前后不一致、仅有框架或标题、适用的标准（方法）错误、明显复制其他项目内容，或虽有方案但可操作性、合理性差等任意一种情形。</w:t>
            </w:r>
          </w:p>
        </w:tc>
      </w:tr>
    </w:tbl>
    <w:p w14:paraId="1CA54376">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8"/>
          <w:szCs w:val="48"/>
          <w:highlight w:val="none"/>
          <w:lang w:val="en-US"/>
        </w:rPr>
      </w:pPr>
      <w:r>
        <w:rPr>
          <w:rFonts w:hint="eastAsia" w:ascii="宋体" w:hAnsi="宋体" w:eastAsia="宋体" w:cs="宋体"/>
          <w:b/>
          <w:bCs/>
          <w:color w:val="auto"/>
          <w:sz w:val="48"/>
          <w:szCs w:val="48"/>
          <w:highlight w:val="none"/>
          <w:lang w:val="en-US"/>
        </w:rPr>
        <w:br w:type="page"/>
      </w:r>
    </w:p>
    <w:p w14:paraId="531148B1">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094A56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72F7CE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74ACAD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5F0A142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53691D0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2EF897B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7993227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476D0FE9">
      <w:pPr>
        <w:pStyle w:val="3"/>
        <w:bidi w:val="0"/>
        <w:jc w:val="center"/>
        <w:rPr>
          <w:rFonts w:hint="eastAsia"/>
          <w:lang w:val="en-US" w:eastAsia="zh-CN"/>
        </w:rPr>
      </w:pPr>
      <w:bookmarkStart w:id="10" w:name="_Toc2236"/>
      <w:r>
        <w:rPr>
          <w:rFonts w:hint="eastAsia"/>
          <w:lang w:val="en-US"/>
        </w:rPr>
        <w:t>第</w:t>
      </w:r>
      <w:r>
        <w:rPr>
          <w:rFonts w:hint="eastAsia"/>
          <w:lang w:val="en-US" w:eastAsia="zh-CN"/>
        </w:rPr>
        <w:t>四</w:t>
      </w:r>
      <w:r>
        <w:rPr>
          <w:rFonts w:hint="eastAsia"/>
          <w:lang w:val="en-US"/>
        </w:rPr>
        <w:t>部分</w:t>
      </w:r>
      <w:r>
        <w:rPr>
          <w:rFonts w:hint="eastAsia"/>
          <w:lang w:val="en-US" w:eastAsia="zh-CN"/>
        </w:rPr>
        <w:t xml:space="preserve">  采购需求</w:t>
      </w:r>
      <w:bookmarkEnd w:id="10"/>
    </w:p>
    <w:p w14:paraId="0CF398AD">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val="en-US" w:eastAsia="zh-CN"/>
        </w:rPr>
      </w:pPr>
      <w:r>
        <w:rPr>
          <w:rFonts w:hint="eastAsia" w:ascii="宋体" w:hAnsi="宋体" w:eastAsia="宋体" w:cs="宋体"/>
          <w:b/>
          <w:bCs/>
          <w:color w:val="auto"/>
          <w:sz w:val="40"/>
          <w:szCs w:val="48"/>
          <w:highlight w:val="none"/>
          <w:lang w:val="en-US" w:eastAsia="zh-CN"/>
        </w:rPr>
        <w:br w:type="page"/>
      </w:r>
    </w:p>
    <w:p w14:paraId="1F4C311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采购需求</w:t>
      </w:r>
    </w:p>
    <w:p w14:paraId="41B3BAC0">
      <w:pPr>
        <w:keepNext w:val="0"/>
        <w:keepLines w:val="0"/>
        <w:pageBreakBefore w:val="0"/>
        <w:widowControl w:val="0"/>
        <w:kinsoku/>
        <w:wordWrap/>
        <w:overflowPunct/>
        <w:topLinePunct w:val="0"/>
        <w:autoSpaceDE/>
        <w:autoSpaceDN/>
        <w:bidi w:val="0"/>
        <w:adjustRightInd/>
        <w:snapToGrid/>
        <w:spacing w:line="480" w:lineRule="auto"/>
        <w:ind w:left="480" w:hanging="482" w:hangingChars="200"/>
        <w:textAlignment w:val="auto"/>
        <w:rPr>
          <w:rFonts w:hint="eastAsia"/>
          <w:b/>
          <w:bCs/>
          <w:sz w:val="24"/>
          <w:szCs w:val="32"/>
          <w:lang w:val="en-US" w:eastAsia="zh-CN"/>
        </w:rPr>
      </w:pPr>
      <w:r>
        <w:rPr>
          <w:rFonts w:hint="eastAsia"/>
          <w:b/>
          <w:bCs/>
          <w:sz w:val="24"/>
          <w:szCs w:val="32"/>
          <w:lang w:val="en-US" w:eastAsia="zh-CN"/>
        </w:rPr>
        <w:t>一、商务部分</w:t>
      </w:r>
    </w:p>
    <w:p w14:paraId="6155A5D3">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eastAsia"/>
          <w:sz w:val="24"/>
          <w:szCs w:val="32"/>
          <w:lang w:val="en-US" w:eastAsia="zh-CN"/>
        </w:rPr>
      </w:pPr>
      <w:r>
        <w:rPr>
          <w:rFonts w:hint="eastAsia"/>
          <w:sz w:val="24"/>
          <w:szCs w:val="32"/>
          <w:lang w:val="en-US" w:eastAsia="zh-CN"/>
        </w:rPr>
        <w:t>1、最高限价：391500元</w:t>
      </w:r>
    </w:p>
    <w:p w14:paraId="730B68F1">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sz w:val="24"/>
          <w:szCs w:val="32"/>
          <w:highlight w:val="none"/>
        </w:rPr>
      </w:pPr>
      <w:r>
        <w:rPr>
          <w:rFonts w:hint="eastAsia"/>
          <w:sz w:val="24"/>
          <w:szCs w:val="32"/>
          <w:highlight w:val="none"/>
          <w:lang w:val="en-US" w:eastAsia="zh-CN"/>
        </w:rPr>
        <w:t>2</w:t>
      </w:r>
      <w:r>
        <w:rPr>
          <w:rFonts w:hint="eastAsia"/>
          <w:sz w:val="24"/>
          <w:szCs w:val="32"/>
          <w:highlight w:val="none"/>
          <w:lang w:eastAsia="zh-CN"/>
        </w:rPr>
        <w:t>、</w:t>
      </w:r>
      <w:r>
        <w:rPr>
          <w:rFonts w:hint="eastAsia"/>
          <w:sz w:val="24"/>
          <w:szCs w:val="32"/>
          <w:highlight w:val="none"/>
          <w:lang w:val="en-US" w:eastAsia="zh-CN"/>
        </w:rPr>
        <w:t>服务期：2个月（因不可抗拒原因无法发掘，服务期限顺延）</w:t>
      </w:r>
    </w:p>
    <w:p w14:paraId="286EB4B4">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sz w:val="24"/>
          <w:szCs w:val="32"/>
          <w:highlight w:val="none"/>
        </w:rPr>
      </w:pPr>
      <w:r>
        <w:rPr>
          <w:rFonts w:hint="eastAsia"/>
          <w:sz w:val="24"/>
          <w:szCs w:val="32"/>
          <w:highlight w:val="none"/>
          <w:lang w:val="en-US" w:eastAsia="zh-CN"/>
        </w:rPr>
        <w:t>3</w:t>
      </w:r>
      <w:r>
        <w:rPr>
          <w:rFonts w:hint="eastAsia"/>
          <w:sz w:val="24"/>
          <w:szCs w:val="32"/>
          <w:highlight w:val="none"/>
          <w:lang w:eastAsia="zh-CN"/>
        </w:rPr>
        <w:t>、服务地点</w:t>
      </w:r>
      <w:r>
        <w:rPr>
          <w:rFonts w:hint="eastAsia"/>
          <w:sz w:val="24"/>
          <w:szCs w:val="32"/>
          <w:highlight w:val="none"/>
        </w:rPr>
        <w:t>：</w:t>
      </w:r>
      <w:r>
        <w:rPr>
          <w:rFonts w:hint="eastAsia"/>
          <w:sz w:val="24"/>
          <w:szCs w:val="32"/>
          <w:highlight w:val="none"/>
          <w:lang w:val="en-US" w:eastAsia="zh-CN"/>
        </w:rPr>
        <w:t>定襄县北外环S311省道北侧</w:t>
      </w:r>
      <w:r>
        <w:rPr>
          <w:rFonts w:hint="eastAsia"/>
          <w:sz w:val="24"/>
          <w:szCs w:val="32"/>
          <w:highlight w:val="none"/>
        </w:rPr>
        <w:t>。</w:t>
      </w:r>
    </w:p>
    <w:p w14:paraId="7E24DEA6">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eastAsia"/>
          <w:sz w:val="24"/>
          <w:szCs w:val="32"/>
          <w:highlight w:val="none"/>
        </w:rPr>
      </w:pPr>
      <w:r>
        <w:rPr>
          <w:rFonts w:hint="eastAsia"/>
          <w:sz w:val="24"/>
          <w:szCs w:val="32"/>
          <w:highlight w:val="none"/>
          <w:lang w:val="en-US" w:eastAsia="zh-CN"/>
        </w:rPr>
        <w:t>4</w:t>
      </w:r>
      <w:r>
        <w:rPr>
          <w:rFonts w:hint="eastAsia"/>
          <w:sz w:val="24"/>
          <w:szCs w:val="32"/>
          <w:highlight w:val="none"/>
          <w:lang w:eastAsia="zh-CN"/>
        </w:rPr>
        <w:t>、</w:t>
      </w:r>
      <w:r>
        <w:rPr>
          <w:rFonts w:hint="eastAsia"/>
          <w:sz w:val="24"/>
          <w:szCs w:val="32"/>
          <w:highlight w:val="none"/>
        </w:rPr>
        <w:t>付款方式：</w:t>
      </w:r>
      <w:r>
        <w:rPr>
          <w:rFonts w:hint="eastAsia"/>
          <w:sz w:val="24"/>
          <w:szCs w:val="32"/>
          <w:highlight w:val="none"/>
          <w:lang w:val="en-US" w:eastAsia="zh-CN"/>
        </w:rPr>
        <w:t>省级文物行政部门组织验收合格后一次性付清。</w:t>
      </w:r>
    </w:p>
    <w:p w14:paraId="4B221EA6">
      <w:pPr>
        <w:keepNext w:val="0"/>
        <w:keepLines w:val="0"/>
        <w:pageBreakBefore w:val="0"/>
        <w:widowControl w:val="0"/>
        <w:kinsoku/>
        <w:wordWrap/>
        <w:overflowPunct/>
        <w:topLinePunct w:val="0"/>
        <w:autoSpaceDE/>
        <w:autoSpaceDN/>
        <w:bidi w:val="0"/>
        <w:adjustRightInd/>
        <w:snapToGrid/>
        <w:spacing w:line="480" w:lineRule="auto"/>
        <w:ind w:left="480" w:hanging="482" w:hangingChars="200"/>
        <w:textAlignment w:val="auto"/>
        <w:rPr>
          <w:rFonts w:hint="eastAsia"/>
          <w:b/>
          <w:bCs/>
          <w:sz w:val="24"/>
          <w:szCs w:val="32"/>
          <w:lang w:val="en-US" w:eastAsia="zh-CN"/>
        </w:rPr>
      </w:pPr>
      <w:r>
        <w:rPr>
          <w:rFonts w:hint="eastAsia"/>
          <w:b/>
          <w:bCs/>
          <w:sz w:val="24"/>
          <w:szCs w:val="32"/>
          <w:lang w:val="en-US" w:eastAsia="zh-CN"/>
        </w:rPr>
        <w:t>二、技术部分</w:t>
      </w:r>
    </w:p>
    <w:p w14:paraId="0DE769B3">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eastAsia" w:ascii="Times New Roman" w:hAnsi="Times New Roman" w:eastAsia="宋体" w:cs="Times New Roman"/>
          <w:sz w:val="24"/>
          <w:szCs w:val="32"/>
          <w:highlight w:val="none"/>
          <w:lang w:val="en-US" w:eastAsia="zh-CN"/>
        </w:rPr>
      </w:pPr>
      <w:r>
        <w:rPr>
          <w:rFonts w:hint="eastAsia" w:ascii="Times New Roman" w:hAnsi="Times New Roman" w:eastAsia="宋体" w:cs="Times New Roman"/>
          <w:sz w:val="24"/>
          <w:szCs w:val="32"/>
          <w:highlight w:val="none"/>
          <w:lang w:val="en-US" w:eastAsia="zh-CN"/>
        </w:rPr>
        <w:t>1、服务范围：本次发掘对象为忻州市文物考古研究所勘探单位编制的《山西省忻州市定襄县欣宇通锻造有限公司建设项目文物勘探报告》中所列的墓葬区和遗址区相关遗迹，墓葬区勘探发现墓葬18座;其中，金元时期10座，明清时期8座。</w:t>
      </w:r>
    </w:p>
    <w:p w14:paraId="372F9BDB">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eastAsia"/>
          <w:sz w:val="24"/>
          <w:szCs w:val="32"/>
          <w:highlight w:val="none"/>
          <w:lang w:val="en-US" w:eastAsia="zh-CN"/>
        </w:rPr>
      </w:pPr>
      <w:r>
        <w:rPr>
          <w:rFonts w:hint="eastAsia"/>
          <w:sz w:val="24"/>
          <w:szCs w:val="32"/>
          <w:highlight w:val="none"/>
          <w:lang w:val="en-US" w:eastAsia="zh-CN"/>
        </w:rPr>
        <w:t>2、服务内容</w:t>
      </w:r>
    </w:p>
    <w:p w14:paraId="674D39BF">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sz w:val="24"/>
          <w:szCs w:val="32"/>
          <w:highlight w:val="none"/>
          <w:lang w:val="en-US" w:eastAsia="zh-CN"/>
        </w:rPr>
      </w:pPr>
      <w:r>
        <w:rPr>
          <w:rFonts w:hint="default"/>
          <w:sz w:val="24"/>
          <w:szCs w:val="32"/>
          <w:highlight w:val="none"/>
          <w:lang w:val="en-US" w:eastAsia="zh-CN"/>
        </w:rPr>
        <w:t>（1）现场发掘作业，包括墓葬发掘范围内的土方开挖与清理；配合考古工作人员对遗迹进行清理、边缘修整等；</w:t>
      </w:r>
    </w:p>
    <w:p w14:paraId="0B856714">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sz w:val="24"/>
          <w:szCs w:val="32"/>
          <w:highlight w:val="none"/>
          <w:lang w:val="en-US" w:eastAsia="zh-CN"/>
        </w:rPr>
      </w:pPr>
      <w:r>
        <w:rPr>
          <w:rFonts w:hint="default"/>
          <w:sz w:val="24"/>
          <w:szCs w:val="32"/>
          <w:highlight w:val="none"/>
          <w:lang w:val="en-US" w:eastAsia="zh-CN"/>
        </w:rPr>
        <w:t>（2）协助考古人员进行遗迹搬运与标本采集；</w:t>
      </w:r>
    </w:p>
    <w:p w14:paraId="086D7906">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sz w:val="24"/>
          <w:szCs w:val="32"/>
          <w:highlight w:val="none"/>
          <w:lang w:val="en-US" w:eastAsia="zh-CN"/>
        </w:rPr>
      </w:pPr>
      <w:r>
        <w:rPr>
          <w:rFonts w:hint="default"/>
          <w:sz w:val="24"/>
          <w:szCs w:val="32"/>
          <w:highlight w:val="none"/>
          <w:lang w:val="en-US" w:eastAsia="zh-CN"/>
        </w:rPr>
        <w:t>（3）协助考古人员进行遗迹的测量、数据记录；协助考古人员拍摄发掘现场的照片及对影像记录的整理；</w:t>
      </w:r>
    </w:p>
    <w:p w14:paraId="55029E74">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sz w:val="24"/>
          <w:szCs w:val="32"/>
          <w:highlight w:val="none"/>
          <w:lang w:val="en-US" w:eastAsia="zh-CN"/>
        </w:rPr>
      </w:pPr>
      <w:r>
        <w:rPr>
          <w:rFonts w:hint="default"/>
          <w:sz w:val="24"/>
          <w:szCs w:val="32"/>
          <w:highlight w:val="none"/>
          <w:lang w:val="en-US" w:eastAsia="zh-CN"/>
        </w:rPr>
        <w:t>（4）施工场地基础建设及环境维护，包括考古场地临时办公室、临时文物库房及围挡监控等安全防护设施搭建；考古场地日常清理；遗迹暴露区域内的防晒、防雨、覆盖等保护工作；</w:t>
      </w:r>
    </w:p>
    <w:p w14:paraId="5FE38C38">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sz w:val="24"/>
          <w:szCs w:val="32"/>
          <w:highlight w:val="none"/>
          <w:lang w:val="en-US" w:eastAsia="zh-CN"/>
        </w:rPr>
      </w:pPr>
      <w:r>
        <w:rPr>
          <w:rFonts w:hint="default"/>
          <w:sz w:val="24"/>
          <w:szCs w:val="32"/>
          <w:highlight w:val="none"/>
          <w:lang w:val="en-US" w:eastAsia="zh-CN"/>
        </w:rPr>
        <w:t>（5）租赁考古工作人员通勤车辆和运输物资车辆，雇佣安保人员24小时工地看护、警戒等后勤与安全保障工作。</w:t>
      </w:r>
    </w:p>
    <w:p w14:paraId="3AFBB8BD">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sz w:val="24"/>
          <w:szCs w:val="32"/>
          <w:highlight w:val="none"/>
          <w:lang w:val="en-US" w:eastAsia="zh-CN"/>
        </w:rPr>
      </w:pPr>
      <w:r>
        <w:rPr>
          <w:rFonts w:hint="default"/>
          <w:sz w:val="24"/>
          <w:szCs w:val="32"/>
          <w:highlight w:val="none"/>
          <w:lang w:val="en-US" w:eastAsia="zh-CN"/>
        </w:rPr>
        <w:t>（6）其他服务，按考古技术人员或采购人要求应提供的其他相关服务。</w:t>
      </w:r>
    </w:p>
    <w:p w14:paraId="61B0F6DA">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eastAsia"/>
          <w:sz w:val="24"/>
          <w:szCs w:val="32"/>
          <w:highlight w:val="none"/>
          <w:lang w:val="en-US" w:eastAsia="zh-CN"/>
        </w:rPr>
      </w:pPr>
      <w:r>
        <w:rPr>
          <w:rFonts w:hint="eastAsia"/>
          <w:sz w:val="24"/>
          <w:szCs w:val="32"/>
          <w:highlight w:val="none"/>
          <w:lang w:val="en-US" w:eastAsia="zh-CN"/>
        </w:rPr>
        <w:t>3、服务要求</w:t>
      </w:r>
    </w:p>
    <w:p w14:paraId="1C123DB3">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eastAsia"/>
          <w:sz w:val="24"/>
          <w:szCs w:val="32"/>
          <w:highlight w:val="none"/>
          <w:lang w:val="en-US" w:eastAsia="zh-CN"/>
        </w:rPr>
      </w:pPr>
      <w:r>
        <w:rPr>
          <w:rFonts w:hint="eastAsia"/>
          <w:sz w:val="24"/>
          <w:szCs w:val="32"/>
          <w:highlight w:val="none"/>
          <w:lang w:val="en-US" w:eastAsia="zh-CN"/>
        </w:rPr>
        <w:t>（1）供应商拟派本项目的所有人员均须严格遵守各项工作规范，服从管理，认真负责的完成工作。不得作出违法、违规的事项：包括私自携带、截留和倒卖出土的各类文物标本；擅自向第三方爆料，泄露考古工地情况等。</w:t>
      </w:r>
    </w:p>
    <w:p w14:paraId="1A7202ED">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sz w:val="24"/>
          <w:szCs w:val="32"/>
          <w:highlight w:val="none"/>
          <w:lang w:val="en-US" w:eastAsia="zh-CN"/>
        </w:rPr>
      </w:pPr>
      <w:r>
        <w:rPr>
          <w:rFonts w:hint="eastAsia"/>
          <w:sz w:val="24"/>
          <w:szCs w:val="32"/>
          <w:highlight w:val="none"/>
          <w:lang w:val="en-US" w:eastAsia="zh-CN"/>
        </w:rPr>
        <w:t>（2）供应商应接受现场考古技术人员的指导，并严格按照考古发掘的相关工作程序及方法开展工作。</w:t>
      </w:r>
    </w:p>
    <w:p w14:paraId="599DE2C1">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eastAsia"/>
          <w:sz w:val="24"/>
          <w:szCs w:val="32"/>
          <w:highlight w:val="none"/>
          <w:lang w:val="en-US" w:eastAsia="zh-CN"/>
        </w:rPr>
      </w:pPr>
      <w:r>
        <w:rPr>
          <w:rFonts w:hint="eastAsia"/>
          <w:sz w:val="24"/>
          <w:szCs w:val="32"/>
          <w:highlight w:val="none"/>
          <w:lang w:val="en-US" w:eastAsia="zh-CN"/>
        </w:rPr>
        <w:t>4、服务标准</w:t>
      </w:r>
    </w:p>
    <w:p w14:paraId="2BDC3C83">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eastAsia" w:ascii="Times New Roman" w:hAnsi="Times New Roman" w:eastAsia="宋体" w:cs="Times New Roman"/>
          <w:sz w:val="24"/>
          <w:szCs w:val="32"/>
          <w:highlight w:val="none"/>
          <w:lang w:val="en-US" w:eastAsia="zh-CN"/>
        </w:rPr>
      </w:pPr>
      <w:r>
        <w:rPr>
          <w:rFonts w:hint="eastAsia" w:ascii="Times New Roman" w:hAnsi="Times New Roman" w:eastAsia="宋体" w:cs="Times New Roman"/>
          <w:sz w:val="24"/>
          <w:szCs w:val="32"/>
          <w:highlight w:val="none"/>
          <w:lang w:val="en-US" w:eastAsia="zh-CN"/>
        </w:rPr>
        <w:t>严格执行《中华人民共和国文物保护法》、《田野考古工作规程》及国家现行的相关法律法规及行业现行的相关考古发掘工作规范、规程等的相关规定，专业、规范、高效的完成所有服务内容，且满足采购人及现场考古技术人员的相关要求。</w:t>
      </w:r>
    </w:p>
    <w:p w14:paraId="19738522">
      <w:pPr>
        <w:keepNext w:val="0"/>
        <w:keepLines w:val="0"/>
        <w:pageBreakBefore w:val="0"/>
        <w:widowControl w:val="0"/>
        <w:kinsoku/>
        <w:wordWrap/>
        <w:overflowPunct/>
        <w:topLinePunct w:val="0"/>
        <w:autoSpaceDE/>
        <w:autoSpaceDN/>
        <w:bidi w:val="0"/>
        <w:adjustRightInd/>
        <w:snapToGrid/>
        <w:spacing w:line="480" w:lineRule="auto"/>
        <w:ind w:left="480" w:hanging="482" w:hangingChars="200"/>
        <w:textAlignment w:val="auto"/>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三、验收</w:t>
      </w:r>
    </w:p>
    <w:p w14:paraId="336BC317">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eastAsia" w:ascii="Times New Roman" w:hAnsi="Times New Roman" w:eastAsia="宋体" w:cs="Times New Roman"/>
          <w:sz w:val="24"/>
          <w:szCs w:val="32"/>
          <w:highlight w:val="none"/>
          <w:lang w:val="en-US" w:eastAsia="zh-CN"/>
        </w:rPr>
      </w:pPr>
      <w:r>
        <w:rPr>
          <w:rFonts w:hint="eastAsia" w:ascii="Times New Roman" w:hAnsi="Times New Roman" w:eastAsia="宋体" w:cs="Times New Roman"/>
          <w:sz w:val="24"/>
          <w:szCs w:val="32"/>
          <w:highlight w:val="none"/>
          <w:lang w:val="en-US" w:eastAsia="zh-CN"/>
        </w:rPr>
        <w:t xml:space="preserve">1、履约验收主体：采购人。                </w:t>
      </w:r>
    </w:p>
    <w:p w14:paraId="52F20B17">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eastAsia" w:ascii="Times New Roman" w:hAnsi="Times New Roman" w:eastAsia="宋体" w:cs="Times New Roman"/>
          <w:sz w:val="24"/>
          <w:szCs w:val="32"/>
          <w:highlight w:val="none"/>
          <w:lang w:val="en-US" w:eastAsia="zh-CN"/>
        </w:rPr>
      </w:pPr>
      <w:r>
        <w:rPr>
          <w:rFonts w:hint="eastAsia" w:ascii="Times New Roman" w:hAnsi="Times New Roman" w:eastAsia="宋体" w:cs="Times New Roman"/>
          <w:sz w:val="24"/>
          <w:szCs w:val="32"/>
          <w:highlight w:val="none"/>
          <w:lang w:val="en-US" w:eastAsia="zh-CN"/>
        </w:rPr>
        <w:t>2、履约验收方式：采购人向省级文物行政部门申请组织验收。</w:t>
      </w:r>
    </w:p>
    <w:p w14:paraId="5C8125A7">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eastAsia" w:ascii="Times New Roman" w:hAnsi="Times New Roman" w:eastAsia="宋体" w:cs="Times New Roman"/>
          <w:sz w:val="24"/>
          <w:szCs w:val="32"/>
          <w:highlight w:val="none"/>
          <w:lang w:val="en-US" w:eastAsia="zh-CN"/>
        </w:rPr>
      </w:pPr>
      <w:r>
        <w:rPr>
          <w:rFonts w:hint="eastAsia" w:ascii="Times New Roman" w:hAnsi="Times New Roman" w:eastAsia="宋体" w:cs="Times New Roman"/>
          <w:sz w:val="24"/>
          <w:szCs w:val="32"/>
          <w:highlight w:val="none"/>
          <w:lang w:val="en-US" w:eastAsia="zh-CN"/>
        </w:rPr>
        <w:t xml:space="preserve">3、履约验收内容：采购文件中的采购内容。        </w:t>
      </w:r>
    </w:p>
    <w:p w14:paraId="39477D3D">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eastAsia" w:ascii="Times New Roman" w:hAnsi="Times New Roman" w:eastAsia="宋体" w:cs="Times New Roman"/>
          <w:sz w:val="24"/>
          <w:szCs w:val="32"/>
          <w:highlight w:val="none"/>
          <w:lang w:val="en-US" w:eastAsia="zh-CN"/>
        </w:rPr>
      </w:pPr>
      <w:r>
        <w:rPr>
          <w:rFonts w:hint="eastAsia" w:ascii="Times New Roman" w:hAnsi="Times New Roman" w:eastAsia="宋体" w:cs="Times New Roman"/>
          <w:sz w:val="24"/>
          <w:szCs w:val="32"/>
          <w:highlight w:val="none"/>
          <w:lang w:val="en-US" w:eastAsia="zh-CN"/>
        </w:rPr>
        <w:t xml:space="preserve">4、履约验收标准：依据《中华人民共和国文物保护法》、《田野考古工作规程》及国家现行的相关法律法规及行业现行的相关考古发掘工作规范、规程等的相关规定。  </w:t>
      </w:r>
    </w:p>
    <w:p w14:paraId="3A8C1A8D">
      <w:pPr>
        <w:pStyle w:val="2"/>
        <w:ind w:left="0" w:leftChars="0" w:firstLine="0" w:firstLineChars="0"/>
        <w:rPr>
          <w:rFonts w:hint="eastAsia"/>
          <w:lang w:val="en-US" w:eastAsia="zh-CN"/>
        </w:rPr>
      </w:pPr>
    </w:p>
    <w:p w14:paraId="1F92F57E">
      <w:pPr>
        <w:rPr>
          <w:rFonts w:hint="eastAsia" w:ascii="Times New Roman" w:hAnsi="Times New Roman" w:eastAsia="宋体" w:cs="Times New Roman"/>
          <w:sz w:val="24"/>
          <w:szCs w:val="32"/>
          <w:highlight w:val="none"/>
          <w:lang w:val="en-US" w:eastAsia="zh-CN"/>
        </w:rPr>
      </w:pPr>
      <w:r>
        <w:rPr>
          <w:rFonts w:hint="eastAsia" w:ascii="Times New Roman" w:hAnsi="Times New Roman" w:eastAsia="宋体" w:cs="Times New Roman"/>
          <w:sz w:val="24"/>
          <w:szCs w:val="32"/>
          <w:highlight w:val="none"/>
          <w:lang w:val="en-US" w:eastAsia="zh-CN"/>
        </w:rPr>
        <w:br w:type="page"/>
      </w:r>
    </w:p>
    <w:p w14:paraId="23E0821B">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eastAsia" w:ascii="Times New Roman" w:hAnsi="Times New Roman" w:eastAsia="宋体" w:cs="Times New Roman"/>
          <w:sz w:val="24"/>
          <w:szCs w:val="32"/>
          <w:highlight w:val="none"/>
          <w:lang w:val="en-US" w:eastAsia="zh-CN"/>
        </w:rPr>
      </w:pPr>
    </w:p>
    <w:p w14:paraId="48C1F9C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4FC5558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63B9D96E">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bCs/>
          <w:color w:val="auto"/>
          <w:sz w:val="48"/>
          <w:szCs w:val="48"/>
          <w:highlight w:val="none"/>
          <w:lang w:val="en-US"/>
        </w:rPr>
      </w:pPr>
    </w:p>
    <w:p w14:paraId="57053213">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bCs/>
          <w:color w:val="auto"/>
          <w:sz w:val="48"/>
          <w:szCs w:val="48"/>
          <w:highlight w:val="none"/>
          <w:lang w:val="en-US"/>
        </w:rPr>
      </w:pPr>
    </w:p>
    <w:p w14:paraId="1EE2AE2F">
      <w:pPr>
        <w:pStyle w:val="2"/>
        <w:rPr>
          <w:rFonts w:hint="eastAsia" w:ascii="宋体" w:hAnsi="宋体" w:eastAsia="宋体" w:cs="宋体"/>
          <w:b/>
          <w:bCs/>
          <w:color w:val="auto"/>
          <w:sz w:val="48"/>
          <w:szCs w:val="48"/>
          <w:highlight w:val="none"/>
          <w:lang w:val="en-US"/>
        </w:rPr>
      </w:pPr>
    </w:p>
    <w:p w14:paraId="4B55C6AA">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bCs/>
          <w:color w:val="auto"/>
          <w:sz w:val="48"/>
          <w:szCs w:val="48"/>
          <w:highlight w:val="none"/>
          <w:lang w:val="en-US"/>
        </w:rPr>
      </w:pPr>
    </w:p>
    <w:p w14:paraId="76ADE61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4FD8E29">
      <w:pPr>
        <w:pStyle w:val="3"/>
        <w:bidi w:val="0"/>
        <w:jc w:val="center"/>
        <w:rPr>
          <w:rFonts w:hint="eastAsia"/>
          <w:lang w:val="en-US" w:eastAsia="zh-CN"/>
        </w:rPr>
      </w:pPr>
      <w:bookmarkStart w:id="11" w:name="_Toc22416"/>
      <w:r>
        <w:rPr>
          <w:rFonts w:hint="eastAsia"/>
          <w:lang w:val="en-US"/>
        </w:rPr>
        <w:t>第</w:t>
      </w:r>
      <w:r>
        <w:rPr>
          <w:rFonts w:hint="eastAsia"/>
          <w:lang w:val="en-US" w:eastAsia="zh-CN"/>
        </w:rPr>
        <w:t>五</w:t>
      </w:r>
      <w:r>
        <w:rPr>
          <w:rFonts w:hint="eastAsia"/>
          <w:lang w:val="en-US"/>
        </w:rPr>
        <w:t>部分</w:t>
      </w:r>
      <w:r>
        <w:rPr>
          <w:rFonts w:hint="eastAsia"/>
          <w:lang w:val="en-US" w:eastAsia="zh-CN"/>
        </w:rPr>
        <w:t xml:space="preserve">  合同范本</w:t>
      </w:r>
      <w:bookmarkEnd w:id="11"/>
    </w:p>
    <w:p w14:paraId="5C211A1E">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val="en-US" w:eastAsia="zh-CN"/>
        </w:rPr>
      </w:pPr>
      <w:r>
        <w:rPr>
          <w:rFonts w:hint="eastAsia" w:ascii="宋体" w:hAnsi="宋体" w:eastAsia="宋体" w:cs="宋体"/>
          <w:b/>
          <w:bCs/>
          <w:color w:val="auto"/>
          <w:sz w:val="40"/>
          <w:szCs w:val="48"/>
          <w:highlight w:val="none"/>
          <w:lang w:val="en-US" w:eastAsia="zh-CN"/>
        </w:rPr>
        <w:br w:type="page"/>
      </w:r>
    </w:p>
    <w:p w14:paraId="201462E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合同</w:t>
      </w:r>
      <w:r>
        <w:rPr>
          <w:rFonts w:hint="eastAsia" w:ascii="宋体" w:hAnsi="宋体" w:eastAsia="宋体" w:cs="宋体"/>
          <w:b/>
          <w:bCs/>
          <w:color w:val="auto"/>
          <w:sz w:val="28"/>
          <w:szCs w:val="28"/>
          <w:highlight w:val="none"/>
          <w:lang w:eastAsia="zh-CN"/>
        </w:rPr>
        <w:t>范本</w:t>
      </w:r>
    </w:p>
    <w:p w14:paraId="09803FD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采购人（甲方）：</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（全称）</w:t>
      </w:r>
    </w:p>
    <w:p w14:paraId="1C108FE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成交人（乙方）：</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（全称）</w:t>
      </w:r>
    </w:p>
    <w:p w14:paraId="78A1794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依照《中华人民共和国民法典》、《中华人民共和国政府采购法》及其他有关法律、行政法规，遵循平等、自愿、公平和诚实信用的原则，双方就本项目协商一致，订立本合同。</w:t>
      </w:r>
    </w:p>
    <w:p w14:paraId="56D469D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一、服务范围</w:t>
      </w:r>
    </w:p>
    <w:p w14:paraId="3C4FE33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乙方提供以下服务：</w:t>
      </w:r>
    </w:p>
    <w:p w14:paraId="08C5D2AD">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1.本合同的服务内容为：</w:t>
      </w:r>
      <w:r>
        <w:rPr>
          <w:rFonts w:hint="eastAsia" w:ascii="宋体" w:hAnsi="宋体" w:eastAsia="宋体" w:cs="宋体"/>
          <w:b w:val="0"/>
          <w:bCs w:val="0"/>
          <w:color w:val="auto"/>
          <w:sz w:val="24"/>
          <w:szCs w:val="24"/>
          <w:highlight w:val="none"/>
          <w:u w:val="single"/>
          <w:lang w:val="en-US" w:eastAsia="zh-CN"/>
        </w:rPr>
        <w:t>                 </w:t>
      </w:r>
    </w:p>
    <w:p w14:paraId="0291C84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服务地点</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u w:val="single"/>
          <w:lang w:val="en-US" w:eastAsia="zh-CN"/>
        </w:rPr>
        <w:t>                           </w:t>
      </w:r>
    </w:p>
    <w:p w14:paraId="1A9CE15F">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3.成交金额：</w:t>
      </w:r>
      <w:r>
        <w:rPr>
          <w:rFonts w:hint="eastAsia" w:ascii="宋体" w:hAnsi="宋体" w:eastAsia="宋体" w:cs="宋体"/>
          <w:b w:val="0"/>
          <w:bCs w:val="0"/>
          <w:color w:val="auto"/>
          <w:sz w:val="24"/>
          <w:szCs w:val="24"/>
          <w:highlight w:val="none"/>
          <w:u w:val="single"/>
          <w:lang w:val="en-US" w:eastAsia="zh-CN"/>
        </w:rPr>
        <w:t>                           </w:t>
      </w:r>
    </w:p>
    <w:p w14:paraId="14ECCD0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二、服务期（项目完成期限）</w:t>
      </w:r>
    </w:p>
    <w:p w14:paraId="249CB51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委托服务期限自</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日至</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日止。</w:t>
      </w:r>
    </w:p>
    <w:p w14:paraId="515DD03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三、付款方式：</w:t>
      </w:r>
      <w:r>
        <w:rPr>
          <w:rFonts w:hint="eastAsia" w:ascii="宋体" w:hAnsi="宋体" w:eastAsia="宋体" w:cs="宋体"/>
          <w:b w:val="0"/>
          <w:bCs w:val="0"/>
          <w:color w:val="auto"/>
          <w:sz w:val="24"/>
          <w:szCs w:val="24"/>
          <w:highlight w:val="none"/>
          <w:u w:val="single"/>
          <w:lang w:val="en-US" w:eastAsia="zh-CN"/>
        </w:rPr>
        <w:t xml:space="preserve">                        </w:t>
      </w:r>
    </w:p>
    <w:p w14:paraId="41D93D3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四、违约责任与赔偿损失 </w:t>
      </w:r>
    </w:p>
    <w:p w14:paraId="722DA608">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1）乙方提供的服务不符合磋商文件或本合同规定的，甲方有权拒收，并且乙方须向甲方方支付本合同总价5%的违约金。 </w:t>
      </w:r>
    </w:p>
    <w:p w14:paraId="438B125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2）乙方未能按本合同规定的服务周期提供服务，从逾期之日起每日按本合同总价3‰的数额向甲方支付违约金；逾期半个月以上的，甲方有权终止合同，由此造成的甲方经济损失由乙方承担。 </w:t>
      </w:r>
    </w:p>
    <w:p w14:paraId="363F610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3）甲方无正当理由拒收接受服务，到期拒付服务款项的，甲方向乙方偿付本合同总的5%的违约金。甲方人逾期付款，则每日按本合同总价的3‰向乙方偿付违约金。 </w:t>
      </w:r>
    </w:p>
    <w:p w14:paraId="2C4AA7B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lang w:val="en-US" w:eastAsia="zh-CN"/>
        </w:rPr>
        <w:t>其他</w:t>
      </w:r>
      <w:r>
        <w:rPr>
          <w:rFonts w:hint="eastAsia" w:ascii="宋体" w:hAnsi="宋体" w:eastAsia="宋体" w:cs="宋体"/>
          <w:b w:val="0"/>
          <w:bCs w:val="0"/>
          <w:color w:val="auto"/>
          <w:sz w:val="24"/>
          <w:szCs w:val="24"/>
          <w:highlight w:val="none"/>
          <w:lang w:val="en-US" w:eastAsia="zh-CN"/>
        </w:rPr>
        <w:t>违约责任按《中华人民共和国民法典》处理。</w:t>
      </w:r>
    </w:p>
    <w:p w14:paraId="570566F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五、争端的解决 </w:t>
      </w:r>
    </w:p>
    <w:p w14:paraId="5DD0E91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合同执行过程中发生的任何争议，如双方不能通过友好协商解决，按相关法律法规处理。 </w:t>
      </w:r>
    </w:p>
    <w:p w14:paraId="0878510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六、不可抗力事件处理</w:t>
      </w:r>
    </w:p>
    <w:p w14:paraId="568F701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1）在合同有效期内，任何一方因不可抗力事件导致不能履行合同，则合同履行期可延长，其延长期与不可抗力影响期相同。</w:t>
      </w:r>
    </w:p>
    <w:p w14:paraId="706D13A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2）不可抗力事件发生后，应立即通知对方，并寄送有关权威机构出具的证明。</w:t>
      </w:r>
    </w:p>
    <w:p w14:paraId="16E398B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3）不可抗力事件延续120天以上，双方应通过友好协商，确定是否继续履行合同。</w:t>
      </w:r>
    </w:p>
    <w:p w14:paraId="1462117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七、诉讼</w:t>
      </w:r>
    </w:p>
    <w:p w14:paraId="1D5D77E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双方在执行合同中所发生的一切争议，应通过协商解决。如协商不成，可向合同签订地法院起诉。</w:t>
      </w:r>
    </w:p>
    <w:p w14:paraId="6D1C52E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w:t>
      </w:r>
      <w:r>
        <w:rPr>
          <w:rFonts w:hint="eastAsia" w:ascii="宋体" w:hAnsi="宋体" w:cs="宋体"/>
          <w:b w:val="0"/>
          <w:bCs w:val="0"/>
          <w:color w:val="auto"/>
          <w:sz w:val="24"/>
          <w:szCs w:val="24"/>
          <w:highlight w:val="none"/>
          <w:lang w:val="en-US" w:eastAsia="zh-CN"/>
        </w:rPr>
        <w:t>其他</w:t>
      </w:r>
      <w:r>
        <w:rPr>
          <w:rFonts w:hint="eastAsia" w:ascii="宋体" w:hAnsi="宋体" w:eastAsia="宋体" w:cs="宋体"/>
          <w:b w:val="0"/>
          <w:bCs w:val="0"/>
          <w:color w:val="auto"/>
          <w:sz w:val="24"/>
          <w:szCs w:val="24"/>
          <w:highlight w:val="none"/>
          <w:lang w:val="en-US" w:eastAsia="zh-CN"/>
        </w:rPr>
        <w:t> </w:t>
      </w:r>
    </w:p>
    <w:p w14:paraId="62F6412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1）本合同所有附件、成交通知书均为合同的有效组成部分，与本合同具有同等法律效力。 </w:t>
      </w:r>
    </w:p>
    <w:p w14:paraId="606E9C9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2）在执行本合同的过程中，所有经双方签署确认的文件（包括会议纪要、补充协议、往来信函）即成为本合同的有效组成部分。 </w:t>
      </w:r>
    </w:p>
    <w:p w14:paraId="5B09D04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3）如一方地址、电话、传真号码有变更，应在变更当日内书面通知对方，否则，应承担相应责任。  </w:t>
      </w:r>
    </w:p>
    <w:p w14:paraId="5ADD86D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4）除甲方事先书面同意外，乙方不得部分或全部转让其应履行的合同项下的义务。</w:t>
      </w:r>
    </w:p>
    <w:p w14:paraId="32BDFF9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九、合同生效及</w:t>
      </w:r>
      <w:r>
        <w:rPr>
          <w:rFonts w:hint="eastAsia" w:ascii="宋体" w:hAnsi="宋体" w:cs="宋体"/>
          <w:b w:val="0"/>
          <w:bCs w:val="0"/>
          <w:color w:val="auto"/>
          <w:sz w:val="24"/>
          <w:szCs w:val="24"/>
          <w:highlight w:val="none"/>
          <w:lang w:val="en-US" w:eastAsia="zh-CN"/>
        </w:rPr>
        <w:t>其他</w:t>
      </w:r>
    </w:p>
    <w:p w14:paraId="5BA34B3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1）合同经双方法定代表人或授权委托代理人签字并加盖单位公章后生效。</w:t>
      </w:r>
    </w:p>
    <w:p w14:paraId="2CA7D1F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2）本合同未尽事宜，遵照《民法典》有关条文执行。</w:t>
      </w:r>
    </w:p>
    <w:p w14:paraId="06B3017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3）本合同一式</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份，采购人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份，成交人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份。</w:t>
      </w:r>
    </w:p>
    <w:p w14:paraId="4EBB3765">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lang w:val="en-US" w:eastAsia="zh-CN"/>
        </w:rPr>
      </w:pPr>
    </w:p>
    <w:p w14:paraId="08F6EBE8">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lang w:val="en-US" w:eastAsia="zh-CN"/>
        </w:rPr>
      </w:pPr>
    </w:p>
    <w:p w14:paraId="50A77B71">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lang w:val="en-US" w:eastAsia="zh-CN"/>
        </w:rPr>
      </w:pPr>
    </w:p>
    <w:p w14:paraId="5BF5C11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采购人：（盖章）                  成交人：（盖章）</w:t>
      </w:r>
    </w:p>
    <w:p w14:paraId="1EE92BB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地址：                            地址：</w:t>
      </w:r>
    </w:p>
    <w:p w14:paraId="1A4B409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法定代表人：（签字或盖章）        法定代表人：（签字或盖章）</w:t>
      </w:r>
    </w:p>
    <w:p w14:paraId="26AB000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委托代理人：（签字或盖章）</w:t>
      </w:r>
      <w:r>
        <w:rPr>
          <w:rFonts w:hint="eastAsia" w:ascii="宋体" w:hAnsi="宋体" w:eastAsia="宋体" w:cs="宋体"/>
          <w:b w:val="0"/>
          <w:bCs w:val="0"/>
          <w:color w:val="auto"/>
          <w:sz w:val="24"/>
          <w:szCs w:val="24"/>
          <w:highlight w:val="none"/>
          <w:lang w:val="en-US" w:eastAsia="zh-CN"/>
        </w:rPr>
        <w:tab/>
      </w:r>
      <w:r>
        <w:rPr>
          <w:rFonts w:hint="eastAsia" w:ascii="宋体" w:hAnsi="宋体" w:eastAsia="宋体" w:cs="宋体"/>
          <w:b w:val="0"/>
          <w:bCs w:val="0"/>
          <w:color w:val="auto"/>
          <w:sz w:val="24"/>
          <w:szCs w:val="24"/>
          <w:highlight w:val="none"/>
          <w:lang w:val="en-US" w:eastAsia="zh-CN"/>
        </w:rPr>
        <w:t xml:space="preserve">       委托代理人：（签字或盖章）</w:t>
      </w:r>
    </w:p>
    <w:p w14:paraId="7BB6BD3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                         联系电话：</w:t>
      </w:r>
    </w:p>
    <w:p w14:paraId="22D04CC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日期：                             日期：</w:t>
      </w:r>
    </w:p>
    <w:p w14:paraId="21C9040F">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rPr>
      </w:pPr>
    </w:p>
    <w:p w14:paraId="4041DAB7">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rPr>
      </w:pPr>
    </w:p>
    <w:p w14:paraId="4B293D7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rPr>
      </w:pPr>
    </w:p>
    <w:p w14:paraId="4E9B3639">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val="0"/>
          <w:bCs w:val="0"/>
          <w:color w:val="auto"/>
          <w:sz w:val="24"/>
          <w:szCs w:val="24"/>
          <w:highlight w:val="none"/>
        </w:rPr>
      </w:pPr>
    </w:p>
    <w:p w14:paraId="41F71DBC">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注：本合同条款仅供参考，甲乙双方可根据实际情况进行</w:t>
      </w:r>
      <w:r>
        <w:rPr>
          <w:rFonts w:hint="eastAsia" w:ascii="宋体" w:hAnsi="宋体" w:eastAsia="宋体" w:cs="宋体"/>
          <w:b/>
          <w:bCs/>
          <w:color w:val="auto"/>
          <w:sz w:val="24"/>
          <w:szCs w:val="24"/>
          <w:highlight w:val="none"/>
          <w:lang w:eastAsia="zh-CN"/>
        </w:rPr>
        <w:t>修改、</w:t>
      </w:r>
      <w:r>
        <w:rPr>
          <w:rFonts w:hint="eastAsia" w:ascii="宋体" w:hAnsi="宋体" w:eastAsia="宋体" w:cs="宋体"/>
          <w:b/>
          <w:bCs/>
          <w:color w:val="auto"/>
          <w:sz w:val="24"/>
          <w:szCs w:val="24"/>
          <w:highlight w:val="none"/>
        </w:rPr>
        <w:t>补充。</w:t>
      </w:r>
    </w:p>
    <w:p w14:paraId="2D841C7D">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047A97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B4274F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5BA7A95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47848E8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02F609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0902E2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75A7FCC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C2CB92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4A9402EB">
      <w:pPr>
        <w:pStyle w:val="3"/>
        <w:bidi w:val="0"/>
        <w:jc w:val="center"/>
        <w:rPr>
          <w:rFonts w:hint="eastAsia"/>
          <w:lang w:val="en-US" w:eastAsia="zh-CN"/>
        </w:rPr>
      </w:pPr>
      <w:bookmarkStart w:id="12" w:name="_Toc24534"/>
      <w:r>
        <w:rPr>
          <w:rFonts w:hint="eastAsia"/>
          <w:lang w:val="en-US"/>
        </w:rPr>
        <w:t>第</w:t>
      </w:r>
      <w:r>
        <w:rPr>
          <w:rFonts w:hint="eastAsia"/>
          <w:lang w:val="en-US" w:eastAsia="zh-CN"/>
        </w:rPr>
        <w:t>六</w:t>
      </w:r>
      <w:r>
        <w:rPr>
          <w:rFonts w:hint="eastAsia"/>
          <w:lang w:val="en-US"/>
        </w:rPr>
        <w:t>部分</w:t>
      </w:r>
      <w:r>
        <w:rPr>
          <w:rFonts w:hint="eastAsia"/>
          <w:lang w:val="en-US" w:eastAsia="zh-CN"/>
        </w:rPr>
        <w:t xml:space="preserve">  响应文件格式</w:t>
      </w:r>
      <w:bookmarkEnd w:id="12"/>
    </w:p>
    <w:p w14:paraId="19A22361">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val="en-US" w:eastAsia="zh-CN"/>
        </w:rPr>
      </w:pPr>
      <w:r>
        <w:rPr>
          <w:rFonts w:hint="eastAsia" w:ascii="宋体" w:hAnsi="宋体" w:eastAsia="宋体" w:cs="宋体"/>
          <w:b/>
          <w:bCs/>
          <w:color w:val="auto"/>
          <w:sz w:val="40"/>
          <w:szCs w:val="48"/>
          <w:highlight w:val="none"/>
          <w:lang w:val="en-US" w:eastAsia="zh-CN"/>
        </w:rPr>
        <w:br w:type="page"/>
      </w:r>
    </w:p>
    <w:p w14:paraId="750E05F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36"/>
          <w:highlight w:val="none"/>
        </w:rPr>
      </w:pPr>
      <w:bookmarkStart w:id="13" w:name="_Toc86202633"/>
      <w:bookmarkStart w:id="14" w:name="_Toc175644062"/>
      <w:r>
        <w:rPr>
          <w:rFonts w:hint="eastAsia" w:ascii="宋体" w:hAnsi="宋体" w:eastAsia="宋体" w:cs="宋体"/>
          <w:b/>
          <w:bCs/>
          <w:color w:val="auto"/>
          <w:sz w:val="28"/>
          <w:szCs w:val="36"/>
          <w:highlight w:val="none"/>
          <w:lang w:val="en-US" w:eastAsia="zh-CN"/>
        </w:rPr>
        <w:t>响应文件格式</w:t>
      </w:r>
    </w:p>
    <w:p w14:paraId="4D9ACD58">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t>一、供应商</w:t>
      </w:r>
      <w:r>
        <w:rPr>
          <w:rFonts w:hint="eastAsia" w:ascii="宋体" w:hAnsi="宋体" w:eastAsia="宋体" w:cs="宋体"/>
          <w:b/>
          <w:bCs/>
          <w:color w:val="auto"/>
          <w:sz w:val="24"/>
          <w:szCs w:val="32"/>
          <w:highlight w:val="none"/>
          <w:lang w:val="en-US" w:eastAsia="zh-CN"/>
        </w:rPr>
        <w:t>提交</w:t>
      </w:r>
      <w:r>
        <w:rPr>
          <w:rFonts w:hint="eastAsia" w:ascii="宋体" w:hAnsi="宋体" w:eastAsia="宋体" w:cs="宋体"/>
          <w:b/>
          <w:bCs/>
          <w:color w:val="auto"/>
          <w:sz w:val="24"/>
          <w:szCs w:val="32"/>
          <w:highlight w:val="none"/>
        </w:rPr>
        <w:t>文件须知</w:t>
      </w:r>
      <w:bookmarkEnd w:id="13"/>
      <w:bookmarkEnd w:id="14"/>
    </w:p>
    <w:p w14:paraId="62B5AAF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1.供应商应严格按照第二部分供应商须知规定的内容、顺序填写和提交下述规定的全部格式文件以及其他有关资料，混乱的编排导致响应文件被误读或查找不到，后果由供应商承担。</w:t>
      </w:r>
    </w:p>
    <w:p w14:paraId="210DE02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2.所附表格中要求回答的全部问题和信息都必须正面回答。</w:t>
      </w:r>
    </w:p>
    <w:p w14:paraId="07B3AF8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3.本资格声明的签字人应保证全部声明和问题的回答是真实的和准确的。</w:t>
      </w:r>
    </w:p>
    <w:p w14:paraId="140CF8A8">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4.磋商小组将应用供应商提交的资料并根据自己的判断，决定供应商履行合同的合格性及能力。</w:t>
      </w:r>
    </w:p>
    <w:p w14:paraId="2EE35A5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5.供应商提交的材料将被妥善保存，但不退还。</w:t>
      </w:r>
    </w:p>
    <w:p w14:paraId="33F9902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6.全部文件应按供应商须知中规定的语言和份数提交。</w:t>
      </w:r>
    </w:p>
    <w:p w14:paraId="477A99A4">
      <w:pPr>
        <w:keepNext w:val="0"/>
        <w:keepLines w:val="0"/>
        <w:pageBreakBefore w:val="0"/>
        <w:widowControl w:val="0"/>
        <w:kinsoku/>
        <w:wordWrap/>
        <w:overflowPunct/>
        <w:topLinePunct w:val="0"/>
        <w:autoSpaceDE/>
        <w:autoSpaceDN/>
        <w:bidi w:val="0"/>
        <w:adjustRightInd/>
        <w:snapToGrid/>
        <w:spacing w:line="480" w:lineRule="auto"/>
        <w:ind w:firstLine="482" w:firstLineChars="200"/>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二、响应文件中部分格式内容</w:t>
      </w:r>
      <w:bookmarkStart w:id="15" w:name="_Toc21444_WPSOffice_Level1"/>
      <w:bookmarkStart w:id="16" w:name="_Toc28997_WPSOffice_Level1"/>
    </w:p>
    <w:p w14:paraId="1232C2EB">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br w:type="page"/>
      </w:r>
    </w:p>
    <w:p w14:paraId="298BA7C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96"/>
          <w:szCs w:val="160"/>
          <w:highlight w:val="none"/>
          <w:u w:val="double"/>
        </w:rPr>
      </w:pPr>
    </w:p>
    <w:p w14:paraId="3E71AA6C">
      <w:pPr>
        <w:keepNext w:val="0"/>
        <w:keepLines w:val="0"/>
        <w:pageBreakBefore w:val="0"/>
        <w:widowControl w:val="0"/>
        <w:kinsoku/>
        <w:wordWrap/>
        <w:overflowPunct/>
        <w:topLinePunct w:val="0"/>
        <w:autoSpaceDE/>
        <w:autoSpaceDN/>
        <w:bidi w:val="0"/>
        <w:adjustRightInd/>
        <w:snapToGrid/>
        <w:spacing w:line="480" w:lineRule="auto"/>
        <w:ind w:firstLine="1767" w:firstLineChars="400"/>
        <w:jc w:val="both"/>
        <w:rPr>
          <w:rFonts w:hint="eastAsia" w:ascii="宋体" w:hAnsi="宋体" w:eastAsia="宋体" w:cs="宋体"/>
          <w:b/>
          <w:bCs/>
          <w:color w:val="auto"/>
          <w:sz w:val="44"/>
          <w:szCs w:val="44"/>
          <w:highlight w:val="none"/>
          <w:u w:val="double"/>
          <w:lang w:val="en-US"/>
        </w:rPr>
      </w:pPr>
      <w:r>
        <w:rPr>
          <w:rFonts w:hint="eastAsia" w:ascii="宋体" w:hAnsi="宋体" w:eastAsia="宋体" w:cs="宋体"/>
          <w:b/>
          <w:bCs/>
          <w:color w:val="auto"/>
          <w:sz w:val="44"/>
          <w:szCs w:val="44"/>
          <w:highlight w:val="none"/>
          <w:u w:val="double"/>
        </w:rPr>
        <w:t>项目名称</w:t>
      </w:r>
      <w:bookmarkEnd w:id="15"/>
      <w:bookmarkEnd w:id="16"/>
      <w:r>
        <w:rPr>
          <w:rFonts w:hint="eastAsia" w:ascii="宋体" w:hAnsi="宋体" w:eastAsia="宋体" w:cs="宋体"/>
          <w:b/>
          <w:bCs/>
          <w:color w:val="auto"/>
          <w:sz w:val="44"/>
          <w:szCs w:val="44"/>
          <w:highlight w:val="none"/>
          <w:u w:val="double"/>
          <w:lang w:eastAsia="zh-CN"/>
        </w:rPr>
        <w:t>：</w:t>
      </w:r>
      <w:r>
        <w:rPr>
          <w:rFonts w:hint="eastAsia" w:ascii="宋体" w:hAnsi="宋体" w:eastAsia="宋体" w:cs="宋体"/>
          <w:b/>
          <w:bCs/>
          <w:color w:val="auto"/>
          <w:sz w:val="44"/>
          <w:szCs w:val="44"/>
          <w:highlight w:val="none"/>
          <w:u w:val="double"/>
          <w:lang w:val="en-US" w:eastAsia="zh-CN"/>
        </w:rPr>
        <w:t xml:space="preserve">            </w:t>
      </w:r>
    </w:p>
    <w:p w14:paraId="11796B2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8"/>
          <w:szCs w:val="36"/>
          <w:highlight w:val="none"/>
        </w:rPr>
      </w:pPr>
      <w:bookmarkStart w:id="17" w:name="_Toc6276_WPSOffice_Level1"/>
      <w:bookmarkStart w:id="18" w:name="_Toc4718_WPSOffice_Level2"/>
      <w:bookmarkStart w:id="19" w:name="_Toc3274_WPSOffice_Level1"/>
    </w:p>
    <w:p w14:paraId="595AE08D">
      <w:pPr>
        <w:keepNext w:val="0"/>
        <w:keepLines w:val="0"/>
        <w:pageBreakBefore w:val="0"/>
        <w:widowControl w:val="0"/>
        <w:kinsoku/>
        <w:wordWrap/>
        <w:overflowPunct/>
        <w:topLinePunct w:val="0"/>
        <w:autoSpaceDE/>
        <w:autoSpaceDN/>
        <w:bidi w:val="0"/>
        <w:adjustRightInd/>
        <w:snapToGrid/>
        <w:spacing w:line="480" w:lineRule="auto"/>
        <w:ind w:firstLine="2530" w:firstLineChars="900"/>
        <w:jc w:val="both"/>
        <w:rPr>
          <w:rFonts w:hint="eastAsia" w:ascii="宋体" w:hAnsi="宋体" w:eastAsia="宋体" w:cs="宋体"/>
          <w:color w:val="auto"/>
          <w:sz w:val="28"/>
          <w:szCs w:val="36"/>
          <w:highlight w:val="none"/>
          <w:u w:val="single"/>
          <w:lang w:val="en-US" w:eastAsia="zh-CN"/>
        </w:rPr>
      </w:pPr>
      <w:r>
        <w:rPr>
          <w:rFonts w:hint="eastAsia" w:ascii="宋体" w:hAnsi="宋体" w:eastAsia="宋体" w:cs="宋体"/>
          <w:b/>
          <w:bCs/>
          <w:color w:val="auto"/>
          <w:sz w:val="28"/>
          <w:szCs w:val="28"/>
          <w:highlight w:val="none"/>
        </w:rPr>
        <w:t>项目编号：</w:t>
      </w:r>
      <w:bookmarkEnd w:id="17"/>
      <w:bookmarkEnd w:id="18"/>
      <w:bookmarkEnd w:id="19"/>
      <w:r>
        <w:rPr>
          <w:rFonts w:hint="eastAsia" w:ascii="宋体" w:hAnsi="宋体" w:eastAsia="宋体" w:cs="宋体"/>
          <w:color w:val="auto"/>
          <w:sz w:val="28"/>
          <w:szCs w:val="36"/>
          <w:highlight w:val="none"/>
          <w:u w:val="single"/>
          <w:lang w:val="en-US" w:eastAsia="zh-CN"/>
        </w:rPr>
        <w:t xml:space="preserve">              </w:t>
      </w:r>
    </w:p>
    <w:p w14:paraId="67D823A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8"/>
          <w:szCs w:val="36"/>
          <w:highlight w:val="none"/>
        </w:rPr>
      </w:pPr>
      <w:bookmarkStart w:id="20" w:name="_Toc22969_WPSOffice_Level1"/>
      <w:bookmarkStart w:id="21" w:name="_Toc13281_WPSOffice_Level1"/>
    </w:p>
    <w:p w14:paraId="4A0428D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8"/>
          <w:szCs w:val="36"/>
          <w:highlight w:val="none"/>
        </w:rPr>
      </w:pPr>
    </w:p>
    <w:p w14:paraId="7C03320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8"/>
          <w:szCs w:val="36"/>
          <w:highlight w:val="none"/>
        </w:rPr>
      </w:pPr>
    </w:p>
    <w:bookmarkEnd w:id="20"/>
    <w:bookmarkEnd w:id="21"/>
    <w:p w14:paraId="7C5BC62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72"/>
          <w:szCs w:val="144"/>
          <w:highlight w:val="none"/>
          <w:lang w:eastAsia="zh-CN"/>
        </w:rPr>
      </w:pPr>
      <w:bookmarkStart w:id="22" w:name="_Toc19900_WPSOffice_Level1"/>
      <w:bookmarkStart w:id="23" w:name="_Toc11588_WPSOffice_Level1"/>
      <w:r>
        <w:rPr>
          <w:rFonts w:hint="eastAsia" w:ascii="宋体" w:hAnsi="宋体" w:eastAsia="宋体" w:cs="宋体"/>
          <w:b/>
          <w:bCs/>
          <w:color w:val="auto"/>
          <w:sz w:val="72"/>
          <w:szCs w:val="144"/>
          <w:highlight w:val="none"/>
          <w:lang w:eastAsia="zh-CN"/>
        </w:rPr>
        <w:t>响</w:t>
      </w:r>
    </w:p>
    <w:p w14:paraId="7A286AD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72"/>
          <w:szCs w:val="144"/>
          <w:highlight w:val="none"/>
          <w:lang w:eastAsia="zh-CN"/>
        </w:rPr>
      </w:pPr>
      <w:r>
        <w:rPr>
          <w:rFonts w:hint="eastAsia" w:ascii="宋体" w:hAnsi="宋体" w:eastAsia="宋体" w:cs="宋体"/>
          <w:b/>
          <w:bCs/>
          <w:color w:val="auto"/>
          <w:sz w:val="72"/>
          <w:szCs w:val="144"/>
          <w:highlight w:val="none"/>
          <w:lang w:eastAsia="zh-CN"/>
        </w:rPr>
        <w:t>应</w:t>
      </w:r>
    </w:p>
    <w:p w14:paraId="4F934CB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72"/>
          <w:szCs w:val="144"/>
          <w:highlight w:val="none"/>
        </w:rPr>
      </w:pPr>
      <w:r>
        <w:rPr>
          <w:rFonts w:hint="eastAsia" w:ascii="宋体" w:hAnsi="宋体" w:eastAsia="宋体" w:cs="宋体"/>
          <w:b/>
          <w:bCs/>
          <w:color w:val="auto"/>
          <w:sz w:val="72"/>
          <w:szCs w:val="144"/>
          <w:highlight w:val="none"/>
        </w:rPr>
        <w:t>文</w:t>
      </w:r>
      <w:bookmarkEnd w:id="22"/>
      <w:bookmarkEnd w:id="23"/>
    </w:p>
    <w:p w14:paraId="1308FB84">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72"/>
          <w:szCs w:val="144"/>
          <w:highlight w:val="none"/>
        </w:rPr>
      </w:pPr>
      <w:bookmarkStart w:id="24" w:name="_Toc7784_WPSOffice_Level1"/>
      <w:bookmarkStart w:id="25" w:name="_Toc4753_WPSOffice_Level1"/>
      <w:r>
        <w:rPr>
          <w:rFonts w:hint="eastAsia" w:ascii="宋体" w:hAnsi="宋体" w:eastAsia="宋体" w:cs="宋体"/>
          <w:b/>
          <w:bCs/>
          <w:color w:val="auto"/>
          <w:sz w:val="72"/>
          <w:szCs w:val="144"/>
          <w:highlight w:val="none"/>
        </w:rPr>
        <w:t>件</w:t>
      </w:r>
      <w:bookmarkEnd w:id="24"/>
      <w:bookmarkEnd w:id="25"/>
    </w:p>
    <w:p w14:paraId="5A9D7C0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8"/>
          <w:szCs w:val="36"/>
          <w:highlight w:val="none"/>
        </w:rPr>
      </w:pPr>
    </w:p>
    <w:p w14:paraId="0EEF331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8"/>
          <w:szCs w:val="36"/>
          <w:highlight w:val="none"/>
        </w:rPr>
      </w:pPr>
    </w:p>
    <w:p w14:paraId="76F9609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8"/>
          <w:szCs w:val="36"/>
          <w:highlight w:val="none"/>
        </w:rPr>
      </w:pPr>
    </w:p>
    <w:p w14:paraId="182AE7B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rPr>
      </w:pPr>
      <w:bookmarkStart w:id="26" w:name="_Toc29480_WPSOffice_Level1"/>
      <w:bookmarkStart w:id="27" w:name="_Toc13559_WPSOffice_Level2"/>
      <w:bookmarkStart w:id="28" w:name="_Toc20026_WPSOffice_Level1"/>
      <w:r>
        <w:rPr>
          <w:rFonts w:hint="eastAsia" w:ascii="宋体" w:hAnsi="宋体" w:eastAsia="宋体" w:cs="宋体"/>
          <w:b/>
          <w:bCs/>
          <w:color w:val="auto"/>
          <w:sz w:val="28"/>
          <w:szCs w:val="36"/>
          <w:highlight w:val="none"/>
          <w:lang w:val="en-US" w:eastAsia="zh-CN"/>
        </w:rPr>
        <w:t>供应商</w:t>
      </w:r>
      <w:r>
        <w:rPr>
          <w:rFonts w:hint="eastAsia" w:ascii="宋体" w:hAnsi="宋体" w:eastAsia="宋体" w:cs="宋体"/>
          <w:b/>
          <w:bCs/>
          <w:color w:val="auto"/>
          <w:sz w:val="28"/>
          <w:szCs w:val="36"/>
          <w:highlight w:val="none"/>
          <w:lang w:eastAsia="zh-CN"/>
        </w:rPr>
        <w:t>：</w:t>
      </w:r>
      <w:r>
        <w:rPr>
          <w:rFonts w:hint="eastAsia" w:ascii="宋体" w:hAnsi="宋体" w:eastAsia="宋体" w:cs="宋体"/>
          <w:color w:val="auto"/>
          <w:sz w:val="28"/>
          <w:szCs w:val="36"/>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w:t>
      </w:r>
      <w:bookmarkEnd w:id="26"/>
      <w:bookmarkEnd w:id="27"/>
      <w:bookmarkEnd w:id="28"/>
      <w:r>
        <w:rPr>
          <w:rFonts w:hint="eastAsia" w:ascii="宋体" w:hAnsi="宋体" w:eastAsia="宋体" w:cs="宋体"/>
          <w:b/>
          <w:bCs/>
          <w:color w:val="auto"/>
          <w:sz w:val="28"/>
          <w:szCs w:val="28"/>
          <w:highlight w:val="none"/>
        </w:rPr>
        <w:t>公章）</w:t>
      </w:r>
    </w:p>
    <w:p w14:paraId="307734F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法定代表人或授权代表人</w:t>
      </w:r>
      <w:r>
        <w:rPr>
          <w:rFonts w:hint="eastAsia" w:ascii="宋体" w:hAnsi="宋体" w:eastAsia="宋体" w:cs="宋体"/>
          <w:b w:val="0"/>
          <w:bCs w:val="0"/>
          <w:color w:val="auto"/>
          <w:sz w:val="28"/>
          <w:szCs w:val="28"/>
          <w:highlight w:val="none"/>
          <w:u w:val="none"/>
          <w:lang w:val="en-US"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none"/>
          <w:lang w:val="en-US" w:eastAsia="zh-CN"/>
        </w:rPr>
        <w:t>（</w:t>
      </w:r>
      <w:r>
        <w:rPr>
          <w:rFonts w:hint="eastAsia" w:ascii="宋体" w:hAnsi="宋体" w:eastAsia="宋体" w:cs="宋体"/>
          <w:b/>
          <w:bCs/>
          <w:color w:val="auto"/>
          <w:sz w:val="28"/>
          <w:szCs w:val="28"/>
          <w:highlight w:val="none"/>
          <w:lang w:eastAsia="zh-CN"/>
        </w:rPr>
        <w:t>签字或盖章</w:t>
      </w:r>
      <w:r>
        <w:rPr>
          <w:rFonts w:hint="eastAsia" w:ascii="宋体" w:hAnsi="宋体" w:eastAsia="宋体" w:cs="宋体"/>
          <w:b/>
          <w:bCs/>
          <w:color w:val="auto"/>
          <w:sz w:val="28"/>
          <w:szCs w:val="28"/>
          <w:highlight w:val="none"/>
        </w:rPr>
        <w:t>）</w:t>
      </w:r>
    </w:p>
    <w:p w14:paraId="29C43D5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rPr>
      </w:pPr>
      <w:bookmarkStart w:id="29" w:name="_Toc5827_WPSOffice_Level2"/>
      <w:bookmarkStart w:id="30" w:name="_Toc31358_WPSOffice_Level1"/>
      <w:bookmarkStart w:id="31" w:name="_Toc32582_WPSOffice_Level1"/>
      <w:r>
        <w:rPr>
          <w:rFonts w:hint="eastAsia" w:ascii="宋体" w:hAnsi="宋体" w:eastAsia="宋体" w:cs="宋体"/>
          <w:b/>
          <w:bCs/>
          <w:color w:val="auto"/>
          <w:sz w:val="28"/>
          <w:szCs w:val="28"/>
          <w:highlight w:val="none"/>
        </w:rPr>
        <w:t>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日</w:t>
      </w:r>
      <w:bookmarkEnd w:id="29"/>
      <w:bookmarkEnd w:id="30"/>
      <w:bookmarkEnd w:id="31"/>
    </w:p>
    <w:p w14:paraId="15313B2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32"/>
          <w:highlight w:val="none"/>
          <w:lang w:eastAsia="zh-CN"/>
        </w:rPr>
      </w:pPr>
      <w:r>
        <w:rPr>
          <w:rFonts w:hint="eastAsia" w:ascii="宋体" w:hAnsi="宋体" w:eastAsia="宋体" w:cs="宋体"/>
          <w:b/>
          <w:bCs/>
          <w:color w:val="auto"/>
          <w:sz w:val="44"/>
          <w:szCs w:val="52"/>
          <w:highlight w:val="none"/>
          <w:lang w:eastAsia="zh-CN"/>
        </w:rPr>
        <w:br w:type="page"/>
      </w:r>
      <w:r>
        <w:rPr>
          <w:rFonts w:hint="eastAsia" w:ascii="宋体" w:hAnsi="宋体" w:eastAsia="宋体" w:cs="宋体"/>
          <w:b/>
          <w:bCs/>
          <w:color w:val="auto"/>
          <w:sz w:val="28"/>
          <w:szCs w:val="36"/>
          <w:highlight w:val="none"/>
          <w:lang w:eastAsia="zh-CN"/>
        </w:rPr>
        <w:t>目录</w:t>
      </w:r>
    </w:p>
    <w:p w14:paraId="41B52E8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（自拟）</w:t>
      </w:r>
    </w:p>
    <w:p w14:paraId="1E0DC14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br w:type="page"/>
      </w:r>
    </w:p>
    <w:p w14:paraId="248B793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17CF372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4F0A4C3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101B255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7BF905A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314CB055">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369D2164">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082E1D9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1A924DA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r>
        <w:rPr>
          <w:rFonts w:hint="eastAsia" w:ascii="宋体" w:hAnsi="宋体" w:eastAsia="宋体" w:cs="宋体"/>
          <w:b/>
          <w:bCs/>
          <w:color w:val="auto"/>
          <w:sz w:val="40"/>
          <w:szCs w:val="48"/>
          <w:highlight w:val="none"/>
          <w:lang w:eastAsia="zh-CN"/>
        </w:rPr>
        <w:t>资格证明文件</w:t>
      </w:r>
      <w:bookmarkStart w:id="32" w:name="_Toc23393_WPSOffice_Level1"/>
      <w:bookmarkStart w:id="33" w:name="_Toc7966_WPSOffice_Level1"/>
    </w:p>
    <w:p w14:paraId="1802E761">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eastAsia="zh-CN"/>
        </w:rPr>
      </w:pPr>
      <w:r>
        <w:rPr>
          <w:rFonts w:hint="eastAsia" w:ascii="宋体" w:hAnsi="宋体" w:eastAsia="宋体" w:cs="宋体"/>
          <w:b/>
          <w:bCs/>
          <w:color w:val="auto"/>
          <w:sz w:val="40"/>
          <w:szCs w:val="48"/>
          <w:highlight w:val="none"/>
          <w:lang w:eastAsia="zh-CN"/>
        </w:rPr>
        <w:br w:type="page"/>
      </w:r>
    </w:p>
    <w:bookmarkEnd w:id="32"/>
    <w:bookmarkEnd w:id="33"/>
    <w:p w14:paraId="6C727AD7">
      <w:pPr>
        <w:snapToGrid w:val="0"/>
        <w:spacing w:line="360" w:lineRule="auto"/>
        <w:jc w:val="center"/>
        <w:rPr>
          <w:rFonts w:hint="eastAsia" w:ascii="宋体" w:hAnsi="宋体" w:eastAsia="宋体" w:cs="宋体"/>
          <w:b/>
          <w:snapToGrid w:val="0"/>
          <w:color w:val="auto"/>
          <w:sz w:val="28"/>
          <w:szCs w:val="28"/>
          <w:highlight w:val="none"/>
          <w:lang w:eastAsia="zh-CN"/>
        </w:rPr>
      </w:pPr>
      <w:r>
        <w:rPr>
          <w:rFonts w:hint="eastAsia" w:ascii="宋体" w:hAnsi="宋体" w:cs="宋体"/>
          <w:b/>
          <w:snapToGrid w:val="0"/>
          <w:color w:val="auto"/>
          <w:sz w:val="28"/>
          <w:szCs w:val="28"/>
          <w:highlight w:val="none"/>
          <w:lang w:eastAsia="zh-CN"/>
        </w:rPr>
        <w:t>一</w:t>
      </w:r>
      <w:r>
        <w:rPr>
          <w:rFonts w:hint="eastAsia" w:ascii="宋体" w:hAnsi="宋体" w:eastAsia="宋体" w:cs="宋体"/>
          <w:b/>
          <w:snapToGrid w:val="0"/>
          <w:color w:val="auto"/>
          <w:sz w:val="28"/>
          <w:szCs w:val="28"/>
          <w:highlight w:val="none"/>
          <w:lang w:eastAsia="zh-CN"/>
        </w:rPr>
        <w:t>、具有独立承担民事责任的能力证明文件</w:t>
      </w:r>
    </w:p>
    <w:p w14:paraId="0C0A82DB">
      <w:pPr>
        <w:spacing w:line="360" w:lineRule="auto"/>
        <w:jc w:val="center"/>
        <w:rPr>
          <w:rFonts w:hint="eastAsia" w:ascii="宋体" w:hAnsi="宋体" w:eastAsia="宋体" w:cs="宋体"/>
          <w:b w:val="0"/>
          <w:bCs w:val="0"/>
          <w:color w:val="auto"/>
          <w:sz w:val="24"/>
          <w:szCs w:val="24"/>
          <w:highlight w:val="none"/>
        </w:rPr>
      </w:pPr>
    </w:p>
    <w:p w14:paraId="1C227B51">
      <w:pPr>
        <w:spacing w:line="360" w:lineRule="auto"/>
        <w:jc w:val="center"/>
        <w:rPr>
          <w:rFonts w:hint="eastAsia" w:ascii="宋体" w:hAnsi="宋体" w:eastAsia="宋体" w:cs="宋体"/>
          <w:b w:val="0"/>
          <w:bCs w:val="0"/>
          <w:snapToGrid w:val="0"/>
          <w:color w:val="auto"/>
          <w:kern w:val="0"/>
          <w:sz w:val="24"/>
          <w:highlight w:val="none"/>
        </w:rPr>
      </w:pPr>
      <w:r>
        <w:rPr>
          <w:rFonts w:hint="eastAsia" w:ascii="宋体" w:hAnsi="宋体" w:eastAsia="宋体" w:cs="宋体"/>
          <w:b w:val="0"/>
          <w:bCs w:val="0"/>
          <w:color w:val="auto"/>
          <w:sz w:val="24"/>
          <w:szCs w:val="24"/>
          <w:highlight w:val="none"/>
        </w:rPr>
        <w:t>供应商具</w:t>
      </w:r>
      <w:r>
        <w:rPr>
          <w:rFonts w:hint="eastAsia" w:ascii="宋体" w:hAnsi="宋体" w:eastAsia="宋体" w:cs="宋体"/>
          <w:b w:val="0"/>
          <w:bCs w:val="0"/>
          <w:snapToGrid w:val="0"/>
          <w:color w:val="auto"/>
          <w:kern w:val="0"/>
          <w:sz w:val="24"/>
          <w:highlight w:val="none"/>
        </w:rPr>
        <w:t>有</w:t>
      </w:r>
      <w:r>
        <w:rPr>
          <w:rFonts w:hint="eastAsia" w:ascii="宋体" w:hAnsi="宋体" w:eastAsia="宋体" w:cs="宋体"/>
          <w:b w:val="0"/>
          <w:bCs w:val="0"/>
          <w:color w:val="auto"/>
          <w:sz w:val="24"/>
          <w:szCs w:val="24"/>
          <w:highlight w:val="none"/>
        </w:rPr>
        <w:t>独立承担民事责任能力</w:t>
      </w:r>
    </w:p>
    <w:p w14:paraId="3DB74538">
      <w:pPr>
        <w:spacing w:line="36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sz w:val="24"/>
          <w:szCs w:val="24"/>
          <w:highlight w:val="none"/>
          <w:lang w:eastAsia="zh-CN"/>
        </w:rPr>
        <w:t>信用承诺书</w:t>
      </w:r>
    </w:p>
    <w:p w14:paraId="0132E348">
      <w:pPr>
        <w:keepNext/>
        <w:rPr>
          <w:rFonts w:hint="eastAsia" w:ascii="宋体" w:hAnsi="宋体" w:eastAsia="宋体" w:cs="宋体"/>
          <w:b w:val="0"/>
          <w:bCs w:val="0"/>
          <w:color w:val="auto"/>
          <w:sz w:val="24"/>
          <w:szCs w:val="24"/>
          <w:highlight w:val="none"/>
          <w:u w:val="single"/>
        </w:rPr>
      </w:pPr>
    </w:p>
    <w:p w14:paraId="6A54DEF8">
      <w:pPr>
        <w:numPr>
          <w:ilvl w:val="0"/>
          <w:numId w:val="0"/>
        </w:numPr>
        <w:spacing w:beforeLines="100" w:afterLines="100" w:line="500" w:lineRule="exact"/>
        <w:jc w:val="both"/>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lang w:eastAsia="zh-CN"/>
        </w:rPr>
        <w:t>（采购人名称）</w:t>
      </w:r>
      <w:r>
        <w:rPr>
          <w:rFonts w:hint="eastAsia" w:ascii="宋体" w:hAnsi="宋体" w:eastAsia="宋体" w:cs="宋体"/>
          <w:b w:val="0"/>
          <w:bCs w:val="0"/>
          <w:color w:val="auto"/>
          <w:sz w:val="24"/>
          <w:highlight w:val="none"/>
        </w:rPr>
        <w:t>：</w:t>
      </w:r>
    </w:p>
    <w:p w14:paraId="4B3F9792">
      <w:pPr>
        <w:snapToGrid w:val="0"/>
        <w:spacing w:line="360" w:lineRule="auto"/>
        <w:ind w:firstLine="480" w:firstLineChars="200"/>
        <w:jc w:val="both"/>
        <w:outlineLvl w:val="0"/>
        <w:rPr>
          <w:rFonts w:hint="eastAsia" w:ascii="宋体" w:hAnsi="宋体" w:eastAsia="宋体" w:cs="宋体"/>
          <w:b w:val="0"/>
          <w:bCs w:val="0"/>
          <w:color w:val="auto"/>
          <w:kern w:val="0"/>
          <w:sz w:val="24"/>
          <w:szCs w:val="24"/>
          <w:highlight w:val="none"/>
        </w:rPr>
      </w:pPr>
      <w:bookmarkStart w:id="34" w:name="_Toc8115"/>
      <w:r>
        <w:rPr>
          <w:rFonts w:hint="eastAsia" w:ascii="宋体" w:hAnsi="宋体" w:eastAsia="宋体" w:cs="宋体"/>
          <w:b w:val="0"/>
          <w:bCs w:val="0"/>
          <w:color w:val="auto"/>
          <w:sz w:val="24"/>
          <w:szCs w:val="24"/>
          <w:highlight w:val="none"/>
        </w:rPr>
        <w:t>本供应商现参与贵单位组织的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（项目名称），项目编号：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的采购活动。依据</w:t>
      </w:r>
      <w:r>
        <w:rPr>
          <w:rFonts w:hint="eastAsia" w:ascii="宋体" w:hAnsi="宋体" w:eastAsia="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相关规定，现郑重承诺：</w:t>
      </w:r>
      <w:bookmarkEnd w:id="34"/>
    </w:p>
    <w:p w14:paraId="24933A79">
      <w:pPr>
        <w:snapToGrid w:val="0"/>
        <w:spacing w:line="360" w:lineRule="auto"/>
        <w:ind w:firstLine="480" w:firstLineChars="200"/>
        <w:jc w:val="both"/>
        <w:outlineLvl w:val="0"/>
        <w:rPr>
          <w:rFonts w:hint="eastAsia" w:ascii="宋体" w:hAnsi="宋体" w:eastAsia="宋体" w:cs="宋体"/>
          <w:b w:val="0"/>
          <w:bCs w:val="0"/>
          <w:color w:val="auto"/>
          <w:sz w:val="24"/>
          <w:szCs w:val="24"/>
          <w:highlight w:val="none"/>
        </w:rPr>
      </w:pPr>
      <w:bookmarkStart w:id="35" w:name="_Toc28996"/>
      <w:r>
        <w:rPr>
          <w:rFonts w:hint="eastAsia" w:ascii="宋体" w:hAnsi="宋体" w:eastAsia="宋体" w:cs="宋体"/>
          <w:b w:val="0"/>
          <w:bCs w:val="0"/>
          <w:color w:val="auto"/>
          <w:sz w:val="24"/>
          <w:szCs w:val="24"/>
          <w:highlight w:val="none"/>
        </w:rPr>
        <w:t>我方为</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供应商选填</w:t>
      </w: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rPr>
        <w:t>独立法人机构</w:t>
      </w:r>
      <w:r>
        <w:rPr>
          <w:rFonts w:hint="eastAsia" w:ascii="宋体" w:hAnsi="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rPr>
        <w:t>个体工商户</w:t>
      </w:r>
      <w:r>
        <w:rPr>
          <w:rFonts w:hint="eastAsia" w:ascii="宋体" w:hAnsi="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其他组织</w:t>
      </w:r>
      <w:r>
        <w:rPr>
          <w:rFonts w:hint="eastAsia" w:ascii="宋体" w:hAnsi="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完全民事行为能力的自然人</w:t>
      </w:r>
      <w:r>
        <w:rPr>
          <w:rFonts w:hint="eastAsia" w:ascii="宋体" w:hAnsi="宋体" w:eastAsia="宋体" w:cs="宋体"/>
          <w:b w:val="0"/>
          <w:bCs w:val="0"/>
          <w:color w:val="auto"/>
          <w:sz w:val="24"/>
          <w:szCs w:val="24"/>
          <w:highlight w:val="none"/>
        </w:rPr>
        <w:t>），具有独立承担民事责任的能力。</w:t>
      </w:r>
      <w:bookmarkEnd w:id="35"/>
    </w:p>
    <w:p w14:paraId="23E374A2">
      <w:pPr>
        <w:snapToGrid w:val="0"/>
        <w:spacing w:line="360" w:lineRule="auto"/>
        <w:ind w:firstLine="480" w:firstLineChars="200"/>
        <w:jc w:val="both"/>
        <w:outlineLvl w:val="0"/>
        <w:rPr>
          <w:rFonts w:hint="eastAsia" w:ascii="宋体" w:hAnsi="宋体" w:eastAsia="宋体" w:cs="宋体"/>
          <w:b w:val="0"/>
          <w:bCs w:val="0"/>
          <w:color w:val="auto"/>
          <w:sz w:val="24"/>
          <w:szCs w:val="24"/>
          <w:highlight w:val="none"/>
        </w:rPr>
      </w:pPr>
      <w:bookmarkStart w:id="36" w:name="_Toc14213"/>
      <w:r>
        <w:rPr>
          <w:rFonts w:hint="eastAsia" w:ascii="宋体" w:hAnsi="宋体" w:eastAsia="宋体" w:cs="宋体"/>
          <w:b w:val="0"/>
          <w:bCs w:val="0"/>
          <w:color w:val="auto"/>
          <w:sz w:val="24"/>
          <w:szCs w:val="24"/>
          <w:highlight w:val="none"/>
        </w:rPr>
        <w:t>若采购单位在本项目采购过程中发现我方不具有独立承担民事责任的能力，我方将无条件地退出本项目的采购，并承担因此引起的一切后果。</w:t>
      </w:r>
      <w:bookmarkEnd w:id="36"/>
    </w:p>
    <w:p w14:paraId="4E10637C">
      <w:pPr>
        <w:pStyle w:val="35"/>
        <w:keepNext/>
        <w:snapToGrid w:val="0"/>
        <w:spacing w:line="5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264BD23D">
      <w:pPr>
        <w:pStyle w:val="35"/>
        <w:keepNext/>
        <w:snapToGrid w:val="0"/>
        <w:spacing w:line="520" w:lineRule="exact"/>
        <w:ind w:firstLine="480" w:firstLineChars="200"/>
        <w:rPr>
          <w:rFonts w:hint="eastAsia" w:ascii="宋体" w:hAnsi="宋体" w:eastAsia="宋体" w:cs="宋体"/>
          <w:b w:val="0"/>
          <w:bCs w:val="0"/>
          <w:color w:val="auto"/>
          <w:sz w:val="24"/>
          <w:szCs w:val="24"/>
          <w:highlight w:val="none"/>
        </w:rPr>
      </w:pPr>
    </w:p>
    <w:p w14:paraId="49C8B4A3">
      <w:pPr>
        <w:pStyle w:val="35"/>
        <w:keepNext/>
        <w:snapToGrid w:val="0"/>
        <w:spacing w:line="520" w:lineRule="exact"/>
        <w:ind w:firstLine="480" w:firstLineChars="200"/>
        <w:rPr>
          <w:rFonts w:hint="eastAsia" w:ascii="宋体" w:hAnsi="宋体" w:eastAsia="宋体" w:cs="宋体"/>
          <w:b w:val="0"/>
          <w:bCs w:val="0"/>
          <w:color w:val="auto"/>
          <w:sz w:val="24"/>
          <w:szCs w:val="24"/>
          <w:highlight w:val="none"/>
        </w:rPr>
      </w:pPr>
    </w:p>
    <w:p w14:paraId="49AFB33F">
      <w:pPr>
        <w:pStyle w:val="35"/>
        <w:keepNext/>
        <w:snapToGrid w:val="0"/>
        <w:spacing w:line="520" w:lineRule="exact"/>
        <w:ind w:firstLine="480" w:firstLineChars="200"/>
        <w:rPr>
          <w:rFonts w:hint="eastAsia" w:ascii="宋体" w:hAnsi="宋体" w:eastAsia="宋体" w:cs="宋体"/>
          <w:b w:val="0"/>
          <w:bCs w:val="0"/>
          <w:color w:val="auto"/>
          <w:sz w:val="24"/>
          <w:szCs w:val="24"/>
          <w:highlight w:val="none"/>
        </w:rPr>
      </w:pPr>
    </w:p>
    <w:p w14:paraId="00D781D5">
      <w:pPr>
        <w:pStyle w:val="35"/>
        <w:keepNext/>
        <w:snapToGrid w:val="0"/>
        <w:spacing w:line="520" w:lineRule="exact"/>
        <w:ind w:firstLine="480" w:firstLineChars="200"/>
        <w:rPr>
          <w:rFonts w:hint="eastAsia" w:ascii="宋体" w:hAnsi="宋体" w:eastAsia="宋体" w:cs="宋体"/>
          <w:b w:val="0"/>
          <w:bCs w:val="0"/>
          <w:color w:val="auto"/>
          <w:sz w:val="24"/>
          <w:szCs w:val="24"/>
          <w:highlight w:val="none"/>
        </w:rPr>
      </w:pPr>
    </w:p>
    <w:p w14:paraId="501B3287">
      <w:pPr>
        <w:snapToGrid w:val="0"/>
        <w:spacing w:line="480" w:lineRule="exact"/>
        <w:ind w:firstLine="3120" w:firstLineChars="1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（盖章）</w:t>
      </w:r>
    </w:p>
    <w:p w14:paraId="3173E635">
      <w:pPr>
        <w:snapToGrid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法定代表人</w:t>
      </w:r>
      <w:r>
        <w:rPr>
          <w:rFonts w:hint="eastAsia" w:ascii="宋体" w:hAnsi="宋体" w:eastAsia="宋体" w:cs="宋体"/>
          <w:b w:val="0"/>
          <w:bCs w:val="0"/>
          <w:color w:val="auto"/>
          <w:sz w:val="24"/>
          <w:szCs w:val="24"/>
          <w:highlight w:val="none"/>
          <w:lang w:eastAsia="zh-CN"/>
        </w:rPr>
        <w:t>或供应商代表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（签字或盖章）  </w:t>
      </w:r>
    </w:p>
    <w:p w14:paraId="3A9FD732">
      <w:pPr>
        <w:spacing w:line="48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日  期：</w:t>
      </w:r>
    </w:p>
    <w:p w14:paraId="04254067">
      <w:pPr>
        <w:keepLines/>
        <w:spacing w:line="360" w:lineRule="auto"/>
        <w:rPr>
          <w:rFonts w:hint="eastAsia" w:ascii="宋体" w:hAnsi="宋体" w:eastAsia="宋体" w:cs="宋体"/>
          <w:b w:val="0"/>
          <w:bCs w:val="0"/>
          <w:color w:val="auto"/>
          <w:sz w:val="24"/>
          <w:szCs w:val="24"/>
          <w:highlight w:val="none"/>
          <w:lang w:val="en-US" w:eastAsia="zh-CN"/>
        </w:rPr>
      </w:pPr>
    </w:p>
    <w:p w14:paraId="5A9BA78F">
      <w:pPr>
        <w:keepLines/>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4867C0A0">
      <w:pPr>
        <w:keepLines/>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432F3FB0">
      <w:pPr>
        <w:keepLines/>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3BAB588C">
      <w:pPr>
        <w:keepLines/>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6D20BFEA">
      <w:pPr>
        <w:keepLines/>
        <w:spacing w:line="360" w:lineRule="auto"/>
        <w:rPr>
          <w:rFonts w:hint="eastAsia" w:ascii="宋体" w:hAnsi="宋体" w:eastAsia="宋体" w:cs="宋体"/>
          <w:b w:val="0"/>
          <w:bCs w:val="0"/>
          <w:color w:val="auto"/>
          <w:sz w:val="24"/>
          <w:szCs w:val="32"/>
          <w:highlight w:val="none"/>
          <w:lang w:eastAsia="zh-CN"/>
        </w:rPr>
      </w:pPr>
      <w:r>
        <w:rPr>
          <w:rFonts w:hint="eastAsia" w:ascii="宋体" w:hAnsi="宋体" w:eastAsia="宋体" w:cs="宋体"/>
          <w:b w:val="0"/>
          <w:bCs w:val="0"/>
          <w:color w:val="auto"/>
          <w:sz w:val="24"/>
          <w:szCs w:val="24"/>
          <w:highlight w:val="none"/>
          <w:lang w:val="en-US" w:eastAsia="zh-CN"/>
        </w:rPr>
        <w:t>后附：</w:t>
      </w:r>
      <w:r>
        <w:rPr>
          <w:rFonts w:hint="eastAsia" w:ascii="宋体" w:hAnsi="宋体" w:eastAsia="宋体" w:cs="宋体"/>
          <w:b w:val="0"/>
          <w:bCs w:val="0"/>
          <w:color w:val="auto"/>
          <w:sz w:val="24"/>
          <w:szCs w:val="24"/>
          <w:highlight w:val="none"/>
        </w:rPr>
        <w:t>营业执照（须加盖供应商公章）</w:t>
      </w:r>
      <w:r>
        <w:rPr>
          <w:rFonts w:hint="eastAsia" w:ascii="宋体" w:hAnsi="宋体" w:eastAsia="宋体" w:cs="宋体"/>
          <w:b w:val="0"/>
          <w:bCs w:val="0"/>
          <w:color w:val="auto"/>
          <w:sz w:val="24"/>
          <w:szCs w:val="24"/>
          <w:highlight w:val="none"/>
          <w:lang w:eastAsia="zh-CN"/>
        </w:rPr>
        <w:t>。</w:t>
      </w:r>
    </w:p>
    <w:p w14:paraId="0E9F173C">
      <w:pPr>
        <w:snapToGrid w:val="0"/>
        <w:spacing w:line="360" w:lineRule="auto"/>
        <w:jc w:val="both"/>
        <w:outlineLvl w:val="0"/>
        <w:rPr>
          <w:rFonts w:hint="eastAsia" w:ascii="宋体" w:hAnsi="宋体" w:eastAsia="宋体" w:cs="宋体"/>
          <w:b w:val="0"/>
          <w:bCs w:val="0"/>
          <w:color w:val="auto"/>
          <w:sz w:val="24"/>
          <w:szCs w:val="24"/>
          <w:highlight w:val="none"/>
          <w:lang w:val="en-US" w:eastAsia="zh-CN"/>
        </w:rPr>
      </w:pPr>
    </w:p>
    <w:p w14:paraId="04AE6FDF">
      <w:pPr>
        <w:snapToGrid w:val="0"/>
        <w:spacing w:line="360" w:lineRule="auto"/>
        <w:jc w:val="center"/>
        <w:outlineLvl w:val="0"/>
        <w:rPr>
          <w:rFonts w:hint="eastAsia" w:ascii="宋体" w:hAnsi="宋体" w:eastAsia="宋体" w:cs="宋体"/>
          <w:b/>
          <w:snapToGrid w:val="0"/>
          <w:color w:val="auto"/>
          <w:sz w:val="28"/>
          <w:szCs w:val="28"/>
          <w:highlight w:val="none"/>
          <w:lang w:eastAsia="zh-CN"/>
        </w:rPr>
      </w:pPr>
      <w:bookmarkStart w:id="37" w:name="_Toc10386"/>
      <w:r>
        <w:rPr>
          <w:rFonts w:hint="eastAsia" w:ascii="宋体" w:hAnsi="宋体" w:cs="宋体"/>
          <w:b/>
          <w:snapToGrid w:val="0"/>
          <w:color w:val="auto"/>
          <w:sz w:val="28"/>
          <w:szCs w:val="28"/>
          <w:highlight w:val="none"/>
          <w:lang w:eastAsia="zh-CN"/>
        </w:rPr>
        <w:t>二</w:t>
      </w:r>
      <w:r>
        <w:rPr>
          <w:rFonts w:hint="eastAsia" w:ascii="宋体" w:hAnsi="宋体" w:eastAsia="宋体" w:cs="宋体"/>
          <w:b/>
          <w:snapToGrid w:val="0"/>
          <w:color w:val="auto"/>
          <w:sz w:val="28"/>
          <w:szCs w:val="28"/>
          <w:highlight w:val="none"/>
          <w:lang w:eastAsia="zh-CN"/>
        </w:rPr>
        <w:t>、具有良好的商业信誉和健全的财务会计制度证明文件</w:t>
      </w:r>
      <w:bookmarkEnd w:id="37"/>
    </w:p>
    <w:p w14:paraId="7CA078A8">
      <w:pPr>
        <w:spacing w:line="360" w:lineRule="auto"/>
        <w:jc w:val="center"/>
        <w:rPr>
          <w:rFonts w:hint="eastAsia" w:ascii="宋体" w:hAnsi="宋体" w:eastAsia="宋体" w:cs="宋体"/>
          <w:b w:val="0"/>
          <w:bCs w:val="0"/>
          <w:color w:val="auto"/>
          <w:sz w:val="24"/>
          <w:szCs w:val="24"/>
          <w:highlight w:val="none"/>
          <w:lang w:val="en-US" w:eastAsia="zh-CN"/>
        </w:rPr>
      </w:pPr>
    </w:p>
    <w:p w14:paraId="4975FAB8">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供应商具有良好的商业信誉和健全的财务会计制度</w:t>
      </w:r>
    </w:p>
    <w:p w14:paraId="75BD3407">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信用承诺书</w:t>
      </w:r>
    </w:p>
    <w:p w14:paraId="44BEF1F6">
      <w:pPr>
        <w:rPr>
          <w:rFonts w:hint="eastAsia" w:ascii="宋体" w:hAnsi="宋体" w:eastAsia="宋体" w:cs="宋体"/>
          <w:b w:val="0"/>
          <w:bCs w:val="0"/>
          <w:color w:val="auto"/>
          <w:sz w:val="24"/>
          <w:szCs w:val="24"/>
          <w:highlight w:val="none"/>
          <w:u w:val="single"/>
        </w:rPr>
      </w:pPr>
    </w:p>
    <w:p w14:paraId="6E5E3FF0">
      <w:pPr>
        <w:numPr>
          <w:ilvl w:val="0"/>
          <w:numId w:val="0"/>
        </w:numPr>
        <w:spacing w:beforeLines="100" w:afterLines="100" w:line="500" w:lineRule="exact"/>
        <w:jc w:val="both"/>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lang w:eastAsia="zh-CN"/>
        </w:rPr>
        <w:t>（采购人名称）</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szCs w:val="24"/>
          <w:highlight w:val="none"/>
          <w:u w:val="none"/>
        </w:rPr>
        <w:t xml:space="preserve">                    </w:t>
      </w:r>
    </w:p>
    <w:p w14:paraId="2972580B">
      <w:pPr>
        <w:widowControl/>
        <w:snapToGrid w:val="0"/>
        <w:spacing w:line="360" w:lineRule="auto"/>
        <w:ind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rPr>
        <w:t>本供应商现参与</w:t>
      </w:r>
      <w:r>
        <w:rPr>
          <w:rFonts w:hint="eastAsia" w:ascii="宋体" w:hAnsi="宋体" w:eastAsia="宋体" w:cs="宋体"/>
          <w:b w:val="0"/>
          <w:bCs w:val="0"/>
          <w:color w:val="auto"/>
          <w:sz w:val="24"/>
          <w:szCs w:val="24"/>
          <w:highlight w:val="none"/>
          <w:lang w:val="en-US" w:eastAsia="zh-CN"/>
        </w:rPr>
        <w:t>贵公司组织的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项目（项目编号：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）的采购活动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none"/>
        </w:rPr>
        <w:t>依据</w:t>
      </w:r>
      <w:r>
        <w:rPr>
          <w:rFonts w:hint="eastAsia" w:ascii="宋体" w:hAnsi="宋体" w:eastAsia="宋体" w:cs="宋体"/>
          <w:b w:val="0"/>
          <w:bCs w:val="0"/>
          <w:color w:val="auto"/>
          <w:sz w:val="24"/>
          <w:szCs w:val="24"/>
          <w:highlight w:val="none"/>
          <w:u w:val="none"/>
          <w:lang w:eastAsia="zh-CN"/>
        </w:rPr>
        <w:t>磋商文件</w:t>
      </w:r>
      <w:r>
        <w:rPr>
          <w:rFonts w:hint="eastAsia" w:ascii="宋体" w:hAnsi="宋体" w:eastAsia="宋体" w:cs="宋体"/>
          <w:b w:val="0"/>
          <w:bCs w:val="0"/>
          <w:color w:val="auto"/>
          <w:sz w:val="24"/>
          <w:szCs w:val="24"/>
          <w:highlight w:val="none"/>
          <w:u w:val="none"/>
        </w:rPr>
        <w:t>相关规定，郑重承诺：我方具有良好的商业信誉和健全的财务会计制度，符合本项目</w:t>
      </w:r>
      <w:r>
        <w:rPr>
          <w:rFonts w:hint="eastAsia" w:ascii="宋体" w:hAnsi="宋体" w:eastAsia="宋体" w:cs="宋体"/>
          <w:b w:val="0"/>
          <w:bCs w:val="0"/>
          <w:color w:val="auto"/>
          <w:sz w:val="24"/>
          <w:szCs w:val="24"/>
          <w:highlight w:val="none"/>
          <w:u w:val="none"/>
          <w:lang w:eastAsia="zh-CN"/>
        </w:rPr>
        <w:t>磋商文件</w:t>
      </w:r>
      <w:r>
        <w:rPr>
          <w:rFonts w:hint="eastAsia" w:ascii="宋体" w:hAnsi="宋体" w:eastAsia="宋体" w:cs="宋体"/>
          <w:b w:val="0"/>
          <w:bCs w:val="0"/>
          <w:color w:val="auto"/>
          <w:sz w:val="24"/>
          <w:szCs w:val="24"/>
          <w:highlight w:val="none"/>
          <w:u w:val="none"/>
        </w:rPr>
        <w:t>规定的供应商资格要求，如中标，我方将按我方响应文件承诺，保证合同顺利履行。如有虚假或隐瞒，</w:t>
      </w:r>
      <w:r>
        <w:rPr>
          <w:rFonts w:hint="eastAsia" w:ascii="宋体" w:hAnsi="宋体" w:eastAsia="宋体" w:cs="宋体"/>
          <w:b w:val="0"/>
          <w:bCs w:val="0"/>
          <w:color w:val="auto"/>
          <w:sz w:val="24"/>
          <w:szCs w:val="24"/>
          <w:highlight w:val="none"/>
          <w:u w:val="none"/>
          <w:lang w:eastAsia="zh-CN"/>
        </w:rPr>
        <w:t>采购人</w:t>
      </w:r>
      <w:r>
        <w:rPr>
          <w:rFonts w:hint="eastAsia" w:ascii="宋体" w:hAnsi="宋体" w:eastAsia="宋体" w:cs="宋体"/>
          <w:b w:val="0"/>
          <w:bCs w:val="0"/>
          <w:color w:val="auto"/>
          <w:sz w:val="24"/>
          <w:szCs w:val="24"/>
          <w:highlight w:val="none"/>
          <w:u w:val="none"/>
        </w:rPr>
        <w:t>可取消我方任何资格（投标/中标（成交）/签订合同），我方对此无任何异议，并愿意承担一切后果和责任。</w:t>
      </w:r>
    </w:p>
    <w:p w14:paraId="4B8BEB8F">
      <w:pPr>
        <w:widowControl/>
        <w:snapToGrid w:val="0"/>
        <w:spacing w:line="360" w:lineRule="auto"/>
        <w:ind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特此承诺。</w:t>
      </w:r>
    </w:p>
    <w:p w14:paraId="3749F79D">
      <w:pPr>
        <w:widowControl/>
        <w:snapToGrid w:val="0"/>
        <w:spacing w:line="360" w:lineRule="auto"/>
        <w:ind w:firstLine="480" w:firstLineChars="200"/>
        <w:rPr>
          <w:rFonts w:hint="eastAsia" w:ascii="宋体" w:hAnsi="宋体" w:eastAsia="宋体" w:cs="宋体"/>
          <w:b w:val="0"/>
          <w:bCs w:val="0"/>
          <w:color w:val="auto"/>
          <w:sz w:val="24"/>
          <w:szCs w:val="24"/>
          <w:highlight w:val="none"/>
        </w:rPr>
      </w:pPr>
    </w:p>
    <w:p w14:paraId="0B4A5E1E">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val="0"/>
          <w:bCs w:val="0"/>
          <w:color w:val="auto"/>
          <w:sz w:val="24"/>
          <w:szCs w:val="24"/>
          <w:highlight w:val="none"/>
        </w:rPr>
      </w:pPr>
    </w:p>
    <w:p w14:paraId="4895C20A">
      <w:pPr>
        <w:rPr>
          <w:rFonts w:hint="eastAsia" w:ascii="宋体" w:hAnsi="宋体" w:eastAsia="宋体" w:cs="宋体"/>
          <w:b w:val="0"/>
          <w:bCs w:val="0"/>
          <w:color w:val="auto"/>
          <w:sz w:val="24"/>
          <w:szCs w:val="24"/>
          <w:highlight w:val="none"/>
        </w:rPr>
      </w:pPr>
    </w:p>
    <w:p w14:paraId="7002B9A7">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b w:val="0"/>
          <w:bCs w:val="0"/>
          <w:color w:val="auto"/>
          <w:highlight w:val="none"/>
        </w:rPr>
      </w:pPr>
    </w:p>
    <w:p w14:paraId="3651EADD">
      <w:pPr>
        <w:snapToGrid w:val="0"/>
        <w:spacing w:line="480" w:lineRule="exact"/>
        <w:ind w:firstLine="3120" w:firstLineChars="1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（盖章）</w:t>
      </w:r>
    </w:p>
    <w:p w14:paraId="1D39D42B">
      <w:pPr>
        <w:snapToGrid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法定代表人</w:t>
      </w:r>
      <w:r>
        <w:rPr>
          <w:rFonts w:hint="eastAsia" w:ascii="宋体" w:hAnsi="宋体" w:eastAsia="宋体" w:cs="宋体"/>
          <w:b w:val="0"/>
          <w:bCs w:val="0"/>
          <w:color w:val="auto"/>
          <w:sz w:val="24"/>
          <w:szCs w:val="24"/>
          <w:highlight w:val="none"/>
          <w:lang w:eastAsia="zh-CN"/>
        </w:rPr>
        <w:t>或供应商代表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（签字或盖章）  </w:t>
      </w:r>
    </w:p>
    <w:p w14:paraId="72B5DCA2">
      <w:pPr>
        <w:spacing w:line="48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日  期：</w:t>
      </w:r>
    </w:p>
    <w:p w14:paraId="0F36D246">
      <w:pPr>
        <w:widowControl/>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28B5944C">
      <w:pPr>
        <w:widowControl/>
        <w:spacing w:line="330" w:lineRule="atLeast"/>
        <w:jc w:val="left"/>
        <w:rPr>
          <w:rFonts w:hint="eastAsia" w:ascii="宋体" w:hAnsi="宋体" w:eastAsia="宋体" w:cs="宋体"/>
          <w:b w:val="0"/>
          <w:bCs w:val="0"/>
          <w:color w:val="auto"/>
          <w:kern w:val="0"/>
          <w:sz w:val="21"/>
          <w:szCs w:val="21"/>
          <w:highlight w:val="none"/>
        </w:rPr>
      </w:pPr>
    </w:p>
    <w:p w14:paraId="1217E324">
      <w:pPr>
        <w:snapToGrid w:val="0"/>
        <w:spacing w:line="360" w:lineRule="auto"/>
        <w:rPr>
          <w:rFonts w:hint="eastAsia" w:ascii="宋体" w:hAnsi="宋体" w:eastAsia="宋体" w:cs="宋体"/>
          <w:b w:val="0"/>
          <w:bCs w:val="0"/>
          <w:color w:val="auto"/>
          <w:kern w:val="0"/>
          <w:sz w:val="21"/>
          <w:szCs w:val="21"/>
          <w:highlight w:val="none"/>
        </w:rPr>
      </w:pPr>
    </w:p>
    <w:p w14:paraId="1EE59B6D">
      <w:pPr>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highlight w:val="none"/>
        </w:rPr>
        <w:br w:type="page"/>
      </w:r>
      <w:r>
        <w:rPr>
          <w:rFonts w:hint="eastAsia" w:ascii="宋体" w:hAnsi="宋体" w:cs="宋体"/>
          <w:b/>
          <w:snapToGrid w:val="0"/>
          <w:color w:val="auto"/>
          <w:sz w:val="28"/>
          <w:szCs w:val="28"/>
          <w:highlight w:val="none"/>
          <w:lang w:eastAsia="zh-CN"/>
        </w:rPr>
        <w:t>三</w:t>
      </w:r>
      <w:r>
        <w:rPr>
          <w:rFonts w:hint="eastAsia" w:ascii="宋体" w:hAnsi="宋体" w:eastAsia="宋体" w:cs="宋体"/>
          <w:b/>
          <w:snapToGrid w:val="0"/>
          <w:color w:val="auto"/>
          <w:sz w:val="28"/>
          <w:szCs w:val="28"/>
          <w:highlight w:val="none"/>
          <w:lang w:eastAsia="zh-CN"/>
        </w:rPr>
        <w:t>、具有履行合同所必需的设备和专业技术能力证明文件</w:t>
      </w:r>
    </w:p>
    <w:p w14:paraId="14610AE3">
      <w:pPr>
        <w:jc w:val="center"/>
        <w:outlineLvl w:val="9"/>
        <w:rPr>
          <w:rFonts w:hint="eastAsia" w:ascii="宋体" w:hAnsi="宋体" w:eastAsia="宋体" w:cs="宋体"/>
          <w:b w:val="0"/>
          <w:bCs w:val="0"/>
          <w:color w:val="auto"/>
          <w:sz w:val="24"/>
          <w:szCs w:val="24"/>
          <w:highlight w:val="none"/>
        </w:rPr>
      </w:pPr>
    </w:p>
    <w:p w14:paraId="159A066C">
      <w:pPr>
        <w:jc w:val="center"/>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lang w:eastAsia="zh-CN"/>
        </w:rPr>
        <w:t>具有履行合同所必需的设备和专业技术能力</w:t>
      </w:r>
    </w:p>
    <w:p w14:paraId="65DAA4F4">
      <w:pPr>
        <w:jc w:val="center"/>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信用承诺书</w:t>
      </w:r>
    </w:p>
    <w:p w14:paraId="248DEBC8">
      <w:pPr>
        <w:pStyle w:val="19"/>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9"/>
        <w:rPr>
          <w:rFonts w:hint="eastAsia" w:ascii="宋体" w:hAnsi="宋体" w:eastAsia="宋体" w:cs="宋体"/>
          <w:b w:val="0"/>
          <w:bCs w:val="0"/>
          <w:color w:val="auto"/>
          <w:sz w:val="24"/>
          <w:szCs w:val="24"/>
          <w:highlight w:val="none"/>
        </w:rPr>
      </w:pPr>
    </w:p>
    <w:p w14:paraId="51485D4C">
      <w:pPr>
        <w:numPr>
          <w:ilvl w:val="0"/>
          <w:numId w:val="0"/>
        </w:numPr>
        <w:spacing w:beforeLines="100" w:afterLines="100" w:line="50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lang w:eastAsia="zh-CN"/>
        </w:rPr>
        <w:t>（采购人名称）</w:t>
      </w:r>
      <w:r>
        <w:rPr>
          <w:rFonts w:hint="eastAsia" w:ascii="宋体" w:hAnsi="宋体" w:eastAsia="宋体" w:cs="宋体"/>
          <w:b w:val="0"/>
          <w:bCs w:val="0"/>
          <w:color w:val="auto"/>
          <w:sz w:val="24"/>
          <w:highlight w:val="none"/>
        </w:rPr>
        <w:t>：</w:t>
      </w:r>
    </w:p>
    <w:p w14:paraId="055CFB0E">
      <w:pPr>
        <w:keepNext/>
        <w:snapToGrid w:val="0"/>
        <w:spacing w:line="480" w:lineRule="exact"/>
        <w:ind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本供应商现参与</w:t>
      </w:r>
      <w:r>
        <w:rPr>
          <w:rFonts w:hint="eastAsia" w:ascii="宋体" w:hAnsi="宋体" w:eastAsia="宋体" w:cs="宋体"/>
          <w:b w:val="0"/>
          <w:bCs w:val="0"/>
          <w:color w:val="auto"/>
          <w:sz w:val="24"/>
          <w:szCs w:val="24"/>
          <w:highlight w:val="none"/>
          <w:lang w:val="en-US" w:eastAsia="zh-CN"/>
        </w:rPr>
        <w:t>贵公司组织的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项目（项目编号：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）的采购活动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依据</w:t>
      </w:r>
      <w:r>
        <w:rPr>
          <w:rFonts w:hint="eastAsia" w:ascii="宋体" w:hAnsi="宋体" w:eastAsia="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rPr>
        <w:t>相关规定，</w:t>
      </w:r>
      <w:r>
        <w:rPr>
          <w:rFonts w:hint="eastAsia" w:ascii="宋体" w:hAnsi="宋体" w:eastAsia="宋体" w:cs="宋体"/>
          <w:b w:val="0"/>
          <w:bCs w:val="0"/>
          <w:color w:val="auto"/>
          <w:sz w:val="24"/>
          <w:szCs w:val="24"/>
          <w:highlight w:val="none"/>
          <w:lang w:val="en-US" w:eastAsia="zh-CN"/>
        </w:rPr>
        <w:t>现</w:t>
      </w:r>
      <w:r>
        <w:rPr>
          <w:rFonts w:hint="eastAsia" w:ascii="宋体" w:hAnsi="宋体" w:eastAsia="宋体" w:cs="宋体"/>
          <w:b w:val="0"/>
          <w:bCs w:val="0"/>
          <w:color w:val="auto"/>
          <w:sz w:val="24"/>
          <w:szCs w:val="24"/>
          <w:highlight w:val="none"/>
        </w:rPr>
        <w:t>郑重承诺：</w:t>
      </w:r>
      <w:r>
        <w:rPr>
          <w:rFonts w:hint="eastAsia" w:ascii="宋体" w:hAnsi="宋体" w:eastAsia="宋体" w:cs="宋体"/>
          <w:b w:val="0"/>
          <w:bCs w:val="0"/>
          <w:color w:val="auto"/>
          <w:sz w:val="24"/>
          <w:szCs w:val="24"/>
          <w:highlight w:val="none"/>
          <w:lang w:val="en-US" w:eastAsia="zh-CN"/>
        </w:rPr>
        <w:t>我方</w:t>
      </w:r>
      <w:r>
        <w:rPr>
          <w:rFonts w:hint="eastAsia" w:ascii="宋体" w:hAnsi="宋体" w:eastAsia="宋体" w:cs="宋体"/>
          <w:b w:val="0"/>
          <w:bCs w:val="0"/>
          <w:color w:val="auto"/>
          <w:sz w:val="24"/>
          <w:szCs w:val="24"/>
          <w:highlight w:val="none"/>
        </w:rPr>
        <w:t>具备履行合同所必需的设备和专业技术能力。</w:t>
      </w:r>
    </w:p>
    <w:p w14:paraId="2B3FC17A">
      <w:pPr>
        <w:keepNext/>
        <w:snapToGrid w:val="0"/>
        <w:spacing w:line="480" w:lineRule="exact"/>
        <w:ind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以上承诺信息</w:t>
      </w:r>
      <w:r>
        <w:rPr>
          <w:rFonts w:hint="eastAsia" w:ascii="宋体" w:hAnsi="宋体" w:eastAsia="宋体" w:cs="宋体"/>
          <w:b w:val="0"/>
          <w:bCs w:val="0"/>
          <w:color w:val="auto"/>
          <w:sz w:val="24"/>
          <w:szCs w:val="24"/>
          <w:highlight w:val="none"/>
        </w:rPr>
        <w:t>如有虚假或隐瞒，我方愿意承担一切后果，并不再寻求任何旨在减轻或免除</w:t>
      </w:r>
      <w:r>
        <w:rPr>
          <w:rFonts w:hint="eastAsia" w:ascii="宋体" w:hAnsi="宋体" w:eastAsia="宋体" w:cs="宋体"/>
          <w:b w:val="0"/>
          <w:bCs w:val="0"/>
          <w:color w:val="auto"/>
          <w:sz w:val="24"/>
          <w:szCs w:val="24"/>
          <w:highlight w:val="none"/>
          <w:lang w:val="en-US" w:eastAsia="zh-CN"/>
        </w:rPr>
        <w:t>法律</w:t>
      </w:r>
      <w:r>
        <w:rPr>
          <w:rFonts w:hint="eastAsia" w:ascii="宋体" w:hAnsi="宋体" w:eastAsia="宋体" w:cs="宋体"/>
          <w:b w:val="0"/>
          <w:bCs w:val="0"/>
          <w:color w:val="auto"/>
          <w:sz w:val="24"/>
          <w:szCs w:val="24"/>
          <w:highlight w:val="none"/>
        </w:rPr>
        <w:t>责任的辩解。</w:t>
      </w:r>
    </w:p>
    <w:p w14:paraId="64AB59E4">
      <w:pPr>
        <w:keepNext/>
        <w:snapToGrid w:val="0"/>
        <w:spacing w:line="480" w:lineRule="exact"/>
        <w:ind w:firstLine="480" w:firstLineChars="200"/>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特此</w:t>
      </w:r>
      <w:r>
        <w:rPr>
          <w:rFonts w:hint="eastAsia" w:ascii="宋体" w:hAnsi="宋体" w:eastAsia="宋体" w:cs="宋体"/>
          <w:b w:val="0"/>
          <w:bCs w:val="0"/>
          <w:color w:val="auto"/>
          <w:sz w:val="24"/>
          <w:szCs w:val="24"/>
          <w:highlight w:val="none"/>
          <w:lang w:val="en-US" w:eastAsia="zh-CN"/>
        </w:rPr>
        <w:t>承诺</w:t>
      </w:r>
    </w:p>
    <w:p w14:paraId="3AD15B6B">
      <w:pPr>
        <w:keepNext/>
        <w:ind w:firstLine="3369" w:firstLineChars="1404"/>
        <w:outlineLvl w:val="9"/>
        <w:rPr>
          <w:rFonts w:hint="eastAsia" w:ascii="宋体" w:hAnsi="宋体" w:eastAsia="宋体" w:cs="宋体"/>
          <w:b w:val="0"/>
          <w:bCs w:val="0"/>
          <w:color w:val="auto"/>
          <w:sz w:val="24"/>
          <w:szCs w:val="24"/>
          <w:highlight w:val="none"/>
        </w:rPr>
      </w:pPr>
    </w:p>
    <w:p w14:paraId="52AF1C2F">
      <w:pPr>
        <w:keepNext/>
        <w:ind w:firstLine="3369" w:firstLineChars="1404"/>
        <w:outlineLvl w:val="9"/>
        <w:rPr>
          <w:rFonts w:hint="eastAsia" w:ascii="宋体" w:hAnsi="宋体" w:eastAsia="宋体" w:cs="宋体"/>
          <w:b w:val="0"/>
          <w:bCs w:val="0"/>
          <w:color w:val="auto"/>
          <w:sz w:val="24"/>
          <w:szCs w:val="24"/>
          <w:highlight w:val="none"/>
        </w:rPr>
      </w:pPr>
    </w:p>
    <w:p w14:paraId="0BF44EBA">
      <w:pPr>
        <w:keepNext/>
        <w:ind w:firstLine="3369" w:firstLineChars="1404"/>
        <w:outlineLvl w:val="9"/>
        <w:rPr>
          <w:rFonts w:hint="eastAsia" w:ascii="宋体" w:hAnsi="宋体" w:eastAsia="宋体" w:cs="宋体"/>
          <w:b w:val="0"/>
          <w:bCs w:val="0"/>
          <w:color w:val="auto"/>
          <w:sz w:val="24"/>
          <w:szCs w:val="24"/>
          <w:highlight w:val="none"/>
        </w:rPr>
      </w:pPr>
    </w:p>
    <w:p w14:paraId="36635C62">
      <w:pPr>
        <w:pStyle w:val="19"/>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9"/>
        <w:rPr>
          <w:rFonts w:hint="eastAsia" w:ascii="宋体" w:hAnsi="宋体" w:eastAsia="宋体" w:cs="宋体"/>
          <w:b w:val="0"/>
          <w:bCs w:val="0"/>
          <w:color w:val="auto"/>
          <w:sz w:val="24"/>
          <w:szCs w:val="24"/>
          <w:highlight w:val="none"/>
        </w:rPr>
      </w:pPr>
    </w:p>
    <w:p w14:paraId="6A7199D0">
      <w:pPr>
        <w:pStyle w:val="19"/>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9"/>
        <w:rPr>
          <w:rFonts w:hint="eastAsia" w:ascii="宋体" w:hAnsi="宋体" w:eastAsia="宋体" w:cs="宋体"/>
          <w:b w:val="0"/>
          <w:bCs w:val="0"/>
          <w:color w:val="auto"/>
          <w:sz w:val="24"/>
          <w:szCs w:val="24"/>
          <w:highlight w:val="none"/>
        </w:rPr>
      </w:pPr>
    </w:p>
    <w:p w14:paraId="3218B867">
      <w:pPr>
        <w:keepNext/>
        <w:ind w:firstLine="3369" w:firstLineChars="1404"/>
        <w:outlineLvl w:val="9"/>
        <w:rPr>
          <w:rFonts w:hint="eastAsia" w:ascii="宋体" w:hAnsi="宋体" w:eastAsia="宋体" w:cs="宋体"/>
          <w:b w:val="0"/>
          <w:bCs w:val="0"/>
          <w:color w:val="auto"/>
          <w:sz w:val="24"/>
          <w:szCs w:val="24"/>
          <w:highlight w:val="none"/>
        </w:rPr>
      </w:pPr>
    </w:p>
    <w:p w14:paraId="5EBF9A58">
      <w:pPr>
        <w:keepNext/>
        <w:ind w:firstLine="3369" w:firstLineChars="1404"/>
        <w:outlineLvl w:val="9"/>
        <w:rPr>
          <w:rFonts w:hint="eastAsia" w:ascii="宋体" w:hAnsi="宋体" w:eastAsia="宋体" w:cs="宋体"/>
          <w:b w:val="0"/>
          <w:bCs w:val="0"/>
          <w:color w:val="auto"/>
          <w:sz w:val="24"/>
          <w:szCs w:val="24"/>
          <w:highlight w:val="none"/>
        </w:rPr>
      </w:pPr>
    </w:p>
    <w:p w14:paraId="04F7CF39">
      <w:pPr>
        <w:snapToGrid w:val="0"/>
        <w:spacing w:line="480" w:lineRule="exact"/>
        <w:ind w:firstLine="3120" w:firstLineChars="1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（盖章）</w:t>
      </w:r>
    </w:p>
    <w:p w14:paraId="55D2DE41">
      <w:pPr>
        <w:snapToGrid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法定代表人</w:t>
      </w:r>
      <w:r>
        <w:rPr>
          <w:rFonts w:hint="eastAsia" w:ascii="宋体" w:hAnsi="宋体" w:eastAsia="宋体" w:cs="宋体"/>
          <w:b w:val="0"/>
          <w:bCs w:val="0"/>
          <w:color w:val="auto"/>
          <w:sz w:val="24"/>
          <w:szCs w:val="24"/>
          <w:highlight w:val="none"/>
          <w:lang w:eastAsia="zh-CN"/>
        </w:rPr>
        <w:t>或供应商代表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（签字或盖章）  </w:t>
      </w:r>
    </w:p>
    <w:p w14:paraId="6DDE674B">
      <w:pPr>
        <w:spacing w:line="48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日  期：</w:t>
      </w:r>
    </w:p>
    <w:p w14:paraId="27C81433">
      <w:pPr>
        <w:snapToGrid w:val="0"/>
        <w:spacing w:line="360" w:lineRule="auto"/>
        <w:rPr>
          <w:rFonts w:hint="eastAsia" w:ascii="宋体" w:hAnsi="宋体" w:eastAsia="宋体" w:cs="宋体"/>
          <w:b w:val="0"/>
          <w:bCs w:val="0"/>
          <w:color w:val="auto"/>
          <w:sz w:val="24"/>
          <w:highlight w:val="none"/>
        </w:rPr>
      </w:pPr>
    </w:p>
    <w:p w14:paraId="04272FCE">
      <w:pPr>
        <w:pStyle w:val="5"/>
        <w:rPr>
          <w:rFonts w:hint="eastAsia" w:ascii="宋体" w:hAnsi="宋体" w:eastAsia="宋体" w:cs="宋体"/>
          <w:b w:val="0"/>
          <w:bCs w:val="0"/>
          <w:color w:val="auto"/>
          <w:sz w:val="24"/>
          <w:highlight w:val="none"/>
        </w:rPr>
      </w:pPr>
    </w:p>
    <w:p w14:paraId="7496271C">
      <w:pPr>
        <w:pStyle w:val="5"/>
        <w:rPr>
          <w:rFonts w:hint="eastAsia" w:ascii="宋体" w:hAnsi="宋体" w:eastAsia="宋体" w:cs="宋体"/>
          <w:b w:val="0"/>
          <w:bCs w:val="0"/>
          <w:color w:val="auto"/>
          <w:sz w:val="24"/>
          <w:highlight w:val="none"/>
        </w:rPr>
      </w:pPr>
    </w:p>
    <w:p w14:paraId="7A13F685">
      <w:pPr>
        <w:widowControl/>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1"/>
          <w:szCs w:val="21"/>
          <w:highlight w:val="none"/>
        </w:rPr>
        <w:br w:type="page"/>
      </w:r>
      <w:r>
        <w:rPr>
          <w:rFonts w:hint="eastAsia" w:ascii="宋体" w:hAnsi="宋体" w:cs="宋体"/>
          <w:b/>
          <w:snapToGrid w:val="0"/>
          <w:color w:val="auto"/>
          <w:sz w:val="28"/>
          <w:szCs w:val="28"/>
          <w:highlight w:val="none"/>
          <w:lang w:eastAsia="zh-CN"/>
        </w:rPr>
        <w:t>四</w:t>
      </w:r>
      <w:r>
        <w:rPr>
          <w:rFonts w:hint="eastAsia" w:ascii="宋体" w:hAnsi="宋体" w:eastAsia="宋体" w:cs="宋体"/>
          <w:b/>
          <w:snapToGrid w:val="0"/>
          <w:color w:val="auto"/>
          <w:sz w:val="28"/>
          <w:szCs w:val="28"/>
          <w:highlight w:val="none"/>
          <w:lang w:eastAsia="zh-CN"/>
        </w:rPr>
        <w:t>、有依法缴纳税收和社会保障资金的证明文件</w:t>
      </w:r>
    </w:p>
    <w:p w14:paraId="59E8464E">
      <w:pPr>
        <w:jc w:val="center"/>
        <w:rPr>
          <w:rFonts w:hint="eastAsia" w:ascii="宋体" w:hAnsi="宋体" w:eastAsia="宋体" w:cs="宋体"/>
          <w:b w:val="0"/>
          <w:bCs w:val="0"/>
          <w:color w:val="auto"/>
          <w:sz w:val="24"/>
          <w:szCs w:val="24"/>
          <w:highlight w:val="none"/>
          <w:lang w:val="en-US" w:eastAsia="zh-CN"/>
        </w:rPr>
      </w:pPr>
    </w:p>
    <w:p w14:paraId="20B6AD4F">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供应商依法缴纳税收和社会保障资金</w:t>
      </w:r>
    </w:p>
    <w:p w14:paraId="70BFD7FD">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信用承诺书</w:t>
      </w:r>
    </w:p>
    <w:p w14:paraId="5416EC16">
      <w:pPr>
        <w:rPr>
          <w:rFonts w:hint="eastAsia" w:ascii="宋体" w:hAnsi="宋体" w:eastAsia="宋体" w:cs="宋体"/>
          <w:b w:val="0"/>
          <w:bCs w:val="0"/>
          <w:color w:val="auto"/>
          <w:sz w:val="24"/>
          <w:szCs w:val="24"/>
          <w:highlight w:val="none"/>
        </w:rPr>
      </w:pPr>
    </w:p>
    <w:p w14:paraId="376A5ECE">
      <w:pPr>
        <w:numPr>
          <w:ilvl w:val="0"/>
          <w:numId w:val="0"/>
        </w:numPr>
        <w:spacing w:beforeLines="100" w:afterLines="100" w:line="50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lang w:eastAsia="zh-CN"/>
        </w:rPr>
        <w:t>（采购人名称）</w:t>
      </w:r>
      <w:r>
        <w:rPr>
          <w:rFonts w:hint="eastAsia" w:ascii="宋体" w:hAnsi="宋体" w:eastAsia="宋体" w:cs="宋体"/>
          <w:b w:val="0"/>
          <w:bCs w:val="0"/>
          <w:color w:val="auto"/>
          <w:sz w:val="24"/>
          <w:highlight w:val="none"/>
        </w:rPr>
        <w:t>：</w:t>
      </w:r>
    </w:p>
    <w:p w14:paraId="4ED860FC">
      <w:pPr>
        <w:widowControl/>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本供应商现参与</w:t>
      </w:r>
      <w:r>
        <w:rPr>
          <w:rFonts w:hint="eastAsia" w:ascii="宋体" w:hAnsi="宋体" w:eastAsia="宋体" w:cs="宋体"/>
          <w:b w:val="0"/>
          <w:bCs w:val="0"/>
          <w:color w:val="auto"/>
          <w:sz w:val="24"/>
          <w:szCs w:val="24"/>
          <w:highlight w:val="none"/>
          <w:lang w:val="en-US" w:eastAsia="zh-CN"/>
        </w:rPr>
        <w:t>贵公司组织的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项目（项目编号：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）的采购活动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依据</w:t>
      </w:r>
      <w:r>
        <w:rPr>
          <w:rFonts w:hint="eastAsia" w:ascii="宋体" w:hAnsi="宋体" w:eastAsia="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rPr>
        <w:t>相关规定，</w:t>
      </w:r>
      <w:r>
        <w:rPr>
          <w:rFonts w:hint="eastAsia" w:ascii="宋体" w:hAnsi="宋体" w:eastAsia="宋体" w:cs="宋体"/>
          <w:b w:val="0"/>
          <w:bCs w:val="0"/>
          <w:color w:val="auto"/>
          <w:sz w:val="24"/>
          <w:szCs w:val="24"/>
          <w:highlight w:val="none"/>
          <w:lang w:val="en-US" w:eastAsia="zh-CN"/>
        </w:rPr>
        <w:t>现</w:t>
      </w:r>
      <w:r>
        <w:rPr>
          <w:rFonts w:hint="eastAsia" w:ascii="宋体" w:hAnsi="宋体" w:eastAsia="宋体" w:cs="宋体"/>
          <w:b w:val="0"/>
          <w:bCs w:val="0"/>
          <w:color w:val="auto"/>
          <w:sz w:val="24"/>
          <w:szCs w:val="24"/>
          <w:highlight w:val="none"/>
        </w:rPr>
        <w:t>郑重承诺：</w:t>
      </w:r>
      <w:r>
        <w:rPr>
          <w:rFonts w:hint="eastAsia" w:ascii="宋体" w:hAnsi="宋体" w:eastAsia="宋体" w:cs="宋体"/>
          <w:b w:val="0"/>
          <w:bCs w:val="0"/>
          <w:color w:val="auto"/>
          <w:sz w:val="24"/>
          <w:szCs w:val="24"/>
          <w:highlight w:val="none"/>
          <w:lang w:val="en-US" w:eastAsia="zh-CN"/>
        </w:rPr>
        <w:t>我方在参加本次采购活动前一年内严格依法缴纳税收或依法享受国家免税优惠政策，并依法给单位职工缴纳社会保障金。</w:t>
      </w:r>
    </w:p>
    <w:p w14:paraId="68F33B7B">
      <w:pPr>
        <w:widowControl/>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以上承诺信息</w:t>
      </w:r>
      <w:r>
        <w:rPr>
          <w:rFonts w:hint="eastAsia" w:ascii="宋体" w:hAnsi="宋体" w:eastAsia="宋体" w:cs="宋体"/>
          <w:b w:val="0"/>
          <w:bCs w:val="0"/>
          <w:color w:val="auto"/>
          <w:sz w:val="24"/>
          <w:szCs w:val="24"/>
          <w:highlight w:val="none"/>
        </w:rPr>
        <w:t>如有虚假或隐瞒，我方愿意承担一切后果，并不再寻求任何旨在减轻或免除</w:t>
      </w:r>
      <w:r>
        <w:rPr>
          <w:rFonts w:hint="eastAsia" w:ascii="宋体" w:hAnsi="宋体" w:eastAsia="宋体" w:cs="宋体"/>
          <w:b w:val="0"/>
          <w:bCs w:val="0"/>
          <w:color w:val="auto"/>
          <w:sz w:val="24"/>
          <w:szCs w:val="24"/>
          <w:highlight w:val="none"/>
          <w:lang w:val="en-US" w:eastAsia="zh-CN"/>
        </w:rPr>
        <w:t>法律</w:t>
      </w:r>
      <w:r>
        <w:rPr>
          <w:rFonts w:hint="eastAsia" w:ascii="宋体" w:hAnsi="宋体" w:eastAsia="宋体" w:cs="宋体"/>
          <w:b w:val="0"/>
          <w:bCs w:val="0"/>
          <w:color w:val="auto"/>
          <w:sz w:val="24"/>
          <w:szCs w:val="24"/>
          <w:highlight w:val="none"/>
        </w:rPr>
        <w:t xml:space="preserve">责任的辩解。 </w:t>
      </w:r>
    </w:p>
    <w:p w14:paraId="66787780">
      <w:pPr>
        <w:widowControl/>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16DBBF03">
      <w:pPr>
        <w:widowControl/>
        <w:snapToGrid w:val="0"/>
        <w:spacing w:line="360" w:lineRule="auto"/>
        <w:ind w:firstLine="480" w:firstLineChars="200"/>
        <w:rPr>
          <w:rFonts w:hint="eastAsia" w:ascii="宋体" w:hAnsi="宋体" w:eastAsia="宋体" w:cs="宋体"/>
          <w:b w:val="0"/>
          <w:bCs w:val="0"/>
          <w:color w:val="auto"/>
          <w:sz w:val="24"/>
          <w:szCs w:val="24"/>
          <w:highlight w:val="none"/>
        </w:rPr>
      </w:pPr>
    </w:p>
    <w:p w14:paraId="09E865A0">
      <w:pPr>
        <w:widowControl/>
        <w:snapToGrid w:val="0"/>
        <w:spacing w:line="360" w:lineRule="auto"/>
        <w:ind w:firstLine="480" w:firstLineChars="200"/>
        <w:rPr>
          <w:rFonts w:hint="eastAsia" w:ascii="宋体" w:hAnsi="宋体" w:eastAsia="宋体" w:cs="宋体"/>
          <w:b w:val="0"/>
          <w:bCs w:val="0"/>
          <w:color w:val="auto"/>
          <w:sz w:val="24"/>
          <w:szCs w:val="24"/>
          <w:highlight w:val="none"/>
        </w:rPr>
      </w:pPr>
    </w:p>
    <w:p w14:paraId="45B89682">
      <w:pPr>
        <w:snapToGrid w:val="0"/>
        <w:spacing w:line="480" w:lineRule="exact"/>
        <w:ind w:firstLine="3120" w:firstLineChars="1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（盖章）</w:t>
      </w:r>
    </w:p>
    <w:p w14:paraId="07B85A75">
      <w:pPr>
        <w:snapToGrid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法定代表人</w:t>
      </w:r>
      <w:r>
        <w:rPr>
          <w:rFonts w:hint="eastAsia" w:ascii="宋体" w:hAnsi="宋体" w:eastAsia="宋体" w:cs="宋体"/>
          <w:b w:val="0"/>
          <w:bCs w:val="0"/>
          <w:color w:val="auto"/>
          <w:sz w:val="24"/>
          <w:szCs w:val="24"/>
          <w:highlight w:val="none"/>
          <w:lang w:eastAsia="zh-CN"/>
        </w:rPr>
        <w:t>或供应商代表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（签字或盖章）  </w:t>
      </w:r>
    </w:p>
    <w:p w14:paraId="0208B6BA">
      <w:pPr>
        <w:spacing w:line="48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日  期：</w:t>
      </w:r>
    </w:p>
    <w:p w14:paraId="7A951C89">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p>
    <w:p w14:paraId="21BA3B0D">
      <w:pPr>
        <w:keepNext w:val="0"/>
        <w:keepLines w:val="0"/>
        <w:pageBreakBefore w:val="0"/>
        <w:widowControl w:val="0"/>
        <w:kinsoku/>
        <w:wordWrap/>
        <w:overflowPunct/>
        <w:topLinePunct/>
        <w:autoSpaceDE w:val="0"/>
        <w:autoSpaceDN w:val="0"/>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p>
    <w:p w14:paraId="49B3F1E7">
      <w:pPr>
        <w:snapToGrid w:val="0"/>
        <w:spacing w:line="360" w:lineRule="auto"/>
        <w:jc w:val="center"/>
        <w:rPr>
          <w:rFonts w:hint="eastAsia" w:ascii="宋体" w:hAnsi="宋体" w:eastAsia="宋体" w:cs="宋体"/>
          <w:b/>
          <w:snapToGrid w:val="0"/>
          <w:color w:val="auto"/>
          <w:sz w:val="28"/>
          <w:szCs w:val="28"/>
          <w:highlight w:val="none"/>
          <w:lang w:eastAsia="zh-CN"/>
        </w:rPr>
      </w:pPr>
      <w:r>
        <w:rPr>
          <w:rFonts w:hint="eastAsia" w:ascii="宋体" w:hAnsi="宋体" w:eastAsia="宋体" w:cs="宋体"/>
          <w:b w:val="0"/>
          <w:bCs w:val="0"/>
          <w:color w:val="auto"/>
          <w:kern w:val="0"/>
          <w:sz w:val="21"/>
          <w:szCs w:val="21"/>
          <w:highlight w:val="none"/>
        </w:rPr>
        <w:br w:type="page"/>
      </w:r>
      <w:r>
        <w:rPr>
          <w:rFonts w:hint="eastAsia" w:ascii="宋体" w:hAnsi="宋体" w:cs="宋体"/>
          <w:b/>
          <w:snapToGrid w:val="0"/>
          <w:color w:val="auto"/>
          <w:sz w:val="28"/>
          <w:szCs w:val="28"/>
          <w:highlight w:val="none"/>
          <w:lang w:eastAsia="zh-CN"/>
        </w:rPr>
        <w:t>五</w:t>
      </w:r>
      <w:r>
        <w:rPr>
          <w:rFonts w:hint="eastAsia" w:ascii="宋体" w:hAnsi="宋体" w:eastAsia="宋体" w:cs="宋体"/>
          <w:b/>
          <w:snapToGrid w:val="0"/>
          <w:color w:val="auto"/>
          <w:sz w:val="28"/>
          <w:szCs w:val="28"/>
          <w:highlight w:val="none"/>
          <w:lang w:eastAsia="zh-CN"/>
        </w:rPr>
        <w:t>、参加采购活动前三年内，在经营活动中没有重大违法记录证明文件</w:t>
      </w:r>
    </w:p>
    <w:p w14:paraId="5CA1A656">
      <w:pPr>
        <w:spacing w:line="360" w:lineRule="auto"/>
        <w:jc w:val="center"/>
        <w:rPr>
          <w:rFonts w:hint="eastAsia" w:ascii="宋体" w:hAnsi="宋体" w:eastAsia="宋体" w:cs="宋体"/>
          <w:b w:val="0"/>
          <w:bCs w:val="0"/>
          <w:color w:val="auto"/>
          <w:sz w:val="24"/>
          <w:szCs w:val="24"/>
          <w:highlight w:val="none"/>
        </w:rPr>
      </w:pPr>
    </w:p>
    <w:p w14:paraId="6583BD56">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lang w:val="en-US" w:eastAsia="zh-CN"/>
        </w:rPr>
        <w:t>参加采购活动前三年内，在经营活动中没有重大违法记录</w:t>
      </w:r>
    </w:p>
    <w:p w14:paraId="7AE921A0">
      <w:pPr>
        <w:spacing w:line="360" w:lineRule="auto"/>
        <w:jc w:val="center"/>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 w:val="24"/>
          <w:szCs w:val="24"/>
          <w:highlight w:val="none"/>
          <w:lang w:eastAsia="zh-CN"/>
        </w:rPr>
        <w:t>信用承诺书</w:t>
      </w:r>
    </w:p>
    <w:p w14:paraId="2FFF8CDD">
      <w:pPr>
        <w:numPr>
          <w:ilvl w:val="0"/>
          <w:numId w:val="0"/>
        </w:numPr>
        <w:spacing w:beforeLines="100" w:afterLines="100" w:line="50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lang w:eastAsia="zh-CN"/>
        </w:rPr>
        <w:t>（采购人名称）</w:t>
      </w:r>
      <w:r>
        <w:rPr>
          <w:rFonts w:hint="eastAsia" w:ascii="宋体" w:hAnsi="宋体" w:eastAsia="宋体" w:cs="宋体"/>
          <w:b w:val="0"/>
          <w:bCs w:val="0"/>
          <w:color w:val="auto"/>
          <w:sz w:val="24"/>
          <w:highlight w:val="none"/>
        </w:rPr>
        <w:t>：</w:t>
      </w:r>
    </w:p>
    <w:p w14:paraId="634A8903">
      <w:pPr>
        <w:pStyle w:val="35"/>
        <w:keepNext/>
        <w:snapToGrid w:val="0"/>
        <w:spacing w:line="5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本供应商现参与贵单位组织的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（项目名称），项目编号：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的采购活动。依据</w:t>
      </w:r>
      <w:r>
        <w:rPr>
          <w:rFonts w:hint="eastAsia" w:ascii="宋体" w:hAnsi="宋体" w:eastAsia="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相关规定，现郑重承诺：我方在参加本次采购活动前三年内，在经营活动中无重大违法记录（因违法经营受到刑事处罚或者责令停产停业、吊销许可证或者执照、较大数额罚款等行政处罚）。</w:t>
      </w:r>
    </w:p>
    <w:p w14:paraId="59738094">
      <w:pPr>
        <w:pStyle w:val="35"/>
        <w:keepNext/>
        <w:snapToGrid w:val="0"/>
        <w:spacing w:line="5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以上承诺信息如有虚假或隐瞒，我方愿意承担一切后果，并不再寻求任何旨在减轻或免除法律责任的辩解。</w:t>
      </w:r>
    </w:p>
    <w:p w14:paraId="4A45E7DD">
      <w:pPr>
        <w:pStyle w:val="35"/>
        <w:keepNext/>
        <w:snapToGrid w:val="0"/>
        <w:spacing w:line="5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5F27ACF0">
      <w:pPr>
        <w:pStyle w:val="35"/>
        <w:keepNext/>
        <w:snapToGrid w:val="0"/>
        <w:spacing w:line="520" w:lineRule="exact"/>
        <w:ind w:firstLine="480" w:firstLineChars="200"/>
        <w:rPr>
          <w:rFonts w:hint="eastAsia" w:ascii="宋体" w:hAnsi="宋体" w:eastAsia="宋体" w:cs="宋体"/>
          <w:b w:val="0"/>
          <w:bCs w:val="0"/>
          <w:color w:val="auto"/>
          <w:sz w:val="24"/>
          <w:szCs w:val="24"/>
          <w:highlight w:val="none"/>
        </w:rPr>
      </w:pPr>
    </w:p>
    <w:p w14:paraId="15C42EAA">
      <w:pPr>
        <w:pStyle w:val="35"/>
        <w:keepNext/>
        <w:snapToGrid w:val="0"/>
        <w:spacing w:line="520" w:lineRule="exact"/>
        <w:ind w:firstLine="480" w:firstLineChars="200"/>
        <w:rPr>
          <w:rFonts w:hint="eastAsia" w:ascii="宋体" w:hAnsi="宋体" w:eastAsia="宋体" w:cs="宋体"/>
          <w:b w:val="0"/>
          <w:bCs w:val="0"/>
          <w:color w:val="auto"/>
          <w:sz w:val="24"/>
          <w:szCs w:val="24"/>
          <w:highlight w:val="none"/>
        </w:rPr>
      </w:pPr>
    </w:p>
    <w:p w14:paraId="0C083E32">
      <w:pPr>
        <w:pStyle w:val="35"/>
        <w:keepNext/>
        <w:snapToGrid w:val="0"/>
        <w:spacing w:line="520" w:lineRule="exact"/>
        <w:rPr>
          <w:rFonts w:hint="eastAsia" w:ascii="宋体" w:hAnsi="宋体" w:eastAsia="宋体" w:cs="宋体"/>
          <w:b w:val="0"/>
          <w:bCs w:val="0"/>
          <w:color w:val="auto"/>
          <w:sz w:val="24"/>
          <w:szCs w:val="24"/>
          <w:highlight w:val="none"/>
        </w:rPr>
      </w:pPr>
    </w:p>
    <w:p w14:paraId="7F0875CB">
      <w:pPr>
        <w:snapToGrid w:val="0"/>
        <w:spacing w:line="480" w:lineRule="exact"/>
        <w:ind w:firstLine="3120" w:firstLineChars="1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（盖章）</w:t>
      </w:r>
    </w:p>
    <w:p w14:paraId="69BF28D4">
      <w:pPr>
        <w:snapToGrid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法定代表人</w:t>
      </w:r>
      <w:r>
        <w:rPr>
          <w:rFonts w:hint="eastAsia" w:ascii="宋体" w:hAnsi="宋体" w:eastAsia="宋体" w:cs="宋体"/>
          <w:b w:val="0"/>
          <w:bCs w:val="0"/>
          <w:color w:val="auto"/>
          <w:sz w:val="24"/>
          <w:szCs w:val="24"/>
          <w:highlight w:val="none"/>
          <w:lang w:eastAsia="zh-CN"/>
        </w:rPr>
        <w:t>或供应商代表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（签字或盖章）  </w:t>
      </w:r>
    </w:p>
    <w:p w14:paraId="068F8201">
      <w:pPr>
        <w:spacing w:line="48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日  期：</w:t>
      </w:r>
    </w:p>
    <w:p w14:paraId="25DF5BE0">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val="0"/>
          <w:bCs w:val="0"/>
          <w:color w:val="auto"/>
          <w:sz w:val="24"/>
          <w:szCs w:val="24"/>
          <w:highlight w:val="none"/>
          <w:lang w:val="en-US" w:eastAsia="zh-CN"/>
        </w:rPr>
      </w:pPr>
    </w:p>
    <w:p w14:paraId="141C8BE5">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val="0"/>
          <w:bCs w:val="0"/>
          <w:color w:val="auto"/>
          <w:sz w:val="24"/>
          <w:szCs w:val="24"/>
          <w:highlight w:val="none"/>
          <w:lang w:val="en-US" w:eastAsia="zh-CN"/>
        </w:rPr>
      </w:pPr>
    </w:p>
    <w:p w14:paraId="449E3768">
      <w:pPr>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4"/>
          <w:szCs w:val="24"/>
          <w:highlight w:val="none"/>
          <w:lang w:val="en-US" w:eastAsia="zh-CN"/>
        </w:rPr>
        <w:t>后附：供应商、法定代表人、被授权人在“中国执行信息公开网”网站（http://zxgk.court.gov.cn/shixin/）全国范围内未被列入失信被执行人名单</w:t>
      </w:r>
      <w:r>
        <w:rPr>
          <w:rFonts w:hint="eastAsia" w:ascii="宋体" w:hAnsi="宋体" w:eastAsia="宋体" w:cs="宋体"/>
          <w:b w:val="0"/>
          <w:bCs w:val="0"/>
          <w:color w:val="auto"/>
          <w:sz w:val="24"/>
          <w:szCs w:val="24"/>
          <w:highlight w:val="none"/>
        </w:rPr>
        <w:t>（须加盖供应商公章）</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br w:type="page"/>
      </w:r>
    </w:p>
    <w:p w14:paraId="205BDD0C">
      <w:pPr>
        <w:snapToGrid w:val="0"/>
        <w:spacing w:line="360" w:lineRule="auto"/>
        <w:jc w:val="center"/>
        <w:rPr>
          <w:rFonts w:hint="eastAsia" w:ascii="宋体" w:hAnsi="宋体" w:eastAsia="宋体" w:cs="宋体"/>
          <w:b/>
          <w:snapToGrid w:val="0"/>
          <w:color w:val="auto"/>
          <w:sz w:val="28"/>
          <w:szCs w:val="28"/>
          <w:highlight w:val="none"/>
          <w:lang w:val="en-US" w:eastAsia="zh-CN"/>
        </w:rPr>
      </w:pPr>
      <w:r>
        <w:rPr>
          <w:rFonts w:hint="eastAsia" w:ascii="宋体" w:hAnsi="宋体" w:eastAsia="宋体" w:cs="宋体"/>
          <w:b/>
          <w:snapToGrid w:val="0"/>
          <w:color w:val="auto"/>
          <w:sz w:val="28"/>
          <w:szCs w:val="28"/>
          <w:highlight w:val="none"/>
          <w:lang w:val="en-US" w:eastAsia="zh-CN"/>
        </w:rPr>
        <w:t>六、本项目的特定资格要求</w:t>
      </w:r>
    </w:p>
    <w:p w14:paraId="500471E7">
      <w:pPr>
        <w:spacing w:line="360" w:lineRule="auto"/>
        <w:jc w:val="center"/>
        <w:rPr>
          <w:rFonts w:hint="eastAsia" w:ascii="宋体" w:hAnsi="宋体" w:eastAsia="宋体" w:cs="宋体"/>
          <w:b w:val="0"/>
          <w:bCs w:val="0"/>
          <w:color w:val="auto"/>
          <w:sz w:val="24"/>
          <w:szCs w:val="24"/>
          <w:highlight w:val="none"/>
        </w:rPr>
      </w:pPr>
    </w:p>
    <w:p w14:paraId="710A62CA">
      <w:pPr>
        <w:spacing w:line="360" w:lineRule="auto"/>
        <w:jc w:val="center"/>
        <w:rPr>
          <w:rFonts w:hint="eastAsia" w:ascii="宋体" w:hAnsi="宋体" w:eastAsia="宋体" w:cs="宋体"/>
          <w:b w:val="0"/>
          <w:bCs w:val="0"/>
          <w:color w:val="auto"/>
          <w:sz w:val="24"/>
          <w:szCs w:val="24"/>
          <w:highlight w:val="none"/>
        </w:rPr>
      </w:pPr>
    </w:p>
    <w:p w14:paraId="7F1A873A">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供应商单位负责人为同一人或者存在直接控股、管理关系的不同供应商，不得参加同一合同项下的采购活动的</w:t>
      </w:r>
      <w:r>
        <w:rPr>
          <w:rFonts w:hint="eastAsia" w:ascii="宋体" w:hAnsi="宋体" w:eastAsia="宋体" w:cs="宋体"/>
          <w:b w:val="0"/>
          <w:bCs w:val="0"/>
          <w:color w:val="auto"/>
          <w:sz w:val="24"/>
          <w:szCs w:val="24"/>
          <w:highlight w:val="none"/>
          <w:lang w:eastAsia="zh-CN"/>
        </w:rPr>
        <w:t>承诺书</w:t>
      </w:r>
    </w:p>
    <w:p w14:paraId="744DC870">
      <w:pPr>
        <w:numPr>
          <w:ilvl w:val="0"/>
          <w:numId w:val="0"/>
        </w:numPr>
        <w:spacing w:beforeLines="100" w:afterLines="100" w:line="50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lang w:eastAsia="zh-CN"/>
        </w:rPr>
        <w:t xml:space="preserve">     </w:t>
      </w:r>
      <w:r>
        <w:rPr>
          <w:rFonts w:hint="eastAsia" w:ascii="宋体" w:hAnsi="宋体" w:eastAsia="宋体" w:cs="宋体"/>
          <w:b w:val="0"/>
          <w:bCs w:val="0"/>
          <w:color w:val="auto"/>
          <w:sz w:val="24"/>
          <w:highlight w:val="none"/>
          <w:lang w:eastAsia="zh-CN"/>
        </w:rPr>
        <w:t>（采购人名称）</w:t>
      </w:r>
      <w:r>
        <w:rPr>
          <w:rFonts w:hint="eastAsia" w:ascii="宋体" w:hAnsi="宋体" w:eastAsia="宋体" w:cs="宋体"/>
          <w:b w:val="0"/>
          <w:bCs w:val="0"/>
          <w:color w:val="auto"/>
          <w:sz w:val="24"/>
          <w:highlight w:val="none"/>
        </w:rPr>
        <w:t>：</w:t>
      </w:r>
    </w:p>
    <w:p w14:paraId="2D364E71">
      <w:pPr>
        <w:pStyle w:val="35"/>
        <w:keepNext/>
        <w:snapToGrid w:val="0"/>
        <w:spacing w:line="52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本供应商现参与贵单位组织的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（项目名称），项目编号：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的采购活动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依据</w:t>
      </w:r>
      <w:r>
        <w:rPr>
          <w:rFonts w:hint="eastAsia" w:ascii="宋体" w:hAnsi="宋体" w:eastAsia="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相关规定，现郑重承诺：</w:t>
      </w:r>
      <w:r>
        <w:rPr>
          <w:rFonts w:hint="eastAsia" w:ascii="宋体" w:hAnsi="宋体" w:eastAsia="宋体" w:cs="宋体"/>
          <w:b w:val="0"/>
          <w:bCs w:val="0"/>
          <w:color w:val="auto"/>
          <w:sz w:val="24"/>
          <w:szCs w:val="24"/>
          <w:highlight w:val="none"/>
          <w:lang w:val="en-US" w:eastAsia="zh-CN"/>
        </w:rPr>
        <w:t>我公司不存在“单位负责人为同一人或者存在直接控股、管理关系的不同供应商，不得参加同一合同项下的政府采购活动”的情形。</w:t>
      </w:r>
    </w:p>
    <w:p w14:paraId="2A0EE49E">
      <w:pPr>
        <w:pStyle w:val="35"/>
        <w:keepNext/>
        <w:snapToGrid w:val="0"/>
        <w:spacing w:line="52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以上承诺信息如有虚假或隐瞒，我方愿意承担一切后果，并不再寻求任何旨在减轻或免除法律责任的辩解。</w:t>
      </w:r>
    </w:p>
    <w:p w14:paraId="3A30BE31">
      <w:pPr>
        <w:pStyle w:val="35"/>
        <w:keepNext/>
        <w:snapToGrid w:val="0"/>
        <w:spacing w:line="52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特此承诺</w:t>
      </w:r>
    </w:p>
    <w:p w14:paraId="51E8D0A0">
      <w:pPr>
        <w:snapToGrid w:val="0"/>
        <w:spacing w:line="480" w:lineRule="exact"/>
        <w:ind w:firstLine="3120" w:firstLineChars="1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（盖章）</w:t>
      </w:r>
    </w:p>
    <w:p w14:paraId="4DDD4A2A">
      <w:pPr>
        <w:snapToGrid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法定代表人</w:t>
      </w:r>
      <w:r>
        <w:rPr>
          <w:rFonts w:hint="eastAsia" w:ascii="宋体" w:hAnsi="宋体" w:eastAsia="宋体" w:cs="宋体"/>
          <w:b w:val="0"/>
          <w:bCs w:val="0"/>
          <w:color w:val="auto"/>
          <w:sz w:val="24"/>
          <w:szCs w:val="24"/>
          <w:highlight w:val="none"/>
          <w:lang w:eastAsia="zh-CN"/>
        </w:rPr>
        <w:t>或供应商代表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（签字或盖章）  </w:t>
      </w:r>
    </w:p>
    <w:p w14:paraId="1F92DDE7">
      <w:pPr>
        <w:spacing w:line="48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日  期：</w:t>
      </w:r>
    </w:p>
    <w:p w14:paraId="044316B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bCs/>
          <w:color w:val="auto"/>
          <w:sz w:val="28"/>
          <w:szCs w:val="28"/>
          <w:highlight w:val="none"/>
          <w:lang w:val="en-US" w:eastAsia="zh-CN"/>
        </w:rPr>
      </w:pPr>
    </w:p>
    <w:p w14:paraId="19F3373E">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4FB59E7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供应商应为中小企业</w:t>
      </w:r>
    </w:p>
    <w:p w14:paraId="69313ECC">
      <w:pPr>
        <w:jc w:val="center"/>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中小企业声明函（工程、服务）</w:t>
      </w:r>
    </w:p>
    <w:p w14:paraId="3C2FF3FF">
      <w:pPr>
        <w:pStyle w:val="10"/>
        <w:tabs>
          <w:tab w:val="left" w:pos="208"/>
        </w:tabs>
        <w:rPr>
          <w:highlight w:val="none"/>
        </w:rPr>
      </w:pPr>
    </w:p>
    <w:p w14:paraId="58DFCE50">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ABAF11E">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 xml:space="preserve"> （标的名称） </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z w:val="24"/>
          <w:highlight w:val="none"/>
        </w:rPr>
        <w:t>______</w:t>
      </w:r>
      <w:r>
        <w:rPr>
          <w:rFonts w:hint="eastAsia" w:ascii="宋体" w:hAnsi="宋体" w:cs="宋体"/>
          <w:spacing w:val="6"/>
          <w:sz w:val="24"/>
          <w:highlight w:val="none"/>
        </w:rPr>
        <w:t>人，营业收入为</w:t>
      </w:r>
      <w:r>
        <w:rPr>
          <w:rFonts w:hint="eastAsia" w:ascii="宋体" w:hAnsi="宋体" w:cs="宋体"/>
          <w:sz w:val="24"/>
          <w:highlight w:val="none"/>
        </w:rPr>
        <w:t>______</w:t>
      </w:r>
      <w:r>
        <w:rPr>
          <w:rFonts w:hint="eastAsia" w:ascii="宋体" w:hAnsi="宋体" w:cs="宋体"/>
          <w:spacing w:val="6"/>
          <w:sz w:val="24"/>
          <w:highlight w:val="none"/>
        </w:rPr>
        <w:t>万元，资产总额为</w:t>
      </w:r>
      <w:r>
        <w:rPr>
          <w:rFonts w:hint="eastAsia" w:ascii="宋体" w:hAnsi="宋体" w:cs="宋体"/>
          <w:sz w:val="24"/>
          <w:highlight w:val="none"/>
        </w:rPr>
        <w:t>______</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，属于（中型企业、小型企业、微型企业）；</w:t>
      </w:r>
    </w:p>
    <w:p w14:paraId="1ADE7D8E">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 xml:space="preserve">2. </w:t>
      </w:r>
      <w:r>
        <w:rPr>
          <w:rFonts w:hint="eastAsia" w:ascii="宋体" w:hAnsi="宋体" w:cs="宋体"/>
          <w:spacing w:val="6"/>
          <w:sz w:val="24"/>
          <w:highlight w:val="none"/>
          <w:u w:val="single"/>
        </w:rPr>
        <w:t xml:space="preserve">（标的名称） </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z w:val="24"/>
          <w:highlight w:val="none"/>
        </w:rPr>
        <w:t>______</w:t>
      </w:r>
      <w:r>
        <w:rPr>
          <w:rFonts w:hint="eastAsia" w:ascii="宋体" w:hAnsi="宋体" w:cs="宋体"/>
          <w:spacing w:val="6"/>
          <w:sz w:val="24"/>
          <w:highlight w:val="none"/>
        </w:rPr>
        <w:t>人，营业收入为</w:t>
      </w:r>
      <w:r>
        <w:rPr>
          <w:rFonts w:hint="eastAsia" w:ascii="宋体" w:hAnsi="宋体" w:cs="宋体"/>
          <w:sz w:val="24"/>
          <w:highlight w:val="none"/>
        </w:rPr>
        <w:t>______</w:t>
      </w:r>
      <w:r>
        <w:rPr>
          <w:rFonts w:hint="eastAsia" w:ascii="宋体" w:hAnsi="宋体" w:cs="宋体"/>
          <w:spacing w:val="6"/>
          <w:sz w:val="24"/>
          <w:highlight w:val="none"/>
        </w:rPr>
        <w:t>万元，资产总额为</w:t>
      </w:r>
      <w:r>
        <w:rPr>
          <w:rFonts w:hint="eastAsia" w:ascii="宋体" w:hAnsi="宋体" w:cs="宋体"/>
          <w:sz w:val="24"/>
          <w:highlight w:val="none"/>
        </w:rPr>
        <w:t>______</w:t>
      </w:r>
      <w:r>
        <w:rPr>
          <w:rFonts w:hint="eastAsia" w:ascii="宋体" w:hAnsi="宋体" w:cs="宋体"/>
          <w:spacing w:val="6"/>
          <w:sz w:val="24"/>
          <w:highlight w:val="none"/>
        </w:rPr>
        <w:t>万元，属于</w:t>
      </w:r>
      <w:r>
        <w:rPr>
          <w:rFonts w:hint="eastAsia" w:ascii="宋体" w:hAnsi="宋体" w:cs="宋体"/>
          <w:spacing w:val="6"/>
          <w:sz w:val="24"/>
          <w:highlight w:val="none"/>
          <w:u w:val="single"/>
        </w:rPr>
        <w:t>（中型企业、小型企业、微型企业）</w:t>
      </w:r>
      <w:r>
        <w:rPr>
          <w:rFonts w:hint="eastAsia" w:ascii="宋体" w:hAnsi="宋体" w:cs="宋体"/>
          <w:spacing w:val="6"/>
          <w:sz w:val="24"/>
          <w:highlight w:val="none"/>
        </w:rPr>
        <w:t>；</w:t>
      </w:r>
    </w:p>
    <w:p w14:paraId="76BFD02D">
      <w:pPr>
        <w:spacing w:line="360" w:lineRule="auto"/>
        <w:ind w:firstLine="504"/>
        <w:rPr>
          <w:rFonts w:ascii="宋体" w:hAnsi="宋体" w:cs="宋体"/>
          <w:spacing w:val="6"/>
          <w:sz w:val="24"/>
          <w:highlight w:val="none"/>
        </w:rPr>
      </w:pPr>
    </w:p>
    <w:p w14:paraId="3FB04980">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w:t>
      </w:r>
    </w:p>
    <w:p w14:paraId="4B184E2A">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21E98FB7">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64C2EBD8">
      <w:pPr>
        <w:snapToGrid w:val="0"/>
        <w:spacing w:line="360" w:lineRule="auto"/>
        <w:rPr>
          <w:rFonts w:ascii="宋体" w:hAnsi="宋体" w:cs="宋体"/>
          <w:sz w:val="24"/>
          <w:highlight w:val="none"/>
        </w:rPr>
      </w:pPr>
    </w:p>
    <w:p w14:paraId="5CFAA382">
      <w:pPr>
        <w:snapToGrid w:val="0"/>
        <w:spacing w:line="360" w:lineRule="auto"/>
        <w:ind w:firstLine="480" w:firstLineChars="200"/>
        <w:rPr>
          <w:rFonts w:ascii="宋体" w:hAnsi="宋体" w:cs="宋体"/>
          <w:sz w:val="24"/>
          <w:highlight w:val="none"/>
        </w:rPr>
      </w:pPr>
    </w:p>
    <w:p w14:paraId="3F8DB86C">
      <w:pPr>
        <w:snapToGrid w:val="0"/>
        <w:spacing w:line="360" w:lineRule="auto"/>
        <w:ind w:firstLine="5520" w:firstLineChars="2300"/>
        <w:rPr>
          <w:rFonts w:ascii="宋体" w:hAnsi="宋体" w:cs="宋体"/>
          <w:sz w:val="24"/>
          <w:highlight w:val="none"/>
        </w:rPr>
      </w:pPr>
      <w:r>
        <w:rPr>
          <w:rFonts w:hint="eastAsia" w:ascii="宋体" w:hAnsi="宋体" w:cs="宋体"/>
          <w:sz w:val="24"/>
          <w:highlight w:val="none"/>
        </w:rPr>
        <w:t>供应商名称（盖章）：</w:t>
      </w:r>
    </w:p>
    <w:p w14:paraId="79339C0B">
      <w:pPr>
        <w:snapToGrid w:val="0"/>
        <w:spacing w:line="360" w:lineRule="auto"/>
        <w:ind w:firstLine="5520" w:firstLineChars="2300"/>
        <w:rPr>
          <w:rFonts w:ascii="宋体" w:hAnsi="宋体" w:cs="宋体"/>
          <w:sz w:val="24"/>
          <w:highlight w:val="none"/>
        </w:rPr>
      </w:pPr>
      <w:r>
        <w:rPr>
          <w:rFonts w:hint="eastAsia" w:ascii="宋体" w:hAnsi="宋体" w:cs="宋体"/>
          <w:sz w:val="24"/>
          <w:highlight w:val="none"/>
        </w:rPr>
        <w:t>日 期：</w:t>
      </w:r>
    </w:p>
    <w:p w14:paraId="392F57F3">
      <w:pPr>
        <w:spacing w:line="360" w:lineRule="auto"/>
        <w:jc w:val="center"/>
        <w:rPr>
          <w:rFonts w:ascii="宋体" w:hAnsi="宋体" w:cs="宋体"/>
          <w:b/>
          <w:bCs/>
          <w:kern w:val="0"/>
          <w:sz w:val="24"/>
          <w:highlight w:val="none"/>
        </w:rPr>
      </w:pPr>
    </w:p>
    <w:p w14:paraId="3EB81366">
      <w:pPr>
        <w:spacing w:line="360" w:lineRule="auto"/>
        <w:jc w:val="left"/>
        <w:rPr>
          <w:rFonts w:ascii="宋体" w:hAnsi="宋体" w:cs="宋体"/>
          <w:b/>
          <w:szCs w:val="21"/>
          <w:highlight w:val="none"/>
        </w:rPr>
      </w:pPr>
    </w:p>
    <w:p w14:paraId="15F4029E">
      <w:pPr>
        <w:spacing w:line="480" w:lineRule="auto"/>
        <w:rPr>
          <w:rFonts w:hint="eastAsia" w:ascii="宋体" w:hAnsi="宋体" w:cs="宋体"/>
          <w:b/>
          <w:bCs/>
          <w:sz w:val="28"/>
          <w:szCs w:val="28"/>
          <w:highlight w:val="none"/>
          <w:lang w:val="en-US" w:eastAsia="zh-CN"/>
        </w:rPr>
      </w:pPr>
      <w:r>
        <w:rPr>
          <w:rFonts w:hint="eastAsia" w:ascii="宋体" w:hAnsi="宋体" w:cs="宋体"/>
          <w:szCs w:val="21"/>
          <w:highlight w:val="none"/>
        </w:rPr>
        <w:t>1从业人员、营业收入、资产总额填报上一年度数据，无上一年度数据的新成立企业可不填报。</w:t>
      </w:r>
      <w:r>
        <w:rPr>
          <w:rFonts w:hint="eastAsia" w:ascii="宋体" w:hAnsi="宋体" w:cs="宋体"/>
          <w:sz w:val="24"/>
          <w:szCs w:val="32"/>
          <w:highlight w:val="none"/>
        </w:rPr>
        <w:br w:type="page"/>
      </w:r>
    </w:p>
    <w:p w14:paraId="2B569B3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en-US" w:eastAsia="zh-CN"/>
        </w:rPr>
        <w:t>、供应商认为需要提供的</w:t>
      </w:r>
      <w:r>
        <w:rPr>
          <w:rFonts w:hint="eastAsia" w:ascii="宋体" w:hAnsi="宋体" w:cs="宋体"/>
          <w:b/>
          <w:bCs/>
          <w:color w:val="auto"/>
          <w:sz w:val="28"/>
          <w:szCs w:val="28"/>
          <w:highlight w:val="none"/>
          <w:lang w:val="en-US" w:eastAsia="zh-CN"/>
        </w:rPr>
        <w:t>其他</w:t>
      </w:r>
      <w:r>
        <w:rPr>
          <w:rFonts w:hint="eastAsia" w:ascii="宋体" w:hAnsi="宋体" w:eastAsia="宋体" w:cs="宋体"/>
          <w:b/>
          <w:bCs/>
          <w:color w:val="auto"/>
          <w:sz w:val="28"/>
          <w:szCs w:val="28"/>
          <w:highlight w:val="none"/>
          <w:lang w:val="en-US" w:eastAsia="zh-CN"/>
        </w:rPr>
        <w:t>资格证明文件</w:t>
      </w:r>
    </w:p>
    <w:p w14:paraId="3CAD41A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0A2B1D63">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59BF04D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363D4811">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7CB690AB">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5C0366B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106B8C7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1DAE920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6397DB7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0416EC04">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p>
    <w:p w14:paraId="54AC1E8D">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8"/>
          <w:highlight w:val="none"/>
          <w:lang w:eastAsia="zh-CN"/>
        </w:rPr>
      </w:pPr>
      <w:r>
        <w:rPr>
          <w:rFonts w:hint="eastAsia" w:ascii="宋体" w:hAnsi="宋体" w:eastAsia="宋体" w:cs="宋体"/>
          <w:b/>
          <w:bCs/>
          <w:color w:val="auto"/>
          <w:sz w:val="40"/>
          <w:szCs w:val="48"/>
          <w:highlight w:val="none"/>
          <w:lang w:eastAsia="zh-CN"/>
        </w:rPr>
        <w:t>商务、技术文件</w:t>
      </w:r>
    </w:p>
    <w:p w14:paraId="6E802D7D">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eastAsia="zh-CN"/>
        </w:rPr>
      </w:pPr>
      <w:r>
        <w:rPr>
          <w:rFonts w:hint="eastAsia" w:ascii="宋体" w:hAnsi="宋体" w:eastAsia="宋体" w:cs="宋体"/>
          <w:b/>
          <w:bCs/>
          <w:color w:val="auto"/>
          <w:sz w:val="40"/>
          <w:szCs w:val="48"/>
          <w:highlight w:val="none"/>
          <w:lang w:eastAsia="zh-CN"/>
        </w:rPr>
        <w:br w:type="page"/>
      </w:r>
    </w:p>
    <w:p w14:paraId="1F2B597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snapToGrid w:val="0"/>
          <w:color w:val="auto"/>
          <w:sz w:val="28"/>
          <w:szCs w:val="28"/>
          <w:highlight w:val="none"/>
        </w:rPr>
      </w:pPr>
      <w:r>
        <w:rPr>
          <w:rFonts w:hint="eastAsia" w:ascii="宋体" w:hAnsi="宋体" w:eastAsia="宋体" w:cs="宋体"/>
          <w:b/>
          <w:snapToGrid w:val="0"/>
          <w:color w:val="auto"/>
          <w:sz w:val="28"/>
          <w:szCs w:val="28"/>
          <w:highlight w:val="none"/>
          <w:lang w:val="en-US" w:eastAsia="zh-CN"/>
        </w:rPr>
        <w:t>一、</w:t>
      </w:r>
      <w:r>
        <w:rPr>
          <w:rFonts w:hint="eastAsia" w:ascii="宋体" w:hAnsi="宋体" w:eastAsia="宋体" w:cs="宋体"/>
          <w:b/>
          <w:snapToGrid w:val="0"/>
          <w:color w:val="auto"/>
          <w:sz w:val="28"/>
          <w:szCs w:val="28"/>
          <w:highlight w:val="none"/>
        </w:rPr>
        <w:t>法定代表人身份证明书</w:t>
      </w:r>
    </w:p>
    <w:p w14:paraId="0848F0B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rPr>
      </w:pPr>
    </w:p>
    <w:p w14:paraId="452CF7C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4ECDC33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0DFB486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3E415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332C1A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02D294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姓</w:t>
      </w:r>
      <w:r>
        <w:rPr>
          <w:rFonts w:hint="eastAsia" w:ascii="宋体" w:hAnsi="宋体" w:eastAsia="宋体" w:cs="宋体"/>
          <w:color w:val="auto"/>
          <w:sz w:val="24"/>
          <w:szCs w:val="24"/>
          <w:highlight w:val="none"/>
        </w:rPr>
        <w:t xml:space="preserve">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6327346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2DBE0A9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供应商</w:t>
      </w:r>
      <w:r>
        <w:rPr>
          <w:rFonts w:hint="eastAsia" w:ascii="宋体" w:hAnsi="宋体" w:eastAsia="宋体" w:cs="宋体"/>
          <w:color w:val="auto"/>
          <w:sz w:val="24"/>
          <w:szCs w:val="24"/>
          <w:highlight w:val="none"/>
          <w:u w:val="none"/>
        </w:rPr>
        <w:t>名称）</w:t>
      </w:r>
      <w:r>
        <w:rPr>
          <w:rFonts w:hint="eastAsia" w:ascii="宋体" w:hAnsi="宋体" w:eastAsia="宋体" w:cs="宋体"/>
          <w:color w:val="auto"/>
          <w:sz w:val="24"/>
          <w:szCs w:val="24"/>
          <w:highlight w:val="none"/>
        </w:rPr>
        <w:t>的法定代表人。</w:t>
      </w:r>
    </w:p>
    <w:p w14:paraId="21BC89E3">
      <w:pPr>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2FC708E">
      <w:pPr>
        <w:keepNext w:val="0"/>
        <w:keepLines w:val="0"/>
        <w:pageBreakBefore w:val="0"/>
        <w:widowControl w:val="0"/>
        <w:tabs>
          <w:tab w:val="left" w:pos="400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20"/>
          <w:sz w:val="24"/>
          <w:szCs w:val="24"/>
          <w:highlight w:val="none"/>
        </w:rPr>
      </w:pPr>
    </w:p>
    <w:p w14:paraId="12E2FE53">
      <w:pPr>
        <w:keepNext w:val="0"/>
        <w:keepLines w:val="0"/>
        <w:pageBreakBefore w:val="0"/>
        <w:widowControl w:val="0"/>
        <w:kinsoku/>
        <w:wordWrap/>
        <w:overflowPunct/>
        <w:topLinePunct w:val="0"/>
        <w:autoSpaceDE/>
        <w:autoSpaceDN/>
        <w:bidi w:val="0"/>
        <w:adjustRightInd/>
        <w:snapToGrid/>
        <w:spacing w:line="480" w:lineRule="auto"/>
        <w:ind w:firstLine="2400" w:firstLineChars="10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供应商（公章）：</w:t>
      </w:r>
    </w:p>
    <w:p w14:paraId="7ACC98B5">
      <w:pPr>
        <w:keepNext w:val="0"/>
        <w:keepLines w:val="0"/>
        <w:pageBreakBefore w:val="0"/>
        <w:widowControl w:val="0"/>
        <w:kinsoku/>
        <w:wordWrap/>
        <w:overflowPunct/>
        <w:topLinePunct w:val="0"/>
        <w:autoSpaceDE/>
        <w:autoSpaceDN/>
        <w:bidi w:val="0"/>
        <w:adjustRightInd/>
        <w:snapToGrid/>
        <w:spacing w:line="480" w:lineRule="auto"/>
        <w:ind w:firstLine="2400" w:firstLineChars="10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法定代表人（</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lang w:val="en-US"/>
        </w:rPr>
        <w:t>）：</w:t>
      </w:r>
    </w:p>
    <w:p w14:paraId="2198E35E">
      <w:pPr>
        <w:keepNext w:val="0"/>
        <w:keepLines w:val="0"/>
        <w:pageBreakBefore w:val="0"/>
        <w:widowControl w:val="0"/>
        <w:kinsoku/>
        <w:wordWrap/>
        <w:overflowPunct/>
        <w:topLinePunct w:val="0"/>
        <w:autoSpaceDE/>
        <w:autoSpaceDN/>
        <w:bidi w:val="0"/>
        <w:adjustRightInd/>
        <w:snapToGrid/>
        <w:spacing w:line="480" w:lineRule="auto"/>
        <w:ind w:firstLine="2400" w:firstLineChars="10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日期：</w:t>
      </w:r>
    </w:p>
    <w:p w14:paraId="687AB2D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auto"/>
          <w:sz w:val="24"/>
          <w:szCs w:val="24"/>
          <w:highlight w:val="none"/>
        </w:rPr>
      </w:pPr>
    </w:p>
    <w:p w14:paraId="334CF4C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附法定代表人有效的身份证正反两面复印件</w:t>
      </w:r>
      <w:r>
        <w:rPr>
          <w:rFonts w:hint="eastAsia" w:ascii="宋体" w:hAnsi="宋体" w:eastAsia="宋体" w:cs="宋体"/>
          <w:b/>
          <w:color w:val="auto"/>
          <w:sz w:val="24"/>
          <w:szCs w:val="24"/>
          <w:highlight w:val="none"/>
          <w:lang w:eastAsia="zh-CN"/>
        </w:rPr>
        <w:t>：</w:t>
      </w:r>
    </w:p>
    <w:tbl>
      <w:tblPr>
        <w:tblStyle w:val="23"/>
        <w:tblW w:w="8280" w:type="dxa"/>
        <w:tblInd w:w="125" w:type="dxa"/>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Layout w:type="fixed"/>
        <w:tblCellMar>
          <w:top w:w="0" w:type="dxa"/>
          <w:left w:w="108" w:type="dxa"/>
          <w:bottom w:w="0" w:type="dxa"/>
          <w:right w:w="108" w:type="dxa"/>
        </w:tblCellMar>
      </w:tblPr>
      <w:tblGrid>
        <w:gridCol w:w="4125"/>
        <w:gridCol w:w="4155"/>
      </w:tblGrid>
      <w:tr w14:paraId="73606A7C">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trHeight w:val="2999" w:hRule="atLeast"/>
        </w:trPr>
        <w:tc>
          <w:tcPr>
            <w:tcW w:w="4125" w:type="dxa"/>
            <w:noWrap w:val="0"/>
            <w:vAlign w:val="top"/>
          </w:tcPr>
          <w:p w14:paraId="50F040D9">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color w:val="auto"/>
                <w:sz w:val="24"/>
                <w:szCs w:val="24"/>
                <w:highlight w:val="none"/>
              </w:rPr>
            </w:pPr>
          </w:p>
        </w:tc>
        <w:tc>
          <w:tcPr>
            <w:tcW w:w="4155" w:type="dxa"/>
            <w:noWrap w:val="0"/>
            <w:vAlign w:val="top"/>
          </w:tcPr>
          <w:p w14:paraId="114A8525">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color w:val="auto"/>
                <w:sz w:val="24"/>
                <w:szCs w:val="24"/>
                <w:highlight w:val="none"/>
              </w:rPr>
            </w:pPr>
          </w:p>
        </w:tc>
      </w:tr>
    </w:tbl>
    <w:p w14:paraId="174A8511">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snapToGrid w:val="0"/>
          <w:color w:val="auto"/>
          <w:sz w:val="28"/>
          <w:szCs w:val="28"/>
          <w:highlight w:val="none"/>
          <w:lang w:val="en-US" w:eastAsia="zh-CN"/>
        </w:rPr>
      </w:pPr>
      <w:bookmarkStart w:id="38" w:name="_Toc27491_WPSOffice_Level1"/>
      <w:bookmarkStart w:id="39" w:name="_Toc18863_WPSOffice_Level1"/>
      <w:r>
        <w:rPr>
          <w:rFonts w:hint="eastAsia" w:ascii="宋体" w:hAnsi="宋体" w:eastAsia="宋体" w:cs="宋体"/>
          <w:b/>
          <w:snapToGrid w:val="0"/>
          <w:color w:val="auto"/>
          <w:sz w:val="28"/>
          <w:szCs w:val="28"/>
          <w:highlight w:val="none"/>
          <w:lang w:val="en-US" w:eastAsia="zh-CN"/>
        </w:rPr>
        <w:br w:type="page"/>
      </w:r>
    </w:p>
    <w:p w14:paraId="64D9707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8"/>
          <w:szCs w:val="28"/>
          <w:highlight w:val="none"/>
          <w:lang w:val="en-US" w:eastAsia="zh-CN"/>
        </w:rPr>
        <w:t>二、</w:t>
      </w:r>
      <w:r>
        <w:rPr>
          <w:rFonts w:hint="eastAsia" w:ascii="宋体" w:hAnsi="宋体" w:eastAsia="宋体" w:cs="宋体"/>
          <w:b/>
          <w:snapToGrid w:val="0"/>
          <w:color w:val="auto"/>
          <w:sz w:val="28"/>
          <w:szCs w:val="28"/>
          <w:highlight w:val="none"/>
        </w:rPr>
        <w:t>法定代表人授权委托书</w:t>
      </w:r>
      <w:bookmarkEnd w:id="38"/>
      <w:bookmarkEnd w:id="39"/>
    </w:p>
    <w:p w14:paraId="6828247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color w:val="auto"/>
          <w:sz w:val="24"/>
          <w:szCs w:val="24"/>
          <w:highlight w:val="none"/>
          <w:u w:val="none"/>
          <w:lang w:val="en-US" w:eastAsia="zh-CN"/>
        </w:rPr>
      </w:pPr>
    </w:p>
    <w:p w14:paraId="6C7AB86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（采购人名称）</w:t>
      </w:r>
      <w:r>
        <w:rPr>
          <w:rFonts w:hint="eastAsia" w:ascii="宋体" w:hAnsi="宋体" w:eastAsia="宋体" w:cs="宋体"/>
          <w:color w:val="auto"/>
          <w:sz w:val="24"/>
          <w:szCs w:val="24"/>
          <w:highlight w:val="none"/>
        </w:rPr>
        <w:t>：</w:t>
      </w:r>
    </w:p>
    <w:p w14:paraId="2CCF98B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住址）的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（法定代表人姓名、职务、身份证号）代表本公司授权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代表姓名、职务、身份证号）为本公司的合法代理人，就贵方组织的</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，以本公司名义处理一切与之有关的事务。</w:t>
      </w:r>
    </w:p>
    <w:p w14:paraId="2AE79CE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本授权书于</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日签字生效，特此声明。</w:t>
      </w:r>
    </w:p>
    <w:p w14:paraId="3F36BDE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eastAsia="zh-CN"/>
        </w:rPr>
      </w:pPr>
    </w:p>
    <w:p w14:paraId="1ECCE4D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5640188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p w14:paraId="6EFE4CB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p w14:paraId="1E17A46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D0CA8B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auto"/>
          <w:sz w:val="24"/>
          <w:szCs w:val="24"/>
          <w:highlight w:val="none"/>
        </w:rPr>
      </w:pPr>
    </w:p>
    <w:p w14:paraId="6F49120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代表有效的身份证正反两面复印件：</w:t>
      </w:r>
    </w:p>
    <w:tbl>
      <w:tblPr>
        <w:tblStyle w:val="23"/>
        <w:tblW w:w="8295" w:type="dxa"/>
        <w:tblInd w:w="104" w:type="dxa"/>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Layout w:type="fixed"/>
        <w:tblCellMar>
          <w:top w:w="0" w:type="dxa"/>
          <w:left w:w="108" w:type="dxa"/>
          <w:bottom w:w="0" w:type="dxa"/>
          <w:right w:w="108" w:type="dxa"/>
        </w:tblCellMar>
      </w:tblPr>
      <w:tblGrid>
        <w:gridCol w:w="4226"/>
        <w:gridCol w:w="4069"/>
      </w:tblGrid>
      <w:tr w14:paraId="5A37F945">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PrEx>
        <w:trPr>
          <w:trHeight w:val="3066" w:hRule="atLeast"/>
        </w:trPr>
        <w:tc>
          <w:tcPr>
            <w:tcW w:w="4226" w:type="dxa"/>
            <w:noWrap w:val="0"/>
            <w:vAlign w:val="top"/>
          </w:tcPr>
          <w:p w14:paraId="5F9CF7C5">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color w:val="auto"/>
                <w:sz w:val="24"/>
                <w:szCs w:val="24"/>
                <w:highlight w:val="none"/>
              </w:rPr>
            </w:pPr>
          </w:p>
        </w:tc>
        <w:tc>
          <w:tcPr>
            <w:tcW w:w="4069" w:type="dxa"/>
            <w:noWrap w:val="0"/>
            <w:vAlign w:val="top"/>
          </w:tcPr>
          <w:p w14:paraId="1EE34B29">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color w:val="auto"/>
                <w:sz w:val="24"/>
                <w:szCs w:val="24"/>
                <w:highlight w:val="none"/>
              </w:rPr>
            </w:pPr>
          </w:p>
        </w:tc>
      </w:tr>
    </w:tbl>
    <w:p w14:paraId="7F006905">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注：如是法定代表人亲自到场，无需此授权委托书</w:t>
      </w:r>
      <w:r>
        <w:rPr>
          <w:rFonts w:hint="eastAsia" w:ascii="宋体" w:hAnsi="宋体" w:eastAsia="宋体" w:cs="宋体"/>
          <w:b/>
          <w:bCs/>
          <w:color w:val="auto"/>
          <w:sz w:val="24"/>
          <w:szCs w:val="24"/>
          <w:highlight w:val="none"/>
          <w:lang w:eastAsia="zh-CN"/>
        </w:rPr>
        <w:t>。</w:t>
      </w:r>
    </w:p>
    <w:p w14:paraId="49A3E039">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6E035D2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val="en-US" w:eastAsia="zh-CN"/>
        </w:rPr>
        <w:t>、保证金凭证</w:t>
      </w:r>
    </w:p>
    <w:p w14:paraId="53306064">
      <w:pPr>
        <w:pStyle w:val="10"/>
        <w:tabs>
          <w:tab w:val="left" w:pos="208"/>
        </w:tabs>
        <w:jc w:val="both"/>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sz w:val="24"/>
          <w:highlight w:val="none"/>
          <w:lang w:val="en-US" w:eastAsia="zh-CN"/>
        </w:rPr>
        <w:t>附：</w:t>
      </w:r>
      <w:r>
        <w:rPr>
          <w:rFonts w:hint="eastAsia" w:ascii="宋体" w:hAnsi="宋体" w:eastAsia="宋体" w:cs="宋体"/>
          <w:b w:val="0"/>
          <w:bCs w:val="0"/>
          <w:snapToGrid w:val="0"/>
          <w:color w:val="auto"/>
          <w:kern w:val="2"/>
          <w:sz w:val="24"/>
          <w:szCs w:val="24"/>
          <w:highlight w:val="none"/>
          <w:lang w:val="en-US" w:eastAsia="zh-CN" w:bidi="ar-SA"/>
        </w:rPr>
        <w:t>①保证金凭证（须加盖供应商公章）</w:t>
      </w:r>
    </w:p>
    <w:p w14:paraId="43D83006">
      <w:pPr>
        <w:numPr>
          <w:ilvl w:val="0"/>
          <w:numId w:val="0"/>
        </w:numPr>
        <w:adjustRightInd w:val="0"/>
        <w:snapToGrid w:val="0"/>
        <w:spacing w:line="360" w:lineRule="auto"/>
        <w:jc w:val="center"/>
        <w:rPr>
          <w:rFonts w:hint="eastAsia" w:ascii="宋体" w:hAnsi="宋体" w:eastAsia="宋体" w:cs="宋体"/>
          <w:b w:val="0"/>
          <w:bCs w:val="0"/>
          <w:snapToGrid w:val="0"/>
          <w:color w:val="auto"/>
          <w:sz w:val="24"/>
          <w:highlight w:val="none"/>
          <w:lang w:val="en-US" w:eastAsia="zh-CN"/>
        </w:rPr>
      </w:pPr>
    </w:p>
    <w:p w14:paraId="43729A76">
      <w:pPr>
        <w:widowControl/>
        <w:spacing w:line="360" w:lineRule="auto"/>
        <w:ind w:firstLine="480" w:firstLineChars="200"/>
        <w:jc w:val="both"/>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snapToGrid w:val="0"/>
          <w:color w:val="auto"/>
          <w:sz w:val="24"/>
          <w:highlight w:val="none"/>
          <w:lang w:val="en-US" w:eastAsia="zh-CN"/>
        </w:rPr>
        <w:t>②基本账户开户许可证或基本存款账户</w:t>
      </w:r>
      <w:r>
        <w:rPr>
          <w:rFonts w:hint="eastAsia" w:ascii="宋体" w:hAnsi="宋体" w:cs="宋体"/>
          <w:b w:val="0"/>
          <w:bCs w:val="0"/>
          <w:snapToGrid w:val="0"/>
          <w:color w:val="auto"/>
          <w:sz w:val="24"/>
          <w:highlight w:val="none"/>
          <w:lang w:val="en-US" w:eastAsia="zh-CN"/>
        </w:rPr>
        <w:t>信息</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 w:val="24"/>
          <w:szCs w:val="24"/>
          <w:highlight w:val="none"/>
        </w:rPr>
        <w:t>须加盖供应商公章</w:t>
      </w:r>
      <w:r>
        <w:rPr>
          <w:rFonts w:hint="eastAsia" w:ascii="宋体" w:hAnsi="宋体" w:eastAsia="宋体" w:cs="宋体"/>
          <w:b w:val="0"/>
          <w:bCs w:val="0"/>
          <w:color w:val="auto"/>
          <w:szCs w:val="24"/>
          <w:highlight w:val="none"/>
          <w:lang w:eastAsia="zh-CN"/>
        </w:rPr>
        <w:t>）</w:t>
      </w:r>
    </w:p>
    <w:p w14:paraId="7A0BB9D6">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8"/>
          <w:szCs w:val="28"/>
          <w:highlight w:val="none"/>
          <w:lang w:val="en-US" w:eastAsia="zh-CN"/>
        </w:rPr>
      </w:pPr>
    </w:p>
    <w:p w14:paraId="6A5D5800">
      <w:pPr>
        <w:rPr>
          <w:rFonts w:hint="eastAsia" w:ascii="宋体" w:hAnsi="宋体" w:eastAsia="宋体" w:cs="宋体"/>
          <w:b/>
          <w:bCs/>
          <w:color w:val="auto"/>
          <w:sz w:val="28"/>
          <w:szCs w:val="36"/>
          <w:highlight w:val="none"/>
          <w:lang w:val="en-US" w:eastAsia="zh-CN"/>
        </w:rPr>
      </w:pPr>
    </w:p>
    <w:p w14:paraId="373A2797">
      <w:pPr>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br w:type="page"/>
      </w:r>
    </w:p>
    <w:p w14:paraId="2463F6E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36"/>
          <w:highlight w:val="none"/>
        </w:rPr>
      </w:pPr>
      <w:r>
        <w:rPr>
          <w:rFonts w:hint="eastAsia" w:ascii="宋体" w:hAnsi="宋体" w:cs="宋体"/>
          <w:b/>
          <w:bCs/>
          <w:color w:val="auto"/>
          <w:sz w:val="28"/>
          <w:szCs w:val="36"/>
          <w:highlight w:val="none"/>
          <w:lang w:val="en-US" w:eastAsia="zh-CN"/>
        </w:rPr>
        <w:t>四</w:t>
      </w:r>
      <w:r>
        <w:rPr>
          <w:rFonts w:hint="eastAsia" w:ascii="宋体" w:hAnsi="宋体" w:eastAsia="宋体" w:cs="宋体"/>
          <w:b/>
          <w:bCs/>
          <w:color w:val="auto"/>
          <w:sz w:val="28"/>
          <w:szCs w:val="36"/>
          <w:highlight w:val="none"/>
          <w:lang w:val="en-US" w:eastAsia="zh-CN"/>
        </w:rPr>
        <w:t>、</w:t>
      </w:r>
      <w:r>
        <w:rPr>
          <w:rFonts w:hint="eastAsia" w:ascii="宋体" w:hAnsi="宋体" w:eastAsia="宋体" w:cs="宋体"/>
          <w:b/>
          <w:bCs/>
          <w:color w:val="auto"/>
          <w:sz w:val="28"/>
          <w:szCs w:val="36"/>
          <w:highlight w:val="none"/>
        </w:rPr>
        <w:t>磋商函</w:t>
      </w:r>
    </w:p>
    <w:p w14:paraId="158EA8D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u w:val="single"/>
          <w:lang w:val="en-US"/>
        </w:rPr>
      </w:pPr>
    </w:p>
    <w:p w14:paraId="1B4A5BBC">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none"/>
          <w:lang w:eastAsia="zh-CN"/>
        </w:rPr>
        <w:t>（采购人名称）</w:t>
      </w:r>
      <w:r>
        <w:rPr>
          <w:rFonts w:hint="eastAsia" w:ascii="宋体" w:hAnsi="宋体" w:eastAsia="宋体" w:cs="宋体"/>
          <w:color w:val="auto"/>
          <w:sz w:val="24"/>
          <w:szCs w:val="32"/>
          <w:highlight w:val="none"/>
        </w:rPr>
        <w:t>：</w:t>
      </w:r>
    </w:p>
    <w:p w14:paraId="7774F83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供应商全称</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授权</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供应商代表姓名</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职务</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为我方代表，参加贵方组织的</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w:t>
      </w:r>
      <w:r>
        <w:rPr>
          <w:rFonts w:hint="eastAsia" w:ascii="宋体" w:hAnsi="宋体" w:eastAsia="宋体" w:cs="宋体"/>
          <w:color w:val="auto"/>
          <w:sz w:val="24"/>
          <w:szCs w:val="32"/>
          <w:highlight w:val="none"/>
        </w:rPr>
        <w:t>项目名称、项目编号</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竞争性磋商采购的有关活动，并对此项目进行磋商。为此</w:t>
      </w:r>
      <w:r>
        <w:rPr>
          <w:rFonts w:hint="eastAsia" w:ascii="宋体" w:hAnsi="宋体" w:eastAsia="宋体" w:cs="宋体"/>
          <w:color w:val="auto"/>
          <w:sz w:val="24"/>
          <w:szCs w:val="32"/>
          <w:highlight w:val="none"/>
          <w:lang w:eastAsia="zh-CN"/>
        </w:rPr>
        <w:t>：</w:t>
      </w:r>
    </w:p>
    <w:p w14:paraId="6500B96F">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1、</w:t>
      </w:r>
      <w:r>
        <w:rPr>
          <w:rFonts w:hint="eastAsia" w:ascii="宋体" w:hAnsi="宋体" w:eastAsia="宋体" w:cs="宋体"/>
          <w:color w:val="auto"/>
          <w:sz w:val="24"/>
          <w:szCs w:val="32"/>
          <w:highlight w:val="none"/>
        </w:rPr>
        <w:t>我方承诺已经具备《中华人民共和国政府采购法》《中华人民共和国政府采购法实施条例》中规定的参加政府采购活动的供应商应当具备的全部条件。</w:t>
      </w:r>
    </w:p>
    <w:p w14:paraId="1A4C0AB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rPr>
        <w:t>、提供供应商须知规定的全部响应文件，包括</w:t>
      </w:r>
      <w:r>
        <w:rPr>
          <w:rFonts w:hint="eastAsia" w:ascii="宋体" w:hAnsi="宋体" w:eastAsia="宋体" w:cs="宋体"/>
          <w:color w:val="auto"/>
          <w:sz w:val="24"/>
          <w:szCs w:val="32"/>
          <w:highlight w:val="none"/>
          <w:lang w:val="en-US" w:eastAsia="zh-CN"/>
        </w:rPr>
        <w:t>资格证明文件、商务、技术文件、报价文件</w:t>
      </w:r>
      <w:r>
        <w:rPr>
          <w:rFonts w:hint="eastAsia" w:ascii="宋体" w:hAnsi="宋体" w:eastAsia="宋体" w:cs="宋体"/>
          <w:color w:val="auto"/>
          <w:sz w:val="24"/>
          <w:szCs w:val="32"/>
          <w:highlight w:val="none"/>
        </w:rPr>
        <w:t>。</w:t>
      </w:r>
    </w:p>
    <w:p w14:paraId="4FCA4729">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3</w:t>
      </w:r>
      <w:r>
        <w:rPr>
          <w:rFonts w:hint="eastAsia" w:ascii="宋体" w:hAnsi="宋体" w:eastAsia="宋体" w:cs="宋体"/>
          <w:color w:val="auto"/>
          <w:sz w:val="24"/>
          <w:szCs w:val="32"/>
          <w:highlight w:val="none"/>
        </w:rPr>
        <w:t>、按磋商文件要求提供和交付的</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32"/>
          <w:highlight w:val="none"/>
        </w:rPr>
        <w:t>详见</w:t>
      </w:r>
      <w:r>
        <w:rPr>
          <w:rFonts w:hint="eastAsia" w:ascii="宋体" w:hAnsi="宋体" w:eastAsia="宋体" w:cs="宋体"/>
          <w:color w:val="auto"/>
          <w:sz w:val="24"/>
          <w:szCs w:val="32"/>
          <w:highlight w:val="none"/>
          <w:lang w:eastAsia="zh-CN"/>
        </w:rPr>
        <w:t>报价</w:t>
      </w:r>
      <w:r>
        <w:rPr>
          <w:rFonts w:hint="eastAsia" w:ascii="宋体" w:hAnsi="宋体" w:eastAsia="宋体" w:cs="宋体"/>
          <w:color w:val="auto"/>
          <w:sz w:val="24"/>
          <w:szCs w:val="32"/>
          <w:highlight w:val="none"/>
        </w:rPr>
        <w:t>一览表。</w:t>
      </w:r>
    </w:p>
    <w:p w14:paraId="3FAB6AF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、我方承诺：完全理解磋商报价超过预算金额</w:t>
      </w:r>
      <w:r>
        <w:rPr>
          <w:rFonts w:hint="eastAsia" w:ascii="宋体" w:hAnsi="宋体" w:eastAsia="宋体" w:cs="宋体"/>
          <w:color w:val="auto"/>
          <w:sz w:val="24"/>
          <w:szCs w:val="32"/>
          <w:highlight w:val="none"/>
          <w:lang w:val="en-US" w:eastAsia="zh-CN"/>
        </w:rPr>
        <w:t>（最高限价）</w:t>
      </w:r>
      <w:r>
        <w:rPr>
          <w:rFonts w:hint="eastAsia" w:ascii="宋体" w:hAnsi="宋体" w:eastAsia="宋体" w:cs="宋体"/>
          <w:color w:val="auto"/>
          <w:sz w:val="24"/>
          <w:szCs w:val="32"/>
          <w:highlight w:val="none"/>
        </w:rPr>
        <w:t>时，磋商将被拒绝。</w:t>
      </w:r>
    </w:p>
    <w:p w14:paraId="2B6E6C8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5</w:t>
      </w:r>
      <w:r>
        <w:rPr>
          <w:rFonts w:hint="eastAsia" w:ascii="宋体" w:hAnsi="宋体" w:eastAsia="宋体" w:cs="宋体"/>
          <w:color w:val="auto"/>
          <w:sz w:val="24"/>
          <w:szCs w:val="32"/>
          <w:highlight w:val="none"/>
        </w:rPr>
        <w:t>、保证忠实地执行双方所签订的合同，并承担合同规定的责任和义务。</w:t>
      </w:r>
    </w:p>
    <w:p w14:paraId="454A4630">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6</w:t>
      </w:r>
      <w:r>
        <w:rPr>
          <w:rFonts w:hint="eastAsia" w:ascii="宋体" w:hAnsi="宋体" w:eastAsia="宋体" w:cs="宋体"/>
          <w:color w:val="auto"/>
          <w:sz w:val="24"/>
          <w:szCs w:val="32"/>
          <w:highlight w:val="none"/>
        </w:rPr>
        <w:t>、承诺完全满足和响应磋商文件中的各项</w:t>
      </w:r>
      <w:r>
        <w:rPr>
          <w:rFonts w:hint="eastAsia" w:ascii="宋体" w:hAnsi="宋体" w:eastAsia="宋体" w:cs="宋体"/>
          <w:color w:val="auto"/>
          <w:sz w:val="24"/>
          <w:szCs w:val="32"/>
          <w:highlight w:val="none"/>
          <w:lang w:eastAsia="zh-CN"/>
        </w:rPr>
        <w:t>采购需求</w:t>
      </w:r>
      <w:r>
        <w:rPr>
          <w:rFonts w:hint="eastAsia" w:ascii="宋体" w:hAnsi="宋体" w:eastAsia="宋体" w:cs="宋体"/>
          <w:color w:val="auto"/>
          <w:sz w:val="24"/>
          <w:szCs w:val="32"/>
          <w:highlight w:val="none"/>
        </w:rPr>
        <w:t>，若有偏差，已在响应文件</w:t>
      </w:r>
      <w:r>
        <w:rPr>
          <w:rFonts w:hint="eastAsia" w:ascii="宋体" w:hAnsi="宋体" w:eastAsia="宋体" w:cs="宋体"/>
          <w:color w:val="auto"/>
          <w:sz w:val="24"/>
          <w:szCs w:val="32"/>
          <w:highlight w:val="none"/>
          <w:lang w:eastAsia="zh-CN"/>
        </w:rPr>
        <w:t>中</w:t>
      </w:r>
      <w:r>
        <w:rPr>
          <w:rFonts w:hint="eastAsia" w:ascii="宋体" w:hAnsi="宋体" w:eastAsia="宋体" w:cs="宋体"/>
          <w:color w:val="auto"/>
          <w:sz w:val="24"/>
          <w:szCs w:val="32"/>
          <w:highlight w:val="none"/>
        </w:rPr>
        <w:t>明确特别说明。</w:t>
      </w:r>
    </w:p>
    <w:p w14:paraId="181AEBC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7</w:t>
      </w:r>
      <w:r>
        <w:rPr>
          <w:rFonts w:hint="eastAsia" w:ascii="宋体" w:hAnsi="宋体" w:eastAsia="宋体" w:cs="宋体"/>
          <w:color w:val="auto"/>
          <w:sz w:val="24"/>
          <w:szCs w:val="32"/>
          <w:highlight w:val="none"/>
        </w:rPr>
        <w:t>、保证遵守磋商文件的规定。</w:t>
      </w:r>
    </w:p>
    <w:p w14:paraId="3042CB8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32"/>
          <w:highlight w:val="none"/>
        </w:rPr>
        <w:t>、我方完全理解贵方不一定接受最低价的投标或收到的任何投标。</w:t>
      </w:r>
    </w:p>
    <w:p w14:paraId="067CA7A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9</w:t>
      </w:r>
      <w:r>
        <w:rPr>
          <w:rFonts w:hint="eastAsia" w:ascii="宋体" w:hAnsi="宋体" w:eastAsia="宋体" w:cs="宋体"/>
          <w:color w:val="auto"/>
          <w:sz w:val="24"/>
          <w:szCs w:val="32"/>
          <w:highlight w:val="none"/>
        </w:rPr>
        <w:t>、我方愿意向贵方提供任何与本项目投标有关的数据、情况和技术资料。若贵方需要，我方愿意提供我方做出的一切承诺的证明材料。</w:t>
      </w:r>
    </w:p>
    <w:p w14:paraId="0DFDC34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lang w:val="en-US" w:eastAsia="zh-CN"/>
        </w:rPr>
        <w:t>0</w:t>
      </w:r>
      <w:r>
        <w:rPr>
          <w:rFonts w:hint="eastAsia" w:ascii="宋体" w:hAnsi="宋体" w:eastAsia="宋体" w:cs="宋体"/>
          <w:color w:val="auto"/>
          <w:sz w:val="24"/>
          <w:szCs w:val="32"/>
          <w:highlight w:val="none"/>
        </w:rPr>
        <w:t>、我方已详细审核全部响应文件，包括响应文件修改书（如有的话）、参考资料及有关附件，确认无误。</w:t>
      </w:r>
    </w:p>
    <w:p w14:paraId="53DBE08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lang w:val="en-US" w:eastAsia="zh-CN"/>
        </w:rPr>
        <w:t>1</w:t>
      </w:r>
      <w:r>
        <w:rPr>
          <w:rFonts w:hint="eastAsia" w:ascii="宋体" w:hAnsi="宋体" w:eastAsia="宋体" w:cs="宋体"/>
          <w:color w:val="auto"/>
          <w:sz w:val="24"/>
          <w:szCs w:val="32"/>
          <w:highlight w:val="none"/>
        </w:rPr>
        <w:t>、我方承诺：采购人若需追加采购本项目磋商文件所列相关</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的，在不改变合同其他实质性条款的前提下，按相同或更优惠的折扣率保证服务。</w:t>
      </w:r>
    </w:p>
    <w:p w14:paraId="1D4269D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rPr>
        <w:t>、我方承诺接受磋商文件中《合同条款》的全部条款且无任何异议。</w:t>
      </w:r>
    </w:p>
    <w:p w14:paraId="4D35721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lang w:val="en-US" w:eastAsia="zh-CN"/>
        </w:rPr>
        <w:t>3</w:t>
      </w:r>
      <w:r>
        <w:rPr>
          <w:rFonts w:hint="eastAsia" w:ascii="宋体" w:hAnsi="宋体" w:eastAsia="宋体" w:cs="宋体"/>
          <w:color w:val="auto"/>
          <w:sz w:val="24"/>
          <w:szCs w:val="32"/>
          <w:highlight w:val="none"/>
        </w:rPr>
        <w:t>、我方将严格遵守《中华人民共和国政府采购法》《中华人民共和国政府采购法实施条例》的有关规定，若有下列情形之一的，将被处以采购金额5‰以上10‰以下的罚款，列入不良行为记录名单，在一至三年内禁止参加政府采购活动；有违法所得的，并处没收违法所得；情节严重的，由工商行政管理机关吊销营业执照或事业单位法人证书；构成犯罪的，依法追究刑事责任：</w:t>
      </w:r>
    </w:p>
    <w:p w14:paraId="715A3195">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（1）提供虚假材料谋取成交的；</w:t>
      </w:r>
    </w:p>
    <w:p w14:paraId="38D38E95">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（2）采取不正当手段诋毁、排挤其他供应商的；</w:t>
      </w:r>
    </w:p>
    <w:p w14:paraId="393D980F">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（3）与采购人、</w:t>
      </w:r>
      <w:r>
        <w:rPr>
          <w:rFonts w:hint="eastAsia" w:ascii="宋体" w:hAnsi="宋体" w:cs="宋体"/>
          <w:color w:val="auto"/>
          <w:sz w:val="24"/>
          <w:szCs w:val="32"/>
          <w:highlight w:val="none"/>
          <w:lang w:eastAsia="zh-CN"/>
        </w:rPr>
        <w:t>其他</w:t>
      </w:r>
      <w:r>
        <w:rPr>
          <w:rFonts w:hint="eastAsia" w:ascii="宋体" w:hAnsi="宋体" w:eastAsia="宋体" w:cs="宋体"/>
          <w:color w:val="auto"/>
          <w:sz w:val="24"/>
          <w:szCs w:val="32"/>
          <w:highlight w:val="none"/>
        </w:rPr>
        <w:t>供应商或者采购代理机构工作人员恶意串通的；</w:t>
      </w:r>
    </w:p>
    <w:p w14:paraId="037EF09A">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（4）向采购人、采购代理机构工作人员行贿或者提供其他不正当利益的；</w:t>
      </w:r>
    </w:p>
    <w:p w14:paraId="02D3FB2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（5）未经采购代理机构同意，在采购过程中与采购人进行协商磋商的；</w:t>
      </w:r>
    </w:p>
    <w:p w14:paraId="1F805A7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（6）拒绝有关部门监督检查或提供虚假情况的。</w:t>
      </w:r>
    </w:p>
    <w:p w14:paraId="72043D1E">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p>
    <w:p w14:paraId="7B0247C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所有有关本磋商的一切往来联系方式为：</w:t>
      </w:r>
    </w:p>
    <w:p w14:paraId="43B0546C">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地址：</w:t>
      </w:r>
    </w:p>
    <w:p w14:paraId="1ED4C272">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邮编：</w:t>
      </w:r>
    </w:p>
    <w:p w14:paraId="14ACEEA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电话：</w:t>
      </w:r>
    </w:p>
    <w:p w14:paraId="00A8655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传真：</w:t>
      </w:r>
    </w:p>
    <w:p w14:paraId="5E21F1A4">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供应商代表姓名：</w:t>
      </w:r>
    </w:p>
    <w:p w14:paraId="09D8322D">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供应商代表联系电话：</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（办公）</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（移动）</w:t>
      </w:r>
    </w:p>
    <w:p w14:paraId="7FEB4483">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E-mail：</w:t>
      </w:r>
    </w:p>
    <w:p w14:paraId="6CE08B61">
      <w:pPr>
        <w:keepNext w:val="0"/>
        <w:keepLines w:val="0"/>
        <w:pageBreakBefore w:val="0"/>
        <w:widowControl w:val="0"/>
        <w:kinsoku/>
        <w:wordWrap/>
        <w:overflowPunct/>
        <w:topLinePunct w:val="0"/>
        <w:autoSpaceDE/>
        <w:autoSpaceDN/>
        <w:bidi w:val="0"/>
        <w:adjustRightInd/>
        <w:snapToGrid/>
        <w:spacing w:line="480" w:lineRule="auto"/>
        <w:ind w:firstLine="4320" w:firstLineChars="1800"/>
        <w:rPr>
          <w:rFonts w:hint="eastAsia" w:ascii="宋体" w:hAnsi="宋体" w:eastAsia="宋体" w:cs="宋体"/>
          <w:color w:val="auto"/>
          <w:sz w:val="24"/>
          <w:szCs w:val="32"/>
          <w:highlight w:val="none"/>
        </w:rPr>
      </w:pPr>
    </w:p>
    <w:p w14:paraId="1B0C7BA2">
      <w:pPr>
        <w:keepNext w:val="0"/>
        <w:keepLines w:val="0"/>
        <w:pageBreakBefore w:val="0"/>
        <w:widowControl w:val="0"/>
        <w:kinsoku/>
        <w:wordWrap/>
        <w:overflowPunct/>
        <w:topLinePunct w:val="0"/>
        <w:autoSpaceDE/>
        <w:autoSpaceDN/>
        <w:bidi w:val="0"/>
        <w:adjustRightInd/>
        <w:snapToGrid/>
        <w:spacing w:line="480" w:lineRule="auto"/>
        <w:ind w:firstLine="4320" w:firstLineChars="18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公章</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w:t>
      </w:r>
    </w:p>
    <w:p w14:paraId="2D84DBE8">
      <w:pPr>
        <w:keepNext w:val="0"/>
        <w:keepLines w:val="0"/>
        <w:pageBreakBefore w:val="0"/>
        <w:widowControl w:val="0"/>
        <w:kinsoku/>
        <w:wordWrap/>
        <w:overflowPunct/>
        <w:topLinePunct w:val="0"/>
        <w:autoSpaceDE/>
        <w:autoSpaceDN/>
        <w:bidi w:val="0"/>
        <w:adjustRightInd/>
        <w:snapToGrid/>
        <w:spacing w:line="480" w:lineRule="auto"/>
        <w:ind w:firstLine="4320" w:firstLineChars="18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供应商代表</w:t>
      </w:r>
      <w:r>
        <w:rPr>
          <w:rFonts w:hint="eastAsia" w:ascii="宋体" w:hAnsi="宋体" w:eastAsia="宋体" w:cs="宋体"/>
          <w:color w:val="auto"/>
          <w:sz w:val="24"/>
          <w:szCs w:val="32"/>
          <w:highlight w:val="none"/>
          <w:lang w:eastAsia="zh-CN"/>
        </w:rPr>
        <w:t>（签字或盖章</w:t>
      </w:r>
      <w:r>
        <w:rPr>
          <w:rFonts w:hint="eastAsia" w:ascii="宋体" w:hAnsi="宋体" w:eastAsia="宋体" w:cs="宋体"/>
          <w:color w:val="auto"/>
          <w:sz w:val="24"/>
          <w:szCs w:val="32"/>
          <w:highlight w:val="none"/>
          <w:lang w:val="en-US" w:eastAsia="zh-CN"/>
        </w:rPr>
        <w:t>）</w:t>
      </w:r>
      <w:r>
        <w:rPr>
          <w:rFonts w:hint="eastAsia" w:ascii="宋体" w:hAnsi="宋体" w:eastAsia="宋体" w:cs="宋体"/>
          <w:color w:val="auto"/>
          <w:sz w:val="24"/>
          <w:szCs w:val="32"/>
          <w:highlight w:val="none"/>
        </w:rPr>
        <w:t>：</w:t>
      </w:r>
    </w:p>
    <w:p w14:paraId="5FE55D7E">
      <w:pPr>
        <w:keepNext w:val="0"/>
        <w:keepLines w:val="0"/>
        <w:pageBreakBefore w:val="0"/>
        <w:widowControl w:val="0"/>
        <w:kinsoku/>
        <w:wordWrap/>
        <w:overflowPunct/>
        <w:topLinePunct w:val="0"/>
        <w:autoSpaceDE/>
        <w:autoSpaceDN/>
        <w:bidi w:val="0"/>
        <w:adjustRightInd/>
        <w:snapToGrid/>
        <w:spacing w:line="480" w:lineRule="auto"/>
        <w:ind w:firstLine="4320" w:firstLineChars="18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日期：</w:t>
      </w:r>
    </w:p>
    <w:p w14:paraId="482ED0E5">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br w:type="page"/>
      </w:r>
    </w:p>
    <w:p w14:paraId="120539E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36"/>
          <w:highlight w:val="none"/>
          <w:lang w:val="en-US" w:eastAsia="zh-CN"/>
        </w:rPr>
      </w:pPr>
      <w:r>
        <w:rPr>
          <w:rFonts w:hint="eastAsia" w:ascii="宋体" w:hAnsi="宋体" w:cs="宋体"/>
          <w:b/>
          <w:bCs/>
          <w:color w:val="auto"/>
          <w:sz w:val="24"/>
          <w:szCs w:val="32"/>
          <w:highlight w:val="none"/>
          <w:lang w:val="en-US" w:eastAsia="zh-CN"/>
        </w:rPr>
        <w:t>五</w:t>
      </w:r>
      <w:r>
        <w:rPr>
          <w:rFonts w:hint="eastAsia" w:ascii="宋体" w:hAnsi="宋体" w:eastAsia="宋体" w:cs="宋体"/>
          <w:b/>
          <w:bCs/>
          <w:color w:val="auto"/>
          <w:sz w:val="24"/>
          <w:szCs w:val="32"/>
          <w:highlight w:val="none"/>
          <w:lang w:val="en-US" w:eastAsia="zh-CN"/>
        </w:rPr>
        <w:t>、商务、技术要求偏离表</w:t>
      </w:r>
    </w:p>
    <w:tbl>
      <w:tblPr>
        <w:tblStyle w:val="23"/>
        <w:tblW w:w="86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934"/>
        <w:gridCol w:w="3047"/>
        <w:gridCol w:w="1738"/>
      </w:tblGrid>
      <w:tr w14:paraId="0042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79" w:type="dxa"/>
            <w:tcBorders>
              <w:top w:val="double" w:color="auto" w:sz="4" w:space="0"/>
              <w:left w:val="double" w:color="auto" w:sz="4" w:space="0"/>
              <w:bottom w:val="single" w:color="auto" w:sz="4" w:space="0"/>
              <w:right w:val="single" w:color="auto" w:sz="4" w:space="0"/>
            </w:tcBorders>
            <w:noWrap w:val="0"/>
            <w:vAlign w:val="center"/>
          </w:tcPr>
          <w:p w14:paraId="4AAD79E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序号</w:t>
            </w:r>
          </w:p>
        </w:tc>
        <w:tc>
          <w:tcPr>
            <w:tcW w:w="2934" w:type="dxa"/>
            <w:tcBorders>
              <w:top w:val="double" w:color="auto" w:sz="4" w:space="0"/>
              <w:left w:val="single" w:color="auto" w:sz="4" w:space="0"/>
              <w:bottom w:val="single" w:color="auto" w:sz="4" w:space="0"/>
              <w:right w:val="single" w:color="auto" w:sz="4" w:space="0"/>
            </w:tcBorders>
            <w:noWrap w:val="0"/>
            <w:vAlign w:val="center"/>
          </w:tcPr>
          <w:p w14:paraId="3A71E9B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磋商文件要求</w:t>
            </w:r>
          </w:p>
        </w:tc>
        <w:tc>
          <w:tcPr>
            <w:tcW w:w="3047" w:type="dxa"/>
            <w:tcBorders>
              <w:top w:val="double" w:color="auto" w:sz="4" w:space="0"/>
              <w:left w:val="single" w:color="auto" w:sz="4" w:space="0"/>
              <w:bottom w:val="single" w:color="auto" w:sz="4" w:space="0"/>
              <w:right w:val="single" w:color="auto" w:sz="4" w:space="0"/>
            </w:tcBorders>
            <w:noWrap w:val="0"/>
            <w:vAlign w:val="center"/>
          </w:tcPr>
          <w:p w14:paraId="46DDE5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响应文件响应内容</w:t>
            </w:r>
          </w:p>
        </w:tc>
        <w:tc>
          <w:tcPr>
            <w:tcW w:w="1738" w:type="dxa"/>
            <w:tcBorders>
              <w:top w:val="double" w:color="auto" w:sz="4" w:space="0"/>
              <w:left w:val="single" w:color="auto" w:sz="4" w:space="0"/>
              <w:bottom w:val="single" w:color="auto" w:sz="4" w:space="0"/>
              <w:right w:val="double" w:color="auto" w:sz="4" w:space="0"/>
            </w:tcBorders>
            <w:noWrap w:val="0"/>
            <w:vAlign w:val="center"/>
          </w:tcPr>
          <w:p w14:paraId="235DDED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偏离情况</w:t>
            </w:r>
          </w:p>
        </w:tc>
      </w:tr>
      <w:tr w14:paraId="5988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79" w:type="dxa"/>
            <w:tcBorders>
              <w:top w:val="single" w:color="auto" w:sz="4" w:space="0"/>
              <w:left w:val="double" w:color="auto" w:sz="4" w:space="0"/>
              <w:bottom w:val="single" w:color="auto" w:sz="4" w:space="0"/>
              <w:right w:val="single" w:color="auto" w:sz="4" w:space="0"/>
            </w:tcBorders>
            <w:noWrap w:val="0"/>
            <w:vAlign w:val="center"/>
          </w:tcPr>
          <w:p w14:paraId="38C748E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1</w:t>
            </w:r>
          </w:p>
        </w:tc>
        <w:tc>
          <w:tcPr>
            <w:tcW w:w="2934" w:type="dxa"/>
            <w:tcBorders>
              <w:top w:val="single" w:color="auto" w:sz="4" w:space="0"/>
              <w:left w:val="single" w:color="auto" w:sz="4" w:space="0"/>
              <w:bottom w:val="single" w:color="auto" w:sz="4" w:space="0"/>
              <w:right w:val="single" w:color="auto" w:sz="4" w:space="0"/>
            </w:tcBorders>
            <w:noWrap w:val="0"/>
            <w:vAlign w:val="center"/>
          </w:tcPr>
          <w:p w14:paraId="05E20EA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14:paraId="1C6E75E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c>
          <w:tcPr>
            <w:tcW w:w="1738" w:type="dxa"/>
            <w:tcBorders>
              <w:top w:val="single" w:color="auto" w:sz="4" w:space="0"/>
              <w:left w:val="single" w:color="auto" w:sz="4" w:space="0"/>
              <w:bottom w:val="single" w:color="auto" w:sz="4" w:space="0"/>
              <w:right w:val="double" w:color="auto" w:sz="4" w:space="0"/>
            </w:tcBorders>
            <w:noWrap w:val="0"/>
            <w:vAlign w:val="center"/>
          </w:tcPr>
          <w:p w14:paraId="545A42B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r>
      <w:tr w14:paraId="226F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79" w:type="dxa"/>
            <w:tcBorders>
              <w:top w:val="single" w:color="auto" w:sz="4" w:space="0"/>
              <w:left w:val="double" w:color="auto" w:sz="4" w:space="0"/>
              <w:bottom w:val="single" w:color="auto" w:sz="4" w:space="0"/>
              <w:right w:val="single" w:color="auto" w:sz="4" w:space="0"/>
            </w:tcBorders>
            <w:noWrap w:val="0"/>
            <w:vAlign w:val="center"/>
          </w:tcPr>
          <w:p w14:paraId="05EB900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2</w:t>
            </w:r>
          </w:p>
        </w:tc>
        <w:tc>
          <w:tcPr>
            <w:tcW w:w="2934" w:type="dxa"/>
            <w:tcBorders>
              <w:top w:val="single" w:color="auto" w:sz="4" w:space="0"/>
              <w:left w:val="single" w:color="auto" w:sz="4" w:space="0"/>
              <w:bottom w:val="single" w:color="auto" w:sz="4" w:space="0"/>
              <w:right w:val="single" w:color="auto" w:sz="4" w:space="0"/>
            </w:tcBorders>
            <w:noWrap w:val="0"/>
            <w:vAlign w:val="center"/>
          </w:tcPr>
          <w:p w14:paraId="5A2235B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14:paraId="03344D5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c>
          <w:tcPr>
            <w:tcW w:w="1738" w:type="dxa"/>
            <w:tcBorders>
              <w:top w:val="single" w:color="auto" w:sz="4" w:space="0"/>
              <w:left w:val="single" w:color="auto" w:sz="4" w:space="0"/>
              <w:bottom w:val="single" w:color="auto" w:sz="4" w:space="0"/>
              <w:right w:val="double" w:color="auto" w:sz="4" w:space="0"/>
            </w:tcBorders>
            <w:noWrap w:val="0"/>
            <w:vAlign w:val="center"/>
          </w:tcPr>
          <w:p w14:paraId="752F6AD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r>
      <w:tr w14:paraId="3CC2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79" w:type="dxa"/>
            <w:tcBorders>
              <w:top w:val="single" w:color="auto" w:sz="4" w:space="0"/>
              <w:left w:val="double" w:color="auto" w:sz="4" w:space="0"/>
              <w:bottom w:val="single" w:color="auto" w:sz="4" w:space="0"/>
              <w:right w:val="single" w:color="auto" w:sz="4" w:space="0"/>
            </w:tcBorders>
            <w:noWrap w:val="0"/>
            <w:vAlign w:val="center"/>
          </w:tcPr>
          <w:p w14:paraId="24908AA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3</w:t>
            </w:r>
          </w:p>
        </w:tc>
        <w:tc>
          <w:tcPr>
            <w:tcW w:w="2934" w:type="dxa"/>
            <w:tcBorders>
              <w:top w:val="single" w:color="auto" w:sz="4" w:space="0"/>
              <w:left w:val="single" w:color="auto" w:sz="4" w:space="0"/>
              <w:bottom w:val="single" w:color="auto" w:sz="4" w:space="0"/>
              <w:right w:val="single" w:color="auto" w:sz="4" w:space="0"/>
            </w:tcBorders>
            <w:noWrap w:val="0"/>
            <w:vAlign w:val="center"/>
          </w:tcPr>
          <w:p w14:paraId="248E18E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14:paraId="4AC2D23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c>
          <w:tcPr>
            <w:tcW w:w="1738" w:type="dxa"/>
            <w:tcBorders>
              <w:top w:val="single" w:color="auto" w:sz="4" w:space="0"/>
              <w:left w:val="single" w:color="auto" w:sz="4" w:space="0"/>
              <w:bottom w:val="single" w:color="auto" w:sz="4" w:space="0"/>
              <w:right w:val="double" w:color="auto" w:sz="4" w:space="0"/>
            </w:tcBorders>
            <w:noWrap w:val="0"/>
            <w:vAlign w:val="center"/>
          </w:tcPr>
          <w:p w14:paraId="7DD006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r>
      <w:tr w14:paraId="6D04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79" w:type="dxa"/>
            <w:tcBorders>
              <w:top w:val="single" w:color="auto" w:sz="4" w:space="0"/>
              <w:left w:val="double" w:color="auto" w:sz="4" w:space="0"/>
              <w:bottom w:val="single" w:color="auto" w:sz="4" w:space="0"/>
              <w:right w:val="single" w:color="auto" w:sz="4" w:space="0"/>
            </w:tcBorders>
            <w:noWrap w:val="0"/>
            <w:vAlign w:val="center"/>
          </w:tcPr>
          <w:p w14:paraId="2A32E1E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4</w:t>
            </w:r>
          </w:p>
        </w:tc>
        <w:tc>
          <w:tcPr>
            <w:tcW w:w="2934" w:type="dxa"/>
            <w:tcBorders>
              <w:top w:val="single" w:color="auto" w:sz="4" w:space="0"/>
              <w:left w:val="single" w:color="auto" w:sz="4" w:space="0"/>
              <w:bottom w:val="single" w:color="auto" w:sz="4" w:space="0"/>
              <w:right w:val="single" w:color="auto" w:sz="4" w:space="0"/>
            </w:tcBorders>
            <w:noWrap w:val="0"/>
            <w:vAlign w:val="center"/>
          </w:tcPr>
          <w:p w14:paraId="77261A9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14:paraId="5143345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c>
          <w:tcPr>
            <w:tcW w:w="1738" w:type="dxa"/>
            <w:tcBorders>
              <w:top w:val="single" w:color="auto" w:sz="4" w:space="0"/>
              <w:left w:val="single" w:color="auto" w:sz="4" w:space="0"/>
              <w:bottom w:val="single" w:color="auto" w:sz="4" w:space="0"/>
              <w:right w:val="double" w:color="auto" w:sz="4" w:space="0"/>
            </w:tcBorders>
            <w:noWrap w:val="0"/>
            <w:vAlign w:val="center"/>
          </w:tcPr>
          <w:p w14:paraId="1DC544E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r>
      <w:tr w14:paraId="1C96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79" w:type="dxa"/>
            <w:tcBorders>
              <w:top w:val="single" w:color="auto" w:sz="4" w:space="0"/>
              <w:left w:val="double" w:color="auto" w:sz="4" w:space="0"/>
              <w:bottom w:val="single" w:color="auto" w:sz="4" w:space="0"/>
              <w:right w:val="single" w:color="auto" w:sz="4" w:space="0"/>
            </w:tcBorders>
            <w:noWrap w:val="0"/>
            <w:vAlign w:val="center"/>
          </w:tcPr>
          <w:p w14:paraId="293D8AC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w:t>
            </w:r>
          </w:p>
        </w:tc>
        <w:tc>
          <w:tcPr>
            <w:tcW w:w="2934" w:type="dxa"/>
            <w:tcBorders>
              <w:top w:val="single" w:color="auto" w:sz="4" w:space="0"/>
              <w:left w:val="single" w:color="auto" w:sz="4" w:space="0"/>
              <w:bottom w:val="single" w:color="auto" w:sz="4" w:space="0"/>
              <w:right w:val="single" w:color="auto" w:sz="4" w:space="0"/>
            </w:tcBorders>
            <w:noWrap w:val="0"/>
            <w:vAlign w:val="center"/>
          </w:tcPr>
          <w:p w14:paraId="1DC5E77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c>
          <w:tcPr>
            <w:tcW w:w="3047" w:type="dxa"/>
            <w:tcBorders>
              <w:top w:val="single" w:color="auto" w:sz="4" w:space="0"/>
              <w:left w:val="single" w:color="auto" w:sz="4" w:space="0"/>
              <w:bottom w:val="single" w:color="auto" w:sz="4" w:space="0"/>
              <w:right w:val="single" w:color="auto" w:sz="4" w:space="0"/>
            </w:tcBorders>
            <w:noWrap w:val="0"/>
            <w:vAlign w:val="center"/>
          </w:tcPr>
          <w:p w14:paraId="79A2D59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c>
          <w:tcPr>
            <w:tcW w:w="1738" w:type="dxa"/>
            <w:tcBorders>
              <w:top w:val="single" w:color="auto" w:sz="4" w:space="0"/>
              <w:left w:val="single" w:color="auto" w:sz="4" w:space="0"/>
              <w:bottom w:val="single" w:color="auto" w:sz="4" w:space="0"/>
              <w:right w:val="double" w:color="auto" w:sz="4" w:space="0"/>
            </w:tcBorders>
            <w:noWrap w:val="0"/>
            <w:vAlign w:val="center"/>
          </w:tcPr>
          <w:p w14:paraId="7B5CDB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r>
      <w:tr w14:paraId="6A7C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79" w:type="dxa"/>
            <w:tcBorders>
              <w:top w:val="single" w:color="auto" w:sz="4" w:space="0"/>
              <w:left w:val="double" w:color="auto" w:sz="4" w:space="0"/>
              <w:bottom w:val="double" w:color="auto" w:sz="4" w:space="0"/>
              <w:right w:val="single" w:color="auto" w:sz="4" w:space="0"/>
            </w:tcBorders>
            <w:noWrap w:val="0"/>
            <w:vAlign w:val="center"/>
          </w:tcPr>
          <w:p w14:paraId="045EC2D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w:t>
            </w:r>
          </w:p>
        </w:tc>
        <w:tc>
          <w:tcPr>
            <w:tcW w:w="2934" w:type="dxa"/>
            <w:tcBorders>
              <w:top w:val="single" w:color="auto" w:sz="4" w:space="0"/>
              <w:left w:val="single" w:color="auto" w:sz="4" w:space="0"/>
              <w:bottom w:val="double" w:color="auto" w:sz="4" w:space="0"/>
              <w:right w:val="single" w:color="auto" w:sz="4" w:space="0"/>
            </w:tcBorders>
            <w:noWrap w:val="0"/>
            <w:vAlign w:val="center"/>
          </w:tcPr>
          <w:p w14:paraId="2910FDB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c>
          <w:tcPr>
            <w:tcW w:w="3047" w:type="dxa"/>
            <w:tcBorders>
              <w:top w:val="single" w:color="auto" w:sz="4" w:space="0"/>
              <w:left w:val="single" w:color="auto" w:sz="4" w:space="0"/>
              <w:bottom w:val="double" w:color="auto" w:sz="4" w:space="0"/>
              <w:right w:val="single" w:color="auto" w:sz="4" w:space="0"/>
            </w:tcBorders>
            <w:noWrap w:val="0"/>
            <w:vAlign w:val="center"/>
          </w:tcPr>
          <w:p w14:paraId="282AC83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c>
          <w:tcPr>
            <w:tcW w:w="1738" w:type="dxa"/>
            <w:tcBorders>
              <w:top w:val="single" w:color="auto" w:sz="4" w:space="0"/>
              <w:left w:val="single" w:color="auto" w:sz="4" w:space="0"/>
              <w:bottom w:val="double" w:color="auto" w:sz="4" w:space="0"/>
              <w:right w:val="double" w:color="auto" w:sz="4" w:space="0"/>
            </w:tcBorders>
            <w:noWrap w:val="0"/>
            <w:vAlign w:val="center"/>
          </w:tcPr>
          <w:p w14:paraId="7E81A3C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rPr>
                <w:rFonts w:hint="eastAsia" w:ascii="宋体" w:hAnsi="宋体" w:eastAsia="宋体" w:cs="宋体"/>
                <w:b w:val="0"/>
                <w:bCs w:val="0"/>
                <w:color w:val="auto"/>
                <w:sz w:val="24"/>
                <w:szCs w:val="32"/>
                <w:highlight w:val="none"/>
                <w:lang w:val="en-US" w:eastAsia="zh-CN"/>
              </w:rPr>
            </w:pPr>
          </w:p>
        </w:tc>
      </w:tr>
    </w:tbl>
    <w:p w14:paraId="11C54429">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注：若对商务、技术要求没有任何偏差，只须在表格的“偏离情况”中，填写“所有条款无偏离”即可。</w:t>
      </w:r>
    </w:p>
    <w:p w14:paraId="1CDC2245">
      <w:pPr>
        <w:keepNext w:val="0"/>
        <w:keepLines w:val="0"/>
        <w:pageBreakBefore w:val="0"/>
        <w:widowControl w:val="0"/>
        <w:kinsoku/>
        <w:wordWrap/>
        <w:overflowPunct/>
        <w:topLinePunct w:val="0"/>
        <w:autoSpaceDE/>
        <w:autoSpaceDN/>
        <w:bidi w:val="0"/>
        <w:adjustRightInd/>
        <w:snapToGrid/>
        <w:spacing w:line="480" w:lineRule="auto"/>
        <w:ind w:firstLine="4320" w:firstLineChars="1800"/>
        <w:rPr>
          <w:rFonts w:hint="eastAsia" w:ascii="宋体" w:hAnsi="宋体" w:eastAsia="宋体" w:cs="宋体"/>
          <w:color w:val="auto"/>
          <w:sz w:val="24"/>
          <w:szCs w:val="32"/>
          <w:highlight w:val="none"/>
          <w:lang w:val="en-US" w:eastAsia="zh-CN"/>
        </w:rPr>
      </w:pPr>
    </w:p>
    <w:p w14:paraId="5C34BB0E">
      <w:pPr>
        <w:keepNext w:val="0"/>
        <w:keepLines w:val="0"/>
        <w:pageBreakBefore w:val="0"/>
        <w:widowControl w:val="0"/>
        <w:kinsoku/>
        <w:wordWrap/>
        <w:overflowPunct/>
        <w:topLinePunct w:val="0"/>
        <w:autoSpaceDE/>
        <w:autoSpaceDN/>
        <w:bidi w:val="0"/>
        <w:adjustRightInd/>
        <w:snapToGrid/>
        <w:spacing w:line="480" w:lineRule="auto"/>
        <w:ind w:firstLine="4320" w:firstLineChars="18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公章</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w:t>
      </w:r>
    </w:p>
    <w:p w14:paraId="66C3E175">
      <w:pPr>
        <w:keepNext w:val="0"/>
        <w:keepLines w:val="0"/>
        <w:pageBreakBefore w:val="0"/>
        <w:widowControl w:val="0"/>
        <w:kinsoku/>
        <w:wordWrap/>
        <w:overflowPunct/>
        <w:topLinePunct w:val="0"/>
        <w:autoSpaceDE/>
        <w:autoSpaceDN/>
        <w:bidi w:val="0"/>
        <w:adjustRightInd/>
        <w:snapToGrid/>
        <w:spacing w:line="480" w:lineRule="auto"/>
        <w:ind w:firstLine="4320" w:firstLineChars="18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供应商代表</w:t>
      </w:r>
      <w:r>
        <w:rPr>
          <w:rFonts w:hint="eastAsia" w:ascii="宋体" w:hAnsi="宋体" w:eastAsia="宋体" w:cs="宋体"/>
          <w:color w:val="auto"/>
          <w:sz w:val="24"/>
          <w:szCs w:val="32"/>
          <w:highlight w:val="none"/>
          <w:lang w:eastAsia="zh-CN"/>
        </w:rPr>
        <w:t>（签字或盖章</w:t>
      </w:r>
      <w:r>
        <w:rPr>
          <w:rFonts w:hint="eastAsia" w:ascii="宋体" w:hAnsi="宋体" w:eastAsia="宋体" w:cs="宋体"/>
          <w:color w:val="auto"/>
          <w:sz w:val="24"/>
          <w:szCs w:val="32"/>
          <w:highlight w:val="none"/>
          <w:lang w:val="en-US" w:eastAsia="zh-CN"/>
        </w:rPr>
        <w:t>）</w:t>
      </w:r>
      <w:r>
        <w:rPr>
          <w:rFonts w:hint="eastAsia" w:ascii="宋体" w:hAnsi="宋体" w:eastAsia="宋体" w:cs="宋体"/>
          <w:color w:val="auto"/>
          <w:sz w:val="24"/>
          <w:szCs w:val="32"/>
          <w:highlight w:val="none"/>
        </w:rPr>
        <w:t>：</w:t>
      </w:r>
    </w:p>
    <w:p w14:paraId="6DFEAD4F">
      <w:pPr>
        <w:keepNext w:val="0"/>
        <w:keepLines w:val="0"/>
        <w:pageBreakBefore w:val="0"/>
        <w:widowControl w:val="0"/>
        <w:kinsoku/>
        <w:wordWrap/>
        <w:overflowPunct/>
        <w:topLinePunct w:val="0"/>
        <w:autoSpaceDE/>
        <w:autoSpaceDN/>
        <w:bidi w:val="0"/>
        <w:adjustRightInd/>
        <w:snapToGrid/>
        <w:spacing w:line="480" w:lineRule="auto"/>
        <w:ind w:firstLine="4320" w:firstLineChars="18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日期：</w:t>
      </w:r>
    </w:p>
    <w:p w14:paraId="408E7D6A">
      <w:pPr>
        <w:rPr>
          <w:rFonts w:hint="eastAsia" w:ascii="宋体" w:hAnsi="宋体" w:eastAsia="宋体" w:cs="宋体"/>
          <w:b/>
          <w:bCs/>
          <w:color w:val="auto"/>
          <w:sz w:val="28"/>
          <w:szCs w:val="36"/>
          <w:highlight w:val="none"/>
          <w:lang w:val="en-US" w:eastAsia="zh-CN"/>
        </w:rPr>
      </w:pPr>
    </w:p>
    <w:p w14:paraId="68C01CAF">
      <w:pPr>
        <w:rPr>
          <w:rFonts w:hint="eastAsia" w:ascii="宋体" w:hAnsi="宋体" w:cs="宋体"/>
          <w:b/>
          <w:bCs/>
          <w:color w:val="auto"/>
          <w:sz w:val="28"/>
          <w:szCs w:val="36"/>
          <w:highlight w:val="none"/>
          <w:lang w:val="en-US" w:eastAsia="zh-CN"/>
        </w:rPr>
      </w:pPr>
      <w:r>
        <w:rPr>
          <w:rFonts w:hint="eastAsia" w:ascii="宋体" w:hAnsi="宋体" w:cs="宋体"/>
          <w:b/>
          <w:bCs/>
          <w:color w:val="auto"/>
          <w:sz w:val="28"/>
          <w:szCs w:val="36"/>
          <w:highlight w:val="none"/>
          <w:lang w:val="en-US" w:eastAsia="zh-CN"/>
        </w:rPr>
        <w:br w:type="page"/>
      </w:r>
    </w:p>
    <w:p w14:paraId="249D63E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36"/>
          <w:highlight w:val="none"/>
          <w:lang w:val="en-US" w:eastAsia="zh-CN"/>
        </w:rPr>
      </w:pPr>
      <w:r>
        <w:rPr>
          <w:rFonts w:hint="eastAsia" w:ascii="宋体" w:hAnsi="宋体" w:cs="宋体"/>
          <w:b/>
          <w:bCs/>
          <w:color w:val="auto"/>
          <w:sz w:val="28"/>
          <w:szCs w:val="36"/>
          <w:highlight w:val="none"/>
          <w:lang w:val="en-US" w:eastAsia="zh-CN"/>
        </w:rPr>
        <w:t>六</w:t>
      </w:r>
      <w:r>
        <w:rPr>
          <w:rFonts w:hint="eastAsia" w:ascii="宋体" w:hAnsi="宋体" w:eastAsia="宋体" w:cs="宋体"/>
          <w:b/>
          <w:bCs/>
          <w:color w:val="auto"/>
          <w:sz w:val="28"/>
          <w:szCs w:val="36"/>
          <w:highlight w:val="none"/>
          <w:lang w:val="en-US" w:eastAsia="zh-CN"/>
        </w:rPr>
        <w:t>、服务方案</w:t>
      </w:r>
    </w:p>
    <w:p w14:paraId="31CDE041">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br w:type="page"/>
      </w:r>
    </w:p>
    <w:p w14:paraId="75D3755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36"/>
          <w:highlight w:val="none"/>
          <w:lang w:val="en-US" w:eastAsia="zh-CN"/>
        </w:rPr>
      </w:pPr>
      <w:r>
        <w:rPr>
          <w:rFonts w:hint="eastAsia" w:ascii="宋体" w:hAnsi="宋体" w:cs="宋体"/>
          <w:b/>
          <w:bCs/>
          <w:color w:val="auto"/>
          <w:sz w:val="28"/>
          <w:szCs w:val="36"/>
          <w:highlight w:val="none"/>
          <w:lang w:val="en-US" w:eastAsia="zh-CN"/>
        </w:rPr>
        <w:t>七</w:t>
      </w:r>
      <w:r>
        <w:rPr>
          <w:rFonts w:hint="eastAsia" w:ascii="宋体" w:hAnsi="宋体" w:eastAsia="宋体" w:cs="宋体"/>
          <w:b/>
          <w:bCs/>
          <w:color w:val="auto"/>
          <w:sz w:val="28"/>
          <w:szCs w:val="36"/>
          <w:highlight w:val="none"/>
          <w:lang w:val="en-US" w:eastAsia="zh-CN"/>
        </w:rPr>
        <w:t>、供应商认为需要提供的</w:t>
      </w:r>
      <w:r>
        <w:rPr>
          <w:rFonts w:hint="eastAsia" w:ascii="宋体" w:hAnsi="宋体" w:cs="宋体"/>
          <w:b/>
          <w:bCs/>
          <w:color w:val="auto"/>
          <w:sz w:val="28"/>
          <w:szCs w:val="36"/>
          <w:highlight w:val="none"/>
          <w:lang w:val="en-US" w:eastAsia="zh-CN"/>
        </w:rPr>
        <w:t>其他</w:t>
      </w:r>
      <w:r>
        <w:rPr>
          <w:rFonts w:hint="eastAsia" w:ascii="宋体" w:hAnsi="宋体" w:eastAsia="宋体" w:cs="宋体"/>
          <w:b/>
          <w:bCs/>
          <w:color w:val="auto"/>
          <w:sz w:val="28"/>
          <w:szCs w:val="36"/>
          <w:highlight w:val="none"/>
          <w:lang w:val="en-US" w:eastAsia="zh-CN"/>
        </w:rPr>
        <w:t>商务、技术文件</w:t>
      </w:r>
    </w:p>
    <w:p w14:paraId="58582602">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br w:type="page"/>
      </w:r>
    </w:p>
    <w:p w14:paraId="1CE798E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6B05978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368A231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2D49A0C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2CBBD8E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7AFD0CB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0A86FD7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655D8DA0">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p>
    <w:p w14:paraId="3E2EB8A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eastAsia="zh-CN"/>
        </w:rPr>
        <w:t>报价文件</w:t>
      </w:r>
    </w:p>
    <w:p w14:paraId="5B425A5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eastAsia="zh-CN"/>
        </w:rPr>
        <w:br w:type="page"/>
      </w:r>
    </w:p>
    <w:p w14:paraId="78992CA8">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一、</w:t>
      </w:r>
      <w:r>
        <w:rPr>
          <w:rFonts w:hint="eastAsia" w:ascii="宋体" w:hAnsi="宋体" w:eastAsia="宋体" w:cs="宋体"/>
          <w:b/>
          <w:bCs/>
          <w:color w:val="auto"/>
          <w:sz w:val="28"/>
          <w:szCs w:val="28"/>
          <w:highlight w:val="none"/>
          <w:lang w:val="en-US" w:eastAsia="zh-CN"/>
        </w:rPr>
        <w:t>报价一览表</w:t>
      </w:r>
    </w:p>
    <w:p w14:paraId="0C86AB2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lang w:val="en-US" w:eastAsia="zh-CN"/>
        </w:rPr>
      </w:pPr>
    </w:p>
    <w:p w14:paraId="21E11C1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项目名称：</w:t>
      </w:r>
      <w:r>
        <w:rPr>
          <w:rFonts w:hint="eastAsia" w:ascii="宋体" w:hAnsi="宋体" w:eastAsia="宋体" w:cs="宋体"/>
          <w:color w:val="auto"/>
          <w:sz w:val="24"/>
          <w:szCs w:val="32"/>
          <w:highlight w:val="none"/>
          <w:u w:val="single"/>
          <w:lang w:val="en-US" w:eastAsia="zh-CN"/>
        </w:rPr>
        <w:t xml:space="preserve">                                         </w:t>
      </w:r>
    </w:p>
    <w:p w14:paraId="25AFB0D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lang w:val="en-US" w:eastAsia="zh-CN"/>
        </w:rPr>
        <w:t>项目编号：</w:t>
      </w:r>
      <w:r>
        <w:rPr>
          <w:rFonts w:hint="eastAsia" w:ascii="宋体" w:hAnsi="宋体" w:eastAsia="宋体" w:cs="宋体"/>
          <w:color w:val="auto"/>
          <w:sz w:val="24"/>
          <w:szCs w:val="32"/>
          <w:highlight w:val="none"/>
          <w:u w:val="single"/>
          <w:lang w:val="en-US" w:eastAsia="zh-CN"/>
        </w:rPr>
        <w:t xml:space="preserve">                                         </w:t>
      </w:r>
    </w:p>
    <w:p w14:paraId="561B2A3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lang w:val="en-US" w:eastAsia="zh-CN"/>
        </w:rPr>
      </w:pPr>
    </w:p>
    <w:tbl>
      <w:tblPr>
        <w:tblStyle w:val="24"/>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6068"/>
      </w:tblGrid>
      <w:tr w14:paraId="5BE9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27" w:type="dxa"/>
            <w:noWrap w:val="0"/>
            <w:vAlign w:val="center"/>
          </w:tcPr>
          <w:p w14:paraId="45BE148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供应商名称</w:t>
            </w:r>
          </w:p>
        </w:tc>
        <w:tc>
          <w:tcPr>
            <w:tcW w:w="6068" w:type="dxa"/>
            <w:noWrap w:val="0"/>
            <w:vAlign w:val="center"/>
          </w:tcPr>
          <w:p w14:paraId="4B0DD95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p>
        </w:tc>
      </w:tr>
      <w:tr w14:paraId="7FC5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27" w:type="dxa"/>
            <w:noWrap w:val="0"/>
            <w:vAlign w:val="center"/>
          </w:tcPr>
          <w:p w14:paraId="2F4A5EE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投标报价（元）</w:t>
            </w:r>
          </w:p>
        </w:tc>
        <w:tc>
          <w:tcPr>
            <w:tcW w:w="6068" w:type="dxa"/>
            <w:noWrap w:val="0"/>
            <w:vAlign w:val="center"/>
          </w:tcPr>
          <w:p w14:paraId="4BC094F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大写：                  小写：</w:t>
            </w:r>
          </w:p>
        </w:tc>
      </w:tr>
      <w:tr w14:paraId="02CF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27" w:type="dxa"/>
            <w:noWrap w:val="0"/>
            <w:vAlign w:val="center"/>
          </w:tcPr>
          <w:p w14:paraId="495993E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服务期</w:t>
            </w:r>
          </w:p>
        </w:tc>
        <w:tc>
          <w:tcPr>
            <w:tcW w:w="6068" w:type="dxa"/>
            <w:noWrap w:val="0"/>
            <w:vAlign w:val="center"/>
          </w:tcPr>
          <w:p w14:paraId="1A592C5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p>
        </w:tc>
      </w:tr>
      <w:tr w14:paraId="09F0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27" w:type="dxa"/>
            <w:noWrap w:val="0"/>
            <w:vAlign w:val="center"/>
          </w:tcPr>
          <w:p w14:paraId="1086F1A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bookmarkStart w:id="41" w:name="_GoBack"/>
            <w:r>
              <w:rPr>
                <w:rFonts w:hint="eastAsia" w:ascii="宋体" w:hAnsi="宋体" w:cs="宋体"/>
                <w:color w:val="auto"/>
                <w:sz w:val="24"/>
                <w:szCs w:val="32"/>
                <w:highlight w:val="none"/>
                <w:lang w:val="en-US" w:eastAsia="zh-CN"/>
              </w:rPr>
              <w:t>服务地点</w:t>
            </w:r>
            <w:bookmarkEnd w:id="41"/>
          </w:p>
        </w:tc>
        <w:tc>
          <w:tcPr>
            <w:tcW w:w="6068" w:type="dxa"/>
            <w:noWrap w:val="0"/>
            <w:vAlign w:val="center"/>
          </w:tcPr>
          <w:p w14:paraId="5F6BC19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p>
        </w:tc>
      </w:tr>
      <w:tr w14:paraId="0623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27" w:type="dxa"/>
            <w:noWrap w:val="0"/>
            <w:vAlign w:val="center"/>
          </w:tcPr>
          <w:p w14:paraId="6BF41C2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备注</w:t>
            </w:r>
          </w:p>
        </w:tc>
        <w:tc>
          <w:tcPr>
            <w:tcW w:w="6068" w:type="dxa"/>
            <w:noWrap w:val="0"/>
            <w:vAlign w:val="center"/>
          </w:tcPr>
          <w:p w14:paraId="4AC0A95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32"/>
                <w:highlight w:val="none"/>
                <w:lang w:val="en-US" w:eastAsia="zh-CN"/>
              </w:rPr>
            </w:pPr>
          </w:p>
        </w:tc>
      </w:tr>
    </w:tbl>
    <w:p w14:paraId="48A2CAD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rPr>
      </w:pPr>
    </w:p>
    <w:p w14:paraId="085ED4A2">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lang w:eastAsia="zh-CN"/>
        </w:rPr>
      </w:pPr>
    </w:p>
    <w:p w14:paraId="6426A9A6">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lang w:eastAsia="zh-CN"/>
        </w:rPr>
      </w:pPr>
    </w:p>
    <w:p w14:paraId="6754A6D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lang w:eastAsia="zh-CN"/>
        </w:rPr>
      </w:pPr>
    </w:p>
    <w:p w14:paraId="387A4FCD">
      <w:pPr>
        <w:keepNext w:val="0"/>
        <w:keepLines w:val="0"/>
        <w:pageBreakBefore w:val="0"/>
        <w:widowControl w:val="0"/>
        <w:kinsoku/>
        <w:wordWrap/>
        <w:overflowPunct/>
        <w:topLinePunct w:val="0"/>
        <w:autoSpaceDE/>
        <w:autoSpaceDN/>
        <w:bidi w:val="0"/>
        <w:adjustRightInd/>
        <w:snapToGrid/>
        <w:spacing w:line="48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13CFFA8A">
      <w:pPr>
        <w:keepNext w:val="0"/>
        <w:keepLines w:val="0"/>
        <w:pageBreakBefore w:val="0"/>
        <w:widowControl w:val="0"/>
        <w:kinsoku/>
        <w:wordWrap/>
        <w:overflowPunct/>
        <w:topLinePunct w:val="0"/>
        <w:autoSpaceDE/>
        <w:autoSpaceDN/>
        <w:bidi w:val="0"/>
        <w:adjustRightInd/>
        <w:snapToGrid/>
        <w:spacing w:line="480" w:lineRule="auto"/>
        <w:ind w:firstLine="3600" w:firstLineChars="1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w:t>
      </w:r>
      <w:r>
        <w:rPr>
          <w:rFonts w:hint="eastAsia" w:ascii="宋体" w:hAnsi="宋体" w:eastAsia="宋体" w:cs="宋体"/>
          <w:color w:val="auto"/>
          <w:sz w:val="24"/>
          <w:szCs w:val="24"/>
          <w:highlight w:val="none"/>
          <w:lang w:eastAsia="zh-CN"/>
        </w:rPr>
        <w:t>表（签字或盖章）：</w:t>
      </w:r>
    </w:p>
    <w:p w14:paraId="2F2CF211">
      <w:pPr>
        <w:keepNext w:val="0"/>
        <w:keepLines w:val="0"/>
        <w:pageBreakBefore w:val="0"/>
        <w:widowControl w:val="0"/>
        <w:kinsoku/>
        <w:wordWrap/>
        <w:overflowPunct/>
        <w:topLinePunct w:val="0"/>
        <w:autoSpaceDE/>
        <w:autoSpaceDN/>
        <w:bidi w:val="0"/>
        <w:adjustRightInd/>
        <w:snapToGrid/>
        <w:spacing w:line="480" w:lineRule="auto"/>
        <w:ind w:firstLine="3600" w:firstLineChars="1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w:t>
      </w:r>
    </w:p>
    <w:p w14:paraId="195B4CD4">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5CCADA62">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bCs/>
          <w:color w:val="auto"/>
          <w:sz w:val="48"/>
          <w:szCs w:val="48"/>
          <w:highlight w:val="none"/>
          <w:lang w:val="en-US"/>
        </w:rPr>
      </w:pPr>
    </w:p>
    <w:p w14:paraId="700B9C94">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bCs/>
          <w:color w:val="auto"/>
          <w:sz w:val="48"/>
          <w:szCs w:val="48"/>
          <w:highlight w:val="none"/>
          <w:lang w:val="en-US"/>
        </w:rPr>
      </w:pPr>
    </w:p>
    <w:p w14:paraId="10835764">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bCs/>
          <w:color w:val="auto"/>
          <w:sz w:val="48"/>
          <w:szCs w:val="48"/>
          <w:highlight w:val="none"/>
          <w:lang w:val="en-US"/>
        </w:rPr>
      </w:pPr>
    </w:p>
    <w:p w14:paraId="6503EA4F">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65BD57D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291D86E5">
      <w:pPr>
        <w:keepNext w:val="0"/>
        <w:keepLines w:val="0"/>
        <w:pageBreakBefore w:val="0"/>
        <w:widowControl w:val="0"/>
        <w:kinsoku/>
        <w:wordWrap/>
        <w:overflowPunct/>
        <w:topLinePunct w:val="0"/>
        <w:autoSpaceDE/>
        <w:autoSpaceDN/>
        <w:bidi w:val="0"/>
        <w:adjustRightInd/>
        <w:snapToGrid/>
        <w:spacing w:line="480" w:lineRule="auto"/>
        <w:jc w:val="both"/>
        <w:rPr>
          <w:rFonts w:hint="eastAsia" w:ascii="宋体" w:hAnsi="宋体" w:eastAsia="宋体" w:cs="宋体"/>
          <w:b/>
          <w:bCs/>
          <w:color w:val="auto"/>
          <w:sz w:val="48"/>
          <w:szCs w:val="48"/>
          <w:highlight w:val="none"/>
          <w:lang w:val="en-US"/>
        </w:rPr>
      </w:pPr>
    </w:p>
    <w:p w14:paraId="3BEDBA7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4835766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1B46CF7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48"/>
          <w:szCs w:val="48"/>
          <w:highlight w:val="none"/>
          <w:lang w:val="en-US"/>
        </w:rPr>
      </w:pPr>
    </w:p>
    <w:p w14:paraId="3A0B5AD8">
      <w:pPr>
        <w:pStyle w:val="3"/>
        <w:bidi w:val="0"/>
        <w:jc w:val="center"/>
        <w:rPr>
          <w:rFonts w:hint="eastAsia"/>
          <w:lang w:val="en-US" w:eastAsia="zh-CN"/>
        </w:rPr>
      </w:pPr>
      <w:bookmarkStart w:id="40" w:name="_Toc27628"/>
      <w:r>
        <w:rPr>
          <w:rFonts w:hint="eastAsia"/>
          <w:lang w:val="en-US"/>
        </w:rPr>
        <w:t>第</w:t>
      </w:r>
      <w:r>
        <w:rPr>
          <w:rFonts w:hint="eastAsia"/>
          <w:lang w:val="en-US" w:eastAsia="zh-CN"/>
        </w:rPr>
        <w:t>七</w:t>
      </w:r>
      <w:r>
        <w:rPr>
          <w:rFonts w:hint="eastAsia"/>
          <w:lang w:val="en-US"/>
        </w:rPr>
        <w:t>部分</w:t>
      </w:r>
      <w:r>
        <w:rPr>
          <w:rFonts w:hint="eastAsia"/>
          <w:lang w:val="en-US" w:eastAsia="zh-CN"/>
        </w:rPr>
        <w:t xml:space="preserve">  附件</w:t>
      </w:r>
      <w:bookmarkEnd w:id="40"/>
    </w:p>
    <w:p w14:paraId="2EA5A777">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40"/>
          <w:szCs w:val="48"/>
          <w:highlight w:val="none"/>
          <w:lang w:val="en-US" w:eastAsia="zh-CN"/>
        </w:rPr>
      </w:pPr>
      <w:r>
        <w:rPr>
          <w:rFonts w:hint="eastAsia" w:ascii="宋体" w:hAnsi="宋体" w:eastAsia="宋体" w:cs="宋体"/>
          <w:b/>
          <w:bCs/>
          <w:color w:val="auto"/>
          <w:sz w:val="40"/>
          <w:szCs w:val="48"/>
          <w:highlight w:val="none"/>
          <w:lang w:val="en-US" w:eastAsia="zh-CN"/>
        </w:rPr>
        <w:br w:type="page"/>
      </w:r>
    </w:p>
    <w:p w14:paraId="625FF07A">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52"/>
          <w:szCs w:val="52"/>
          <w:highlight w:val="none"/>
        </w:rPr>
      </w:pPr>
    </w:p>
    <w:p w14:paraId="65D5259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52"/>
          <w:szCs w:val="52"/>
          <w:highlight w:val="none"/>
        </w:rPr>
      </w:pPr>
    </w:p>
    <w:p w14:paraId="4B37ADD6">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52"/>
          <w:szCs w:val="52"/>
          <w:highlight w:val="none"/>
        </w:rPr>
      </w:pPr>
    </w:p>
    <w:p w14:paraId="76D0B1E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52"/>
          <w:szCs w:val="52"/>
          <w:highlight w:val="none"/>
        </w:rPr>
      </w:pPr>
    </w:p>
    <w:p w14:paraId="1014FC27">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政</w:t>
      </w:r>
    </w:p>
    <w:p w14:paraId="6F5CE26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策</w:t>
      </w:r>
    </w:p>
    <w:p w14:paraId="7A8C36B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性</w:t>
      </w:r>
    </w:p>
    <w:p w14:paraId="56ADCCB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要</w:t>
      </w:r>
    </w:p>
    <w:p w14:paraId="612EF28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求</w:t>
      </w:r>
    </w:p>
    <w:p w14:paraId="7AFAFF8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部</w:t>
      </w:r>
    </w:p>
    <w:p w14:paraId="3044FF8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分</w:t>
      </w:r>
    </w:p>
    <w:p w14:paraId="2629961B">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br w:type="page"/>
      </w:r>
    </w:p>
    <w:p w14:paraId="07984DAE">
      <w:pPr>
        <w:keepNext w:val="0"/>
        <w:keepLines w:val="0"/>
        <w:pageBreakBefore w:val="0"/>
        <w:widowControl w:val="0"/>
        <w:tabs>
          <w:tab w:val="left" w:pos="1680"/>
        </w:tabs>
        <w:kinsoku/>
        <w:wordWrap/>
        <w:overflowPunct/>
        <w:topLinePunct w:val="0"/>
        <w:autoSpaceDE/>
        <w:autoSpaceDN/>
        <w:bidi w:val="0"/>
        <w:adjustRightInd/>
        <w:snapToGrid/>
        <w:spacing w:before="0" w:beforeAutospacing="0" w:after="0" w:afterAutospacing="0" w:line="480" w:lineRule="auto"/>
        <w:jc w:val="center"/>
        <w:textAlignment w:val="baseline"/>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t>中小企业声明函（工程、服务）</w:t>
      </w:r>
    </w:p>
    <w:p w14:paraId="79159D4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lang w:val="en-US" w:eastAsia="zh-CN"/>
        </w:rPr>
      </w:pPr>
    </w:p>
    <w:p w14:paraId="7312EB3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本公司</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联合体</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郑重声明，根据《政府采购促进中小企业发展管理办法》（财库﹝2020﹞46号</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的规定，本公司</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联合体</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参加</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（单位名称）的</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项目名称）采购活动，工程的施工单位全部为符合政策要求的中小企业（或者：服务全部由符合政策要求的中小企业承接）。相关企业（含联合体中的中小企业、签订分包意向协议的中小企业）的具体情况如下：</w:t>
      </w:r>
    </w:p>
    <w:p w14:paraId="378AEC76">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（标的名称），属于</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（采购文件中明确的所属行业）；承建（承接）企业为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（企业名称），从业人员</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人，营业收入为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万元，资产总额为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万元</w:t>
      </w:r>
      <w:r>
        <w:rPr>
          <w:rFonts w:hint="eastAsia" w:ascii="宋体" w:hAnsi="宋体" w:eastAsia="宋体" w:cs="宋体"/>
          <w:color w:val="auto"/>
          <w:sz w:val="24"/>
          <w:szCs w:val="32"/>
          <w:highlight w:val="none"/>
          <w:vertAlign w:val="superscript"/>
          <w:lang w:val="en-US" w:eastAsia="zh-CN"/>
        </w:rPr>
        <w:t>1</w:t>
      </w:r>
      <w:r>
        <w:rPr>
          <w:rFonts w:hint="eastAsia" w:ascii="宋体" w:hAnsi="宋体" w:eastAsia="宋体" w:cs="宋体"/>
          <w:color w:val="auto"/>
          <w:sz w:val="24"/>
          <w:szCs w:val="32"/>
          <w:highlight w:val="none"/>
        </w:rPr>
        <w:t>，属于</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（中型企业、小型企业、微型企业）；</w:t>
      </w:r>
    </w:p>
    <w:p w14:paraId="2C946341">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（标的名称），属于</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（采购文件中明确的所属行业）；承建（承接）企业为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（企业名称），从业人员</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人，营业收入为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万元，资产总额为</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万元，属于</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（中型企业、小型企业、微型企业）；</w:t>
      </w:r>
    </w:p>
    <w:p w14:paraId="5B9AFD5B">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p w14:paraId="1C923A28">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以上企业，不属于大企业的分支机构，不存在控股股东为大企业的情形，也不存在与大企业的负责人为同一人的情形。</w:t>
      </w:r>
    </w:p>
    <w:p w14:paraId="2062D797">
      <w:pPr>
        <w:keepNext w:val="0"/>
        <w:keepLines w:val="0"/>
        <w:pageBreakBefore w:val="0"/>
        <w:widowControl w:val="0"/>
        <w:kinsoku/>
        <w:wordWrap/>
        <w:overflowPunct/>
        <w:topLinePunct w:val="0"/>
        <w:autoSpaceDE/>
        <w:autoSpaceDN/>
        <w:bidi w:val="0"/>
        <w:adjustRightInd/>
        <w:snapToGrid/>
        <w:spacing w:line="48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本企业对上述声明内容的真实性负责。如有虚假，将依法承担相应责任。</w:t>
      </w:r>
    </w:p>
    <w:p w14:paraId="47DC51CF">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7D4A6C81">
      <w:pPr>
        <w:keepNext w:val="0"/>
        <w:keepLines w:val="0"/>
        <w:pageBreakBefore w:val="0"/>
        <w:widowControl w:val="0"/>
        <w:kinsoku/>
        <w:wordWrap/>
        <w:overflowPunct/>
        <w:topLinePunct w:val="0"/>
        <w:autoSpaceDE/>
        <w:autoSpaceDN/>
        <w:bidi w:val="0"/>
        <w:adjustRightInd/>
        <w:snapToGrid/>
        <w:spacing w:line="480" w:lineRule="auto"/>
        <w:ind w:firstLine="3600" w:firstLineChars="15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企业名称（盖章）：</w:t>
      </w:r>
    </w:p>
    <w:p w14:paraId="0D21C173">
      <w:pPr>
        <w:keepNext w:val="0"/>
        <w:keepLines w:val="0"/>
        <w:pageBreakBefore w:val="0"/>
        <w:widowControl w:val="0"/>
        <w:kinsoku/>
        <w:wordWrap/>
        <w:overflowPunct/>
        <w:topLinePunct w:val="0"/>
        <w:autoSpaceDE/>
        <w:autoSpaceDN/>
        <w:bidi w:val="0"/>
        <w:adjustRightInd/>
        <w:snapToGrid/>
        <w:spacing w:line="480" w:lineRule="auto"/>
        <w:ind w:firstLine="3600" w:firstLineChars="15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日期：</w:t>
      </w:r>
    </w:p>
    <w:p w14:paraId="57901566">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从业人员、营业收入、资产总额填报上一年度数据，无上一年度数据的新成立企业可不填报。</w:t>
      </w:r>
    </w:p>
    <w:p w14:paraId="6C9BF1FF">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br w:type="page"/>
      </w:r>
    </w:p>
    <w:p w14:paraId="642CCCFE">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t>残疾人福利性单位声明函（如适用）</w:t>
      </w:r>
    </w:p>
    <w:p w14:paraId="6DFFC4B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32"/>
          <w:highlight w:val="none"/>
          <w:lang w:val="en-US" w:eastAsia="zh-CN"/>
        </w:rPr>
      </w:pPr>
    </w:p>
    <w:p w14:paraId="13E956C5">
      <w:pPr>
        <w:keepNext w:val="0"/>
        <w:keepLines w:val="0"/>
        <w:pageBreakBefore w:val="0"/>
        <w:widowControl w:val="0"/>
        <w:kinsoku/>
        <w:wordWrap/>
        <w:overflowPunct/>
        <w:topLinePunct w:val="0"/>
        <w:autoSpaceDE/>
        <w:autoSpaceDN/>
        <w:bidi w:val="0"/>
        <w:adjustRightInd/>
        <w:snapToGrid/>
        <w:spacing w:beforeAutospacing="0" w:afterAutospacing="0" w:line="48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lang w:val="en-US" w:eastAsia="zh-CN"/>
        </w:rPr>
        <w:t>单位的</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lang w:val="en-US" w:eastAsia="zh-CN"/>
        </w:rPr>
        <w:t>项目（项目编号：</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lang w:val="en-US" w:eastAsia="zh-CN"/>
        </w:rPr>
        <w:t>）采购活动提供本单位制造的货物（由本单位承担工程/提供服务），或者提供其他残疾人福利性单位制造的货物（不包括使用非残疾人福利性单位注册商标的货物）。</w:t>
      </w:r>
    </w:p>
    <w:p w14:paraId="23388706">
      <w:pPr>
        <w:keepNext w:val="0"/>
        <w:keepLines w:val="0"/>
        <w:pageBreakBefore w:val="0"/>
        <w:widowControl w:val="0"/>
        <w:kinsoku/>
        <w:wordWrap/>
        <w:overflowPunct/>
        <w:topLinePunct w:val="0"/>
        <w:autoSpaceDE/>
        <w:autoSpaceDN/>
        <w:bidi w:val="0"/>
        <w:adjustRightInd/>
        <w:snapToGrid/>
        <w:spacing w:beforeAutospacing="0" w:afterAutospacing="0" w:line="48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本单位对上述声明的真实性负责。如有虚假，将依法承担相应责任。</w:t>
      </w:r>
    </w:p>
    <w:p w14:paraId="03F9F3FC">
      <w:pPr>
        <w:keepNext w:val="0"/>
        <w:keepLines w:val="0"/>
        <w:pageBreakBefore w:val="0"/>
        <w:widowControl w:val="0"/>
        <w:kinsoku/>
        <w:wordWrap/>
        <w:overflowPunct/>
        <w:topLinePunct w:val="0"/>
        <w:autoSpaceDE/>
        <w:autoSpaceDN/>
        <w:bidi w:val="0"/>
        <w:adjustRightInd/>
        <w:snapToGrid/>
        <w:spacing w:beforeAutospacing="0" w:afterAutospacing="0" w:line="480" w:lineRule="auto"/>
        <w:textAlignment w:val="auto"/>
        <w:rPr>
          <w:rFonts w:hint="eastAsia" w:ascii="宋体" w:hAnsi="宋体" w:eastAsia="宋体" w:cs="宋体"/>
          <w:color w:val="auto"/>
          <w:sz w:val="24"/>
          <w:szCs w:val="32"/>
          <w:highlight w:val="none"/>
          <w:lang w:val="en-US" w:eastAsia="zh-CN"/>
        </w:rPr>
      </w:pPr>
    </w:p>
    <w:p w14:paraId="3EF4D93F">
      <w:pPr>
        <w:keepNext w:val="0"/>
        <w:keepLines w:val="0"/>
        <w:pageBreakBefore w:val="0"/>
        <w:widowControl w:val="0"/>
        <w:kinsoku/>
        <w:wordWrap/>
        <w:overflowPunct/>
        <w:topLinePunct w:val="0"/>
        <w:autoSpaceDE/>
        <w:autoSpaceDN/>
        <w:bidi w:val="0"/>
        <w:adjustRightInd/>
        <w:snapToGrid/>
        <w:spacing w:beforeAutospacing="0" w:afterAutospacing="0" w:line="480" w:lineRule="auto"/>
        <w:textAlignment w:val="auto"/>
        <w:rPr>
          <w:rFonts w:hint="eastAsia" w:ascii="宋体" w:hAnsi="宋体" w:eastAsia="宋体" w:cs="宋体"/>
          <w:color w:val="auto"/>
          <w:sz w:val="24"/>
          <w:szCs w:val="32"/>
          <w:highlight w:val="none"/>
          <w:lang w:val="en-US" w:eastAsia="zh-CN"/>
        </w:rPr>
      </w:pPr>
    </w:p>
    <w:p w14:paraId="67364AA3">
      <w:pPr>
        <w:keepNext w:val="0"/>
        <w:keepLines w:val="0"/>
        <w:pageBreakBefore w:val="0"/>
        <w:widowControl w:val="0"/>
        <w:kinsoku/>
        <w:wordWrap/>
        <w:overflowPunct/>
        <w:topLinePunct w:val="0"/>
        <w:autoSpaceDE/>
        <w:autoSpaceDN/>
        <w:bidi w:val="0"/>
        <w:adjustRightInd/>
        <w:snapToGrid/>
        <w:spacing w:beforeAutospacing="0" w:afterAutospacing="0" w:line="480" w:lineRule="auto"/>
        <w:ind w:firstLine="2400" w:firstLineChars="10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供应商名称（盖章）：</w:t>
      </w:r>
    </w:p>
    <w:p w14:paraId="110DD63F">
      <w:pPr>
        <w:keepNext w:val="0"/>
        <w:keepLines w:val="0"/>
        <w:pageBreakBefore w:val="0"/>
        <w:widowControl w:val="0"/>
        <w:kinsoku/>
        <w:wordWrap/>
        <w:overflowPunct/>
        <w:topLinePunct w:val="0"/>
        <w:autoSpaceDE/>
        <w:autoSpaceDN/>
        <w:bidi w:val="0"/>
        <w:adjustRightInd/>
        <w:snapToGrid/>
        <w:spacing w:beforeAutospacing="0" w:afterAutospacing="0" w:line="480" w:lineRule="auto"/>
        <w:ind w:firstLine="2400" w:firstLineChars="10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日期：</w:t>
      </w:r>
    </w:p>
    <w:p w14:paraId="41D7300E">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5FE18110">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6B25376C">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2A41B01A">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58990368">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27E05F11">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00587BA3">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p w14:paraId="7FD64D47">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注：成交供应商为残疾人福利性单位的，代理机构随成交结果同时公告其《残疾人福利性单位声明函》</w:t>
      </w:r>
    </w:p>
    <w:p w14:paraId="50B99DA3">
      <w:pPr>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br w:type="page"/>
      </w:r>
    </w:p>
    <w:p w14:paraId="797E07B0">
      <w:pPr>
        <w:keepNext w:val="0"/>
        <w:keepLines w:val="0"/>
        <w:widowControl/>
        <w:suppressLineNumbers w:val="0"/>
        <w:spacing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w:t>
      </w:r>
    </w:p>
    <w:p w14:paraId="0A1AE267">
      <w:pPr>
        <w:keepNext w:val="0"/>
        <w:keepLines w:val="0"/>
        <w:widowControl/>
        <w:suppressLineNumbers w:val="0"/>
        <w:spacing w:line="48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关于印发中小企业划型标准规定的通知(工信部联企业〔2011〕300号)</w:t>
      </w:r>
    </w:p>
    <w:p w14:paraId="2819E811">
      <w:pPr>
        <w:keepNext w:val="0"/>
        <w:keepLines w:val="0"/>
        <w:widowControl/>
        <w:suppressLineNumbers w:val="0"/>
        <w:spacing w:line="48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关于印发中小企业划型标准规定的通知</w:t>
      </w:r>
    </w:p>
    <w:p w14:paraId="469CFEBE">
      <w:pPr>
        <w:keepNext w:val="0"/>
        <w:keepLines w:val="0"/>
        <w:widowControl/>
        <w:suppressLineNumbers w:val="0"/>
        <w:spacing w:line="48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工信部联企业〔2011〕300号</w:t>
      </w:r>
    </w:p>
    <w:p w14:paraId="41EBC5CB">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各省、自治区、直辖市人民政府，国务院各部委、各直属机构及有关单位： </w:t>
      </w:r>
    </w:p>
    <w:p w14:paraId="7004DFB8">
      <w:pPr>
        <w:keepNext w:val="0"/>
        <w:keepLines w:val="0"/>
        <w:widowControl/>
        <w:suppressLineNumbers w:val="0"/>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12782344">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工业和信息化部 国家统计局 </w:t>
      </w:r>
    </w:p>
    <w:p w14:paraId="3F2FAA23">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国家发展和改革委员会 财政部 </w:t>
      </w:r>
    </w:p>
    <w:p w14:paraId="1826167B">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二○一一年六月十八日 </w:t>
      </w:r>
    </w:p>
    <w:p w14:paraId="7CD6FE09">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p>
    <w:p w14:paraId="78710F16">
      <w:pPr>
        <w:keepNext w:val="0"/>
        <w:keepLines w:val="0"/>
        <w:widowControl/>
        <w:suppressLineNumbers w:val="0"/>
        <w:spacing w:line="48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中小企业划型标准规定</w:t>
      </w:r>
    </w:p>
    <w:p w14:paraId="739FB764">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一、根据《中华人民共和国中小企业促进法》和《国务院关于进一步促进中小企业发展的若干意见》(国发〔2009〕36号)，制定本规定。 </w:t>
      </w:r>
    </w:p>
    <w:p w14:paraId="1D70BF84">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二、中小企业划分为中型、小型、微型三种类型，具体标准根据企业从业人员、营业收入、资产总额等指标，结合行业特点制定。 </w:t>
      </w:r>
    </w:p>
    <w:p w14:paraId="74200DEB">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60A88C08">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四、各行业划型标准为： </w:t>
      </w:r>
    </w:p>
    <w:p w14:paraId="5338F3B1">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（一）农、林、牧、渔业。营业收入20000万元以下的为中小微型企业。其中，营业收入500万元及以上的为中型企业，营业收入50万元及以上的为小型企业，营业收入50万元以下的为微型企业。 </w:t>
      </w:r>
    </w:p>
    <w:p w14:paraId="1C0DC777">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38964BA5">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0E40C73D">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55A64A6">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0E05783A">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48CBCFC2">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41FC2BE3">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43E0988E">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506148C4">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02211225">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298C2C34">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2E6523A2">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1A2438CD">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39296568">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2712BBE5">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（十六）其他未列明行业。从业人员300人以下的为中小微型企业。其中，从业人员100人及以上的为中型企业；从业人员10人及以上的为小型企业；从业人员10人以下的为微型企业。 </w:t>
      </w:r>
    </w:p>
    <w:p w14:paraId="736DF5B3">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五、企业类型的划分以统计部门的统计数据为依据。 </w:t>
      </w:r>
    </w:p>
    <w:p w14:paraId="510C69F3">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六、本规定适用于在中华人民共和国境内依法设立的各类所有制和各种组织形式的企业。个体工商户和本规定以外的行业，参照本规定进行划型。 </w:t>
      </w:r>
    </w:p>
    <w:p w14:paraId="6A94B9C6">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七、本规定的中型企业标准上限即为大型企业标准的下限，国家统计部门据此制定大中小微型企业的统计分类。国务院有关部门据此进行相关数据分析，不得制定与本规定不一致的企业划型标准。 </w:t>
      </w:r>
    </w:p>
    <w:p w14:paraId="10616DA7">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八、本规定由工业和信息化部、国家统计局会同有关部门根据《国民经济行业分类》修订情况和企业发展变化情况适时修订。 </w:t>
      </w:r>
    </w:p>
    <w:p w14:paraId="354A16CE">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九、本规定由工业和信息化部、国家统计局会同有关部门负责解释。 </w:t>
      </w:r>
    </w:p>
    <w:p w14:paraId="39486ECF">
      <w:pPr>
        <w:keepNext w:val="0"/>
        <w:keepLines w:val="0"/>
        <w:widowControl/>
        <w:suppressLineNumbers w:val="0"/>
        <w:spacing w:line="48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十、本规定自发布之日起执行，原国家经贸委、原国家计委、财政部和国家统计局2003年颁布的《中小企业标准暂行规定》同时废止。</w:t>
      </w:r>
    </w:p>
    <w:p w14:paraId="2C4041D9">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105046FB">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21CD81F8">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lang w:val="en-US" w:eastAsia="zh-CN"/>
        </w:rPr>
      </w:pPr>
    </w:p>
    <w:p w14:paraId="235EE6A4">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24"/>
          <w:highlight w:val="none"/>
          <w:lang w:val="en-US" w:eastAsia="zh-CN"/>
        </w:rPr>
      </w:pPr>
    </w:p>
    <w:p w14:paraId="1CF3EAE0">
      <w:pPr>
        <w:keepNext w:val="0"/>
        <w:keepLines w:val="0"/>
        <w:pageBreakBefore w:val="0"/>
        <w:widowControl w:val="0"/>
        <w:kinsoku/>
        <w:wordWrap/>
        <w:overflowPunct/>
        <w:topLinePunct w:val="0"/>
        <w:autoSpaceDE/>
        <w:autoSpaceDN/>
        <w:bidi w:val="0"/>
        <w:adjustRightInd/>
        <w:snapToGrid/>
        <w:spacing w:line="480" w:lineRule="auto"/>
        <w:rPr>
          <w:rFonts w:hint="eastAsia" w:ascii="宋体" w:hAnsi="宋体" w:eastAsia="宋体" w:cs="宋体"/>
          <w:color w:val="auto"/>
          <w:sz w:val="24"/>
          <w:szCs w:val="32"/>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739C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CAE2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E3C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DE3C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EC5B8"/>
    <w:multiLevelType w:val="multilevel"/>
    <w:tmpl w:val="CB1EC5B8"/>
    <w:lvl w:ilvl="0" w:tentative="0">
      <w:start w:val="1"/>
      <w:numFmt w:val="japaneseCounting"/>
      <w:pStyle w:val="38"/>
      <w:suff w:val="space"/>
      <w:lvlText w:val="%1、"/>
      <w:lvlJc w:val="left"/>
      <w:pPr>
        <w:ind w:left="720" w:hanging="7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D905FD33"/>
    <w:multiLevelType w:val="multilevel"/>
    <w:tmpl w:val="D905FD33"/>
    <w:lvl w:ilvl="0" w:tentative="0">
      <w:start w:val="1"/>
      <w:numFmt w:val="chineseCountingThousand"/>
      <w:pStyle w:val="37"/>
      <w:suff w:val="space"/>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000000B"/>
    <w:multiLevelType w:val="multilevel"/>
    <w:tmpl w:val="0000000B"/>
    <w:lvl w:ilvl="0" w:tentative="0">
      <w:start w:val="1"/>
      <w:numFmt w:val="decimal"/>
      <w:lvlText w:val="%1"/>
      <w:lvlJc w:val="left"/>
      <w:pPr>
        <w:tabs>
          <w:tab w:val="left" w:pos="0"/>
        </w:tabs>
        <w:ind w:left="0" w:firstLine="0"/>
      </w:pPr>
      <w:rPr>
        <w:rFonts w:hint="eastAsia" w:eastAsia="宋体"/>
        <w:b/>
        <w:i w:val="0"/>
        <w:sz w:val="36"/>
        <w:szCs w:val="36"/>
      </w:rPr>
    </w:lvl>
    <w:lvl w:ilvl="1" w:tentative="0">
      <w:start w:val="1"/>
      <w:numFmt w:val="decimal"/>
      <w:pStyle w:val="4"/>
      <w:lvlText w:val="%1.%2"/>
      <w:lvlJc w:val="left"/>
      <w:pPr>
        <w:tabs>
          <w:tab w:val="left" w:pos="284"/>
        </w:tabs>
        <w:ind w:left="284" w:firstLine="0"/>
      </w:pPr>
      <w:rPr>
        <w:rFonts w:hint="eastAsia" w:eastAsia="宋体"/>
        <w:b/>
        <w:i w:val="0"/>
        <w:sz w:val="30"/>
        <w:szCs w:val="30"/>
      </w:rPr>
    </w:lvl>
    <w:lvl w:ilvl="2" w:tentative="0">
      <w:start w:val="1"/>
      <w:numFmt w:val="decimal"/>
      <w:lvlText w:val="%1.%2.%3"/>
      <w:lvlJc w:val="left"/>
      <w:pPr>
        <w:tabs>
          <w:tab w:val="left" w:pos="0"/>
        </w:tabs>
        <w:ind w:left="0" w:firstLine="0"/>
      </w:pPr>
      <w:rPr>
        <w:rFonts w:hint="eastAsia" w:eastAsia="宋体"/>
        <w:b/>
        <w:i w:val="0"/>
        <w:sz w:val="24"/>
        <w:szCs w:val="24"/>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28492872"/>
    <w:multiLevelType w:val="multilevel"/>
    <w:tmpl w:val="28492872"/>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6"/>
      <w:lvlText w:val="4.3.%3"/>
      <w:lvlJc w:val="center"/>
      <w:pPr>
        <w:ind w:left="720" w:hanging="720"/>
      </w:pPr>
      <w:rPr>
        <w:rFonts w:hint="eastAsia"/>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MThlZWVmNjMxMmQxMDZhN2E2MzRkZjQzMTA5YTIifQ=="/>
  </w:docVars>
  <w:rsids>
    <w:rsidRoot w:val="00000000"/>
    <w:rsid w:val="003260DA"/>
    <w:rsid w:val="004E762A"/>
    <w:rsid w:val="013F391C"/>
    <w:rsid w:val="017D5F51"/>
    <w:rsid w:val="018A40E8"/>
    <w:rsid w:val="02860837"/>
    <w:rsid w:val="03646987"/>
    <w:rsid w:val="037C05B7"/>
    <w:rsid w:val="03B239CA"/>
    <w:rsid w:val="046F6D37"/>
    <w:rsid w:val="04F033CD"/>
    <w:rsid w:val="06CF63EC"/>
    <w:rsid w:val="06F00B69"/>
    <w:rsid w:val="07797F74"/>
    <w:rsid w:val="07A70F85"/>
    <w:rsid w:val="07EE6511"/>
    <w:rsid w:val="087E3A7E"/>
    <w:rsid w:val="08952DBE"/>
    <w:rsid w:val="08C47CD0"/>
    <w:rsid w:val="08ED2F8E"/>
    <w:rsid w:val="09082248"/>
    <w:rsid w:val="099C263F"/>
    <w:rsid w:val="09E014EE"/>
    <w:rsid w:val="0AC525EC"/>
    <w:rsid w:val="0B4938E0"/>
    <w:rsid w:val="0BAC0FDC"/>
    <w:rsid w:val="0C760B97"/>
    <w:rsid w:val="0C832CE8"/>
    <w:rsid w:val="0C8F023A"/>
    <w:rsid w:val="0D1837F3"/>
    <w:rsid w:val="0D8F1653"/>
    <w:rsid w:val="0E107452"/>
    <w:rsid w:val="0E5F79FE"/>
    <w:rsid w:val="0EA73E28"/>
    <w:rsid w:val="0ED84F5A"/>
    <w:rsid w:val="0F8E6721"/>
    <w:rsid w:val="100974A0"/>
    <w:rsid w:val="10265EC3"/>
    <w:rsid w:val="10455B4B"/>
    <w:rsid w:val="118251BF"/>
    <w:rsid w:val="129152EC"/>
    <w:rsid w:val="12D270D2"/>
    <w:rsid w:val="12FE3EA2"/>
    <w:rsid w:val="132B52F6"/>
    <w:rsid w:val="1411692E"/>
    <w:rsid w:val="144B2CAC"/>
    <w:rsid w:val="14584DA8"/>
    <w:rsid w:val="14C751CD"/>
    <w:rsid w:val="152C3202"/>
    <w:rsid w:val="153A1D8C"/>
    <w:rsid w:val="165B23CF"/>
    <w:rsid w:val="17FF6273"/>
    <w:rsid w:val="181E0CB6"/>
    <w:rsid w:val="18341E74"/>
    <w:rsid w:val="18AC1E09"/>
    <w:rsid w:val="192358D5"/>
    <w:rsid w:val="198F028B"/>
    <w:rsid w:val="1A3B1611"/>
    <w:rsid w:val="1B9D604F"/>
    <w:rsid w:val="1C77565D"/>
    <w:rsid w:val="1C823D50"/>
    <w:rsid w:val="1CCF3708"/>
    <w:rsid w:val="1DEF6C32"/>
    <w:rsid w:val="1EB458DE"/>
    <w:rsid w:val="1ED84B0B"/>
    <w:rsid w:val="1F900B38"/>
    <w:rsid w:val="1FD44489"/>
    <w:rsid w:val="20A35C0A"/>
    <w:rsid w:val="22841426"/>
    <w:rsid w:val="2287059B"/>
    <w:rsid w:val="22AE68F2"/>
    <w:rsid w:val="22D6750D"/>
    <w:rsid w:val="2423778D"/>
    <w:rsid w:val="245F4340"/>
    <w:rsid w:val="24A91D4E"/>
    <w:rsid w:val="24DC5F36"/>
    <w:rsid w:val="26CA227A"/>
    <w:rsid w:val="27B6525C"/>
    <w:rsid w:val="28013740"/>
    <w:rsid w:val="285A608E"/>
    <w:rsid w:val="287146D9"/>
    <w:rsid w:val="28C007C7"/>
    <w:rsid w:val="29A833C2"/>
    <w:rsid w:val="29C54E43"/>
    <w:rsid w:val="2A225DF1"/>
    <w:rsid w:val="2AB078A1"/>
    <w:rsid w:val="2ABD6818"/>
    <w:rsid w:val="2AC42599"/>
    <w:rsid w:val="2B123FBE"/>
    <w:rsid w:val="2BCC33B1"/>
    <w:rsid w:val="2BF76839"/>
    <w:rsid w:val="2CC10915"/>
    <w:rsid w:val="2CF943AA"/>
    <w:rsid w:val="2D3321F6"/>
    <w:rsid w:val="2E5C629D"/>
    <w:rsid w:val="2E833378"/>
    <w:rsid w:val="2F167127"/>
    <w:rsid w:val="2F587508"/>
    <w:rsid w:val="307100CD"/>
    <w:rsid w:val="308914CE"/>
    <w:rsid w:val="31C513DF"/>
    <w:rsid w:val="31F3224C"/>
    <w:rsid w:val="32956196"/>
    <w:rsid w:val="32CC67FA"/>
    <w:rsid w:val="332C5408"/>
    <w:rsid w:val="33327739"/>
    <w:rsid w:val="333F277E"/>
    <w:rsid w:val="336A3DEE"/>
    <w:rsid w:val="33794B0E"/>
    <w:rsid w:val="33F034B4"/>
    <w:rsid w:val="33FE387F"/>
    <w:rsid w:val="340D04D9"/>
    <w:rsid w:val="34A523FB"/>
    <w:rsid w:val="35057519"/>
    <w:rsid w:val="371561E4"/>
    <w:rsid w:val="37F439E4"/>
    <w:rsid w:val="383F4AB8"/>
    <w:rsid w:val="385D2697"/>
    <w:rsid w:val="38BD5663"/>
    <w:rsid w:val="38DA0A4C"/>
    <w:rsid w:val="3AAF547F"/>
    <w:rsid w:val="3AE45513"/>
    <w:rsid w:val="3B4E7C1D"/>
    <w:rsid w:val="3B8677D5"/>
    <w:rsid w:val="3C661818"/>
    <w:rsid w:val="3CAB20A7"/>
    <w:rsid w:val="3CC76CC1"/>
    <w:rsid w:val="3CE21C24"/>
    <w:rsid w:val="3D331AA0"/>
    <w:rsid w:val="3D7B6227"/>
    <w:rsid w:val="3DA6449F"/>
    <w:rsid w:val="3E834E1F"/>
    <w:rsid w:val="3FB3438E"/>
    <w:rsid w:val="3FC66239"/>
    <w:rsid w:val="3FC73845"/>
    <w:rsid w:val="40415DEF"/>
    <w:rsid w:val="40DA41B9"/>
    <w:rsid w:val="410E45F8"/>
    <w:rsid w:val="41B673FE"/>
    <w:rsid w:val="42706F0B"/>
    <w:rsid w:val="44230374"/>
    <w:rsid w:val="44BC593E"/>
    <w:rsid w:val="457667CA"/>
    <w:rsid w:val="45970516"/>
    <w:rsid w:val="459E6B91"/>
    <w:rsid w:val="45ED3D0D"/>
    <w:rsid w:val="4698451B"/>
    <w:rsid w:val="47616EFE"/>
    <w:rsid w:val="483E71A4"/>
    <w:rsid w:val="48A94834"/>
    <w:rsid w:val="48CC614A"/>
    <w:rsid w:val="49044002"/>
    <w:rsid w:val="49F56E0C"/>
    <w:rsid w:val="4A6F3C6B"/>
    <w:rsid w:val="4C1223CB"/>
    <w:rsid w:val="4C681CB4"/>
    <w:rsid w:val="4C8979B4"/>
    <w:rsid w:val="4D556B5F"/>
    <w:rsid w:val="4DBE602B"/>
    <w:rsid w:val="4DDF0250"/>
    <w:rsid w:val="4F205E59"/>
    <w:rsid w:val="4F347E24"/>
    <w:rsid w:val="50E4522E"/>
    <w:rsid w:val="511A58F1"/>
    <w:rsid w:val="52A35C9E"/>
    <w:rsid w:val="52AF51E3"/>
    <w:rsid w:val="52BD3CCD"/>
    <w:rsid w:val="5305612D"/>
    <w:rsid w:val="534C7CB4"/>
    <w:rsid w:val="53D02297"/>
    <w:rsid w:val="53F71F19"/>
    <w:rsid w:val="547A41C7"/>
    <w:rsid w:val="54A0460A"/>
    <w:rsid w:val="55544AD5"/>
    <w:rsid w:val="558374BD"/>
    <w:rsid w:val="55EC1538"/>
    <w:rsid w:val="566E35E9"/>
    <w:rsid w:val="56A548BC"/>
    <w:rsid w:val="56EF0F12"/>
    <w:rsid w:val="56FB3ACE"/>
    <w:rsid w:val="57C845FB"/>
    <w:rsid w:val="57FD73D2"/>
    <w:rsid w:val="58792193"/>
    <w:rsid w:val="59170336"/>
    <w:rsid w:val="591C6ED9"/>
    <w:rsid w:val="594D5354"/>
    <w:rsid w:val="59822627"/>
    <w:rsid w:val="59C51CB5"/>
    <w:rsid w:val="5B3A7782"/>
    <w:rsid w:val="5B9429CE"/>
    <w:rsid w:val="5C475CF4"/>
    <w:rsid w:val="5C9619BB"/>
    <w:rsid w:val="5CE93423"/>
    <w:rsid w:val="5D6A11D0"/>
    <w:rsid w:val="5F253F1B"/>
    <w:rsid w:val="5FAA107A"/>
    <w:rsid w:val="6042451C"/>
    <w:rsid w:val="60B06CDD"/>
    <w:rsid w:val="613E5592"/>
    <w:rsid w:val="62DE46CA"/>
    <w:rsid w:val="64E16A5C"/>
    <w:rsid w:val="657A2C58"/>
    <w:rsid w:val="677528BA"/>
    <w:rsid w:val="68453373"/>
    <w:rsid w:val="68507C8A"/>
    <w:rsid w:val="68FA14D7"/>
    <w:rsid w:val="68FD00D9"/>
    <w:rsid w:val="692F3F15"/>
    <w:rsid w:val="69875CF9"/>
    <w:rsid w:val="69BA2C00"/>
    <w:rsid w:val="6A461296"/>
    <w:rsid w:val="6BBC19AB"/>
    <w:rsid w:val="6CB77844"/>
    <w:rsid w:val="6CE058B3"/>
    <w:rsid w:val="6D045EB6"/>
    <w:rsid w:val="6D0C0061"/>
    <w:rsid w:val="6D6A3304"/>
    <w:rsid w:val="6DA63CC1"/>
    <w:rsid w:val="6EE0794C"/>
    <w:rsid w:val="6F1F7512"/>
    <w:rsid w:val="6FCB39C4"/>
    <w:rsid w:val="6FCE12FD"/>
    <w:rsid w:val="6FFC3E30"/>
    <w:rsid w:val="710B20C8"/>
    <w:rsid w:val="72EC20A7"/>
    <w:rsid w:val="73735A8A"/>
    <w:rsid w:val="73CD1EF7"/>
    <w:rsid w:val="740C561B"/>
    <w:rsid w:val="744A5F9C"/>
    <w:rsid w:val="74884354"/>
    <w:rsid w:val="74A76BEC"/>
    <w:rsid w:val="74F56EC7"/>
    <w:rsid w:val="7551663C"/>
    <w:rsid w:val="75B57184"/>
    <w:rsid w:val="762C42F1"/>
    <w:rsid w:val="765E50DD"/>
    <w:rsid w:val="76764655"/>
    <w:rsid w:val="76C008AA"/>
    <w:rsid w:val="76C23A7E"/>
    <w:rsid w:val="76EE25F9"/>
    <w:rsid w:val="7775303F"/>
    <w:rsid w:val="77BF249E"/>
    <w:rsid w:val="77D053A7"/>
    <w:rsid w:val="7822185D"/>
    <w:rsid w:val="78BE152F"/>
    <w:rsid w:val="793A7972"/>
    <w:rsid w:val="7A3C3848"/>
    <w:rsid w:val="7A810926"/>
    <w:rsid w:val="7BC34EA9"/>
    <w:rsid w:val="7C3C0210"/>
    <w:rsid w:val="7E171077"/>
    <w:rsid w:val="7F5A5D3D"/>
    <w:rsid w:val="7F6F32C7"/>
    <w:rsid w:val="7FD96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keepNext/>
      <w:keepLines/>
      <w:spacing w:before="340" w:after="330" w:line="576" w:lineRule="auto"/>
      <w:outlineLvl w:val="0"/>
    </w:pPr>
    <w:rPr>
      <w:b/>
      <w:bCs/>
      <w:kern w:val="44"/>
      <w:sz w:val="44"/>
      <w:szCs w:val="44"/>
    </w:rPr>
  </w:style>
  <w:style w:type="paragraph" w:styleId="4">
    <w:name w:val="heading 2"/>
    <w:basedOn w:val="1"/>
    <w:next w:val="5"/>
    <w:qFormat/>
    <w:uiPriority w:val="0"/>
    <w:pPr>
      <w:keepNext/>
      <w:keepLines/>
      <w:numPr>
        <w:ilvl w:val="1"/>
        <w:numId w:val="1"/>
      </w:numPr>
      <w:tabs>
        <w:tab w:val="left" w:pos="0"/>
      </w:tabs>
      <w:spacing w:before="260" w:beforeLines="0" w:after="260" w:afterLines="0" w:line="413" w:lineRule="auto"/>
      <w:outlineLvl w:val="1"/>
    </w:pPr>
    <w:rPr>
      <w:rFonts w:ascii="Arial" w:hAnsi="Arial" w:eastAsia="黑体"/>
      <w:b/>
      <w:bCs/>
      <w:sz w:val="32"/>
      <w:szCs w:val="32"/>
    </w:rPr>
  </w:style>
  <w:style w:type="paragraph" w:styleId="6">
    <w:name w:val="heading 3"/>
    <w:basedOn w:val="1"/>
    <w:next w:val="1"/>
    <w:unhideWhenUsed/>
    <w:qFormat/>
    <w:uiPriority w:val="9"/>
    <w:pPr>
      <w:keepNext/>
      <w:keepLines/>
      <w:widowControl w:val="0"/>
      <w:numPr>
        <w:ilvl w:val="2"/>
        <w:numId w:val="2"/>
      </w:numPr>
      <w:spacing w:before="260" w:after="260" w:line="416" w:lineRule="auto"/>
      <w:jc w:val="both"/>
      <w:outlineLvl w:val="2"/>
    </w:pPr>
    <w:rPr>
      <w:rFonts w:ascii="Calibri" w:hAnsi="Calibri" w:eastAsia="宋体" w:cs="Times New Roman"/>
      <w:b/>
      <w:bCs/>
      <w:kern w:val="2"/>
      <w:sz w:val="32"/>
      <w:szCs w:val="32"/>
    </w:rPr>
  </w:style>
  <w:style w:type="paragraph" w:styleId="7">
    <w:name w:val="heading 6"/>
    <w:basedOn w:val="1"/>
    <w:next w:val="1"/>
    <w:qFormat/>
    <w:uiPriority w:val="1"/>
    <w:pPr>
      <w:ind w:left="250"/>
      <w:outlineLvl w:val="5"/>
    </w:pPr>
    <w:rPr>
      <w:rFonts w:ascii="宋体" w:hAnsi="宋体"/>
      <w:sz w:val="34"/>
      <w:szCs w:val="34"/>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Normal Indent"/>
    <w:basedOn w:val="1"/>
    <w:autoRedefine/>
    <w:qFormat/>
    <w:uiPriority w:val="0"/>
    <w:pPr>
      <w:widowControl/>
      <w:spacing w:line="312" w:lineRule="atLeast"/>
      <w:ind w:firstLine="420"/>
      <w:jc w:val="left"/>
      <w:textAlignment w:val="baseline"/>
    </w:pPr>
    <w:rPr>
      <w:kern w:val="0"/>
      <w:sz w:val="20"/>
      <w:szCs w:val="20"/>
    </w:rPr>
  </w:style>
  <w:style w:type="paragraph" w:styleId="8">
    <w:name w:val="toa heading"/>
    <w:basedOn w:val="1"/>
    <w:next w:val="1"/>
    <w:unhideWhenUsed/>
    <w:qFormat/>
    <w:uiPriority w:val="0"/>
    <w:pPr>
      <w:spacing w:before="120"/>
    </w:pPr>
    <w:rPr>
      <w:rFonts w:ascii="Cambria" w:hAnsi="Cambria" w:cs="Times New Roman"/>
      <w:sz w:val="24"/>
      <w:szCs w:val="24"/>
    </w:rPr>
  </w:style>
  <w:style w:type="paragraph" w:styleId="9">
    <w:name w:val="annotation text"/>
    <w:basedOn w:val="1"/>
    <w:qFormat/>
    <w:uiPriority w:val="0"/>
    <w:pPr>
      <w:jc w:val="left"/>
    </w:pPr>
  </w:style>
  <w:style w:type="paragraph" w:styleId="10">
    <w:name w:val="Body Text"/>
    <w:basedOn w:val="1"/>
    <w:autoRedefine/>
    <w:qFormat/>
    <w:uiPriority w:val="99"/>
    <w:pPr>
      <w:spacing w:line="240" w:lineRule="atLeast"/>
    </w:pPr>
    <w:rPr>
      <w:kern w:val="0"/>
      <w:sz w:val="30"/>
      <w:szCs w:val="30"/>
    </w:rPr>
  </w:style>
  <w:style w:type="paragraph" w:styleId="11">
    <w:name w:val="Body Text Indent"/>
    <w:basedOn w:val="1"/>
    <w:autoRedefine/>
    <w:unhideWhenUsed/>
    <w:qFormat/>
    <w:uiPriority w:val="99"/>
    <w:pPr>
      <w:widowControl/>
      <w:spacing w:before="100" w:beforeAutospacing="1" w:after="100" w:afterAutospacing="1"/>
      <w:jc w:val="left"/>
    </w:pPr>
    <w:rPr>
      <w:rFonts w:ascii="宋体" w:hAnsi="宋体"/>
      <w:kern w:val="0"/>
      <w:sz w:val="24"/>
      <w:szCs w:val="24"/>
    </w:rPr>
  </w:style>
  <w:style w:type="paragraph" w:styleId="12">
    <w:name w:val="Plain Text"/>
    <w:basedOn w:val="1"/>
    <w:qFormat/>
    <w:uiPriority w:val="0"/>
    <w:pPr>
      <w:widowControl w:val="0"/>
      <w:jc w:val="both"/>
    </w:pPr>
    <w:rPr>
      <w:sz w:val="21"/>
      <w:szCs w:val="21"/>
    </w:rPr>
  </w:style>
  <w:style w:type="paragraph" w:styleId="13">
    <w:name w:val="Body Text Indent 2"/>
    <w:basedOn w:val="1"/>
    <w:next w:val="14"/>
    <w:autoRedefine/>
    <w:qFormat/>
    <w:uiPriority w:val="99"/>
    <w:pPr>
      <w:spacing w:line="520" w:lineRule="exact"/>
      <w:ind w:firstLine="420"/>
    </w:pPr>
    <w:rPr>
      <w:rFonts w:ascii="宋体" w:hAnsi="宋体" w:cs="宋体"/>
      <w:b/>
      <w:bCs/>
      <w:sz w:val="24"/>
      <w:szCs w:val="24"/>
    </w:rPr>
  </w:style>
  <w:style w:type="paragraph" w:styleId="14">
    <w:name w:val="Normal (Web)"/>
    <w:basedOn w:val="1"/>
    <w:qFormat/>
    <w:uiPriority w:val="99"/>
    <w:pPr>
      <w:widowControl/>
      <w:spacing w:before="100" w:beforeAutospacing="1" w:after="100" w:afterAutospacing="1"/>
      <w:jc w:val="left"/>
    </w:pPr>
    <w:rPr>
      <w:rFonts w:ascii="宋体" w:hAnsi="宋体"/>
      <w:sz w:val="24"/>
      <w:szCs w:val="20"/>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envelope return"/>
    <w:basedOn w:val="1"/>
    <w:autoRedefine/>
    <w:qFormat/>
    <w:uiPriority w:val="0"/>
    <w:pPr>
      <w:snapToGrid w:val="0"/>
    </w:pPr>
    <w:rPr>
      <w:rFonts w:ascii="Arial" w:hAnsi="Arial"/>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unhideWhenUsed/>
    <w:qFormat/>
    <w:uiPriority w:val="39"/>
  </w:style>
  <w:style w:type="paragraph" w:styleId="19">
    <w:name w:val="HTML Preformatted"/>
    <w:basedOn w:val="1"/>
    <w:autoRedefine/>
    <w:qFormat/>
    <w:uiPriority w:val="0"/>
    <w:pPr>
      <w:widowControl/>
      <w:spacing w:line="360" w:lineRule="auto"/>
    </w:pPr>
    <w:rPr>
      <w:rFonts w:ascii="Courier New" w:hAnsi="Courier New"/>
      <w:sz w:val="20"/>
      <w:szCs w:val="20"/>
    </w:rPr>
  </w:style>
  <w:style w:type="paragraph" w:styleId="20">
    <w:name w:val="Title"/>
    <w:basedOn w:val="1"/>
    <w:next w:val="1"/>
    <w:autoRedefine/>
    <w:qFormat/>
    <w:uiPriority w:val="10"/>
    <w:pPr>
      <w:spacing w:before="240" w:after="60"/>
      <w:jc w:val="center"/>
      <w:outlineLvl w:val="0"/>
    </w:pPr>
    <w:rPr>
      <w:rFonts w:ascii="Cambria" w:hAnsi="Cambria" w:cs="Times New Roman"/>
      <w:b/>
      <w:bCs/>
      <w:sz w:val="32"/>
      <w:szCs w:val="32"/>
    </w:rPr>
  </w:style>
  <w:style w:type="paragraph" w:styleId="21">
    <w:name w:val="Body Text First Indent"/>
    <w:basedOn w:val="10"/>
    <w:autoRedefine/>
    <w:semiHidden/>
    <w:unhideWhenUsed/>
    <w:qFormat/>
    <w:uiPriority w:val="99"/>
    <w:pPr>
      <w:ind w:firstLine="420" w:firstLineChars="100"/>
    </w:pPr>
  </w:style>
  <w:style w:type="paragraph" w:styleId="22">
    <w:name w:val="Body Text First Indent 2"/>
    <w:basedOn w:val="11"/>
    <w:next w:val="1"/>
    <w:autoRedefine/>
    <w:qFormat/>
    <w:uiPriority w:val="0"/>
    <w:pPr>
      <w:ind w:firstLine="42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styleId="28">
    <w:name w:val="HTML Sample"/>
    <w:basedOn w:val="25"/>
    <w:qFormat/>
    <w:uiPriority w:val="0"/>
    <w:rPr>
      <w:rFonts w:ascii="Courier New" w:hAnsi="Courier New"/>
    </w:rPr>
  </w:style>
  <w:style w:type="paragraph" w:customStyle="1" w:styleId="29">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30">
    <w:name w:val="List Paragraph"/>
    <w:basedOn w:val="1"/>
    <w:autoRedefine/>
    <w:qFormat/>
    <w:uiPriority w:val="34"/>
    <w:pPr>
      <w:ind w:firstLine="420" w:firstLineChars="200"/>
    </w:pPr>
  </w:style>
  <w:style w:type="paragraph" w:customStyle="1" w:styleId="31">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2">
    <w:name w:val="NormalCharacter"/>
    <w:link w:val="33"/>
    <w:autoRedefine/>
    <w:qFormat/>
    <w:uiPriority w:val="0"/>
  </w:style>
  <w:style w:type="paragraph" w:customStyle="1" w:styleId="33">
    <w:name w:val="UserStyle_1"/>
    <w:basedOn w:val="1"/>
    <w:link w:val="32"/>
    <w:autoRedefine/>
    <w:qFormat/>
    <w:uiPriority w:val="0"/>
    <w:pPr>
      <w:jc w:val="both"/>
      <w:textAlignment w:val="baseline"/>
    </w:pPr>
  </w:style>
  <w:style w:type="paragraph" w:customStyle="1" w:styleId="34">
    <w:name w:val="Table Paragraph"/>
    <w:basedOn w:val="1"/>
    <w:autoRedefine/>
    <w:qFormat/>
    <w:uiPriority w:val="1"/>
    <w:rPr>
      <w:rFonts w:ascii="Times New Roman" w:hAnsi="Times New Roman" w:eastAsia="Times New Roman" w:cs="Times New Roman"/>
      <w:lang w:val="zh-CN" w:eastAsia="zh-CN" w:bidi="zh-CN"/>
    </w:rPr>
  </w:style>
  <w:style w:type="paragraph" w:customStyle="1" w:styleId="35">
    <w:name w:val="样式1"/>
    <w:basedOn w:val="1"/>
    <w:qFormat/>
    <w:uiPriority w:val="0"/>
    <w:pPr>
      <w:textAlignment w:val="baseline"/>
    </w:pPr>
    <w:rPr>
      <w:rFonts w:ascii="宋体" w:hAnsi="宋体"/>
      <w:szCs w:val="20"/>
    </w:rPr>
  </w:style>
  <w:style w:type="paragraph" w:customStyle="1" w:styleId="36">
    <w:name w:val="列出段落1"/>
    <w:basedOn w:val="1"/>
    <w:qFormat/>
    <w:uiPriority w:val="34"/>
    <w:pPr>
      <w:spacing w:line="360" w:lineRule="auto"/>
      <w:ind w:firstLine="420" w:firstLineChars="200"/>
    </w:pPr>
    <w:rPr>
      <w:rFonts w:ascii="Calibri" w:hAnsi="Calibri" w:cs="Times New Roman"/>
      <w:sz w:val="24"/>
      <w:szCs w:val="21"/>
    </w:rPr>
  </w:style>
  <w:style w:type="paragraph" w:customStyle="1" w:styleId="37">
    <w:name w:val="二级标题"/>
    <w:basedOn w:val="38"/>
    <w:qFormat/>
    <w:uiPriority w:val="0"/>
    <w:pPr>
      <w:numPr>
        <w:numId w:val="3"/>
      </w:numPr>
      <w:ind w:left="0" w:firstLine="0"/>
      <w:outlineLvl w:val="1"/>
    </w:pPr>
  </w:style>
  <w:style w:type="paragraph" w:customStyle="1" w:styleId="38">
    <w:name w:val="一级标题"/>
    <w:basedOn w:val="30"/>
    <w:qFormat/>
    <w:uiPriority w:val="0"/>
    <w:pPr>
      <w:numPr>
        <w:ilvl w:val="0"/>
        <w:numId w:val="4"/>
      </w:numPr>
      <w:spacing w:before="50" w:beforeLines="50" w:after="50" w:afterLines="50" w:line="360" w:lineRule="auto"/>
      <w:ind w:left="0" w:firstLine="0" w:firstLineChars="0"/>
      <w:outlineLvl w:val="0"/>
    </w:pPr>
    <w:rPr>
      <w:rFonts w:ascii="宋体" w:hAnsi="宋体" w:eastAsia="宋体"/>
      <w:b/>
      <w:sz w:val="30"/>
      <w:szCs w:val="30"/>
    </w:rPr>
  </w:style>
  <w:style w:type="paragraph" w:customStyle="1" w:styleId="39">
    <w:name w:val="正文部分"/>
    <w:basedOn w:val="1"/>
    <w:qFormat/>
    <w:uiPriority w:val="0"/>
    <w:pPr>
      <w:spacing w:before="156" w:beforeLines="50" w:after="156" w:afterLines="50" w:line="360" w:lineRule="auto"/>
      <w:ind w:firstLine="560" w:firstLineChars="200"/>
    </w:pPr>
    <w:rPr>
      <w:rFonts w:ascii="宋体" w:hAnsi="宋体" w:eastAsia="宋体"/>
      <w:sz w:val="28"/>
      <w:szCs w:val="28"/>
    </w:rPr>
  </w:style>
  <w:style w:type="paragraph" w:customStyle="1" w:styleId="40">
    <w:name w:val="table of authorities1"/>
    <w:basedOn w:val="1"/>
    <w:next w:val="1"/>
    <w:qFormat/>
    <w:uiPriority w:val="0"/>
    <w:pPr>
      <w:widowControl w:val="0"/>
      <w:spacing w:before="0" w:beforeLines="0" w:after="0" w:afterLines="0"/>
      <w:ind w:left="420" w:leftChars="200" w:right="0"/>
      <w:jc w:val="both"/>
    </w:pPr>
    <w:rPr>
      <w:rFonts w:ascii="Calibri" w:hAnsi="Calibri" w:eastAsia="宋体" w:cs="Times New Roman"/>
      <w:kern w:val="2"/>
      <w:sz w:val="32"/>
      <w:szCs w:val="32"/>
      <w:lang w:val="en-US" w:eastAsia="zh-CN"/>
    </w:rPr>
  </w:style>
  <w:style w:type="paragraph" w:customStyle="1" w:styleId="41">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25330</Words>
  <Characters>26461</Characters>
  <Lines>0</Lines>
  <Paragraphs>0</Paragraphs>
  <TotalTime>12</TotalTime>
  <ScaleCrop>false</ScaleCrop>
  <LinksUpToDate>false</LinksUpToDate>
  <CharactersWithSpaces>29090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2022-10-17T07:36:00Z</dcterms:created>
  <dc:creator>Administrator</dc:creator>
  <cp:lastModifiedBy>R</cp:lastModifiedBy>
  <cp:lastPrinted>2025-10-10T07:24:00Z</cp:lastPrinted>
  <dcterms:modified xsi:type="dcterms:W3CDTF">2026-05-13T08:30:01Z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C25CFFCF535D4504A40882AFF13A97B7</vt:lpwstr>
  </property>
  <property fmtid="{D5CDD505-2E9C-101B-9397-08002B2CF9AE}" pid="4" name="KSOTemplateDocerSaveRecord">
    <vt:lpwstr>eyJoZGlkIjoiZWI3MThlZWVmNjMxMmQxMDZhN2E2MzRkZjQzMTA5YTIiLCJ1c2VySWQiOiIxMDQ0NTc2MTYxIn0=</vt:lpwstr>
  </property>
</Properties>
</file>